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EABD" w14:textId="77777777" w:rsidR="004850C3" w:rsidRDefault="002971D3" w:rsidP="00097093">
      <w:pPr>
        <w:spacing w:line="360" w:lineRule="auto"/>
        <w:ind w:leftChars="0" w:left="2" w:hanging="2"/>
        <w:jc w:val="center"/>
        <w:rPr>
          <w:b/>
          <w:bCs/>
          <w:sz w:val="24"/>
          <w:szCs w:val="24"/>
          <w:lang w:val="en-US"/>
        </w:rPr>
      </w:pPr>
      <w:r>
        <w:rPr>
          <w:b/>
          <w:bCs/>
          <w:sz w:val="24"/>
          <w:szCs w:val="24"/>
          <w:lang w:val="en-US"/>
        </w:rPr>
        <w:t>OVERVIEW OF THE NETWORK APPROACH AND CONTRIBUTIONS TO CLINICAL RESEARCH AND PRACTICE</w:t>
      </w:r>
    </w:p>
    <w:p w14:paraId="7B6D18C4" w14:textId="77777777" w:rsidR="004850C3" w:rsidRDefault="004850C3" w:rsidP="00097093">
      <w:pPr>
        <w:spacing w:line="360" w:lineRule="auto"/>
        <w:ind w:leftChars="0" w:left="2" w:hanging="2"/>
        <w:jc w:val="both"/>
        <w:rPr>
          <w:b/>
          <w:bCs/>
          <w:sz w:val="24"/>
          <w:szCs w:val="24"/>
          <w:lang w:val="en-US"/>
        </w:rPr>
      </w:pPr>
    </w:p>
    <w:p w14:paraId="235C1BAE" w14:textId="77777777" w:rsidR="004850C3" w:rsidRPr="005A766D" w:rsidRDefault="002971D3" w:rsidP="00097093">
      <w:pPr>
        <w:spacing w:line="360" w:lineRule="auto"/>
        <w:ind w:leftChars="0" w:left="2" w:hanging="2"/>
        <w:contextualSpacing/>
        <w:mirrorIndents/>
        <w:jc w:val="both"/>
        <w:rPr>
          <w:b/>
          <w:sz w:val="24"/>
          <w:szCs w:val="24"/>
          <w:lang w:val="en-US"/>
        </w:rPr>
      </w:pPr>
      <w:r w:rsidRPr="005A766D">
        <w:rPr>
          <w:b/>
          <w:sz w:val="24"/>
          <w:szCs w:val="24"/>
          <w:lang w:val="en-US"/>
        </w:rPr>
        <w:t>ABSTRACT</w:t>
      </w:r>
    </w:p>
    <w:p w14:paraId="1F9E9B15" w14:textId="381A5300" w:rsidR="004850C3" w:rsidRPr="005A766D" w:rsidRDefault="002971D3" w:rsidP="00097093">
      <w:pPr>
        <w:spacing w:line="360" w:lineRule="auto"/>
        <w:ind w:leftChars="0" w:left="2" w:hanging="2"/>
        <w:contextualSpacing/>
        <w:mirrorIndents/>
        <w:jc w:val="both"/>
        <w:rPr>
          <w:bCs/>
          <w:sz w:val="24"/>
          <w:szCs w:val="24"/>
          <w:lang w:val="en-US"/>
        </w:rPr>
      </w:pPr>
      <w:r w:rsidRPr="005A766D">
        <w:rPr>
          <w:bCs/>
          <w:sz w:val="24"/>
          <w:szCs w:val="24"/>
          <w:lang w:val="en-US"/>
        </w:rPr>
        <w:t xml:space="preserve">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w:t>
      </w:r>
      <w:r w:rsidR="00AE0424">
        <w:rPr>
          <w:bCs/>
          <w:sz w:val="24"/>
          <w:szCs w:val="24"/>
          <w:lang w:val="en-US"/>
        </w:rPr>
        <w:t>moving</w:t>
      </w:r>
      <w:r w:rsidRPr="005A766D">
        <w:rPr>
          <w:bCs/>
          <w:sz w:val="24"/>
          <w:szCs w:val="24"/>
          <w:lang w:val="en-US"/>
        </w:rPr>
        <w:t xml:space="preserve"> toward specific interventions for specific symptom relationships rather than a protocol approach. </w:t>
      </w:r>
      <w:r w:rsidR="00E00CEF" w:rsidRPr="00151179">
        <w:rPr>
          <w:bCs/>
          <w:sz w:val="24"/>
          <w:szCs w:val="24"/>
          <w:highlight w:val="cyan"/>
          <w:lang w:val="en-US"/>
        </w:rPr>
        <w:t xml:space="preserve">In order to provide a current overview of the network approach studies and to present the possible implications for clinical practice, a narrative review of the literature was conducted using the Scopus and PubMed databases. </w:t>
      </w:r>
      <w:r w:rsidRPr="005A766D">
        <w:rPr>
          <w:bCs/>
          <w:sz w:val="24"/>
          <w:szCs w:val="24"/>
          <w:lang w:val="en-US"/>
        </w:rPr>
        <w:t xml:space="preserve">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w:t>
      </w:r>
      <w:r w:rsidR="00DA00C9">
        <w:rPr>
          <w:bCs/>
          <w:sz w:val="24"/>
          <w:szCs w:val="24"/>
          <w:lang w:val="en-US"/>
        </w:rPr>
        <w:t>leads</w:t>
      </w:r>
      <w:r w:rsidRPr="005A766D">
        <w:rPr>
          <w:bCs/>
          <w:sz w:val="24"/>
          <w:szCs w:val="24"/>
          <w:lang w:val="en-US"/>
        </w:rPr>
        <w:t xml:space="preserve">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w:t>
      </w:r>
      <w:r w:rsidR="003634B6">
        <w:rPr>
          <w:bCs/>
          <w:sz w:val="24"/>
          <w:szCs w:val="24"/>
          <w:lang w:val="en-US"/>
        </w:rPr>
        <w:t xml:space="preserve">and </w:t>
      </w:r>
      <w:r w:rsidRPr="005A766D">
        <w:rPr>
          <w:bCs/>
          <w:sz w:val="24"/>
          <w:szCs w:val="24"/>
          <w:lang w:val="en-US"/>
        </w:rPr>
        <w:t>a consensus on the analysis model is necessary. It is also necessary to consider what types of variables should be included in psychopathological networks.</w:t>
      </w:r>
    </w:p>
    <w:p w14:paraId="22B0494D" w14:textId="77777777" w:rsidR="004850C3" w:rsidRPr="005A766D" w:rsidRDefault="002971D3" w:rsidP="00097093">
      <w:pPr>
        <w:spacing w:line="360" w:lineRule="auto"/>
        <w:ind w:leftChars="0" w:left="2"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097093">
      <w:pPr>
        <w:spacing w:line="360" w:lineRule="auto"/>
        <w:ind w:leftChars="0" w:left="2"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097093">
      <w:pPr>
        <w:spacing w:line="360" w:lineRule="auto"/>
        <w:ind w:leftChars="0" w:left="2" w:hanging="2"/>
        <w:contextualSpacing/>
        <w:mirrorIndents/>
        <w:jc w:val="both"/>
        <w:rPr>
          <w:bCs/>
          <w:sz w:val="24"/>
          <w:szCs w:val="24"/>
          <w:lang w:val="en-US"/>
        </w:rPr>
      </w:pPr>
    </w:p>
    <w:p w14:paraId="2A42E5F4" w14:textId="77777777" w:rsidR="004850C3" w:rsidRPr="005A766D" w:rsidRDefault="002971D3" w:rsidP="00097093">
      <w:pPr>
        <w:spacing w:line="360" w:lineRule="auto"/>
        <w:ind w:leftChars="0" w:left="2" w:hanging="2"/>
        <w:contextualSpacing/>
        <w:mirrorIndents/>
        <w:jc w:val="both"/>
        <w:rPr>
          <w:b/>
          <w:sz w:val="24"/>
          <w:szCs w:val="24"/>
        </w:rPr>
      </w:pPr>
      <w:r w:rsidRPr="005A766D">
        <w:rPr>
          <w:b/>
          <w:sz w:val="24"/>
          <w:szCs w:val="24"/>
        </w:rPr>
        <w:t>RESUMO</w:t>
      </w:r>
    </w:p>
    <w:p w14:paraId="637C9A34" w14:textId="48F59A94" w:rsidR="004850C3" w:rsidRPr="005A766D" w:rsidRDefault="002971D3" w:rsidP="00097093">
      <w:pPr>
        <w:spacing w:line="360" w:lineRule="auto"/>
        <w:ind w:leftChars="0" w:left="2" w:hanging="2"/>
        <w:contextualSpacing/>
        <w:mirrorIndents/>
        <w:jc w:val="both"/>
        <w:rPr>
          <w:bCs/>
          <w:sz w:val="24"/>
          <w:szCs w:val="24"/>
        </w:rPr>
      </w:pPr>
      <w:r w:rsidRPr="005A766D">
        <w:rPr>
          <w:bCs/>
          <w:sz w:val="24"/>
          <w:szCs w:val="24"/>
        </w:rPr>
        <w:t>A abordagem de rede oferece alternativa à concepção de transtornos psicológicos como doença latente. Transtornos psicológicos são então</w:t>
      </w:r>
      <w:r w:rsidR="008B10B3" w:rsidRPr="008B10B3">
        <w:rPr>
          <w:bCs/>
          <w:color w:val="FF0000"/>
          <w:sz w:val="24"/>
          <w:szCs w:val="24"/>
        </w:rPr>
        <w:t>,</w:t>
      </w:r>
      <w:r w:rsidRPr="005A766D">
        <w:rPr>
          <w:bCs/>
          <w:sz w:val="24"/>
          <w:szCs w:val="24"/>
        </w:rPr>
        <w:t xml:space="preserve">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w:t>
      </w:r>
      <w:r w:rsidR="00F94259" w:rsidRPr="00151179">
        <w:rPr>
          <w:sz w:val="24"/>
          <w:szCs w:val="24"/>
          <w:highlight w:val="cyan"/>
        </w:rPr>
        <w:t>Com</w:t>
      </w:r>
      <w:r w:rsidR="00B03CE2" w:rsidRPr="00151179">
        <w:rPr>
          <w:sz w:val="24"/>
          <w:szCs w:val="24"/>
          <w:highlight w:val="cyan"/>
        </w:rPr>
        <w:t xml:space="preserve"> </w:t>
      </w:r>
      <w:r w:rsidR="00DB5881" w:rsidRPr="00151179">
        <w:rPr>
          <w:sz w:val="24"/>
          <w:szCs w:val="24"/>
          <w:highlight w:val="cyan"/>
        </w:rPr>
        <w:t xml:space="preserve">o </w:t>
      </w:r>
      <w:r w:rsidR="00B03CE2" w:rsidRPr="00151179">
        <w:rPr>
          <w:sz w:val="24"/>
          <w:szCs w:val="24"/>
          <w:highlight w:val="cyan"/>
        </w:rPr>
        <w:t xml:space="preserve">objetivo </w:t>
      </w:r>
      <w:r w:rsidR="00DC708B" w:rsidRPr="00151179">
        <w:rPr>
          <w:sz w:val="24"/>
          <w:szCs w:val="24"/>
          <w:highlight w:val="cyan"/>
        </w:rPr>
        <w:lastRenderedPageBreak/>
        <w:t xml:space="preserve">de </w:t>
      </w:r>
      <w:r w:rsidR="00B03CE2" w:rsidRPr="00151179">
        <w:rPr>
          <w:sz w:val="24"/>
          <w:szCs w:val="24"/>
          <w:highlight w:val="cyan"/>
        </w:rPr>
        <w:t xml:space="preserve">oferecer um panorama atual sobre os estudos da abordagem de rede e apresentar as possíveis implicações na prática </w:t>
      </w:r>
      <w:proofErr w:type="spellStart"/>
      <w:proofErr w:type="gramStart"/>
      <w:r w:rsidR="00B03CE2" w:rsidRPr="00151179">
        <w:rPr>
          <w:sz w:val="24"/>
          <w:szCs w:val="24"/>
          <w:highlight w:val="cyan"/>
        </w:rPr>
        <w:t>clínica</w:t>
      </w:r>
      <w:r w:rsidR="00CF6A39" w:rsidRPr="00151179">
        <w:rPr>
          <w:sz w:val="24"/>
          <w:szCs w:val="24"/>
          <w:highlight w:val="cyan"/>
        </w:rPr>
        <w:t>,foi</w:t>
      </w:r>
      <w:proofErr w:type="spellEnd"/>
      <w:proofErr w:type="gramEnd"/>
      <w:r w:rsidR="00CF6A39" w:rsidRPr="00151179">
        <w:rPr>
          <w:sz w:val="24"/>
          <w:szCs w:val="24"/>
          <w:highlight w:val="cyan"/>
        </w:rPr>
        <w:t xml:space="preserve"> </w:t>
      </w:r>
      <w:r w:rsidRPr="00151179">
        <w:rPr>
          <w:bCs/>
          <w:sz w:val="24"/>
          <w:szCs w:val="24"/>
          <w:highlight w:val="cyan"/>
        </w:rPr>
        <w:t xml:space="preserve">realizada </w:t>
      </w:r>
      <w:r w:rsidR="0016507F" w:rsidRPr="00151179">
        <w:rPr>
          <w:bCs/>
          <w:sz w:val="24"/>
          <w:szCs w:val="24"/>
          <w:highlight w:val="cyan"/>
        </w:rPr>
        <w:t xml:space="preserve">uma </w:t>
      </w:r>
      <w:r w:rsidRPr="00151179">
        <w:rPr>
          <w:bCs/>
          <w:sz w:val="24"/>
          <w:szCs w:val="24"/>
          <w:highlight w:val="cyan"/>
        </w:rPr>
        <w:t xml:space="preserve">revisão narrativa da literatura </w:t>
      </w:r>
      <w:r w:rsidR="007C5794" w:rsidRPr="00151179">
        <w:rPr>
          <w:bCs/>
          <w:sz w:val="24"/>
          <w:szCs w:val="24"/>
          <w:highlight w:val="cyan"/>
        </w:rPr>
        <w:t>a partir das bases de dados Scopus e PubMed</w:t>
      </w:r>
      <w:r w:rsidRPr="005A766D">
        <w:rPr>
          <w:bCs/>
          <w:sz w:val="24"/>
          <w:szCs w:val="24"/>
        </w:rPr>
        <w:t xml:space="preserve">. Estudos buscaram construir redes de sintomas usando métodos de coleta de dados 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Pesquisas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proofErr w:type="spellStart"/>
      <w:r w:rsidRPr="005A766D">
        <w:rPr>
          <w:bCs/>
          <w:sz w:val="24"/>
          <w:szCs w:val="24"/>
          <w:lang w:val="pt-BR"/>
        </w:rPr>
        <w:t>ão</w:t>
      </w:r>
      <w:proofErr w:type="spellEnd"/>
      <w:r w:rsidRPr="005A766D">
        <w:rPr>
          <w:bCs/>
          <w:sz w:val="24"/>
          <w:szCs w:val="24"/>
          <w:lang w:val="pt-BR"/>
        </w:rPr>
        <w:t xml:space="preserve">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097093">
      <w:pPr>
        <w:spacing w:line="360" w:lineRule="auto"/>
        <w:ind w:leftChars="0" w:left="2"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097093">
      <w:pPr>
        <w:spacing w:line="360" w:lineRule="auto"/>
        <w:ind w:leftChars="0" w:left="2"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097093">
      <w:pPr>
        <w:spacing w:line="360" w:lineRule="auto"/>
        <w:ind w:leftChars="0" w:left="2" w:hanging="2"/>
        <w:contextualSpacing/>
        <w:mirrorIndents/>
        <w:jc w:val="both"/>
        <w:rPr>
          <w:bCs/>
          <w:sz w:val="24"/>
          <w:szCs w:val="24"/>
        </w:rPr>
      </w:pPr>
    </w:p>
    <w:p w14:paraId="3FD864A2" w14:textId="77777777" w:rsidR="004850C3" w:rsidRPr="005A766D" w:rsidRDefault="004850C3" w:rsidP="00097093">
      <w:pPr>
        <w:spacing w:line="360" w:lineRule="auto"/>
        <w:ind w:leftChars="0" w:left="2" w:hanging="2"/>
        <w:contextualSpacing/>
        <w:mirrorIndents/>
        <w:jc w:val="both"/>
        <w:rPr>
          <w:b/>
          <w:sz w:val="24"/>
          <w:szCs w:val="24"/>
        </w:rPr>
      </w:pPr>
    </w:p>
    <w:p w14:paraId="6B9967CD" w14:textId="77777777" w:rsidR="004850C3" w:rsidRPr="005A766D" w:rsidRDefault="004850C3" w:rsidP="00097093">
      <w:pPr>
        <w:spacing w:line="360" w:lineRule="auto"/>
        <w:ind w:leftChars="0" w:left="2" w:hanging="2"/>
        <w:contextualSpacing/>
        <w:mirrorIndents/>
        <w:jc w:val="both"/>
        <w:rPr>
          <w:b/>
          <w:sz w:val="24"/>
          <w:szCs w:val="24"/>
        </w:rPr>
      </w:pPr>
    </w:p>
    <w:p w14:paraId="77301237" w14:textId="77777777" w:rsidR="004850C3" w:rsidRPr="005A766D" w:rsidRDefault="004850C3" w:rsidP="00097093">
      <w:pPr>
        <w:spacing w:line="360" w:lineRule="auto"/>
        <w:ind w:leftChars="0" w:left="2" w:hanging="2"/>
        <w:contextualSpacing/>
        <w:mirrorIndents/>
        <w:jc w:val="both"/>
        <w:rPr>
          <w:b/>
          <w:sz w:val="24"/>
          <w:szCs w:val="24"/>
        </w:rPr>
      </w:pPr>
    </w:p>
    <w:p w14:paraId="0A37B3CE" w14:textId="77777777" w:rsidR="004850C3" w:rsidRPr="005A766D" w:rsidRDefault="004850C3" w:rsidP="00097093">
      <w:pPr>
        <w:spacing w:line="360" w:lineRule="auto"/>
        <w:ind w:leftChars="0" w:left="2" w:hanging="2"/>
        <w:contextualSpacing/>
        <w:mirrorIndents/>
        <w:jc w:val="both"/>
        <w:rPr>
          <w:b/>
          <w:sz w:val="24"/>
          <w:szCs w:val="24"/>
        </w:rPr>
      </w:pPr>
    </w:p>
    <w:p w14:paraId="15F9A800" w14:textId="77777777" w:rsidR="004850C3" w:rsidRPr="005A766D" w:rsidRDefault="004850C3" w:rsidP="00097093">
      <w:pPr>
        <w:spacing w:line="360" w:lineRule="auto"/>
        <w:ind w:leftChars="0" w:left="2" w:hanging="2"/>
        <w:contextualSpacing/>
        <w:mirrorIndents/>
        <w:jc w:val="both"/>
        <w:rPr>
          <w:b/>
          <w:sz w:val="24"/>
          <w:szCs w:val="24"/>
        </w:rPr>
      </w:pPr>
    </w:p>
    <w:p w14:paraId="25AECA63" w14:textId="77777777" w:rsidR="004850C3" w:rsidRPr="005A766D" w:rsidRDefault="004850C3" w:rsidP="00097093">
      <w:pPr>
        <w:spacing w:line="360" w:lineRule="auto"/>
        <w:ind w:leftChars="0" w:left="2" w:hanging="2"/>
        <w:contextualSpacing/>
        <w:mirrorIndents/>
        <w:jc w:val="both"/>
        <w:rPr>
          <w:b/>
          <w:sz w:val="24"/>
          <w:szCs w:val="24"/>
        </w:rPr>
      </w:pPr>
    </w:p>
    <w:p w14:paraId="3D970F42" w14:textId="77777777" w:rsidR="004850C3" w:rsidRPr="005A766D" w:rsidRDefault="004850C3" w:rsidP="00097093">
      <w:pPr>
        <w:spacing w:line="360" w:lineRule="auto"/>
        <w:ind w:leftChars="0" w:left="2" w:hanging="2"/>
        <w:contextualSpacing/>
        <w:mirrorIndents/>
        <w:jc w:val="both"/>
        <w:rPr>
          <w:b/>
          <w:sz w:val="24"/>
          <w:szCs w:val="24"/>
        </w:rPr>
      </w:pPr>
    </w:p>
    <w:p w14:paraId="673121E7" w14:textId="77777777" w:rsidR="004850C3" w:rsidRPr="005A766D" w:rsidRDefault="004850C3" w:rsidP="00097093">
      <w:pPr>
        <w:spacing w:line="360" w:lineRule="auto"/>
        <w:ind w:leftChars="0" w:left="2" w:hanging="2"/>
        <w:contextualSpacing/>
        <w:mirrorIndents/>
        <w:jc w:val="both"/>
        <w:rPr>
          <w:b/>
          <w:sz w:val="24"/>
          <w:szCs w:val="24"/>
        </w:rPr>
      </w:pPr>
    </w:p>
    <w:p w14:paraId="62EE8D55" w14:textId="77777777" w:rsidR="004850C3" w:rsidRPr="005A766D" w:rsidRDefault="004850C3" w:rsidP="00097093">
      <w:pPr>
        <w:spacing w:line="360" w:lineRule="auto"/>
        <w:ind w:leftChars="0" w:left="2" w:hanging="2"/>
        <w:contextualSpacing/>
        <w:mirrorIndents/>
        <w:jc w:val="both"/>
        <w:rPr>
          <w:b/>
          <w:sz w:val="24"/>
          <w:szCs w:val="24"/>
        </w:rPr>
      </w:pPr>
    </w:p>
    <w:p w14:paraId="74B0DDBA" w14:textId="77777777" w:rsidR="004850C3" w:rsidRPr="005A766D" w:rsidRDefault="004850C3" w:rsidP="00097093">
      <w:pPr>
        <w:spacing w:line="360" w:lineRule="auto"/>
        <w:ind w:leftChars="0" w:left="2" w:hanging="2"/>
        <w:contextualSpacing/>
        <w:mirrorIndents/>
        <w:jc w:val="both"/>
        <w:rPr>
          <w:b/>
          <w:sz w:val="24"/>
          <w:szCs w:val="24"/>
        </w:rPr>
      </w:pPr>
    </w:p>
    <w:p w14:paraId="40371F55" w14:textId="77777777" w:rsidR="004850C3" w:rsidRPr="005A766D" w:rsidRDefault="004850C3" w:rsidP="00097093">
      <w:pPr>
        <w:spacing w:line="360" w:lineRule="auto"/>
        <w:ind w:leftChars="0" w:left="2" w:hanging="2"/>
        <w:contextualSpacing/>
        <w:mirrorIndents/>
        <w:jc w:val="both"/>
        <w:rPr>
          <w:b/>
          <w:sz w:val="24"/>
          <w:szCs w:val="24"/>
        </w:rPr>
      </w:pPr>
    </w:p>
    <w:p w14:paraId="1DB9D5F9" w14:textId="77777777" w:rsidR="004850C3" w:rsidRPr="005A766D" w:rsidRDefault="004850C3" w:rsidP="00097093">
      <w:pPr>
        <w:spacing w:line="360" w:lineRule="auto"/>
        <w:ind w:leftChars="0" w:left="2" w:hanging="2"/>
        <w:contextualSpacing/>
        <w:mirrorIndents/>
        <w:jc w:val="both"/>
        <w:rPr>
          <w:b/>
          <w:sz w:val="24"/>
          <w:szCs w:val="24"/>
        </w:rPr>
      </w:pPr>
    </w:p>
    <w:p w14:paraId="55EFE2B6" w14:textId="77777777" w:rsidR="004850C3" w:rsidRPr="005A766D" w:rsidRDefault="002971D3" w:rsidP="00097093">
      <w:pPr>
        <w:spacing w:line="360" w:lineRule="auto"/>
        <w:ind w:leftChars="0" w:left="2" w:hanging="2"/>
        <w:contextualSpacing/>
        <w:mirrorIndents/>
        <w:jc w:val="center"/>
        <w:rPr>
          <w:sz w:val="24"/>
          <w:szCs w:val="24"/>
        </w:rPr>
      </w:pPr>
      <w:r w:rsidRPr="005A766D">
        <w:rPr>
          <w:b/>
          <w:sz w:val="24"/>
          <w:szCs w:val="24"/>
        </w:rPr>
        <w:t>PANORAMA DA ABORDAGEM DE REDE E CONTRIBUIÇÕES PARA A PESQUISA E  PRÁTICA CLÍNICA</w:t>
      </w:r>
    </w:p>
    <w:p w14:paraId="6ED95228" w14:textId="77777777" w:rsidR="004850C3" w:rsidRPr="005A766D" w:rsidRDefault="004850C3" w:rsidP="00097093">
      <w:pPr>
        <w:spacing w:line="360" w:lineRule="auto"/>
        <w:ind w:leftChars="0" w:left="2" w:hanging="2"/>
        <w:contextualSpacing/>
        <w:mirrorIndents/>
        <w:rPr>
          <w:b/>
          <w:sz w:val="24"/>
          <w:szCs w:val="24"/>
        </w:rPr>
      </w:pPr>
      <w:bookmarkStart w:id="0" w:name="_heading=h.gjdgxs" w:colFirst="0" w:colLast="0"/>
      <w:bookmarkEnd w:id="0"/>
    </w:p>
    <w:p w14:paraId="2231B3E8" w14:textId="77777777" w:rsidR="004850C3" w:rsidRPr="005A766D" w:rsidRDefault="002971D3" w:rsidP="00097093">
      <w:pPr>
        <w:spacing w:line="360" w:lineRule="auto"/>
        <w:ind w:leftChars="0" w:left="2" w:hanging="2"/>
        <w:contextualSpacing/>
        <w:mirrorIndents/>
        <w:rPr>
          <w:b/>
          <w:sz w:val="24"/>
          <w:szCs w:val="24"/>
        </w:rPr>
      </w:pPr>
      <w:r w:rsidRPr="005A766D">
        <w:rPr>
          <w:b/>
          <w:sz w:val="24"/>
          <w:szCs w:val="24"/>
        </w:rPr>
        <w:lastRenderedPageBreak/>
        <w:t>INTRODUÇÃO</w:t>
      </w:r>
    </w:p>
    <w:p w14:paraId="67CF89FE" w14:textId="77777777" w:rsidR="004850C3" w:rsidRPr="005A766D" w:rsidRDefault="004850C3" w:rsidP="00097093">
      <w:pPr>
        <w:spacing w:line="360" w:lineRule="auto"/>
        <w:ind w:leftChars="0" w:left="2" w:hanging="2"/>
        <w:contextualSpacing/>
        <w:mirrorIndents/>
        <w:rPr>
          <w:sz w:val="24"/>
          <w:szCs w:val="24"/>
        </w:rPr>
      </w:pPr>
    </w:p>
    <w:p w14:paraId="1FEDD6C0" w14:textId="77777777" w:rsidR="004850C3" w:rsidRPr="005A766D" w:rsidRDefault="002971D3" w:rsidP="00AE4E8D">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2DC845F4"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w:t>
      </w:r>
      <w:r w:rsidRPr="008B10B3">
        <w:rPr>
          <w:sz w:val="24"/>
          <w:szCs w:val="24"/>
          <w:highlight w:val="yellow"/>
        </w:rPr>
        <w:t>acerca</w:t>
      </w:r>
      <w:r w:rsidRPr="005A766D">
        <w:rPr>
          <w:sz w:val="24"/>
          <w:szCs w:val="24"/>
        </w:rPr>
        <w:t xml:space="preserve"> da compreensão 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A compreensão se esses transtornos são melhor explicados a partir de um paradigma categórico ou dimensional, é um dos aspectos centrais desse debate nosológico.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mais relevantes do que o próprio diagnóstico (e.g.  fatores étnicos, educacionais, culturais, de gênero e etc.) (Lyon et al., 2014; Barlow et al., 2017).</w:t>
      </w:r>
    </w:p>
    <w:p w14:paraId="7A7918A7" w14:textId="42F508FF" w:rsidR="004850C3" w:rsidRDefault="002971D3" w:rsidP="00AE4E8D">
      <w:pPr>
        <w:adjustRightInd w:val="0"/>
        <w:spacing w:line="360" w:lineRule="auto"/>
        <w:ind w:leftChars="0" w:left="0" w:firstLineChars="0" w:firstLine="720"/>
        <w:contextualSpacing/>
        <w:jc w:val="both"/>
        <w:outlineLvl w:val="9"/>
        <w:rPr>
          <w:sz w:val="24"/>
          <w:szCs w:val="24"/>
        </w:rPr>
      </w:pPr>
      <w:r w:rsidRPr="005A766D">
        <w:rPr>
          <w:sz w:val="24"/>
          <w:szCs w:val="24"/>
        </w:rPr>
        <w:t xml:space="preserve">Recentemente, uma perspectiva de rede vem oferecendo algumas respostas aos questionamentos acerca da nosologia psiquiátrica, contrariando o modelo nomotético vigente. A ideia teórica subjacente à perspectiva da rede é de que os transtornos psicológicos 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w:t>
      </w:r>
      <w:r w:rsidRPr="005A766D">
        <w:rPr>
          <w:sz w:val="24"/>
          <w:szCs w:val="24"/>
        </w:rPr>
        <w:lastRenderedPageBreak/>
        <w:t xml:space="preserve">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de uma concepção dinâmica desses transtornos (Wichers, Wingman, Bringmann, &amp; de Jonge, 2017).</w:t>
      </w:r>
    </w:p>
    <w:p w14:paraId="47325A06" w14:textId="77777777" w:rsidR="00097093" w:rsidRPr="005A766D" w:rsidRDefault="00097093" w:rsidP="00AE4E8D">
      <w:pPr>
        <w:spacing w:line="360" w:lineRule="auto"/>
        <w:ind w:leftChars="0" w:left="2" w:hanging="2"/>
        <w:contextualSpacing/>
        <w:mirrorIndents/>
        <w:jc w:val="both"/>
        <w:rPr>
          <w:sz w:val="24"/>
          <w:szCs w:val="24"/>
        </w:rPr>
      </w:pPr>
      <w:r w:rsidRPr="005A766D">
        <w:rPr>
          <w:b/>
          <w:bCs/>
          <w:sz w:val="24"/>
          <w:szCs w:val="24"/>
        </w:rPr>
        <w:t>Figura 1</w:t>
      </w:r>
    </w:p>
    <w:p w14:paraId="23C7E70D" w14:textId="26207B99" w:rsidR="00097093" w:rsidRPr="005A766D" w:rsidRDefault="00097093" w:rsidP="00AE4E8D">
      <w:pPr>
        <w:spacing w:line="360" w:lineRule="auto"/>
        <w:ind w:leftChars="0" w:left="0" w:firstLineChars="0" w:firstLine="720"/>
        <w:contextualSpacing/>
        <w:mirrorIndents/>
        <w:jc w:val="both"/>
        <w:rPr>
          <w:sz w:val="24"/>
          <w:szCs w:val="24"/>
        </w:rPr>
      </w:pPr>
      <w:r w:rsidRPr="005A766D">
        <w:rPr>
          <w:noProof/>
          <w:sz w:val="24"/>
          <w:szCs w:val="24"/>
          <w:lang w:val="pt-BR" w:eastAsia="pt-BR" w:bidi="ar-SA"/>
        </w:rPr>
        <w:drawing>
          <wp:anchor distT="0" distB="0" distL="114300" distR="114300" simplePos="0" relativeHeight="251658240" behindDoc="0" locked="0" layoutInCell="1" allowOverlap="1" wp14:anchorId="2911051C" wp14:editId="7CA0D5BA">
            <wp:simplePos x="0" y="0"/>
            <wp:positionH relativeFrom="column">
              <wp:posOffset>-283210</wp:posOffset>
            </wp:positionH>
            <wp:positionV relativeFrom="paragraph">
              <wp:posOffset>211455</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9"/>
                    <a:srcRect/>
                    <a:stretch>
                      <a:fillRect/>
                    </a:stretch>
                  </pic:blipFill>
                  <pic:spPr>
                    <a:xfrm>
                      <a:off x="0" y="0"/>
                      <a:ext cx="6850380" cy="3312795"/>
                    </a:xfrm>
                    <a:prstGeom prst="rect">
                      <a:avLst/>
                    </a:prstGeom>
                  </pic:spPr>
                </pic:pic>
              </a:graphicData>
            </a:graphic>
          </wp:anchor>
        </w:drawing>
      </w:r>
    </w:p>
    <w:p w14:paraId="582CA1B5" w14:textId="07B42C9F" w:rsidR="004850C3" w:rsidRDefault="0006598C" w:rsidP="00AE4E8D">
      <w:pPr>
        <w:adjustRightInd w:val="0"/>
        <w:spacing w:line="360" w:lineRule="auto"/>
        <w:ind w:leftChars="0" w:left="0" w:firstLineChars="0" w:firstLine="720"/>
        <w:contextualSpacing/>
        <w:jc w:val="both"/>
        <w:outlineLvl w:val="9"/>
        <w:rPr>
          <w:sz w:val="24"/>
          <w:szCs w:val="24"/>
        </w:rPr>
      </w:pPr>
      <w:r w:rsidRPr="005A766D">
        <w:rPr>
          <w:sz w:val="24"/>
          <w:szCs w:val="24"/>
        </w:rPr>
        <w:t>Esta nova proposta de investigar e entender as variáveis presentes na origem e manutenção das queixas permite maior compreensão da heterogeneidade de sintomas de diversos transtorno</w:t>
      </w:r>
      <w:r w:rsidR="002971D3" w:rsidRPr="005A766D">
        <w:rPr>
          <w:sz w:val="24"/>
          <w:szCs w:val="24"/>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0A7AB99C" w14:textId="26A44770" w:rsidR="001460D1" w:rsidRDefault="00090885" w:rsidP="00AE4E8D">
      <w:pPr>
        <w:adjustRightInd w:val="0"/>
        <w:spacing w:line="360" w:lineRule="auto"/>
        <w:ind w:leftChars="0" w:left="0" w:firstLineChars="0" w:firstLine="720"/>
        <w:contextualSpacing/>
        <w:jc w:val="both"/>
        <w:outlineLvl w:val="9"/>
        <w:rPr>
          <w:sz w:val="24"/>
          <w:szCs w:val="24"/>
        </w:rPr>
      </w:pPr>
      <w:r>
        <w:rPr>
          <w:sz w:val="24"/>
          <w:szCs w:val="24"/>
        </w:rPr>
        <w:lastRenderedPageBreak/>
        <w:t>Dessa forma, o presente estudo buscou realizar uma</w:t>
      </w:r>
      <w:r w:rsidR="001460D1" w:rsidRPr="005A766D">
        <w:rPr>
          <w:sz w:val="24"/>
          <w:szCs w:val="24"/>
        </w:rPr>
        <w:t xml:space="preserve"> revisão narrativa </w:t>
      </w:r>
      <w:r w:rsidR="002E4F44">
        <w:rPr>
          <w:sz w:val="24"/>
          <w:szCs w:val="24"/>
        </w:rPr>
        <w:t>da literatura com</w:t>
      </w:r>
      <w:r w:rsidR="001460D1" w:rsidRPr="005A766D">
        <w:rPr>
          <w:sz w:val="24"/>
          <w:szCs w:val="24"/>
        </w:rPr>
        <w:t xml:space="preserve"> </w:t>
      </w:r>
      <w:r w:rsidR="002E4F44">
        <w:rPr>
          <w:sz w:val="24"/>
          <w:szCs w:val="24"/>
        </w:rPr>
        <w:t xml:space="preserve">o </w:t>
      </w:r>
      <w:r w:rsidR="001460D1" w:rsidRPr="005A766D">
        <w:rPr>
          <w:sz w:val="24"/>
          <w:szCs w:val="24"/>
        </w:rPr>
        <w:t xml:space="preserve">objetivo </w:t>
      </w:r>
      <w:r w:rsidR="002E4F44">
        <w:rPr>
          <w:sz w:val="24"/>
          <w:szCs w:val="24"/>
        </w:rPr>
        <w:t xml:space="preserve">de </w:t>
      </w:r>
      <w:r w:rsidR="001460D1" w:rsidRPr="005A766D">
        <w:rPr>
          <w:sz w:val="24"/>
          <w:szCs w:val="24"/>
        </w:rPr>
        <w:t>oferecer um panorama atual da abordagem de rede e apresentar as possíveis implicações na prática clínica.</w:t>
      </w:r>
    </w:p>
    <w:p w14:paraId="3840CBF5" w14:textId="7CEE2E5A"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 xml:space="preserve">A construção da rede é realizada </w:t>
      </w:r>
      <w:r w:rsidR="006B7DD6">
        <w:rPr>
          <w:sz w:val="24"/>
          <w:szCs w:val="24"/>
        </w:rPr>
        <w:t>a partir</w:t>
      </w:r>
      <w:r w:rsidRPr="005A766D">
        <w:rPr>
          <w:sz w:val="24"/>
          <w:szCs w:val="24"/>
        </w:rPr>
        <w:t xml:space="preserve"> da análise estatística de dados sistematicamente coletados de maneira transversal ou ao longo do tempo, geralmente com medidas repetidas em curtos períodos de tempo (várias vezes ao dia durante semana), </w:t>
      </w:r>
      <w:r w:rsidR="006B7DD6">
        <w:rPr>
          <w:sz w:val="24"/>
          <w:szCs w:val="24"/>
        </w:rPr>
        <w:t>por meio</w:t>
      </w:r>
      <w:r w:rsidRPr="005A766D">
        <w:rPr>
          <w:sz w:val="24"/>
          <w:szCs w:val="24"/>
        </w:rPr>
        <w:t xml:space="preserve"> do Método de Amostragem por Experiência (</w:t>
      </w:r>
      <w:proofErr w:type="spellStart"/>
      <w:r w:rsidRPr="005A766D">
        <w:rPr>
          <w:color w:val="auto"/>
          <w:position w:val="0"/>
          <w:sz w:val="24"/>
          <w:szCs w:val="24"/>
          <w:lang w:val="pt-BR" w:eastAsia="pt-BR" w:bidi="ar-SA"/>
        </w:rPr>
        <w:t>Epskamp</w:t>
      </w:r>
      <w:proofErr w:type="spellEnd"/>
      <w:r w:rsidRPr="005A766D">
        <w:rPr>
          <w:color w:val="auto"/>
          <w:position w:val="0"/>
          <w:sz w:val="24"/>
          <w:szCs w:val="24"/>
          <w:lang w:val="pt-BR" w:eastAsia="pt-BR" w:bidi="ar-SA"/>
        </w:rPr>
        <w:t xml:space="preserve">, </w:t>
      </w:r>
      <w:proofErr w:type="spellStart"/>
      <w:r w:rsidRPr="005A766D">
        <w:rPr>
          <w:color w:val="auto"/>
          <w:position w:val="0"/>
          <w:sz w:val="24"/>
          <w:szCs w:val="24"/>
          <w:lang w:val="pt-BR" w:eastAsia="pt-BR" w:bidi="ar-SA"/>
        </w:rPr>
        <w:t>Waldorp</w:t>
      </w:r>
      <w:proofErr w:type="spellEnd"/>
      <w:r w:rsidRPr="005A766D">
        <w:rPr>
          <w:color w:val="auto"/>
          <w:position w:val="0"/>
          <w:sz w:val="24"/>
          <w:szCs w:val="24"/>
          <w:lang w:val="pt-BR" w:eastAsia="pt-BR" w:bidi="ar-SA"/>
        </w:rPr>
        <w:t xml:space="preserve">, </w:t>
      </w:r>
      <w:proofErr w:type="spellStart"/>
      <w:r w:rsidRPr="005A766D">
        <w:rPr>
          <w:color w:val="auto"/>
          <w:position w:val="0"/>
          <w:sz w:val="24"/>
          <w:szCs w:val="24"/>
          <w:lang w:val="pt-BR" w:eastAsia="pt-BR" w:bidi="ar-SA"/>
        </w:rPr>
        <w:t>Mõttus</w:t>
      </w:r>
      <w:proofErr w:type="spellEnd"/>
      <w:r w:rsidRPr="005A766D">
        <w:rPr>
          <w:color w:val="auto"/>
          <w:position w:val="0"/>
          <w:sz w:val="24"/>
          <w:szCs w:val="24"/>
          <w:lang w:val="pt-BR" w:eastAsia="pt-BR" w:bidi="ar-SA"/>
        </w:rPr>
        <w:t xml:space="preserve">, &amp; </w:t>
      </w:r>
      <w:proofErr w:type="spellStart"/>
      <w:r w:rsidRPr="005A766D">
        <w:rPr>
          <w:color w:val="auto"/>
          <w:position w:val="0"/>
          <w:sz w:val="24"/>
          <w:szCs w:val="24"/>
          <w:lang w:val="pt-BR" w:eastAsia="pt-BR" w:bidi="ar-SA"/>
        </w:rPr>
        <w:t>Borsboom</w:t>
      </w:r>
      <w:proofErr w:type="spellEnd"/>
      <w:r w:rsidRPr="005A766D">
        <w:rPr>
          <w:color w:val="auto"/>
          <w:position w:val="0"/>
          <w:sz w:val="24"/>
          <w:szCs w:val="24"/>
          <w:lang w:val="pt-BR" w:eastAsia="pt-BR" w:bidi="ar-SA"/>
        </w:rPr>
        <w:t>, 2018</w:t>
      </w:r>
      <w:r w:rsidRPr="005A766D">
        <w:rPr>
          <w:sz w:val="24"/>
          <w:szCs w:val="24"/>
        </w:rPr>
        <w:t xml:space="preserve">). As redes transversais geram a possibilidade representar a rede de interação entre sintomas </w:t>
      </w:r>
      <w:r w:rsidR="006B7DD6">
        <w:rPr>
          <w:sz w:val="24"/>
          <w:szCs w:val="24"/>
        </w:rPr>
        <w:t>por meio</w:t>
      </w:r>
      <w:r w:rsidRPr="005A766D">
        <w:rPr>
          <w:sz w:val="24"/>
          <w:szCs w:val="24"/>
        </w:rPr>
        <w:t xml:space="preserve"> de correlações parciais. Utilizar correlações parciais cria uma rede onde a relação entre dois sintomas está controlada por todos os demais sintomas no sistema. Isso, é, a relação representada entre dois sintomas não é influenciada por um outro sintoma. Com isso, é possível entender com mais clareza as conexões entre sintomas (Epskamp et al., 2018).</w:t>
      </w:r>
    </w:p>
    <w:p w14:paraId="28DD35EB" w14:textId="32875238"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 xml:space="preserve">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w:t>
      </w:r>
      <w:r w:rsidR="006B7DD6">
        <w:rPr>
          <w:sz w:val="24"/>
          <w:szCs w:val="24"/>
        </w:rPr>
        <w:t>por intermédio</w:t>
      </w:r>
      <w:r w:rsidRPr="005A766D">
        <w:rPr>
          <w:sz w:val="24"/>
          <w:szCs w:val="24"/>
        </w:rPr>
        <w:t xml:space="preserve"> do Método de Amostragem da Experiência, </w:t>
      </w:r>
      <w:r w:rsidR="006B7DD6">
        <w:rPr>
          <w:sz w:val="24"/>
          <w:szCs w:val="24"/>
        </w:rPr>
        <w:t>em que</w:t>
      </w:r>
      <w:r w:rsidRPr="005A766D">
        <w:rPr>
          <w:sz w:val="24"/>
          <w:szCs w:val="24"/>
        </w:rPr>
        <w:t xml:space="preserve"> o indivíduo responde a um questionário ao menos uma vez por dia durante semanas (</w:t>
      </w:r>
      <w:r w:rsidRPr="005A766D">
        <w:rPr>
          <w:color w:val="auto"/>
          <w:position w:val="0"/>
          <w:sz w:val="24"/>
          <w:szCs w:val="24"/>
          <w:lang w:val="pt-BR" w:eastAsia="pt-BR" w:bidi="ar-SA"/>
        </w:rPr>
        <w:t xml:space="preserve">Larson, R., &amp; </w:t>
      </w:r>
      <w:proofErr w:type="spellStart"/>
      <w:r w:rsidRPr="005A766D">
        <w:rPr>
          <w:color w:val="auto"/>
          <w:position w:val="0"/>
          <w:sz w:val="24"/>
          <w:szCs w:val="24"/>
          <w:lang w:val="pt-BR" w:eastAsia="pt-BR" w:bidi="ar-SA"/>
        </w:rPr>
        <w:t>Csikszentmihalyi</w:t>
      </w:r>
      <w:proofErr w:type="spellEnd"/>
      <w:r w:rsidRPr="005A766D">
        <w:rPr>
          <w:color w:val="auto"/>
          <w:position w:val="0"/>
          <w:sz w:val="24"/>
          <w:szCs w:val="24"/>
          <w:lang w:val="pt-BR" w:eastAsia="pt-BR" w:bidi="ar-SA"/>
        </w:rPr>
        <w:t xml:space="preserve">, M., 2014; </w:t>
      </w:r>
      <w:r w:rsidRPr="005A766D">
        <w:rPr>
          <w:sz w:val="24"/>
          <w:szCs w:val="24"/>
        </w:rPr>
        <w:t xml:space="preserve">Epskamp et al., 2018). </w:t>
      </w:r>
    </w:p>
    <w:p w14:paraId="0E87974D" w14:textId="33840929" w:rsidR="004850C3" w:rsidRPr="005A766D" w:rsidRDefault="002971D3" w:rsidP="006B7DD6">
      <w:pPr>
        <w:spacing w:line="360" w:lineRule="auto"/>
        <w:ind w:leftChars="0" w:left="0" w:firstLineChars="0" w:firstLine="720"/>
        <w:contextualSpacing/>
        <w:mirrorIndents/>
        <w:jc w:val="both"/>
        <w:rPr>
          <w:sz w:val="24"/>
          <w:szCs w:val="24"/>
        </w:rPr>
      </w:pPr>
      <w:r w:rsidRPr="005A766D">
        <w:rPr>
          <w:sz w:val="24"/>
          <w:szCs w:val="24"/>
        </w:rPr>
        <w:t xml:space="preserve">Com estes dados de séries temporais, dois tipos de redes podem ser </w:t>
      </w:r>
      <w:r w:rsidR="006B7DD6" w:rsidRPr="005A766D">
        <w:rPr>
          <w:sz w:val="24"/>
          <w:szCs w:val="24"/>
        </w:rPr>
        <w:t>construídos</w:t>
      </w:r>
      <w:r w:rsidRPr="005A766D">
        <w:rPr>
          <w:sz w:val="24"/>
          <w:szCs w:val="24"/>
        </w:rPr>
        <w:t>,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r w:rsidR="006B7DD6">
        <w:rPr>
          <w:sz w:val="24"/>
          <w:szCs w:val="24"/>
        </w:rPr>
        <w:t xml:space="preserve"> </w:t>
      </w:r>
      <w:r w:rsidRPr="005A766D">
        <w:rPr>
          <w:sz w:val="24"/>
          <w:szCs w:val="24"/>
        </w:rPr>
        <w:t xml:space="preserve">Além das redes temporais, existem as redes contemporâneas, que são uma extensão das redes com relações parciais. O diferencial deste tipo de rede é que, além de expressarem 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w:t>
      </w:r>
      <w:r w:rsidRPr="005A766D">
        <w:rPr>
          <w:sz w:val="24"/>
          <w:szCs w:val="24"/>
        </w:rPr>
        <w:lastRenderedPageBreak/>
        <w:t>contrapartida, nas redes contemporâneas, não há informação direcional. Ou seja, é possível dizer que fadiga e perda de atenção ocorrem ao mesmo tempo, mas não que um leva a outro.</w:t>
      </w:r>
    </w:p>
    <w:p w14:paraId="02C424AA" w14:textId="5B194120" w:rsidR="004850C3" w:rsidRDefault="002971D3" w:rsidP="00830858">
      <w:pPr>
        <w:adjustRightInd w:val="0"/>
        <w:spacing w:line="360" w:lineRule="auto"/>
        <w:ind w:leftChars="0" w:left="0" w:firstLineChars="0" w:firstLine="720"/>
        <w:contextualSpacing/>
        <w:jc w:val="both"/>
        <w:outlineLvl w:val="9"/>
        <w:rPr>
          <w:sz w:val="24"/>
          <w:szCs w:val="24"/>
        </w:rPr>
      </w:pPr>
      <w:r w:rsidRPr="005A766D">
        <w:rPr>
          <w:sz w:val="24"/>
          <w:szCs w:val="24"/>
        </w:rPr>
        <w:t xml:space="preserve">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4042D265" w14:textId="526E2F71" w:rsidR="00830561" w:rsidRPr="005A766D" w:rsidRDefault="00830561" w:rsidP="006B7DD6">
      <w:pPr>
        <w:adjustRightInd w:val="0"/>
        <w:spacing w:line="360" w:lineRule="auto"/>
        <w:ind w:leftChars="0" w:left="2" w:firstLineChars="0" w:firstLine="718"/>
        <w:contextualSpacing/>
        <w:jc w:val="both"/>
        <w:rPr>
          <w:sz w:val="24"/>
          <w:szCs w:val="24"/>
        </w:rPr>
      </w:pPr>
      <w:r w:rsidRPr="00830858">
        <w:rPr>
          <w:sz w:val="24"/>
          <w:szCs w:val="24"/>
        </w:rPr>
        <w:t>Além disso,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830858">
        <w:rPr>
          <w:i/>
          <w:sz w:val="24"/>
          <w:szCs w:val="24"/>
        </w:rPr>
        <w:t>sintomas ponte</w:t>
      </w:r>
      <w:r w:rsidRPr="00830858">
        <w:rPr>
          <w:sz w:val="24"/>
          <w:szCs w:val="24"/>
        </w:rPr>
        <w:t>), que por sua vez se alastram e sustentam uma rede de sintomas análoga ao que seria o transtorno comórbido em questão (Figura 2).</w:t>
      </w:r>
    </w:p>
    <w:p w14:paraId="39BF505F" w14:textId="77777777" w:rsidR="004850C3" w:rsidRPr="005A766D" w:rsidRDefault="002971D3" w:rsidP="00830858">
      <w:pPr>
        <w:adjustRightInd w:val="0"/>
        <w:spacing w:line="360" w:lineRule="auto"/>
        <w:ind w:leftChars="0" w:left="2" w:hanging="2"/>
        <w:contextualSpacing/>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681EEA93"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p>
    <w:p w14:paraId="3B7BB5E7" w14:textId="77777777" w:rsidR="004850C3" w:rsidRPr="005A766D" w:rsidRDefault="004850C3" w:rsidP="00097093">
      <w:pPr>
        <w:spacing w:line="360" w:lineRule="auto"/>
        <w:ind w:leftChars="0" w:left="2" w:hanging="2"/>
        <w:contextualSpacing/>
        <w:mirrorIndents/>
        <w:jc w:val="both"/>
        <w:rPr>
          <w:b/>
          <w:sz w:val="24"/>
          <w:szCs w:val="24"/>
        </w:rPr>
      </w:pPr>
    </w:p>
    <w:p w14:paraId="17986166" w14:textId="77777777" w:rsidR="004850C3" w:rsidRPr="005A766D" w:rsidRDefault="004850C3" w:rsidP="00097093">
      <w:pPr>
        <w:spacing w:line="360" w:lineRule="auto"/>
        <w:ind w:leftChars="0" w:left="2" w:hanging="2"/>
        <w:contextualSpacing/>
        <w:mirrorIndents/>
        <w:rPr>
          <w:sz w:val="24"/>
          <w:szCs w:val="24"/>
        </w:rPr>
      </w:pPr>
    </w:p>
    <w:p w14:paraId="700468CF" w14:textId="33DC07DE" w:rsidR="004850C3" w:rsidRPr="005A766D" w:rsidRDefault="002971D3" w:rsidP="006B7DD6">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p>
    <w:p w14:paraId="7435B38D" w14:textId="1A26C6AD"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p>
    <w:p w14:paraId="4B36123F" w14:textId="7334FA2B"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p>
    <w:p w14:paraId="7466D59F" w14:textId="77777777" w:rsidR="004850C3" w:rsidRPr="005A766D" w:rsidRDefault="002971D3" w:rsidP="00097093">
      <w:pPr>
        <w:spacing w:line="360" w:lineRule="auto"/>
        <w:ind w:leftChars="0" w:left="2" w:hanging="2"/>
        <w:contextualSpacing/>
        <w:mirrorIndents/>
        <w:rPr>
          <w:sz w:val="24"/>
          <w:szCs w:val="24"/>
        </w:rPr>
      </w:pPr>
      <w:r w:rsidRPr="005A766D">
        <w:rPr>
          <w:b/>
          <w:bCs/>
          <w:sz w:val="24"/>
          <w:szCs w:val="24"/>
        </w:rPr>
        <w:lastRenderedPageBreak/>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0"/>
                    <a:srcRect/>
                    <a:stretch>
                      <a:fillRect/>
                    </a:stretch>
                  </pic:blipFill>
                  <pic:spPr>
                    <a:xfrm>
                      <a:off x="0" y="0"/>
                      <a:ext cx="4774565" cy="4178300"/>
                    </a:xfrm>
                    <a:prstGeom prst="rect">
                      <a:avLst/>
                    </a:prstGeom>
                  </pic:spPr>
                </pic:pic>
              </a:graphicData>
            </a:graphic>
          </wp:anchor>
        </w:drawing>
      </w:r>
    </w:p>
    <w:p w14:paraId="5E8DA78D" w14:textId="130F9904" w:rsidR="004850C3" w:rsidRPr="005A766D" w:rsidRDefault="004850C3" w:rsidP="006B7DD6">
      <w:pPr>
        <w:spacing w:line="360" w:lineRule="auto"/>
        <w:ind w:leftChars="0" w:left="0" w:firstLineChars="0" w:firstLine="0"/>
        <w:contextualSpacing/>
        <w:mirrorIndents/>
        <w:jc w:val="both"/>
        <w:rPr>
          <w:sz w:val="24"/>
          <w:szCs w:val="24"/>
        </w:rPr>
      </w:pPr>
    </w:p>
    <w:p w14:paraId="32C40DE7" w14:textId="59203717" w:rsidR="00764E8A" w:rsidRPr="005A766D" w:rsidRDefault="00764E8A" w:rsidP="00097093">
      <w:pPr>
        <w:spacing w:line="360" w:lineRule="auto"/>
        <w:ind w:leftChars="0" w:left="2" w:hanging="2"/>
        <w:contextualSpacing/>
        <w:mirrorIndents/>
        <w:jc w:val="both"/>
        <w:rPr>
          <w:b/>
          <w:bCs/>
          <w:sz w:val="24"/>
          <w:szCs w:val="24"/>
        </w:rPr>
      </w:pPr>
      <w:r w:rsidRPr="005A766D">
        <w:rPr>
          <w:b/>
          <w:bCs/>
          <w:sz w:val="24"/>
          <w:szCs w:val="24"/>
        </w:rPr>
        <w:t>METODOLOGIA</w:t>
      </w:r>
    </w:p>
    <w:p w14:paraId="43EE53C8" w14:textId="0A16DDEC" w:rsidR="00764E8A" w:rsidRPr="005A766D" w:rsidRDefault="0075531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busca foi realizada </w:t>
      </w:r>
      <w:r w:rsidR="0096124F">
        <w:rPr>
          <w:sz w:val="24"/>
          <w:szCs w:val="24"/>
        </w:rPr>
        <w:t xml:space="preserve">por dois pesquisadores independentes </w:t>
      </w:r>
      <w:r w:rsidR="00496419" w:rsidRPr="005A766D">
        <w:rPr>
          <w:sz w:val="24"/>
          <w:szCs w:val="24"/>
        </w:rPr>
        <w:t xml:space="preserve">nas bases de dados PubMed e Scopus, utilizando inicialmente a combinação dos descritores (“network approach” OR “network </w:t>
      </w:r>
      <w:proofErr w:type="spellStart"/>
      <w:r w:rsidR="00496419" w:rsidRPr="005A766D">
        <w:rPr>
          <w:sz w:val="24"/>
          <w:szCs w:val="24"/>
        </w:rPr>
        <w:t>analysis</w:t>
      </w:r>
      <w:proofErr w:type="spellEnd"/>
      <w:r w:rsidR="00496419" w:rsidRPr="005A766D">
        <w:rPr>
          <w:sz w:val="24"/>
          <w:szCs w:val="24"/>
        </w:rPr>
        <w:t>”) AND (“</w:t>
      </w:r>
      <w:proofErr w:type="spellStart"/>
      <w:r w:rsidR="00496419" w:rsidRPr="005A766D">
        <w:rPr>
          <w:sz w:val="24"/>
          <w:szCs w:val="24"/>
        </w:rPr>
        <w:t>psychological</w:t>
      </w:r>
      <w:proofErr w:type="spellEnd"/>
      <w:r w:rsidR="00496419" w:rsidRPr="005A766D">
        <w:rPr>
          <w:sz w:val="24"/>
          <w:szCs w:val="24"/>
        </w:rPr>
        <w:t xml:space="preserve"> </w:t>
      </w:r>
      <w:proofErr w:type="spellStart"/>
      <w:r w:rsidR="00496419" w:rsidRPr="005A766D">
        <w:rPr>
          <w:sz w:val="24"/>
          <w:szCs w:val="24"/>
        </w:rPr>
        <w:t>treatment</w:t>
      </w:r>
      <w:proofErr w:type="spellEnd"/>
      <w:r w:rsidR="00496419" w:rsidRPr="005A766D">
        <w:rPr>
          <w:sz w:val="24"/>
          <w:szCs w:val="24"/>
        </w:rPr>
        <w:t>”).</w:t>
      </w:r>
      <w:r w:rsidR="006A0EAC">
        <w:rPr>
          <w:sz w:val="24"/>
          <w:szCs w:val="24"/>
        </w:rPr>
        <w:t xml:space="preserve"> Foram </w:t>
      </w:r>
      <w:r w:rsidR="006B7DD6">
        <w:rPr>
          <w:sz w:val="24"/>
          <w:szCs w:val="24"/>
        </w:rPr>
        <w:t>inclusos</w:t>
      </w:r>
      <w:r w:rsidR="006A0EAC">
        <w:rPr>
          <w:sz w:val="24"/>
          <w:szCs w:val="24"/>
        </w:rPr>
        <w:t xml:space="preserve"> os estudos que utilizaram a análise de redes aplicadas </w:t>
      </w:r>
      <w:r w:rsidR="0096124F">
        <w:rPr>
          <w:sz w:val="24"/>
          <w:szCs w:val="24"/>
        </w:rPr>
        <w:t xml:space="preserve">no campo da psicologia clínica. </w:t>
      </w:r>
    </w:p>
    <w:p w14:paraId="52EFBBC7" w14:textId="77777777" w:rsidR="00764E8A" w:rsidRPr="005A766D" w:rsidRDefault="00764E8A" w:rsidP="00097093">
      <w:pPr>
        <w:spacing w:line="360" w:lineRule="auto"/>
        <w:ind w:leftChars="0" w:left="2" w:hanging="2"/>
        <w:contextualSpacing/>
        <w:mirrorIndents/>
        <w:jc w:val="both"/>
        <w:rPr>
          <w:sz w:val="24"/>
          <w:szCs w:val="24"/>
        </w:rPr>
      </w:pPr>
    </w:p>
    <w:p w14:paraId="708D930B" w14:textId="249BE583" w:rsidR="004850C3" w:rsidRPr="005A766D" w:rsidRDefault="00764E8A" w:rsidP="00097093">
      <w:pPr>
        <w:spacing w:line="360" w:lineRule="auto"/>
        <w:ind w:leftChars="0" w:left="2" w:hanging="2"/>
        <w:contextualSpacing/>
        <w:mirrorIndents/>
        <w:rPr>
          <w:b/>
          <w:sz w:val="24"/>
          <w:szCs w:val="24"/>
        </w:rPr>
      </w:pPr>
      <w:r w:rsidRPr="005A766D">
        <w:rPr>
          <w:b/>
          <w:sz w:val="24"/>
          <w:szCs w:val="24"/>
        </w:rPr>
        <w:t>RESULTADOS</w:t>
      </w:r>
    </w:p>
    <w:p w14:paraId="024F10CD" w14:textId="77777777" w:rsidR="004850C3" w:rsidRPr="005A766D" w:rsidRDefault="004850C3" w:rsidP="00097093">
      <w:pPr>
        <w:spacing w:line="360" w:lineRule="auto"/>
        <w:ind w:leftChars="0" w:left="2" w:hanging="2"/>
        <w:contextualSpacing/>
        <w:mirrorIndents/>
        <w:rPr>
          <w:sz w:val="24"/>
          <w:szCs w:val="24"/>
        </w:rPr>
      </w:pPr>
    </w:p>
    <w:p w14:paraId="2E442911" w14:textId="66AB7B1F"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lastRenderedPageBreak/>
        <w:tab/>
      </w:r>
      <w:r w:rsidRPr="005A766D">
        <w:rPr>
          <w:sz w:val="24"/>
          <w:szCs w:val="24"/>
        </w:rPr>
        <w:tab/>
        <w:t>A seguir, serão apresentados resultados de pesquisas (ver Tabela 1) que apontam para uma aplicação da análise de redes para compreensão e intervenção no quadro disfuncional de diferentes pacientes e populações.</w:t>
      </w:r>
    </w:p>
    <w:p w14:paraId="07E84B8C" w14:textId="3F6829C6"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w:t>
      </w:r>
      <w:r w:rsidR="006B7DD6">
        <w:rPr>
          <w:sz w:val="24"/>
          <w:szCs w:val="24"/>
        </w:rPr>
        <w:t>nove</w:t>
      </w:r>
      <w:r w:rsidRPr="005A766D">
        <w:rPr>
          <w:sz w:val="24"/>
          <w:szCs w:val="24"/>
        </w:rPr>
        <w:t xml:space="preserve"> traços do transtorno de personalidade borderline (TPB). Para isso, usaram o </w:t>
      </w:r>
      <w:r w:rsidRPr="006B7DD6">
        <w:rPr>
          <w:i/>
          <w:iCs/>
          <w:sz w:val="24"/>
          <w:szCs w:val="24"/>
        </w:rPr>
        <w:t>Fused Graphical Lasso</w:t>
      </w:r>
      <w:r w:rsidRPr="005A766D">
        <w:rPr>
          <w:sz w:val="24"/>
          <w:szCs w:val="24"/>
        </w:rPr>
        <w:t xml:space="preserve">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1A177496"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lastRenderedPageBreak/>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50D950AD" w:rsidR="004850C3" w:rsidRPr="005A766D" w:rsidRDefault="002971D3" w:rsidP="00097093">
      <w:pPr>
        <w:spacing w:line="360" w:lineRule="auto"/>
        <w:ind w:leftChars="0" w:left="2"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Martín-</w:t>
      </w:r>
      <w:proofErr w:type="spellStart"/>
      <w:r w:rsidRPr="005A766D">
        <w:rPr>
          <w:sz w:val="24"/>
          <w:szCs w:val="24"/>
          <w:lang w:val="pt-BR"/>
        </w:rPr>
        <w:t>Brufau</w:t>
      </w:r>
      <w:proofErr w:type="spellEnd"/>
      <w:r w:rsidRPr="005A766D">
        <w:rPr>
          <w:sz w:val="24"/>
          <w:szCs w:val="24"/>
          <w:lang w:val="pt-BR"/>
        </w:rPr>
        <w:t xml:space="preserve">, Suso-Ribera e </w:t>
      </w:r>
      <w:proofErr w:type="spellStart"/>
      <w:r w:rsidRPr="005A766D">
        <w:rPr>
          <w:sz w:val="24"/>
          <w:szCs w:val="24"/>
          <w:lang w:val="pt-BR"/>
        </w:rPr>
        <w:t>Corbalán</w:t>
      </w:r>
      <w:proofErr w:type="spellEnd"/>
      <w:r w:rsidRPr="005A766D">
        <w:rPr>
          <w:sz w:val="24"/>
          <w:szCs w:val="24"/>
          <w:lang w:val="pt-BR"/>
        </w:rPr>
        <w:t xml:space="preserve"> (2020) conduziram uma pesquisa longitudinal para monitorar as respostas emocionais frente a quarentena devido ao COVID-19. Durante </w:t>
      </w:r>
      <w:r w:rsidR="006B7DD6">
        <w:rPr>
          <w:sz w:val="24"/>
          <w:szCs w:val="24"/>
          <w:lang w:val="pt-BR"/>
        </w:rPr>
        <w:t>duas</w:t>
      </w:r>
      <w:r w:rsidRPr="005A766D">
        <w:rPr>
          <w:sz w:val="24"/>
          <w:szCs w:val="24"/>
          <w:lang w:val="pt-BR"/>
        </w:rPr>
        <w:t xml:space="preserve"> semanas, 187 participantes responderam diariamente à uma versão reduzida do </w:t>
      </w:r>
      <w:r w:rsidRPr="005A766D">
        <w:rPr>
          <w:i/>
          <w:iCs/>
          <w:sz w:val="24"/>
          <w:szCs w:val="24"/>
          <w:lang w:val="pt-BR"/>
        </w:rPr>
        <w:t xml:space="preserve">Profile </w:t>
      </w:r>
      <w:proofErr w:type="spellStart"/>
      <w:r w:rsidRPr="005A766D">
        <w:rPr>
          <w:i/>
          <w:iCs/>
          <w:sz w:val="24"/>
          <w:szCs w:val="24"/>
          <w:lang w:val="pt-BR"/>
        </w:rPr>
        <w:t>of</w:t>
      </w:r>
      <w:proofErr w:type="spellEnd"/>
      <w:r w:rsidRPr="005A766D">
        <w:rPr>
          <w:i/>
          <w:iCs/>
          <w:sz w:val="24"/>
          <w:szCs w:val="24"/>
          <w:lang w:val="pt-BR"/>
        </w:rPr>
        <w:t xml:space="preserve"> </w:t>
      </w:r>
      <w:proofErr w:type="spellStart"/>
      <w:r w:rsidRPr="005A766D">
        <w:rPr>
          <w:i/>
          <w:iCs/>
          <w:sz w:val="24"/>
          <w:szCs w:val="24"/>
          <w:lang w:val="pt-BR"/>
        </w:rPr>
        <w:t>Mood</w:t>
      </w:r>
      <w:proofErr w:type="spellEnd"/>
      <w:r w:rsidRPr="005A766D">
        <w:rPr>
          <w:i/>
          <w:iCs/>
          <w:sz w:val="24"/>
          <w:szCs w:val="24"/>
          <w:lang w:val="pt-BR"/>
        </w:rPr>
        <w:t xml:space="preserve"> States </w:t>
      </w:r>
      <w:proofErr w:type="spellStart"/>
      <w:r w:rsidRPr="005A766D">
        <w:rPr>
          <w:i/>
          <w:iCs/>
          <w:sz w:val="24"/>
          <w:szCs w:val="24"/>
          <w:lang w:val="pt-BR"/>
        </w:rPr>
        <w:t>Questionnaire</w:t>
      </w:r>
      <w:proofErr w:type="spellEnd"/>
      <w:r w:rsidRPr="005A766D">
        <w:rPr>
          <w:sz w:val="24"/>
          <w:szCs w:val="24"/>
          <w:lang w:val="pt-BR"/>
        </w:rPr>
        <w:t xml:space="preserve">.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xml:space="preserve">, dominaram durante os primeiros dias, apresentaram uma melhor adaptação à quarentena após quase </w:t>
      </w:r>
      <w:r w:rsidR="006B7DD6">
        <w:rPr>
          <w:sz w:val="24"/>
          <w:szCs w:val="24"/>
          <w:lang w:val="pt-BR"/>
        </w:rPr>
        <w:t>três</w:t>
      </w:r>
      <w:r w:rsidRPr="005A766D">
        <w:rPr>
          <w:sz w:val="24"/>
          <w:szCs w:val="24"/>
          <w:lang w:val="pt-BR"/>
        </w:rPr>
        <w:t xml:space="preserve"> semanas de distanciamento. Além disso, foi observada uma redução em sua intensidade. Os autores sugerem que </w:t>
      </w:r>
      <w:proofErr w:type="gramStart"/>
      <w:r w:rsidRPr="005A766D">
        <w:rPr>
          <w:sz w:val="24"/>
          <w:szCs w:val="24"/>
          <w:lang w:val="pt-BR"/>
        </w:rPr>
        <w:t>os pacientes que apresentaram piora</w:t>
      </w:r>
      <w:proofErr w:type="gramEnd"/>
      <w:r w:rsidRPr="005A766D">
        <w:rPr>
          <w:sz w:val="24"/>
          <w:szCs w:val="24"/>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w:t>
      </w:r>
      <w:proofErr w:type="spellStart"/>
      <w:r w:rsidRPr="005A766D">
        <w:rPr>
          <w:sz w:val="24"/>
          <w:szCs w:val="24"/>
          <w:lang w:val="pt-BR"/>
        </w:rPr>
        <w:t>Brufau</w:t>
      </w:r>
      <w:proofErr w:type="spellEnd"/>
      <w:r w:rsidRPr="005A766D">
        <w:rPr>
          <w:sz w:val="24"/>
          <w:szCs w:val="24"/>
          <w:lang w:val="pt-BR"/>
        </w:rPr>
        <w:t xml:space="preserve">, Suso-Ribera &amp; </w:t>
      </w:r>
      <w:proofErr w:type="spellStart"/>
      <w:r w:rsidRPr="005A766D">
        <w:rPr>
          <w:sz w:val="24"/>
          <w:szCs w:val="24"/>
          <w:lang w:val="pt-BR"/>
        </w:rPr>
        <w:t>Corbalán</w:t>
      </w:r>
      <w:proofErr w:type="spellEnd"/>
      <w:r w:rsidRPr="005A766D">
        <w:rPr>
          <w:sz w:val="24"/>
          <w:szCs w:val="24"/>
          <w:lang w:val="pt-BR"/>
        </w:rPr>
        <w:t>, 2020).</w:t>
      </w:r>
    </w:p>
    <w:p w14:paraId="70951AAA" w14:textId="77777777" w:rsidR="004850C3"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w:t>
      </w:r>
      <w:r w:rsidRPr="005A766D">
        <w:rPr>
          <w:sz w:val="24"/>
          <w:szCs w:val="24"/>
        </w:rPr>
        <w:lastRenderedPageBreak/>
        <w:t xml:space="preserve">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70C8B55E" w14:textId="77777777" w:rsidR="00B90CCA" w:rsidRPr="005A766D" w:rsidRDefault="00B90CCA" w:rsidP="006B7DD6">
      <w:pPr>
        <w:spacing w:line="360" w:lineRule="auto"/>
        <w:ind w:leftChars="0" w:left="0" w:firstLineChars="0" w:firstLine="0"/>
        <w:contextualSpacing/>
        <w:mirrorIndents/>
        <w:jc w:val="both"/>
        <w:rPr>
          <w:sz w:val="24"/>
          <w:szCs w:val="24"/>
        </w:rPr>
      </w:pPr>
    </w:p>
    <w:p w14:paraId="232CDC3A" w14:textId="77777777" w:rsidR="004850C3" w:rsidRPr="005A766D" w:rsidRDefault="002971D3" w:rsidP="00097093">
      <w:pPr>
        <w:spacing w:line="360" w:lineRule="auto"/>
        <w:ind w:leftChars="0" w:left="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097093">
      <w:pPr>
        <w:spacing w:line="360" w:lineRule="auto"/>
        <w:ind w:leftChars="0" w:left="2" w:hanging="2"/>
        <w:contextualSpacing/>
        <w:mirrorIndents/>
        <w:jc w:val="both"/>
        <w:rPr>
          <w:i/>
          <w:iCs/>
          <w:sz w:val="24"/>
          <w:szCs w:val="24"/>
        </w:rPr>
      </w:pPr>
      <w:r w:rsidRPr="005A766D">
        <w:rPr>
          <w:i/>
          <w:iCs/>
          <w:sz w:val="24"/>
          <w:szCs w:val="24"/>
        </w:rPr>
        <w:t>Componentes da rede de cada estudo</w:t>
      </w:r>
    </w:p>
    <w:tbl>
      <w:tblPr>
        <w:tblStyle w:val="TableGrid"/>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6FFBEE33" w:rsidR="004850C3" w:rsidRPr="005A766D" w:rsidRDefault="002971D3"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t>Richetin</w:t>
            </w:r>
            <w:proofErr w:type="spellEnd"/>
            <w:r w:rsidRPr="005A766D">
              <w:rPr>
                <w:i/>
                <w:iCs/>
                <w:sz w:val="24"/>
                <w:szCs w:val="24"/>
                <w:lang w:val="pt-BR"/>
              </w:rPr>
              <w:t xml:space="preserve">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097093">
            <w:pPr>
              <w:spacing w:line="360" w:lineRule="auto"/>
              <w:ind w:leftChars="0" w:left="2"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097093">
            <w:pPr>
              <w:spacing w:line="360" w:lineRule="auto"/>
              <w:ind w:leftChars="0" w:left="2"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proofErr w:type="spellStart"/>
            <w:r w:rsidRPr="005A766D">
              <w:rPr>
                <w:sz w:val="24"/>
                <w:szCs w:val="24"/>
                <w:lang w:val="pt-BR"/>
              </w:rPr>
              <w:t>omportamentos</w:t>
            </w:r>
            <w:proofErr w:type="spellEnd"/>
            <w:r w:rsidRPr="005A766D">
              <w:rPr>
                <w:sz w:val="24"/>
                <w:szCs w:val="24"/>
                <w:lang w:val="pt-BR"/>
              </w:rPr>
              <w:t xml:space="preserve"> suicidas/para-suicidas; </w:t>
            </w: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S</w:t>
            </w:r>
            <w:proofErr w:type="spellStart"/>
            <w:r w:rsidRPr="005A766D">
              <w:rPr>
                <w:sz w:val="24"/>
                <w:szCs w:val="24"/>
                <w:lang w:val="pt-BR"/>
              </w:rPr>
              <w:t>entimento</w:t>
            </w:r>
            <w:proofErr w:type="spellEnd"/>
            <w:r w:rsidRPr="005A766D">
              <w:rPr>
                <w:sz w:val="24"/>
                <w:szCs w:val="24"/>
                <w:lang w:val="pt-BR"/>
              </w:rPr>
              <w:t xml:space="preserve"> crônico de vazio; </w:t>
            </w:r>
            <w:r w:rsidRPr="005A766D">
              <w:rPr>
                <w:sz w:val="24"/>
                <w:szCs w:val="24"/>
              </w:rPr>
              <w:t>D</w:t>
            </w:r>
            <w:proofErr w:type="spellStart"/>
            <w:r w:rsidRPr="005A766D">
              <w:rPr>
                <w:sz w:val="24"/>
                <w:szCs w:val="24"/>
                <w:lang w:val="pt-BR"/>
              </w:rPr>
              <w:t>issociação</w:t>
            </w:r>
            <w:proofErr w:type="spellEnd"/>
            <w:r w:rsidRPr="005A766D">
              <w:rPr>
                <w:sz w:val="24"/>
                <w:szCs w:val="24"/>
                <w:lang w:val="pt-BR"/>
              </w:rPr>
              <w:t xml:space="preserve">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097093">
            <w:pPr>
              <w:spacing w:line="360" w:lineRule="auto"/>
              <w:ind w:leftChars="0" w:left="2" w:hanging="2"/>
              <w:contextualSpacing/>
              <w:mirrorIndents/>
              <w:rPr>
                <w:sz w:val="24"/>
                <w:szCs w:val="24"/>
                <w:lang w:val="pt-BR"/>
              </w:rPr>
            </w:pP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D</w:t>
            </w:r>
            <w:proofErr w:type="spellStart"/>
            <w:r w:rsidRPr="005A766D">
              <w:rPr>
                <w:sz w:val="24"/>
                <w:szCs w:val="24"/>
                <w:lang w:val="pt-BR"/>
              </w:rPr>
              <w:t>istúrbio</w:t>
            </w:r>
            <w:proofErr w:type="spellEnd"/>
            <w:r w:rsidRPr="005A766D">
              <w:rPr>
                <w:sz w:val="24"/>
                <w:szCs w:val="24"/>
                <w:lang w:val="pt-BR"/>
              </w:rPr>
              <w:t xml:space="preserve"> da identidade; Esforço para evitar abandono</w:t>
            </w:r>
          </w:p>
        </w:tc>
      </w:tr>
      <w:tr w:rsidR="00B90CCA" w:rsidRPr="005A766D" w14:paraId="3688E89A" w14:textId="77777777">
        <w:tc>
          <w:tcPr>
            <w:tcW w:w="1276" w:type="dxa"/>
            <w:tcBorders>
              <w:top w:val="single" w:sz="4" w:space="0" w:color="auto"/>
              <w:left w:val="nil"/>
              <w:bottom w:val="single" w:sz="4" w:space="0" w:color="auto"/>
              <w:right w:val="nil"/>
            </w:tcBorders>
          </w:tcPr>
          <w:p w14:paraId="0E29E7D3" w14:textId="4E3E571D" w:rsidR="00B90CCA" w:rsidRPr="005A766D" w:rsidRDefault="00B90CCA"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t>Epskamp</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78AF328F" w14:textId="48A0D6BD"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74339EE4" w14:textId="5D5AFD61"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7B639646" w14:textId="06B76196" w:rsidR="00B90CCA" w:rsidRPr="005A766D" w:rsidRDefault="00B90CCA" w:rsidP="00097093">
            <w:pPr>
              <w:spacing w:line="360" w:lineRule="auto"/>
              <w:ind w:leftChars="0" w:left="2" w:hanging="2"/>
              <w:contextualSpacing/>
              <w:mirrorIndents/>
              <w:rPr>
                <w:sz w:val="24"/>
                <w:szCs w:val="24"/>
              </w:rPr>
            </w:pPr>
            <w:r w:rsidRPr="005A766D">
              <w:rPr>
                <w:sz w:val="24"/>
                <w:szCs w:val="24"/>
              </w:rPr>
              <w:t>Desconforto corporal; Relaxado</w:t>
            </w:r>
          </w:p>
        </w:tc>
      </w:tr>
      <w:tr w:rsidR="00B90CCA" w:rsidRPr="005A766D" w14:paraId="3DC9DF83" w14:textId="77777777">
        <w:tc>
          <w:tcPr>
            <w:tcW w:w="1276" w:type="dxa"/>
            <w:tcBorders>
              <w:top w:val="single" w:sz="4" w:space="0" w:color="auto"/>
              <w:left w:val="nil"/>
              <w:bottom w:val="single" w:sz="4" w:space="0" w:color="auto"/>
              <w:right w:val="nil"/>
            </w:tcBorders>
          </w:tcPr>
          <w:p w14:paraId="3686CDAD" w14:textId="77777777" w:rsidR="00B90CCA" w:rsidRPr="005A766D" w:rsidRDefault="00B90CCA"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t>Fried</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6C8D4527"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t xml:space="preserve">Investigar as semelhanças e diferenças de estruturas de rede de sintomas de TEPT em pacientes com </w:t>
            </w:r>
            <w:r w:rsidRPr="005A766D">
              <w:rPr>
                <w:sz w:val="24"/>
                <w:szCs w:val="24"/>
                <w:lang w:val="pt-BR"/>
              </w:rPr>
              <w:lastRenderedPageBreak/>
              <w:t>diferentes tipos de trauma.</w:t>
            </w:r>
          </w:p>
        </w:tc>
        <w:tc>
          <w:tcPr>
            <w:tcW w:w="3714" w:type="dxa"/>
            <w:tcBorders>
              <w:top w:val="single" w:sz="4" w:space="0" w:color="auto"/>
              <w:left w:val="nil"/>
              <w:bottom w:val="single" w:sz="4" w:space="0" w:color="auto"/>
              <w:right w:val="nil"/>
            </w:tcBorders>
          </w:tcPr>
          <w:p w14:paraId="02A2EB2C"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lastRenderedPageBreak/>
              <w:t xml:space="preserve">Intrusões; Pesadelos; Flashbacks; Reatividade fisiológica / psicológica; Evitação de pensamentos; </w:t>
            </w:r>
            <w:proofErr w:type="gramStart"/>
            <w:r w:rsidRPr="005A766D">
              <w:rPr>
                <w:sz w:val="24"/>
                <w:szCs w:val="24"/>
                <w:lang w:val="pt-BR"/>
              </w:rPr>
              <w:t>Evitar</w:t>
            </w:r>
            <w:proofErr w:type="gramEnd"/>
            <w:r w:rsidRPr="005A766D">
              <w:rPr>
                <w:sz w:val="24"/>
                <w:szCs w:val="24"/>
                <w:lang w:val="pt-BR"/>
              </w:rPr>
              <w:t xml:space="preserve"> situações; Amnésia; Desinteresse pelas atividades; </w:t>
            </w:r>
            <w:r w:rsidRPr="005A766D">
              <w:rPr>
                <w:sz w:val="24"/>
                <w:szCs w:val="24"/>
              </w:rPr>
              <w:t>Distanciamento</w:t>
            </w:r>
            <w:r w:rsidRPr="005A766D">
              <w:rPr>
                <w:sz w:val="24"/>
                <w:szCs w:val="24"/>
                <w:lang w:val="pt-BR"/>
              </w:rPr>
              <w:t xml:space="preserve">; Entorpecimento emocional; Futuro encurtado; Problemas de sono; </w:t>
            </w:r>
            <w:r w:rsidRPr="005A766D">
              <w:rPr>
                <w:sz w:val="24"/>
                <w:szCs w:val="24"/>
                <w:lang w:val="pt-BR"/>
              </w:rPr>
              <w:lastRenderedPageBreak/>
              <w:t xml:space="preserve">Irritabilidade; Problemas de concentração; </w:t>
            </w:r>
            <w:proofErr w:type="spellStart"/>
            <w:r w:rsidRPr="005A766D">
              <w:rPr>
                <w:sz w:val="24"/>
                <w:szCs w:val="24"/>
                <w:lang w:val="pt-BR"/>
              </w:rPr>
              <w:t>Hipervigilância</w:t>
            </w:r>
            <w:proofErr w:type="spellEnd"/>
            <w:r w:rsidRPr="005A766D">
              <w:rPr>
                <w:sz w:val="24"/>
                <w:szCs w:val="24"/>
                <w:lang w:val="pt-BR"/>
              </w:rPr>
              <w:t>; Resposta de susto</w:t>
            </w:r>
          </w:p>
        </w:tc>
        <w:tc>
          <w:tcPr>
            <w:tcW w:w="2127" w:type="dxa"/>
            <w:tcBorders>
              <w:top w:val="single" w:sz="4" w:space="0" w:color="auto"/>
              <w:left w:val="nil"/>
              <w:bottom w:val="single" w:sz="4" w:space="0" w:color="auto"/>
              <w:right w:val="nil"/>
            </w:tcBorders>
          </w:tcPr>
          <w:p w14:paraId="3F24B028"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lastRenderedPageBreak/>
              <w:t>Reatividade Psicológica; Memórias Traumáticas Intrusivas; Distanciamento; Desinteresse nas Atividades</w:t>
            </w:r>
          </w:p>
          <w:p w14:paraId="7D86B8B6" w14:textId="77777777" w:rsidR="00B90CCA" w:rsidRPr="005A766D" w:rsidRDefault="00B90CCA" w:rsidP="00097093">
            <w:pPr>
              <w:spacing w:line="360" w:lineRule="auto"/>
              <w:ind w:leftChars="0" w:left="2" w:hanging="2"/>
              <w:contextualSpacing/>
              <w:mirrorIndents/>
              <w:rPr>
                <w:sz w:val="24"/>
                <w:szCs w:val="24"/>
                <w:lang w:val="pt-BR"/>
              </w:rPr>
            </w:pPr>
          </w:p>
          <w:p w14:paraId="34690837" w14:textId="77777777" w:rsidR="00B90CCA" w:rsidRPr="005A766D" w:rsidRDefault="00B90CCA" w:rsidP="00097093">
            <w:pPr>
              <w:spacing w:line="360" w:lineRule="auto"/>
              <w:ind w:leftChars="0" w:left="2" w:hanging="2"/>
              <w:contextualSpacing/>
              <w:mirrorIndents/>
              <w:rPr>
                <w:sz w:val="24"/>
                <w:szCs w:val="24"/>
                <w:lang w:val="pt-BR"/>
              </w:rPr>
            </w:pPr>
          </w:p>
          <w:p w14:paraId="3C6D079D" w14:textId="77777777" w:rsidR="00B90CCA" w:rsidRPr="005A766D" w:rsidRDefault="00B90CCA" w:rsidP="00097093">
            <w:pPr>
              <w:spacing w:line="360" w:lineRule="auto"/>
              <w:ind w:leftChars="0" w:left="2" w:hanging="2"/>
              <w:contextualSpacing/>
              <w:mirrorIndents/>
              <w:jc w:val="center"/>
              <w:rPr>
                <w:sz w:val="24"/>
                <w:szCs w:val="24"/>
                <w:lang w:val="pt-BR"/>
              </w:rPr>
            </w:pPr>
          </w:p>
        </w:tc>
      </w:tr>
      <w:tr w:rsidR="00B90CCA" w:rsidRPr="005A766D" w14:paraId="62DAB3D1" w14:textId="77777777">
        <w:tc>
          <w:tcPr>
            <w:tcW w:w="1276" w:type="dxa"/>
            <w:tcBorders>
              <w:top w:val="single" w:sz="4" w:space="0" w:color="auto"/>
              <w:left w:val="nil"/>
              <w:bottom w:val="single" w:sz="4" w:space="0" w:color="auto"/>
              <w:right w:val="nil"/>
            </w:tcBorders>
          </w:tcPr>
          <w:p w14:paraId="04907764" w14:textId="77777777" w:rsidR="00B90CCA" w:rsidRPr="005A766D" w:rsidRDefault="00B90CCA"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lastRenderedPageBreak/>
              <w:t>Langer</w:t>
            </w:r>
            <w:proofErr w:type="spellEnd"/>
            <w:r w:rsidRPr="005A766D">
              <w:rPr>
                <w:i/>
                <w:iCs/>
                <w:sz w:val="24"/>
                <w:szCs w:val="24"/>
                <w:lang w:val="pt-BR"/>
              </w:rPr>
              <w:t xml:space="preserve"> et al. (2019)</w:t>
            </w:r>
          </w:p>
        </w:tc>
        <w:tc>
          <w:tcPr>
            <w:tcW w:w="1814" w:type="dxa"/>
            <w:tcBorders>
              <w:top w:val="single" w:sz="4" w:space="0" w:color="auto"/>
              <w:left w:val="nil"/>
              <w:bottom w:val="single" w:sz="4" w:space="0" w:color="auto"/>
              <w:right w:val="nil"/>
            </w:tcBorders>
          </w:tcPr>
          <w:p w14:paraId="3540DFCA"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t xml:space="preserve">Examinar os sintomas que podem desempenhar um papel na </w:t>
            </w:r>
            <w:proofErr w:type="spellStart"/>
            <w:r w:rsidRPr="005A766D">
              <w:rPr>
                <w:sz w:val="24"/>
                <w:szCs w:val="24"/>
                <w:lang w:val="pt-BR"/>
              </w:rPr>
              <w:t>co-ocorrência</w:t>
            </w:r>
            <w:proofErr w:type="spellEnd"/>
            <w:r w:rsidRPr="005A766D">
              <w:rPr>
                <w:sz w:val="24"/>
                <w:szCs w:val="24"/>
                <w:lang w:val="pt-BR"/>
              </w:rPr>
              <w:t xml:space="preserve">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B90CCA" w:rsidRPr="005A766D" w14:paraId="7AC52448" w14:textId="77777777">
        <w:tc>
          <w:tcPr>
            <w:tcW w:w="1276" w:type="dxa"/>
            <w:tcBorders>
              <w:top w:val="single" w:sz="4" w:space="0" w:color="auto"/>
              <w:left w:val="nil"/>
              <w:bottom w:val="single" w:sz="4" w:space="0" w:color="auto"/>
              <w:right w:val="nil"/>
            </w:tcBorders>
          </w:tcPr>
          <w:p w14:paraId="7B3137B5" w14:textId="77777777" w:rsidR="00B90CCA" w:rsidRPr="005A766D" w:rsidRDefault="00B90CCA" w:rsidP="00097093">
            <w:pPr>
              <w:spacing w:line="360" w:lineRule="auto"/>
              <w:ind w:leftChars="0" w:left="2" w:hanging="2"/>
              <w:contextualSpacing/>
              <w:mirrorIndents/>
              <w:rPr>
                <w:i/>
                <w:iCs/>
                <w:sz w:val="24"/>
                <w:szCs w:val="24"/>
                <w:lang w:val="pt-BR"/>
              </w:rPr>
            </w:pPr>
            <w:r w:rsidRPr="005A766D">
              <w:rPr>
                <w:i/>
                <w:iCs/>
                <w:sz w:val="24"/>
                <w:szCs w:val="24"/>
                <w:lang w:val="pt-BR"/>
              </w:rPr>
              <w:t>Martín-</w:t>
            </w:r>
            <w:proofErr w:type="spellStart"/>
            <w:r w:rsidRPr="005A766D">
              <w:rPr>
                <w:i/>
                <w:iCs/>
                <w:sz w:val="24"/>
                <w:szCs w:val="24"/>
                <w:lang w:val="pt-BR"/>
              </w:rPr>
              <w:t>Brufau</w:t>
            </w:r>
            <w:proofErr w:type="spellEnd"/>
            <w:r w:rsidRPr="005A766D">
              <w:rPr>
                <w:i/>
                <w:iCs/>
                <w:sz w:val="24"/>
                <w:szCs w:val="24"/>
                <w:lang w:val="pt-BR"/>
              </w:rPr>
              <w:t xml:space="preserve">, Suso-Ribera e </w:t>
            </w:r>
            <w:proofErr w:type="spellStart"/>
            <w:r w:rsidRPr="005A766D">
              <w:rPr>
                <w:i/>
                <w:iCs/>
                <w:sz w:val="24"/>
                <w:szCs w:val="24"/>
                <w:lang w:val="pt-BR"/>
              </w:rPr>
              <w:t>Corbalán</w:t>
            </w:r>
            <w:proofErr w:type="spellEnd"/>
            <w:r w:rsidRPr="005A766D">
              <w:rPr>
                <w:i/>
                <w:iCs/>
                <w:sz w:val="24"/>
                <w:szCs w:val="24"/>
                <w:lang w:val="pt-BR"/>
              </w:rPr>
              <w:t xml:space="preserve"> (2020)</w:t>
            </w:r>
          </w:p>
        </w:tc>
        <w:tc>
          <w:tcPr>
            <w:tcW w:w="1814" w:type="dxa"/>
            <w:tcBorders>
              <w:top w:val="single" w:sz="4" w:space="0" w:color="auto"/>
              <w:left w:val="nil"/>
              <w:bottom w:val="single" w:sz="4" w:space="0" w:color="auto"/>
              <w:right w:val="nil"/>
            </w:tcBorders>
          </w:tcPr>
          <w:p w14:paraId="2A331257"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E</w:t>
            </w:r>
            <w:proofErr w:type="spellStart"/>
            <w:r w:rsidRPr="005A766D">
              <w:rPr>
                <w:sz w:val="24"/>
                <w:szCs w:val="24"/>
                <w:lang w:val="pt-BR"/>
              </w:rPr>
              <w:t>xplorar</w:t>
            </w:r>
            <w:proofErr w:type="spellEnd"/>
            <w:r w:rsidRPr="005A766D">
              <w:rPr>
                <w:sz w:val="24"/>
                <w:szCs w:val="24"/>
                <w:lang w:val="pt-BR"/>
              </w:rPr>
              <w:t xml:space="preserve">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B90CCA" w:rsidRPr="005A766D" w:rsidRDefault="00B90CCA" w:rsidP="00097093">
            <w:pPr>
              <w:spacing w:line="360" w:lineRule="auto"/>
              <w:ind w:leftChars="0" w:left="2" w:hanging="2"/>
              <w:contextualSpacing/>
              <w:mirrorIndents/>
              <w:rPr>
                <w:sz w:val="24"/>
                <w:szCs w:val="24"/>
              </w:rPr>
            </w:pPr>
            <w:r w:rsidRPr="005A766D">
              <w:rPr>
                <w:sz w:val="24"/>
                <w:szCs w:val="24"/>
              </w:rPr>
              <w:t xml:space="preserve">Dimensões relacionadas a: </w:t>
            </w:r>
          </w:p>
          <w:p w14:paraId="0F0506D0"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bl>
    <w:p w14:paraId="45966E8F" w14:textId="77777777" w:rsidR="00B90CCA" w:rsidRDefault="00B90CCA" w:rsidP="006B7DD6">
      <w:pPr>
        <w:spacing w:line="360" w:lineRule="auto"/>
        <w:ind w:leftChars="0" w:left="0" w:firstLineChars="0" w:firstLine="0"/>
        <w:contextualSpacing/>
        <w:mirrorIndents/>
        <w:rPr>
          <w:b/>
          <w:sz w:val="24"/>
          <w:szCs w:val="24"/>
        </w:rPr>
      </w:pPr>
    </w:p>
    <w:p w14:paraId="26076A8D" w14:textId="69C4FFCE" w:rsidR="004850C3" w:rsidRPr="005A766D" w:rsidRDefault="002971D3" w:rsidP="00097093">
      <w:pPr>
        <w:spacing w:line="360" w:lineRule="auto"/>
        <w:ind w:leftChars="0" w:left="2" w:hanging="2"/>
        <w:contextualSpacing/>
        <w:mirrorIndents/>
        <w:rPr>
          <w:b/>
          <w:sz w:val="24"/>
          <w:szCs w:val="24"/>
        </w:rPr>
      </w:pPr>
      <w:r w:rsidRPr="005A766D">
        <w:rPr>
          <w:b/>
          <w:sz w:val="24"/>
          <w:szCs w:val="24"/>
        </w:rPr>
        <w:t>DISCUSSÃO</w:t>
      </w:r>
    </w:p>
    <w:p w14:paraId="27ACA2C2" w14:textId="77777777" w:rsidR="00FE096C"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p>
    <w:p w14:paraId="22785799" w14:textId="77777777" w:rsidR="00FE096C" w:rsidRPr="005A766D" w:rsidRDefault="00FE096C" w:rsidP="006B7DD6">
      <w:pPr>
        <w:spacing w:line="360" w:lineRule="auto"/>
        <w:ind w:leftChars="0" w:left="2" w:firstLineChars="0" w:firstLine="718"/>
        <w:contextualSpacing/>
        <w:mirrorIndents/>
        <w:jc w:val="both"/>
        <w:rPr>
          <w:sz w:val="24"/>
          <w:szCs w:val="24"/>
        </w:rPr>
      </w:pPr>
      <w:r w:rsidRPr="005A766D">
        <w:rPr>
          <w:sz w:val="24"/>
          <w:szCs w:val="24"/>
        </w:rPr>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p>
    <w:p w14:paraId="7DE4403D" w14:textId="77777777" w:rsidR="006B7DD6" w:rsidRDefault="00FE096C" w:rsidP="006B7DD6">
      <w:pPr>
        <w:spacing w:line="360" w:lineRule="auto"/>
        <w:ind w:left="0" w:hanging="2"/>
        <w:contextualSpacing/>
        <w:mirrorIndents/>
        <w:jc w:val="both"/>
        <w:rPr>
          <w:sz w:val="24"/>
          <w:szCs w:val="24"/>
        </w:rPr>
      </w:pPr>
      <w:r w:rsidRPr="005A766D">
        <w:rPr>
          <w:sz w:val="24"/>
          <w:szCs w:val="24"/>
        </w:rPr>
        <w:lastRenderedPageBreak/>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xml:space="preserve">.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w:t>
      </w:r>
      <w:proofErr w:type="spellStart"/>
      <w:r w:rsidRPr="005A766D">
        <w:rPr>
          <w:sz w:val="24"/>
          <w:szCs w:val="24"/>
        </w:rPr>
        <w:t>comórbida</w:t>
      </w:r>
      <w:proofErr w:type="spellEnd"/>
      <w:r w:rsidRPr="005A766D">
        <w:rPr>
          <w:sz w:val="24"/>
          <w:szCs w:val="24"/>
        </w:rPr>
        <w:t xml:space="preserve"> (</w:t>
      </w:r>
      <w:proofErr w:type="spellStart"/>
      <w:r w:rsidRPr="005A766D">
        <w:rPr>
          <w:sz w:val="24"/>
          <w:szCs w:val="24"/>
        </w:rPr>
        <w:t>McNally</w:t>
      </w:r>
      <w:proofErr w:type="spellEnd"/>
      <w:r w:rsidRPr="005A766D">
        <w:rPr>
          <w:sz w:val="24"/>
          <w:szCs w:val="24"/>
        </w:rPr>
        <w:t>, 2016).</w:t>
      </w:r>
    </w:p>
    <w:p w14:paraId="55ECEC41" w14:textId="102BDDAF" w:rsidR="0079305F" w:rsidRDefault="0079305F" w:rsidP="006B7DD6">
      <w:pPr>
        <w:spacing w:line="360" w:lineRule="auto"/>
        <w:ind w:leftChars="0" w:left="0" w:firstLineChars="0" w:firstLine="720"/>
        <w:contextualSpacing/>
        <w:mirrorIndents/>
        <w:jc w:val="both"/>
        <w:rPr>
          <w:sz w:val="24"/>
          <w:szCs w:val="24"/>
        </w:rPr>
      </w:pPr>
      <w:r w:rsidRPr="005A766D">
        <w:rPr>
          <w:sz w:val="24"/>
          <w:szCs w:val="24"/>
        </w:rPr>
        <w:t xml:space="preserve">As pesquisas de Langer </w:t>
      </w:r>
      <w:proofErr w:type="spellStart"/>
      <w:r w:rsidRPr="005A766D">
        <w:rPr>
          <w:sz w:val="24"/>
          <w:szCs w:val="24"/>
        </w:rPr>
        <w:t>et</w:t>
      </w:r>
      <w:proofErr w:type="spellEnd"/>
      <w:r w:rsidRPr="005A766D">
        <w:rPr>
          <w:sz w:val="24"/>
          <w:szCs w:val="24"/>
        </w:rPr>
        <w:t xml:space="preserve"> al. </w:t>
      </w:r>
      <w:r w:rsidRPr="006B7DD6">
        <w:rPr>
          <w:sz w:val="24"/>
          <w:szCs w:val="24"/>
          <w:lang w:val="en-US"/>
        </w:rPr>
        <w:t xml:space="preserve">(2019), Fried et al. </w:t>
      </w:r>
      <w:r w:rsidRPr="006B7DD6">
        <w:rPr>
          <w:sz w:val="24"/>
          <w:szCs w:val="24"/>
          <w:lang w:val="pt-BR"/>
        </w:rPr>
        <w:t xml:space="preserve">(2018) e </w:t>
      </w:r>
      <w:proofErr w:type="spellStart"/>
      <w:r w:rsidRPr="006B7DD6">
        <w:rPr>
          <w:sz w:val="24"/>
          <w:szCs w:val="24"/>
          <w:lang w:val="pt-BR"/>
        </w:rPr>
        <w:t>Richentin</w:t>
      </w:r>
      <w:proofErr w:type="spellEnd"/>
      <w:r w:rsidRPr="006B7DD6">
        <w:rPr>
          <w:sz w:val="24"/>
          <w:szCs w:val="24"/>
          <w:lang w:val="pt-BR"/>
        </w:rPr>
        <w:t xml:space="preserve"> et al. </w:t>
      </w:r>
      <w:r w:rsidRPr="005A766D">
        <w:rPr>
          <w:sz w:val="24"/>
          <w:szCs w:val="24"/>
        </w:rPr>
        <w:t>(2017) apontam para diferentes elementos centrais na manuntenção de um funcionamento disfuncional em diferentes condições. A pesquisa de Langer et al.</w:t>
      </w:r>
      <w:r w:rsidR="00453A0B">
        <w:rPr>
          <w:sz w:val="24"/>
          <w:szCs w:val="24"/>
        </w:rPr>
        <w:t xml:space="preserve"> (2019)</w:t>
      </w:r>
      <w:r w:rsidRPr="005A766D">
        <w:rPr>
          <w:sz w:val="24"/>
          <w:szCs w:val="24"/>
        </w:rPr>
        <w:t xml:space="preserve"> mostra a relevância do </w:t>
      </w:r>
      <w:r w:rsidRPr="005A766D">
        <w:rPr>
          <w:i/>
          <w:iCs/>
          <w:sz w:val="24"/>
          <w:szCs w:val="24"/>
        </w:rPr>
        <w:t>desvalor</w:t>
      </w:r>
      <w:r w:rsidRPr="005A766D">
        <w:rPr>
          <w:sz w:val="24"/>
          <w:szCs w:val="24"/>
        </w:rPr>
        <w:t xml:space="preserve"> como sintoma ponte</w:t>
      </w:r>
      <w:r w:rsidR="001D1DAD">
        <w:rPr>
          <w:sz w:val="24"/>
          <w:szCs w:val="24"/>
        </w:rPr>
        <w:t xml:space="preserve"> (i.e. alta intermediação)</w:t>
      </w:r>
      <w:r w:rsidRPr="005A766D">
        <w:rPr>
          <w:sz w:val="24"/>
          <w:szCs w:val="24"/>
        </w:rPr>
        <w:t xml:space="preserve">, 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r w:rsidR="00707EA9">
        <w:rPr>
          <w:sz w:val="24"/>
          <w:szCs w:val="24"/>
        </w:rPr>
        <w:t xml:space="preserve"> </w:t>
      </w:r>
      <w:r w:rsidR="00453A0B">
        <w:rPr>
          <w:sz w:val="24"/>
          <w:szCs w:val="24"/>
        </w:rPr>
        <w:t>O estudo de Fried et al., (2018)</w:t>
      </w:r>
      <w:r w:rsidR="007E73EC">
        <w:rPr>
          <w:sz w:val="24"/>
          <w:szCs w:val="24"/>
        </w:rPr>
        <w:t xml:space="preserve"> </w:t>
      </w:r>
      <w:r w:rsidR="007E73EC" w:rsidRPr="00341C36">
        <w:rPr>
          <w:i/>
          <w:iCs/>
          <w:sz w:val="24"/>
          <w:szCs w:val="24"/>
        </w:rPr>
        <w:t>distanciamento</w:t>
      </w:r>
      <w:r w:rsidR="007E73EC">
        <w:rPr>
          <w:sz w:val="24"/>
          <w:szCs w:val="24"/>
        </w:rPr>
        <w:t xml:space="preserve"> e </w:t>
      </w:r>
      <w:r w:rsidR="007E73EC" w:rsidRPr="00341C36">
        <w:rPr>
          <w:i/>
          <w:iCs/>
          <w:sz w:val="24"/>
          <w:szCs w:val="24"/>
        </w:rPr>
        <w:t>desinteresse</w:t>
      </w:r>
      <w:r w:rsidR="007E73EC">
        <w:rPr>
          <w:sz w:val="24"/>
          <w:szCs w:val="24"/>
        </w:rPr>
        <w:t xml:space="preserve"> foram os sintomas </w:t>
      </w:r>
      <w:r w:rsidR="009D447F">
        <w:rPr>
          <w:sz w:val="24"/>
          <w:szCs w:val="24"/>
        </w:rPr>
        <w:t>com maior força de centralidade na análise de comparação da rede de pacientes com TEPT</w:t>
      </w:r>
      <w:r w:rsidR="00341C36">
        <w:rPr>
          <w:sz w:val="24"/>
          <w:szCs w:val="24"/>
        </w:rPr>
        <w:t xml:space="preserve">. </w:t>
      </w:r>
      <w:r w:rsidR="00126341">
        <w:rPr>
          <w:sz w:val="24"/>
          <w:szCs w:val="24"/>
        </w:rPr>
        <w:t xml:space="preserve">Este achado </w:t>
      </w:r>
      <w:r w:rsidR="00B5247F">
        <w:rPr>
          <w:sz w:val="24"/>
          <w:szCs w:val="24"/>
        </w:rPr>
        <w:t xml:space="preserve">é bastante interesse, pois não apenas </w:t>
      </w:r>
      <w:r w:rsidR="00F0381B">
        <w:rPr>
          <w:sz w:val="24"/>
          <w:szCs w:val="24"/>
        </w:rPr>
        <w:t xml:space="preserve">indica </w:t>
      </w:r>
      <w:r w:rsidR="00293E51">
        <w:rPr>
          <w:sz w:val="24"/>
          <w:szCs w:val="24"/>
        </w:rPr>
        <w:t xml:space="preserve">uma possível relevância </w:t>
      </w:r>
      <w:r w:rsidR="001B61AB">
        <w:rPr>
          <w:sz w:val="24"/>
          <w:szCs w:val="24"/>
        </w:rPr>
        <w:t>em intervir s</w:t>
      </w:r>
      <w:r w:rsidR="00935B7C">
        <w:rPr>
          <w:sz w:val="24"/>
          <w:szCs w:val="24"/>
        </w:rPr>
        <w:t xml:space="preserve">obre a perda de interesse, </w:t>
      </w:r>
      <w:r w:rsidR="00742C62">
        <w:rPr>
          <w:sz w:val="24"/>
          <w:szCs w:val="24"/>
        </w:rPr>
        <w:t xml:space="preserve">como também vai de encontro com </w:t>
      </w:r>
      <w:r w:rsidR="00FC3D97">
        <w:rPr>
          <w:sz w:val="24"/>
          <w:szCs w:val="24"/>
        </w:rPr>
        <w:t>a literatura em relação a alta prevalência de depressão em pacientes com TEPT</w:t>
      </w:r>
      <w:r w:rsidR="00376A1B">
        <w:rPr>
          <w:sz w:val="24"/>
          <w:szCs w:val="24"/>
        </w:rPr>
        <w:t xml:space="preserve"> (</w:t>
      </w:r>
      <w:r w:rsidR="00956AAD" w:rsidRPr="006B7DD6">
        <w:rPr>
          <w:sz w:val="24"/>
          <w:szCs w:val="24"/>
          <w:lang w:val="pt-BR"/>
        </w:rPr>
        <w:t>Flory</w:t>
      </w:r>
      <w:r w:rsidR="00F7101C" w:rsidRPr="006B7DD6">
        <w:rPr>
          <w:sz w:val="24"/>
          <w:szCs w:val="24"/>
          <w:lang w:val="pt-BR"/>
        </w:rPr>
        <w:t xml:space="preserve"> </w:t>
      </w:r>
      <w:r w:rsidR="00956AAD" w:rsidRPr="006B7DD6">
        <w:rPr>
          <w:sz w:val="24"/>
          <w:szCs w:val="24"/>
          <w:lang w:val="pt-BR"/>
        </w:rPr>
        <w:t xml:space="preserve">&amp; Yehuda, 2015; </w:t>
      </w:r>
      <w:r w:rsidR="00376A1B" w:rsidRPr="006B7DD6">
        <w:rPr>
          <w:color w:val="222222"/>
          <w:sz w:val="24"/>
          <w:szCs w:val="24"/>
          <w:lang w:val="pt-BR"/>
        </w:rPr>
        <w:t xml:space="preserve">Campbell et al., </w:t>
      </w:r>
      <w:r w:rsidR="00326928" w:rsidRPr="006B7DD6">
        <w:rPr>
          <w:color w:val="222222"/>
          <w:sz w:val="24"/>
          <w:szCs w:val="24"/>
          <w:lang w:val="pt-BR"/>
        </w:rPr>
        <w:t>2007)</w:t>
      </w:r>
      <w:r w:rsidR="00FC3D97">
        <w:rPr>
          <w:sz w:val="24"/>
          <w:szCs w:val="24"/>
        </w:rPr>
        <w:t xml:space="preserve">. </w:t>
      </w:r>
      <w:r w:rsidR="00774C6D">
        <w:rPr>
          <w:sz w:val="24"/>
          <w:szCs w:val="24"/>
        </w:rPr>
        <w:t>Seria interessante se futuras pesquisas examina</w:t>
      </w:r>
      <w:r w:rsidR="004E6D65">
        <w:rPr>
          <w:sz w:val="24"/>
          <w:szCs w:val="24"/>
        </w:rPr>
        <w:t>sse</w:t>
      </w:r>
      <w:r w:rsidR="00FB6983">
        <w:rPr>
          <w:sz w:val="24"/>
          <w:szCs w:val="24"/>
        </w:rPr>
        <w:t>m</w:t>
      </w:r>
      <w:r w:rsidR="004E6D65">
        <w:rPr>
          <w:sz w:val="24"/>
          <w:szCs w:val="24"/>
        </w:rPr>
        <w:t xml:space="preserve"> com grau de intermediação desse elemento (</w:t>
      </w:r>
      <w:r w:rsidR="004E6D65" w:rsidRPr="0087713E">
        <w:rPr>
          <w:i/>
          <w:iCs/>
          <w:sz w:val="24"/>
          <w:szCs w:val="24"/>
        </w:rPr>
        <w:t>de</w:t>
      </w:r>
      <w:r w:rsidR="00FB6983" w:rsidRPr="0087713E">
        <w:rPr>
          <w:i/>
          <w:iCs/>
          <w:sz w:val="24"/>
          <w:szCs w:val="24"/>
        </w:rPr>
        <w:t>sinteresse</w:t>
      </w:r>
      <w:r w:rsidR="00FB6983">
        <w:rPr>
          <w:sz w:val="24"/>
          <w:szCs w:val="24"/>
        </w:rPr>
        <w:t>) entre pacientes com transtorno depressivo maior e TEPT.</w:t>
      </w:r>
      <w:r w:rsidR="00935B7C">
        <w:rPr>
          <w:sz w:val="24"/>
          <w:szCs w:val="24"/>
        </w:rPr>
        <w:t xml:space="preserve"> </w:t>
      </w:r>
    </w:p>
    <w:p w14:paraId="6F5B04D5" w14:textId="5FBD2088" w:rsidR="00390598" w:rsidRPr="005A766D" w:rsidRDefault="00390598" w:rsidP="00390598">
      <w:pPr>
        <w:spacing w:line="360" w:lineRule="auto"/>
        <w:ind w:leftChars="0" w:left="2" w:firstLineChars="0" w:firstLine="718"/>
        <w:contextualSpacing/>
        <w:mirrorIndents/>
        <w:jc w:val="both"/>
        <w:rPr>
          <w:sz w:val="24"/>
          <w:szCs w:val="24"/>
        </w:rPr>
      </w:pPr>
      <w:r w:rsidRPr="005A766D">
        <w:rPr>
          <w:sz w:val="24"/>
          <w:szCs w:val="24"/>
        </w:rPr>
        <w:lastRenderedPageBreak/>
        <w:t>A centralidade</w:t>
      </w:r>
      <w:r>
        <w:rPr>
          <w:sz w:val="24"/>
          <w:szCs w:val="24"/>
        </w:rPr>
        <w:t>, entretanto,</w:t>
      </w:r>
      <w:r w:rsidRPr="005A766D">
        <w:rPr>
          <w:sz w:val="24"/>
          <w:szCs w:val="24"/>
        </w:rPr>
        <w:t xml:space="preserve"> é uma métrica que precisa ser interpretada com grande cuidado</w:t>
      </w:r>
      <w:r>
        <w:rPr>
          <w:sz w:val="24"/>
          <w:szCs w:val="24"/>
        </w:rPr>
        <w:t>. Ela deve ser</w:t>
      </w:r>
      <w:r w:rsidRPr="005A766D">
        <w:rPr>
          <w:sz w:val="24"/>
          <w:szCs w:val="24"/>
        </w:rPr>
        <w:t xml:space="preserve"> contextualiza em relação à amostra, às características da rede e aos seus elementos</w:t>
      </w:r>
      <w:r>
        <w:rPr>
          <w:sz w:val="24"/>
          <w:szCs w:val="24"/>
        </w:rPr>
        <w:t>, pois nem sempre o sintoma mais central será o melhor candidato à intervenção.</w:t>
      </w:r>
      <w:r w:rsidRPr="005A766D">
        <w:rPr>
          <w:sz w:val="24"/>
          <w:szCs w:val="24"/>
        </w:rPr>
        <w:t xml:space="preserve"> </w:t>
      </w:r>
      <w:r>
        <w:rPr>
          <w:sz w:val="24"/>
          <w:szCs w:val="24"/>
        </w:rPr>
        <w:t xml:space="preserve">Por exemplo, </w:t>
      </w:r>
      <w:r w:rsidR="0007216D">
        <w:rPr>
          <w:sz w:val="24"/>
          <w:szCs w:val="24"/>
        </w:rPr>
        <w:t xml:space="preserve">o trabalho de Richentin et al., (2017) </w:t>
      </w:r>
      <w:r w:rsidR="00043731">
        <w:rPr>
          <w:sz w:val="24"/>
          <w:szCs w:val="24"/>
        </w:rPr>
        <w:t xml:space="preserve">apresentou a </w:t>
      </w:r>
      <w:r w:rsidR="00043731" w:rsidRPr="0087713E">
        <w:rPr>
          <w:i/>
          <w:iCs/>
          <w:sz w:val="24"/>
          <w:szCs w:val="24"/>
        </w:rPr>
        <w:t>estabilidade afetiva</w:t>
      </w:r>
      <w:r w:rsidR="00043731">
        <w:rPr>
          <w:sz w:val="24"/>
          <w:szCs w:val="24"/>
        </w:rPr>
        <w:t xml:space="preserve"> como um elemento com um elevado grau de centralidade entre a </w:t>
      </w:r>
      <w:r w:rsidR="007C3F01">
        <w:rPr>
          <w:sz w:val="24"/>
          <w:szCs w:val="24"/>
        </w:rPr>
        <w:t xml:space="preserve">sua </w:t>
      </w:r>
      <w:r w:rsidR="00043731">
        <w:rPr>
          <w:sz w:val="24"/>
          <w:szCs w:val="24"/>
        </w:rPr>
        <w:t xml:space="preserve">populção clínica com TPB. </w:t>
      </w:r>
      <w:r>
        <w:rPr>
          <w:sz w:val="24"/>
          <w:szCs w:val="24"/>
        </w:rPr>
        <w:t>um</w:t>
      </w:r>
      <w:r w:rsidRPr="005A766D">
        <w:rPr>
          <w:sz w:val="24"/>
          <w:szCs w:val="24"/>
        </w:rPr>
        <w:t xml:space="preserve"> sintoma com a menor </w:t>
      </w:r>
      <w:r w:rsidRPr="005A766D">
        <w:rPr>
          <w:sz w:val="24"/>
          <w:szCs w:val="24"/>
          <w:lang w:val="pt-BR"/>
        </w:rPr>
        <w:t>centralidade</w:t>
      </w:r>
      <w:r>
        <w:rPr>
          <w:sz w:val="24"/>
          <w:szCs w:val="24"/>
        </w:rPr>
        <w:t>,</w:t>
      </w:r>
      <w:r w:rsidRPr="005A766D">
        <w:rPr>
          <w:sz w:val="24"/>
          <w:szCs w:val="24"/>
        </w:rPr>
        <w:t xml:space="preserve"> desconectado da maioria dos outros </w:t>
      </w:r>
      <w:r w:rsidRPr="005A766D">
        <w:rPr>
          <w:sz w:val="24"/>
          <w:szCs w:val="24"/>
          <w:lang w:val="pt-BR"/>
        </w:rPr>
        <w:t>sintomas</w:t>
      </w:r>
      <w:r w:rsidRPr="005A766D">
        <w:rPr>
          <w:sz w:val="24"/>
          <w:szCs w:val="24"/>
        </w:rPr>
        <w:t xml:space="preserve">, ainda assim poderia ser uma das características clínicas mais importantes (ex. ideação suicida). </w:t>
      </w:r>
      <w:r>
        <w:rPr>
          <w:sz w:val="24"/>
          <w:szCs w:val="24"/>
        </w:rPr>
        <w:t xml:space="preserve">Por outro lado, </w:t>
      </w:r>
      <w:r w:rsidRPr="005A766D">
        <w:rPr>
          <w:sz w:val="24"/>
          <w:szCs w:val="24"/>
        </w:rPr>
        <w:t xml:space="preserve">um sintoma </w:t>
      </w:r>
      <w:r>
        <w:rPr>
          <w:sz w:val="24"/>
          <w:szCs w:val="24"/>
        </w:rPr>
        <w:t xml:space="preserve">pode ser </w:t>
      </w:r>
      <w:r w:rsidRPr="005A766D">
        <w:rPr>
          <w:sz w:val="24"/>
          <w:szCs w:val="24"/>
        </w:rPr>
        <w:t>altamente central, mas muito difícil de ser alvo de intervenções</w:t>
      </w:r>
      <w:r>
        <w:rPr>
          <w:sz w:val="24"/>
          <w:szCs w:val="24"/>
        </w:rPr>
        <w:t xml:space="preserve"> </w:t>
      </w:r>
      <w:r w:rsidRPr="005A766D">
        <w:rPr>
          <w:sz w:val="24"/>
          <w:szCs w:val="24"/>
        </w:rPr>
        <w:t>(Fried et al., 2018).</w:t>
      </w:r>
      <w:r>
        <w:rPr>
          <w:sz w:val="24"/>
          <w:szCs w:val="24"/>
        </w:rPr>
        <w:t xml:space="preserve"> </w:t>
      </w:r>
      <w:r w:rsidR="00550F3D">
        <w:rPr>
          <w:sz w:val="24"/>
          <w:szCs w:val="24"/>
        </w:rPr>
        <w:t>Ademais</w:t>
      </w:r>
      <w:r w:rsidRPr="005A766D">
        <w:rPr>
          <w:sz w:val="24"/>
          <w:szCs w:val="24"/>
        </w:rPr>
        <w:t xml:space="preserve">, apesar da centralidade dos elementos de uma rede sugerir uma mudança mais substancial de seu funcionamento, poder observar elementos mais periféricos, </w:t>
      </w:r>
      <w:r w:rsidRPr="005A766D">
        <w:rPr>
          <w:sz w:val="24"/>
          <w:szCs w:val="24"/>
          <w:lang w:val="pt-BR"/>
        </w:rPr>
        <w:t>mas que possuem influência na ativação de outros sintomas da rede, pode ser alvo relevante em um início de tratamento. Sabe-se que o alívio de sintomas no início do tratamento é um importante preditor de desfecho e adesão (</w:t>
      </w:r>
      <w:proofErr w:type="spellStart"/>
      <w:r w:rsidRPr="005A766D">
        <w:rPr>
          <w:sz w:val="24"/>
          <w:szCs w:val="24"/>
          <w:lang w:val="pt-BR"/>
        </w:rPr>
        <w:t>Wampold</w:t>
      </w:r>
      <w:proofErr w:type="spellEnd"/>
      <w:r w:rsidRPr="005A766D">
        <w:rPr>
          <w:sz w:val="24"/>
          <w:szCs w:val="24"/>
          <w:lang w:val="pt-BR"/>
        </w:rPr>
        <w:t xml:space="preserve"> &amp; </w:t>
      </w:r>
      <w:proofErr w:type="spellStart"/>
      <w:r w:rsidRPr="005A766D">
        <w:rPr>
          <w:sz w:val="24"/>
          <w:szCs w:val="24"/>
          <w:lang w:val="pt-BR"/>
        </w:rPr>
        <w:t>Imel</w:t>
      </w:r>
      <w:proofErr w:type="spellEnd"/>
      <w:r w:rsidRPr="005A766D">
        <w:rPr>
          <w:sz w:val="24"/>
          <w:szCs w:val="24"/>
          <w:lang w:val="pt-BR"/>
        </w:rPr>
        <w:t xml:space="preserve">,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p>
    <w:p w14:paraId="77498A53" w14:textId="388150CF" w:rsidR="00C34EE3" w:rsidRPr="005A766D" w:rsidRDefault="0079305F" w:rsidP="00E560AB">
      <w:pPr>
        <w:spacing w:line="360" w:lineRule="auto"/>
        <w:ind w:left="0" w:hanging="2"/>
        <w:contextualSpacing/>
        <w:mirrorIndents/>
        <w:jc w:val="both"/>
        <w:rPr>
          <w:sz w:val="24"/>
          <w:szCs w:val="24"/>
        </w:rPr>
      </w:pP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w:t>
      </w:r>
      <w:r w:rsidR="002E17D4">
        <w:rPr>
          <w:sz w:val="24"/>
          <w:szCs w:val="24"/>
        </w:rPr>
        <w:t>Os autores também sugerem que</w:t>
      </w:r>
      <w:r w:rsidR="002E17D4" w:rsidRPr="005A766D">
        <w:rPr>
          <w:sz w:val="24"/>
          <w:szCs w:val="24"/>
        </w:rPr>
        <w:t xml:space="preserve"> discutir com o paciente as complexidades das redes personalizadas pode oferecer oportunidades objetivas para que ele obtenha</w:t>
      </w:r>
      <w:r w:rsidR="002E17D4">
        <w:rPr>
          <w:sz w:val="24"/>
          <w:szCs w:val="24"/>
        </w:rPr>
        <w:t xml:space="preserve"> maior consciência sobre o seu próprio</w:t>
      </w:r>
      <w:r w:rsidR="002E17D4" w:rsidRPr="005A766D">
        <w:rPr>
          <w:sz w:val="24"/>
          <w:szCs w:val="24"/>
        </w:rPr>
        <w:t>,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w:t>
      </w:r>
      <w:r w:rsidR="002E17D4">
        <w:rPr>
          <w:sz w:val="24"/>
          <w:szCs w:val="24"/>
        </w:rPr>
        <w:t xml:space="preserve"> </w:t>
      </w:r>
      <w:r w:rsidR="001D275C" w:rsidRPr="005A766D">
        <w:rPr>
          <w:sz w:val="24"/>
          <w:szCs w:val="24"/>
        </w:rPr>
        <w:t>Considerando o alto índice de vieses numa conceitualização de caso e uma inconclusiva validação (</w:t>
      </w:r>
      <w:proofErr w:type="spellStart"/>
      <w:r w:rsidR="001D275C" w:rsidRPr="008B10B3">
        <w:rPr>
          <w:sz w:val="24"/>
          <w:szCs w:val="24"/>
          <w:lang w:val="pt-BR"/>
        </w:rPr>
        <w:t>Kuyken</w:t>
      </w:r>
      <w:proofErr w:type="spellEnd"/>
      <w:r w:rsidR="001D275C" w:rsidRPr="008B10B3">
        <w:rPr>
          <w:sz w:val="24"/>
          <w:szCs w:val="24"/>
          <w:lang w:val="pt-BR"/>
        </w:rPr>
        <w:t xml:space="preserve">, 2006; </w:t>
      </w:r>
      <w:proofErr w:type="spellStart"/>
      <w:r w:rsidR="001D275C" w:rsidRPr="008B10B3">
        <w:rPr>
          <w:sz w:val="24"/>
          <w:szCs w:val="24"/>
          <w:lang w:val="pt-BR"/>
        </w:rPr>
        <w:t>Easden</w:t>
      </w:r>
      <w:proofErr w:type="spellEnd"/>
      <w:r w:rsidR="001D275C" w:rsidRPr="008B10B3">
        <w:rPr>
          <w:sz w:val="24"/>
          <w:szCs w:val="24"/>
          <w:lang w:val="pt-BR"/>
        </w:rPr>
        <w:t xml:space="preserve"> &amp; </w:t>
      </w:r>
      <w:proofErr w:type="spellStart"/>
      <w:r w:rsidR="001D275C" w:rsidRPr="008B10B3">
        <w:rPr>
          <w:sz w:val="24"/>
          <w:szCs w:val="24"/>
          <w:lang w:val="pt-BR"/>
        </w:rPr>
        <w:t>Kazantzis</w:t>
      </w:r>
      <w:proofErr w:type="spellEnd"/>
      <w:r w:rsidR="001D275C" w:rsidRPr="008B10B3">
        <w:rPr>
          <w:sz w:val="24"/>
          <w:szCs w:val="24"/>
          <w:lang w:val="pt-BR"/>
        </w:rPr>
        <w:t>, 2018)</w:t>
      </w:r>
      <w:r w:rsidR="001D275C" w:rsidRPr="005A766D">
        <w:rPr>
          <w:sz w:val="24"/>
          <w:szCs w:val="24"/>
        </w:rPr>
        <w:t>, esse tipo de análise de caso único pode apontar para uma forma de auxiliar em uma conceitualização do caso mais acurada e compartilhada</w:t>
      </w:r>
      <w:r w:rsidR="009A24FE">
        <w:rPr>
          <w:sz w:val="24"/>
          <w:szCs w:val="24"/>
        </w:rPr>
        <w:t xml:space="preserve">. </w:t>
      </w:r>
      <w:r w:rsidR="00C34EE3">
        <w:rPr>
          <w:sz w:val="24"/>
          <w:szCs w:val="24"/>
        </w:rPr>
        <w:t xml:space="preserve">Esse estudo </w:t>
      </w:r>
      <w:r w:rsidR="009A24FE">
        <w:rPr>
          <w:sz w:val="24"/>
          <w:szCs w:val="24"/>
        </w:rPr>
        <w:t xml:space="preserve">também </w:t>
      </w:r>
      <w:r w:rsidR="00C34EE3">
        <w:rPr>
          <w:sz w:val="24"/>
          <w:szCs w:val="24"/>
        </w:rPr>
        <w:t>parece convergir com</w:t>
      </w:r>
      <w:r w:rsidR="00C34EE3" w:rsidRPr="005A766D">
        <w:rPr>
          <w:sz w:val="24"/>
          <w:szCs w:val="24"/>
        </w:rPr>
        <w:t xml:space="preserve"> a recente proposta de uma terapia com base </w:t>
      </w:r>
      <w:r w:rsidR="00C34EE3" w:rsidRPr="005A766D">
        <w:rPr>
          <w:sz w:val="24"/>
          <w:szCs w:val="24"/>
          <w:lang w:val="pt-BR"/>
        </w:rPr>
        <w:t>em</w:t>
      </w:r>
      <w:r w:rsidR="00C34EE3" w:rsidRPr="005A766D">
        <w:rPr>
          <w:sz w:val="24"/>
          <w:szCs w:val="24"/>
        </w:rPr>
        <w:t xml:space="preserve"> processos (TBP) (Hayes &amp; Hofmann, 2018). A TPB busca conceituar os resultados do tratamento em </w:t>
      </w:r>
      <w:r w:rsidR="00C34EE3" w:rsidRPr="005A766D">
        <w:rPr>
          <w:sz w:val="24"/>
          <w:szCs w:val="24"/>
        </w:rPr>
        <w:lastRenderedPageBreak/>
        <w:t xml:space="preserve">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00C34EE3" w:rsidRPr="005A766D">
        <w:rPr>
          <w:sz w:val="24"/>
          <w:szCs w:val="24"/>
          <w:lang w:val="pt-BR"/>
        </w:rPr>
        <w:t>desenvolver</w:t>
      </w:r>
      <w:r w:rsidR="00C34EE3" w:rsidRPr="005A766D">
        <w:rPr>
          <w:sz w:val="24"/>
          <w:szCs w:val="24"/>
        </w:rPr>
        <w:t xml:space="preserve"> </w:t>
      </w:r>
      <w:r w:rsidR="00C34EE3" w:rsidRPr="005A766D">
        <w:rPr>
          <w:sz w:val="24"/>
          <w:szCs w:val="24"/>
          <w:lang w:val="pt-BR"/>
        </w:rPr>
        <w:t>ou</w:t>
      </w:r>
      <w:r w:rsidR="00C34EE3" w:rsidRPr="005A766D">
        <w:rPr>
          <w:sz w:val="24"/>
          <w:szCs w:val="24"/>
        </w:rPr>
        <w:t xml:space="preserve"> </w:t>
      </w:r>
      <w:r w:rsidR="00C34EE3" w:rsidRPr="005A766D">
        <w:rPr>
          <w:sz w:val="24"/>
          <w:szCs w:val="24"/>
          <w:lang w:val="pt-BR"/>
        </w:rPr>
        <w:t>especificar</w:t>
      </w:r>
      <w:r w:rsidR="00C34EE3" w:rsidRPr="005A766D">
        <w:rPr>
          <w:sz w:val="24"/>
          <w:szCs w:val="24"/>
        </w:rPr>
        <w:t xml:space="preserve"> procedimentos </w:t>
      </w:r>
      <w:r w:rsidR="00C34EE3" w:rsidRPr="005A766D">
        <w:rPr>
          <w:sz w:val="24"/>
          <w:szCs w:val="24"/>
          <w:lang w:val="pt-BR"/>
        </w:rPr>
        <w:t>com</w:t>
      </w:r>
      <w:r w:rsidR="00C34EE3" w:rsidRPr="005A766D">
        <w:rPr>
          <w:sz w:val="24"/>
          <w:szCs w:val="24"/>
        </w:rPr>
        <w:t xml:space="preserve"> base</w:t>
      </w:r>
      <w:r w:rsidR="00C34EE3">
        <w:rPr>
          <w:sz w:val="24"/>
          <w:szCs w:val="24"/>
        </w:rPr>
        <w:t xml:space="preserve"> </w:t>
      </w:r>
      <w:r w:rsidR="00C34EE3" w:rsidRPr="005A766D">
        <w:rPr>
          <w:sz w:val="24"/>
          <w:szCs w:val="24"/>
        </w:rPr>
        <w:t>em evidência.</w:t>
      </w:r>
    </w:p>
    <w:p w14:paraId="19140616" w14:textId="77777777" w:rsidR="00156D35" w:rsidRPr="00156D35" w:rsidRDefault="00156D35" w:rsidP="00156D35">
      <w:pPr>
        <w:spacing w:line="360" w:lineRule="auto"/>
        <w:ind w:leftChars="0" w:left="2" w:firstLineChars="0" w:firstLine="718"/>
        <w:contextualSpacing/>
        <w:mirrorIndents/>
        <w:jc w:val="both"/>
        <w:rPr>
          <w:sz w:val="24"/>
          <w:szCs w:val="24"/>
        </w:rPr>
      </w:pPr>
      <w:r w:rsidRPr="00156D35">
        <w:rPr>
          <w:sz w:val="24"/>
          <w:szCs w:val="24"/>
        </w:rPr>
        <w:t xml:space="preserve">A pesquisa de Martín-Brufau, Suso-Ribera e Corbalán (2020) apresentou das mudanças longitudinais da rede de estados de humor da amostra no início da quarentena. A análise refletiu diferentes estratégias de adaptação. Indivíduos com uma ativação inicial de estados de humor positivos, especialmente sentimentos interpessoais e atitudes pró-sociais, estes pareceram deteriorar-se com o tempo, enquanto os indivíduos nos quais o humor negativo, dominaram durante os primeiros dias, apresentaram uma melhor adaptação à quarentena após quase 3 semanas de distanciamento. Os autores sugerem que essa análise de rede pode ajudar a identificar os indivíduos mais vulneráveis, antes que desenvolvam uma psicopatologia clara, como também ajudar a identificar os indivíduos mais resilientes. Em relação a saúde mental, a abordagem de rede sugere que os sintomas da psicopatologia são causalmente conectados por diversos mecanismos biológicos, psicológicos e sociais. Se essas relações causais forem suficientemente fortes, os sintomas podem gerar um nível de feedback que os torna autossustentáveis (Borsboom, 2017; Mcnally, 2016; Guloksuz et 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(nós possuem baixo grau de correlação), enquanto a noção de um transtorno mental como um outro estado estável não desejado de uma rede fortemente conectada (nós possuem alto grau de correlação) (Borsboom, 2017; Hofmann &amp; Curtiss, 2018). A densidade da rede (forte correlação global) indica que a ativação de um nó facilmente poderá se alastrar </w:t>
      </w:r>
      <w:r w:rsidRPr="00156D35">
        <w:rPr>
          <w:sz w:val="24"/>
          <w:szCs w:val="24"/>
        </w:rPr>
        <w:lastRenderedPageBreak/>
        <w:t>na ativação de outros nós, sugerindo que quanto mais sintomático for o indivíduo, maior a densidade da rede (Borsboom &amp; Cramer, 2013).</w:t>
      </w:r>
    </w:p>
    <w:p w14:paraId="303A2B5F" w14:textId="77777777" w:rsidR="00156D35" w:rsidRPr="00156D35" w:rsidRDefault="00156D35" w:rsidP="00156D35">
      <w:pPr>
        <w:spacing w:line="360" w:lineRule="auto"/>
        <w:ind w:leftChars="0" w:left="2" w:hanging="2"/>
        <w:contextualSpacing/>
        <w:mirrorIndents/>
        <w:jc w:val="both"/>
        <w:rPr>
          <w:sz w:val="24"/>
          <w:szCs w:val="24"/>
        </w:rPr>
      </w:pPr>
      <w:r w:rsidRPr="00156D35">
        <w:rPr>
          <w:sz w:val="24"/>
          <w:szCs w:val="24"/>
        </w:rPr>
        <w:tab/>
      </w:r>
      <w:r w:rsidRPr="00156D35">
        <w:rPr>
          <w:sz w:val="24"/>
          <w:szCs w:val="24"/>
        </w:rPr>
        <w:tab/>
        <w:t>Os estudos indicam que indivíduos mais resilientes possuem uma rede de sintomas fracamente conectada. Nesse sentido, quando há uma perturbação local (i.e. um sintoma é ativado por algum estressor), há uma tendência da rede se reestabilizar em um estado de saúde mental. No entanto, indivíduos com maior vulnerabilidade apresentam uma rede fortemente conectada, a qual tende a se estabilizar em um estado patológico após uma perturbação local (Borsboom, 2017).</w:t>
      </w:r>
    </w:p>
    <w:p w14:paraId="7D306B0D" w14:textId="429EA9E3" w:rsidR="0079305F" w:rsidRPr="005A766D" w:rsidRDefault="00156D35" w:rsidP="00156D35">
      <w:pPr>
        <w:spacing w:line="360" w:lineRule="auto"/>
        <w:ind w:leftChars="0" w:left="2" w:hanging="2"/>
        <w:contextualSpacing/>
        <w:mirrorIndents/>
        <w:jc w:val="both"/>
        <w:rPr>
          <w:sz w:val="24"/>
          <w:szCs w:val="24"/>
        </w:rPr>
      </w:pPr>
      <w:r w:rsidRPr="00156D35">
        <w:rPr>
          <w:sz w:val="24"/>
          <w:szCs w:val="24"/>
        </w:rPr>
        <w:tab/>
      </w:r>
      <w:r w:rsidRPr="00156D35">
        <w:rPr>
          <w:sz w:val="24"/>
          <w:szCs w:val="24"/>
        </w:rPr>
        <w:tab/>
        <w:t>Uma característica importante que sinaliza uma transição dessa estabilidade é a desaceleração crítica.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desaceleração crítica pode ser usada como um sinal de alerta precoce para o início e término da psicopatologia, possibilitando uma intervenção preventiva (Hofmman &amp; Curtiss, 2018; Nuijten et al., 2016; MacNally, 2016).</w:t>
      </w:r>
    </w:p>
    <w:p w14:paraId="7C67DE21" w14:textId="5A99264D" w:rsidR="0006598C" w:rsidRDefault="009A449D" w:rsidP="0087713E">
      <w:pPr>
        <w:spacing w:line="360" w:lineRule="auto"/>
        <w:ind w:leftChars="0" w:left="2" w:firstLineChars="0" w:firstLine="718"/>
        <w:contextualSpacing/>
        <w:mirrorIndents/>
        <w:jc w:val="both"/>
        <w:rPr>
          <w:sz w:val="24"/>
          <w:szCs w:val="24"/>
        </w:rPr>
      </w:pPr>
      <w:r>
        <w:rPr>
          <w:sz w:val="24"/>
          <w:szCs w:val="24"/>
        </w:rPr>
        <w:t>Como levantado nesta revisão,</w:t>
      </w:r>
      <w:r w:rsidRPr="005A766D">
        <w:rPr>
          <w:sz w:val="24"/>
          <w:szCs w:val="24"/>
        </w:rPr>
        <w:t xml:space="preserve"> </w:t>
      </w:r>
      <w:r w:rsidR="0006598C" w:rsidRPr="005A766D">
        <w:rPr>
          <w:sz w:val="24"/>
          <w:szCs w:val="24"/>
        </w:rPr>
        <w:t xml:space="preserve">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0006598C" w:rsidRPr="005A766D">
        <w:rPr>
          <w:i/>
          <w:sz w:val="24"/>
          <w:szCs w:val="24"/>
        </w:rPr>
        <w:t>nós</w:t>
      </w:r>
      <w:r w:rsidR="0006598C" w:rsidRPr="005A766D">
        <w:rPr>
          <w:sz w:val="24"/>
          <w:szCs w:val="24"/>
        </w:rPr>
        <w:t xml:space="preserve">), (ii) gerar hipóteses relativas ao paciente, (iii) selecionar o sintoma a ser tratado e as intervenções específicas (Fried et al., 2017; Guloksuz et al., 2017). </w:t>
      </w:r>
    </w:p>
    <w:p w14:paraId="2661918B" w14:textId="77777777" w:rsidR="009C2C96" w:rsidRPr="005A766D" w:rsidRDefault="009C2C96" w:rsidP="009C2C96">
      <w:pPr>
        <w:spacing w:line="360" w:lineRule="auto"/>
        <w:ind w:leftChars="0" w:left="2" w:firstLineChars="0" w:firstLine="718"/>
        <w:contextualSpacing/>
        <w:mirrorIndents/>
        <w:jc w:val="both"/>
        <w:rPr>
          <w:sz w:val="24"/>
          <w:szCs w:val="24"/>
        </w:rPr>
      </w:pPr>
      <w:r w:rsidRPr="005A766D">
        <w:rPr>
          <w:sz w:val="24"/>
          <w:szCs w:val="24"/>
        </w:rPr>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w:t>
      </w:r>
      <w:r w:rsidRPr="005A766D">
        <w:rPr>
          <w:sz w:val="24"/>
          <w:szCs w:val="24"/>
        </w:rPr>
        <w:lastRenderedPageBreak/>
        <w:t xml:space="preserve">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058F7965" w14:textId="03703A08" w:rsidR="004850C3" w:rsidRPr="005A766D" w:rsidRDefault="0006598C"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Essa proposta ontológica dos transtornos psicológicos abandona uma concepção estática, aproximando-se de uma visão dinâmica, com foco na relação sintoma-sintoma e não mais na síndrome (Wichers et al., 2017). Essas redes podem fornecer informações 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097093">
      <w:pPr>
        <w:spacing w:line="360" w:lineRule="auto"/>
        <w:ind w:leftChars="0" w:left="2" w:hanging="2"/>
        <w:contextualSpacing/>
        <w:mirrorIndents/>
        <w:jc w:val="both"/>
        <w:rPr>
          <w:color w:val="auto"/>
          <w:sz w:val="24"/>
          <w:szCs w:val="24"/>
        </w:rPr>
      </w:pPr>
      <w:r w:rsidRPr="005A766D">
        <w:rPr>
          <w:sz w:val="24"/>
          <w:szCs w:val="24"/>
        </w:rPr>
        <w:lastRenderedPageBreak/>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proofErr w:type="spellStart"/>
      <w:r w:rsidRPr="005A766D">
        <w:rPr>
          <w:color w:val="222222"/>
          <w:sz w:val="24"/>
          <w:szCs w:val="24"/>
          <w:lang w:val="pt-BR"/>
        </w:rPr>
        <w:t>Epskamp</w:t>
      </w:r>
      <w:proofErr w:type="spellEnd"/>
      <w:r w:rsidRPr="005A766D">
        <w:rPr>
          <w:color w:val="222222"/>
          <w:sz w:val="24"/>
          <w:szCs w:val="24"/>
          <w:lang w:val="pt-BR"/>
        </w:rPr>
        <w:t xml:space="preserve"> et al., 2018)</w:t>
      </w:r>
      <w:r w:rsidRPr="005A766D">
        <w:rPr>
          <w:color w:val="auto"/>
          <w:sz w:val="24"/>
          <w:szCs w:val="24"/>
        </w:rPr>
        <w:t>.</w:t>
      </w:r>
    </w:p>
    <w:p w14:paraId="3E43D2FA" w14:textId="5405D75C" w:rsidR="004850C3" w:rsidRPr="005A766D" w:rsidRDefault="002971D3" w:rsidP="00097093">
      <w:pPr>
        <w:spacing w:line="360" w:lineRule="auto"/>
        <w:ind w:leftChars="0" w:left="2" w:hanging="2"/>
        <w:contextualSpacing/>
        <w:mirrorIndents/>
        <w:jc w:val="both"/>
        <w:rPr>
          <w:sz w:val="24"/>
          <w:szCs w:val="24"/>
        </w:rPr>
      </w:pPr>
      <w:r w:rsidRPr="005A766D">
        <w:rPr>
          <w:color w:val="auto"/>
          <w:sz w:val="24"/>
          <w:szCs w:val="24"/>
        </w:rPr>
        <w:tab/>
      </w:r>
      <w:r w:rsidRPr="005A766D">
        <w:rPr>
          <w:color w:val="auto"/>
          <w:sz w:val="24"/>
          <w:szCs w:val="24"/>
        </w:rPr>
        <w:tab/>
      </w:r>
      <w:r w:rsidR="000B23FF">
        <w:rPr>
          <w:color w:val="auto"/>
          <w:sz w:val="24"/>
          <w:szCs w:val="24"/>
        </w:rPr>
        <w:t>Finalmente</w:t>
      </w:r>
      <w:r w:rsidRPr="005A766D">
        <w:rPr>
          <w:color w:val="auto"/>
          <w:sz w:val="24"/>
          <w:szCs w:val="24"/>
        </w:rPr>
        <w:t xml:space="preserve">, as </w:t>
      </w:r>
      <w:proofErr w:type="spellStart"/>
      <w:r w:rsidRPr="005A766D">
        <w:rPr>
          <w:color w:val="auto"/>
          <w:sz w:val="24"/>
          <w:szCs w:val="24"/>
        </w:rPr>
        <w:t>perspectivas</w:t>
      </w:r>
      <w:proofErr w:type="spellEnd"/>
      <w:r w:rsidRPr="005A766D">
        <w:rPr>
          <w:color w:val="auto"/>
          <w:sz w:val="24"/>
          <w:szCs w:val="24"/>
        </w:rPr>
        <w:t xml:space="preserve">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3F95EF78" w14:textId="39A7365B" w:rsidR="004850C3" w:rsidRPr="006B7DD6" w:rsidRDefault="002971D3" w:rsidP="006B7DD6">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p>
    <w:p w14:paraId="772626FC" w14:textId="036EE61A" w:rsidR="004850C3" w:rsidRPr="005A766D" w:rsidRDefault="002971D3" w:rsidP="00097093">
      <w:pPr>
        <w:spacing w:line="360" w:lineRule="auto"/>
        <w:ind w:leftChars="0" w:left="2" w:hanging="2"/>
        <w:contextualSpacing/>
        <w:mirrorIndents/>
        <w:rPr>
          <w:b/>
          <w:sz w:val="24"/>
          <w:szCs w:val="24"/>
          <w:lang w:val="pt-BR"/>
        </w:rPr>
      </w:pPr>
      <w:bookmarkStart w:id="1" w:name="_heading=h.1fob9te" w:colFirst="0" w:colLast="0"/>
      <w:bookmarkEnd w:id="1"/>
      <w:r w:rsidRPr="005A766D">
        <w:rPr>
          <w:b/>
          <w:sz w:val="24"/>
          <w:szCs w:val="24"/>
          <w:lang w:val="pt-BR"/>
        </w:rPr>
        <w:t>CONSIDERAÇÕES FINAIS</w:t>
      </w:r>
    </w:p>
    <w:p w14:paraId="0DB29666" w14:textId="77777777" w:rsidR="004850C3" w:rsidRPr="005A766D" w:rsidRDefault="004850C3" w:rsidP="00097093">
      <w:pPr>
        <w:spacing w:line="360" w:lineRule="auto"/>
        <w:ind w:leftChars="0" w:left="2" w:hanging="2"/>
        <w:contextualSpacing/>
        <w:mirrorIndents/>
        <w:rPr>
          <w:sz w:val="24"/>
          <w:szCs w:val="24"/>
        </w:rPr>
      </w:pPr>
    </w:p>
    <w:p w14:paraId="17407C7B"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psicológicos é traduzida por análises estatísticas que possibilitam a investigação de novas medidas e intervenções mais acuradas. </w:t>
      </w:r>
      <w:r w:rsidRPr="005A766D">
        <w:rPr>
          <w:sz w:val="24"/>
          <w:szCs w:val="24"/>
        </w:rPr>
        <w:lastRenderedPageBreak/>
        <w:t xml:space="preserve">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0CA6601E"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 xml:space="preserve">apresenta </w:t>
      </w:r>
      <w:r w:rsidR="00F36AF4" w:rsidRPr="00EF2D04">
        <w:rPr>
          <w:sz w:val="24"/>
          <w:szCs w:val="24"/>
          <w:highlight w:val="cyan"/>
        </w:rPr>
        <w:t>estudos</w:t>
      </w:r>
      <w:r w:rsidR="00F36AF4" w:rsidRPr="005A766D">
        <w:rPr>
          <w:sz w:val="24"/>
          <w:szCs w:val="24"/>
        </w:rPr>
        <w:t xml:space="preserve"> </w:t>
      </w:r>
      <w:r w:rsidR="00E72966" w:rsidRPr="005A766D">
        <w:rPr>
          <w:sz w:val="24"/>
          <w:szCs w:val="24"/>
        </w:rPr>
        <w:t>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097093">
      <w:pPr>
        <w:spacing w:line="360" w:lineRule="auto"/>
        <w:ind w:leftChars="0" w:left="2"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097093">
      <w:pPr>
        <w:spacing w:line="360" w:lineRule="auto"/>
        <w:ind w:leftChars="0" w:left="2" w:hanging="2"/>
        <w:contextualSpacing/>
        <w:mirrorIndents/>
        <w:jc w:val="both"/>
        <w:rPr>
          <w:sz w:val="24"/>
          <w:szCs w:val="24"/>
        </w:rPr>
      </w:pPr>
    </w:p>
    <w:p w14:paraId="0CF39971" w14:textId="77777777" w:rsidR="004850C3" w:rsidRPr="005A766D" w:rsidRDefault="002971D3" w:rsidP="00097093">
      <w:pPr>
        <w:spacing w:line="360" w:lineRule="auto"/>
        <w:ind w:leftChars="0" w:left="2" w:hanging="2"/>
        <w:contextualSpacing/>
        <w:mirrorIndents/>
        <w:jc w:val="both"/>
        <w:rPr>
          <w:b/>
          <w:sz w:val="24"/>
          <w:szCs w:val="24"/>
        </w:rPr>
      </w:pPr>
      <w:bookmarkStart w:id="2" w:name="_heading=h.3znysh7" w:colFirst="0" w:colLast="0"/>
      <w:bookmarkEnd w:id="2"/>
      <w:r w:rsidRPr="005A766D">
        <w:rPr>
          <w:b/>
          <w:sz w:val="24"/>
          <w:szCs w:val="24"/>
        </w:rPr>
        <w:t>REFERÊNCIAS BIBLIOGRÁFICAS</w:t>
      </w:r>
    </w:p>
    <w:p w14:paraId="78523341" w14:textId="77777777" w:rsidR="004850C3" w:rsidRPr="005A766D" w:rsidRDefault="004850C3" w:rsidP="00097093">
      <w:pPr>
        <w:spacing w:line="360" w:lineRule="auto"/>
        <w:ind w:leftChars="0" w:left="2" w:hanging="2"/>
        <w:contextualSpacing/>
        <w:mirrorIndents/>
        <w:rPr>
          <w:sz w:val="24"/>
          <w:szCs w:val="24"/>
        </w:rPr>
      </w:pPr>
    </w:p>
    <w:p w14:paraId="581055A1" w14:textId="77777777" w:rsidR="005A766D" w:rsidRPr="005A766D" w:rsidRDefault="005A766D" w:rsidP="00AE4E8D">
      <w:pPr>
        <w:spacing w:line="360" w:lineRule="auto"/>
        <w:ind w:leftChars="0" w:left="2" w:firstLineChars="0" w:firstLine="718"/>
        <w:contextualSpacing/>
        <w:mirrorIndents/>
        <w:jc w:val="both"/>
        <w:rPr>
          <w:sz w:val="24"/>
          <w:szCs w:val="24"/>
        </w:rPr>
      </w:pPr>
      <w:r w:rsidRPr="00D13249">
        <w:rPr>
          <w:color w:val="333333"/>
          <w:sz w:val="24"/>
          <w:szCs w:val="24"/>
          <w:shd w:val="clear" w:color="auto" w:fill="FFFFFF"/>
          <w:lang w:val="en-US"/>
        </w:rPr>
        <w:t xml:space="preserve">Anderson, T., </w:t>
      </w:r>
      <w:proofErr w:type="spellStart"/>
      <w:r w:rsidRPr="00D13249">
        <w:rPr>
          <w:color w:val="333333"/>
          <w:sz w:val="24"/>
          <w:szCs w:val="24"/>
          <w:shd w:val="clear" w:color="auto" w:fill="FFFFFF"/>
          <w:lang w:val="en-US"/>
        </w:rPr>
        <w:t>Lunnen</w:t>
      </w:r>
      <w:proofErr w:type="spellEnd"/>
      <w:r w:rsidRPr="00D13249">
        <w:rPr>
          <w:color w:val="333333"/>
          <w:sz w:val="24"/>
          <w:szCs w:val="24"/>
          <w:shd w:val="clear" w:color="auto" w:fill="FFFFFF"/>
          <w:lang w:val="en-US"/>
        </w:rPr>
        <w:t xml:space="preserve">, K. M., &amp; Ogles, B. M. (2010). </w:t>
      </w:r>
      <w:r w:rsidRPr="008B10B3">
        <w:rPr>
          <w:color w:val="333333"/>
          <w:sz w:val="24"/>
          <w:szCs w:val="24"/>
          <w:shd w:val="clear" w:color="auto" w:fill="FFFFFF"/>
          <w:lang w:val="en-US"/>
        </w:rPr>
        <w:t xml:space="preserve">Putting models and techniques in context. In B. L. Duncan, S. D. Miller, B. E. </w:t>
      </w:r>
      <w:proofErr w:type="spellStart"/>
      <w:r w:rsidRPr="008B10B3">
        <w:rPr>
          <w:color w:val="333333"/>
          <w:sz w:val="24"/>
          <w:szCs w:val="24"/>
          <w:shd w:val="clear" w:color="auto" w:fill="FFFFFF"/>
          <w:lang w:val="en-US"/>
        </w:rPr>
        <w:t>Wampold</w:t>
      </w:r>
      <w:proofErr w:type="spellEnd"/>
      <w:r w:rsidRPr="008B10B3">
        <w:rPr>
          <w:color w:val="333333"/>
          <w:sz w:val="24"/>
          <w:szCs w:val="24"/>
          <w:shd w:val="clear" w:color="auto" w:fill="FFFFFF"/>
          <w:lang w:val="en-US"/>
        </w:rPr>
        <w:t>, &amp; M. A. Hubble (Eds.), </w:t>
      </w:r>
      <w:r w:rsidRPr="008B10B3">
        <w:rPr>
          <w:rStyle w:val="Emphasis"/>
          <w:color w:val="333333"/>
          <w:sz w:val="24"/>
          <w:szCs w:val="24"/>
          <w:shd w:val="clear" w:color="auto" w:fill="FFFFFF"/>
          <w:lang w:val="en-US"/>
        </w:rPr>
        <w:t>The heart and soul of change: Delivering what works in therapy</w:t>
      </w:r>
      <w:r w:rsidRPr="008B10B3">
        <w:rPr>
          <w:color w:val="333333"/>
          <w:sz w:val="24"/>
          <w:szCs w:val="24"/>
          <w:shd w:val="clear" w:color="auto" w:fill="FFFFFF"/>
          <w:lang w:val="en-US"/>
        </w:rPr>
        <w:t xml:space="preserve"> (pp. 143–166). </w:t>
      </w:r>
      <w:r w:rsidRPr="005A766D">
        <w:rPr>
          <w:color w:val="333333"/>
          <w:sz w:val="24"/>
          <w:szCs w:val="24"/>
          <w:shd w:val="clear" w:color="auto" w:fill="FFFFFF"/>
        </w:rPr>
        <w:t xml:space="preserve">American Psychological </w:t>
      </w:r>
      <w:proofErr w:type="spellStart"/>
      <w:r w:rsidRPr="005A766D">
        <w:rPr>
          <w:color w:val="333333"/>
          <w:sz w:val="24"/>
          <w:szCs w:val="24"/>
          <w:shd w:val="clear" w:color="auto" w:fill="FFFFFF"/>
        </w:rPr>
        <w:t>Association</w:t>
      </w:r>
      <w:proofErr w:type="spellEnd"/>
      <w:r w:rsidRPr="005A766D">
        <w:rPr>
          <w:color w:val="333333"/>
          <w:sz w:val="24"/>
          <w:szCs w:val="24"/>
          <w:shd w:val="clear" w:color="auto" w:fill="FFFFFF"/>
        </w:rPr>
        <w:t>. </w:t>
      </w:r>
      <w:hyperlink r:id="rId11" w:tgtFrame="_blank" w:history="1">
        <w:r w:rsidRPr="005A766D">
          <w:rPr>
            <w:rStyle w:val="Hyperlink"/>
            <w:color w:val="2C72B7"/>
            <w:sz w:val="24"/>
            <w:szCs w:val="24"/>
            <w:shd w:val="clear" w:color="auto" w:fill="FFFFFF"/>
          </w:rPr>
          <w:t>https://doi.org/10.1037/12075-005</w:t>
        </w:r>
      </w:hyperlink>
    </w:p>
    <w:p w14:paraId="046C3D2E" w14:textId="18824150" w:rsidR="004850C3" w:rsidRPr="005A766D" w:rsidRDefault="002971D3" w:rsidP="00AE4E8D">
      <w:pPr>
        <w:spacing w:line="360" w:lineRule="auto"/>
        <w:ind w:leftChars="0" w:left="2" w:firstLineChars="0" w:firstLine="718"/>
        <w:contextualSpacing/>
        <w:mirrorIndents/>
        <w:jc w:val="both"/>
        <w:rPr>
          <w:sz w:val="24"/>
          <w:szCs w:val="24"/>
        </w:rPr>
      </w:pPr>
      <w:r w:rsidRPr="005A766D">
        <w:rPr>
          <w:color w:val="222222"/>
          <w:sz w:val="24"/>
          <w:szCs w:val="24"/>
        </w:rPr>
        <w:t>Alvarenga, M. A. S., Flores-Mendoza, C. E., &amp; Gontijo, D. F. (2009). Evolução do DSM quanto ao critério categorial de diagnóstico para o distúrbio da personalidade 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proofErr w:type="spellStart"/>
      <w:r w:rsidRPr="005A766D">
        <w:rPr>
          <w:color w:val="222222"/>
          <w:sz w:val="24"/>
          <w:szCs w:val="24"/>
          <w:lang w:val="en-US"/>
        </w:rPr>
        <w:t>Artmed</w:t>
      </w:r>
      <w:proofErr w:type="spellEnd"/>
      <w:r w:rsidRPr="005A766D">
        <w:rPr>
          <w:color w:val="222222"/>
          <w:sz w:val="24"/>
          <w:szCs w:val="24"/>
          <w:lang w:val="en-US"/>
        </w:rPr>
        <w:t xml:space="preserve"> </w:t>
      </w:r>
      <w:proofErr w:type="spellStart"/>
      <w:r w:rsidRPr="005A766D">
        <w:rPr>
          <w:color w:val="222222"/>
          <w:sz w:val="24"/>
          <w:szCs w:val="24"/>
          <w:lang w:val="en-US"/>
        </w:rPr>
        <w:t>Editora</w:t>
      </w:r>
      <w:proofErr w:type="spellEnd"/>
      <w:r w:rsidRPr="005A766D">
        <w:rPr>
          <w:color w:val="222222"/>
          <w:sz w:val="24"/>
          <w:szCs w:val="24"/>
          <w:lang w:val="en-US"/>
        </w:rPr>
        <w:t>.</w:t>
      </w:r>
    </w:p>
    <w:p w14:paraId="40A16AC5"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sz w:val="24"/>
          <w:szCs w:val="24"/>
          <w:lang w:val="en-US"/>
        </w:rPr>
        <w:lastRenderedPageBreak/>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sz w:val="24"/>
          <w:szCs w:val="24"/>
          <w:lang w:val="en-US"/>
        </w:rPr>
        <w:t xml:space="preserve">Barlow, D. H., </w:t>
      </w:r>
      <w:proofErr w:type="spellStart"/>
      <w:r w:rsidRPr="005A766D">
        <w:rPr>
          <w:sz w:val="24"/>
          <w:szCs w:val="24"/>
          <w:lang w:val="en-US"/>
        </w:rPr>
        <w:t>Farchione</w:t>
      </w:r>
      <w:proofErr w:type="spellEnd"/>
      <w:r w:rsidRPr="005A766D">
        <w:rPr>
          <w:sz w:val="24"/>
          <w:szCs w:val="24"/>
          <w:lang w:val="en-US"/>
        </w:rPr>
        <w:t xml:space="preserve">, T. J., </w:t>
      </w:r>
      <w:proofErr w:type="spellStart"/>
      <w:r w:rsidRPr="005A766D">
        <w:rPr>
          <w:sz w:val="24"/>
          <w:szCs w:val="24"/>
          <w:lang w:val="en-US"/>
        </w:rPr>
        <w:t>Bullis</w:t>
      </w:r>
      <w:proofErr w:type="spellEnd"/>
      <w:r w:rsidRPr="005A766D">
        <w:rPr>
          <w:sz w:val="24"/>
          <w:szCs w:val="24"/>
          <w:lang w:val="en-US"/>
        </w:rPr>
        <w:t xml:space="preserve">, J. R., Gallagher, M. W., Murray-Latin, H., Sauer-Zavala, S., ... &amp;amp; </w:t>
      </w:r>
      <w:proofErr w:type="spellStart"/>
      <w:r w:rsidRPr="005A766D">
        <w:rPr>
          <w:sz w:val="24"/>
          <w:szCs w:val="24"/>
          <w:lang w:val="en-US"/>
        </w:rPr>
        <w:t>Ametaj</w:t>
      </w:r>
      <w:proofErr w:type="spellEnd"/>
      <w:r w:rsidRPr="005A766D">
        <w:rPr>
          <w:sz w:val="24"/>
          <w:szCs w:val="24"/>
          <w:lang w:val="en-US"/>
        </w:rPr>
        <w:t>,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proofErr w:type="spellStart"/>
      <w:r w:rsidR="005A766D" w:rsidRPr="008B10B3">
        <w:rPr>
          <w:color w:val="auto"/>
          <w:sz w:val="24"/>
          <w:szCs w:val="24"/>
          <w:shd w:val="clear" w:color="auto" w:fill="FFFFFF"/>
          <w:lang w:val="en-US"/>
        </w:rPr>
        <w:t>doi</w:t>
      </w:r>
      <w:proofErr w:type="spellEnd"/>
      <w:r w:rsidR="005A766D" w:rsidRPr="008B10B3">
        <w:rPr>
          <w:color w:val="auto"/>
          <w:sz w:val="24"/>
          <w:szCs w:val="24"/>
          <w:shd w:val="clear" w:color="auto" w:fill="FFFFFF"/>
          <w:lang w:val="en-US"/>
        </w:rPr>
        <w:t>: 10.1001/jamapsychiatry.2017.2164.</w:t>
      </w:r>
    </w:p>
    <w:p w14:paraId="451D32FE" w14:textId="22B643EE" w:rsidR="004850C3" w:rsidRPr="005A766D" w:rsidRDefault="002971D3" w:rsidP="00AE4E8D">
      <w:pPr>
        <w:spacing w:line="360" w:lineRule="auto"/>
        <w:ind w:leftChars="0" w:left="2" w:firstLineChars="0" w:firstLine="718"/>
        <w:contextualSpacing/>
        <w:mirrorIndents/>
        <w:jc w:val="both"/>
        <w:rPr>
          <w:sz w:val="24"/>
          <w:szCs w:val="24"/>
          <w:lang w:val="en-US"/>
        </w:rPr>
      </w:pPr>
      <w:bookmarkStart w:id="3" w:name="_Hlk69492991"/>
      <w:proofErr w:type="spellStart"/>
      <w:r w:rsidRPr="005A766D">
        <w:rPr>
          <w:color w:val="222222"/>
          <w:sz w:val="24"/>
          <w:szCs w:val="24"/>
          <w:lang w:val="en-US"/>
        </w:rPr>
        <w:t>Borsboom</w:t>
      </w:r>
      <w:proofErr w:type="spellEnd"/>
      <w:r w:rsidRPr="005A766D">
        <w:rPr>
          <w:color w:val="222222"/>
          <w:sz w:val="24"/>
          <w:szCs w:val="24"/>
          <w:lang w:val="en-US"/>
        </w:rPr>
        <w:t>,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10.1146/annurev-clinpsy-050212-185608.</w:t>
      </w:r>
      <w:r w:rsidR="005A766D">
        <w:rPr>
          <w:color w:val="222222"/>
          <w:sz w:val="24"/>
          <w:szCs w:val="24"/>
          <w:lang w:val="en-US"/>
        </w:rPr>
        <w:t xml:space="preserve"> </w:t>
      </w:r>
      <w:proofErr w:type="spellStart"/>
      <w:r w:rsidR="005A766D" w:rsidRPr="008B10B3">
        <w:rPr>
          <w:color w:val="222222"/>
          <w:sz w:val="24"/>
          <w:szCs w:val="24"/>
          <w:lang w:val="en-US"/>
        </w:rPr>
        <w:t>doi</w:t>
      </w:r>
      <w:proofErr w:type="spellEnd"/>
      <w:r w:rsidR="005A766D" w:rsidRPr="008B10B3">
        <w:rPr>
          <w:color w:val="222222"/>
          <w:sz w:val="24"/>
          <w:szCs w:val="24"/>
          <w:lang w:val="en-US"/>
        </w:rPr>
        <w:t>: 10.1146/annurev-clinpsy-050212-185608.</w:t>
      </w:r>
    </w:p>
    <w:p w14:paraId="0C3A26C6" w14:textId="77777777" w:rsidR="004850C3" w:rsidRDefault="002971D3" w:rsidP="00AE4E8D">
      <w:pPr>
        <w:spacing w:line="360" w:lineRule="auto"/>
        <w:ind w:leftChars="0" w:left="2" w:firstLineChars="0" w:firstLine="718"/>
        <w:contextualSpacing/>
        <w:mirrorIndents/>
        <w:jc w:val="both"/>
        <w:rPr>
          <w:color w:val="222222"/>
          <w:sz w:val="24"/>
          <w:szCs w:val="24"/>
          <w:lang w:val="en-US"/>
        </w:rPr>
      </w:pPr>
      <w:bookmarkStart w:id="4" w:name="_Hlk69492871"/>
      <w:bookmarkEnd w:id="3"/>
      <w:proofErr w:type="spellStart"/>
      <w:r w:rsidRPr="005A766D">
        <w:rPr>
          <w:color w:val="222222"/>
          <w:sz w:val="24"/>
          <w:szCs w:val="24"/>
          <w:lang w:val="en-US"/>
        </w:rPr>
        <w:t>Borsboom</w:t>
      </w:r>
      <w:proofErr w:type="spellEnd"/>
      <w:r w:rsidRPr="005A766D">
        <w:rPr>
          <w:color w:val="222222"/>
          <w:sz w:val="24"/>
          <w:szCs w:val="24"/>
          <w:lang w:val="en-US"/>
        </w:rPr>
        <w:t>,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 xml:space="preserve">(1), 5-13. </w:t>
      </w:r>
      <w:proofErr w:type="spellStart"/>
      <w:r w:rsidRPr="005A766D">
        <w:rPr>
          <w:color w:val="222222"/>
          <w:sz w:val="24"/>
          <w:szCs w:val="24"/>
          <w:lang w:val="en-US"/>
        </w:rPr>
        <w:t>doi</w:t>
      </w:r>
      <w:proofErr w:type="spellEnd"/>
      <w:r w:rsidRPr="005A766D">
        <w:rPr>
          <w:color w:val="222222"/>
          <w:sz w:val="24"/>
          <w:szCs w:val="24"/>
          <w:lang w:val="en-US"/>
        </w:rPr>
        <w:t>: 10.1002/wps.20375.</w:t>
      </w:r>
    </w:p>
    <w:p w14:paraId="0398DB84" w14:textId="71B10D91" w:rsidR="00376A1B" w:rsidRPr="005A766D" w:rsidRDefault="00326928" w:rsidP="00AE4E8D">
      <w:pPr>
        <w:spacing w:line="360" w:lineRule="auto"/>
        <w:ind w:leftChars="0" w:left="2" w:firstLineChars="0" w:firstLine="718"/>
        <w:contextualSpacing/>
        <w:mirrorIndents/>
        <w:jc w:val="both"/>
        <w:rPr>
          <w:color w:val="222222"/>
          <w:sz w:val="24"/>
          <w:szCs w:val="24"/>
          <w:lang w:val="en-US"/>
        </w:rPr>
      </w:pPr>
      <w:r w:rsidRPr="00326928">
        <w:rPr>
          <w:color w:val="222222"/>
          <w:sz w:val="24"/>
          <w:szCs w:val="24"/>
          <w:lang w:val="en-US"/>
        </w:rPr>
        <w:t>Campbell, D. G., Felker, B. L., Liu, C. F., Yano, E. M., Kirchner, J. E., Chan, D., Rubenstein, L. V., &amp; Chaney, E. F. (2007). Prevalence of depression-PTSD comorbidity: implications for clinical practice guidelines and primary care-based interventions. Journal of general internal medicine, 22(6), 711–718. https://doi.org/10.1007/s11606-006-0101-4</w:t>
      </w:r>
    </w:p>
    <w:p w14:paraId="2DEE2E02" w14:textId="5AB944AA"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proofErr w:type="spellStart"/>
      <w:r w:rsidRPr="00EB77F7">
        <w:rPr>
          <w:color w:val="222222"/>
          <w:sz w:val="24"/>
          <w:szCs w:val="24"/>
          <w:lang w:val="en-US"/>
        </w:rPr>
        <w:t>Chorpita</w:t>
      </w:r>
      <w:proofErr w:type="spellEnd"/>
      <w:r w:rsidRPr="00EB77F7">
        <w:rPr>
          <w:color w:val="222222"/>
          <w:sz w:val="24"/>
          <w:szCs w:val="24"/>
          <w:lang w:val="en-US"/>
        </w:rPr>
        <w:t xml:space="preserve">, B. F., Daleiden, E. L., &amp; Weisz, J. R. (2005). </w:t>
      </w:r>
      <w:r w:rsidRPr="005A766D">
        <w:rPr>
          <w:color w:val="222222"/>
          <w:sz w:val="24"/>
          <w:szCs w:val="24"/>
          <w:lang w:val="en-US"/>
        </w:rPr>
        <w:t xml:space="preserve">Identifying and selecting the common elements of </w:t>
      </w:r>
      <w:proofErr w:type="gramStart"/>
      <w:r w:rsidRPr="005A766D">
        <w:rPr>
          <w:color w:val="222222"/>
          <w:sz w:val="24"/>
          <w:szCs w:val="24"/>
          <w:lang w:val="en-US"/>
        </w:rPr>
        <w:t>evidence based</w:t>
      </w:r>
      <w:proofErr w:type="gramEnd"/>
      <w:r w:rsidRPr="005A766D">
        <w:rPr>
          <w:color w:val="222222"/>
          <w:sz w:val="24"/>
          <w:szCs w:val="24"/>
          <w:lang w:val="en-US"/>
        </w:rPr>
        <w:t xml:space="preserve"> interventions: A distillation and matching model. Mental health services research, 7(1), 5-20.</w:t>
      </w:r>
      <w:r w:rsidR="005A766D">
        <w:rPr>
          <w:color w:val="222222"/>
          <w:sz w:val="24"/>
          <w:szCs w:val="24"/>
          <w:lang w:val="en-US"/>
        </w:rPr>
        <w:t xml:space="preserve"> </w:t>
      </w:r>
      <w:proofErr w:type="spellStart"/>
      <w:r w:rsidR="005A766D" w:rsidRPr="008B10B3">
        <w:rPr>
          <w:color w:val="222222"/>
          <w:sz w:val="24"/>
          <w:szCs w:val="24"/>
          <w:lang w:val="en-US"/>
        </w:rPr>
        <w:t>doi</w:t>
      </w:r>
      <w:proofErr w:type="spellEnd"/>
      <w:r w:rsidR="005A766D" w:rsidRPr="008B10B3">
        <w:rPr>
          <w:color w:val="222222"/>
          <w:sz w:val="24"/>
          <w:szCs w:val="24"/>
          <w:lang w:val="en-US"/>
        </w:rPr>
        <w:t>: 10.1007/s11020-005-1962-6.</w:t>
      </w:r>
    </w:p>
    <w:p w14:paraId="2567BF6C"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bookmarkStart w:id="5" w:name="_heading=h.2et92p0" w:colFirst="0" w:colLast="0"/>
      <w:bookmarkEnd w:id="4"/>
      <w:bookmarkEnd w:id="5"/>
      <w:proofErr w:type="spellStart"/>
      <w:r w:rsidRPr="005A766D">
        <w:rPr>
          <w:sz w:val="24"/>
          <w:szCs w:val="24"/>
          <w:lang w:val="en-US"/>
        </w:rPr>
        <w:t>Easden</w:t>
      </w:r>
      <w:proofErr w:type="spellEnd"/>
      <w:r w:rsidRPr="005A766D">
        <w:rPr>
          <w:sz w:val="24"/>
          <w:szCs w:val="24"/>
          <w:lang w:val="en-US"/>
        </w:rPr>
        <w:t xml:space="preserve">, M. H., &amp; </w:t>
      </w:r>
      <w:proofErr w:type="spellStart"/>
      <w:r w:rsidRPr="005A766D">
        <w:rPr>
          <w:sz w:val="24"/>
          <w:szCs w:val="24"/>
          <w:lang w:val="en-US"/>
        </w:rPr>
        <w:t>Kazantzis</w:t>
      </w:r>
      <w:proofErr w:type="spellEnd"/>
      <w:r w:rsidRPr="005A766D">
        <w:rPr>
          <w:sz w:val="24"/>
          <w:szCs w:val="24"/>
          <w:lang w:val="en-US"/>
        </w:rPr>
        <w:t xml:space="preserve">,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 xml:space="preserve">(3), 356-384. </w:t>
      </w:r>
      <w:proofErr w:type="spellStart"/>
      <w:r w:rsidRPr="005A766D">
        <w:rPr>
          <w:sz w:val="24"/>
          <w:szCs w:val="24"/>
          <w:lang w:val="en-US"/>
        </w:rPr>
        <w:t>doi</w:t>
      </w:r>
      <w:proofErr w:type="spellEnd"/>
      <w:r w:rsidRPr="005A766D">
        <w:rPr>
          <w:sz w:val="24"/>
          <w:szCs w:val="24"/>
          <w:lang w:val="en-US"/>
        </w:rPr>
        <w:t>: 10.1002/jclp.2251.</w:t>
      </w:r>
    </w:p>
    <w:p w14:paraId="18274AA8" w14:textId="2C5EF392"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Epskamp</w:t>
      </w:r>
      <w:proofErr w:type="spellEnd"/>
      <w:r w:rsidRPr="005A766D">
        <w:rPr>
          <w:sz w:val="24"/>
          <w:szCs w:val="24"/>
          <w:lang w:val="en-US"/>
        </w:rPr>
        <w:t xml:space="preserve">, S., </w:t>
      </w:r>
      <w:proofErr w:type="spellStart"/>
      <w:r w:rsidRPr="005A766D">
        <w:rPr>
          <w:sz w:val="24"/>
          <w:szCs w:val="24"/>
          <w:lang w:val="en-US"/>
        </w:rPr>
        <w:t>Waldorp</w:t>
      </w:r>
      <w:proofErr w:type="spellEnd"/>
      <w:r w:rsidRPr="005A766D">
        <w:rPr>
          <w:sz w:val="24"/>
          <w:szCs w:val="24"/>
          <w:lang w:val="en-US"/>
        </w:rPr>
        <w:t xml:space="preserve">, L. J., </w:t>
      </w:r>
      <w:proofErr w:type="spellStart"/>
      <w:r w:rsidRPr="005A766D">
        <w:rPr>
          <w:sz w:val="24"/>
          <w:szCs w:val="24"/>
          <w:lang w:val="en-US"/>
        </w:rPr>
        <w:t>Mõttus</w:t>
      </w:r>
      <w:proofErr w:type="spellEnd"/>
      <w:r w:rsidRPr="005A766D">
        <w:rPr>
          <w:sz w:val="24"/>
          <w:szCs w:val="24"/>
          <w:lang w:val="en-US"/>
        </w:rPr>
        <w:t xml:space="preserve">, R., &amp; </w:t>
      </w:r>
      <w:proofErr w:type="spellStart"/>
      <w:r w:rsidRPr="005A766D">
        <w:rPr>
          <w:sz w:val="24"/>
          <w:szCs w:val="24"/>
          <w:lang w:val="en-US"/>
        </w:rPr>
        <w:t>Borsboom</w:t>
      </w:r>
      <w:proofErr w:type="spellEnd"/>
      <w:r w:rsidRPr="005A766D">
        <w:rPr>
          <w:sz w:val="24"/>
          <w:szCs w:val="24"/>
          <w:lang w:val="en-US"/>
        </w:rPr>
        <w:t>, D. (2018). The Gaussian graphical model in cross-sectional and time-series data. Multivariate behavioral research, 53(4), 453-480.</w:t>
      </w:r>
      <w:r w:rsidR="005A766D">
        <w:rPr>
          <w:sz w:val="24"/>
          <w:szCs w:val="24"/>
          <w:lang w:val="en-US"/>
        </w:rPr>
        <w:t xml:space="preserve"> </w:t>
      </w:r>
      <w:proofErr w:type="spellStart"/>
      <w:r w:rsidR="005A766D" w:rsidRPr="008B10B3">
        <w:rPr>
          <w:sz w:val="24"/>
          <w:szCs w:val="24"/>
          <w:lang w:val="en-US"/>
        </w:rPr>
        <w:t>doi</w:t>
      </w:r>
      <w:proofErr w:type="spellEnd"/>
      <w:r w:rsidR="005A766D" w:rsidRPr="008B10B3">
        <w:rPr>
          <w:sz w:val="24"/>
          <w:szCs w:val="24"/>
          <w:lang w:val="en-US"/>
        </w:rPr>
        <w:t>: 10.1080/00273171.2018.1454823.</w:t>
      </w:r>
    </w:p>
    <w:p w14:paraId="3667E041" w14:textId="77777777" w:rsidR="004850C3" w:rsidRDefault="002971D3" w:rsidP="00AE4E8D">
      <w:pPr>
        <w:spacing w:line="360" w:lineRule="auto"/>
        <w:ind w:leftChars="0" w:left="2" w:firstLineChars="0" w:firstLine="718"/>
        <w:contextualSpacing/>
        <w:mirrorIndents/>
        <w:jc w:val="both"/>
        <w:rPr>
          <w:color w:val="222222"/>
          <w:sz w:val="24"/>
          <w:szCs w:val="24"/>
          <w:lang w:val="en-US"/>
        </w:rPr>
      </w:pPr>
      <w:proofErr w:type="spellStart"/>
      <w:r w:rsidRPr="005A766D">
        <w:rPr>
          <w:color w:val="222222"/>
          <w:sz w:val="24"/>
          <w:szCs w:val="24"/>
          <w:lang w:val="en-US"/>
        </w:rPr>
        <w:t>Epskamp</w:t>
      </w:r>
      <w:proofErr w:type="spellEnd"/>
      <w:r w:rsidRPr="005A766D">
        <w:rPr>
          <w:color w:val="222222"/>
          <w:sz w:val="24"/>
          <w:szCs w:val="24"/>
          <w:lang w:val="en-US"/>
        </w:rPr>
        <w:t xml:space="preserve">, S., van </w:t>
      </w:r>
      <w:proofErr w:type="spellStart"/>
      <w:r w:rsidRPr="005A766D">
        <w:rPr>
          <w:color w:val="222222"/>
          <w:sz w:val="24"/>
          <w:szCs w:val="24"/>
          <w:lang w:val="en-US"/>
        </w:rPr>
        <w:t>Borkulo</w:t>
      </w:r>
      <w:proofErr w:type="spellEnd"/>
      <w:r w:rsidRPr="005A766D">
        <w:rPr>
          <w:color w:val="222222"/>
          <w:sz w:val="24"/>
          <w:szCs w:val="24"/>
          <w:lang w:val="en-US"/>
        </w:rPr>
        <w:t xml:space="preserve">, C. D., van der Veen, D. C., Servaas, M. N., </w:t>
      </w:r>
      <w:proofErr w:type="spellStart"/>
      <w:r w:rsidRPr="005A766D">
        <w:rPr>
          <w:color w:val="222222"/>
          <w:sz w:val="24"/>
          <w:szCs w:val="24"/>
          <w:lang w:val="en-US"/>
        </w:rPr>
        <w:t>Isvoranu</w:t>
      </w:r>
      <w:proofErr w:type="spellEnd"/>
      <w:r w:rsidRPr="005A766D">
        <w:rPr>
          <w:color w:val="222222"/>
          <w:sz w:val="24"/>
          <w:szCs w:val="24"/>
          <w:lang w:val="en-US"/>
        </w:rPr>
        <w:t xml:space="preserve">, A. M., </w:t>
      </w:r>
      <w:proofErr w:type="spellStart"/>
      <w:r w:rsidRPr="005A766D">
        <w:rPr>
          <w:color w:val="222222"/>
          <w:sz w:val="24"/>
          <w:szCs w:val="24"/>
          <w:lang w:val="en-US"/>
        </w:rPr>
        <w:t>Riese</w:t>
      </w:r>
      <w:proofErr w:type="spellEnd"/>
      <w:r w:rsidRPr="005A766D">
        <w:rPr>
          <w:color w:val="222222"/>
          <w:sz w:val="24"/>
          <w:szCs w:val="24"/>
          <w:lang w:val="en-US"/>
        </w:rPr>
        <w:t>,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 xml:space="preserve">(3), 416-427. </w:t>
      </w:r>
      <w:proofErr w:type="spellStart"/>
      <w:r w:rsidRPr="005A766D">
        <w:rPr>
          <w:color w:val="222222"/>
          <w:sz w:val="24"/>
          <w:szCs w:val="24"/>
          <w:lang w:val="en-US"/>
        </w:rPr>
        <w:t>doi</w:t>
      </w:r>
      <w:proofErr w:type="spellEnd"/>
      <w:r w:rsidRPr="005A766D">
        <w:rPr>
          <w:color w:val="222222"/>
          <w:sz w:val="24"/>
          <w:szCs w:val="24"/>
          <w:lang w:val="en-US"/>
        </w:rPr>
        <w:t>: 10.1177/2167702617744325.</w:t>
      </w:r>
    </w:p>
    <w:p w14:paraId="0D5DADB2" w14:textId="1331746F" w:rsidR="00956AAD" w:rsidRPr="005A766D" w:rsidRDefault="00956AAD" w:rsidP="00AE4E8D">
      <w:pPr>
        <w:spacing w:line="360" w:lineRule="auto"/>
        <w:ind w:leftChars="0" w:left="2" w:firstLineChars="0" w:firstLine="718"/>
        <w:contextualSpacing/>
        <w:mirrorIndents/>
        <w:jc w:val="both"/>
        <w:rPr>
          <w:sz w:val="24"/>
          <w:szCs w:val="24"/>
          <w:lang w:val="en-US"/>
        </w:rPr>
      </w:pPr>
      <w:r w:rsidRPr="00956AAD">
        <w:rPr>
          <w:sz w:val="24"/>
          <w:szCs w:val="24"/>
          <w:lang w:val="en-US"/>
        </w:rPr>
        <w:t xml:space="preserve">Flory, J. D., &amp; Yehuda, R. (2015). Comorbidity between post-traumatic stress disorder and major depressive disorder: alternative explanations and treatment </w:t>
      </w:r>
      <w:r w:rsidRPr="00956AAD">
        <w:rPr>
          <w:sz w:val="24"/>
          <w:szCs w:val="24"/>
          <w:lang w:val="en-US"/>
        </w:rPr>
        <w:lastRenderedPageBreak/>
        <w:t>considerations. Dialogues in clinical neuroscience, 17(2), 141–150. https://doi.org/10.31887/DCNS.2015.17.2/jflory</w:t>
      </w:r>
    </w:p>
    <w:p w14:paraId="4A12F38E"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color w:val="222222"/>
          <w:sz w:val="24"/>
          <w:szCs w:val="24"/>
          <w:lang w:val="en-US"/>
        </w:rPr>
        <w:t xml:space="preserve">Fried, E. I., van </w:t>
      </w:r>
      <w:proofErr w:type="spellStart"/>
      <w:r w:rsidRPr="005A766D">
        <w:rPr>
          <w:color w:val="222222"/>
          <w:sz w:val="24"/>
          <w:szCs w:val="24"/>
          <w:lang w:val="en-US"/>
        </w:rPr>
        <w:t>Borkulo</w:t>
      </w:r>
      <w:proofErr w:type="spellEnd"/>
      <w:r w:rsidRPr="005A766D">
        <w:rPr>
          <w:color w:val="222222"/>
          <w:sz w:val="24"/>
          <w:szCs w:val="24"/>
          <w:lang w:val="en-US"/>
        </w:rPr>
        <w:t xml:space="preserve">, C. D., Cramer, A. O., </w:t>
      </w:r>
      <w:proofErr w:type="spellStart"/>
      <w:r w:rsidRPr="005A766D">
        <w:rPr>
          <w:color w:val="222222"/>
          <w:sz w:val="24"/>
          <w:szCs w:val="24"/>
          <w:lang w:val="en-US"/>
        </w:rPr>
        <w:t>Boschloo</w:t>
      </w:r>
      <w:proofErr w:type="spellEnd"/>
      <w:r w:rsidRPr="005A766D">
        <w:rPr>
          <w:color w:val="222222"/>
          <w:sz w:val="24"/>
          <w:szCs w:val="24"/>
          <w:lang w:val="en-US"/>
        </w:rPr>
        <w:t xml:space="preserve">, L., </w:t>
      </w:r>
      <w:proofErr w:type="spellStart"/>
      <w:r w:rsidRPr="005A766D">
        <w:rPr>
          <w:color w:val="222222"/>
          <w:sz w:val="24"/>
          <w:szCs w:val="24"/>
          <w:lang w:val="en-US"/>
        </w:rPr>
        <w:t>Schoevers</w:t>
      </w:r>
      <w:proofErr w:type="spellEnd"/>
      <w:r w:rsidRPr="005A766D">
        <w:rPr>
          <w:color w:val="222222"/>
          <w:sz w:val="24"/>
          <w:szCs w:val="24"/>
          <w:lang w:val="en-US"/>
        </w:rPr>
        <w:t xml:space="preserve">, R. A., &amp; </w:t>
      </w:r>
      <w:proofErr w:type="spellStart"/>
      <w:r w:rsidRPr="005A766D">
        <w:rPr>
          <w:color w:val="222222"/>
          <w:sz w:val="24"/>
          <w:szCs w:val="24"/>
          <w:lang w:val="en-US"/>
        </w:rPr>
        <w:t>Borsboom</w:t>
      </w:r>
      <w:proofErr w:type="spellEnd"/>
      <w:r w:rsidRPr="005A766D">
        <w:rPr>
          <w:color w:val="222222"/>
          <w:sz w:val="24"/>
          <w:szCs w:val="24"/>
          <w:lang w:val="en-US"/>
        </w:rPr>
        <w:t>,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10.1007/s00127-016-1319-z</w:t>
      </w:r>
    </w:p>
    <w:p w14:paraId="54167589"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color w:val="222222"/>
          <w:sz w:val="24"/>
          <w:szCs w:val="24"/>
          <w:lang w:val="en-US"/>
        </w:rPr>
        <w:t xml:space="preserve">Fried, E. I., </w:t>
      </w:r>
      <w:proofErr w:type="spellStart"/>
      <w:r w:rsidRPr="005A766D">
        <w:rPr>
          <w:color w:val="222222"/>
          <w:sz w:val="24"/>
          <w:szCs w:val="24"/>
          <w:lang w:val="en-US"/>
        </w:rPr>
        <w:t>Eidhof</w:t>
      </w:r>
      <w:proofErr w:type="spellEnd"/>
      <w:r w:rsidRPr="005A766D">
        <w:rPr>
          <w:color w:val="222222"/>
          <w:sz w:val="24"/>
          <w:szCs w:val="24"/>
          <w:lang w:val="en-US"/>
        </w:rPr>
        <w:t xml:space="preserve">, M. B., </w:t>
      </w:r>
      <w:proofErr w:type="spellStart"/>
      <w:r w:rsidRPr="005A766D">
        <w:rPr>
          <w:color w:val="222222"/>
          <w:sz w:val="24"/>
          <w:szCs w:val="24"/>
          <w:lang w:val="en-US"/>
        </w:rPr>
        <w:t>Palic</w:t>
      </w:r>
      <w:proofErr w:type="spellEnd"/>
      <w:r w:rsidRPr="005A766D">
        <w:rPr>
          <w:color w:val="222222"/>
          <w:sz w:val="24"/>
          <w:szCs w:val="24"/>
          <w:lang w:val="en-US"/>
        </w:rPr>
        <w:t xml:space="preserve">, S., </w:t>
      </w:r>
      <w:proofErr w:type="spellStart"/>
      <w:r w:rsidRPr="005A766D">
        <w:rPr>
          <w:color w:val="222222"/>
          <w:sz w:val="24"/>
          <w:szCs w:val="24"/>
          <w:lang w:val="en-US"/>
        </w:rPr>
        <w:t>Costantini</w:t>
      </w:r>
      <w:proofErr w:type="spellEnd"/>
      <w:r w:rsidRPr="005A766D">
        <w:rPr>
          <w:color w:val="222222"/>
          <w:sz w:val="24"/>
          <w:szCs w:val="24"/>
          <w:lang w:val="en-US"/>
        </w:rPr>
        <w:t xml:space="preserve">, G., Huisman-van Dijk, H. M., </w:t>
      </w:r>
      <w:proofErr w:type="spellStart"/>
      <w:r w:rsidRPr="005A766D">
        <w:rPr>
          <w:color w:val="222222"/>
          <w:sz w:val="24"/>
          <w:szCs w:val="24"/>
          <w:lang w:val="en-US"/>
        </w:rPr>
        <w:t>Bockting</w:t>
      </w:r>
      <w:proofErr w:type="spellEnd"/>
      <w:r w:rsidRPr="005A766D">
        <w:rPr>
          <w:color w:val="222222"/>
          <w:sz w:val="24"/>
          <w:szCs w:val="24"/>
          <w:lang w:val="en-US"/>
        </w:rPr>
        <w:t xml:space="preserve">, C. L., ... &amp; </w:t>
      </w:r>
      <w:proofErr w:type="spellStart"/>
      <w:r w:rsidRPr="005A766D">
        <w:rPr>
          <w:color w:val="222222"/>
          <w:sz w:val="24"/>
          <w:szCs w:val="24"/>
          <w:lang w:val="en-US"/>
        </w:rPr>
        <w:t>Karstoft</w:t>
      </w:r>
      <w:proofErr w:type="spellEnd"/>
      <w:r w:rsidRPr="005A766D">
        <w:rPr>
          <w:color w:val="222222"/>
          <w:sz w:val="24"/>
          <w:szCs w:val="24"/>
          <w:lang w:val="en-US"/>
        </w:rPr>
        <w: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10.1177/2167702617745092.</w:t>
      </w:r>
    </w:p>
    <w:p w14:paraId="7CA7F8A2"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proofErr w:type="spellStart"/>
      <w:r w:rsidRPr="005A766D">
        <w:rPr>
          <w:color w:val="222222"/>
          <w:sz w:val="24"/>
          <w:szCs w:val="24"/>
          <w:lang w:val="en-US"/>
        </w:rPr>
        <w:t>Guloksuz</w:t>
      </w:r>
      <w:proofErr w:type="spellEnd"/>
      <w:r w:rsidRPr="005A766D">
        <w:rPr>
          <w:color w:val="222222"/>
          <w:sz w:val="24"/>
          <w:szCs w:val="24"/>
          <w:lang w:val="en-US"/>
        </w:rPr>
        <w:t xml:space="preserve">, S., Pries, L. K., &amp; van </w:t>
      </w:r>
      <w:proofErr w:type="spellStart"/>
      <w:r w:rsidRPr="005A766D">
        <w:rPr>
          <w:color w:val="222222"/>
          <w:sz w:val="24"/>
          <w:szCs w:val="24"/>
          <w:lang w:val="en-US"/>
        </w:rPr>
        <w:t>Os</w:t>
      </w:r>
      <w:proofErr w:type="spellEnd"/>
      <w:r w:rsidRPr="005A766D">
        <w:rPr>
          <w:color w:val="222222"/>
          <w:sz w:val="24"/>
          <w:szCs w:val="24"/>
          <w:lang w:val="en-US"/>
        </w:rPr>
        <w:t>,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10.1017/S0033291717001350.</w:t>
      </w:r>
    </w:p>
    <w:p w14:paraId="52FA6652" w14:textId="77777777" w:rsidR="004850C3" w:rsidRPr="005A766D" w:rsidRDefault="002971D3" w:rsidP="006C0D39">
      <w:pPr>
        <w:spacing w:line="360" w:lineRule="auto"/>
        <w:ind w:leftChars="0" w:left="2" w:firstLineChars="0" w:firstLine="716"/>
        <w:contextualSpacing/>
        <w:mirrorIndents/>
        <w:jc w:val="both"/>
        <w:rPr>
          <w:sz w:val="24"/>
          <w:szCs w:val="24"/>
          <w:lang w:val="en-US"/>
        </w:rPr>
      </w:pPr>
      <w:r w:rsidRPr="005A766D">
        <w:rPr>
          <w:color w:val="222222"/>
          <w:sz w:val="24"/>
          <w:szCs w:val="24"/>
          <w:lang w:val="en-US"/>
        </w:rPr>
        <w:t xml:space="preserve">Hayes, S. C., Hofmann, S. G., Stanton, C. E., Carpenter, J. K., Sanford, B. T., Curtiss, J. E., &amp; </w:t>
      </w:r>
      <w:proofErr w:type="spellStart"/>
      <w:r w:rsidRPr="005A766D">
        <w:rPr>
          <w:color w:val="222222"/>
          <w:sz w:val="24"/>
          <w:szCs w:val="24"/>
          <w:lang w:val="en-US"/>
        </w:rPr>
        <w:t>Ciarrochi</w:t>
      </w:r>
      <w:proofErr w:type="spellEnd"/>
      <w:r w:rsidRPr="005A766D">
        <w:rPr>
          <w:color w:val="222222"/>
          <w:sz w:val="24"/>
          <w:szCs w:val="24"/>
          <w:lang w:val="en-US"/>
        </w:rPr>
        <w:t>, J. (2019). The role of the individual in the coming era of process-based therapy.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10.1016/j.brat.2018.10.005.</w:t>
      </w:r>
    </w:p>
    <w:p w14:paraId="6B344136" w14:textId="77777777" w:rsidR="004850C3" w:rsidRPr="005A766D" w:rsidRDefault="002971D3" w:rsidP="006C0D39">
      <w:pPr>
        <w:spacing w:line="360" w:lineRule="auto"/>
        <w:ind w:leftChars="0" w:left="2" w:firstLineChars="0" w:firstLine="716"/>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proofErr w:type="spellStart"/>
      <w:r w:rsidRPr="005A766D">
        <w:rPr>
          <w:sz w:val="24"/>
          <w:szCs w:val="24"/>
          <w:lang w:val="en-US"/>
        </w:rPr>
        <w:t>Hektner</w:t>
      </w:r>
      <w:proofErr w:type="spellEnd"/>
      <w:r w:rsidRPr="005A766D">
        <w:rPr>
          <w:sz w:val="24"/>
          <w:szCs w:val="24"/>
          <w:lang w:val="en-US"/>
        </w:rPr>
        <w:t xml:space="preserve">,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 xml:space="preserve">(8), e12986. </w:t>
      </w:r>
      <w:proofErr w:type="spellStart"/>
      <w:r w:rsidRPr="005A766D">
        <w:rPr>
          <w:color w:val="222222"/>
          <w:sz w:val="24"/>
          <w:szCs w:val="24"/>
          <w:lang w:val="en-US"/>
        </w:rPr>
        <w:t>doi</w:t>
      </w:r>
      <w:proofErr w:type="spellEnd"/>
      <w:r w:rsidRPr="005A766D">
        <w:rPr>
          <w:color w:val="222222"/>
          <w:sz w:val="24"/>
          <w:szCs w:val="24"/>
          <w:lang w:val="en-US"/>
        </w:rPr>
        <w:t>: 10.1111/eci.12986.</w:t>
      </w:r>
    </w:p>
    <w:p w14:paraId="56B1E5A9"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bookmarkStart w:id="6"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 xml:space="preserve">(5), 597-605. </w:t>
      </w:r>
      <w:proofErr w:type="spellStart"/>
      <w:r w:rsidRPr="005A766D">
        <w:rPr>
          <w:color w:val="222222"/>
          <w:sz w:val="24"/>
          <w:szCs w:val="24"/>
          <w:lang w:val="en-US"/>
        </w:rPr>
        <w:t>doi</w:t>
      </w:r>
      <w:proofErr w:type="spellEnd"/>
      <w:r w:rsidRPr="005A766D">
        <w:rPr>
          <w:color w:val="222222"/>
          <w:sz w:val="24"/>
          <w:szCs w:val="24"/>
          <w:lang w:val="en-US"/>
        </w:rPr>
        <w:t>: 10.1177/1745691616639283.</w:t>
      </w:r>
    </w:p>
    <w:bookmarkEnd w:id="6"/>
    <w:p w14:paraId="01C46AAD" w14:textId="77777777" w:rsidR="004850C3" w:rsidRPr="005A766D" w:rsidRDefault="002971D3" w:rsidP="00AE4E8D">
      <w:pPr>
        <w:spacing w:line="360" w:lineRule="auto"/>
        <w:ind w:leftChars="0" w:left="2" w:firstLineChars="0" w:firstLine="718"/>
        <w:contextualSpacing/>
        <w:mirrorIndents/>
        <w:jc w:val="both"/>
        <w:outlineLvl w:val="9"/>
        <w:rPr>
          <w:color w:val="222222"/>
          <w:sz w:val="24"/>
          <w:szCs w:val="24"/>
          <w:lang w:val="en-US"/>
        </w:rPr>
      </w:pPr>
      <w:proofErr w:type="spellStart"/>
      <w:r w:rsidRPr="005A766D">
        <w:rPr>
          <w:color w:val="222222"/>
          <w:sz w:val="24"/>
          <w:szCs w:val="24"/>
          <w:lang w:val="en-US"/>
        </w:rPr>
        <w:lastRenderedPageBreak/>
        <w:t>Insel</w:t>
      </w:r>
      <w:proofErr w:type="spellEnd"/>
      <w:r w:rsidRPr="005A766D">
        <w:rPr>
          <w:color w:val="222222"/>
          <w:sz w:val="24"/>
          <w:szCs w:val="24"/>
          <w:lang w:val="en-US"/>
        </w:rPr>
        <w:t xml:space="preserve">, T., Cuthbert, B., Garvey, M., </w:t>
      </w:r>
      <w:proofErr w:type="spellStart"/>
      <w:r w:rsidRPr="005A766D">
        <w:rPr>
          <w:color w:val="222222"/>
          <w:sz w:val="24"/>
          <w:szCs w:val="24"/>
          <w:lang w:val="en-US"/>
        </w:rPr>
        <w:t>Heinssen</w:t>
      </w:r>
      <w:proofErr w:type="spellEnd"/>
      <w:r w:rsidRPr="005A766D">
        <w:rPr>
          <w:color w:val="222222"/>
          <w:sz w:val="24"/>
          <w:szCs w:val="24"/>
          <w:lang w:val="en-US"/>
        </w:rPr>
        <w:t>, R., Pine, D. S., Quinn, K., ... &amp; Wang, P. (2010). Research domain criteria (</w:t>
      </w:r>
      <w:proofErr w:type="spellStart"/>
      <w:r w:rsidRPr="005A766D">
        <w:rPr>
          <w:color w:val="222222"/>
          <w:sz w:val="24"/>
          <w:szCs w:val="24"/>
          <w:lang w:val="en-US"/>
        </w:rPr>
        <w:t>RDoC</w:t>
      </w:r>
      <w:proofErr w:type="spellEnd"/>
      <w:r w:rsidRPr="005A766D">
        <w:rPr>
          <w:color w:val="222222"/>
          <w:sz w:val="24"/>
          <w:szCs w:val="24"/>
          <w:lang w:val="en-US"/>
        </w:rPr>
        <w:t xml:space="preserve">): toward a new classification framework for 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10.1176/appi.ajp.2010.09091379.</w:t>
      </w:r>
    </w:p>
    <w:p w14:paraId="673D2000"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proofErr w:type="gramStart"/>
      <w:r w:rsidRPr="005A766D">
        <w:rPr>
          <w:sz w:val="24"/>
          <w:szCs w:val="24"/>
          <w:lang w:val="en-US"/>
        </w:rPr>
        <w:t>Kuyken,W</w:t>
      </w:r>
      <w:proofErr w:type="spellEnd"/>
      <w:r w:rsidRPr="005A766D">
        <w:rPr>
          <w:sz w:val="24"/>
          <w:szCs w:val="24"/>
          <w:lang w:val="en-US"/>
        </w:rPr>
        <w:t>.</w:t>
      </w:r>
      <w:proofErr w:type="gramEnd"/>
      <w:r w:rsidRPr="005A766D">
        <w:rPr>
          <w:sz w:val="24"/>
          <w:szCs w:val="24"/>
          <w:lang w:val="en-US"/>
        </w:rPr>
        <w:t xml:space="preserve">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Kuyken</w:t>
      </w:r>
      <w:proofErr w:type="spellEnd"/>
      <w:r w:rsidRPr="005A766D">
        <w:rPr>
          <w:sz w:val="24"/>
          <w:szCs w:val="24"/>
          <w:lang w:val="en-US"/>
        </w:rPr>
        <w:t xml:space="preserve">, W., </w:t>
      </w:r>
      <w:proofErr w:type="spellStart"/>
      <w:r w:rsidRPr="005A766D">
        <w:rPr>
          <w:sz w:val="24"/>
          <w:szCs w:val="24"/>
          <w:lang w:val="en-US"/>
        </w:rPr>
        <w:t>Padesky</w:t>
      </w:r>
      <w:proofErr w:type="spellEnd"/>
      <w:r w:rsidRPr="005A766D">
        <w:rPr>
          <w:sz w:val="24"/>
          <w:szCs w:val="24"/>
          <w:lang w:val="en-US"/>
        </w:rPr>
        <w:t>, C. A., &amp; Dudley, R. (2008). The science and practice of case conceptualization. </w:t>
      </w:r>
      <w:proofErr w:type="spellStart"/>
      <w:r w:rsidRPr="005A766D">
        <w:rPr>
          <w:i/>
          <w:sz w:val="24"/>
          <w:szCs w:val="24"/>
          <w:lang w:val="en-US"/>
        </w:rPr>
        <w:t>Behavioural</w:t>
      </w:r>
      <w:proofErr w:type="spellEnd"/>
      <w:r w:rsidRPr="005A766D">
        <w:rPr>
          <w:i/>
          <w:sz w:val="24"/>
          <w:szCs w:val="24"/>
          <w:lang w:val="en-US"/>
        </w:rPr>
        <w:t xml:space="preserve"> and Cognitive Psychotherapy</w:t>
      </w:r>
      <w:r w:rsidRPr="005A766D">
        <w:rPr>
          <w:sz w:val="24"/>
          <w:szCs w:val="24"/>
          <w:lang w:val="en-US"/>
        </w:rPr>
        <w:t>, </w:t>
      </w:r>
      <w:r w:rsidRPr="005A766D">
        <w:rPr>
          <w:i/>
          <w:sz w:val="24"/>
          <w:szCs w:val="24"/>
          <w:lang w:val="en-US"/>
        </w:rPr>
        <w:t>36</w:t>
      </w:r>
      <w:r w:rsidRPr="005A766D">
        <w:rPr>
          <w:sz w:val="24"/>
          <w:szCs w:val="24"/>
          <w:lang w:val="en-US"/>
        </w:rPr>
        <w:t xml:space="preserve">(6), 757-768. </w:t>
      </w:r>
      <w:proofErr w:type="spellStart"/>
      <w:r w:rsidRPr="005A766D">
        <w:rPr>
          <w:sz w:val="24"/>
          <w:szCs w:val="24"/>
          <w:lang w:val="en-US"/>
        </w:rPr>
        <w:t>doi</w:t>
      </w:r>
      <w:proofErr w:type="spellEnd"/>
      <w:r w:rsidRPr="005A766D">
        <w:rPr>
          <w:sz w:val="24"/>
          <w:szCs w:val="24"/>
          <w:lang w:val="en-US"/>
        </w:rPr>
        <w:t>: 10.1017/S1352465808004815.</w:t>
      </w:r>
    </w:p>
    <w:p w14:paraId="67920B6F"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bookmarkStart w:id="7" w:name="_Hlk69493102"/>
      <w:r w:rsidRPr="005A766D">
        <w:rPr>
          <w:color w:val="222222"/>
          <w:sz w:val="24"/>
          <w:szCs w:val="24"/>
          <w:lang w:val="en-US"/>
        </w:rPr>
        <w:t xml:space="preserve">Langer, J. K., </w:t>
      </w:r>
      <w:proofErr w:type="spellStart"/>
      <w:r w:rsidRPr="005A766D">
        <w:rPr>
          <w:color w:val="222222"/>
          <w:sz w:val="24"/>
          <w:szCs w:val="24"/>
          <w:lang w:val="en-US"/>
        </w:rPr>
        <w:t>Tonge</w:t>
      </w:r>
      <w:proofErr w:type="spellEnd"/>
      <w:r w:rsidRPr="005A766D">
        <w:rPr>
          <w:color w:val="222222"/>
          <w:sz w:val="24"/>
          <w:szCs w:val="24"/>
          <w:lang w:val="en-US"/>
        </w:rPr>
        <w:t xml:space="preserve">, N. A., </w:t>
      </w:r>
      <w:proofErr w:type="spellStart"/>
      <w:r w:rsidRPr="005A766D">
        <w:rPr>
          <w:color w:val="222222"/>
          <w:sz w:val="24"/>
          <w:szCs w:val="24"/>
          <w:lang w:val="en-US"/>
        </w:rPr>
        <w:t>Piccirillo</w:t>
      </w:r>
      <w:proofErr w:type="spellEnd"/>
      <w:r w:rsidRPr="005A766D">
        <w:rPr>
          <w:color w:val="222222"/>
          <w:sz w:val="24"/>
          <w:szCs w:val="24"/>
          <w:lang w:val="en-US"/>
        </w:rPr>
        <w:t xml:space="preserve">, M., </w:t>
      </w:r>
      <w:proofErr w:type="spellStart"/>
      <w:r w:rsidRPr="005A766D">
        <w:rPr>
          <w:color w:val="222222"/>
          <w:sz w:val="24"/>
          <w:szCs w:val="24"/>
          <w:lang w:val="en-US"/>
        </w:rPr>
        <w:t>Rodebaugh</w:t>
      </w:r>
      <w:proofErr w:type="spellEnd"/>
      <w:r w:rsidRPr="005A766D">
        <w:rPr>
          <w:color w:val="222222"/>
          <w:sz w:val="24"/>
          <w:szCs w:val="24"/>
          <w:lang w:val="en-US"/>
        </w:rPr>
        <w:t xml:space="preserve">, T. L., Thompson, R. J., &amp; </w:t>
      </w:r>
      <w:proofErr w:type="spellStart"/>
      <w:r w:rsidRPr="005A766D">
        <w:rPr>
          <w:color w:val="222222"/>
          <w:sz w:val="24"/>
          <w:szCs w:val="24"/>
          <w:lang w:val="en-US"/>
        </w:rPr>
        <w:t>Gotlib</w:t>
      </w:r>
      <w:proofErr w:type="spellEnd"/>
      <w:r w:rsidRPr="005A766D">
        <w:rPr>
          <w:color w:val="222222"/>
          <w:sz w:val="24"/>
          <w:szCs w:val="24"/>
          <w:lang w:val="en-US"/>
        </w:rPr>
        <w:t>,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xml:space="preserve">, 531-538. </w:t>
      </w:r>
      <w:proofErr w:type="spellStart"/>
      <w:r w:rsidRPr="005A766D">
        <w:rPr>
          <w:color w:val="222222"/>
          <w:sz w:val="24"/>
          <w:szCs w:val="24"/>
          <w:lang w:val="en-US"/>
        </w:rPr>
        <w:t>doi</w:t>
      </w:r>
      <w:proofErr w:type="spellEnd"/>
      <w:r w:rsidRPr="005A766D">
        <w:rPr>
          <w:color w:val="222222"/>
          <w:sz w:val="24"/>
          <w:szCs w:val="24"/>
          <w:lang w:val="en-US"/>
        </w:rPr>
        <w:t>: 10.1016/j.jad.2018.09.078.</w:t>
      </w:r>
    </w:p>
    <w:bookmarkEnd w:id="7"/>
    <w:p w14:paraId="68CD813B" w14:textId="77777777" w:rsidR="004850C3" w:rsidRPr="002321B1" w:rsidRDefault="002971D3" w:rsidP="00AE4E8D">
      <w:pPr>
        <w:spacing w:line="360" w:lineRule="auto"/>
        <w:ind w:leftChars="0" w:left="2" w:firstLineChars="0" w:firstLine="718"/>
        <w:contextualSpacing/>
        <w:mirrorIndents/>
        <w:jc w:val="both"/>
        <w:rPr>
          <w:sz w:val="24"/>
          <w:szCs w:val="24"/>
          <w:lang w:val="de-DE"/>
        </w:rPr>
      </w:pPr>
      <w:r w:rsidRPr="005A766D">
        <w:rPr>
          <w:sz w:val="24"/>
          <w:szCs w:val="24"/>
          <w:lang w:val="en-US"/>
        </w:rPr>
        <w:t xml:space="preserve">Larson, R., &amp; Csikszentmihalyi, M. (2014). The experience sampling method. In Flow and the foundations of positive psychology (pp. 21-34). </w:t>
      </w:r>
      <w:r w:rsidRPr="002321B1">
        <w:rPr>
          <w:sz w:val="24"/>
          <w:szCs w:val="24"/>
          <w:lang w:val="de-DE"/>
        </w:rPr>
        <w:t>Springer, Dordrecht.</w:t>
      </w:r>
    </w:p>
    <w:p w14:paraId="2EE3A175"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bookmarkStart w:id="8" w:name="_Hlk69493059"/>
      <w:r w:rsidRPr="002321B1">
        <w:rPr>
          <w:color w:val="222222"/>
          <w:sz w:val="24"/>
          <w:szCs w:val="24"/>
          <w:lang w:val="de-DE"/>
        </w:rPr>
        <w:t xml:space="preserve">Lutz, W., Schwartz, B., Hofmann, S. G., Fisher, A. J., </w:t>
      </w:r>
      <w:proofErr w:type="spellStart"/>
      <w:r w:rsidRPr="002321B1">
        <w:rPr>
          <w:color w:val="222222"/>
          <w:sz w:val="24"/>
          <w:szCs w:val="24"/>
          <w:lang w:val="de-DE"/>
        </w:rPr>
        <w:t>Husen</w:t>
      </w:r>
      <w:proofErr w:type="spellEnd"/>
      <w:r w:rsidRPr="002321B1">
        <w:rPr>
          <w:color w:val="222222"/>
          <w:sz w:val="24"/>
          <w:szCs w:val="24"/>
          <w:lang w:val="de-DE"/>
        </w:rPr>
        <w:t xml:space="preserve">, K., &amp; Rubel, J. A. (2018). </w:t>
      </w:r>
      <w:r w:rsidRPr="005A766D">
        <w:rPr>
          <w:color w:val="222222"/>
          <w:sz w:val="24"/>
          <w:szCs w:val="24"/>
          <w:lang w:val="en-US"/>
        </w:rPr>
        <w:t>Using network analysis for the prediction of treatment dropout in patients with mood 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 xml:space="preserve">(1), 7819. </w:t>
      </w:r>
      <w:proofErr w:type="spellStart"/>
      <w:r w:rsidRPr="005A766D">
        <w:rPr>
          <w:color w:val="222222"/>
          <w:sz w:val="24"/>
          <w:szCs w:val="24"/>
          <w:lang w:val="en-US"/>
        </w:rPr>
        <w:t>doi</w:t>
      </w:r>
      <w:proofErr w:type="spellEnd"/>
      <w:r w:rsidRPr="005A766D">
        <w:rPr>
          <w:color w:val="222222"/>
          <w:sz w:val="24"/>
          <w:szCs w:val="24"/>
          <w:lang w:val="en-US"/>
        </w:rPr>
        <w:t>: 10.1038/s41598-018-25953-0.</w:t>
      </w:r>
    </w:p>
    <w:p w14:paraId="61C7B5D6" w14:textId="77777777" w:rsidR="00C74099" w:rsidRDefault="00C74099" w:rsidP="00AE4E8D">
      <w:pPr>
        <w:spacing w:line="360" w:lineRule="auto"/>
        <w:ind w:leftChars="0" w:left="2" w:firstLineChars="0" w:firstLine="718"/>
        <w:contextualSpacing/>
        <w:mirrorIndents/>
        <w:jc w:val="both"/>
        <w:rPr>
          <w:sz w:val="24"/>
          <w:szCs w:val="24"/>
          <w:lang w:val="en-US"/>
        </w:rPr>
      </w:pPr>
      <w:bookmarkStart w:id="9" w:name="_Hlk69492712"/>
      <w:bookmarkEnd w:id="8"/>
      <w:r w:rsidRPr="008B10B3">
        <w:rPr>
          <w:sz w:val="24"/>
          <w:szCs w:val="24"/>
          <w:lang w:val="en-US"/>
        </w:rPr>
        <w:t xml:space="preserve">Lyon, A. R., Lau, A. S., McCauley, E., Vander Stoep, A., &amp; </w:t>
      </w:r>
      <w:proofErr w:type="spellStart"/>
      <w:r w:rsidRPr="008B10B3">
        <w:rPr>
          <w:sz w:val="24"/>
          <w:szCs w:val="24"/>
          <w:lang w:val="en-US"/>
        </w:rPr>
        <w:t>Chorpita</w:t>
      </w:r>
      <w:proofErr w:type="spellEnd"/>
      <w:r w:rsidRPr="008B10B3">
        <w:rPr>
          <w:sz w:val="24"/>
          <w:szCs w:val="24"/>
          <w:lang w:val="en-US"/>
        </w:rPr>
        <w:t>, B. F. (2014). A case for modular design: Implications for implementing evidence-based interventions with culturally diverse youth. </w:t>
      </w:r>
      <w:r w:rsidRPr="008B10B3">
        <w:rPr>
          <w:i/>
          <w:iCs/>
          <w:sz w:val="24"/>
          <w:szCs w:val="24"/>
          <w:lang w:val="en-US"/>
        </w:rPr>
        <w:t>Professional Psychology: Research and Practice, 45</w:t>
      </w:r>
      <w:r w:rsidRPr="008B10B3">
        <w:rPr>
          <w:sz w:val="24"/>
          <w:szCs w:val="24"/>
          <w:lang w:val="en-US"/>
        </w:rPr>
        <w:t>(1), 57–66. </w:t>
      </w:r>
      <w:hyperlink r:id="rId12" w:tgtFrame="_blank" w:history="1">
        <w:r w:rsidRPr="008B10B3">
          <w:rPr>
            <w:rStyle w:val="Hyperlink"/>
            <w:sz w:val="24"/>
            <w:szCs w:val="24"/>
            <w:lang w:val="en-US"/>
          </w:rPr>
          <w:t>https://doi.org/10.1037/a0035301</w:t>
        </w:r>
      </w:hyperlink>
      <w:r w:rsidRPr="00C74099">
        <w:rPr>
          <w:sz w:val="24"/>
          <w:szCs w:val="24"/>
          <w:lang w:val="en-US"/>
        </w:rPr>
        <w:t xml:space="preserve"> </w:t>
      </w:r>
    </w:p>
    <w:bookmarkEnd w:id="9"/>
    <w:p w14:paraId="4CB85080" w14:textId="77777777" w:rsidR="00C74099" w:rsidRDefault="00C74099" w:rsidP="00AE4E8D">
      <w:pPr>
        <w:spacing w:line="360" w:lineRule="auto"/>
        <w:ind w:leftChars="0" w:left="2" w:firstLineChars="0" w:firstLine="718"/>
        <w:contextualSpacing/>
        <w:mirrorIndents/>
        <w:jc w:val="both"/>
        <w:rPr>
          <w:sz w:val="24"/>
          <w:szCs w:val="24"/>
          <w:lang w:val="en-US"/>
        </w:rPr>
      </w:pPr>
      <w:r w:rsidRPr="008B10B3">
        <w:rPr>
          <w:sz w:val="24"/>
          <w:szCs w:val="24"/>
          <w:lang w:val="en-US"/>
        </w:rPr>
        <w:t>Martín-</w:t>
      </w:r>
      <w:proofErr w:type="spellStart"/>
      <w:r w:rsidRPr="008B10B3">
        <w:rPr>
          <w:sz w:val="24"/>
          <w:szCs w:val="24"/>
          <w:lang w:val="en-US"/>
        </w:rPr>
        <w:t>Brufau</w:t>
      </w:r>
      <w:proofErr w:type="spellEnd"/>
      <w:r w:rsidRPr="008B10B3">
        <w:rPr>
          <w:sz w:val="24"/>
          <w:szCs w:val="24"/>
          <w:lang w:val="en-US"/>
        </w:rPr>
        <w:t xml:space="preserve"> R, </w:t>
      </w:r>
      <w:proofErr w:type="spellStart"/>
      <w:r w:rsidRPr="008B10B3">
        <w:rPr>
          <w:sz w:val="24"/>
          <w:szCs w:val="24"/>
          <w:lang w:val="en-US"/>
        </w:rPr>
        <w:t>Suso</w:t>
      </w:r>
      <w:proofErr w:type="spellEnd"/>
      <w:r w:rsidRPr="008B10B3">
        <w:rPr>
          <w:sz w:val="24"/>
          <w:szCs w:val="24"/>
          <w:lang w:val="en-US"/>
        </w:rPr>
        <w:t xml:space="preserve">-Ribera C and </w:t>
      </w:r>
      <w:proofErr w:type="spellStart"/>
      <w:r w:rsidRPr="008B10B3">
        <w:rPr>
          <w:sz w:val="24"/>
          <w:szCs w:val="24"/>
          <w:lang w:val="en-US"/>
        </w:rPr>
        <w:t>Corbalán</w:t>
      </w:r>
      <w:proofErr w:type="spellEnd"/>
      <w:r w:rsidRPr="008B10B3">
        <w:rPr>
          <w:sz w:val="24"/>
          <w:szCs w:val="24"/>
          <w:lang w:val="en-US"/>
        </w:rPr>
        <w:t xml:space="preserve"> J (2020) Emotion Network Analysis During COVID-19 Quarantine ‐ A Longitudinal Study. </w:t>
      </w:r>
      <w:r w:rsidRPr="008B10B3">
        <w:rPr>
          <w:i/>
          <w:iCs/>
          <w:sz w:val="24"/>
          <w:szCs w:val="24"/>
          <w:lang w:val="en-US"/>
        </w:rPr>
        <w:t>Front. Psychol</w:t>
      </w:r>
      <w:r w:rsidRPr="008B10B3">
        <w:rPr>
          <w:sz w:val="24"/>
          <w:szCs w:val="24"/>
          <w:lang w:val="en-US"/>
        </w:rPr>
        <w:t xml:space="preserve">. 11:559572. </w:t>
      </w:r>
      <w:proofErr w:type="spellStart"/>
      <w:r w:rsidRPr="008B10B3">
        <w:rPr>
          <w:sz w:val="24"/>
          <w:szCs w:val="24"/>
          <w:lang w:val="en-US"/>
        </w:rPr>
        <w:t>doi</w:t>
      </w:r>
      <w:proofErr w:type="spellEnd"/>
      <w:r w:rsidRPr="008B10B3">
        <w:rPr>
          <w:sz w:val="24"/>
          <w:szCs w:val="24"/>
          <w:lang w:val="en-US"/>
        </w:rPr>
        <w:t>: 10.3389/fpsyg.2020.559572</w:t>
      </w:r>
      <w:r w:rsidRPr="00C74099">
        <w:rPr>
          <w:sz w:val="24"/>
          <w:szCs w:val="24"/>
          <w:lang w:val="en-US"/>
        </w:rPr>
        <w:t xml:space="preserve"> </w:t>
      </w:r>
    </w:p>
    <w:p w14:paraId="5FC7E6F3" w14:textId="42CCFAA4"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10.1016/j.brat.2016.06.006.</w:t>
      </w:r>
    </w:p>
    <w:p w14:paraId="12F3DE42"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Myin-Germeys</w:t>
      </w:r>
      <w:proofErr w:type="spellEnd"/>
      <w:r w:rsidRPr="005A766D">
        <w:rPr>
          <w:sz w:val="24"/>
          <w:szCs w:val="24"/>
          <w:lang w:val="en-US"/>
        </w:rPr>
        <w:t xml:space="preserve">, I., </w:t>
      </w:r>
      <w:proofErr w:type="spellStart"/>
      <w:r w:rsidRPr="005A766D">
        <w:rPr>
          <w:sz w:val="24"/>
          <w:szCs w:val="24"/>
          <w:lang w:val="en-US"/>
        </w:rPr>
        <w:t>Kasanova</w:t>
      </w:r>
      <w:proofErr w:type="spellEnd"/>
      <w:r w:rsidRPr="005A766D">
        <w:rPr>
          <w:sz w:val="24"/>
          <w:szCs w:val="24"/>
          <w:lang w:val="en-US"/>
        </w:rPr>
        <w:t xml:space="preserve">, Z., </w:t>
      </w:r>
      <w:proofErr w:type="spellStart"/>
      <w:r w:rsidRPr="005A766D">
        <w:rPr>
          <w:sz w:val="24"/>
          <w:szCs w:val="24"/>
          <w:lang w:val="en-US"/>
        </w:rPr>
        <w:t>Vaessen</w:t>
      </w:r>
      <w:proofErr w:type="spellEnd"/>
      <w:r w:rsidRPr="005A766D">
        <w:rPr>
          <w:sz w:val="24"/>
          <w:szCs w:val="24"/>
          <w:lang w:val="en-US"/>
        </w:rPr>
        <w:t xml:space="preserve">, T., Vachon, H., </w:t>
      </w:r>
      <w:proofErr w:type="spellStart"/>
      <w:r w:rsidRPr="005A766D">
        <w:rPr>
          <w:sz w:val="24"/>
          <w:szCs w:val="24"/>
          <w:lang w:val="en-US"/>
        </w:rPr>
        <w:t>Kirtley</w:t>
      </w:r>
      <w:proofErr w:type="spellEnd"/>
      <w:r w:rsidRPr="005A766D">
        <w:rPr>
          <w:sz w:val="24"/>
          <w:szCs w:val="24"/>
          <w:lang w:val="en-US"/>
        </w:rPr>
        <w:t xml:space="preserve">, O., </w:t>
      </w:r>
      <w:proofErr w:type="spellStart"/>
      <w:r w:rsidRPr="005A766D">
        <w:rPr>
          <w:sz w:val="24"/>
          <w:szCs w:val="24"/>
          <w:lang w:val="en-US"/>
        </w:rPr>
        <w:t>Viechtbauer</w:t>
      </w:r>
      <w:proofErr w:type="spellEnd"/>
      <w:r w:rsidRPr="005A766D">
        <w:rPr>
          <w:sz w:val="24"/>
          <w:szCs w:val="24"/>
          <w:lang w:val="en-US"/>
        </w:rPr>
        <w:t xml:space="preserve">, W., &amp; </w:t>
      </w:r>
      <w:proofErr w:type="spellStart"/>
      <w:r w:rsidRPr="005A766D">
        <w:rPr>
          <w:sz w:val="24"/>
          <w:szCs w:val="24"/>
          <w:lang w:val="en-US"/>
        </w:rPr>
        <w:t>Reininghaus</w:t>
      </w:r>
      <w:proofErr w:type="spellEnd"/>
      <w:r w:rsidRPr="005A766D">
        <w:rPr>
          <w:sz w:val="24"/>
          <w:szCs w:val="24"/>
          <w:lang w:val="en-US"/>
        </w:rPr>
        <w:t xml:space="preserve">, U. (2018). Experience sampling methodology in mental health research: </w:t>
      </w:r>
      <w:r w:rsidRPr="005A766D">
        <w:rPr>
          <w:sz w:val="24"/>
          <w:szCs w:val="24"/>
          <w:lang w:val="en-US"/>
        </w:rPr>
        <w:lastRenderedPageBreak/>
        <w:t xml:space="preserve">new insights and technical developments. </w:t>
      </w:r>
      <w:r w:rsidRPr="005A766D">
        <w:rPr>
          <w:i/>
          <w:sz w:val="24"/>
          <w:szCs w:val="24"/>
          <w:lang w:val="en-US"/>
        </w:rPr>
        <w:t>World Psychiatry</w:t>
      </w:r>
      <w:r w:rsidRPr="005A766D">
        <w:rPr>
          <w:sz w:val="24"/>
          <w:szCs w:val="24"/>
          <w:lang w:val="en-US"/>
        </w:rPr>
        <w:t xml:space="preserve">, 17(2), 123-132. </w:t>
      </w:r>
      <w:proofErr w:type="spellStart"/>
      <w:r w:rsidRPr="005A766D">
        <w:rPr>
          <w:sz w:val="24"/>
          <w:szCs w:val="24"/>
          <w:lang w:val="en-US"/>
        </w:rPr>
        <w:t>doi</w:t>
      </w:r>
      <w:proofErr w:type="spellEnd"/>
      <w:r w:rsidRPr="005A766D">
        <w:rPr>
          <w:sz w:val="24"/>
          <w:szCs w:val="24"/>
          <w:lang w:val="en-US"/>
        </w:rPr>
        <w:t>: 10.1002/wps.20513.</w:t>
      </w:r>
    </w:p>
    <w:p w14:paraId="154E16DE" w14:textId="77777777" w:rsidR="00C74099" w:rsidRPr="008B10B3" w:rsidRDefault="00C74099" w:rsidP="00AE4E8D">
      <w:pPr>
        <w:spacing w:line="360" w:lineRule="auto"/>
        <w:ind w:leftChars="0" w:left="2" w:firstLineChars="0" w:firstLine="718"/>
        <w:contextualSpacing/>
        <w:mirrorIndents/>
        <w:jc w:val="both"/>
        <w:rPr>
          <w:color w:val="222222"/>
          <w:sz w:val="24"/>
          <w:szCs w:val="24"/>
          <w:lang w:val="en-US"/>
        </w:rPr>
      </w:pPr>
      <w:proofErr w:type="spellStart"/>
      <w:r w:rsidRPr="008B10B3">
        <w:rPr>
          <w:color w:val="222222"/>
          <w:sz w:val="24"/>
          <w:szCs w:val="24"/>
          <w:lang w:val="en-US"/>
        </w:rPr>
        <w:t>Nuijten</w:t>
      </w:r>
      <w:proofErr w:type="spellEnd"/>
      <w:r w:rsidRPr="008B10B3">
        <w:rPr>
          <w:color w:val="222222"/>
          <w:sz w:val="24"/>
          <w:szCs w:val="24"/>
          <w:lang w:val="en-US"/>
        </w:rPr>
        <w:t xml:space="preserve">, M. B., </w:t>
      </w:r>
      <w:proofErr w:type="spellStart"/>
      <w:r w:rsidRPr="008B10B3">
        <w:rPr>
          <w:color w:val="222222"/>
          <w:sz w:val="24"/>
          <w:szCs w:val="24"/>
          <w:lang w:val="en-US"/>
        </w:rPr>
        <w:t>Deserno</w:t>
      </w:r>
      <w:proofErr w:type="spellEnd"/>
      <w:r w:rsidRPr="008B10B3">
        <w:rPr>
          <w:color w:val="222222"/>
          <w:sz w:val="24"/>
          <w:szCs w:val="24"/>
          <w:lang w:val="en-US"/>
        </w:rPr>
        <w:t xml:space="preserve">, M. K., Cramer, A. O. J., &amp; </w:t>
      </w:r>
      <w:proofErr w:type="spellStart"/>
      <w:r w:rsidRPr="008B10B3">
        <w:rPr>
          <w:color w:val="222222"/>
          <w:sz w:val="24"/>
          <w:szCs w:val="24"/>
          <w:lang w:val="en-US"/>
        </w:rPr>
        <w:t>Borsboom</w:t>
      </w:r>
      <w:proofErr w:type="spellEnd"/>
      <w:r w:rsidRPr="008B10B3">
        <w:rPr>
          <w:color w:val="222222"/>
          <w:sz w:val="24"/>
          <w:szCs w:val="24"/>
          <w:lang w:val="en-US"/>
        </w:rPr>
        <w:t>, D. (2016). Mental disorders as complex networks: An introduction and overview of a network approach to psychopathology. </w:t>
      </w:r>
      <w:r w:rsidRPr="008B10B3">
        <w:rPr>
          <w:i/>
          <w:iCs/>
          <w:color w:val="222222"/>
          <w:sz w:val="24"/>
          <w:szCs w:val="24"/>
          <w:lang w:val="en-US"/>
        </w:rPr>
        <w:t>Clinical Neuropsychiatry: Journal of Treatment Evaluation, 13</w:t>
      </w:r>
      <w:r w:rsidRPr="008B10B3">
        <w:rPr>
          <w:color w:val="222222"/>
          <w:sz w:val="24"/>
          <w:szCs w:val="24"/>
          <w:lang w:val="en-US"/>
        </w:rPr>
        <w:t xml:space="preserve">(4-5), 68–76. </w:t>
      </w:r>
    </w:p>
    <w:p w14:paraId="5C55AEB7" w14:textId="6A749391" w:rsidR="004850C3" w:rsidRPr="005A766D" w:rsidRDefault="002971D3" w:rsidP="00AE4E8D">
      <w:pPr>
        <w:spacing w:line="360" w:lineRule="auto"/>
        <w:ind w:leftChars="0" w:left="2" w:firstLineChars="0" w:firstLine="718"/>
        <w:contextualSpacing/>
        <w:mirrorIndents/>
        <w:jc w:val="both"/>
        <w:rPr>
          <w:sz w:val="24"/>
          <w:szCs w:val="24"/>
        </w:rPr>
      </w:pPr>
      <w:proofErr w:type="spellStart"/>
      <w:r w:rsidRPr="008B10B3">
        <w:rPr>
          <w:color w:val="222222"/>
          <w:sz w:val="24"/>
          <w:szCs w:val="24"/>
          <w:lang w:val="en-US"/>
        </w:rPr>
        <w:t>Organização</w:t>
      </w:r>
      <w:proofErr w:type="spellEnd"/>
      <w:r w:rsidRPr="008B10B3">
        <w:rPr>
          <w:color w:val="222222"/>
          <w:sz w:val="24"/>
          <w:szCs w:val="24"/>
          <w:lang w:val="en-US"/>
        </w:rPr>
        <w:t xml:space="preserve"> Mundial da </w:t>
      </w:r>
      <w:proofErr w:type="spellStart"/>
      <w:r w:rsidRPr="008B10B3">
        <w:rPr>
          <w:color w:val="222222"/>
          <w:sz w:val="24"/>
          <w:szCs w:val="24"/>
          <w:lang w:val="en-US"/>
        </w:rPr>
        <w:t>Saúde</w:t>
      </w:r>
      <w:proofErr w:type="spellEnd"/>
      <w:r w:rsidRPr="008B10B3">
        <w:rPr>
          <w:color w:val="222222"/>
          <w:sz w:val="24"/>
          <w:szCs w:val="24"/>
          <w:lang w:val="en-US"/>
        </w:rPr>
        <w:t xml:space="preserve">. </w:t>
      </w:r>
      <w:r w:rsidRPr="005A766D">
        <w:rPr>
          <w:color w:val="222222"/>
          <w:sz w:val="24"/>
          <w:szCs w:val="24"/>
        </w:rPr>
        <w:t>(1994).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bookmarkStart w:id="10" w:name="_Hlk69493113"/>
      <w:r w:rsidRPr="005A766D">
        <w:rPr>
          <w:color w:val="222222"/>
          <w:sz w:val="24"/>
          <w:szCs w:val="24"/>
        </w:rPr>
        <w:t xml:space="preserve">Richetin, J., Preti, E., Costantini, G., &amp; De Panfilis, C. (2017). </w:t>
      </w:r>
      <w:r w:rsidRPr="005A766D">
        <w:rPr>
          <w:color w:val="222222"/>
          <w:sz w:val="24"/>
          <w:szCs w:val="24"/>
          <w:lang w:val="en-US"/>
        </w:rPr>
        <w:t xml:space="preserve">The centrality of affective instability and identity in </w:t>
      </w:r>
      <w:proofErr w:type="gramStart"/>
      <w:r w:rsidRPr="005A766D">
        <w:rPr>
          <w:color w:val="222222"/>
          <w:sz w:val="24"/>
          <w:szCs w:val="24"/>
          <w:lang w:val="en-US"/>
        </w:rPr>
        <w:t>Borderline Personality Disorder</w:t>
      </w:r>
      <w:proofErr w:type="gramEnd"/>
      <w:r w:rsidRPr="005A766D">
        <w:rPr>
          <w:color w:val="222222"/>
          <w:sz w:val="24"/>
          <w:szCs w:val="24"/>
          <w:lang w:val="en-US"/>
        </w:rPr>
        <w:t>: Evidence from network analysis. </w:t>
      </w:r>
      <w:proofErr w:type="spellStart"/>
      <w:r w:rsidRPr="005A766D">
        <w:rPr>
          <w:i/>
          <w:color w:val="222222"/>
          <w:sz w:val="24"/>
          <w:szCs w:val="24"/>
          <w:lang w:val="en-US"/>
        </w:rPr>
        <w:t>PloS</w:t>
      </w:r>
      <w:proofErr w:type="spellEnd"/>
      <w:r w:rsidRPr="005A766D">
        <w:rPr>
          <w:i/>
          <w:color w:val="222222"/>
          <w:sz w:val="24"/>
          <w:szCs w:val="24"/>
          <w:lang w:val="en-US"/>
        </w:rPr>
        <w:t xml:space="preserve">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 xml:space="preserve">(10), e0186695. </w:t>
      </w:r>
      <w:proofErr w:type="spellStart"/>
      <w:r w:rsidRPr="005A766D">
        <w:rPr>
          <w:color w:val="222222"/>
          <w:sz w:val="24"/>
          <w:szCs w:val="24"/>
          <w:lang w:val="en-US"/>
        </w:rPr>
        <w:t>doi</w:t>
      </w:r>
      <w:proofErr w:type="spellEnd"/>
      <w:r w:rsidRPr="005A766D">
        <w:rPr>
          <w:color w:val="222222"/>
          <w:sz w:val="24"/>
          <w:szCs w:val="24"/>
          <w:lang w:val="en-US"/>
        </w:rPr>
        <w:t>: 10.1371/journal.pone.0186695.</w:t>
      </w:r>
    </w:p>
    <w:p w14:paraId="077534F9"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Wampold</w:t>
      </w:r>
      <w:proofErr w:type="spellEnd"/>
      <w:r w:rsidRPr="005A766D">
        <w:rPr>
          <w:sz w:val="24"/>
          <w:szCs w:val="24"/>
          <w:lang w:val="en-US"/>
        </w:rPr>
        <w:t xml:space="preserve">, B. E., &amp; </w:t>
      </w:r>
      <w:proofErr w:type="spellStart"/>
      <w:r w:rsidRPr="005A766D">
        <w:rPr>
          <w:sz w:val="24"/>
          <w:szCs w:val="24"/>
          <w:lang w:val="en-US"/>
        </w:rPr>
        <w:t>Imel</w:t>
      </w:r>
      <w:proofErr w:type="spellEnd"/>
      <w:r w:rsidRPr="005A766D">
        <w:rPr>
          <w:sz w:val="24"/>
          <w:szCs w:val="24"/>
          <w:lang w:val="en-US"/>
        </w:rPr>
        <w:t>, Z. E. (2015). The great psychotherapy debate: The evidence for what makes psychotherapy work. Routledge.</w:t>
      </w:r>
    </w:p>
    <w:bookmarkEnd w:id="10"/>
    <w:p w14:paraId="367DD99F" w14:textId="77777777" w:rsidR="004850C3" w:rsidRPr="005A766D" w:rsidRDefault="002971D3" w:rsidP="00AE4E8D">
      <w:pPr>
        <w:spacing w:line="360" w:lineRule="auto"/>
        <w:ind w:leftChars="0" w:left="2" w:firstLineChars="0" w:firstLine="718"/>
        <w:contextualSpacing/>
        <w:mirrorIndents/>
        <w:jc w:val="both"/>
        <w:rPr>
          <w:color w:val="222222"/>
          <w:sz w:val="24"/>
          <w:szCs w:val="24"/>
        </w:rPr>
      </w:pPr>
      <w:proofErr w:type="spellStart"/>
      <w:r w:rsidRPr="005A766D">
        <w:rPr>
          <w:color w:val="222222"/>
          <w:sz w:val="24"/>
          <w:szCs w:val="24"/>
          <w:lang w:val="en-US"/>
        </w:rPr>
        <w:t>Wichers</w:t>
      </w:r>
      <w:proofErr w:type="spellEnd"/>
      <w:r w:rsidRPr="005A766D">
        <w:rPr>
          <w:color w:val="222222"/>
          <w:sz w:val="24"/>
          <w:szCs w:val="24"/>
          <w:lang w:val="en-US"/>
        </w:rPr>
        <w:t xml:space="preserve">, M., </w:t>
      </w:r>
      <w:proofErr w:type="spellStart"/>
      <w:r w:rsidRPr="005A766D">
        <w:rPr>
          <w:color w:val="222222"/>
          <w:sz w:val="24"/>
          <w:szCs w:val="24"/>
          <w:lang w:val="en-US"/>
        </w:rPr>
        <w:t>Wigman</w:t>
      </w:r>
      <w:proofErr w:type="spellEnd"/>
      <w:r w:rsidRPr="005A766D">
        <w:rPr>
          <w:color w:val="222222"/>
          <w:sz w:val="24"/>
          <w:szCs w:val="24"/>
          <w:lang w:val="en-US"/>
        </w:rPr>
        <w:t xml:space="preserve">, J. T., </w:t>
      </w:r>
      <w:proofErr w:type="spellStart"/>
      <w:r w:rsidRPr="005A766D">
        <w:rPr>
          <w:color w:val="222222"/>
          <w:sz w:val="24"/>
          <w:szCs w:val="24"/>
          <w:lang w:val="en-US"/>
        </w:rPr>
        <w:t>Bringmann</w:t>
      </w:r>
      <w:proofErr w:type="spellEnd"/>
      <w:r w:rsidRPr="005A766D">
        <w:rPr>
          <w:color w:val="222222"/>
          <w:sz w:val="24"/>
          <w:szCs w:val="24"/>
          <w:lang w:val="en-US"/>
        </w:rPr>
        <w:t xml:space="preserve">, L. F., &amp; de </w:t>
      </w:r>
      <w:proofErr w:type="spellStart"/>
      <w:r w:rsidRPr="005A766D">
        <w:rPr>
          <w:color w:val="222222"/>
          <w:sz w:val="24"/>
          <w:szCs w:val="24"/>
          <w:lang w:val="en-US"/>
        </w:rPr>
        <w:t>Jonge</w:t>
      </w:r>
      <w:proofErr w:type="spellEnd"/>
      <w:r w:rsidRPr="005A766D">
        <w:rPr>
          <w:color w:val="222222"/>
          <w:sz w:val="24"/>
          <w:szCs w:val="24"/>
          <w:lang w:val="en-US"/>
        </w:rPr>
        <w:t>,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AE4E8D">
      <w:pPr>
        <w:spacing w:line="360" w:lineRule="auto"/>
        <w:ind w:leftChars="0" w:left="2" w:hanging="2"/>
        <w:contextualSpacing/>
        <w:mirrorIndents/>
        <w:jc w:val="both"/>
        <w:rPr>
          <w:color w:val="222222"/>
          <w:sz w:val="24"/>
          <w:szCs w:val="24"/>
        </w:rPr>
      </w:pPr>
    </w:p>
    <w:sectPr w:rsidR="004850C3" w:rsidRPr="005A766D" w:rsidSect="005D452B">
      <w:headerReference w:type="default" r:id="rId13"/>
      <w:footerReference w:type="default" r:id="rId14"/>
      <w:pgSz w:w="12240" w:h="15840"/>
      <w:pgMar w:top="1417" w:right="1701" w:bottom="1417" w:left="1701"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6E8F" w14:textId="77777777" w:rsidR="00A87564" w:rsidRDefault="00A87564">
      <w:pPr>
        <w:spacing w:line="240" w:lineRule="auto"/>
        <w:ind w:left="0" w:hanging="2"/>
      </w:pPr>
      <w:r>
        <w:separator/>
      </w:r>
    </w:p>
  </w:endnote>
  <w:endnote w:type="continuationSeparator" w:id="0">
    <w:p w14:paraId="66B8474B" w14:textId="77777777" w:rsidR="00A87564" w:rsidRDefault="00A875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Header"/>
            <w:ind w:left="0" w:hanging="2"/>
          </w:pPr>
        </w:p>
      </w:tc>
      <w:tc>
        <w:tcPr>
          <w:tcW w:w="3785" w:type="dxa"/>
        </w:tcPr>
        <w:p w14:paraId="5CD98ECC" w14:textId="77777777" w:rsidR="004850C3" w:rsidRDefault="004850C3">
          <w:pPr>
            <w:pStyle w:val="Header"/>
            <w:ind w:left="0" w:hanging="2"/>
            <w:jc w:val="center"/>
          </w:pPr>
        </w:p>
      </w:tc>
      <w:tc>
        <w:tcPr>
          <w:tcW w:w="3785" w:type="dxa"/>
        </w:tcPr>
        <w:p w14:paraId="214800E7" w14:textId="77777777" w:rsidR="004850C3" w:rsidRDefault="004850C3">
          <w:pPr>
            <w:pStyle w:val="Header"/>
            <w:ind w:left="0" w:right="-115" w:hanging="2"/>
            <w:jc w:val="right"/>
          </w:pPr>
        </w:p>
      </w:tc>
    </w:tr>
  </w:tbl>
  <w:p w14:paraId="4C41B132" w14:textId="77777777" w:rsidR="004850C3" w:rsidRDefault="004850C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0B10" w14:textId="77777777" w:rsidR="00A87564" w:rsidRDefault="00A87564">
      <w:pPr>
        <w:spacing w:line="240" w:lineRule="auto"/>
        <w:ind w:left="0" w:hanging="2"/>
      </w:pPr>
      <w:r>
        <w:separator/>
      </w:r>
    </w:p>
  </w:footnote>
  <w:footnote w:type="continuationSeparator" w:id="0">
    <w:p w14:paraId="5F74B470" w14:textId="77777777" w:rsidR="00A87564" w:rsidRDefault="00A8756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Header"/>
            <w:ind w:left="0" w:hanging="2"/>
          </w:pPr>
        </w:p>
      </w:tc>
      <w:tc>
        <w:tcPr>
          <w:tcW w:w="3785" w:type="dxa"/>
        </w:tcPr>
        <w:p w14:paraId="33AFCCB9" w14:textId="77777777" w:rsidR="004850C3" w:rsidRDefault="004850C3">
          <w:pPr>
            <w:pStyle w:val="Header"/>
            <w:ind w:left="0" w:hanging="2"/>
            <w:jc w:val="center"/>
          </w:pPr>
        </w:p>
      </w:tc>
      <w:tc>
        <w:tcPr>
          <w:tcW w:w="3785" w:type="dxa"/>
        </w:tcPr>
        <w:p w14:paraId="7A4DB377" w14:textId="77777777" w:rsidR="004850C3" w:rsidRDefault="004850C3">
          <w:pPr>
            <w:pStyle w:val="Header"/>
            <w:ind w:left="0" w:right="-115" w:hanging="2"/>
            <w:jc w:val="right"/>
          </w:pPr>
        </w:p>
      </w:tc>
    </w:tr>
  </w:tbl>
  <w:p w14:paraId="773D40EB" w14:textId="77777777" w:rsidR="004850C3" w:rsidRDefault="004850C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3731"/>
    <w:rsid w:val="0004503B"/>
    <w:rsid w:val="00057ED4"/>
    <w:rsid w:val="000627EE"/>
    <w:rsid w:val="0006598C"/>
    <w:rsid w:val="00065F2E"/>
    <w:rsid w:val="00067BC5"/>
    <w:rsid w:val="0007216D"/>
    <w:rsid w:val="00073944"/>
    <w:rsid w:val="00081DA4"/>
    <w:rsid w:val="00084504"/>
    <w:rsid w:val="00090885"/>
    <w:rsid w:val="00097093"/>
    <w:rsid w:val="000B23FF"/>
    <w:rsid w:val="000F2C97"/>
    <w:rsid w:val="00101720"/>
    <w:rsid w:val="00121264"/>
    <w:rsid w:val="00126341"/>
    <w:rsid w:val="001460D1"/>
    <w:rsid w:val="00151179"/>
    <w:rsid w:val="00156D35"/>
    <w:rsid w:val="0016507F"/>
    <w:rsid w:val="00166CD4"/>
    <w:rsid w:val="00196F8C"/>
    <w:rsid w:val="001B61AB"/>
    <w:rsid w:val="001D1DAD"/>
    <w:rsid w:val="001D275C"/>
    <w:rsid w:val="0023195D"/>
    <w:rsid w:val="002321B1"/>
    <w:rsid w:val="002353FA"/>
    <w:rsid w:val="002420B4"/>
    <w:rsid w:val="002435B5"/>
    <w:rsid w:val="002608E0"/>
    <w:rsid w:val="0028745D"/>
    <w:rsid w:val="00290680"/>
    <w:rsid w:val="00293E51"/>
    <w:rsid w:val="002971D3"/>
    <w:rsid w:val="002D70B1"/>
    <w:rsid w:val="002E17D4"/>
    <w:rsid w:val="002E4F44"/>
    <w:rsid w:val="00305AAD"/>
    <w:rsid w:val="0030712E"/>
    <w:rsid w:val="00317C5F"/>
    <w:rsid w:val="00322EC2"/>
    <w:rsid w:val="00326928"/>
    <w:rsid w:val="0033659D"/>
    <w:rsid w:val="00341C36"/>
    <w:rsid w:val="003607AA"/>
    <w:rsid w:val="003634B6"/>
    <w:rsid w:val="003654E3"/>
    <w:rsid w:val="00372280"/>
    <w:rsid w:val="003761FF"/>
    <w:rsid w:val="00376A1B"/>
    <w:rsid w:val="00386564"/>
    <w:rsid w:val="00390598"/>
    <w:rsid w:val="003A79D4"/>
    <w:rsid w:val="003D6008"/>
    <w:rsid w:val="003D6548"/>
    <w:rsid w:val="003E570F"/>
    <w:rsid w:val="003E5D7C"/>
    <w:rsid w:val="003F0EF1"/>
    <w:rsid w:val="00406B5A"/>
    <w:rsid w:val="00425C1F"/>
    <w:rsid w:val="00445738"/>
    <w:rsid w:val="00453A0B"/>
    <w:rsid w:val="00455DB0"/>
    <w:rsid w:val="00456CF4"/>
    <w:rsid w:val="00463755"/>
    <w:rsid w:val="00464CF4"/>
    <w:rsid w:val="00466B9B"/>
    <w:rsid w:val="00473CD9"/>
    <w:rsid w:val="0048367E"/>
    <w:rsid w:val="004850C3"/>
    <w:rsid w:val="00496419"/>
    <w:rsid w:val="004B5148"/>
    <w:rsid w:val="004C5682"/>
    <w:rsid w:val="004D0934"/>
    <w:rsid w:val="004D1FDD"/>
    <w:rsid w:val="004D6922"/>
    <w:rsid w:val="004E6D65"/>
    <w:rsid w:val="00526A84"/>
    <w:rsid w:val="00530A22"/>
    <w:rsid w:val="00547B8D"/>
    <w:rsid w:val="00550F3D"/>
    <w:rsid w:val="0056456B"/>
    <w:rsid w:val="00573FDB"/>
    <w:rsid w:val="005A766D"/>
    <w:rsid w:val="005A7E24"/>
    <w:rsid w:val="005B7F39"/>
    <w:rsid w:val="005C1E4A"/>
    <w:rsid w:val="005D452B"/>
    <w:rsid w:val="005D66C8"/>
    <w:rsid w:val="005F52FD"/>
    <w:rsid w:val="006004C8"/>
    <w:rsid w:val="00601CD5"/>
    <w:rsid w:val="00612C39"/>
    <w:rsid w:val="00625996"/>
    <w:rsid w:val="0062673B"/>
    <w:rsid w:val="006269DF"/>
    <w:rsid w:val="00630B02"/>
    <w:rsid w:val="00630D07"/>
    <w:rsid w:val="00647BFB"/>
    <w:rsid w:val="0066690F"/>
    <w:rsid w:val="006A0EAC"/>
    <w:rsid w:val="006A1795"/>
    <w:rsid w:val="006B207B"/>
    <w:rsid w:val="006B41B8"/>
    <w:rsid w:val="006B7DD6"/>
    <w:rsid w:val="006C0D39"/>
    <w:rsid w:val="006C1BFD"/>
    <w:rsid w:val="006D4774"/>
    <w:rsid w:val="006E35AC"/>
    <w:rsid w:val="006F6797"/>
    <w:rsid w:val="00707EA9"/>
    <w:rsid w:val="007305FA"/>
    <w:rsid w:val="00735159"/>
    <w:rsid w:val="007400F4"/>
    <w:rsid w:val="00742C62"/>
    <w:rsid w:val="0074537C"/>
    <w:rsid w:val="00747576"/>
    <w:rsid w:val="0075067B"/>
    <w:rsid w:val="00755313"/>
    <w:rsid w:val="00755826"/>
    <w:rsid w:val="00764E8A"/>
    <w:rsid w:val="007706AA"/>
    <w:rsid w:val="0077433A"/>
    <w:rsid w:val="00774C6D"/>
    <w:rsid w:val="0078604C"/>
    <w:rsid w:val="0079305F"/>
    <w:rsid w:val="0079690D"/>
    <w:rsid w:val="007A5DF5"/>
    <w:rsid w:val="007C3F01"/>
    <w:rsid w:val="007C5794"/>
    <w:rsid w:val="007E63B1"/>
    <w:rsid w:val="007E73EC"/>
    <w:rsid w:val="00802C4A"/>
    <w:rsid w:val="0080327C"/>
    <w:rsid w:val="00810BB8"/>
    <w:rsid w:val="00811F6B"/>
    <w:rsid w:val="008220F8"/>
    <w:rsid w:val="00822529"/>
    <w:rsid w:val="00830561"/>
    <w:rsid w:val="00830858"/>
    <w:rsid w:val="00830C19"/>
    <w:rsid w:val="008355F1"/>
    <w:rsid w:val="008472B4"/>
    <w:rsid w:val="00852C43"/>
    <w:rsid w:val="0087713E"/>
    <w:rsid w:val="008932D0"/>
    <w:rsid w:val="008B10B3"/>
    <w:rsid w:val="008C271D"/>
    <w:rsid w:val="008F36FB"/>
    <w:rsid w:val="00900652"/>
    <w:rsid w:val="00917F22"/>
    <w:rsid w:val="00921828"/>
    <w:rsid w:val="00933997"/>
    <w:rsid w:val="00935B7C"/>
    <w:rsid w:val="00935FCF"/>
    <w:rsid w:val="00943A31"/>
    <w:rsid w:val="00947A88"/>
    <w:rsid w:val="00956AAD"/>
    <w:rsid w:val="0096124F"/>
    <w:rsid w:val="00966762"/>
    <w:rsid w:val="0097181A"/>
    <w:rsid w:val="00996C10"/>
    <w:rsid w:val="009A24FE"/>
    <w:rsid w:val="009A449D"/>
    <w:rsid w:val="009A73F3"/>
    <w:rsid w:val="009C2C96"/>
    <w:rsid w:val="009D447F"/>
    <w:rsid w:val="009D5462"/>
    <w:rsid w:val="009F4936"/>
    <w:rsid w:val="00A07D1A"/>
    <w:rsid w:val="00A24D93"/>
    <w:rsid w:val="00A31D5D"/>
    <w:rsid w:val="00A31E24"/>
    <w:rsid w:val="00A325F2"/>
    <w:rsid w:val="00A36A89"/>
    <w:rsid w:val="00A51515"/>
    <w:rsid w:val="00A519CA"/>
    <w:rsid w:val="00A60B20"/>
    <w:rsid w:val="00A87564"/>
    <w:rsid w:val="00AB68B9"/>
    <w:rsid w:val="00AC615E"/>
    <w:rsid w:val="00AD3BDC"/>
    <w:rsid w:val="00AD3C6E"/>
    <w:rsid w:val="00AE0424"/>
    <w:rsid w:val="00AE4E8D"/>
    <w:rsid w:val="00AF66EC"/>
    <w:rsid w:val="00B03CE2"/>
    <w:rsid w:val="00B12C25"/>
    <w:rsid w:val="00B26335"/>
    <w:rsid w:val="00B5247F"/>
    <w:rsid w:val="00B850D9"/>
    <w:rsid w:val="00B87F6D"/>
    <w:rsid w:val="00B90CCA"/>
    <w:rsid w:val="00BA0F1D"/>
    <w:rsid w:val="00BC285C"/>
    <w:rsid w:val="00BD59F0"/>
    <w:rsid w:val="00BF3241"/>
    <w:rsid w:val="00C0373B"/>
    <w:rsid w:val="00C23C6D"/>
    <w:rsid w:val="00C31260"/>
    <w:rsid w:val="00C34EE3"/>
    <w:rsid w:val="00C406BE"/>
    <w:rsid w:val="00C57A3D"/>
    <w:rsid w:val="00C601A3"/>
    <w:rsid w:val="00C7061C"/>
    <w:rsid w:val="00C74099"/>
    <w:rsid w:val="00C90E75"/>
    <w:rsid w:val="00C91701"/>
    <w:rsid w:val="00CB6E26"/>
    <w:rsid w:val="00CB769B"/>
    <w:rsid w:val="00CC4A33"/>
    <w:rsid w:val="00CD355B"/>
    <w:rsid w:val="00CE13FC"/>
    <w:rsid w:val="00CE5A10"/>
    <w:rsid w:val="00CF6A39"/>
    <w:rsid w:val="00D13249"/>
    <w:rsid w:val="00D16991"/>
    <w:rsid w:val="00D54E30"/>
    <w:rsid w:val="00D86707"/>
    <w:rsid w:val="00DA00C9"/>
    <w:rsid w:val="00DA03CC"/>
    <w:rsid w:val="00DA17BC"/>
    <w:rsid w:val="00DB15BA"/>
    <w:rsid w:val="00DB5881"/>
    <w:rsid w:val="00DC708B"/>
    <w:rsid w:val="00DC7655"/>
    <w:rsid w:val="00DD45DE"/>
    <w:rsid w:val="00DD52D6"/>
    <w:rsid w:val="00E00CEF"/>
    <w:rsid w:val="00E109D0"/>
    <w:rsid w:val="00E227E6"/>
    <w:rsid w:val="00E229B9"/>
    <w:rsid w:val="00E25932"/>
    <w:rsid w:val="00E31314"/>
    <w:rsid w:val="00E45BBC"/>
    <w:rsid w:val="00E46A38"/>
    <w:rsid w:val="00E560AB"/>
    <w:rsid w:val="00E5799F"/>
    <w:rsid w:val="00E72966"/>
    <w:rsid w:val="00E755DB"/>
    <w:rsid w:val="00E81CAE"/>
    <w:rsid w:val="00EB1EFF"/>
    <w:rsid w:val="00EB77F7"/>
    <w:rsid w:val="00ED2EC1"/>
    <w:rsid w:val="00ED770A"/>
    <w:rsid w:val="00EE1B76"/>
    <w:rsid w:val="00EF2D04"/>
    <w:rsid w:val="00F0381B"/>
    <w:rsid w:val="00F171F5"/>
    <w:rsid w:val="00F2102F"/>
    <w:rsid w:val="00F30329"/>
    <w:rsid w:val="00F32CA7"/>
    <w:rsid w:val="00F36AF4"/>
    <w:rsid w:val="00F42709"/>
    <w:rsid w:val="00F43D2A"/>
    <w:rsid w:val="00F51649"/>
    <w:rsid w:val="00F7101C"/>
    <w:rsid w:val="00F8163B"/>
    <w:rsid w:val="00F92D26"/>
    <w:rsid w:val="00F936DB"/>
    <w:rsid w:val="00F94259"/>
    <w:rsid w:val="00FA7564"/>
    <w:rsid w:val="00FB16F5"/>
    <w:rsid w:val="00FB6983"/>
    <w:rsid w:val="00FC3D97"/>
    <w:rsid w:val="00FC6EEF"/>
    <w:rsid w:val="00FD0E84"/>
    <w:rsid w:val="00FD1DFB"/>
    <w:rsid w:val="00FE096C"/>
    <w:rsid w:val="00FF5457"/>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Heading1">
    <w:name w:val="heading 1"/>
    <w:basedOn w:val="Normal"/>
    <w:next w:val="Normal"/>
    <w:uiPriority w:val="9"/>
    <w:qFormat/>
    <w:pPr>
      <w:ind w:left="1202"/>
    </w:pPr>
    <w:rPr>
      <w:b/>
      <w:bCs/>
      <w:sz w:val="24"/>
      <w:szCs w:val="24"/>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qFormat/>
  </w:style>
  <w:style w:type="paragraph" w:styleId="BodyText">
    <w:name w:val="Body Text"/>
    <w:basedOn w:val="Normal"/>
    <w:qFormat/>
    <w:rPr>
      <w:sz w:val="24"/>
      <w:szCs w:val="24"/>
    </w:rPr>
  </w:style>
  <w:style w:type="paragraph" w:styleId="CommentText">
    <w:name w:val="annotation text"/>
    <w:basedOn w:val="Normal"/>
    <w:qFormat/>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CommentSubject">
    <w:name w:val="annotation subject"/>
    <w:basedOn w:val="CommentText"/>
    <w:next w:val="CommentText"/>
    <w:qFormat/>
    <w:rPr>
      <w:b/>
      <w:bCs/>
    </w:rPr>
  </w:style>
  <w:style w:type="paragraph" w:styleId="Footer">
    <w:name w:val="footer"/>
    <w:basedOn w:val="Normal"/>
  </w:style>
  <w:style w:type="paragraph" w:styleId="Caption">
    <w:name w:val="caption"/>
    <w:basedOn w:val="Normal"/>
    <w:next w:val="Normal"/>
    <w:pPr>
      <w:suppressLineNumbers/>
      <w:spacing w:before="120" w:after="120"/>
    </w:pPr>
    <w:rPr>
      <w:i/>
      <w:iCs/>
      <w:sz w:val="24"/>
      <w:szCs w:val="24"/>
    </w:rPr>
  </w:style>
  <w:style w:type="paragraph" w:styleId="BalloonText">
    <w:name w:val="Balloon Text"/>
    <w:basedOn w:val="Normal"/>
    <w:qForma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1">
    <w:name w:val="toc 1"/>
    <w:basedOn w:val="Normal"/>
    <w:next w:val="Normal"/>
    <w:qFormat/>
    <w:pPr>
      <w:spacing w:before="276"/>
      <w:ind w:left="1202"/>
    </w:pPr>
    <w:rPr>
      <w:b/>
      <w:bCs/>
      <w:sz w:val="24"/>
      <w:szCs w:val="24"/>
    </w:rPr>
  </w:style>
  <w:style w:type="character" w:styleId="CommentReference">
    <w:name w:val="annotation reference"/>
    <w:rPr>
      <w:w w:val="100"/>
      <w:position w:val="-1"/>
      <w:sz w:val="16"/>
      <w:szCs w:val="16"/>
      <w:vertAlign w:val="baseline"/>
      <w:cs w:val="0"/>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ListParagraph">
    <w:name w:val="List Paragraph"/>
    <w:basedOn w:val="Normal"/>
    <w:qFormat/>
  </w:style>
  <w:style w:type="paragraph" w:customStyle="1" w:styleId="Ttulo1">
    <w:name w:val="Título1"/>
    <w:basedOn w:val="Normal"/>
    <w:next w:val="BodyText"/>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HeaderChar">
    <w:name w:val="Header Char"/>
    <w:basedOn w:val="DefaultParagraphFont"/>
    <w:link w:val="Header"/>
    <w:uiPriority w:val="99"/>
  </w:style>
  <w:style w:type="character" w:styleId="Emphasis">
    <w:name w:val="Emphasis"/>
    <w:basedOn w:val="DefaultParagraphFont"/>
    <w:uiPriority w:val="20"/>
    <w:qFormat/>
    <w:rsid w:val="005A766D"/>
    <w:rPr>
      <w:i/>
      <w:iCs/>
    </w:rPr>
  </w:style>
  <w:style w:type="character" w:styleId="Hyperlink">
    <w:name w:val="Hyperlink"/>
    <w:basedOn w:val="DefaultParagraphFont"/>
    <w:uiPriority w:val="99"/>
    <w:unhideWhenUsed/>
    <w:rsid w:val="005A766D"/>
    <w:rPr>
      <w:color w:val="0000FF"/>
      <w:u w:val="single"/>
    </w:rPr>
  </w:style>
  <w:style w:type="character" w:styleId="UnresolvedMention">
    <w:name w:val="Unresolved Mention"/>
    <w:basedOn w:val="DefaultParagraphFont"/>
    <w:uiPriority w:val="99"/>
    <w:semiHidden/>
    <w:unhideWhenUsed/>
    <w:rsid w:val="00C74099"/>
    <w:rPr>
      <w:color w:val="605E5C"/>
      <w:shd w:val="clear" w:color="auto" w:fill="E1DFDD"/>
    </w:rPr>
  </w:style>
  <w:style w:type="paragraph" w:styleId="Revision">
    <w:name w:val="Revision"/>
    <w:hidden/>
    <w:uiPriority w:val="99"/>
    <w:semiHidden/>
    <w:rsid w:val="00F36AF4"/>
    <w:rPr>
      <w:color w:val="00000A"/>
      <w:position w:val="-1"/>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apa.org/doi/10.1037/a00353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net.apa.org/doi/10.1037/12075-0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6B345-D499-5A4A-AFC3-57A19D1A4E9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6780</Words>
  <Characters>38648</Characters>
  <Application>Microsoft Office Word</Application>
  <DocSecurity>0</DocSecurity>
  <Lines>322</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2022-01-24T12:46:00Z</dcterms:created>
  <dcterms:modified xsi:type="dcterms:W3CDTF">2022-11-07T21:43:00Z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y fmtid="{D5CDD505-2E9C-101B-9397-08002B2CF9AE}" pid="12" name="GrammarlyDocumentId">
    <vt:lpwstr>a545b5fcd873aae672900e03ce79d219bc5ff01a42a097f7b47e4d385f0c841c</vt:lpwstr>
  </property>
</Properties>
</file>