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4F2C7" w14:textId="77777777" w:rsidR="00187AB1" w:rsidRPr="00560B8A" w:rsidRDefault="00045A95" w:rsidP="00456677">
      <w:pPr>
        <w:suppressAutoHyphens w:val="0"/>
        <w:spacing w:beforeAutospacing="1" w:afterAutospacing="1" w:line="360" w:lineRule="auto"/>
        <w:jc w:val="center"/>
        <w:rPr>
          <w:rFonts w:ascii="Arial" w:hAnsi="Arial" w:cs="Arial"/>
        </w:rPr>
      </w:pPr>
      <w:r w:rsidRPr="00560B8A">
        <w:rPr>
          <w:rFonts w:ascii="Arial" w:hAnsi="Arial" w:cs="Arial"/>
          <w:b/>
          <w:bCs/>
        </w:rPr>
        <w:t>A</w:t>
      </w:r>
      <w:r w:rsidR="005002D9" w:rsidRPr="00560B8A">
        <w:rPr>
          <w:rFonts w:ascii="Arial" w:hAnsi="Arial" w:cs="Arial"/>
          <w:b/>
          <w:bCs/>
        </w:rPr>
        <w:t>daptación lingüística-</w:t>
      </w:r>
      <w:r w:rsidR="00456677" w:rsidRPr="00560B8A">
        <w:rPr>
          <w:rFonts w:ascii="Arial" w:hAnsi="Arial" w:cs="Arial"/>
          <w:b/>
          <w:bCs/>
        </w:rPr>
        <w:t xml:space="preserve">cultural y </w:t>
      </w:r>
      <w:r w:rsidRPr="00560B8A">
        <w:rPr>
          <w:rFonts w:ascii="Arial" w:hAnsi="Arial" w:cs="Arial"/>
          <w:b/>
          <w:bCs/>
        </w:rPr>
        <w:t xml:space="preserve">validación </w:t>
      </w:r>
      <w:r w:rsidR="0007178C" w:rsidRPr="00560B8A">
        <w:rPr>
          <w:rFonts w:ascii="Arial" w:hAnsi="Arial" w:cs="Arial"/>
          <w:b/>
          <w:bCs/>
        </w:rPr>
        <w:t xml:space="preserve">de la </w:t>
      </w:r>
      <w:r w:rsidR="005002D9" w:rsidRPr="00560B8A">
        <w:rPr>
          <w:rFonts w:ascii="Arial" w:hAnsi="Arial" w:cs="Arial"/>
          <w:b/>
          <w:bCs/>
        </w:rPr>
        <w:t>E</w:t>
      </w:r>
      <w:r w:rsidRPr="00560B8A">
        <w:rPr>
          <w:rFonts w:ascii="Arial" w:hAnsi="Arial" w:cs="Arial"/>
          <w:b/>
          <w:bCs/>
        </w:rPr>
        <w:t xml:space="preserve">scala para medir </w:t>
      </w:r>
      <w:r w:rsidR="005002D9" w:rsidRPr="00560B8A">
        <w:rPr>
          <w:rFonts w:ascii="Arial" w:hAnsi="Arial" w:cs="Arial"/>
          <w:b/>
          <w:bCs/>
        </w:rPr>
        <w:t>A</w:t>
      </w:r>
      <w:r w:rsidRPr="00560B8A">
        <w:rPr>
          <w:rFonts w:ascii="Arial" w:hAnsi="Arial" w:cs="Arial"/>
          <w:b/>
          <w:bCs/>
        </w:rPr>
        <w:t xml:space="preserve">gencia </w:t>
      </w:r>
      <w:r w:rsidR="005002D9" w:rsidRPr="00560B8A">
        <w:rPr>
          <w:rFonts w:ascii="Arial" w:hAnsi="Arial" w:cs="Arial"/>
          <w:b/>
          <w:bCs/>
        </w:rPr>
        <w:t>P</w:t>
      </w:r>
      <w:r w:rsidRPr="00560B8A">
        <w:rPr>
          <w:rFonts w:ascii="Arial" w:hAnsi="Arial" w:cs="Arial"/>
          <w:b/>
          <w:bCs/>
        </w:rPr>
        <w:t xml:space="preserve">ersonal y </w:t>
      </w:r>
      <w:r w:rsidR="005002D9" w:rsidRPr="00560B8A">
        <w:rPr>
          <w:rFonts w:ascii="Arial" w:hAnsi="Arial" w:cs="Arial"/>
          <w:b/>
          <w:bCs/>
        </w:rPr>
        <w:t>E</w:t>
      </w:r>
      <w:r w:rsidRPr="00560B8A">
        <w:rPr>
          <w:rFonts w:ascii="Arial" w:hAnsi="Arial" w:cs="Arial"/>
          <w:b/>
          <w:bCs/>
        </w:rPr>
        <w:t>mpoderamiento (ESAGE)</w:t>
      </w:r>
    </w:p>
    <w:p w14:paraId="3CC2B1B5" w14:textId="77777777" w:rsidR="00C7651F" w:rsidRPr="00560B8A" w:rsidRDefault="00C7651F">
      <w:pPr>
        <w:spacing w:beforeAutospacing="1" w:afterAutospacing="1" w:line="360" w:lineRule="auto"/>
        <w:ind w:left="-5" w:hanging="10"/>
        <w:jc w:val="both"/>
        <w:rPr>
          <w:rFonts w:ascii="Arial" w:hAnsi="Arial" w:cs="Arial"/>
          <w:b/>
        </w:rPr>
      </w:pPr>
      <w:r w:rsidRPr="00560B8A">
        <w:rPr>
          <w:rFonts w:ascii="Arial" w:hAnsi="Arial" w:cs="Arial"/>
          <w:b/>
        </w:rPr>
        <w:t>Resumen</w:t>
      </w:r>
    </w:p>
    <w:p w14:paraId="142997B2" w14:textId="529DC6A9" w:rsidR="00F940FE" w:rsidRPr="00560B8A" w:rsidRDefault="00C760A3" w:rsidP="00F940FE">
      <w:pPr>
        <w:spacing w:line="360" w:lineRule="auto"/>
        <w:jc w:val="both"/>
        <w:rPr>
          <w:rFonts w:ascii="Arial" w:hAnsi="Arial" w:cs="Arial"/>
        </w:rPr>
      </w:pPr>
      <w:r>
        <w:rPr>
          <w:rFonts w:ascii="Arial" w:hAnsi="Arial" w:cs="Arial"/>
        </w:rPr>
        <w:t>La medición de</w:t>
      </w:r>
      <w:r w:rsidR="00F940FE" w:rsidRPr="00560B8A">
        <w:rPr>
          <w:rFonts w:ascii="Arial" w:hAnsi="Arial" w:cs="Arial"/>
        </w:rPr>
        <w:t xml:space="preserve"> las competencias para el empoderamiento que poseen </w:t>
      </w:r>
      <w:r w:rsidR="005B4B26">
        <w:rPr>
          <w:rFonts w:ascii="Arial" w:hAnsi="Arial" w:cs="Arial"/>
        </w:rPr>
        <w:t>los</w:t>
      </w:r>
      <w:r w:rsidR="00F940FE" w:rsidRPr="00560B8A">
        <w:rPr>
          <w:rFonts w:ascii="Arial" w:hAnsi="Arial" w:cs="Arial"/>
        </w:rPr>
        <w:t xml:space="preserve"> trabajadores</w:t>
      </w:r>
      <w:r w:rsidR="005B4B26">
        <w:rPr>
          <w:rFonts w:ascii="Arial" w:hAnsi="Arial" w:cs="Arial"/>
        </w:rPr>
        <w:t xml:space="preserve"> </w:t>
      </w:r>
      <w:r>
        <w:rPr>
          <w:rFonts w:ascii="Arial" w:hAnsi="Arial" w:cs="Arial"/>
        </w:rPr>
        <w:t>en una</w:t>
      </w:r>
      <w:r w:rsidRPr="00560B8A">
        <w:rPr>
          <w:rFonts w:ascii="Arial" w:hAnsi="Arial" w:cs="Arial"/>
        </w:rPr>
        <w:t xml:space="preserve"> organización</w:t>
      </w:r>
      <w:r>
        <w:rPr>
          <w:rFonts w:ascii="Arial" w:hAnsi="Arial" w:cs="Arial"/>
        </w:rPr>
        <w:t xml:space="preserve"> es esencial</w:t>
      </w:r>
      <w:r w:rsidR="00F940FE" w:rsidRPr="00560B8A">
        <w:rPr>
          <w:rFonts w:ascii="Arial" w:hAnsi="Arial" w:cs="Arial"/>
        </w:rPr>
        <w:t>. El objetivo de esta investigación es realizar la a</w:t>
      </w:r>
      <w:r w:rsidR="00F940FE" w:rsidRPr="00560B8A">
        <w:rPr>
          <w:rFonts w:ascii="Arial" w:hAnsi="Arial" w:cs="Arial"/>
          <w:bCs/>
        </w:rPr>
        <w:t xml:space="preserve">daptación lingüística-cultural y validación de </w:t>
      </w:r>
      <w:r w:rsidR="00F940FE" w:rsidRPr="00560B8A">
        <w:rPr>
          <w:rFonts w:ascii="Arial" w:hAnsi="Arial" w:cs="Arial"/>
        </w:rPr>
        <w:t xml:space="preserve">la </w:t>
      </w:r>
      <w:r w:rsidR="00F940FE" w:rsidRPr="00560B8A">
        <w:rPr>
          <w:rFonts w:ascii="Arial" w:hAnsi="Arial" w:cs="Arial"/>
          <w:bCs/>
        </w:rPr>
        <w:t>Escala para medir Agencia Personal y Empoderamiento</w:t>
      </w:r>
      <w:r w:rsidR="00F940FE" w:rsidRPr="00560B8A">
        <w:rPr>
          <w:rFonts w:ascii="Arial" w:hAnsi="Arial" w:cs="Arial"/>
        </w:rPr>
        <w:t xml:space="preserve"> en el contexto cubano.</w:t>
      </w:r>
      <w:r w:rsidR="0028393A" w:rsidRPr="00560B8A">
        <w:rPr>
          <w:rFonts w:ascii="Arial" w:hAnsi="Arial" w:cs="Arial"/>
        </w:rPr>
        <w:t xml:space="preserve"> </w:t>
      </w:r>
      <w:r w:rsidR="00F940FE" w:rsidRPr="00560B8A">
        <w:rPr>
          <w:rFonts w:ascii="Arial" w:hAnsi="Arial" w:cs="Arial"/>
          <w:color w:val="221E1F"/>
        </w:rPr>
        <w:t xml:space="preserve">Se </w:t>
      </w:r>
      <w:r w:rsidR="00F940FE" w:rsidRPr="00560B8A">
        <w:rPr>
          <w:rFonts w:ascii="Arial" w:hAnsi="Arial" w:cs="Arial"/>
        </w:rPr>
        <w:t xml:space="preserve">determinaron distintos tipos de equivalencias, </w:t>
      </w:r>
      <w:r w:rsidR="00B954A7">
        <w:rPr>
          <w:rFonts w:ascii="Arial" w:hAnsi="Arial" w:cs="Arial"/>
        </w:rPr>
        <w:t xml:space="preserve">la </w:t>
      </w:r>
      <w:r w:rsidR="00F940FE" w:rsidRPr="00560B8A">
        <w:rPr>
          <w:rFonts w:ascii="Arial" w:hAnsi="Arial" w:cs="Arial"/>
        </w:rPr>
        <w:t xml:space="preserve">validez de contenido, </w:t>
      </w:r>
      <w:r w:rsidR="00B954A7">
        <w:rPr>
          <w:rFonts w:ascii="Arial" w:hAnsi="Arial" w:cs="Arial"/>
        </w:rPr>
        <w:t>la</w:t>
      </w:r>
      <w:r w:rsidR="00F940FE" w:rsidRPr="00560B8A">
        <w:rPr>
          <w:rFonts w:ascii="Arial" w:hAnsi="Arial" w:cs="Arial"/>
        </w:rPr>
        <w:t xml:space="preserve"> fiabilidad y </w:t>
      </w:r>
      <w:r w:rsidR="00B954A7">
        <w:rPr>
          <w:rFonts w:ascii="Arial" w:hAnsi="Arial" w:cs="Arial"/>
        </w:rPr>
        <w:t xml:space="preserve">la </w:t>
      </w:r>
      <w:r w:rsidR="00F940FE" w:rsidRPr="00560B8A">
        <w:rPr>
          <w:rFonts w:ascii="Arial" w:hAnsi="Arial" w:cs="Arial"/>
        </w:rPr>
        <w:t xml:space="preserve">validez de constructo </w:t>
      </w:r>
      <w:r w:rsidR="00B954A7">
        <w:rPr>
          <w:rFonts w:ascii="Arial" w:hAnsi="Arial" w:cs="Arial"/>
        </w:rPr>
        <w:t>de</w:t>
      </w:r>
      <w:r w:rsidR="00F940FE" w:rsidRPr="00560B8A">
        <w:rPr>
          <w:rFonts w:ascii="Arial" w:hAnsi="Arial" w:cs="Arial"/>
        </w:rPr>
        <w:t>l instrumento</w:t>
      </w:r>
      <w:r w:rsidR="00F940FE" w:rsidRPr="00560B8A">
        <w:rPr>
          <w:rFonts w:ascii="Arial" w:hAnsi="Arial" w:cs="Arial"/>
          <w:color w:val="221E1F"/>
        </w:rPr>
        <w:t>.</w:t>
      </w:r>
      <w:r w:rsidR="0028393A" w:rsidRPr="00560B8A">
        <w:rPr>
          <w:rFonts w:ascii="Arial" w:hAnsi="Arial" w:cs="Arial"/>
          <w:color w:val="221E1F"/>
        </w:rPr>
        <w:t xml:space="preserve"> </w:t>
      </w:r>
      <w:r w:rsidR="00F940FE" w:rsidRPr="00560B8A">
        <w:rPr>
          <w:rFonts w:ascii="Arial" w:hAnsi="Arial" w:cs="Arial"/>
        </w:rPr>
        <w:t>La</w:t>
      </w:r>
      <w:r w:rsidR="00F321C8">
        <w:rPr>
          <w:rFonts w:ascii="Arial" w:hAnsi="Arial" w:cs="Arial"/>
        </w:rPr>
        <w:t xml:space="preserve"> puntuación</w:t>
      </w:r>
      <w:r w:rsidR="00F940FE" w:rsidRPr="00560B8A">
        <w:rPr>
          <w:rFonts w:ascii="Arial" w:hAnsi="Arial" w:cs="Arial"/>
        </w:rPr>
        <w:t xml:space="preserve"> </w:t>
      </w:r>
      <w:r w:rsidR="00F321C8">
        <w:rPr>
          <w:rFonts w:ascii="Arial" w:hAnsi="Arial" w:cs="Arial"/>
        </w:rPr>
        <w:t>media de la</w:t>
      </w:r>
      <w:r w:rsidR="00F940FE" w:rsidRPr="00560B8A">
        <w:rPr>
          <w:rFonts w:ascii="Arial" w:hAnsi="Arial" w:cs="Arial"/>
        </w:rPr>
        <w:t xml:space="preserve"> equivalencia semántica </w:t>
      </w:r>
      <w:r w:rsidR="00F321C8">
        <w:rPr>
          <w:rFonts w:ascii="Arial" w:hAnsi="Arial" w:cs="Arial"/>
        </w:rPr>
        <w:t>(</w:t>
      </w:r>
      <w:r w:rsidR="00F940FE" w:rsidRPr="00560B8A">
        <w:rPr>
          <w:rFonts w:ascii="Arial" w:hAnsi="Arial" w:cs="Arial"/>
        </w:rPr>
        <w:t>4.99</w:t>
      </w:r>
      <w:r w:rsidR="00F321C8">
        <w:rPr>
          <w:rFonts w:ascii="Arial" w:hAnsi="Arial" w:cs="Arial"/>
        </w:rPr>
        <w:t>)</w:t>
      </w:r>
      <w:r w:rsidR="00F940FE" w:rsidRPr="00560B8A">
        <w:rPr>
          <w:rFonts w:ascii="Arial" w:hAnsi="Arial" w:cs="Arial"/>
        </w:rPr>
        <w:t xml:space="preserve">, </w:t>
      </w:r>
      <w:r w:rsidR="00F321C8">
        <w:rPr>
          <w:rFonts w:ascii="Arial" w:hAnsi="Arial" w:cs="Arial"/>
          <w:shd w:val="clear" w:color="auto" w:fill="FFFFFF" w:themeFill="background1"/>
        </w:rPr>
        <w:t xml:space="preserve">la </w:t>
      </w:r>
      <w:r w:rsidR="00F940FE" w:rsidRPr="00560B8A">
        <w:rPr>
          <w:rFonts w:ascii="Arial" w:hAnsi="Arial" w:cs="Arial"/>
          <w:shd w:val="clear" w:color="auto" w:fill="FFFFFF" w:themeFill="background1"/>
        </w:rPr>
        <w:t>experiencial</w:t>
      </w:r>
      <w:r w:rsidR="00F321C8">
        <w:rPr>
          <w:rFonts w:ascii="Arial" w:hAnsi="Arial" w:cs="Arial"/>
          <w:shd w:val="clear" w:color="auto" w:fill="FFFFFF" w:themeFill="background1"/>
        </w:rPr>
        <w:t xml:space="preserve"> (</w:t>
      </w:r>
      <w:r w:rsidR="00F321C8" w:rsidRPr="00560B8A">
        <w:rPr>
          <w:rFonts w:ascii="Arial" w:hAnsi="Arial" w:cs="Arial"/>
          <w:shd w:val="clear" w:color="auto" w:fill="FFFFFF" w:themeFill="background1"/>
        </w:rPr>
        <w:t>4.96</w:t>
      </w:r>
      <w:r w:rsidR="00F321C8">
        <w:rPr>
          <w:rFonts w:ascii="Arial" w:hAnsi="Arial" w:cs="Arial"/>
          <w:shd w:val="clear" w:color="auto" w:fill="FFFFFF" w:themeFill="background1"/>
        </w:rPr>
        <w:t xml:space="preserve">) </w:t>
      </w:r>
      <w:r w:rsidR="00F940FE" w:rsidRPr="00560B8A">
        <w:rPr>
          <w:rFonts w:ascii="Arial" w:hAnsi="Arial" w:cs="Arial"/>
        </w:rPr>
        <w:t>y</w:t>
      </w:r>
      <w:r w:rsidR="00F321C8">
        <w:rPr>
          <w:rFonts w:ascii="Arial" w:hAnsi="Arial" w:cs="Arial"/>
        </w:rPr>
        <w:t xml:space="preserve"> la conceptual (4.97)</w:t>
      </w:r>
      <w:r w:rsidR="001417EC">
        <w:rPr>
          <w:rFonts w:ascii="Arial" w:hAnsi="Arial" w:cs="Arial"/>
        </w:rPr>
        <w:t>,</w:t>
      </w:r>
      <w:r w:rsidR="00F940FE" w:rsidRPr="00560B8A">
        <w:rPr>
          <w:rFonts w:ascii="Arial" w:hAnsi="Arial" w:cs="Arial"/>
        </w:rPr>
        <w:t xml:space="preserve"> </w:t>
      </w:r>
      <w:r w:rsidR="00E66BA5">
        <w:rPr>
          <w:rFonts w:ascii="Arial" w:hAnsi="Arial" w:cs="Arial"/>
        </w:rPr>
        <w:t>dadas por expertos</w:t>
      </w:r>
      <w:r w:rsidR="001417EC">
        <w:rPr>
          <w:rFonts w:ascii="Arial" w:hAnsi="Arial" w:cs="Arial"/>
        </w:rPr>
        <w:t>,</w:t>
      </w:r>
      <w:r w:rsidR="00E66BA5">
        <w:rPr>
          <w:rFonts w:ascii="Arial" w:hAnsi="Arial" w:cs="Arial"/>
        </w:rPr>
        <w:t xml:space="preserve"> </w:t>
      </w:r>
      <w:r w:rsidR="00F940FE" w:rsidRPr="00560B8A">
        <w:rPr>
          <w:rFonts w:ascii="Arial" w:hAnsi="Arial" w:cs="Arial"/>
        </w:rPr>
        <w:t xml:space="preserve">corroboran la fidelidad lingüística del instrumento </w:t>
      </w:r>
      <w:r w:rsidR="00F321C8">
        <w:rPr>
          <w:rFonts w:ascii="Arial" w:hAnsi="Arial" w:cs="Arial"/>
        </w:rPr>
        <w:t>en el</w:t>
      </w:r>
      <w:r w:rsidR="00F940FE" w:rsidRPr="00560B8A">
        <w:rPr>
          <w:rFonts w:ascii="Arial" w:hAnsi="Arial" w:cs="Arial"/>
          <w:color w:val="221E1F"/>
        </w:rPr>
        <w:t xml:space="preserve"> contexto cubano</w:t>
      </w:r>
      <w:r w:rsidR="00F940FE" w:rsidRPr="00560B8A">
        <w:rPr>
          <w:rFonts w:ascii="Arial" w:hAnsi="Arial" w:cs="Arial"/>
        </w:rPr>
        <w:t xml:space="preserve">. </w:t>
      </w:r>
      <w:r w:rsidR="005B3660" w:rsidRPr="00560B8A">
        <w:rPr>
          <w:rFonts w:ascii="Arial" w:hAnsi="Arial" w:cs="Arial"/>
        </w:rPr>
        <w:t xml:space="preserve">El coeficiente de validez de contenido (≥ 0.70) en todos los casos, demuestra la pertinencia de todos los ítems. </w:t>
      </w:r>
      <w:r w:rsidR="00F940FE" w:rsidRPr="00560B8A">
        <w:rPr>
          <w:rFonts w:ascii="Arial" w:hAnsi="Arial" w:cs="Arial"/>
        </w:rPr>
        <w:t>El coeficiente alfa de Cronbach global (</w:t>
      </w:r>
      <w:r w:rsidR="00913DB8" w:rsidRPr="00560B8A">
        <w:rPr>
          <w:rFonts w:ascii="Arial" w:hAnsi="Arial" w:cs="Arial"/>
        </w:rPr>
        <w:t xml:space="preserve">α = </w:t>
      </w:r>
      <w:r w:rsidR="00F940FE" w:rsidRPr="00560B8A">
        <w:rPr>
          <w:rFonts w:ascii="Arial" w:hAnsi="Arial" w:cs="Arial"/>
        </w:rPr>
        <w:t>0.8</w:t>
      </w:r>
      <w:r w:rsidR="00C00FB3" w:rsidRPr="00560B8A">
        <w:rPr>
          <w:rFonts w:ascii="Arial" w:hAnsi="Arial" w:cs="Arial"/>
        </w:rPr>
        <w:t>4</w:t>
      </w:r>
      <w:r w:rsidR="00255FDB" w:rsidRPr="00560B8A">
        <w:rPr>
          <w:rFonts w:ascii="Arial" w:hAnsi="Arial" w:cs="Arial"/>
        </w:rPr>
        <w:t>, IC 95% =</w:t>
      </w:r>
      <w:r w:rsidR="00255FDB" w:rsidRPr="00560B8A">
        <w:t xml:space="preserve"> [</w:t>
      </w:r>
      <w:r w:rsidR="00255FDB" w:rsidRPr="00560B8A">
        <w:rPr>
          <w:rFonts w:ascii="Arial" w:hAnsi="Arial" w:cs="Arial"/>
        </w:rPr>
        <w:t>0.80, 0.88]</w:t>
      </w:r>
      <w:r w:rsidR="00F940FE" w:rsidRPr="00560B8A">
        <w:rPr>
          <w:rFonts w:ascii="Arial" w:hAnsi="Arial" w:cs="Arial"/>
        </w:rPr>
        <w:t>) evidencia que el test es homogéneo. El análisis factorial reprodujo una estructura de tres factores</w:t>
      </w:r>
      <w:r w:rsidR="00302523">
        <w:rPr>
          <w:rFonts w:ascii="Arial" w:hAnsi="Arial" w:cs="Arial"/>
        </w:rPr>
        <w:t>,</w:t>
      </w:r>
      <w:r w:rsidR="00F940FE" w:rsidRPr="00560B8A">
        <w:rPr>
          <w:rFonts w:ascii="Arial" w:hAnsi="Arial" w:cs="Arial"/>
        </w:rPr>
        <w:t xml:space="preserve"> parcialmente coherente con la versión original. </w:t>
      </w:r>
      <w:r w:rsidR="00621A4E">
        <w:rPr>
          <w:rFonts w:ascii="Arial" w:hAnsi="Arial" w:cs="Arial"/>
        </w:rPr>
        <w:t>El instrumento e</w:t>
      </w:r>
      <w:r w:rsidR="0000374D" w:rsidRPr="00560B8A">
        <w:rPr>
          <w:rFonts w:ascii="Arial" w:hAnsi="Arial" w:cs="Arial"/>
        </w:rPr>
        <w:t>s fiable</w:t>
      </w:r>
      <w:r w:rsidR="00F940FE" w:rsidRPr="00560B8A">
        <w:rPr>
          <w:rFonts w:ascii="Arial" w:hAnsi="Arial" w:cs="Arial"/>
        </w:rPr>
        <w:t xml:space="preserve"> y </w:t>
      </w:r>
      <w:r w:rsidR="0000374D" w:rsidRPr="00560B8A">
        <w:rPr>
          <w:rFonts w:ascii="Arial" w:hAnsi="Arial" w:cs="Arial"/>
        </w:rPr>
        <w:t xml:space="preserve">presenta </w:t>
      </w:r>
      <w:r w:rsidR="00F940FE" w:rsidRPr="00560B8A">
        <w:rPr>
          <w:rFonts w:ascii="Arial" w:hAnsi="Arial" w:cs="Arial"/>
        </w:rPr>
        <w:t xml:space="preserve">validez de contenido para </w:t>
      </w:r>
      <w:r w:rsidR="0000374D" w:rsidRPr="00560B8A">
        <w:rPr>
          <w:rFonts w:ascii="Arial" w:hAnsi="Arial" w:cs="Arial"/>
        </w:rPr>
        <w:t>evaluar</w:t>
      </w:r>
      <w:r w:rsidR="00F940FE" w:rsidRPr="00560B8A">
        <w:rPr>
          <w:rFonts w:ascii="Arial" w:hAnsi="Arial" w:cs="Arial"/>
        </w:rPr>
        <w:t xml:space="preserve"> la agencia personal y el empoderamiento de </w:t>
      </w:r>
      <w:r w:rsidR="00F940FE" w:rsidRPr="00560B8A">
        <w:rPr>
          <w:rFonts w:ascii="Arial" w:hAnsi="Arial" w:cs="Arial"/>
          <w:bCs/>
        </w:rPr>
        <w:t xml:space="preserve">directivos y trabajadores de </w:t>
      </w:r>
      <w:r w:rsidR="0000374D" w:rsidRPr="00560B8A">
        <w:rPr>
          <w:rFonts w:ascii="Arial" w:hAnsi="Arial" w:cs="Arial"/>
          <w:bCs/>
        </w:rPr>
        <w:t>los sectores estatal</w:t>
      </w:r>
      <w:r w:rsidR="00F940FE" w:rsidRPr="00560B8A">
        <w:rPr>
          <w:rFonts w:ascii="Arial" w:hAnsi="Arial" w:cs="Arial"/>
          <w:bCs/>
        </w:rPr>
        <w:t xml:space="preserve">, no estatal y de inversión extranjera vinculados al turismo </w:t>
      </w:r>
      <w:r w:rsidR="00F940FE" w:rsidRPr="00560B8A">
        <w:rPr>
          <w:rFonts w:ascii="Arial" w:hAnsi="Arial" w:cs="Arial"/>
        </w:rPr>
        <w:t xml:space="preserve">cubano. </w:t>
      </w:r>
      <w:r w:rsidR="001417EC">
        <w:rPr>
          <w:rFonts w:ascii="Arial" w:hAnsi="Arial" w:cs="Arial"/>
        </w:rPr>
        <w:t>E</w:t>
      </w:r>
      <w:r w:rsidR="00F940FE" w:rsidRPr="00560B8A">
        <w:rPr>
          <w:rFonts w:ascii="Arial" w:hAnsi="Arial" w:cs="Arial"/>
        </w:rPr>
        <w:t>sta técnica permitirá identificar necesidades de formación</w:t>
      </w:r>
      <w:r w:rsidR="00D842B9" w:rsidRPr="00D842B9">
        <w:rPr>
          <w:rFonts w:ascii="Arial" w:hAnsi="Arial" w:cs="Arial"/>
        </w:rPr>
        <w:t xml:space="preserve"> </w:t>
      </w:r>
      <w:r w:rsidR="00D842B9" w:rsidRPr="00560B8A">
        <w:rPr>
          <w:rFonts w:ascii="Arial" w:hAnsi="Arial" w:cs="Arial"/>
        </w:rPr>
        <w:t xml:space="preserve">de </w:t>
      </w:r>
      <w:r w:rsidR="00D842B9" w:rsidRPr="00560B8A">
        <w:rPr>
          <w:rFonts w:ascii="Arial" w:hAnsi="Arial" w:cs="Arial"/>
          <w:bCs/>
        </w:rPr>
        <w:t>directivos y trabajadores</w:t>
      </w:r>
      <w:r w:rsidR="00F940FE" w:rsidRPr="00560B8A">
        <w:rPr>
          <w:rFonts w:ascii="Arial" w:hAnsi="Arial" w:cs="Arial"/>
        </w:rPr>
        <w:t>.</w:t>
      </w:r>
    </w:p>
    <w:p w14:paraId="08C1F91C" w14:textId="77777777" w:rsidR="00F940FE" w:rsidRPr="00560B8A" w:rsidRDefault="00F940FE" w:rsidP="003F367B">
      <w:pPr>
        <w:spacing w:line="360" w:lineRule="auto"/>
        <w:jc w:val="both"/>
        <w:rPr>
          <w:rFonts w:ascii="Arial" w:hAnsi="Arial" w:cs="Arial"/>
        </w:rPr>
      </w:pPr>
    </w:p>
    <w:p w14:paraId="3A975098" w14:textId="4FF8D57A" w:rsidR="004A79DF" w:rsidRPr="00560B8A" w:rsidRDefault="004A79DF" w:rsidP="003F367B">
      <w:pPr>
        <w:spacing w:line="360" w:lineRule="auto"/>
        <w:jc w:val="both"/>
        <w:rPr>
          <w:rFonts w:ascii="Arial" w:hAnsi="Arial" w:cs="Arial"/>
          <w:highlight w:val="yellow"/>
        </w:rPr>
      </w:pPr>
      <w:r w:rsidRPr="00560B8A">
        <w:rPr>
          <w:rFonts w:ascii="Arial" w:hAnsi="Arial" w:cs="Arial"/>
          <w:b/>
        </w:rPr>
        <w:t>Palabras claves:</w:t>
      </w:r>
      <w:r w:rsidRPr="00560B8A">
        <w:rPr>
          <w:rFonts w:ascii="Arial" w:hAnsi="Arial" w:cs="Arial"/>
        </w:rPr>
        <w:t xml:space="preserve"> competencias, empoderamiento, a</w:t>
      </w:r>
      <w:r w:rsidR="002810E8" w:rsidRPr="00560B8A">
        <w:rPr>
          <w:rFonts w:ascii="Arial" w:hAnsi="Arial" w:cs="Arial"/>
        </w:rPr>
        <w:t>gencia, iniciativa y autonomía.</w:t>
      </w:r>
    </w:p>
    <w:p w14:paraId="4A7EEF6C" w14:textId="7425CF49" w:rsidR="00C7651F" w:rsidRPr="00560B8A" w:rsidRDefault="00C7651F" w:rsidP="00ED3CCB">
      <w:pPr>
        <w:spacing w:beforeAutospacing="1" w:afterAutospacing="1" w:line="360" w:lineRule="auto"/>
        <w:ind w:left="-5" w:hanging="10"/>
        <w:jc w:val="both"/>
        <w:rPr>
          <w:rFonts w:ascii="Arial" w:hAnsi="Arial" w:cs="Arial"/>
          <w:b/>
        </w:rPr>
      </w:pPr>
      <w:r w:rsidRPr="00560B8A">
        <w:rPr>
          <w:rFonts w:ascii="Arial" w:hAnsi="Arial" w:cs="Arial"/>
          <w:b/>
        </w:rPr>
        <w:t>Abstract</w:t>
      </w:r>
    </w:p>
    <w:p w14:paraId="45048D9A" w14:textId="74CEBAE1" w:rsidR="004A79DF" w:rsidRPr="00E96817" w:rsidRDefault="00BF5CFA" w:rsidP="004A79DF">
      <w:pPr>
        <w:spacing w:line="360" w:lineRule="auto"/>
        <w:ind w:left="-6" w:hanging="11"/>
        <w:jc w:val="both"/>
        <w:rPr>
          <w:rFonts w:ascii="Arial" w:hAnsi="Arial" w:cs="Arial"/>
          <w:lang w:val="en-US"/>
        </w:rPr>
      </w:pPr>
      <w:r w:rsidRPr="00BF5CFA">
        <w:rPr>
          <w:rFonts w:ascii="Arial" w:hAnsi="Arial" w:cs="Arial"/>
          <w:lang w:val="en-US"/>
        </w:rPr>
        <w:t xml:space="preserve">Measuring the empowerment competencies that employees have in an organization is essential. </w:t>
      </w:r>
      <w:r w:rsidR="004A79DF" w:rsidRPr="00BF5CFA">
        <w:rPr>
          <w:rFonts w:ascii="Arial" w:hAnsi="Arial" w:cs="Arial"/>
          <w:lang w:val="en-US"/>
        </w:rPr>
        <w:t xml:space="preserve">The </w:t>
      </w:r>
      <w:r w:rsidR="00F43899" w:rsidRPr="00BF5CFA">
        <w:rPr>
          <w:rFonts w:ascii="Arial" w:hAnsi="Arial" w:cs="Arial"/>
          <w:lang w:val="en-US"/>
        </w:rPr>
        <w:t>goal of this research</w:t>
      </w:r>
      <w:r w:rsidR="004A79DF" w:rsidRPr="00BF5CFA">
        <w:rPr>
          <w:rFonts w:ascii="Arial" w:hAnsi="Arial" w:cs="Arial"/>
          <w:lang w:val="en-US"/>
        </w:rPr>
        <w:t xml:space="preserve"> is to </w:t>
      </w:r>
      <w:r w:rsidR="00F43899" w:rsidRPr="00BF5CFA">
        <w:rPr>
          <w:rFonts w:ascii="Arial" w:hAnsi="Arial" w:cs="Arial"/>
          <w:lang w:val="en-US"/>
        </w:rPr>
        <w:t xml:space="preserve">adapt </w:t>
      </w:r>
      <w:r w:rsidR="004A79DF" w:rsidRPr="00BF5CFA">
        <w:rPr>
          <w:rFonts w:ascii="Arial" w:hAnsi="Arial" w:cs="Arial"/>
          <w:lang w:val="en-US"/>
        </w:rPr>
        <w:t>linguistic-cultural</w:t>
      </w:r>
      <w:r w:rsidR="00F43899" w:rsidRPr="00BF5CFA">
        <w:rPr>
          <w:rFonts w:ascii="Arial" w:hAnsi="Arial" w:cs="Arial"/>
          <w:lang w:val="en-US"/>
        </w:rPr>
        <w:t>ly</w:t>
      </w:r>
      <w:r w:rsidR="004A79DF" w:rsidRPr="00BF5CFA">
        <w:rPr>
          <w:rFonts w:ascii="Arial" w:hAnsi="Arial" w:cs="Arial"/>
          <w:lang w:val="en-US"/>
        </w:rPr>
        <w:t xml:space="preserve"> and validat</w:t>
      </w:r>
      <w:r w:rsidR="00F43899" w:rsidRPr="00BF5CFA">
        <w:rPr>
          <w:rFonts w:ascii="Arial" w:hAnsi="Arial" w:cs="Arial"/>
          <w:lang w:val="en-US"/>
        </w:rPr>
        <w:t>e</w:t>
      </w:r>
      <w:r w:rsidR="004A79DF" w:rsidRPr="00BF5CFA">
        <w:rPr>
          <w:rFonts w:ascii="Arial" w:hAnsi="Arial" w:cs="Arial"/>
          <w:lang w:val="en-US"/>
        </w:rPr>
        <w:t xml:space="preserve"> the Scale to measure Personal Agency and Em</w:t>
      </w:r>
      <w:r w:rsidR="00B1642A" w:rsidRPr="00BF5CFA">
        <w:rPr>
          <w:rFonts w:ascii="Arial" w:hAnsi="Arial" w:cs="Arial"/>
          <w:lang w:val="en-US"/>
        </w:rPr>
        <w:t>powerment in the Cuban context.</w:t>
      </w:r>
      <w:r w:rsidR="004A79DF" w:rsidRPr="00F2541A">
        <w:rPr>
          <w:rFonts w:ascii="Arial" w:hAnsi="Arial" w:cs="Arial"/>
          <w:lang w:val="en-US"/>
        </w:rPr>
        <w:t xml:space="preserve"> Different types of equivalences, content validity, reliability and construct validity were determined for the adapted instrument. The scores obtained by the equivalences: semantics with a mean of 4.99, experiential (4.96) and conceptual (4.97), corroborate the linguistic fidelity of the </w:t>
      </w:r>
      <w:r w:rsidR="00F2541A">
        <w:rPr>
          <w:rFonts w:ascii="Arial" w:hAnsi="Arial" w:cs="Arial"/>
          <w:lang w:val="en-US"/>
        </w:rPr>
        <w:t xml:space="preserve">instrument </w:t>
      </w:r>
      <w:r w:rsidR="004A79DF" w:rsidRPr="00F2541A">
        <w:rPr>
          <w:rFonts w:ascii="Arial" w:hAnsi="Arial" w:cs="Arial"/>
          <w:lang w:val="en-US"/>
        </w:rPr>
        <w:t xml:space="preserve">to the Cuban context. </w:t>
      </w:r>
      <w:r w:rsidR="00CB0B5D" w:rsidRPr="00E96817">
        <w:rPr>
          <w:rFonts w:ascii="Arial" w:hAnsi="Arial" w:cs="Arial"/>
          <w:lang w:val="en-US"/>
        </w:rPr>
        <w:t xml:space="preserve">The content validity coefficient (≥0.70) in all cases, demonstrates the relevance of all items. </w:t>
      </w:r>
      <w:r w:rsidR="004A79DF" w:rsidRPr="00E96817">
        <w:rPr>
          <w:rFonts w:ascii="Arial" w:hAnsi="Arial" w:cs="Arial"/>
          <w:lang w:val="en-US"/>
        </w:rPr>
        <w:t xml:space="preserve">The global Cronbach's alpha coefficient </w:t>
      </w:r>
      <w:r w:rsidR="00C4371C" w:rsidRPr="00E96817">
        <w:rPr>
          <w:rFonts w:ascii="Arial" w:hAnsi="Arial" w:cs="Arial"/>
          <w:lang w:val="en-US"/>
        </w:rPr>
        <w:t>(</w:t>
      </w:r>
      <w:r w:rsidR="00913DB8" w:rsidRPr="00560B8A">
        <w:rPr>
          <w:rFonts w:ascii="Arial" w:hAnsi="Arial" w:cs="Arial"/>
        </w:rPr>
        <w:t>α</w:t>
      </w:r>
      <w:r w:rsidR="00913DB8" w:rsidRPr="00E96817">
        <w:rPr>
          <w:rFonts w:ascii="Arial" w:hAnsi="Arial" w:cs="Arial"/>
          <w:lang w:val="en-US"/>
        </w:rPr>
        <w:t xml:space="preserve"> = </w:t>
      </w:r>
      <w:r w:rsidR="00C4371C" w:rsidRPr="00E96817">
        <w:rPr>
          <w:rFonts w:ascii="Arial" w:hAnsi="Arial" w:cs="Arial"/>
          <w:lang w:val="en-US"/>
        </w:rPr>
        <w:t>0.84, IC 95% =</w:t>
      </w:r>
      <w:r w:rsidR="00C4371C" w:rsidRPr="00E96817">
        <w:rPr>
          <w:lang w:val="en-US"/>
        </w:rPr>
        <w:t xml:space="preserve"> [</w:t>
      </w:r>
      <w:r w:rsidR="00C4371C" w:rsidRPr="00E96817">
        <w:rPr>
          <w:rFonts w:ascii="Arial" w:hAnsi="Arial" w:cs="Arial"/>
          <w:lang w:val="en-US"/>
        </w:rPr>
        <w:t xml:space="preserve">0.80, 0.88]) </w:t>
      </w:r>
      <w:r w:rsidR="004A79DF" w:rsidRPr="00E96817">
        <w:rPr>
          <w:rFonts w:ascii="Arial" w:hAnsi="Arial" w:cs="Arial"/>
          <w:lang w:val="en-US"/>
        </w:rPr>
        <w:t>shows that the test is homogeneous. The principal component factor analysis reproduced a three-factor structure partially</w:t>
      </w:r>
      <w:r w:rsidR="00C00FB3" w:rsidRPr="00E96817">
        <w:rPr>
          <w:rFonts w:ascii="Arial" w:hAnsi="Arial" w:cs="Arial"/>
          <w:lang w:val="en-US"/>
        </w:rPr>
        <w:t>,</w:t>
      </w:r>
      <w:r w:rsidR="004A79DF" w:rsidRPr="00E96817">
        <w:rPr>
          <w:rFonts w:ascii="Arial" w:hAnsi="Arial" w:cs="Arial"/>
          <w:lang w:val="en-US"/>
        </w:rPr>
        <w:t xml:space="preserve"> with </w:t>
      </w:r>
      <w:r w:rsidR="00C00FB3" w:rsidRPr="00E96817">
        <w:rPr>
          <w:rFonts w:ascii="Arial" w:hAnsi="Arial" w:cs="Arial"/>
          <w:lang w:val="en-US"/>
        </w:rPr>
        <w:t>respect to</w:t>
      </w:r>
      <w:r w:rsidR="004A79DF" w:rsidRPr="00E96817">
        <w:rPr>
          <w:rFonts w:ascii="Arial" w:hAnsi="Arial" w:cs="Arial"/>
          <w:lang w:val="en-US"/>
        </w:rPr>
        <w:t xml:space="preserve"> the original version. </w:t>
      </w:r>
      <w:r w:rsidR="004A79DF" w:rsidRPr="00F2541A">
        <w:rPr>
          <w:rFonts w:ascii="Arial" w:hAnsi="Arial" w:cs="Arial"/>
          <w:lang w:val="en-US"/>
        </w:rPr>
        <w:t xml:space="preserve">The Scale to measure Personal Agency and Empowerment </w:t>
      </w:r>
      <w:r w:rsidR="002525E2" w:rsidRPr="00C340F8">
        <w:rPr>
          <w:rFonts w:ascii="Arial" w:hAnsi="Arial" w:cs="Arial"/>
          <w:lang w:val="en-US"/>
        </w:rPr>
        <w:t>holds</w:t>
      </w:r>
      <w:r w:rsidR="004A79DF" w:rsidRPr="00C340F8">
        <w:rPr>
          <w:rFonts w:ascii="Arial" w:hAnsi="Arial" w:cs="Arial"/>
          <w:lang w:val="en-US"/>
        </w:rPr>
        <w:t xml:space="preserve"> the metric </w:t>
      </w:r>
      <w:r w:rsidR="004A79DF" w:rsidRPr="00C340F8">
        <w:rPr>
          <w:rFonts w:ascii="Arial" w:hAnsi="Arial" w:cs="Arial"/>
          <w:lang w:val="en-US"/>
        </w:rPr>
        <w:lastRenderedPageBreak/>
        <w:t>attributes of reliability and content validity</w:t>
      </w:r>
      <w:r w:rsidR="00E24CAD" w:rsidRPr="00C340F8">
        <w:rPr>
          <w:rFonts w:ascii="Arial" w:hAnsi="Arial" w:cs="Arial"/>
          <w:lang w:val="en-US"/>
        </w:rPr>
        <w:t xml:space="preserve"> for the</w:t>
      </w:r>
      <w:r w:rsidR="004A79DF" w:rsidRPr="00C340F8">
        <w:rPr>
          <w:rFonts w:ascii="Arial" w:hAnsi="Arial" w:cs="Arial"/>
          <w:lang w:val="en-US"/>
        </w:rPr>
        <w:t xml:space="preserve"> evaluation of personal agency and empowerment of managers and workers of the state, non-state and foreign investment sectors linked to Cuban tourism.</w:t>
      </w:r>
      <w:r w:rsidR="00B1642A" w:rsidRPr="00C340F8">
        <w:rPr>
          <w:rFonts w:ascii="Arial" w:hAnsi="Arial" w:cs="Arial"/>
          <w:lang w:val="en-US"/>
        </w:rPr>
        <w:t xml:space="preserve"> </w:t>
      </w:r>
      <w:r w:rsidR="00B1642A" w:rsidRPr="00E96817">
        <w:rPr>
          <w:rFonts w:ascii="Arial" w:hAnsi="Arial" w:cs="Arial"/>
          <w:lang w:val="en-US"/>
        </w:rPr>
        <w:t>In addition, this technique will help identify their training needs.</w:t>
      </w:r>
    </w:p>
    <w:p w14:paraId="203473B4" w14:textId="182280D7" w:rsidR="004A79DF" w:rsidRPr="00E96817" w:rsidRDefault="004A79DF" w:rsidP="004A79DF">
      <w:pPr>
        <w:spacing w:beforeAutospacing="1" w:afterAutospacing="1" w:line="360" w:lineRule="auto"/>
        <w:ind w:left="-5" w:hanging="10"/>
        <w:jc w:val="both"/>
        <w:rPr>
          <w:rFonts w:ascii="Arial" w:hAnsi="Arial" w:cs="Arial"/>
          <w:lang w:val="en-US"/>
        </w:rPr>
      </w:pPr>
      <w:r w:rsidRPr="00E96817">
        <w:rPr>
          <w:rFonts w:ascii="Arial" w:hAnsi="Arial" w:cs="Arial"/>
          <w:b/>
          <w:lang w:val="en-US"/>
        </w:rPr>
        <w:t xml:space="preserve">Keywords: </w:t>
      </w:r>
      <w:r w:rsidRPr="00E96817">
        <w:rPr>
          <w:rFonts w:ascii="Arial" w:hAnsi="Arial" w:cs="Arial"/>
          <w:lang w:val="en-US"/>
        </w:rPr>
        <w:t>competencies, empowerment, agency, initiative and autonomy.</w:t>
      </w:r>
    </w:p>
    <w:p w14:paraId="6A4CA59D" w14:textId="77777777" w:rsidR="00982BDB" w:rsidRPr="00E96817" w:rsidRDefault="00982BDB" w:rsidP="00982BDB">
      <w:pPr>
        <w:spacing w:before="100" w:beforeAutospacing="1" w:after="100" w:afterAutospacing="1" w:line="360" w:lineRule="auto"/>
        <w:ind w:left="-5" w:hanging="10"/>
        <w:jc w:val="both"/>
        <w:rPr>
          <w:rFonts w:ascii="Arial" w:hAnsi="Arial" w:cs="Arial"/>
          <w:b/>
          <w:lang w:val="en-US"/>
        </w:rPr>
      </w:pPr>
    </w:p>
    <w:p w14:paraId="46D8500D" w14:textId="05B77693" w:rsidR="0007178C" w:rsidRPr="00560B8A" w:rsidRDefault="0007178C" w:rsidP="00982BDB">
      <w:pPr>
        <w:spacing w:before="100" w:beforeAutospacing="1" w:after="100" w:afterAutospacing="1" w:line="360" w:lineRule="auto"/>
        <w:ind w:left="-5" w:hanging="10"/>
        <w:jc w:val="both"/>
        <w:rPr>
          <w:rFonts w:ascii="Arial" w:hAnsi="Arial" w:cs="Arial"/>
          <w:b/>
        </w:rPr>
      </w:pPr>
      <w:r w:rsidRPr="00560B8A">
        <w:rPr>
          <w:rFonts w:ascii="Arial" w:hAnsi="Arial" w:cs="Arial"/>
          <w:b/>
        </w:rPr>
        <w:t>Introducción</w:t>
      </w:r>
    </w:p>
    <w:p w14:paraId="7383E255" w14:textId="475AFD11" w:rsidR="0007178C" w:rsidRPr="00560B8A" w:rsidRDefault="0007178C" w:rsidP="005609B2">
      <w:pPr>
        <w:spacing w:before="100" w:beforeAutospacing="1" w:after="100" w:afterAutospacing="1" w:line="360" w:lineRule="auto"/>
        <w:ind w:left="-5" w:hanging="10"/>
        <w:jc w:val="both"/>
        <w:rPr>
          <w:rFonts w:ascii="Arial" w:hAnsi="Arial" w:cs="Arial"/>
        </w:rPr>
      </w:pPr>
      <w:r w:rsidRPr="00560B8A">
        <w:rPr>
          <w:rFonts w:ascii="Arial" w:hAnsi="Arial" w:cs="Arial"/>
        </w:rPr>
        <w:t>El empoderamiento como estrategia de dirección, junto con una cultura que fomente la participación, el trabajo en equipo y la toma de decisiones trae consigo beneficios, según lo expone una extensa lista de literatura sobre la temática</w:t>
      </w:r>
      <w:r w:rsidR="00C7651F" w:rsidRPr="00560B8A">
        <w:rPr>
          <w:rFonts w:ascii="Arial" w:hAnsi="Arial" w:cs="Arial"/>
        </w:rPr>
        <w:t>.</w:t>
      </w:r>
      <w:r w:rsidR="009114D8" w:rsidRPr="00560B8A">
        <w:rPr>
          <w:rFonts w:ascii="Arial" w:hAnsi="Arial" w:cs="Arial"/>
        </w:rPr>
        <w:t xml:space="preserve"> </w:t>
      </w:r>
      <w:r w:rsidR="00A46836" w:rsidRPr="00560B8A">
        <w:rPr>
          <w:rFonts w:ascii="Arial" w:hAnsi="Arial" w:cs="Arial"/>
        </w:rPr>
        <w:t>Esto</w:t>
      </w:r>
      <w:r w:rsidR="009114D8" w:rsidRPr="00560B8A">
        <w:rPr>
          <w:rFonts w:ascii="Arial" w:hAnsi="Arial" w:cs="Arial"/>
        </w:rPr>
        <w:t xml:space="preserve"> se ha denominado Cultura de </w:t>
      </w:r>
      <w:r w:rsidR="00C548E3" w:rsidRPr="00560B8A">
        <w:rPr>
          <w:rFonts w:ascii="Arial" w:hAnsi="Arial" w:cs="Arial"/>
        </w:rPr>
        <w:t>Empoderamiento, entendida como el p</w:t>
      </w:r>
      <w:r w:rsidR="009114D8" w:rsidRPr="00560B8A">
        <w:rPr>
          <w:rFonts w:ascii="Arial" w:hAnsi="Arial" w:cs="Arial"/>
          <w:bCs/>
        </w:rPr>
        <w:t xml:space="preserve">roceso multidimensional, donde los significados compartidos, los valores y la identidad, son guiados e influidos por la dirección. </w:t>
      </w:r>
      <w:r w:rsidR="00A46836" w:rsidRPr="00560B8A">
        <w:rPr>
          <w:rFonts w:ascii="Arial" w:hAnsi="Arial" w:cs="Arial"/>
          <w:bCs/>
        </w:rPr>
        <w:t>Así, s</w:t>
      </w:r>
      <w:r w:rsidR="00C548E3" w:rsidRPr="00560B8A">
        <w:rPr>
          <w:rFonts w:ascii="Arial" w:hAnsi="Arial" w:cs="Arial"/>
          <w:bCs/>
        </w:rPr>
        <w:t>e u</w:t>
      </w:r>
      <w:r w:rsidR="009114D8" w:rsidRPr="00560B8A">
        <w:rPr>
          <w:rFonts w:ascii="Arial" w:hAnsi="Arial" w:cs="Arial"/>
          <w:bCs/>
        </w:rPr>
        <w:t xml:space="preserve">tiliza </w:t>
      </w:r>
      <w:r w:rsidR="00A46836" w:rsidRPr="00560B8A">
        <w:rPr>
          <w:rFonts w:ascii="Arial" w:hAnsi="Arial" w:cs="Arial"/>
          <w:bCs/>
        </w:rPr>
        <w:t xml:space="preserve">el empoderamiento </w:t>
      </w:r>
      <w:r w:rsidR="009114D8" w:rsidRPr="00560B8A">
        <w:rPr>
          <w:rFonts w:ascii="Arial" w:hAnsi="Arial" w:cs="Arial"/>
          <w:bCs/>
        </w:rPr>
        <w:t xml:space="preserve">como estrategia de gestión </w:t>
      </w:r>
      <w:r w:rsidR="00A46836" w:rsidRPr="00560B8A">
        <w:rPr>
          <w:rFonts w:ascii="Arial" w:hAnsi="Arial" w:cs="Arial"/>
          <w:bCs/>
        </w:rPr>
        <w:t>(</w:t>
      </w:r>
      <w:r w:rsidR="009114D8" w:rsidRPr="00560B8A">
        <w:rPr>
          <w:rFonts w:ascii="Arial" w:hAnsi="Arial" w:cs="Arial"/>
          <w:bCs/>
        </w:rPr>
        <w:t>“otorgar poder a los colaboradores”</w:t>
      </w:r>
      <w:r w:rsidR="00A46836" w:rsidRPr="00560B8A">
        <w:rPr>
          <w:rFonts w:ascii="Arial" w:hAnsi="Arial" w:cs="Arial"/>
          <w:bCs/>
        </w:rPr>
        <w:t>)</w:t>
      </w:r>
      <w:r w:rsidR="009114D8" w:rsidRPr="00560B8A">
        <w:rPr>
          <w:rFonts w:ascii="Arial" w:hAnsi="Arial" w:cs="Arial"/>
          <w:bCs/>
        </w:rPr>
        <w:t xml:space="preserve"> para el logro de una mayor ventaja competitiva en el mercado. </w:t>
      </w:r>
      <w:r w:rsidR="005609B2" w:rsidRPr="00560B8A">
        <w:rPr>
          <w:rFonts w:ascii="Arial" w:hAnsi="Arial" w:cs="Arial"/>
          <w:bCs/>
        </w:rPr>
        <w:t xml:space="preserve">Dicha </w:t>
      </w:r>
      <w:r w:rsidR="005609B2" w:rsidRPr="00560B8A">
        <w:rPr>
          <w:rFonts w:ascii="Arial" w:hAnsi="Arial" w:cs="Arial"/>
        </w:rPr>
        <w:t>cultura de empoderamiento</w:t>
      </w:r>
      <w:r w:rsidR="005609B2" w:rsidRPr="00560B8A">
        <w:rPr>
          <w:rFonts w:ascii="Arial" w:hAnsi="Arial" w:cs="Arial"/>
          <w:bCs/>
        </w:rPr>
        <w:t xml:space="preserve"> s</w:t>
      </w:r>
      <w:r w:rsidR="009114D8" w:rsidRPr="00560B8A">
        <w:rPr>
          <w:rFonts w:ascii="Arial" w:hAnsi="Arial" w:cs="Arial"/>
          <w:bCs/>
        </w:rPr>
        <w:t>e expresa en el contexto específico de la organización laboral</w:t>
      </w:r>
      <w:r w:rsidR="005609B2" w:rsidRPr="00560B8A">
        <w:rPr>
          <w:rFonts w:ascii="Arial" w:hAnsi="Arial" w:cs="Arial"/>
          <w:bCs/>
        </w:rPr>
        <w:t>,</w:t>
      </w:r>
      <w:r w:rsidR="009114D8" w:rsidRPr="00560B8A">
        <w:rPr>
          <w:rFonts w:ascii="Arial" w:hAnsi="Arial" w:cs="Arial"/>
          <w:bCs/>
        </w:rPr>
        <w:t xml:space="preserve"> en interrelación con el entorno que constituye su escenario</w:t>
      </w:r>
      <w:r w:rsidR="00A57520" w:rsidRPr="00560B8A">
        <w:rPr>
          <w:rFonts w:ascii="Arial" w:hAnsi="Arial" w:cs="Arial"/>
          <w:bCs/>
        </w:rPr>
        <w:t xml:space="preserve"> </w:t>
      </w:r>
      <w:r w:rsidR="00A57520" w:rsidRPr="00560B8A">
        <w:rPr>
          <w:rFonts w:ascii="Arial" w:hAnsi="Arial" w:cs="Arial"/>
          <w:bCs/>
        </w:rPr>
        <w:fldChar w:fldCharType="begin" w:fldLock="1"/>
      </w:r>
      <w:r w:rsidR="00A16FA1">
        <w:rPr>
          <w:rFonts w:ascii="Arial" w:hAnsi="Arial" w:cs="Arial"/>
          <w:bCs/>
        </w:rPr>
        <w:instrText>ADDIN CSL_CITATION {"citationItems":[{"id":"ITEM-1","itemData":{"author":[{"dropping-particle":"","family":"Blanco","given":"Yaima","non-dropping-particle":"","parse-names":false,"suffix":""},{"dropping-particle":"","family":"Moros","given":"Helena","non-dropping-particle":"","parse-names":false,"suffix":""},{"dropping-particle":"","family":"Valdés","given":"Damian","non-dropping-particle":"","parse-names":false,"suffix":""}],"container-title":"Memorias 10ma Conferencia Científica Internacional Universidad de Holguín","id":"ITEM-1","issue":"ISBN 978-959-7237-99-0","issued":{"date-parts":[["2021"]]},"title":"Programa de formación de habilidades para potenciar Cultura de Empoderamiento en organizaciones que brindan servicios de turismo de naturaleza","type":"paper-conference"},"uris":["http://www.mendeley.com/documents/?uuid=d66e4137-f917-4795-b825-85198c64eb96"]}],"mendeley":{"formattedCitation":"(Blanco, Moros, &amp; Valdés, 2021)","plainTextFormattedCitation":"(Blanco, Moros, &amp; Valdés, 2021)","previouslyFormattedCitation":"(Blanco, Moros, &amp; Valdés, 2021)"},"properties":{"noteIndex":0},"schema":"https://github.com/citation-style-language/schema/raw/master/csl-citation.json"}</w:instrText>
      </w:r>
      <w:r w:rsidR="00A57520" w:rsidRPr="00560B8A">
        <w:rPr>
          <w:rFonts w:ascii="Arial" w:hAnsi="Arial" w:cs="Arial"/>
          <w:bCs/>
        </w:rPr>
        <w:fldChar w:fldCharType="separate"/>
      </w:r>
      <w:r w:rsidR="00537C86" w:rsidRPr="00560B8A">
        <w:rPr>
          <w:rFonts w:ascii="Arial" w:hAnsi="Arial" w:cs="Arial"/>
          <w:bCs/>
          <w:noProof/>
        </w:rPr>
        <w:t>(Blanco, Moros, &amp; Valdés, 2021)</w:t>
      </w:r>
      <w:r w:rsidR="00A57520" w:rsidRPr="00560B8A">
        <w:rPr>
          <w:rFonts w:ascii="Arial" w:hAnsi="Arial" w:cs="Arial"/>
          <w:bCs/>
        </w:rPr>
        <w:fldChar w:fldCharType="end"/>
      </w:r>
      <w:r w:rsidR="009114D8" w:rsidRPr="00560B8A">
        <w:rPr>
          <w:rFonts w:ascii="Arial" w:hAnsi="Arial" w:cs="Arial"/>
          <w:bCs/>
        </w:rPr>
        <w:t>.</w:t>
      </w:r>
    </w:p>
    <w:p w14:paraId="258EBF08" w14:textId="2B7C2827" w:rsidR="0007178C" w:rsidRDefault="00C548E3" w:rsidP="0007178C">
      <w:pPr>
        <w:spacing w:beforeAutospacing="1" w:afterAutospacing="1" w:line="360" w:lineRule="auto"/>
        <w:ind w:left="-5" w:hanging="10"/>
        <w:jc w:val="both"/>
        <w:rPr>
          <w:rFonts w:ascii="Arial" w:hAnsi="Arial" w:cs="Arial"/>
          <w:bCs/>
        </w:rPr>
      </w:pPr>
      <w:r w:rsidRPr="00560B8A">
        <w:rPr>
          <w:rFonts w:ascii="Arial" w:hAnsi="Arial" w:cs="Arial"/>
          <w:bCs/>
        </w:rPr>
        <w:t xml:space="preserve">En </w:t>
      </w:r>
      <w:r w:rsidR="005609B2" w:rsidRPr="00560B8A">
        <w:rPr>
          <w:rFonts w:ascii="Arial" w:hAnsi="Arial" w:cs="Arial"/>
          <w:bCs/>
        </w:rPr>
        <w:t xml:space="preserve">el </w:t>
      </w:r>
      <w:r w:rsidRPr="00560B8A">
        <w:rPr>
          <w:rFonts w:ascii="Arial" w:hAnsi="Arial" w:cs="Arial"/>
          <w:bCs/>
        </w:rPr>
        <w:t xml:space="preserve">logro de esta cultura de empoderamiento subyacen competencias claves que los trabajadores deben poseer </w:t>
      </w:r>
      <w:r w:rsidR="005609B2" w:rsidRPr="00560B8A">
        <w:rPr>
          <w:rFonts w:ascii="Arial" w:hAnsi="Arial" w:cs="Arial"/>
          <w:bCs/>
        </w:rPr>
        <w:t xml:space="preserve">para </w:t>
      </w:r>
      <w:r w:rsidRPr="00560B8A">
        <w:rPr>
          <w:rFonts w:ascii="Arial" w:hAnsi="Arial" w:cs="Arial"/>
          <w:bCs/>
        </w:rPr>
        <w:t>asumir al empoderamiento como estrategia de funcionamiento en la organización. Sobre ellas</w:t>
      </w:r>
      <w:r w:rsidR="00A46836" w:rsidRPr="00560B8A">
        <w:rPr>
          <w:rFonts w:ascii="Arial" w:hAnsi="Arial" w:cs="Arial"/>
          <w:bCs/>
        </w:rPr>
        <w:t>,</w:t>
      </w:r>
      <w:r w:rsidRPr="00560B8A">
        <w:rPr>
          <w:rFonts w:ascii="Arial" w:hAnsi="Arial" w:cs="Arial"/>
          <w:bCs/>
        </w:rPr>
        <w:t xml:space="preserve"> </w:t>
      </w:r>
      <w:r w:rsidRPr="00560B8A">
        <w:rPr>
          <w:rFonts w:ascii="Arial" w:hAnsi="Arial" w:cs="Arial"/>
          <w:bCs/>
          <w:noProof/>
        </w:rPr>
        <w:t xml:space="preserve">Pick et </w:t>
      </w:r>
      <w:r w:rsidR="008E07BC" w:rsidRPr="00560B8A">
        <w:rPr>
          <w:rFonts w:ascii="Arial" w:hAnsi="Arial" w:cs="Arial"/>
          <w:bCs/>
          <w:noProof/>
        </w:rPr>
        <w:t>al.</w:t>
      </w:r>
      <w:r w:rsidR="00BF4BD6">
        <w:rPr>
          <w:rFonts w:ascii="Arial" w:hAnsi="Arial" w:cs="Arial"/>
          <w:bCs/>
          <w:noProof/>
        </w:rPr>
        <w:t xml:space="preserve"> </w:t>
      </w:r>
      <w:r w:rsidR="00BF4BD6">
        <w:rPr>
          <w:rFonts w:ascii="Arial" w:hAnsi="Arial" w:cs="Arial"/>
          <w:bCs/>
          <w:noProof/>
        </w:rPr>
        <w:fldChar w:fldCharType="begin" w:fldLock="1"/>
      </w:r>
      <w:r w:rsidR="006F0466">
        <w:rPr>
          <w:rFonts w:ascii="Arial" w:hAnsi="Arial" w:cs="Arial"/>
          <w:bCs/>
          <w:noProof/>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suppress-author":1,"uris":["http://www.mendeley.com/documents/?uuid=676676bf-d58e-451d-a56a-740591759ee1"]}],"mendeley":{"formattedCitation":"(2007)","plainTextFormattedCitation":"(2007)","previouslyFormattedCitation":"(2007)"},"properties":{"noteIndex":0},"schema":"https://github.com/citation-style-language/schema/raw/master/csl-citation.json"}</w:instrText>
      </w:r>
      <w:r w:rsidR="00BF4BD6">
        <w:rPr>
          <w:rFonts w:ascii="Arial" w:hAnsi="Arial" w:cs="Arial"/>
          <w:bCs/>
          <w:noProof/>
        </w:rPr>
        <w:fldChar w:fldCharType="separate"/>
      </w:r>
      <w:r w:rsidR="00BF4BD6" w:rsidRPr="00BF4BD6">
        <w:rPr>
          <w:rFonts w:ascii="Arial" w:hAnsi="Arial" w:cs="Arial"/>
          <w:bCs/>
          <w:noProof/>
        </w:rPr>
        <w:t>(2007)</w:t>
      </w:r>
      <w:r w:rsidR="00BF4BD6">
        <w:rPr>
          <w:rFonts w:ascii="Arial" w:hAnsi="Arial" w:cs="Arial"/>
          <w:bCs/>
          <w:noProof/>
        </w:rPr>
        <w:fldChar w:fldCharType="end"/>
      </w:r>
      <w:r w:rsidRPr="00560B8A">
        <w:rPr>
          <w:rFonts w:ascii="Arial" w:hAnsi="Arial" w:cs="Arial"/>
          <w:bCs/>
        </w:rPr>
        <w:t xml:space="preserve"> </w:t>
      </w:r>
      <w:r w:rsidR="0007178C" w:rsidRPr="00560B8A">
        <w:rPr>
          <w:rFonts w:ascii="Arial" w:hAnsi="Arial" w:cs="Arial"/>
          <w:bCs/>
        </w:rPr>
        <w:t>basad</w:t>
      </w:r>
      <w:r w:rsidR="00A46836" w:rsidRPr="00560B8A">
        <w:rPr>
          <w:rFonts w:ascii="Arial" w:hAnsi="Arial" w:cs="Arial"/>
          <w:bCs/>
        </w:rPr>
        <w:t>os</w:t>
      </w:r>
      <w:r w:rsidR="0007178C" w:rsidRPr="00560B8A">
        <w:rPr>
          <w:rFonts w:ascii="Arial" w:hAnsi="Arial" w:cs="Arial"/>
          <w:bCs/>
        </w:rPr>
        <w:t xml:space="preserve"> en</w:t>
      </w:r>
      <w:r w:rsidR="0090594E" w:rsidRPr="00560B8A">
        <w:rPr>
          <w:rFonts w:ascii="Arial" w:hAnsi="Arial" w:cs="Arial"/>
          <w:bCs/>
        </w:rPr>
        <w:t xml:space="preserve"> el modelo de</w:t>
      </w:r>
      <w:r w:rsidRPr="00560B8A">
        <w:rPr>
          <w:rFonts w:ascii="Arial" w:hAnsi="Arial" w:cs="Arial"/>
          <w:bCs/>
        </w:rPr>
        <w:t xml:space="preserve"> </w:t>
      </w:r>
      <w:r w:rsidRPr="00560B8A">
        <w:rPr>
          <w:rFonts w:ascii="Arial" w:hAnsi="Arial" w:cs="Arial"/>
          <w:bCs/>
          <w:noProof/>
        </w:rPr>
        <w:t xml:space="preserve">Alles </w:t>
      </w:r>
      <w:r w:rsidRPr="00560B8A">
        <w:rPr>
          <w:rFonts w:ascii="Arial" w:hAnsi="Arial" w:cs="Arial"/>
          <w:bCs/>
        </w:rPr>
        <w:fldChar w:fldCharType="begin" w:fldLock="1"/>
      </w:r>
      <w:r w:rsidR="005E3BCC">
        <w:rPr>
          <w:rFonts w:ascii="Arial" w:hAnsi="Arial" w:cs="Arial"/>
          <w:bCs/>
        </w:rPr>
        <w:instrText>ADDIN CSL_CITATION {"citationItems":[{"id":"ITEM-1","itemData":{"ISBN":"9789506415662","author":[{"dropping-particle":"","family":"Alles","given":"Martha Alicia","non-dropping-particle":"","parse-names":false,"suffix":""}],"edition":"2da","id":"ITEM-1","issued":{"date-parts":[["2008"]]},"number-of-pages":"276","publisher":"Granica","publisher-place":"Buenos Aires","title":"Diccionario de Preguntas Gestión por Competencias. Cómo planificar la entrevista por competencias","type":"book"},"uris":["http://www.mendeley.com/documents/?uuid=259a2e0c-e672-41eb-8ce0-beb6de27f968","http://www.mendeley.com/documents/?uuid=f303b263-c4ca-4f5a-816e-6a19c5f53aaf"]}],"mendeley":{"formattedCitation":"(Alles, 2008)","manualFormatting":"(2005)","plainTextFormattedCitation":"(Alles, 2008)","previouslyFormattedCitation":"(Alles, 2008)"},"properties":{"noteIndex":0},"schema":"https://github.com/citation-style-language/schema/raw/master/csl-citation.json"}</w:instrText>
      </w:r>
      <w:r w:rsidRPr="00560B8A">
        <w:rPr>
          <w:rFonts w:ascii="Arial" w:hAnsi="Arial" w:cs="Arial"/>
          <w:bCs/>
        </w:rPr>
        <w:fldChar w:fldCharType="separate"/>
      </w:r>
      <w:r w:rsidRPr="00560B8A">
        <w:rPr>
          <w:rFonts w:ascii="Arial" w:hAnsi="Arial" w:cs="Arial"/>
          <w:bCs/>
          <w:noProof/>
        </w:rPr>
        <w:t>(2005)</w:t>
      </w:r>
      <w:r w:rsidRPr="00560B8A">
        <w:rPr>
          <w:rFonts w:ascii="Arial" w:hAnsi="Arial" w:cs="Arial"/>
          <w:bCs/>
        </w:rPr>
        <w:fldChar w:fldCharType="end"/>
      </w:r>
      <w:r w:rsidR="00A46836" w:rsidRPr="00560B8A">
        <w:rPr>
          <w:rFonts w:ascii="Arial" w:hAnsi="Arial" w:cs="Arial"/>
          <w:bCs/>
        </w:rPr>
        <w:t>,</w:t>
      </w:r>
      <w:r w:rsidRPr="00560B8A">
        <w:rPr>
          <w:rFonts w:ascii="Arial" w:hAnsi="Arial" w:cs="Arial"/>
          <w:bCs/>
        </w:rPr>
        <w:t xml:space="preserve"> </w:t>
      </w:r>
      <w:r w:rsidR="0007178C" w:rsidRPr="00560B8A">
        <w:rPr>
          <w:rFonts w:ascii="Arial" w:hAnsi="Arial" w:cs="Arial"/>
          <w:bCs/>
        </w:rPr>
        <w:t>sistematiza</w:t>
      </w:r>
      <w:r w:rsidR="0090594E" w:rsidRPr="00560B8A">
        <w:rPr>
          <w:rFonts w:ascii="Arial" w:hAnsi="Arial" w:cs="Arial"/>
          <w:bCs/>
        </w:rPr>
        <w:t>n</w:t>
      </w:r>
      <w:r w:rsidR="0007178C" w:rsidRPr="00560B8A">
        <w:rPr>
          <w:rFonts w:ascii="Arial" w:hAnsi="Arial" w:cs="Arial"/>
          <w:bCs/>
        </w:rPr>
        <w:t xml:space="preserve"> y propone</w:t>
      </w:r>
      <w:r w:rsidR="0090594E" w:rsidRPr="00560B8A">
        <w:rPr>
          <w:rFonts w:ascii="Arial" w:hAnsi="Arial" w:cs="Arial"/>
          <w:bCs/>
        </w:rPr>
        <w:t>n</w:t>
      </w:r>
      <w:r w:rsidR="0007178C" w:rsidRPr="00560B8A">
        <w:rPr>
          <w:rFonts w:ascii="Arial" w:hAnsi="Arial" w:cs="Arial"/>
          <w:bCs/>
        </w:rPr>
        <w:t xml:space="preserve"> tres competencias específicas: Agencia Personal, Iniciativa y Autonomía. Según </w:t>
      </w:r>
      <w:r w:rsidR="00293EFB" w:rsidRPr="00560B8A">
        <w:rPr>
          <w:rFonts w:ascii="Arial" w:hAnsi="Arial" w:cs="Arial"/>
          <w:bCs/>
        </w:rPr>
        <w:t xml:space="preserve">los autores, </w:t>
      </w:r>
      <w:r w:rsidR="0007178C" w:rsidRPr="00560B8A">
        <w:rPr>
          <w:rFonts w:ascii="Arial" w:hAnsi="Arial" w:cs="Arial"/>
          <w:bCs/>
        </w:rPr>
        <w:t>entre estas competencias y el empoderamiento hay un vínculo</w:t>
      </w:r>
      <w:r w:rsidR="00293EFB" w:rsidRPr="00560B8A">
        <w:rPr>
          <w:rFonts w:ascii="Arial" w:hAnsi="Arial" w:cs="Arial"/>
          <w:bCs/>
        </w:rPr>
        <w:t xml:space="preserve"> estrecho</w:t>
      </w:r>
      <w:r w:rsidR="0007178C" w:rsidRPr="00560B8A">
        <w:rPr>
          <w:rFonts w:ascii="Arial" w:hAnsi="Arial" w:cs="Arial"/>
          <w:bCs/>
        </w:rPr>
        <w:t>,</w:t>
      </w:r>
      <w:r w:rsidRPr="00560B8A">
        <w:rPr>
          <w:rFonts w:ascii="Arial" w:hAnsi="Arial" w:cs="Arial"/>
          <w:bCs/>
        </w:rPr>
        <w:t xml:space="preserve"> razón por la cual, aunque teóricamente están bien definidas las 3</w:t>
      </w:r>
      <w:r w:rsidR="00293EFB" w:rsidRPr="00560B8A">
        <w:rPr>
          <w:rFonts w:ascii="Arial" w:hAnsi="Arial" w:cs="Arial"/>
          <w:bCs/>
        </w:rPr>
        <w:t xml:space="preserve"> competencias</w:t>
      </w:r>
      <w:r w:rsidRPr="00560B8A">
        <w:rPr>
          <w:rFonts w:ascii="Arial" w:hAnsi="Arial" w:cs="Arial"/>
          <w:bCs/>
        </w:rPr>
        <w:t xml:space="preserve">, ellos deciden integrar metodológicamente la </w:t>
      </w:r>
      <w:r w:rsidR="005609B2" w:rsidRPr="00560B8A">
        <w:rPr>
          <w:rFonts w:ascii="Arial" w:hAnsi="Arial" w:cs="Arial"/>
          <w:bCs/>
        </w:rPr>
        <w:t>A</w:t>
      </w:r>
      <w:r w:rsidRPr="00560B8A">
        <w:rPr>
          <w:rFonts w:ascii="Arial" w:hAnsi="Arial" w:cs="Arial"/>
          <w:bCs/>
        </w:rPr>
        <w:t xml:space="preserve">utonomía y la </w:t>
      </w:r>
      <w:r w:rsidR="005609B2" w:rsidRPr="00560B8A">
        <w:rPr>
          <w:rFonts w:ascii="Arial" w:hAnsi="Arial" w:cs="Arial"/>
          <w:bCs/>
        </w:rPr>
        <w:t>I</w:t>
      </w:r>
      <w:r w:rsidRPr="00560B8A">
        <w:rPr>
          <w:rFonts w:ascii="Arial" w:hAnsi="Arial" w:cs="Arial"/>
          <w:bCs/>
        </w:rPr>
        <w:t xml:space="preserve">niciativa en una dimensión llamada </w:t>
      </w:r>
      <w:r w:rsidR="005609B2" w:rsidRPr="00560B8A">
        <w:rPr>
          <w:rFonts w:ascii="Arial" w:hAnsi="Arial" w:cs="Arial"/>
          <w:bCs/>
        </w:rPr>
        <w:t>E</w:t>
      </w:r>
      <w:r w:rsidRPr="00560B8A">
        <w:rPr>
          <w:rFonts w:ascii="Arial" w:hAnsi="Arial" w:cs="Arial"/>
          <w:bCs/>
        </w:rPr>
        <w:t>mpoderamiento</w:t>
      </w:r>
      <w:r w:rsidR="0007178C" w:rsidRPr="00560B8A">
        <w:rPr>
          <w:rFonts w:ascii="Arial" w:hAnsi="Arial" w:cs="Arial"/>
          <w:bCs/>
        </w:rPr>
        <w:t>.</w:t>
      </w:r>
      <w:r w:rsidR="00293EFB" w:rsidRPr="00560B8A">
        <w:rPr>
          <w:rFonts w:ascii="Arial" w:hAnsi="Arial" w:cs="Arial"/>
          <w:bCs/>
        </w:rPr>
        <w:t xml:space="preserve"> </w:t>
      </w:r>
      <w:r w:rsidR="00056E38">
        <w:rPr>
          <w:rFonts w:ascii="Arial" w:hAnsi="Arial" w:cs="Arial"/>
          <w:bCs/>
        </w:rPr>
        <w:t>P</w:t>
      </w:r>
      <w:r w:rsidR="00293EFB" w:rsidRPr="00560B8A">
        <w:rPr>
          <w:rFonts w:ascii="Arial" w:hAnsi="Arial" w:cs="Arial"/>
          <w:bCs/>
        </w:rPr>
        <w:t xml:space="preserve">ara </w:t>
      </w:r>
      <w:r w:rsidR="00293EFB" w:rsidRPr="00560B8A">
        <w:rPr>
          <w:rFonts w:ascii="Arial" w:hAnsi="Arial" w:cs="Arial"/>
          <w:bCs/>
          <w:noProof/>
        </w:rPr>
        <w:t xml:space="preserve">Sen </w:t>
      </w:r>
      <w:r w:rsidR="00293EFB" w:rsidRPr="00560B8A">
        <w:rPr>
          <w:rFonts w:ascii="Arial" w:hAnsi="Arial" w:cs="Arial"/>
          <w:bCs/>
        </w:rPr>
        <w:fldChar w:fldCharType="begin" w:fldLock="1"/>
      </w:r>
      <w:r w:rsidR="004F4E08">
        <w:rPr>
          <w:rFonts w:ascii="Arial" w:hAnsi="Arial" w:cs="Arial"/>
          <w:bCs/>
        </w:rPr>
        <w:instrText>ADDIN CSL_CITATION {"citationItems":[{"id":"ITEM-1","itemData":{"ISBN":"0-3 7 5-40619-0","author":[{"dropping-particle":"","family":"Sen","given":"Amartya","non-dropping-particle":"","parse-names":false,"suffix":""}],"id":"ITEM-1","issued":{"date-parts":[["1999"]]},"number-of-pages":"366","publisher":"Random House, Inc.","publisher-place":"New York","title":"Development as Freedom","type":"book"},"uris":["http://www.mendeley.com/documents/?uuid=98e01bb3-c72b-4ed9-b931-9bf757528a9a","http://www.mendeley.com/documents/?uuid=4ee78ddf-a5a7-4d4b-a071-eedcd2cf678a"]}],"mendeley":{"formattedCitation":"(Sen, 1999)","manualFormatting":"(1999)","plainTextFormattedCitation":"(Sen, 1999)","previouslyFormattedCitation":"(Sen, 1999)"},"properties":{"noteIndex":0},"schema":"https://github.com/citation-style-language/schema/raw/master/csl-citation.json"}</w:instrText>
      </w:r>
      <w:r w:rsidR="00293EFB" w:rsidRPr="00560B8A">
        <w:rPr>
          <w:rFonts w:ascii="Arial" w:hAnsi="Arial" w:cs="Arial"/>
          <w:bCs/>
        </w:rPr>
        <w:fldChar w:fldCharType="separate"/>
      </w:r>
      <w:r w:rsidR="00293EFB" w:rsidRPr="00560B8A">
        <w:rPr>
          <w:rFonts w:ascii="Arial" w:hAnsi="Arial" w:cs="Arial"/>
          <w:bCs/>
          <w:noProof/>
        </w:rPr>
        <w:t>(1999)</w:t>
      </w:r>
      <w:r w:rsidR="00293EFB" w:rsidRPr="00560B8A">
        <w:rPr>
          <w:rFonts w:ascii="Arial" w:hAnsi="Arial" w:cs="Arial"/>
          <w:bCs/>
        </w:rPr>
        <w:fldChar w:fldCharType="end"/>
      </w:r>
      <w:r w:rsidR="0061702D" w:rsidRPr="00560B8A">
        <w:rPr>
          <w:rFonts w:ascii="Arial" w:hAnsi="Arial" w:cs="Arial"/>
          <w:bCs/>
        </w:rPr>
        <w:t>,</w:t>
      </w:r>
      <w:r w:rsidR="0007178C" w:rsidRPr="00560B8A">
        <w:rPr>
          <w:rFonts w:ascii="Arial" w:hAnsi="Arial" w:cs="Arial"/>
          <w:bCs/>
        </w:rPr>
        <w:t xml:space="preserve"> la </w:t>
      </w:r>
      <w:r w:rsidR="003778D7" w:rsidRPr="00560B8A">
        <w:rPr>
          <w:rFonts w:ascii="Arial" w:hAnsi="Arial" w:cs="Arial"/>
          <w:bCs/>
        </w:rPr>
        <w:t>A</w:t>
      </w:r>
      <w:r w:rsidR="0007178C" w:rsidRPr="00560B8A">
        <w:rPr>
          <w:rFonts w:ascii="Arial" w:hAnsi="Arial" w:cs="Arial"/>
          <w:bCs/>
        </w:rPr>
        <w:t>gencia es la habilidad de definir las metas propias o valores de forma independiente y de actuar a partir de las mismas. Por ende, el concepto de agencia incorpora la acción, la intención, el significado, la motivación y el propósito que los individuos imprimen a sus actividades</w:t>
      </w:r>
      <w:r w:rsidR="00293EFB" w:rsidRPr="00560B8A">
        <w:rPr>
          <w:rFonts w:ascii="Arial" w:hAnsi="Arial" w:cs="Arial"/>
          <w:bCs/>
        </w:rPr>
        <w:t xml:space="preserve"> </w:t>
      </w:r>
      <w:r w:rsidR="00293EFB" w:rsidRPr="00560B8A">
        <w:rPr>
          <w:rFonts w:ascii="Arial" w:hAnsi="Arial" w:cs="Arial"/>
          <w:bCs/>
        </w:rPr>
        <w:fldChar w:fldCharType="begin" w:fldLock="1"/>
      </w:r>
      <w:r w:rsidR="004A792F">
        <w:rPr>
          <w:rFonts w:ascii="Arial" w:hAnsi="Arial" w:cs="Arial"/>
          <w:bCs/>
        </w:rPr>
        <w:instrText>ADDIN CSL_CITATION {"citationItems":[{"id":"ITEM-1","itemData":{"DOI":"10.1111/1467-7660.00125","ISSN":"0012155X","abstract":"This paper begins from the understanding that women's empowerment is about the process by which those who have been denied the ability to make strategic life choices acquire such an ability. A wide gap separates this processual understanding of empowerment from the more instrumentalist forms of advocacy which have required the measurement and quantification of empowerment. The ability to exercise choice incorporates three inter-related dimensions: resources (defined broadly to include not only access, but also future claims, to both material and human and social resources); agency (including processes of decision making, as well as less measurable manifestations of agency such as negotiation, deception and manipulation); and achievements (well-being outcomes). A number of studies of women's empowerment are analysed to make some important methodological points about the measurement of empowerment. The paper argues that these three dimensions of choice are indivisible in determining the meaning of an indicator and hence its validity as a measure of empowerment. The notion of choice is further qualified by referring to the conditions of choice, its content and consequences. These qualifications represent an attempt to incorporate the structural parameters of individual choice in the analysis of women's empowerment.","author":[{"dropping-particle":"","family":"Kabeer","given":"Naila","non-dropping-particle":"","parse-names":false,"suffix":""}],"container-title":"Development and Change","id":"ITEM-1","issue":"3","issued":{"date-parts":[["1999"]]},"page":"435-464","title":"Resources, agency, achievements: Reflections on the measurement of women's empowerment","type":"article-journal","volume":"30"},"uris":["http://www.mendeley.com/documents/?uuid=0520d9c6-2e0a-4040-97c3-058dc5c1f6c4","http://www.mendeley.com/documents/?uuid=26c1eaa6-8386-4a52-b44e-54957bbcce80"]}],"mendeley":{"formattedCitation":"(Kabeer, 1999)","plainTextFormattedCitation":"(Kabeer, 1999)","previouslyFormattedCitation":"(Kabeer, 1999)"},"properties":{"noteIndex":0},"schema":"https://github.com/citation-style-language/schema/raw/master/csl-citation.json"}</w:instrText>
      </w:r>
      <w:r w:rsidR="00293EFB" w:rsidRPr="00560B8A">
        <w:rPr>
          <w:rFonts w:ascii="Arial" w:hAnsi="Arial" w:cs="Arial"/>
          <w:bCs/>
        </w:rPr>
        <w:fldChar w:fldCharType="separate"/>
      </w:r>
      <w:r w:rsidR="00293EFB" w:rsidRPr="00560B8A">
        <w:rPr>
          <w:rFonts w:ascii="Arial" w:hAnsi="Arial" w:cs="Arial"/>
          <w:bCs/>
          <w:noProof/>
        </w:rPr>
        <w:t>(Kabeer, 1999)</w:t>
      </w:r>
      <w:r w:rsidR="00293EFB" w:rsidRPr="00560B8A">
        <w:rPr>
          <w:rFonts w:ascii="Arial" w:hAnsi="Arial" w:cs="Arial"/>
          <w:bCs/>
        </w:rPr>
        <w:fldChar w:fldCharType="end"/>
      </w:r>
      <w:r w:rsidR="0007178C" w:rsidRPr="00560B8A">
        <w:rPr>
          <w:rFonts w:ascii="Arial" w:hAnsi="Arial" w:cs="Arial"/>
          <w:bCs/>
        </w:rPr>
        <w:t xml:space="preserve">. </w:t>
      </w:r>
      <w:r w:rsidR="00293EFB" w:rsidRPr="00560B8A">
        <w:rPr>
          <w:rFonts w:ascii="Arial" w:hAnsi="Arial" w:cs="Arial"/>
          <w:bCs/>
        </w:rPr>
        <w:t>En este sentido</w:t>
      </w:r>
      <w:r w:rsidR="0061702D" w:rsidRPr="00560B8A">
        <w:rPr>
          <w:rFonts w:ascii="Arial" w:hAnsi="Arial" w:cs="Arial"/>
          <w:bCs/>
        </w:rPr>
        <w:t>,</w:t>
      </w:r>
      <w:r w:rsidR="00293EFB" w:rsidRPr="00560B8A">
        <w:rPr>
          <w:rFonts w:ascii="Arial" w:hAnsi="Arial" w:cs="Arial"/>
          <w:bCs/>
        </w:rPr>
        <w:t xml:space="preserve"> l</w:t>
      </w:r>
      <w:r w:rsidR="0007178C" w:rsidRPr="00560B8A">
        <w:rPr>
          <w:rFonts w:ascii="Arial" w:hAnsi="Arial" w:cs="Arial"/>
          <w:bCs/>
        </w:rPr>
        <w:t>a agencia es difícil de evaluar porque a menudo opera de distintas maneras; puede tomar la forma de toma de decisiones, negociación, asertividad y otros procesos cognitivos de refle</w:t>
      </w:r>
      <w:r w:rsidR="00592F31" w:rsidRPr="00560B8A">
        <w:rPr>
          <w:rFonts w:ascii="Arial" w:hAnsi="Arial" w:cs="Arial"/>
          <w:bCs/>
        </w:rPr>
        <w:t>xión y análisis.</w:t>
      </w:r>
    </w:p>
    <w:p w14:paraId="551D29AC" w14:textId="77777777" w:rsidR="00982BDB" w:rsidRPr="00560B8A" w:rsidRDefault="00982BDB" w:rsidP="0007178C">
      <w:pPr>
        <w:spacing w:beforeAutospacing="1" w:afterAutospacing="1" w:line="360" w:lineRule="auto"/>
        <w:ind w:left="-5" w:hanging="10"/>
        <w:jc w:val="both"/>
        <w:rPr>
          <w:rFonts w:ascii="Arial" w:hAnsi="Arial" w:cs="Arial"/>
          <w:bCs/>
        </w:rPr>
      </w:pPr>
    </w:p>
    <w:p w14:paraId="70435BF6" w14:textId="509954E5" w:rsidR="00456677" w:rsidRPr="00560B8A" w:rsidRDefault="00456677" w:rsidP="0007178C">
      <w:pPr>
        <w:spacing w:beforeAutospacing="1" w:afterAutospacing="1" w:line="360" w:lineRule="auto"/>
        <w:ind w:left="-5" w:hanging="10"/>
        <w:jc w:val="both"/>
        <w:rPr>
          <w:rFonts w:ascii="Arial" w:hAnsi="Arial" w:cs="Arial"/>
          <w:b/>
          <w:bCs/>
        </w:rPr>
      </w:pPr>
      <w:r w:rsidRPr="00560B8A">
        <w:rPr>
          <w:rFonts w:ascii="Arial" w:hAnsi="Arial" w:cs="Arial"/>
          <w:b/>
          <w:bCs/>
        </w:rPr>
        <w:lastRenderedPageBreak/>
        <w:t xml:space="preserve">La </w:t>
      </w:r>
      <w:r w:rsidR="00C16D8C">
        <w:rPr>
          <w:rFonts w:ascii="Arial" w:hAnsi="Arial" w:cs="Arial"/>
          <w:b/>
          <w:bCs/>
        </w:rPr>
        <w:t>A</w:t>
      </w:r>
      <w:r w:rsidRPr="00560B8A">
        <w:rPr>
          <w:rFonts w:ascii="Arial" w:hAnsi="Arial" w:cs="Arial"/>
          <w:b/>
          <w:bCs/>
        </w:rPr>
        <w:t>gencia y su relación c</w:t>
      </w:r>
      <w:r w:rsidR="00592F31" w:rsidRPr="00560B8A">
        <w:rPr>
          <w:rFonts w:ascii="Arial" w:hAnsi="Arial" w:cs="Arial"/>
          <w:b/>
          <w:bCs/>
        </w:rPr>
        <w:t>on la Iniciativa y la Autonomía</w:t>
      </w:r>
    </w:p>
    <w:p w14:paraId="632BE633" w14:textId="490F7A93" w:rsidR="0007178C" w:rsidRPr="00560B8A" w:rsidRDefault="0007178C" w:rsidP="0007178C">
      <w:pPr>
        <w:spacing w:beforeAutospacing="1" w:afterAutospacing="1" w:line="360" w:lineRule="auto"/>
        <w:ind w:left="-5" w:hanging="10"/>
        <w:jc w:val="both"/>
        <w:rPr>
          <w:rFonts w:ascii="Arial" w:hAnsi="Arial" w:cs="Arial"/>
          <w:bCs/>
        </w:rPr>
      </w:pPr>
      <w:r w:rsidRPr="00560B8A">
        <w:rPr>
          <w:rFonts w:ascii="Arial" w:hAnsi="Arial" w:cs="Arial"/>
          <w:bCs/>
        </w:rPr>
        <w:t xml:space="preserve">Por su parte, </w:t>
      </w:r>
      <w:r w:rsidR="00255A07" w:rsidRPr="00560B8A">
        <w:rPr>
          <w:rFonts w:ascii="Arial" w:hAnsi="Arial" w:cs="Arial"/>
          <w:bCs/>
        </w:rPr>
        <w:t>la A</w:t>
      </w:r>
      <w:r w:rsidRPr="00560B8A">
        <w:rPr>
          <w:rFonts w:ascii="Arial" w:hAnsi="Arial" w:cs="Arial"/>
          <w:bCs/>
        </w:rPr>
        <w:t>utonomía refiere la capacidad de monitorear y cumplir los planes que las personas proyecten, de forma reflexiva y responsable. Implica asumir riesgos, tomar decis</w:t>
      </w:r>
      <w:r w:rsidR="00B509E8" w:rsidRPr="00560B8A">
        <w:rPr>
          <w:rFonts w:ascii="Arial" w:hAnsi="Arial" w:cs="Arial"/>
          <w:bCs/>
        </w:rPr>
        <w:t>iones y</w:t>
      </w:r>
      <w:r w:rsidR="003B4597" w:rsidRPr="00560B8A">
        <w:rPr>
          <w:rFonts w:ascii="Arial" w:hAnsi="Arial" w:cs="Arial"/>
          <w:bCs/>
        </w:rPr>
        <w:t xml:space="preserve"> aprender de los errores</w:t>
      </w:r>
      <w:r w:rsidR="00255A07" w:rsidRPr="00560B8A">
        <w:rPr>
          <w:rFonts w:ascii="Arial" w:hAnsi="Arial" w:cs="Arial"/>
          <w:bCs/>
        </w:rPr>
        <w:t>.</w:t>
      </w:r>
      <w:r w:rsidR="003B4597" w:rsidRPr="00560B8A">
        <w:rPr>
          <w:rFonts w:ascii="Arial" w:hAnsi="Arial" w:cs="Arial"/>
          <w:bCs/>
        </w:rPr>
        <w:t xml:space="preserve"> </w:t>
      </w:r>
      <w:r w:rsidR="00255A07" w:rsidRPr="00560B8A">
        <w:rPr>
          <w:rFonts w:ascii="Arial" w:hAnsi="Arial" w:cs="Arial"/>
          <w:bCs/>
        </w:rPr>
        <w:t>S</w:t>
      </w:r>
      <w:r w:rsidR="003B4597" w:rsidRPr="00560B8A">
        <w:rPr>
          <w:rFonts w:ascii="Arial" w:hAnsi="Arial" w:cs="Arial"/>
          <w:bCs/>
        </w:rPr>
        <w:t xml:space="preserve">egún </w:t>
      </w:r>
      <w:r w:rsidR="003B4597" w:rsidRPr="00560B8A">
        <w:rPr>
          <w:rFonts w:ascii="Arial" w:hAnsi="Arial" w:cs="Arial"/>
          <w:bCs/>
          <w:noProof/>
        </w:rPr>
        <w:t xml:space="preserve">Pick et </w:t>
      </w:r>
      <w:r w:rsidR="008E07BC" w:rsidRPr="00560B8A">
        <w:rPr>
          <w:rFonts w:ascii="Arial" w:hAnsi="Arial" w:cs="Arial"/>
          <w:bCs/>
          <w:noProof/>
        </w:rPr>
        <w:t>a</w:t>
      </w:r>
      <w:r w:rsidR="003B4597" w:rsidRPr="00560B8A">
        <w:rPr>
          <w:rFonts w:ascii="Arial" w:hAnsi="Arial" w:cs="Arial"/>
          <w:bCs/>
          <w:noProof/>
        </w:rPr>
        <w:t>l.</w:t>
      </w:r>
      <w:r w:rsidR="003B4597" w:rsidRPr="00560B8A">
        <w:rPr>
          <w:rFonts w:ascii="Arial" w:hAnsi="Arial" w:cs="Arial"/>
          <w:bCs/>
        </w:rPr>
        <w:t xml:space="preserve"> </w:t>
      </w:r>
      <w:r w:rsidR="00027184">
        <w:rPr>
          <w:rFonts w:ascii="Arial" w:hAnsi="Arial" w:cs="Arial"/>
          <w:bCs/>
        </w:rPr>
        <w:fldChar w:fldCharType="begin" w:fldLock="1"/>
      </w:r>
      <w:r w:rsidR="00242897">
        <w:rPr>
          <w:rFonts w:ascii="Arial" w:hAnsi="Arial" w:cs="Arial"/>
          <w:bC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suppress-author":1,"uris":["http://www.mendeley.com/documents/?uuid=676676bf-d58e-451d-a56a-740591759ee1"]}],"mendeley":{"formattedCitation":"(2007)","plainTextFormattedCitation":"(2007)","previouslyFormattedCitation":"(2007)"},"properties":{"noteIndex":0},"schema":"https://github.com/citation-style-language/schema/raw/master/csl-citation.json"}</w:instrText>
      </w:r>
      <w:r w:rsidR="00027184">
        <w:rPr>
          <w:rFonts w:ascii="Arial" w:hAnsi="Arial" w:cs="Arial"/>
          <w:bCs/>
        </w:rPr>
        <w:fldChar w:fldCharType="separate"/>
      </w:r>
      <w:r w:rsidR="00027184" w:rsidRPr="00027184">
        <w:rPr>
          <w:rFonts w:ascii="Arial" w:hAnsi="Arial" w:cs="Arial"/>
          <w:bCs/>
          <w:noProof/>
        </w:rPr>
        <w:t>(2007)</w:t>
      </w:r>
      <w:r w:rsidR="00027184">
        <w:rPr>
          <w:rFonts w:ascii="Arial" w:hAnsi="Arial" w:cs="Arial"/>
          <w:bCs/>
        </w:rPr>
        <w:fldChar w:fldCharType="end"/>
      </w:r>
      <w:r w:rsidR="00BE1CF1">
        <w:rPr>
          <w:rFonts w:ascii="Arial" w:hAnsi="Arial" w:cs="Arial"/>
          <w:bCs/>
        </w:rPr>
        <w:t xml:space="preserve"> </w:t>
      </w:r>
      <w:r w:rsidR="00B509E8" w:rsidRPr="00560B8A">
        <w:rPr>
          <w:rFonts w:ascii="Arial" w:hAnsi="Arial" w:cs="Arial"/>
          <w:bCs/>
        </w:rPr>
        <w:t xml:space="preserve">se relaciona estrechamente </w:t>
      </w:r>
      <w:r w:rsidRPr="00560B8A">
        <w:rPr>
          <w:rFonts w:ascii="Arial" w:hAnsi="Arial" w:cs="Arial"/>
          <w:bCs/>
        </w:rPr>
        <w:t>con autodeterminación</w:t>
      </w:r>
      <w:r w:rsidR="00045A95" w:rsidRPr="00560B8A">
        <w:rPr>
          <w:rFonts w:ascii="Arial" w:hAnsi="Arial" w:cs="Arial"/>
          <w:bCs/>
        </w:rPr>
        <w:t>, control y autoeficacia.</w:t>
      </w:r>
    </w:p>
    <w:p w14:paraId="262B19DB" w14:textId="225411E9" w:rsidR="0007178C" w:rsidRPr="00560B8A" w:rsidRDefault="0007178C" w:rsidP="0007178C">
      <w:pPr>
        <w:spacing w:beforeAutospacing="1" w:afterAutospacing="1" w:line="360" w:lineRule="auto"/>
        <w:ind w:left="-5" w:hanging="10"/>
        <w:jc w:val="both"/>
        <w:rPr>
          <w:rFonts w:ascii="Arial" w:hAnsi="Arial" w:cs="Arial"/>
          <w:bCs/>
        </w:rPr>
      </w:pPr>
      <w:r w:rsidRPr="00560B8A">
        <w:rPr>
          <w:rFonts w:ascii="Arial" w:hAnsi="Arial" w:cs="Arial"/>
          <w:bCs/>
        </w:rPr>
        <w:t xml:space="preserve">La </w:t>
      </w:r>
      <w:r w:rsidR="0008099B" w:rsidRPr="00560B8A">
        <w:rPr>
          <w:rFonts w:ascii="Arial" w:hAnsi="Arial" w:cs="Arial"/>
          <w:bCs/>
        </w:rPr>
        <w:t>I</w:t>
      </w:r>
      <w:r w:rsidRPr="00560B8A">
        <w:rPr>
          <w:rFonts w:ascii="Arial" w:hAnsi="Arial" w:cs="Arial"/>
          <w:bCs/>
        </w:rPr>
        <w:t xml:space="preserve">niciativa se deduce de la actitud proactiva de las personas en el contexto laboral. Implica emprendimiento y desarrollo de proyectos, demostrando responsabilidad y evaluación crítica de los mismos. </w:t>
      </w:r>
      <w:r w:rsidR="00F61752" w:rsidRPr="00560B8A">
        <w:rPr>
          <w:rFonts w:ascii="Arial" w:hAnsi="Arial" w:cs="Arial"/>
          <w:bCs/>
        </w:rPr>
        <w:t>Ello incluye</w:t>
      </w:r>
      <w:r w:rsidRPr="00560B8A">
        <w:rPr>
          <w:rFonts w:ascii="Arial" w:hAnsi="Arial" w:cs="Arial"/>
          <w:bCs/>
        </w:rPr>
        <w:t xml:space="preserve"> el aprovechamiento de las oportunidades, toma de decisiones exitosa ante situaciones críticas, independencia según criterios propios, así como saber valorar las ventajas ante situacion</w:t>
      </w:r>
      <w:r w:rsidR="003B4597" w:rsidRPr="00560B8A">
        <w:rPr>
          <w:rFonts w:ascii="Arial" w:hAnsi="Arial" w:cs="Arial"/>
          <w:bCs/>
        </w:rPr>
        <w:t xml:space="preserve">es de cambio </w:t>
      </w:r>
      <w:r w:rsidR="003B4597" w:rsidRPr="00560B8A">
        <w:rPr>
          <w:rFonts w:ascii="Arial" w:hAnsi="Arial" w:cs="Arial"/>
          <w:bCs/>
        </w:rPr>
        <w:fldChar w:fldCharType="begin" w:fldLock="1"/>
      </w:r>
      <w:r w:rsidR="00027184">
        <w:rPr>
          <w:rFonts w:ascii="Arial" w:hAnsi="Arial" w:cs="Arial"/>
          <w:bCs/>
        </w:rPr>
        <w:instrText>ADDIN CSL_CITATION {"citationItems":[{"id":"ITEM-1","itemData":{"URL":"https://ingenia.es/actualidad/conocimiento/la-iniciativa-como-competencia-profesional/","author":[{"dropping-particle":"","family":"Ingenia","given":"","non-dropping-particle":"","parse-names":false,"suffix":""}],"container-title":"Ingenia","id":"ITEM-1","issued":{"date-parts":[["2015"]]},"title":"La iniciativa como competencia profesional","type":"webpage"},"uris":["http://www.mendeley.com/documents/?uuid=674315be-dd1c-4c07-9a22-2bf05b08329f","http://www.mendeley.com/documents/?uuid=e74a21d7-4a8d-4c5a-bba8-a29e1ecd3629"]}],"mendeley":{"formattedCitation":"(Ingenia, 2015)","plainTextFormattedCitation":"(Ingenia, 2015)","previouslyFormattedCitation":"(Ingenia, 2015)"},"properties":{"noteIndex":0},"schema":"https://github.com/citation-style-language/schema/raw/master/csl-citation.json"}</w:instrText>
      </w:r>
      <w:r w:rsidR="003B4597" w:rsidRPr="00560B8A">
        <w:rPr>
          <w:rFonts w:ascii="Arial" w:hAnsi="Arial" w:cs="Arial"/>
          <w:bCs/>
        </w:rPr>
        <w:fldChar w:fldCharType="separate"/>
      </w:r>
      <w:r w:rsidR="00537C86" w:rsidRPr="00560B8A">
        <w:rPr>
          <w:rFonts w:ascii="Arial" w:hAnsi="Arial" w:cs="Arial"/>
          <w:bCs/>
          <w:noProof/>
        </w:rPr>
        <w:t>(Ingenia, 2015)</w:t>
      </w:r>
      <w:r w:rsidR="003B4597" w:rsidRPr="00560B8A">
        <w:rPr>
          <w:rFonts w:ascii="Arial" w:hAnsi="Arial" w:cs="Arial"/>
          <w:bCs/>
        </w:rPr>
        <w:fldChar w:fldCharType="end"/>
      </w:r>
      <w:r w:rsidRPr="00560B8A">
        <w:rPr>
          <w:rFonts w:ascii="Arial" w:hAnsi="Arial" w:cs="Arial"/>
          <w:bCs/>
        </w:rPr>
        <w:t>.</w:t>
      </w:r>
    </w:p>
    <w:p w14:paraId="5E8BAC8A" w14:textId="076246D5" w:rsidR="0007178C" w:rsidRPr="00560B8A" w:rsidRDefault="00A41985" w:rsidP="0007178C">
      <w:pPr>
        <w:spacing w:beforeAutospacing="1" w:afterAutospacing="1" w:line="360" w:lineRule="auto"/>
        <w:ind w:left="-5" w:hanging="10"/>
        <w:jc w:val="both"/>
        <w:rPr>
          <w:rFonts w:ascii="Arial" w:hAnsi="Arial" w:cs="Arial"/>
          <w:bCs/>
        </w:rPr>
      </w:pPr>
      <w:r w:rsidRPr="00560B8A">
        <w:rPr>
          <w:rFonts w:ascii="Arial" w:hAnsi="Arial" w:cs="Arial"/>
          <w:bCs/>
        </w:rPr>
        <w:t xml:space="preserve">Según la </w:t>
      </w:r>
      <w:r w:rsidR="002E5821" w:rsidRPr="00560B8A">
        <w:rPr>
          <w:rFonts w:ascii="Arial" w:hAnsi="Arial" w:cs="Arial"/>
          <w:bCs/>
        </w:rPr>
        <w:t>Organización Mundial de la Salud,</w:t>
      </w:r>
      <w:r w:rsidRPr="00560B8A">
        <w:rPr>
          <w:rFonts w:ascii="Arial" w:hAnsi="Arial" w:cs="Arial"/>
          <w:bCs/>
        </w:rPr>
        <w:t xml:space="preserve"> </w:t>
      </w:r>
      <w:r w:rsidR="0007178C" w:rsidRPr="00560B8A">
        <w:rPr>
          <w:rFonts w:ascii="Arial" w:hAnsi="Arial" w:cs="Arial"/>
          <w:bCs/>
        </w:rPr>
        <w:t xml:space="preserve">la </w:t>
      </w:r>
      <w:r w:rsidR="002E5821" w:rsidRPr="00560B8A">
        <w:rPr>
          <w:rFonts w:ascii="Arial" w:hAnsi="Arial" w:cs="Arial"/>
          <w:bCs/>
        </w:rPr>
        <w:t>A</w:t>
      </w:r>
      <w:r w:rsidR="0007178C" w:rsidRPr="00560B8A">
        <w:rPr>
          <w:rFonts w:ascii="Arial" w:hAnsi="Arial" w:cs="Arial"/>
          <w:bCs/>
        </w:rPr>
        <w:t>gencia no puede ser ejercida sobre alguien, sino que viene de procesos en los cuales las per</w:t>
      </w:r>
      <w:r w:rsidRPr="00560B8A">
        <w:rPr>
          <w:rFonts w:ascii="Arial" w:hAnsi="Arial" w:cs="Arial"/>
          <w:bCs/>
        </w:rPr>
        <w:t>sonas se empoderan ellas mismas</w:t>
      </w:r>
      <w:r w:rsidR="00086CEC" w:rsidRPr="00560B8A">
        <w:rPr>
          <w:rFonts w:ascii="Arial" w:hAnsi="Arial" w:cs="Arial"/>
          <w:bCs/>
        </w:rPr>
        <w:t xml:space="preserve"> </w:t>
      </w:r>
      <w:r w:rsidR="00086CEC" w:rsidRPr="00560B8A">
        <w:rPr>
          <w:rFonts w:ascii="Arial" w:hAnsi="Arial" w:cs="Arial"/>
          <w:bCs/>
        </w:rPr>
        <w:fldChar w:fldCharType="begin" w:fldLock="1"/>
      </w:r>
      <w:r w:rsidR="008819E3">
        <w:rPr>
          <w:rFonts w:ascii="Arial" w:hAnsi="Arial" w:cs="Arial"/>
          <w:bCs/>
        </w:rPr>
        <w:instrText>ADDIN CSL_CITATION {"citationItems":[{"id":"ITEM-1","itemData":{"abstract":"Multiple literatures suggest that the following factors may figure prominently in explanations of women’s increasing empowerment: (1) socioeconomic development; (2) rising gender-egalitarian attitudes that transform economic development into a cultural process of human development; (3) historical legacies stemming from a society’s cultural and political traditions; and (4) institutional design factors. This study is the first to compare the influence of these factors across four aspects of gender equality, equality gains in basic living conditions, participation in civic actions, positional empowerment and political representation. Our measure of cultural modernity is the single most important explanation across all aspects of gender equality with socioeconomic factors and institutional design factors exerting influence on one or two aspects. Historical legacy factors fail to show up as important explanatory factors for any aspect of gender equality.","author":[{"dropping-particle":"","family":"Wallerstein","given":"D.","non-dropping-particle":"","parse-names":false,"suffix":""}],"id":"ITEM-1","issued":{"date-parts":[["2006"]]},"publisher-place":"Copenhagen","title":"What is the evidence on effectiveness of empowerment to improve health","type":"report"},"uris":["http://www.mendeley.com/documents/?uuid=e1daa5b9-bf4f-4ecd-bd9a-e57d589732c0","http://www.mendeley.com/documents/?uuid=5482a029-738d-4afa-a412-e0e0571aeca5"]}],"mendeley":{"formattedCitation":"(Wallerstein, 2006)","plainTextFormattedCitation":"(Wallerstein, 2006)","previouslyFormattedCitation":"(Wallerstein, 2006)"},"properties":{"noteIndex":0},"schema":"https://github.com/citation-style-language/schema/raw/master/csl-citation.json"}</w:instrText>
      </w:r>
      <w:r w:rsidR="00086CEC" w:rsidRPr="00560B8A">
        <w:rPr>
          <w:rFonts w:ascii="Arial" w:hAnsi="Arial" w:cs="Arial"/>
          <w:bCs/>
        </w:rPr>
        <w:fldChar w:fldCharType="separate"/>
      </w:r>
      <w:r w:rsidR="00086CEC" w:rsidRPr="00560B8A">
        <w:rPr>
          <w:rFonts w:ascii="Arial" w:hAnsi="Arial" w:cs="Arial"/>
          <w:bCs/>
          <w:noProof/>
        </w:rPr>
        <w:t>(Wallerstein, 2006)</w:t>
      </w:r>
      <w:r w:rsidR="00086CEC" w:rsidRPr="00560B8A">
        <w:rPr>
          <w:rFonts w:ascii="Arial" w:hAnsi="Arial" w:cs="Arial"/>
          <w:bCs/>
        </w:rPr>
        <w:fldChar w:fldCharType="end"/>
      </w:r>
      <w:r w:rsidR="0007178C" w:rsidRPr="00560B8A">
        <w:rPr>
          <w:rFonts w:ascii="Arial" w:hAnsi="Arial" w:cs="Arial"/>
          <w:bCs/>
        </w:rPr>
        <w:t>. El Banco Mundial también enfatiza este aspecto. Ambas instituciones consideran la agencia como instrumental en el empoderamiento, especialmente</w:t>
      </w:r>
      <w:r w:rsidR="002E5821" w:rsidRPr="00560B8A">
        <w:rPr>
          <w:rFonts w:ascii="Arial" w:hAnsi="Arial" w:cs="Arial"/>
          <w:bCs/>
        </w:rPr>
        <w:t>,</w:t>
      </w:r>
      <w:r w:rsidR="0007178C" w:rsidRPr="00560B8A">
        <w:rPr>
          <w:rFonts w:ascii="Arial" w:hAnsi="Arial" w:cs="Arial"/>
          <w:bCs/>
        </w:rPr>
        <w:t xml:space="preserve"> en el juego entre el ejercicio de la elección, la transformac</w:t>
      </w:r>
      <w:r w:rsidR="002E5821" w:rsidRPr="00560B8A">
        <w:rPr>
          <w:rFonts w:ascii="Arial" w:hAnsi="Arial" w:cs="Arial"/>
          <w:bCs/>
        </w:rPr>
        <w:t xml:space="preserve">ión de vidas y varios factores </w:t>
      </w:r>
      <w:r w:rsidR="0007178C" w:rsidRPr="00560B8A">
        <w:rPr>
          <w:rFonts w:ascii="Arial" w:hAnsi="Arial" w:cs="Arial"/>
          <w:bCs/>
        </w:rPr>
        <w:t>del entorno qu</w:t>
      </w:r>
      <w:r w:rsidRPr="00560B8A">
        <w:rPr>
          <w:rFonts w:ascii="Arial" w:hAnsi="Arial" w:cs="Arial"/>
          <w:bCs/>
        </w:rPr>
        <w:t>e facilita</w:t>
      </w:r>
      <w:r w:rsidR="002E5821" w:rsidRPr="00560B8A">
        <w:rPr>
          <w:rFonts w:ascii="Arial" w:hAnsi="Arial" w:cs="Arial"/>
          <w:bCs/>
        </w:rPr>
        <w:t>n</w:t>
      </w:r>
      <w:r w:rsidRPr="00560B8A">
        <w:rPr>
          <w:rFonts w:ascii="Arial" w:hAnsi="Arial" w:cs="Arial"/>
          <w:bCs/>
        </w:rPr>
        <w:t xml:space="preserve"> o inhiben la acción </w:t>
      </w:r>
      <w:r w:rsidR="00086CEC" w:rsidRPr="00560B8A">
        <w:rPr>
          <w:rFonts w:ascii="Arial" w:hAnsi="Arial" w:cs="Arial"/>
          <w:bCs/>
        </w:rPr>
        <w:fldChar w:fldCharType="begin" w:fldLock="1"/>
      </w:r>
      <w:r w:rsidR="008819E3">
        <w:rPr>
          <w:rFonts w:ascii="Arial" w:hAnsi="Arial" w:cs="Arial"/>
          <w:bCs/>
        </w:rPr>
        <w:instrText>ADDIN CSL_CITATION {"citationItems":[{"id":"ITEM-1","itemData":{"DOI":"10.1177/109019819402100209","ISSN":"15526127","PMID":"8021151","abstract":"Recent reformulations of health promotion focus on empowerment as both a means and an end in health promotion practice. Both concepts, however, are rarely examined for their assumptions about social change processes or the potential of community groups, professionals, and institutions to create healthier living situations. This article attends to some of these assumptions, expressing ideas generated during 6 years of professional training workshops with over 2,500 community health practitioners in Canada, New Zealand, and Australia. The article first argues that health promotion is not a social movement but a professional and bureaucratic response to the new knowledge challenges of social movements. As such, it has both empowering and disempowering aspects. The article analyzes empowerment as a dialectical relation in which power is simultaneously given and taken, and illustrates this in the context of health promotion programs. A model of an empowering professional (institutional) health promotion practice is pre sented, in which linkages among personal services, small group supports, community organizing, coalition advocacy, and political action are made explicit. Practice examples are provided to illustrate each level of the empowering relation, and the article concludes with a brief discussion of the model's educational and organizational utility. © 1994, Sage Publications. All rights reserved.","author":[{"dropping-particle":"","family":"Labonte","given":"Ronald","non-dropping-particle":"","parse-names":false,"suffix":""}],"container-title":"Health Education &amp; Behavior","id":"ITEM-1","issue":"2","issued":{"date-parts":[["1994"]]},"page":"253-268","title":"Health Promotion and Empowerment: Reflections on Professional Practice","type":"article-journal","volume":"21"},"uris":["http://www.mendeley.com/documents/?uuid=fe453f4f-0ec5-44fe-b921-2d816936dd8d","http://www.mendeley.com/documents/?uuid=8e9e2e8b-b524-44b1-90e4-23f800f6c80f"]},{"id":"ITEM-2","itemData":{"ISBN":"9789506414306","author":[{"dropping-particle":"","family":"Senge","given":"Peter","non-dropping-particle":"","parse-names":false,"suffix":""}],"id":"ITEM-2","issued":{"date-parts":[["2011"]]},"number-of-pages":"490","publisher":"Granica","publisher-place":"Buenos Aires","title":"La quinta disciplina. El arte y la práctica de la organización abierta al aprendizaje","type":"book"},"uris":["http://www.mendeley.com/documents/?uuid=13f4942d-5452-4e71-8b38-219a278b4f38","http://www.mendeley.com/documents/?uuid=91209f90-be9e-4cb1-9f4b-92132d08d084"]}],"mendeley":{"formattedCitation":"(Labonte, 1994; Senge, 2011)","plainTextFormattedCitation":"(Labonte, 1994; Senge, 2011)","previouslyFormattedCitation":"(Labonte, 1994; Senge, 2011)"},"properties":{"noteIndex":0},"schema":"https://github.com/citation-style-language/schema/raw/master/csl-citation.json"}</w:instrText>
      </w:r>
      <w:r w:rsidR="00086CEC" w:rsidRPr="00560B8A">
        <w:rPr>
          <w:rFonts w:ascii="Arial" w:hAnsi="Arial" w:cs="Arial"/>
          <w:bCs/>
        </w:rPr>
        <w:fldChar w:fldCharType="separate"/>
      </w:r>
      <w:r w:rsidR="008819E3" w:rsidRPr="008819E3">
        <w:rPr>
          <w:rFonts w:ascii="Arial" w:hAnsi="Arial" w:cs="Arial"/>
          <w:bCs/>
          <w:noProof/>
        </w:rPr>
        <w:t>(Labonte, 1994; Senge, 2011)</w:t>
      </w:r>
      <w:r w:rsidR="00086CEC" w:rsidRPr="00560B8A">
        <w:rPr>
          <w:rFonts w:ascii="Arial" w:hAnsi="Arial" w:cs="Arial"/>
          <w:bCs/>
        </w:rPr>
        <w:fldChar w:fldCharType="end"/>
      </w:r>
      <w:r w:rsidR="00592F31" w:rsidRPr="00560B8A">
        <w:rPr>
          <w:rFonts w:ascii="Arial" w:hAnsi="Arial" w:cs="Arial"/>
          <w:bCs/>
        </w:rPr>
        <w:t>.</w:t>
      </w:r>
    </w:p>
    <w:p w14:paraId="2F671D00" w14:textId="65DF1D43" w:rsidR="00456677" w:rsidRPr="00560B8A" w:rsidRDefault="00456677" w:rsidP="0007178C">
      <w:pPr>
        <w:spacing w:beforeAutospacing="1" w:afterAutospacing="1" w:line="360" w:lineRule="auto"/>
        <w:ind w:left="-5" w:hanging="10"/>
        <w:jc w:val="both"/>
        <w:rPr>
          <w:rFonts w:ascii="Arial" w:hAnsi="Arial" w:cs="Arial"/>
          <w:b/>
          <w:bCs/>
        </w:rPr>
      </w:pPr>
      <w:r w:rsidRPr="00560B8A">
        <w:rPr>
          <w:rFonts w:ascii="Arial" w:hAnsi="Arial" w:cs="Arial"/>
          <w:b/>
          <w:bCs/>
        </w:rPr>
        <w:t>El empoderamien</w:t>
      </w:r>
      <w:r w:rsidR="002810E8" w:rsidRPr="00560B8A">
        <w:rPr>
          <w:rFonts w:ascii="Arial" w:hAnsi="Arial" w:cs="Arial"/>
          <w:b/>
          <w:bCs/>
        </w:rPr>
        <w:t>to como estrategia de dirección</w:t>
      </w:r>
    </w:p>
    <w:p w14:paraId="3F80B93A" w14:textId="33DA0A9F" w:rsidR="00456677" w:rsidRPr="00560B8A" w:rsidRDefault="00456677" w:rsidP="006101E4">
      <w:pPr>
        <w:spacing w:beforeAutospacing="1" w:afterAutospacing="1" w:line="360" w:lineRule="auto"/>
        <w:ind w:left="-5" w:hanging="10"/>
        <w:jc w:val="both"/>
        <w:rPr>
          <w:rFonts w:ascii="Arial" w:hAnsi="Arial" w:cs="Arial"/>
          <w:bCs/>
        </w:rPr>
      </w:pPr>
      <w:r w:rsidRPr="00560B8A">
        <w:rPr>
          <w:rFonts w:ascii="Arial" w:hAnsi="Arial" w:cs="Arial"/>
          <w:bCs/>
        </w:rPr>
        <w:t>Para</w:t>
      </w:r>
      <w:r w:rsidR="00086CEC" w:rsidRPr="00560B8A">
        <w:rPr>
          <w:rFonts w:ascii="Arial" w:hAnsi="Arial" w:cs="Arial"/>
          <w:bCs/>
        </w:rPr>
        <w:t xml:space="preserve"> </w:t>
      </w:r>
      <w:r w:rsidR="00E16160" w:rsidRPr="00560B8A">
        <w:rPr>
          <w:rFonts w:ascii="Arial" w:hAnsi="Arial" w:cs="Arial"/>
          <w:bCs/>
        </w:rPr>
        <w:t>Díaz-</w:t>
      </w:r>
      <w:r w:rsidR="00086CEC" w:rsidRPr="00560B8A">
        <w:rPr>
          <w:rFonts w:ascii="Arial" w:hAnsi="Arial" w:cs="Arial"/>
          <w:bCs/>
          <w:noProof/>
        </w:rPr>
        <w:t xml:space="preserve">Bretones </w:t>
      </w:r>
      <w:r w:rsidR="00086CEC" w:rsidRPr="00560B8A">
        <w:rPr>
          <w:rFonts w:ascii="Arial" w:hAnsi="Arial" w:cs="Arial"/>
          <w:bCs/>
        </w:rPr>
        <w:fldChar w:fldCharType="begin" w:fldLock="1"/>
      </w:r>
      <w:r w:rsidR="00027184">
        <w:rPr>
          <w:rFonts w:ascii="Arial" w:hAnsi="Arial" w:cs="Arial"/>
          <w:bCs/>
        </w:rPr>
        <w:instrText>ADDIN CSL_CITATION {"citationItems":[{"id":"ITEM-1","itemData":{"DOI":"10.5477/cis/reis.172.3","ISSN":"19885903","abstract":"This article analyses the influence of Brexit on the decision of Spanish workers in the UK to remain or return to Spain. With this aim, we conducted a qualitative research study based on 38 in-depth interviews with Spanish migrants living in the UK just a few months before the country's actual exit from the EU. We find that, despite the persistent idea of returning to their country of origin, there are social and economic factors that \"anchor\" these migrants to remain in the UK. However, the Brexit process has acted as a catalyst, \"de-anchoring\" and breaking down identification with the destination country. This study finds that the settlement of Spanish workers' in the UK is not only conditioned by personal factors but that new social, economic and political events in the host country play an important part in this process.","author":[{"dropping-particle":"","family":"Aragón","given":"Rebeca R.","non-dropping-particle":"","parse-names":false,"suffix":""},{"dropping-particle":"","family":"Díaz-Bretones","given":"Francisco","non-dropping-particle":"","parse-names":false,"suffix":""}],"container-title":"Revista Española de Investigaciones Sociologicas","id":"ITEM-1","issued":{"date-parts":[["2020"]]},"page":"3-20","title":"Uncertainties generated during the brexit process among highly qualified Spanish workers","type":"article-journal","volume":"172"},"uris":["http://www.mendeley.com/documents/?uuid=c12c9742-84c9-414c-a0c4-a80792061d4e","http://www.mendeley.com/documents/?uuid=59a219e6-c282-4415-aad9-81712c99ea6e"]}],"mendeley":{"formattedCitation":"(Aragón &amp; Díaz-Bretones, 2020)","manualFormatting":"(2020)","plainTextFormattedCitation":"(Aragón &amp; Díaz-Bretones, 2020)","previouslyFormattedCitation":"(Aragón &amp; Díaz-Bretones, 2020)"},"properties":{"noteIndex":0},"schema":"https://github.com/citation-style-language/schema/raw/master/csl-citation.json"}</w:instrText>
      </w:r>
      <w:r w:rsidR="00086CEC" w:rsidRPr="00560B8A">
        <w:rPr>
          <w:rFonts w:ascii="Arial" w:hAnsi="Arial" w:cs="Arial"/>
          <w:bCs/>
        </w:rPr>
        <w:fldChar w:fldCharType="separate"/>
      </w:r>
      <w:r w:rsidR="00086CEC" w:rsidRPr="00560B8A">
        <w:rPr>
          <w:rFonts w:ascii="Arial" w:hAnsi="Arial" w:cs="Arial"/>
          <w:bCs/>
          <w:noProof/>
        </w:rPr>
        <w:t>(2020)</w:t>
      </w:r>
      <w:r w:rsidR="00086CEC" w:rsidRPr="00560B8A">
        <w:rPr>
          <w:rFonts w:ascii="Arial" w:hAnsi="Arial" w:cs="Arial"/>
          <w:bCs/>
        </w:rPr>
        <w:fldChar w:fldCharType="end"/>
      </w:r>
      <w:r w:rsidR="005931F1" w:rsidRPr="00560B8A">
        <w:rPr>
          <w:rFonts w:ascii="Arial" w:hAnsi="Arial" w:cs="Arial"/>
          <w:bCs/>
        </w:rPr>
        <w:t>,</w:t>
      </w:r>
      <w:r w:rsidR="00086CEC" w:rsidRPr="00560B8A">
        <w:rPr>
          <w:rFonts w:ascii="Arial" w:hAnsi="Arial" w:cs="Arial"/>
          <w:bCs/>
        </w:rPr>
        <w:t xml:space="preserve"> </w:t>
      </w:r>
      <w:r w:rsidRPr="00560B8A">
        <w:rPr>
          <w:rFonts w:ascii="Arial" w:hAnsi="Arial" w:cs="Arial"/>
          <w:bCs/>
        </w:rPr>
        <w:t>el interés por el estudio del empoderamie</w:t>
      </w:r>
      <w:r w:rsidR="005931F1" w:rsidRPr="00560B8A">
        <w:rPr>
          <w:rFonts w:ascii="Arial" w:hAnsi="Arial" w:cs="Arial"/>
          <w:bCs/>
        </w:rPr>
        <w:t>nto en el ámbito organizacional</w:t>
      </w:r>
      <w:r w:rsidRPr="00560B8A">
        <w:rPr>
          <w:rFonts w:ascii="Arial" w:hAnsi="Arial" w:cs="Arial"/>
          <w:bCs/>
        </w:rPr>
        <w:t xml:space="preserve"> aparece cuando en un ambiente cambiante, las organizaciones comienzan a necesitar trabajadores con mayor capacidad de innovación, según el tipo de actividad laboral. El mismo autor retoma a</w:t>
      </w:r>
      <w:r w:rsidR="00086CEC" w:rsidRPr="00560B8A">
        <w:rPr>
          <w:rFonts w:ascii="Arial" w:hAnsi="Arial" w:cs="Arial"/>
          <w:bCs/>
        </w:rPr>
        <w:t xml:space="preserve"> </w:t>
      </w:r>
      <w:r w:rsidR="00086CEC" w:rsidRPr="00560B8A">
        <w:rPr>
          <w:rFonts w:ascii="Arial" w:hAnsi="Arial" w:cs="Arial"/>
          <w:bCs/>
          <w:noProof/>
        </w:rPr>
        <w:t>Keller y Dansereau</w:t>
      </w:r>
      <w:r w:rsidR="00086CEC" w:rsidRPr="00560B8A">
        <w:rPr>
          <w:rFonts w:ascii="Arial" w:hAnsi="Arial" w:cs="Arial"/>
          <w:bCs/>
        </w:rPr>
        <w:t xml:space="preserve"> </w:t>
      </w:r>
      <w:r w:rsidR="00086CEC" w:rsidRPr="00560B8A">
        <w:rPr>
          <w:rFonts w:ascii="Arial" w:hAnsi="Arial" w:cs="Arial"/>
          <w:bCs/>
        </w:rPr>
        <w:fldChar w:fldCharType="begin" w:fldLock="1"/>
      </w:r>
      <w:r w:rsidR="004F4E08">
        <w:rPr>
          <w:rFonts w:ascii="Arial" w:hAnsi="Arial" w:cs="Arial"/>
          <w:bCs/>
        </w:rPr>
        <w:instrText>ADDIN CSL_CITATION {"citationItems":[{"id":"ITEM-1","itemData":{"author":[{"dropping-particle":"","family":"Keller","given":"T.","non-dropping-particle":"","parse-names":false,"suffix":""},{"dropping-particle":"","family":"Dansereau","given":"F.","non-dropping-particle":"","parse-names":false,"suffix":""}],"container-title":"Relaciones humanas","id":"ITEM-1","issue":"2","issued":{"date-parts":[["1995"]]},"page":"127-146","title":"Liderazgo y empoderamiento: una perspectiva de intercambio social","type":"article-journal","volume":"8"},"uris":["http://www.mendeley.com/documents/?uuid=2468927d-56f7-45fc-b0a3-529185b4c039","http://www.mendeley.com/documents/?uuid=815bcab9-dd83-4e6c-b802-5424b0ccbd92"]}],"mendeley":{"formattedCitation":"(Keller &amp; Dansereau, 1995)","manualFormatting":"(1995)","plainTextFormattedCitation":"(Keller &amp; Dansereau, 1995)","previouslyFormattedCitation":"(Keller &amp; Dansereau, 1995)"},"properties":{"noteIndex":0},"schema":"https://github.com/citation-style-language/schema/raw/master/csl-citation.json"}</w:instrText>
      </w:r>
      <w:r w:rsidR="00086CEC" w:rsidRPr="00560B8A">
        <w:rPr>
          <w:rFonts w:ascii="Arial" w:hAnsi="Arial" w:cs="Arial"/>
          <w:bCs/>
        </w:rPr>
        <w:fldChar w:fldCharType="separate"/>
      </w:r>
      <w:r w:rsidR="00086CEC" w:rsidRPr="00560B8A">
        <w:rPr>
          <w:rFonts w:ascii="Arial" w:hAnsi="Arial" w:cs="Arial"/>
          <w:bCs/>
          <w:noProof/>
        </w:rPr>
        <w:t>(1995)</w:t>
      </w:r>
      <w:r w:rsidR="00086CEC" w:rsidRPr="00560B8A">
        <w:rPr>
          <w:rFonts w:ascii="Arial" w:hAnsi="Arial" w:cs="Arial"/>
          <w:bCs/>
        </w:rPr>
        <w:fldChar w:fldCharType="end"/>
      </w:r>
      <w:r w:rsidR="00086CEC" w:rsidRPr="00560B8A">
        <w:rPr>
          <w:rFonts w:ascii="Arial" w:hAnsi="Arial" w:cs="Arial"/>
          <w:bCs/>
        </w:rPr>
        <w:t xml:space="preserve">, así como a </w:t>
      </w:r>
      <w:r w:rsidR="00086CEC" w:rsidRPr="00560B8A">
        <w:rPr>
          <w:rFonts w:ascii="Arial" w:hAnsi="Arial" w:cs="Arial"/>
          <w:bCs/>
          <w:noProof/>
        </w:rPr>
        <w:t>Ergeneli y Mertin</w:t>
      </w:r>
      <w:r w:rsidR="00086CEC" w:rsidRPr="00560B8A">
        <w:rPr>
          <w:rFonts w:ascii="Arial" w:hAnsi="Arial" w:cs="Arial"/>
          <w:bCs/>
        </w:rPr>
        <w:t xml:space="preserve"> </w:t>
      </w:r>
      <w:r w:rsidR="00086CEC" w:rsidRPr="00560B8A">
        <w:rPr>
          <w:rFonts w:ascii="Arial" w:hAnsi="Arial" w:cs="Arial"/>
          <w:bCs/>
        </w:rPr>
        <w:fldChar w:fldCharType="begin" w:fldLock="1"/>
      </w:r>
      <w:r w:rsidR="004A792F">
        <w:rPr>
          <w:rFonts w:ascii="Arial" w:hAnsi="Arial" w:cs="Arial"/>
          <w:bCs/>
        </w:rPr>
        <w:instrText>ADDIN CSL_CITATION {"citationItems":[{"id":"ITEM-1","itemData":{"DOI":"10.1016/j.jbusres.2006.09.012","ISSN":"01482963","abstract":"This paper examines the relationships between overall psychological empowerment, as well as its four aspects (meaning, impact, self-determination, and competence) as Spreitzer identifies, and bank managers' cognition and affect-based trust in their immediate managers. Certain demographic factors are taken into consideration as control variables to determine their effect on the relationship between psychological empowerment and trust. 220 bank managers in Ankara, Turkey participated in this study. The results show a significant relationship between cognition-based trust in immediate managers and overall psychological empowerment. Although cognition-based trust relates to meaning and competence aspects, affect-based trust is related to impact only. This study shows no relationship between any type of trust in immediate manager and self-determination. With demographic as control variables, only position has an impact on psychological empowerment. © 2006 Elsevier Inc. All rights reserved.","author":[{"dropping-particle":"","family":"Ergeneli","given":"Azize","non-dropping-particle":"","parse-names":false,"suffix":""},{"dropping-particle":"","family":"Ari","given":"Güler Sag ̌lam","non-dropping-particle":"","parse-names":false,"suffix":""},{"dropping-particle":"","family":"Metin","given":"Selin","non-dropping-particle":"","parse-names":false,"suffix":""}],"container-title":"Journal of Business Research","id":"ITEM-1","issue":"1","issued":{"date-parts":[["2007"]]},"page":"41-49","title":"Psychological empowerment and its relationship to trust in immediate managers","type":"article-journal","volume":"60"},"uris":["http://www.mendeley.com/documents/?uuid=260db052-4a45-4bb3-825a-d4e2d3476c8a","http://www.mendeley.com/documents/?uuid=ea7af7f3-4b6d-4656-ba06-8b2715f33dd6"]}],"mendeley":{"formattedCitation":"(Ergeneli, Ari, &amp; Metin, 2007)","manualFormatting":"(2007)","plainTextFormattedCitation":"(Ergeneli, Ari, &amp; Metin, 2007)","previouslyFormattedCitation":"(Ergeneli, Ari, &amp; Metin, 2007)"},"properties":{"noteIndex":0},"schema":"https://github.com/citation-style-language/schema/raw/master/csl-citation.json"}</w:instrText>
      </w:r>
      <w:r w:rsidR="00086CEC" w:rsidRPr="00560B8A">
        <w:rPr>
          <w:rFonts w:ascii="Arial" w:hAnsi="Arial" w:cs="Arial"/>
          <w:bCs/>
        </w:rPr>
        <w:fldChar w:fldCharType="separate"/>
      </w:r>
      <w:r w:rsidR="00086CEC" w:rsidRPr="00560B8A">
        <w:rPr>
          <w:rFonts w:ascii="Arial" w:hAnsi="Arial" w:cs="Arial"/>
          <w:bCs/>
          <w:noProof/>
        </w:rPr>
        <w:t>(2007)</w:t>
      </w:r>
      <w:r w:rsidR="00086CEC" w:rsidRPr="00560B8A">
        <w:rPr>
          <w:rFonts w:ascii="Arial" w:hAnsi="Arial" w:cs="Arial"/>
          <w:bCs/>
        </w:rPr>
        <w:fldChar w:fldCharType="end"/>
      </w:r>
      <w:r w:rsidR="005931F1" w:rsidRPr="00560B8A">
        <w:rPr>
          <w:rFonts w:ascii="Arial" w:hAnsi="Arial" w:cs="Arial"/>
          <w:bCs/>
        </w:rPr>
        <w:t>,</w:t>
      </w:r>
      <w:r w:rsidR="00086CEC" w:rsidRPr="00560B8A">
        <w:rPr>
          <w:rFonts w:ascii="Arial" w:hAnsi="Arial" w:cs="Arial"/>
          <w:bCs/>
        </w:rPr>
        <w:t xml:space="preserve"> </w:t>
      </w:r>
      <w:r w:rsidR="005931F1" w:rsidRPr="00560B8A">
        <w:rPr>
          <w:rFonts w:ascii="Arial" w:hAnsi="Arial" w:cs="Arial"/>
          <w:bCs/>
        </w:rPr>
        <w:t>cuando resume</w:t>
      </w:r>
      <w:r w:rsidRPr="00560B8A">
        <w:rPr>
          <w:rFonts w:ascii="Arial" w:hAnsi="Arial" w:cs="Arial"/>
          <w:bCs/>
        </w:rPr>
        <w:t xml:space="preserve"> las cuestiones principales por </w:t>
      </w:r>
      <w:r w:rsidR="005931F1" w:rsidRPr="00560B8A">
        <w:rPr>
          <w:rFonts w:ascii="Arial" w:hAnsi="Arial" w:cs="Arial"/>
          <w:bCs/>
        </w:rPr>
        <w:t>las</w:t>
      </w:r>
      <w:r w:rsidRPr="00560B8A">
        <w:rPr>
          <w:rFonts w:ascii="Arial" w:hAnsi="Arial" w:cs="Arial"/>
          <w:bCs/>
        </w:rPr>
        <w:t xml:space="preserve"> que el empoderamiento resul</w:t>
      </w:r>
      <w:r w:rsidR="005931F1" w:rsidRPr="00560B8A">
        <w:rPr>
          <w:rFonts w:ascii="Arial" w:hAnsi="Arial" w:cs="Arial"/>
          <w:bCs/>
        </w:rPr>
        <w:t>ta de interés en la actualidad.</w:t>
      </w:r>
      <w:r w:rsidR="00086CEC" w:rsidRPr="00560B8A">
        <w:rPr>
          <w:rFonts w:ascii="Arial" w:hAnsi="Arial" w:cs="Arial"/>
          <w:bCs/>
        </w:rPr>
        <w:t xml:space="preserve"> </w:t>
      </w:r>
      <w:r w:rsidR="005931F1" w:rsidRPr="00560B8A">
        <w:rPr>
          <w:rFonts w:ascii="Arial" w:hAnsi="Arial" w:cs="Arial"/>
          <w:bCs/>
        </w:rPr>
        <w:t>L</w:t>
      </w:r>
      <w:r w:rsidR="00086CEC" w:rsidRPr="00560B8A">
        <w:rPr>
          <w:rFonts w:ascii="Arial" w:hAnsi="Arial" w:cs="Arial"/>
          <w:bCs/>
        </w:rPr>
        <w:t>a combinación</w:t>
      </w:r>
      <w:r w:rsidR="006101E4" w:rsidRPr="00560B8A">
        <w:rPr>
          <w:rFonts w:ascii="Arial" w:hAnsi="Arial" w:cs="Arial"/>
          <w:bCs/>
        </w:rPr>
        <w:t xml:space="preserve"> del empoderamiento </w:t>
      </w:r>
      <w:r w:rsidRPr="00560B8A">
        <w:rPr>
          <w:rFonts w:ascii="Arial" w:hAnsi="Arial" w:cs="Arial"/>
          <w:bCs/>
        </w:rPr>
        <w:t xml:space="preserve">estructural </w:t>
      </w:r>
      <w:r w:rsidR="006101E4" w:rsidRPr="00560B8A">
        <w:rPr>
          <w:rFonts w:ascii="Arial" w:hAnsi="Arial" w:cs="Arial"/>
          <w:bCs/>
        </w:rPr>
        <w:t xml:space="preserve">y </w:t>
      </w:r>
      <w:r w:rsidR="005931F1" w:rsidRPr="00560B8A">
        <w:rPr>
          <w:rFonts w:ascii="Arial" w:hAnsi="Arial" w:cs="Arial"/>
          <w:bCs/>
        </w:rPr>
        <w:t>psicológico</w:t>
      </w:r>
      <w:r w:rsidR="006101E4" w:rsidRPr="00560B8A">
        <w:rPr>
          <w:rFonts w:ascii="Arial" w:hAnsi="Arial" w:cs="Arial"/>
          <w:bCs/>
        </w:rPr>
        <w:t xml:space="preserve"> potencia la</w:t>
      </w:r>
      <w:r w:rsidRPr="00560B8A">
        <w:rPr>
          <w:rFonts w:ascii="Arial" w:hAnsi="Arial" w:cs="Arial"/>
          <w:bCs/>
        </w:rPr>
        <w:t xml:space="preserve"> efectividad de la </w:t>
      </w:r>
      <w:r w:rsidR="006101E4" w:rsidRPr="00560B8A">
        <w:rPr>
          <w:rFonts w:ascii="Arial" w:hAnsi="Arial" w:cs="Arial"/>
          <w:bCs/>
        </w:rPr>
        <w:t>dirección y de la organización. Es, ante todo,</w:t>
      </w:r>
      <w:r w:rsidRPr="00560B8A">
        <w:rPr>
          <w:rFonts w:ascii="Arial" w:hAnsi="Arial" w:cs="Arial"/>
          <w:bCs/>
        </w:rPr>
        <w:t xml:space="preserve"> un proceso facilitador para desarrollar los cambios oportu</w:t>
      </w:r>
      <w:r w:rsidR="006101E4" w:rsidRPr="00560B8A">
        <w:rPr>
          <w:rFonts w:ascii="Arial" w:hAnsi="Arial" w:cs="Arial"/>
          <w:bCs/>
        </w:rPr>
        <w:t>nos en la temporalidad exacta y c</w:t>
      </w:r>
      <w:r w:rsidRPr="00560B8A">
        <w:rPr>
          <w:rFonts w:ascii="Arial" w:hAnsi="Arial" w:cs="Arial"/>
          <w:bCs/>
        </w:rPr>
        <w:t>onduce a resultados exitosos a nivel individual, grupal y organizacional.</w:t>
      </w:r>
    </w:p>
    <w:p w14:paraId="16A1B70C" w14:textId="547FB1EC" w:rsidR="006101E4" w:rsidRPr="00560B8A" w:rsidRDefault="006101E4" w:rsidP="006101E4">
      <w:pPr>
        <w:spacing w:beforeAutospacing="1" w:afterAutospacing="1" w:line="360" w:lineRule="auto"/>
        <w:ind w:left="-5" w:hanging="10"/>
        <w:jc w:val="both"/>
        <w:rPr>
          <w:rFonts w:ascii="Arial" w:hAnsi="Arial" w:cs="Arial"/>
          <w:bCs/>
        </w:rPr>
      </w:pPr>
      <w:r w:rsidRPr="00560B8A">
        <w:rPr>
          <w:rFonts w:ascii="Arial" w:hAnsi="Arial" w:cs="Arial"/>
          <w:bCs/>
        </w:rPr>
        <w:t xml:space="preserve">Para </w:t>
      </w:r>
      <w:r w:rsidR="00994FFC" w:rsidRPr="00560B8A">
        <w:rPr>
          <w:rFonts w:ascii="Arial" w:hAnsi="Arial" w:cs="Arial"/>
          <w:bCs/>
        </w:rPr>
        <w:t>Díaz-</w:t>
      </w:r>
      <w:r w:rsidRPr="00560B8A">
        <w:rPr>
          <w:rFonts w:ascii="Arial" w:hAnsi="Arial" w:cs="Arial"/>
          <w:bCs/>
          <w:noProof/>
        </w:rPr>
        <w:t>Bretones y Jáimez</w:t>
      </w:r>
      <w:r w:rsidRPr="00560B8A">
        <w:rPr>
          <w:rFonts w:ascii="Arial" w:hAnsi="Arial" w:cs="Arial"/>
          <w:bCs/>
        </w:rPr>
        <w:t xml:space="preserve"> </w:t>
      </w:r>
      <w:r w:rsidRPr="00560B8A">
        <w:rPr>
          <w:rFonts w:ascii="Arial" w:hAnsi="Arial" w:cs="Arial"/>
          <w:bCs/>
        </w:rPr>
        <w:fldChar w:fldCharType="begin" w:fldLock="1"/>
      </w:r>
      <w:r w:rsidR="00027184">
        <w:rPr>
          <w:rFonts w:ascii="Arial" w:hAnsi="Arial" w:cs="Arial"/>
          <w:bCs/>
        </w:rPr>
        <w:instrText>ADDIN CSL_CITATION {"citationItems":[{"id":"ITEM-1","itemData":{"author":[{"dropping-particle":"","family":"Díaz-Bretones","given":"Francisco","non-dropping-particle":"","parse-names":false,"suffix":""},{"dropping-particle":"","family":"Jáimez-Román","given":"María J.","non-dropping-particle":"","parse-names":false,"suffix":""}],"container-title":"El trabajo en diferentes grupos poblacionales: Oportunidades y desigualdades en el empleo","editor":[{"dropping-particle":"","family":"Garay-Villegas","given":"Sagrario","non-dropping-particle":"","parse-names":false,"suffix":""},{"dropping-particle":"","family":"Vázquez-González","given":"Silvia","non-dropping-particle":"","parse-names":false,"suffix":""}],"id":"ITEM-1","issued":{"date-parts":[["2011"]]},"page":"165-190","title":"Organizaciones saludables: más allá de la prevención de riesgos laborales","type":"chapter"},"uris":["http://www.mendeley.com/documents/?uuid=5779b946-7543-4e01-932c-6367a22850b1","http://www.mendeley.com/documents/?uuid=b9c1c0c1-a60f-4f84-bec9-79ca6da81777"]}],"mendeley":{"formattedCitation":"(Díaz-Bretones &amp; Jáimez-Román, 2011)","manualFormatting":"(2011)","plainTextFormattedCitation":"(Díaz-Bretones &amp; Jáimez-Román, 2011)","previouslyFormattedCitation":"(Díaz-Bretones &amp; Jáimez-Román, 2011)"},"properties":{"noteIndex":0},"schema":"https://github.com/citation-style-language/schema/raw/master/csl-citation.json"}</w:instrText>
      </w:r>
      <w:r w:rsidRPr="00560B8A">
        <w:rPr>
          <w:rFonts w:ascii="Arial" w:hAnsi="Arial" w:cs="Arial"/>
          <w:bCs/>
        </w:rPr>
        <w:fldChar w:fldCharType="separate"/>
      </w:r>
      <w:r w:rsidRPr="00560B8A">
        <w:rPr>
          <w:rFonts w:ascii="Arial" w:hAnsi="Arial" w:cs="Arial"/>
          <w:bCs/>
          <w:noProof/>
        </w:rPr>
        <w:t>(2011)</w:t>
      </w:r>
      <w:r w:rsidRPr="00560B8A">
        <w:rPr>
          <w:rFonts w:ascii="Arial" w:hAnsi="Arial" w:cs="Arial"/>
          <w:bCs/>
        </w:rPr>
        <w:fldChar w:fldCharType="end"/>
      </w:r>
      <w:r w:rsidR="00456677" w:rsidRPr="00560B8A">
        <w:rPr>
          <w:rFonts w:ascii="Arial" w:hAnsi="Arial" w:cs="Arial"/>
          <w:bCs/>
        </w:rPr>
        <w:t xml:space="preserve"> </w:t>
      </w:r>
      <w:r w:rsidRPr="00560B8A">
        <w:rPr>
          <w:rFonts w:ascii="Arial" w:hAnsi="Arial" w:cs="Arial"/>
          <w:bCs/>
        </w:rPr>
        <w:t>el</w:t>
      </w:r>
      <w:r w:rsidR="00456677" w:rsidRPr="00560B8A">
        <w:rPr>
          <w:rFonts w:ascii="Arial" w:hAnsi="Arial" w:cs="Arial"/>
          <w:bCs/>
        </w:rPr>
        <w:t xml:space="preserve"> empoderamiento estructural se refiere al </w:t>
      </w:r>
      <w:r w:rsidR="005931F1" w:rsidRPr="00560B8A">
        <w:rPr>
          <w:rFonts w:ascii="Arial" w:hAnsi="Arial" w:cs="Arial"/>
          <w:bCs/>
        </w:rPr>
        <w:t>conjunto</w:t>
      </w:r>
      <w:r w:rsidR="00456677" w:rsidRPr="00560B8A">
        <w:rPr>
          <w:rFonts w:ascii="Arial" w:hAnsi="Arial" w:cs="Arial"/>
          <w:bCs/>
        </w:rPr>
        <w:t xml:space="preserve"> de actividades </w:t>
      </w:r>
      <w:r w:rsidR="005931F1" w:rsidRPr="00560B8A">
        <w:rPr>
          <w:rFonts w:ascii="Arial" w:hAnsi="Arial" w:cs="Arial"/>
          <w:bCs/>
        </w:rPr>
        <w:t>o</w:t>
      </w:r>
      <w:r w:rsidR="00456677" w:rsidRPr="00560B8A">
        <w:rPr>
          <w:rFonts w:ascii="Arial" w:hAnsi="Arial" w:cs="Arial"/>
          <w:bCs/>
        </w:rPr>
        <w:t xml:space="preserve"> prácticas desde la dirección</w:t>
      </w:r>
      <w:r w:rsidR="005931F1" w:rsidRPr="00560B8A">
        <w:rPr>
          <w:rFonts w:ascii="Arial" w:hAnsi="Arial" w:cs="Arial"/>
          <w:bCs/>
        </w:rPr>
        <w:t>,</w:t>
      </w:r>
      <w:r w:rsidR="00456677" w:rsidRPr="00560B8A">
        <w:rPr>
          <w:rFonts w:ascii="Arial" w:hAnsi="Arial" w:cs="Arial"/>
          <w:bCs/>
        </w:rPr>
        <w:t xml:space="preserve"> que brinda a los trabajadores poder, control y autoridad. Mientras que </w:t>
      </w:r>
      <w:r w:rsidR="005931F1" w:rsidRPr="00560B8A">
        <w:rPr>
          <w:rFonts w:ascii="Arial" w:hAnsi="Arial" w:cs="Arial"/>
          <w:bCs/>
        </w:rPr>
        <w:t xml:space="preserve">el </w:t>
      </w:r>
      <w:r w:rsidR="00456677" w:rsidRPr="00560B8A">
        <w:rPr>
          <w:rFonts w:ascii="Arial" w:hAnsi="Arial" w:cs="Arial"/>
          <w:bCs/>
        </w:rPr>
        <w:t xml:space="preserve">empoderamiento psicológico es un estado cognitivo caracterizado por una sensación de percepción de control, competencia e internalización de las metas organizacionales. Este último es la subjetivación de las condiciones </w:t>
      </w:r>
      <w:r w:rsidR="00456677" w:rsidRPr="00560B8A">
        <w:rPr>
          <w:rFonts w:ascii="Arial" w:hAnsi="Arial" w:cs="Arial"/>
          <w:bCs/>
        </w:rPr>
        <w:lastRenderedPageBreak/>
        <w:t xml:space="preserve">estructurales que se le ofrecen </w:t>
      </w:r>
      <w:r w:rsidR="00592F31" w:rsidRPr="00560B8A">
        <w:rPr>
          <w:rFonts w:ascii="Arial" w:hAnsi="Arial" w:cs="Arial"/>
          <w:bCs/>
        </w:rPr>
        <w:t>al traba</w:t>
      </w:r>
      <w:r w:rsidR="005931F1" w:rsidRPr="00560B8A">
        <w:rPr>
          <w:rFonts w:ascii="Arial" w:hAnsi="Arial" w:cs="Arial"/>
          <w:bCs/>
        </w:rPr>
        <w:t>ja</w:t>
      </w:r>
      <w:r w:rsidR="00592F31" w:rsidRPr="00560B8A">
        <w:rPr>
          <w:rFonts w:ascii="Arial" w:hAnsi="Arial" w:cs="Arial"/>
          <w:bCs/>
        </w:rPr>
        <w:t>dor</w:t>
      </w:r>
      <w:r w:rsidR="000C0D91" w:rsidRPr="00560B8A">
        <w:rPr>
          <w:rFonts w:ascii="Arial" w:hAnsi="Arial" w:cs="Arial"/>
          <w:bCs/>
        </w:rPr>
        <w:t xml:space="preserve"> </w:t>
      </w:r>
      <w:r w:rsidR="000C0D91" w:rsidRPr="00560B8A">
        <w:rPr>
          <w:rFonts w:ascii="Arial" w:hAnsi="Arial" w:cs="Arial"/>
          <w:bCs/>
        </w:rPr>
        <w:fldChar w:fldCharType="begin" w:fldLock="1"/>
      </w:r>
      <w:r w:rsidR="00247A57">
        <w:rPr>
          <w:rFonts w:ascii="Arial" w:hAnsi="Arial" w:cs="Arial"/>
          <w:bCs/>
        </w:rPr>
        <w:instrText>ADDIN CSL_CITATION {"citationItems":[{"id":"ITEM-1","itemData":{"abstract":"El Empowerment Organizacional: Revisión de modelos teóricos y su aplicabilidad en la gestión empresarial TRABAJO FIN DE MÁSTER AUTOR PEDRO DE LOS RÍOS FLORES DIRECTORA MARÍA DEL MAR BLANCO LEAL Almería, junio de 2012.","author":[{"dropping-particle":"","family":"los Ríos","given":"Pedro","non-dropping-particle":"de","parse-names":false,"suffix":""}],"id":"ITEM-1","issued":{"date-parts":[["2012"]]},"number-of-pages":"59","publisher":"Máster en Comunicación Social. Universidad de Almería","title":"El Empowerment Organizacional: Revisión de modelos teóricos y su aplicabilidad en la gestión empresarial","type":"thesis"},"uris":["http://www.mendeley.com/documents/?uuid=51647fb7-c44f-4968-9035-cce20c2a9117","http://www.mendeley.com/documents/?uuid=1ec8ed51-9142-4574-a2e1-1c66d8bc1802"]}],"mendeley":{"formattedCitation":"(de los Ríos, 2012)","plainTextFormattedCitation":"(de los Ríos, 2012)","previouslyFormattedCitation":"(de los Ríos, 2012)"},"properties":{"noteIndex":0},"schema":"https://github.com/citation-style-language/schema/raw/master/csl-citation.json"}</w:instrText>
      </w:r>
      <w:r w:rsidR="000C0D91" w:rsidRPr="00560B8A">
        <w:rPr>
          <w:rFonts w:ascii="Arial" w:hAnsi="Arial" w:cs="Arial"/>
          <w:bCs/>
        </w:rPr>
        <w:fldChar w:fldCharType="separate"/>
      </w:r>
      <w:r w:rsidR="00247A57" w:rsidRPr="00247A57">
        <w:rPr>
          <w:rFonts w:ascii="Arial" w:hAnsi="Arial" w:cs="Arial"/>
          <w:bCs/>
          <w:noProof/>
        </w:rPr>
        <w:t>(de los Ríos, 2012)</w:t>
      </w:r>
      <w:r w:rsidR="000C0D91" w:rsidRPr="00560B8A">
        <w:rPr>
          <w:rFonts w:ascii="Arial" w:hAnsi="Arial" w:cs="Arial"/>
          <w:bCs/>
        </w:rPr>
        <w:fldChar w:fldCharType="end"/>
      </w:r>
      <w:r w:rsidR="00592F31" w:rsidRPr="00560B8A">
        <w:rPr>
          <w:rFonts w:ascii="Arial" w:hAnsi="Arial" w:cs="Arial"/>
          <w:bCs/>
        </w:rPr>
        <w:t>.</w:t>
      </w:r>
      <w:r w:rsidRPr="00560B8A">
        <w:rPr>
          <w:rFonts w:ascii="Arial" w:hAnsi="Arial" w:cs="Arial"/>
          <w:bCs/>
        </w:rPr>
        <w:t xml:space="preserve"> Se ha comprobado </w:t>
      </w:r>
      <w:r w:rsidR="004A79DF" w:rsidRPr="00560B8A">
        <w:rPr>
          <w:rFonts w:ascii="Arial" w:hAnsi="Arial" w:cs="Arial"/>
          <w:bCs/>
        </w:rPr>
        <w:t>que la</w:t>
      </w:r>
      <w:r w:rsidR="00456677" w:rsidRPr="00560B8A">
        <w:rPr>
          <w:rFonts w:ascii="Arial" w:hAnsi="Arial" w:cs="Arial"/>
          <w:bCs/>
        </w:rPr>
        <w:t xml:space="preserve"> correcta gestión de ambos tipos</w:t>
      </w:r>
      <w:r w:rsidR="005931F1" w:rsidRPr="00560B8A">
        <w:rPr>
          <w:rFonts w:ascii="Arial" w:hAnsi="Arial" w:cs="Arial"/>
          <w:bCs/>
        </w:rPr>
        <w:t xml:space="preserve"> de empoderamiento</w:t>
      </w:r>
      <w:r w:rsidR="00456677" w:rsidRPr="00560B8A">
        <w:rPr>
          <w:rFonts w:ascii="Arial" w:hAnsi="Arial" w:cs="Arial"/>
          <w:bCs/>
        </w:rPr>
        <w:t xml:space="preserve"> implica </w:t>
      </w:r>
      <w:r w:rsidR="005931F1" w:rsidRPr="00560B8A">
        <w:rPr>
          <w:rFonts w:ascii="Arial" w:hAnsi="Arial" w:cs="Arial"/>
          <w:bCs/>
        </w:rPr>
        <w:t xml:space="preserve">el </w:t>
      </w:r>
      <w:r w:rsidR="00456677" w:rsidRPr="00560B8A">
        <w:rPr>
          <w:rFonts w:ascii="Arial" w:hAnsi="Arial" w:cs="Arial"/>
          <w:bCs/>
        </w:rPr>
        <w:t>incremento del bienestar, mejoras del clima laboral, así como reducción en las tasas de absentismo y rotación; facilitando que las prácticas establecidas por la organización, sean dirigidas a</w:t>
      </w:r>
      <w:r w:rsidR="00CD207E" w:rsidRPr="00560B8A">
        <w:rPr>
          <w:rFonts w:ascii="Arial" w:hAnsi="Arial" w:cs="Arial"/>
          <w:bCs/>
        </w:rPr>
        <w:t xml:space="preserve"> cumplir las metas de la misma</w:t>
      </w:r>
      <w:r w:rsidR="000C0D91" w:rsidRPr="00560B8A">
        <w:rPr>
          <w:rFonts w:ascii="Arial" w:hAnsi="Arial" w:cs="Arial"/>
          <w:bCs/>
        </w:rPr>
        <w:t xml:space="preserve"> </w:t>
      </w:r>
      <w:r w:rsidR="000C0D91" w:rsidRPr="00560B8A">
        <w:rPr>
          <w:rFonts w:ascii="Arial" w:hAnsi="Arial" w:cs="Arial"/>
          <w:bCs/>
        </w:rPr>
        <w:fldChar w:fldCharType="begin" w:fldLock="1"/>
      </w:r>
      <w:r w:rsidR="00485173">
        <w:rPr>
          <w:rFonts w:ascii="Arial" w:hAnsi="Arial" w:cs="Arial"/>
          <w:bCs/>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salud.","author":[{"dropping-particle":"","family":"Montaña","given":"F. A.","non-dropping-particle":"","parse-names":false,"suffix":""}],"id":"ITEM-1","issued":{"date-parts":[["2012"]]},"number-of-pages":"104","publisher":"Facultad de Posgrados. Universidad EAN","title":"El Empoderamiento como Herramienta de Desarrollo del Talento Humano en las Organizaciones","type":"thesis"},"uris":["http://www.mendeley.com/documents/?uuid=5d502d93-81b1-4631-b390-33606bc5cb9b","http://www.mendeley.com/documents/?uuid=3286a5fa-afb9-4f8a-815e-c842c7dde641"]},{"id":"ITEM-2","itemData":{"author":[{"dropping-particle":"","family":"Jáimez-Román","given":"María J.","non-dropping-particle":"","parse-names":false,"suffix":""},{"dropping-particle":"","family":"Díaz-Bretones","given":"Francisco","non-dropping-particle":"","parse-names":false,"suffix":""}],"container-title":"Estudios financieros. Revista de trabajo y seguridad social: Comentarios, casos prácticos: recursos humanos","id":"ITEM-2","issued":{"date-parts":[["2011"]]},"page":"209-232","title":"El empoderamiento organizacional: inicio de una gestión saludable en el trabajo","type":"article-journal","volume":"344"},"uris":["http://www.mendeley.com/documents/?uuid=081f7550-221b-4019-864f-53b1be1585fc","http://www.mendeley.com/documents/?uuid=9b366d64-95b3-4ba4-806b-18ecf53299ab"]},{"id":"ITEM-3","itemData":{"author":[{"dropping-particle":"","family":"Moreno","given":"G. R.","non-dropping-particle":"","parse-names":false,"suffix":""},{"dropping-particle":"","family":"Pineda","given":"R. D. C.","non-dropping-particle":"","parse-names":false,"suffix":""}],"container-title":"Revista Científica Hallazgos21","id":"ITEM-3","issue":"2","issued":{"date-parts":[["2019"]]},"page":"112- 132","title":"La Determinación de la Relación entre Cultura Organizacional y Desempeño Docente en Instituciones de Educación Superior","type":"article-journal","volume":"4"},"uris":["http://www.mendeley.com/documents/?uuid=91acd764-a2c5-4fe7-8b1e-b9242860d244","http://www.mendeley.com/documents/?uuid=8b99985b-a515-4e5f-8450-5160caf83a25"]}],"mendeley":{"formattedCitation":"(Jáimez-Román &amp; Díaz-Bretones, 2011; Montaña, 2012; Moreno &amp; Pineda, 2019)","plainTextFormattedCitation":"(Jáimez-Román &amp; Díaz-Bretones, 2011; Montaña, 2012; Moreno &amp; Pineda, 2019)","previouslyFormattedCitation":"(Jáimez-Román &amp; Díaz-Bretones, 2011; Montaña, 2012; Moreno &amp; Pineda, 2019)"},"properties":{"noteIndex":0},"schema":"https://github.com/citation-style-language/schema/raw/master/csl-citation.json"}</w:instrText>
      </w:r>
      <w:r w:rsidR="000C0D91" w:rsidRPr="00560B8A">
        <w:rPr>
          <w:rFonts w:ascii="Arial" w:hAnsi="Arial" w:cs="Arial"/>
          <w:bCs/>
        </w:rPr>
        <w:fldChar w:fldCharType="separate"/>
      </w:r>
      <w:r w:rsidR="00485173" w:rsidRPr="00485173">
        <w:rPr>
          <w:rFonts w:ascii="Arial" w:hAnsi="Arial" w:cs="Arial"/>
          <w:bCs/>
          <w:noProof/>
        </w:rPr>
        <w:t>(Jáimez-Román &amp; Díaz-Bretones, 2011; Montaña, 2012; Moreno &amp; Pineda, 2019)</w:t>
      </w:r>
      <w:r w:rsidR="000C0D91" w:rsidRPr="00560B8A">
        <w:rPr>
          <w:rFonts w:ascii="Arial" w:hAnsi="Arial" w:cs="Arial"/>
          <w:bCs/>
        </w:rPr>
        <w:fldChar w:fldCharType="end"/>
      </w:r>
      <w:r w:rsidR="00CD207E" w:rsidRPr="00560B8A">
        <w:rPr>
          <w:rFonts w:ascii="Arial" w:hAnsi="Arial" w:cs="Arial"/>
          <w:bCs/>
        </w:rPr>
        <w:t>.</w:t>
      </w:r>
    </w:p>
    <w:p w14:paraId="118F4F06" w14:textId="03114490" w:rsidR="00456677" w:rsidRPr="00560B8A" w:rsidRDefault="00456677" w:rsidP="006101E4">
      <w:pPr>
        <w:spacing w:beforeAutospacing="1" w:afterAutospacing="1" w:line="360" w:lineRule="auto"/>
        <w:ind w:left="-5" w:hanging="10"/>
        <w:jc w:val="both"/>
        <w:rPr>
          <w:rFonts w:ascii="Arial" w:hAnsi="Arial" w:cs="Arial"/>
          <w:bCs/>
        </w:rPr>
      </w:pPr>
      <w:r w:rsidRPr="00560B8A">
        <w:rPr>
          <w:rFonts w:ascii="Arial" w:hAnsi="Arial" w:cs="Arial"/>
          <w:bCs/>
        </w:rPr>
        <w:t>En este sentido</w:t>
      </w:r>
      <w:r w:rsidR="00270C39" w:rsidRPr="00560B8A">
        <w:rPr>
          <w:rFonts w:ascii="Arial" w:hAnsi="Arial" w:cs="Arial"/>
          <w:bCs/>
        </w:rPr>
        <w:t>,</w:t>
      </w:r>
      <w:r w:rsidR="000C0D91" w:rsidRPr="00560B8A">
        <w:rPr>
          <w:rFonts w:ascii="Arial" w:hAnsi="Arial" w:cs="Arial"/>
          <w:bCs/>
        </w:rPr>
        <w:t xml:space="preserve"> </w:t>
      </w:r>
      <w:r w:rsidR="000C0D91" w:rsidRPr="00560B8A">
        <w:rPr>
          <w:rFonts w:ascii="Arial" w:hAnsi="Arial" w:cs="Arial"/>
          <w:bCs/>
          <w:noProof/>
        </w:rPr>
        <w:t xml:space="preserve">Lira </w:t>
      </w:r>
      <w:r w:rsidR="000C0D91" w:rsidRPr="00560B8A">
        <w:rPr>
          <w:rFonts w:ascii="Arial" w:hAnsi="Arial" w:cs="Arial"/>
          <w:bCs/>
        </w:rPr>
        <w:fldChar w:fldCharType="begin" w:fldLock="1"/>
      </w:r>
      <w:r w:rsidR="002C6781">
        <w:rPr>
          <w:rFonts w:ascii="Arial" w:hAnsi="Arial" w:cs="Arial"/>
          <w:bCs/>
        </w:rPr>
        <w:instrText>ADDIN CSL_CITATION {"citationItems":[{"id":"ITEM-1","itemData":{"ISSN":"1856-9331","author":[{"dropping-particle":"","family":"Carrasquel-Lira","given":"Aracelys","non-dropping-particle":"","parse-names":false,"suffix":""}],"container-title":"REDHECS: Revista electrónica de Humanidades, Educación y Comunicación Social","id":"ITEM-1","issue":"15","issued":{"date-parts":[["2013"]]},"page":"91-109","title":"Empoderamiento: estrategia para operativizar la gerencia del conocimiento en organizaciones educativas","type":"article-journal","volume":"8"},"uris":["http://www.mendeley.com/documents/?uuid=f8f21164-d133-47ad-aab0-56efd8d2772d","http://www.mendeley.com/documents/?uuid=88fcda9f-ab22-4fbb-980d-0e6e8bdca7ac"]}],"mendeley":{"formattedCitation":"(Carrasquel-Lira, 2013)","manualFormatting":"(2013)","plainTextFormattedCitation":"(Carrasquel-Lira, 2013)","previouslyFormattedCitation":"(Carrasquel-Lira, 2013)"},"properties":{"noteIndex":0},"schema":"https://github.com/citation-style-language/schema/raw/master/csl-citation.json"}</w:instrText>
      </w:r>
      <w:r w:rsidR="000C0D91" w:rsidRPr="00560B8A">
        <w:rPr>
          <w:rFonts w:ascii="Arial" w:hAnsi="Arial" w:cs="Arial"/>
          <w:bCs/>
        </w:rPr>
        <w:fldChar w:fldCharType="separate"/>
      </w:r>
      <w:r w:rsidR="000C0D91" w:rsidRPr="00560B8A">
        <w:rPr>
          <w:rFonts w:ascii="Arial" w:hAnsi="Arial" w:cs="Arial"/>
          <w:bCs/>
          <w:noProof/>
        </w:rPr>
        <w:t>(2013)</w:t>
      </w:r>
      <w:r w:rsidR="000C0D91" w:rsidRPr="00560B8A">
        <w:rPr>
          <w:rFonts w:ascii="Arial" w:hAnsi="Arial" w:cs="Arial"/>
          <w:bCs/>
        </w:rPr>
        <w:fldChar w:fldCharType="end"/>
      </w:r>
      <w:r w:rsidR="000C0D91" w:rsidRPr="00560B8A">
        <w:rPr>
          <w:rFonts w:ascii="Arial" w:hAnsi="Arial" w:cs="Arial"/>
          <w:bCs/>
        </w:rPr>
        <w:t xml:space="preserve"> </w:t>
      </w:r>
      <w:r w:rsidRPr="00560B8A">
        <w:rPr>
          <w:rFonts w:ascii="Arial" w:hAnsi="Arial" w:cs="Arial"/>
          <w:bCs/>
        </w:rPr>
        <w:t xml:space="preserve">resalta la importancia del empoderamiento como un proceso gerencial que permite la influencia mutua en la distribución creativa del poder y representa una responsabilidad compartida, logrando que las personas utilicen sus talentos y capacidades para una gestión del conocimiento más exitosa. </w:t>
      </w:r>
      <w:r w:rsidR="000C0D91" w:rsidRPr="00560B8A">
        <w:rPr>
          <w:rFonts w:ascii="Arial" w:hAnsi="Arial" w:cs="Arial"/>
          <w:bCs/>
          <w:noProof/>
        </w:rPr>
        <w:t xml:space="preserve">Mejía </w:t>
      </w:r>
      <w:r w:rsidR="000C0D91" w:rsidRPr="00560B8A">
        <w:rPr>
          <w:rFonts w:ascii="Arial" w:hAnsi="Arial" w:cs="Arial"/>
          <w:bCs/>
        </w:rPr>
        <w:fldChar w:fldCharType="begin" w:fldLock="1"/>
      </w:r>
      <w:r w:rsidR="002C6781">
        <w:rPr>
          <w:rFonts w:ascii="Arial" w:hAnsi="Arial" w:cs="Arial"/>
          <w:bCs/>
        </w:rPr>
        <w:instrText>ADDIN CSL_CITATION {"citationItems":[{"id":"ITEM-1","itemData":{"author":[{"dropping-particle":"","family":"Mejía","given":"Laura Juliana","non-dropping-particle":"","parse-names":false,"suffix":""}],"id":"ITEM-1","issued":{"date-parts":[["2015"]]},"publisher":"Universidda de Bogotá, Colombia","title":"Empoderamiento en la cultura organizacional","type":"article-journal"},"uris":["http://www.mendeley.com/documents/?uuid=445dd996-a02e-409d-9029-9e35714cb01c","http://www.mendeley.com/documents/?uuid=a5b5784c-eab8-41f6-991c-b7662a32b809"]}],"mendeley":{"formattedCitation":"(Mejía, 2015)","manualFormatting":"(2015)","plainTextFormattedCitation":"(Mejía, 2015)","previouslyFormattedCitation":"(Mejía, 2015)"},"properties":{"noteIndex":0},"schema":"https://github.com/citation-style-language/schema/raw/master/csl-citation.json"}</w:instrText>
      </w:r>
      <w:r w:rsidR="000C0D91" w:rsidRPr="00560B8A">
        <w:rPr>
          <w:rFonts w:ascii="Arial" w:hAnsi="Arial" w:cs="Arial"/>
          <w:bCs/>
        </w:rPr>
        <w:fldChar w:fldCharType="separate"/>
      </w:r>
      <w:r w:rsidR="000C0D91" w:rsidRPr="00560B8A">
        <w:rPr>
          <w:rFonts w:ascii="Arial" w:hAnsi="Arial" w:cs="Arial"/>
          <w:bCs/>
          <w:noProof/>
        </w:rPr>
        <w:t>(2015)</w:t>
      </w:r>
      <w:r w:rsidR="000C0D91" w:rsidRPr="00560B8A">
        <w:rPr>
          <w:rFonts w:ascii="Arial" w:hAnsi="Arial" w:cs="Arial"/>
          <w:bCs/>
        </w:rPr>
        <w:fldChar w:fldCharType="end"/>
      </w:r>
      <w:r w:rsidR="000C0D91" w:rsidRPr="00560B8A">
        <w:rPr>
          <w:rFonts w:ascii="Arial" w:hAnsi="Arial" w:cs="Arial"/>
          <w:bCs/>
        </w:rPr>
        <w:t xml:space="preserve"> </w:t>
      </w:r>
      <w:r w:rsidRPr="00560B8A">
        <w:rPr>
          <w:rFonts w:ascii="Arial" w:hAnsi="Arial" w:cs="Arial"/>
          <w:bCs/>
        </w:rPr>
        <w:t>refiere que cuando el poder y la autonomía son compartidos, la efectividad y la productividad de la organización aumentan.</w:t>
      </w:r>
    </w:p>
    <w:p w14:paraId="41D75E0A" w14:textId="5F330B77" w:rsidR="00456677" w:rsidRPr="00560B8A" w:rsidRDefault="00096EA0" w:rsidP="0007178C">
      <w:pPr>
        <w:spacing w:beforeAutospacing="1" w:afterAutospacing="1" w:line="360" w:lineRule="auto"/>
        <w:ind w:left="-5" w:hanging="10"/>
        <w:jc w:val="both"/>
        <w:rPr>
          <w:rFonts w:ascii="Arial" w:hAnsi="Arial" w:cs="Arial"/>
          <w:b/>
          <w:bCs/>
        </w:rPr>
      </w:pPr>
      <w:r w:rsidRPr="00560B8A">
        <w:rPr>
          <w:rFonts w:ascii="Arial" w:hAnsi="Arial" w:cs="Arial"/>
          <w:b/>
          <w:bCs/>
        </w:rPr>
        <w:t xml:space="preserve">Medir el empoderamiento y las competencias </w:t>
      </w:r>
      <w:r w:rsidR="002C5F76">
        <w:rPr>
          <w:rFonts w:ascii="Arial" w:hAnsi="Arial" w:cs="Arial"/>
          <w:b/>
          <w:bCs/>
        </w:rPr>
        <w:t>subyacentew</w:t>
      </w:r>
    </w:p>
    <w:p w14:paraId="7E3F7CB2" w14:textId="1D9F77AE" w:rsidR="00096EA0" w:rsidRPr="00560B8A" w:rsidRDefault="00096EA0" w:rsidP="00096EA0">
      <w:pPr>
        <w:spacing w:beforeAutospacing="1" w:afterAutospacing="1" w:line="360" w:lineRule="auto"/>
        <w:ind w:left="-5" w:hanging="10"/>
        <w:jc w:val="both"/>
        <w:rPr>
          <w:rFonts w:ascii="Arial" w:hAnsi="Arial" w:cs="Arial"/>
          <w:bCs/>
        </w:rPr>
      </w:pPr>
      <w:r w:rsidRPr="00560B8A">
        <w:rPr>
          <w:rFonts w:ascii="Arial" w:hAnsi="Arial" w:cs="Arial"/>
          <w:bCs/>
        </w:rPr>
        <w:t>Se ha encontrado en la literatura una tendencia a trabajar teóricamente con el constructo empoderamiento, de ahí que la evidencia metodológica de cómo implementar y desarrollarlo en las organizaciones sea escasa. Se ide</w:t>
      </w:r>
      <w:r w:rsidR="006101E4" w:rsidRPr="00560B8A">
        <w:rPr>
          <w:rFonts w:ascii="Arial" w:hAnsi="Arial" w:cs="Arial"/>
          <w:bCs/>
        </w:rPr>
        <w:t xml:space="preserve">ntifican seis modelos </w:t>
      </w:r>
      <w:r w:rsidR="006101E4" w:rsidRPr="00560B8A">
        <w:rPr>
          <w:rFonts w:ascii="Arial" w:hAnsi="Arial" w:cs="Arial"/>
          <w:bCs/>
        </w:rPr>
        <w:fldChar w:fldCharType="begin" w:fldLock="1"/>
      </w:r>
      <w:r w:rsidR="008819E3">
        <w:rPr>
          <w:rFonts w:ascii="Arial" w:hAnsi="Arial" w:cs="Arial"/>
          <w:bCs/>
        </w:rPr>
        <w:instrText>ADDIN CSL_CITATION {"citationItems":[{"id":"ITEM-1","itemData":{"ISBN":"9788480884884","author":[{"dropping-particle":"","family":"Wilson","given":"Terry","non-dropping-particle":"","parse-names":false,"suffix":""}],"id":"ITEM-1","issued":{"date-parts":[["2000"]]},"number-of-pages":"226","publisher":"Gestión","publisher-place":"Barcelona, España","title":"Manual de empoderamiento, cómo conseguir lo mejor de los colaboradores","type":"book"},"uris":["http://www.mendeley.com/documents/?uuid=64c234dc-3a78-419a-8b49-1b68a49934f3","http://www.mendeley.com/documents/?uuid=95054f07-c377-4efe-8909-f9ca63f4b603"]},{"id":"ITEM-2","itemData":{"ISBN":"9789506414993","author":[{"dropping-particle":"","family":"Alles","given":"Martha Alicia","non-dropping-particle":"","parse-names":false,"suffix":""}],"id":"ITEM-2","issued":{"date-parts":[["2007"]]},"number-of-pages":"544","publisher":"Granica","publisher-place":"Buenos Aires","title":"Comportamiento organizacional: Cómo lograr un cambio cultural a través de Gestión por competencias","type":"book"},"uris":["http://www.mendeley.com/documents/?uuid=bdbd9d16-af41-4df7-a5d9-22a8c00ea77c","http://www.mendeley.com/documents/?uuid=e85b9720-74ca-4dad-8d85-3efb6242de71"]},{"id":"ITEM-3","itemData":{"URL":"http://www.degerencia.com/articulo/empowerment_en_la_gestion_gerencial.","author":[{"dropping-particle":"","family":"Eslava","given":"E.","non-dropping-particle":"","parse-names":false,"suffix":""}],"container-title":"DeGerencia","id":"ITEM-3","issued":{"date-parts":[["2006"]]},"title":"Empowerment en la gestión gerencial.","type":"webpage"},"uris":["http://www.mendeley.com/documents/?uuid=6eaa05db-76e6-48b4-9fca-92c31c9b68c2","http://www.mendeley.com/documents/?uuid=b221ab93-ba9d-44a8-beb0-81389d9ec453"]},{"id":"ITEM-4","itemData":{"author":[{"dropping-particle":"","family":"Díaz-Bretones","given":"Francisco","non-dropping-particle":"","parse-names":false,"suffix":""},{"dropping-particle":"","family":"Jáimez-Román","given":"María J.","non-dropping-particle":"","parse-names":false,"suffix":""}],"container-title":"El trabajo en diferentes grupos poblacionales: Oportunidades y desigualdades en el empleo","editor":[{"dropping-particle":"","family":"Garay-Villegas","given":"Sagrario","non-dropping-particle":"","parse-names":false,"suffix":""},{"dropping-particle":"","family":"Vázquez-González","given":"Silvia","non-dropping-particle":"","parse-names":false,"suffix":""}],"id":"ITEM-4","issued":{"date-parts":[["2011"]]},"page":"165-190","title":"Organizaciones saludables: más allá de la prevención de riesgos laborales","type":"chapter"},"uris":["http://www.mendeley.com/documents/?uuid=b9c1c0c1-a60f-4f84-bec9-79ca6da81777","http://www.mendeley.com/documents/?uuid=5779b946-7543-4e01-932c-6367a22850b1"]}],"mendeley":{"formattedCitation":"(Alles, 2007; Díaz-Bretones &amp; Jáimez-Román, 2011; Eslava, 2006; Wilson, 2000)","plainTextFormattedCitation":"(Alles, 2007; Díaz-Bretones &amp; Jáimez-Román, 2011; Eslava, 2006; Wilson, 2000)","previouslyFormattedCitation":"(Alles, 2007; Díaz-Bretones &amp; Jáimez-Román, 2011; Eslava, 2006; Wilson, 2000)"},"properties":{"noteIndex":0},"schema":"https://github.com/citation-style-language/schema/raw/master/csl-citation.json"}</w:instrText>
      </w:r>
      <w:r w:rsidR="006101E4" w:rsidRPr="00560B8A">
        <w:rPr>
          <w:rFonts w:ascii="Arial" w:hAnsi="Arial" w:cs="Arial"/>
          <w:bCs/>
        </w:rPr>
        <w:fldChar w:fldCharType="separate"/>
      </w:r>
      <w:r w:rsidR="004F4E08" w:rsidRPr="004F4E08">
        <w:rPr>
          <w:rFonts w:ascii="Arial" w:hAnsi="Arial" w:cs="Arial"/>
          <w:bCs/>
          <w:noProof/>
        </w:rPr>
        <w:t>(Alles, 2007; Díaz-Bretones &amp; Jáimez-Román, 2011; Eslava, 2006; Wilson, 2000)</w:t>
      </w:r>
      <w:r w:rsidR="006101E4" w:rsidRPr="00560B8A">
        <w:rPr>
          <w:rFonts w:ascii="Arial" w:hAnsi="Arial" w:cs="Arial"/>
          <w:bCs/>
        </w:rPr>
        <w:fldChar w:fldCharType="end"/>
      </w:r>
      <w:r w:rsidR="006101E4" w:rsidRPr="00560B8A">
        <w:rPr>
          <w:rFonts w:ascii="Arial" w:hAnsi="Arial" w:cs="Arial"/>
          <w:bCs/>
        </w:rPr>
        <w:t xml:space="preserve"> </w:t>
      </w:r>
      <w:r w:rsidRPr="00560B8A">
        <w:rPr>
          <w:rFonts w:ascii="Arial" w:hAnsi="Arial" w:cs="Arial"/>
          <w:bCs/>
        </w:rPr>
        <w:t>que</w:t>
      </w:r>
      <w:r w:rsidR="00270C39" w:rsidRPr="00560B8A">
        <w:rPr>
          <w:rFonts w:ascii="Arial" w:hAnsi="Arial" w:cs="Arial"/>
          <w:bCs/>
        </w:rPr>
        <w:t>,</w:t>
      </w:r>
      <w:r w:rsidRPr="00560B8A">
        <w:rPr>
          <w:rFonts w:ascii="Arial" w:hAnsi="Arial" w:cs="Arial"/>
          <w:bCs/>
        </w:rPr>
        <w:t xml:space="preserve"> en sentido general</w:t>
      </w:r>
      <w:r w:rsidR="00270C39" w:rsidRPr="00560B8A">
        <w:rPr>
          <w:rFonts w:ascii="Arial" w:hAnsi="Arial" w:cs="Arial"/>
          <w:bCs/>
        </w:rPr>
        <w:t>,</w:t>
      </w:r>
      <w:r w:rsidRPr="00560B8A">
        <w:rPr>
          <w:rFonts w:ascii="Arial" w:hAnsi="Arial" w:cs="Arial"/>
          <w:bCs/>
        </w:rPr>
        <w:t xml:space="preserve"> coinciden en que no todas las organizaciones son idóneas ni funcionan con éxito desde una perspectiva de empoderamiento, lo que está muy ligado a la cultura organizacional predominante y al nivel de desarrollo en que se encuentre la organización. </w:t>
      </w:r>
      <w:r w:rsidR="00270C39" w:rsidRPr="00560B8A">
        <w:rPr>
          <w:rFonts w:ascii="Arial" w:hAnsi="Arial" w:cs="Arial"/>
          <w:bCs/>
        </w:rPr>
        <w:t>Además, e</w:t>
      </w:r>
      <w:r w:rsidRPr="00560B8A">
        <w:rPr>
          <w:rFonts w:ascii="Arial" w:hAnsi="Arial" w:cs="Arial"/>
          <w:bCs/>
        </w:rPr>
        <w:t>nfatizan en la necesidad de comprometer a la gerencia y a los trabajadores con el cambio que resulta de este tipo de adm</w:t>
      </w:r>
      <w:r w:rsidR="00592F31" w:rsidRPr="00560B8A">
        <w:rPr>
          <w:rFonts w:ascii="Arial" w:hAnsi="Arial" w:cs="Arial"/>
          <w:bCs/>
        </w:rPr>
        <w:t>inistración.</w:t>
      </w:r>
    </w:p>
    <w:p w14:paraId="649FBB69" w14:textId="18A18613" w:rsidR="00096EA0" w:rsidRDefault="00270C39" w:rsidP="00096EA0">
      <w:pPr>
        <w:spacing w:beforeAutospacing="1" w:afterAutospacing="1" w:line="360" w:lineRule="auto"/>
        <w:ind w:left="-5" w:hanging="10"/>
        <w:jc w:val="both"/>
        <w:rPr>
          <w:rFonts w:ascii="Arial" w:hAnsi="Arial" w:cs="Arial"/>
          <w:bCs/>
        </w:rPr>
      </w:pPr>
      <w:r w:rsidRPr="00560B8A">
        <w:rPr>
          <w:rFonts w:ascii="Arial" w:hAnsi="Arial" w:cs="Arial"/>
          <w:bCs/>
        </w:rPr>
        <w:t>Existen varias formas de evaluar el Empoderamiento</w:t>
      </w:r>
      <w:r w:rsidR="00096EA0" w:rsidRPr="00560B8A">
        <w:rPr>
          <w:rFonts w:ascii="Arial" w:hAnsi="Arial" w:cs="Arial"/>
          <w:bCs/>
        </w:rPr>
        <w:t xml:space="preserve"> a través de las percepciones medidas por cuestionarios</w:t>
      </w:r>
      <w:r w:rsidR="00000AFB" w:rsidRPr="00560B8A">
        <w:rPr>
          <w:rFonts w:ascii="Arial" w:hAnsi="Arial" w:cs="Arial"/>
          <w:bCs/>
        </w:rPr>
        <w:t xml:space="preserve"> </w:t>
      </w:r>
      <w:r w:rsidR="00000AFB" w:rsidRPr="00560B8A">
        <w:rPr>
          <w:rFonts w:ascii="Arial" w:hAnsi="Arial" w:cs="Arial"/>
          <w:bCs/>
        </w:rPr>
        <w:fldChar w:fldCharType="begin" w:fldLock="1"/>
      </w:r>
      <w:r w:rsidR="002C6781">
        <w:rPr>
          <w:rFonts w:ascii="Arial" w:hAnsi="Arial" w:cs="Arial"/>
          <w:bCs/>
        </w:rPr>
        <w:instrText>ADDIN CSL_CITATION {"citationItems":[{"id":"ITEM-1","itemData":{"ISSN":"0191-5096","abstract":"This paper reports on the first comprehensive study of self-help groups in Hong Kong. Initial findings from the quantative &amp; qualitative data suggest that self-help group participation has an impact on intrapersonal, interpersonal, &amp; community/political empowerment. Based on existing data, this study has resulted in the development of a hypothetical model encompassing the interrelationships among self-help group participation, social support, social learning, leadership, &amp; empowerment, for testing in future research. 42 References. Adapted from the source document.","author":[{"dropping-particle":"","family":"Mok","given":"Bong-Ho","non-dropping-particle":"","parse-names":false,"suffix":""}],"container-title":"Journal of Sociology and Social Welfare","id":"ITEM-1","issue":"3","issued":{"date-parts":[["2004"]]},"page":"153-168","title":"Self-help group participation and empowerment in Hong Kong","type":"article-journal","volume":"31"},"uris":["http://www.mendeley.com/documents/?uuid=2b98dbe4-ceca-4082-ad9f-0b5af9b9bfcf","http://www.mendeley.com/documents/?uuid=2b1f243d-0426-4859-82a2-034901256a00"]}],"mendeley":{"formattedCitation":"(Mok, 2004)","plainTextFormattedCitation":"(Mok, 2004)","previouslyFormattedCitation":"(Mok, 2004)"},"properties":{"noteIndex":0},"schema":"https://github.com/citation-style-language/schema/raw/master/csl-citation.json"}</w:instrText>
      </w:r>
      <w:r w:rsidR="00000AFB" w:rsidRPr="00560B8A">
        <w:rPr>
          <w:rFonts w:ascii="Arial" w:hAnsi="Arial" w:cs="Arial"/>
          <w:bCs/>
        </w:rPr>
        <w:fldChar w:fldCharType="separate"/>
      </w:r>
      <w:r w:rsidR="00000AFB" w:rsidRPr="00560B8A">
        <w:rPr>
          <w:rFonts w:ascii="Arial" w:hAnsi="Arial" w:cs="Arial"/>
          <w:bCs/>
          <w:noProof/>
        </w:rPr>
        <w:t>(Mok, 2004)</w:t>
      </w:r>
      <w:r w:rsidR="00000AFB" w:rsidRPr="00560B8A">
        <w:rPr>
          <w:rFonts w:ascii="Arial" w:hAnsi="Arial" w:cs="Arial"/>
          <w:bCs/>
        </w:rPr>
        <w:fldChar w:fldCharType="end"/>
      </w:r>
      <w:r w:rsidR="00096EA0" w:rsidRPr="00560B8A">
        <w:rPr>
          <w:rFonts w:ascii="Arial" w:hAnsi="Arial" w:cs="Arial"/>
          <w:bCs/>
        </w:rPr>
        <w:t xml:space="preserve">, </w:t>
      </w:r>
      <w:r w:rsidRPr="00560B8A">
        <w:rPr>
          <w:rFonts w:ascii="Arial" w:hAnsi="Arial" w:cs="Arial"/>
          <w:bCs/>
        </w:rPr>
        <w:t>e</w:t>
      </w:r>
      <w:r w:rsidR="00096EA0" w:rsidRPr="00560B8A">
        <w:rPr>
          <w:rFonts w:ascii="Arial" w:hAnsi="Arial" w:cs="Arial"/>
          <w:bCs/>
        </w:rPr>
        <w:t xml:space="preserve">scalas </w:t>
      </w:r>
      <w:r w:rsidRPr="00560B8A">
        <w:rPr>
          <w:rFonts w:ascii="Arial" w:hAnsi="Arial" w:cs="Arial"/>
          <w:bCs/>
        </w:rPr>
        <w:t xml:space="preserve">de </w:t>
      </w:r>
      <w:r w:rsidR="00096EA0" w:rsidRPr="00560B8A">
        <w:rPr>
          <w:rFonts w:ascii="Arial" w:hAnsi="Arial" w:cs="Arial"/>
          <w:bCs/>
        </w:rPr>
        <w:t xml:space="preserve">Likert </w:t>
      </w:r>
      <w:r w:rsidR="00000AFB" w:rsidRPr="00560B8A">
        <w:rPr>
          <w:rFonts w:ascii="Arial" w:hAnsi="Arial" w:cs="Arial"/>
          <w:bCs/>
        </w:rPr>
        <w:fldChar w:fldCharType="begin" w:fldLock="1"/>
      </w:r>
      <w:r w:rsidR="002D4AB3">
        <w:rPr>
          <w:rFonts w:ascii="Arial" w:hAnsi="Arial" w:cs="Arial"/>
          <w:bCs/>
        </w:rPr>
        <w:instrText>ADDIN CSL_CITATION {"citationItems":[{"id":"ITEM-1","itemData":{"DOI":"10.2307/3090133","ISSN":"01902725","abstract":"Built on the empowerment literature, this study develops and tests two hypotheses: the structural-approach and the motivation-approach hypothesis. The structural-approach hypothesis predicts that the structural opportunities and constraints embedded in jobs and organizations are the main factors explaining empowerment outcomes (e.g., proactivity and fatigue). In contrast, the motivational-approach hypothesis predicts that one of the key motivational constructs in the psychological literature, self-efficacy, mediates the structural effects of organizations and jobs to empowerment outcomes. The two hypotheses in this study were tested with a sample drawn from two large organizations in Korea. Overall the motivational hypothesis received more support in explaining proactive behavior. With few exceptions, most direct effects of the structural conditions on proactive behavior are mediated by the employees' self-efficacy. In support of the structural approach, however, some direct effects of structural conditions decreased the level of fatigue more than the indirect effects through self-efficacy. Implications of these findings are discussed in detail.","author":[{"dropping-particle":"","family":"Yoon","given":"Jeongkoo","non-dropping-particle":"","parse-names":false,"suffix":""}],"container-title":"Social Psychology Quarterly","id":"ITEM-1","issue":"2","issued":{"date-parts":[["2001"]]},"page":"195-206","title":"The role of structure and motivation for workplace empowerment: The case of Korean employees","type":"article-journal","volume":"64"},"uris":["http://www.mendeley.com/documents/?uuid=2dda1f50-bab1-46ec-90a2-78c05dfd6f49","http://www.mendeley.com/documents/?uuid=95d195d0-dc66-4b54-afae-3b218acd574a"]}],"mendeley":{"formattedCitation":"(Yoon, 2001)","plainTextFormattedCitation":"(Yoon, 2001)","previouslyFormattedCitation":"(Yoon, 2001)"},"properties":{"noteIndex":0},"schema":"https://github.com/citation-style-language/schema/raw/master/csl-citation.json"}</w:instrText>
      </w:r>
      <w:r w:rsidR="00000AFB" w:rsidRPr="00560B8A">
        <w:rPr>
          <w:rFonts w:ascii="Arial" w:hAnsi="Arial" w:cs="Arial"/>
          <w:bCs/>
        </w:rPr>
        <w:fldChar w:fldCharType="separate"/>
      </w:r>
      <w:r w:rsidR="00000AFB" w:rsidRPr="00560B8A">
        <w:rPr>
          <w:rFonts w:ascii="Arial" w:hAnsi="Arial" w:cs="Arial"/>
          <w:bCs/>
          <w:noProof/>
        </w:rPr>
        <w:t>(Yoon, 2001)</w:t>
      </w:r>
      <w:r w:rsidR="00000AFB" w:rsidRPr="00560B8A">
        <w:rPr>
          <w:rFonts w:ascii="Arial" w:hAnsi="Arial" w:cs="Arial"/>
          <w:bCs/>
        </w:rPr>
        <w:fldChar w:fldCharType="end"/>
      </w:r>
      <w:r w:rsidR="00096EA0" w:rsidRPr="00560B8A">
        <w:rPr>
          <w:rFonts w:ascii="Arial" w:hAnsi="Arial" w:cs="Arial"/>
          <w:bCs/>
        </w:rPr>
        <w:t xml:space="preserve"> y encuestas</w:t>
      </w:r>
      <w:r w:rsidR="00000AFB" w:rsidRPr="00560B8A">
        <w:rPr>
          <w:rFonts w:ascii="Arial" w:hAnsi="Arial" w:cs="Arial"/>
          <w:bCs/>
        </w:rPr>
        <w:t xml:space="preserve"> </w:t>
      </w:r>
      <w:r w:rsidR="00000AFB" w:rsidRPr="00560B8A">
        <w:rPr>
          <w:rFonts w:ascii="Arial" w:hAnsi="Arial" w:cs="Arial"/>
          <w:bCs/>
        </w:rPr>
        <w:fldChar w:fldCharType="begin" w:fldLock="1"/>
      </w:r>
      <w:r w:rsidR="00224D97">
        <w:rPr>
          <w:rFonts w:ascii="Arial" w:hAnsi="Arial" w:cs="Arial"/>
          <w:bCs/>
        </w:rPr>
        <w:instrText>ADDIN CSL_CITATION {"citationItems":[{"id":"ITEM-1","itemData":{"DOI":"10.1606/1044-3894.314","ISSN":"10443894","abstract":"The theory about \"empowerment\" has been formulated primarily in the academy. Consumers and social work practitioners generally have not taken an active role in the theoretical development of this concept. This study examines empowerment from consumers' and social workers' point of view. Twenty focus groups composed of four different Israeli consumer populations and social workers serving them were examined. The findings reveal the significance of empowerment from the perspectives of the different groups and identify differences among the consumer populations, as well as between consumers and social workers. The perceptions of consumers and social workers about empowerment provide deeper insights into and sharper formulation of this concept. The theoretical and practical implications of these findings are discussed.","author":[{"dropping-particle":"","family":"Boehm","given":"Amnon","non-dropping-particle":"","parse-names":false,"suffix":""},{"dropping-particle":"","family":"Staples","given":"Lee H.","non-dropping-particle":"","parse-names":false,"suffix":""}],"container-title":"Families in Society","id":"ITEM-1","issue":"2","issued":{"date-parts":[["2004"]]},"page":"270-280","title":"Empowerment: The point of view of consumers","type":"article-journal","volume":"85"},"uris":["http://www.mendeley.com/documents/?uuid=1bfa5472-3cb6-4d17-bf47-b66f973f3041","http://www.mendeley.com/documents/?uuid=999f4ff1-2480-4daa-9dc1-6cad0c1a1c3d"]}],"mendeley":{"formattedCitation":"(Boehm &amp; Staples, 2004)","manualFormatting":"(Boehm &amp; Staples, 2004)","plainTextFormattedCitation":"(Boehm &amp; Staples, 2004)","previouslyFormattedCitation":"(Boehm &amp; Staples, 2004)"},"properties":{"noteIndex":0},"schema":"https://github.com/citation-style-language/schema/raw/master/csl-citation.json"}</w:instrText>
      </w:r>
      <w:r w:rsidR="00000AFB" w:rsidRPr="00560B8A">
        <w:rPr>
          <w:rFonts w:ascii="Arial" w:hAnsi="Arial" w:cs="Arial"/>
          <w:bCs/>
        </w:rPr>
        <w:fldChar w:fldCharType="separate"/>
      </w:r>
      <w:r w:rsidR="00000AFB" w:rsidRPr="00560B8A">
        <w:rPr>
          <w:rFonts w:ascii="Arial" w:hAnsi="Arial" w:cs="Arial"/>
          <w:bCs/>
          <w:noProof/>
        </w:rPr>
        <w:t>(Boehm &amp; Staples, 2004)</w:t>
      </w:r>
      <w:r w:rsidR="00000AFB" w:rsidRPr="00560B8A">
        <w:rPr>
          <w:rFonts w:ascii="Arial" w:hAnsi="Arial" w:cs="Arial"/>
          <w:bCs/>
        </w:rPr>
        <w:fldChar w:fldCharType="end"/>
      </w:r>
      <w:r w:rsidR="00096EA0" w:rsidRPr="00560B8A">
        <w:rPr>
          <w:rFonts w:ascii="Arial" w:hAnsi="Arial" w:cs="Arial"/>
          <w:bCs/>
        </w:rPr>
        <w:t>. Otra estrategia que ha sido muy poco utilizada es el método conocido como el de las 7S</w:t>
      </w:r>
      <w:r w:rsidR="00000AFB" w:rsidRPr="00560B8A">
        <w:rPr>
          <w:rFonts w:ascii="Arial" w:hAnsi="Arial" w:cs="Arial"/>
          <w:bCs/>
        </w:rPr>
        <w:t xml:space="preserve"> </w:t>
      </w:r>
      <w:r w:rsidR="00000AFB" w:rsidRPr="00560B8A">
        <w:rPr>
          <w:rFonts w:ascii="Arial" w:hAnsi="Arial" w:cs="Arial"/>
          <w:bCs/>
        </w:rPr>
        <w:fldChar w:fldCharType="begin" w:fldLock="1"/>
      </w:r>
      <w:r w:rsidR="00224D97">
        <w:rPr>
          <w:rFonts w:ascii="Arial" w:hAnsi="Arial" w:cs="Arial"/>
          <w:bCs/>
        </w:rPr>
        <w:instrText>ADDIN CSL_CITATION {"citationItems":[{"id":"ITEM-1","itemData":{"ISSN":"2248-6968","abstract":"es: La presente investigación se propone caracterizar, a partir de las culturas laborales, el perfil empresarial de las 100 mejores empresasdel sector industria de Cartagena. El perfil empresarial es el punto de partida para determinar dónde se encuentran y hacia dónde debendirigirse las compañías, y, a su vez, permite visualizar alternativas de estrategias salariales y/o compensacionales&gt;&gt;&gt;","author":[{"dropping-particle":"","family":"Morales","given":"J.","non-dropping-particle":"","parse-names":false,"suffix":""},{"dropping-particle":"","family":"Peña","given":"A.","non-dropping-particle":"","parse-names":false,"suffix":""}],"container-title":"Innovar","id":"ITEM-1","issue":"23","issued":{"date-parts":[["2004"]]},"page":"113-125","title":"Las culturas laborales de las 100 mejores empresas de Cartagena. Sector industria","type":"article-journal","volume":"1"},"uris":["http://www.mendeley.com/documents/?uuid=56c0ef31-4b76-4819-b929-45e83d3d7a01","http://www.mendeley.com/documents/?uuid=429ac8d4-8583-4a0e-880c-88e6aad94020"]}],"mendeley":{"formattedCitation":"(Morales &amp; Peña, 2004)","manualFormatting":"(Morales &amp; Peña, 2004)","plainTextFormattedCitation":"(Morales &amp; Peña, 2004)","previouslyFormattedCitation":"(Morales &amp; Peña, 2004)"},"properties":{"noteIndex":0},"schema":"https://github.com/citation-style-language/schema/raw/master/csl-citation.json"}</w:instrText>
      </w:r>
      <w:r w:rsidR="00000AFB" w:rsidRPr="00560B8A">
        <w:rPr>
          <w:rFonts w:ascii="Arial" w:hAnsi="Arial" w:cs="Arial"/>
          <w:bCs/>
        </w:rPr>
        <w:fldChar w:fldCharType="separate"/>
      </w:r>
      <w:r w:rsidR="00000AFB" w:rsidRPr="00560B8A">
        <w:rPr>
          <w:rFonts w:ascii="Arial" w:hAnsi="Arial" w:cs="Arial"/>
          <w:bCs/>
          <w:noProof/>
        </w:rPr>
        <w:t>(Morales &amp; Peña, 2004)</w:t>
      </w:r>
      <w:r w:rsidR="00000AFB" w:rsidRPr="00560B8A">
        <w:rPr>
          <w:rFonts w:ascii="Arial" w:hAnsi="Arial" w:cs="Arial"/>
          <w:bCs/>
        </w:rPr>
        <w:fldChar w:fldCharType="end"/>
      </w:r>
      <w:r w:rsidR="00592F31" w:rsidRPr="00560B8A">
        <w:rPr>
          <w:rFonts w:ascii="Arial" w:hAnsi="Arial" w:cs="Arial"/>
          <w:bCs/>
        </w:rPr>
        <w:t>.</w:t>
      </w:r>
    </w:p>
    <w:p w14:paraId="07A150A3" w14:textId="09E06466" w:rsidR="00982BDB" w:rsidRDefault="00982BDB" w:rsidP="00096EA0">
      <w:pPr>
        <w:spacing w:beforeAutospacing="1" w:afterAutospacing="1" w:line="360" w:lineRule="auto"/>
        <w:ind w:left="-5" w:hanging="10"/>
        <w:jc w:val="both"/>
        <w:rPr>
          <w:rFonts w:ascii="Arial" w:hAnsi="Arial" w:cs="Arial"/>
          <w:bCs/>
        </w:rPr>
      </w:pPr>
    </w:p>
    <w:p w14:paraId="00785747" w14:textId="24BFE3CE" w:rsidR="00982BDB" w:rsidRDefault="00982BDB" w:rsidP="00096EA0">
      <w:pPr>
        <w:spacing w:beforeAutospacing="1" w:afterAutospacing="1" w:line="360" w:lineRule="auto"/>
        <w:ind w:left="-5" w:hanging="10"/>
        <w:jc w:val="both"/>
        <w:rPr>
          <w:rFonts w:ascii="Arial" w:hAnsi="Arial" w:cs="Arial"/>
          <w:bCs/>
        </w:rPr>
      </w:pPr>
    </w:p>
    <w:p w14:paraId="709319DE" w14:textId="77777777" w:rsidR="00982BDB" w:rsidRDefault="00982BDB" w:rsidP="00096EA0">
      <w:pPr>
        <w:spacing w:beforeAutospacing="1" w:afterAutospacing="1" w:line="360" w:lineRule="auto"/>
        <w:ind w:left="-5" w:hanging="10"/>
        <w:jc w:val="both"/>
        <w:rPr>
          <w:rFonts w:ascii="Arial" w:hAnsi="Arial" w:cs="Arial"/>
          <w:bCs/>
        </w:rPr>
      </w:pPr>
    </w:p>
    <w:p w14:paraId="1CA9026F" w14:textId="77777777" w:rsidR="00664B89" w:rsidRPr="00664B89" w:rsidRDefault="00664B89" w:rsidP="00664B89">
      <w:pPr>
        <w:spacing w:before="240" w:line="360" w:lineRule="auto"/>
        <w:jc w:val="both"/>
        <w:rPr>
          <w:rFonts w:ascii="Arial" w:hAnsi="Arial" w:cs="Arial"/>
          <w:szCs w:val="22"/>
        </w:rPr>
      </w:pPr>
      <w:r w:rsidRPr="00664B89">
        <w:rPr>
          <w:rFonts w:ascii="Arial" w:hAnsi="Arial" w:cs="Arial"/>
          <w:b/>
          <w:szCs w:val="22"/>
        </w:rPr>
        <w:lastRenderedPageBreak/>
        <w:t>Tabla 1.</w:t>
      </w:r>
      <w:r w:rsidRPr="00664B89">
        <w:rPr>
          <w:rFonts w:ascii="Arial" w:hAnsi="Arial" w:cs="Arial"/>
          <w:szCs w:val="22"/>
        </w:rPr>
        <w:t xml:space="preserve"> Escala para medir Agencia Personal y Empoderamiento (ESAGE) y sus dimensiones.</w:t>
      </w:r>
    </w:p>
    <w:tbl>
      <w:tblPr>
        <w:tblStyle w:val="PlainTable2"/>
        <w:tblW w:w="5000" w:type="pct"/>
        <w:tblLook w:val="04A0" w:firstRow="1" w:lastRow="0" w:firstColumn="1" w:lastColumn="0" w:noHBand="0" w:noVBand="1"/>
      </w:tblPr>
      <w:tblGrid>
        <w:gridCol w:w="1490"/>
        <w:gridCol w:w="8364"/>
      </w:tblGrid>
      <w:tr w:rsidR="00664B89" w:rsidRPr="00664B89" w14:paraId="63EA8DBC" w14:textId="77777777" w:rsidTr="007367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tcPr>
          <w:p w14:paraId="1ACF2CA6" w14:textId="77777777" w:rsidR="00664B89" w:rsidRPr="00664B89" w:rsidRDefault="00664B89" w:rsidP="00736758">
            <w:pPr>
              <w:widowControl w:val="0"/>
              <w:spacing w:beforeAutospacing="1" w:line="360" w:lineRule="auto"/>
              <w:rPr>
                <w:rFonts w:ascii="Arial" w:hAnsi="Arial" w:cs="Arial"/>
                <w:sz w:val="22"/>
                <w:szCs w:val="22"/>
              </w:rPr>
            </w:pPr>
            <w:r w:rsidRPr="00664B89">
              <w:rPr>
                <w:rFonts w:ascii="Arial" w:hAnsi="Arial" w:cs="Arial"/>
                <w:sz w:val="22"/>
                <w:szCs w:val="22"/>
              </w:rPr>
              <w:t>Dimensión</w:t>
            </w:r>
          </w:p>
        </w:tc>
        <w:tc>
          <w:tcPr>
            <w:tcW w:w="4244" w:type="pct"/>
            <w:tcBorders>
              <w:bottom w:val="single" w:sz="4" w:space="0" w:color="808080" w:themeColor="background1" w:themeShade="80"/>
            </w:tcBorders>
          </w:tcPr>
          <w:p w14:paraId="18F0AB5B" w14:textId="77777777" w:rsidR="00664B89" w:rsidRPr="00664B89" w:rsidRDefault="00664B89" w:rsidP="00736758">
            <w:pPr>
              <w:widowControl w:val="0"/>
              <w:spacing w:beforeAutospacing="1"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sz w:val="22"/>
                <w:szCs w:val="22"/>
              </w:rPr>
              <w:t>Ítems</w:t>
            </w:r>
          </w:p>
        </w:tc>
      </w:tr>
      <w:tr w:rsidR="00664B89" w:rsidRPr="00664B89" w14:paraId="6AC8C0C4"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val="restart"/>
            <w:vAlign w:val="center"/>
          </w:tcPr>
          <w:p w14:paraId="384C50AB" w14:textId="77777777" w:rsidR="00664B89" w:rsidRPr="00664B89" w:rsidRDefault="00664B89" w:rsidP="00736758">
            <w:pPr>
              <w:widowControl w:val="0"/>
              <w:spacing w:beforeAutospacing="1" w:line="360" w:lineRule="auto"/>
              <w:jc w:val="center"/>
              <w:rPr>
                <w:rFonts w:ascii="Arial" w:hAnsi="Arial" w:cs="Arial"/>
                <w:b w:val="0"/>
                <w:sz w:val="22"/>
                <w:szCs w:val="22"/>
              </w:rPr>
            </w:pPr>
            <w:r w:rsidRPr="00664B89">
              <w:rPr>
                <w:rFonts w:ascii="Arial" w:hAnsi="Arial" w:cs="Arial"/>
                <w:sz w:val="22"/>
                <w:szCs w:val="22"/>
              </w:rPr>
              <w:t>Agencia Personal</w:t>
            </w:r>
          </w:p>
        </w:tc>
        <w:tc>
          <w:tcPr>
            <w:tcW w:w="4244" w:type="pct"/>
            <w:tcBorders>
              <w:top w:val="single" w:sz="4" w:space="0" w:color="808080" w:themeColor="background1" w:themeShade="80"/>
              <w:bottom w:val="nil"/>
            </w:tcBorders>
          </w:tcPr>
          <w:p w14:paraId="62BF951F"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D1.2</w:t>
            </w:r>
            <w:r w:rsidRPr="00664B89">
              <w:rPr>
                <w:rFonts w:ascii="Arial" w:hAnsi="Arial" w:cs="Arial"/>
                <w:sz w:val="22"/>
                <w:szCs w:val="22"/>
              </w:rPr>
              <w:t xml:space="preserve"> Me gusta tener responsabilidades.</w:t>
            </w:r>
          </w:p>
        </w:tc>
      </w:tr>
      <w:tr w:rsidR="00664B89" w:rsidRPr="00664B89" w14:paraId="74990441"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Pr>
          <w:p w14:paraId="32981EBB"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10DFCBC5"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D1.4</w:t>
            </w:r>
            <w:r w:rsidRPr="00664B89">
              <w:rPr>
                <w:rFonts w:ascii="Arial" w:hAnsi="Arial" w:cs="Arial"/>
                <w:sz w:val="22"/>
                <w:szCs w:val="22"/>
              </w:rPr>
              <w:t xml:space="preserve"> Me es fácil tomar decisiones.</w:t>
            </w:r>
          </w:p>
        </w:tc>
      </w:tr>
      <w:tr w:rsidR="00664B89" w:rsidRPr="00664B89" w14:paraId="2D9D9CBD"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2D451A97"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4F19D8C3"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D1.8</w:t>
            </w:r>
            <w:r w:rsidRPr="00664B89">
              <w:rPr>
                <w:rFonts w:ascii="Arial" w:hAnsi="Arial" w:cs="Arial"/>
                <w:sz w:val="22"/>
                <w:szCs w:val="22"/>
              </w:rPr>
              <w:t xml:space="preserve"> Exijo mis derechos aunque otros no estén de acuerdo.</w:t>
            </w:r>
          </w:p>
        </w:tc>
      </w:tr>
      <w:tr w:rsidR="00664B89" w:rsidRPr="00664B89" w14:paraId="5EDA61DD"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Pr>
          <w:p w14:paraId="1292C7B8"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24049525"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D1.13</w:t>
            </w:r>
            <w:r w:rsidRPr="00664B89">
              <w:rPr>
                <w:rFonts w:ascii="Arial" w:hAnsi="Arial" w:cs="Arial"/>
                <w:sz w:val="22"/>
                <w:szCs w:val="22"/>
              </w:rPr>
              <w:t xml:space="preserve"> Hago menos cosas de las que soy capaz.</w:t>
            </w:r>
          </w:p>
        </w:tc>
      </w:tr>
      <w:tr w:rsidR="00664B89" w:rsidRPr="00664B89" w14:paraId="33D1D88A"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7AE948AD"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62961C8A"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D1.15</w:t>
            </w:r>
            <w:r w:rsidRPr="00664B89">
              <w:rPr>
                <w:rFonts w:ascii="Arial" w:hAnsi="Arial" w:cs="Arial"/>
                <w:sz w:val="22"/>
                <w:szCs w:val="22"/>
              </w:rPr>
              <w:t xml:space="preserve"> Me siento inseguro con mis decisiones.</w:t>
            </w:r>
          </w:p>
        </w:tc>
      </w:tr>
      <w:tr w:rsidR="00664B89" w:rsidRPr="00664B89" w14:paraId="79942A69"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Pr>
          <w:p w14:paraId="146CEA05"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315A8B06"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D1.17</w:t>
            </w:r>
            <w:r w:rsidRPr="00664B89">
              <w:rPr>
                <w:rFonts w:ascii="Arial" w:hAnsi="Arial" w:cs="Arial"/>
                <w:sz w:val="22"/>
                <w:szCs w:val="22"/>
              </w:rPr>
              <w:t xml:space="preserve"> Me siento incapaz de cumplir lo que me propongo.</w:t>
            </w:r>
          </w:p>
        </w:tc>
      </w:tr>
      <w:tr w:rsidR="00664B89" w:rsidRPr="00664B89" w14:paraId="297616CF"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442BF80E"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65D7F8F1"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D1.19</w:t>
            </w:r>
            <w:r w:rsidRPr="00664B89">
              <w:rPr>
                <w:rFonts w:ascii="Arial" w:hAnsi="Arial" w:cs="Arial"/>
                <w:sz w:val="22"/>
                <w:szCs w:val="22"/>
              </w:rPr>
              <w:t xml:space="preserve"> Cuando tengo un problema sé lo que necesito para solucionarlo.</w:t>
            </w:r>
          </w:p>
        </w:tc>
      </w:tr>
      <w:tr w:rsidR="00664B89" w:rsidRPr="00664B89" w14:paraId="0770ACA2"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Pr>
          <w:p w14:paraId="3255D433"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21BA6991"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D1.21</w:t>
            </w:r>
            <w:r w:rsidRPr="00664B89">
              <w:rPr>
                <w:rFonts w:ascii="Arial" w:hAnsi="Arial" w:cs="Arial"/>
                <w:sz w:val="22"/>
                <w:szCs w:val="22"/>
              </w:rPr>
              <w:t xml:space="preserve"> Busco la solución a un problema aunque otros me digan que no hay.</w:t>
            </w:r>
          </w:p>
        </w:tc>
      </w:tr>
      <w:tr w:rsidR="00664B89" w:rsidRPr="00664B89" w14:paraId="6CD6184D"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089B64DF"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4C798452"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D1.23</w:t>
            </w:r>
            <w:r w:rsidRPr="00664B89">
              <w:rPr>
                <w:rFonts w:ascii="Arial" w:hAnsi="Arial" w:cs="Arial"/>
                <w:sz w:val="22"/>
                <w:szCs w:val="22"/>
              </w:rPr>
              <w:t xml:space="preserve"> Me gusta planear mis actividades.</w:t>
            </w:r>
          </w:p>
        </w:tc>
      </w:tr>
      <w:tr w:rsidR="00664B89" w:rsidRPr="00664B89" w14:paraId="5C362B84"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Pr>
          <w:p w14:paraId="6C6F2BFE"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7FF7B05F"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D1.24</w:t>
            </w:r>
            <w:r w:rsidRPr="00664B89">
              <w:rPr>
                <w:rFonts w:ascii="Arial" w:hAnsi="Arial" w:cs="Arial"/>
                <w:sz w:val="22"/>
                <w:szCs w:val="22"/>
              </w:rPr>
              <w:t xml:space="preserve"> Me es difícil saber con quién cuento.</w:t>
            </w:r>
          </w:p>
        </w:tc>
      </w:tr>
      <w:tr w:rsidR="00664B89" w:rsidRPr="00664B89" w14:paraId="1E8179D3"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25303C4C"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4686052D"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D1.26</w:t>
            </w:r>
            <w:r w:rsidRPr="00664B89">
              <w:rPr>
                <w:rFonts w:ascii="Arial" w:hAnsi="Arial" w:cs="Arial"/>
                <w:sz w:val="22"/>
                <w:szCs w:val="22"/>
              </w:rPr>
              <w:t xml:space="preserve"> Me quejo con las autoridades cuando hay un abuso.</w:t>
            </w:r>
          </w:p>
        </w:tc>
      </w:tr>
      <w:tr w:rsidR="00664B89" w:rsidRPr="00664B89" w14:paraId="579F568D"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Pr>
          <w:p w14:paraId="682B4B66"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5FF86749"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D1.28</w:t>
            </w:r>
            <w:r w:rsidRPr="00664B89">
              <w:rPr>
                <w:rFonts w:ascii="Arial" w:hAnsi="Arial" w:cs="Arial"/>
                <w:sz w:val="22"/>
                <w:szCs w:val="22"/>
              </w:rPr>
              <w:t xml:space="preserve"> Cumplir con mis planes está fuera de control.</w:t>
            </w:r>
          </w:p>
        </w:tc>
      </w:tr>
      <w:tr w:rsidR="00664B89" w:rsidRPr="00664B89" w14:paraId="6DDBF038"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16C842CE"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single" w:sz="4" w:space="0" w:color="808080" w:themeColor="background1" w:themeShade="80"/>
            </w:tcBorders>
          </w:tcPr>
          <w:p w14:paraId="1BB79BAD"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D1.31</w:t>
            </w:r>
            <w:r w:rsidRPr="00664B89">
              <w:rPr>
                <w:rFonts w:ascii="Arial" w:hAnsi="Arial" w:cs="Arial"/>
                <w:sz w:val="22"/>
                <w:szCs w:val="22"/>
              </w:rPr>
              <w:t xml:space="preserve"> Me da miedo que me elogien.</w:t>
            </w:r>
          </w:p>
        </w:tc>
      </w:tr>
      <w:tr w:rsidR="00664B89" w:rsidRPr="00664B89" w14:paraId="1B744266" w14:textId="77777777" w:rsidTr="00736758">
        <w:tc>
          <w:tcPr>
            <w:cnfStyle w:val="001000000000" w:firstRow="0" w:lastRow="0" w:firstColumn="1" w:lastColumn="0" w:oddVBand="0" w:evenVBand="0" w:oddHBand="0" w:evenHBand="0" w:firstRowFirstColumn="0" w:firstRowLastColumn="0" w:lastRowFirstColumn="0" w:lastRowLastColumn="0"/>
            <w:tcW w:w="756" w:type="pct"/>
            <w:vMerge w:val="restart"/>
            <w:vAlign w:val="center"/>
          </w:tcPr>
          <w:p w14:paraId="299B9346" w14:textId="77777777" w:rsidR="00664B89" w:rsidRPr="00664B89" w:rsidRDefault="00664B89" w:rsidP="00736758">
            <w:pPr>
              <w:widowControl w:val="0"/>
              <w:spacing w:beforeAutospacing="1" w:line="360" w:lineRule="auto"/>
              <w:jc w:val="center"/>
              <w:rPr>
                <w:rFonts w:ascii="Arial" w:hAnsi="Arial" w:cs="Arial"/>
                <w:b w:val="0"/>
                <w:sz w:val="22"/>
                <w:szCs w:val="22"/>
              </w:rPr>
            </w:pPr>
            <w:r w:rsidRPr="00664B89">
              <w:rPr>
                <w:rFonts w:ascii="Arial" w:hAnsi="Arial" w:cs="Arial"/>
                <w:sz w:val="22"/>
                <w:szCs w:val="22"/>
              </w:rPr>
              <w:t>Iniciativa</w:t>
            </w:r>
          </w:p>
        </w:tc>
        <w:tc>
          <w:tcPr>
            <w:tcW w:w="4244" w:type="pct"/>
            <w:tcBorders>
              <w:top w:val="single" w:sz="4" w:space="0" w:color="808080" w:themeColor="background1" w:themeShade="80"/>
              <w:bottom w:val="nil"/>
            </w:tcBorders>
          </w:tcPr>
          <w:p w14:paraId="506DB2E1"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D2.6</w:t>
            </w:r>
            <w:r w:rsidRPr="00664B89">
              <w:rPr>
                <w:rFonts w:ascii="Arial" w:hAnsi="Arial" w:cs="Arial"/>
                <w:sz w:val="22"/>
                <w:szCs w:val="22"/>
              </w:rPr>
              <w:t xml:space="preserve"> Me da pena equivocarme.</w:t>
            </w:r>
          </w:p>
        </w:tc>
      </w:tr>
      <w:tr w:rsidR="00664B89" w:rsidRPr="00664B89" w14:paraId="651A87F1"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562402AB"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3E873C21"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D2.9</w:t>
            </w:r>
            <w:r w:rsidRPr="00664B89">
              <w:rPr>
                <w:rFonts w:ascii="Arial" w:hAnsi="Arial" w:cs="Arial"/>
                <w:sz w:val="22"/>
                <w:szCs w:val="22"/>
              </w:rPr>
              <w:t xml:space="preserve"> Es mejor tomar decisiones que esperar a ver qué es lo que pasa.</w:t>
            </w:r>
          </w:p>
        </w:tc>
      </w:tr>
      <w:tr w:rsidR="00664B89" w:rsidRPr="00664B89" w14:paraId="6ED967C0"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Pr>
          <w:p w14:paraId="45DE0D1B"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72A99581"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D2.10</w:t>
            </w:r>
            <w:r w:rsidRPr="00664B89">
              <w:rPr>
                <w:rFonts w:ascii="Arial" w:hAnsi="Arial" w:cs="Arial"/>
                <w:sz w:val="22"/>
                <w:szCs w:val="22"/>
              </w:rPr>
              <w:t xml:space="preserve"> Tengo iniciativa para hacer las cosas.</w:t>
            </w:r>
          </w:p>
        </w:tc>
      </w:tr>
      <w:tr w:rsidR="00664B89" w:rsidRPr="00664B89" w14:paraId="0ABFDB14"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256E348D"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0FE2CC2F"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D2.11</w:t>
            </w:r>
            <w:r w:rsidRPr="00664B89">
              <w:rPr>
                <w:rFonts w:ascii="Arial" w:hAnsi="Arial" w:cs="Arial"/>
                <w:sz w:val="22"/>
                <w:szCs w:val="22"/>
              </w:rPr>
              <w:t xml:space="preserve"> Encuentro soluciones novedosas a problemas difíciles.</w:t>
            </w:r>
          </w:p>
        </w:tc>
      </w:tr>
      <w:tr w:rsidR="00664B89" w:rsidRPr="00664B89" w14:paraId="43F7D9C6"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Borders>
              <w:bottom w:val="single" w:sz="4" w:space="0" w:color="808080" w:themeColor="background1" w:themeShade="80"/>
            </w:tcBorders>
          </w:tcPr>
          <w:p w14:paraId="7D4443FC"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single" w:sz="4" w:space="0" w:color="808080" w:themeColor="background1" w:themeShade="80"/>
            </w:tcBorders>
          </w:tcPr>
          <w:p w14:paraId="3EF123D1"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D2.14</w:t>
            </w:r>
            <w:r w:rsidRPr="00664B89">
              <w:rPr>
                <w:rFonts w:ascii="Arial" w:hAnsi="Arial" w:cs="Arial"/>
                <w:sz w:val="22"/>
                <w:szCs w:val="22"/>
              </w:rPr>
              <w:t xml:space="preserve"> Me gusta ser el primero en hacer cosas nuevas.</w:t>
            </w:r>
          </w:p>
        </w:tc>
      </w:tr>
      <w:tr w:rsidR="00664B89" w:rsidRPr="00664B89" w14:paraId="5EF43118"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val="restart"/>
            <w:tcBorders>
              <w:top w:val="single" w:sz="4" w:space="0" w:color="808080" w:themeColor="background1" w:themeShade="80"/>
            </w:tcBorders>
            <w:vAlign w:val="center"/>
          </w:tcPr>
          <w:p w14:paraId="166A5A66" w14:textId="77777777" w:rsidR="00664B89" w:rsidRPr="00664B89" w:rsidRDefault="00664B89" w:rsidP="00736758">
            <w:pPr>
              <w:widowControl w:val="0"/>
              <w:spacing w:beforeAutospacing="1" w:line="360" w:lineRule="auto"/>
              <w:jc w:val="center"/>
              <w:rPr>
                <w:rFonts w:ascii="Arial" w:hAnsi="Arial" w:cs="Arial"/>
                <w:b w:val="0"/>
                <w:sz w:val="22"/>
                <w:szCs w:val="22"/>
              </w:rPr>
            </w:pPr>
            <w:r w:rsidRPr="00664B89">
              <w:rPr>
                <w:rFonts w:ascii="Arial" w:hAnsi="Arial" w:cs="Arial"/>
                <w:sz w:val="22"/>
                <w:szCs w:val="22"/>
              </w:rPr>
              <w:t>Autonomía</w:t>
            </w:r>
          </w:p>
        </w:tc>
        <w:tc>
          <w:tcPr>
            <w:tcW w:w="4244" w:type="pct"/>
            <w:tcBorders>
              <w:top w:val="single" w:sz="4" w:space="0" w:color="808080" w:themeColor="background1" w:themeShade="80"/>
              <w:bottom w:val="nil"/>
            </w:tcBorders>
          </w:tcPr>
          <w:p w14:paraId="091AA9E3"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D3.1</w:t>
            </w:r>
            <w:r w:rsidRPr="00664B89">
              <w:rPr>
                <w:rFonts w:ascii="Arial" w:hAnsi="Arial" w:cs="Arial"/>
                <w:sz w:val="22"/>
                <w:szCs w:val="22"/>
              </w:rPr>
              <w:t xml:space="preserve"> Me cuesta trabajo terminar lo que estoy haciendo.</w:t>
            </w:r>
          </w:p>
        </w:tc>
      </w:tr>
      <w:tr w:rsidR="00664B89" w:rsidRPr="00664B89" w14:paraId="05615ADB"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Borders>
              <w:top w:val="single" w:sz="4" w:space="0" w:color="7F7F7F" w:themeColor="text1" w:themeTint="80"/>
              <w:bottom w:val="single" w:sz="4" w:space="0" w:color="7F7F7F" w:themeColor="text1" w:themeTint="80"/>
            </w:tcBorders>
          </w:tcPr>
          <w:p w14:paraId="590C586F"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49A977AF"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D3.3</w:t>
            </w:r>
            <w:r w:rsidRPr="00664B89">
              <w:rPr>
                <w:rFonts w:ascii="Arial" w:hAnsi="Arial" w:cs="Arial"/>
                <w:sz w:val="22"/>
                <w:szCs w:val="22"/>
              </w:rPr>
              <w:t xml:space="preserve"> Dejo las cosas sin terminar.</w:t>
            </w:r>
          </w:p>
        </w:tc>
      </w:tr>
      <w:tr w:rsidR="00664B89" w:rsidRPr="00664B89" w14:paraId="33309555"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02E734B7"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7ADE09F2"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D3.5</w:t>
            </w:r>
            <w:r w:rsidRPr="00664B89">
              <w:rPr>
                <w:rFonts w:ascii="Arial" w:hAnsi="Arial" w:cs="Arial"/>
                <w:sz w:val="22"/>
                <w:szCs w:val="22"/>
              </w:rPr>
              <w:t xml:space="preserve"> Hago lo que creo que es mejor para mí sin importar lo que otros crean</w:t>
            </w:r>
          </w:p>
        </w:tc>
      </w:tr>
      <w:tr w:rsidR="00664B89" w:rsidRPr="00664B89" w14:paraId="7347D08F"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Borders>
              <w:top w:val="single" w:sz="4" w:space="0" w:color="7F7F7F" w:themeColor="text1" w:themeTint="80"/>
              <w:bottom w:val="single" w:sz="4" w:space="0" w:color="7F7F7F" w:themeColor="text1" w:themeTint="80"/>
            </w:tcBorders>
          </w:tcPr>
          <w:p w14:paraId="69DDB791"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79D81FC5"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D3.7</w:t>
            </w:r>
            <w:r w:rsidRPr="00664B89">
              <w:rPr>
                <w:rFonts w:ascii="Arial" w:hAnsi="Arial" w:cs="Arial"/>
                <w:sz w:val="22"/>
                <w:szCs w:val="22"/>
              </w:rPr>
              <w:t xml:space="preserve"> Me desespero ante situaciones difíciles.</w:t>
            </w:r>
          </w:p>
        </w:tc>
      </w:tr>
      <w:tr w:rsidR="00664B89" w:rsidRPr="00664B89" w14:paraId="2716EE4C"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2518F1DE"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49038520"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D3.12</w:t>
            </w:r>
            <w:r w:rsidRPr="00664B89">
              <w:rPr>
                <w:rFonts w:ascii="Arial" w:hAnsi="Arial" w:cs="Arial"/>
                <w:sz w:val="22"/>
                <w:szCs w:val="22"/>
              </w:rPr>
              <w:t xml:space="preserve"> Siento que pongo control sobre lo que me pasa.</w:t>
            </w:r>
          </w:p>
        </w:tc>
      </w:tr>
      <w:tr w:rsidR="00664B89" w:rsidRPr="00664B89" w14:paraId="5AC3DDD2"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Borders>
              <w:top w:val="single" w:sz="4" w:space="0" w:color="7F7F7F" w:themeColor="text1" w:themeTint="80"/>
              <w:bottom w:val="single" w:sz="4" w:space="0" w:color="7F7F7F" w:themeColor="text1" w:themeTint="80"/>
            </w:tcBorders>
          </w:tcPr>
          <w:p w14:paraId="35C0B300"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3C9FD53A"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D3.16</w:t>
            </w:r>
            <w:r w:rsidRPr="00664B89">
              <w:rPr>
                <w:rFonts w:ascii="Arial" w:hAnsi="Arial" w:cs="Arial"/>
                <w:sz w:val="22"/>
                <w:szCs w:val="22"/>
              </w:rPr>
              <w:t xml:space="preserve"> Encubro mis errores para que nadie se dé cuenta.</w:t>
            </w:r>
          </w:p>
        </w:tc>
      </w:tr>
      <w:tr w:rsidR="00664B89" w:rsidRPr="00664B89" w14:paraId="1D4EF909"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2721B3A2"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52F5085F"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D3.18</w:t>
            </w:r>
            <w:r w:rsidRPr="00664B89">
              <w:rPr>
                <w:rFonts w:ascii="Arial" w:hAnsi="Arial" w:cs="Arial"/>
                <w:sz w:val="22"/>
                <w:szCs w:val="22"/>
              </w:rPr>
              <w:t xml:space="preserve"> Solo le pongo ganas a lo que es fácil.</w:t>
            </w:r>
          </w:p>
        </w:tc>
      </w:tr>
      <w:tr w:rsidR="00664B89" w:rsidRPr="00664B89" w14:paraId="1172451D"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Borders>
              <w:top w:val="single" w:sz="4" w:space="0" w:color="7F7F7F" w:themeColor="text1" w:themeTint="80"/>
              <w:bottom w:val="single" w:sz="4" w:space="0" w:color="7F7F7F" w:themeColor="text1" w:themeTint="80"/>
            </w:tcBorders>
          </w:tcPr>
          <w:p w14:paraId="79B47D8C"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1C41554E"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D3.20</w:t>
            </w:r>
            <w:r w:rsidRPr="00664B89">
              <w:rPr>
                <w:rFonts w:ascii="Arial" w:hAnsi="Arial" w:cs="Arial"/>
                <w:sz w:val="22"/>
                <w:szCs w:val="22"/>
              </w:rPr>
              <w:t xml:space="preserve"> Sé por qué me pasan las cosas.</w:t>
            </w:r>
          </w:p>
        </w:tc>
      </w:tr>
      <w:tr w:rsidR="00664B89" w:rsidRPr="00664B89" w14:paraId="77CC5478"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67D230B7"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05A3CBC1"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D3.22</w:t>
            </w:r>
            <w:r w:rsidRPr="00664B89">
              <w:rPr>
                <w:rFonts w:ascii="Arial" w:hAnsi="Arial" w:cs="Arial"/>
                <w:sz w:val="22"/>
                <w:szCs w:val="22"/>
              </w:rPr>
              <w:t xml:space="preserve"> Me es difícil saber qué esperar de la vida.</w:t>
            </w:r>
          </w:p>
        </w:tc>
      </w:tr>
      <w:tr w:rsidR="00664B89" w:rsidRPr="00664B89" w14:paraId="244AA120"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Borders>
              <w:top w:val="single" w:sz="4" w:space="0" w:color="7F7F7F" w:themeColor="text1" w:themeTint="80"/>
              <w:bottom w:val="single" w:sz="4" w:space="0" w:color="7F7F7F" w:themeColor="text1" w:themeTint="80"/>
            </w:tcBorders>
          </w:tcPr>
          <w:p w14:paraId="74D189FC"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25A77545"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D3.25</w:t>
            </w:r>
            <w:r w:rsidRPr="00664B89">
              <w:rPr>
                <w:rFonts w:ascii="Arial" w:hAnsi="Arial" w:cs="Arial"/>
                <w:sz w:val="22"/>
                <w:szCs w:val="22"/>
              </w:rPr>
              <w:t xml:space="preserve"> Le doy demasiada importancia a las opiniones de los demás.</w:t>
            </w:r>
          </w:p>
        </w:tc>
      </w:tr>
      <w:tr w:rsidR="00664B89" w:rsidRPr="00664B89" w14:paraId="0611C7B7"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5E13FFEC"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404DDC86"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D3.27</w:t>
            </w:r>
            <w:r w:rsidRPr="00664B89">
              <w:rPr>
                <w:rFonts w:ascii="Arial" w:hAnsi="Arial" w:cs="Arial"/>
                <w:sz w:val="22"/>
                <w:szCs w:val="22"/>
              </w:rPr>
              <w:t xml:space="preserve"> Me es difícil expresar mi opinión públicamente.</w:t>
            </w:r>
          </w:p>
        </w:tc>
      </w:tr>
      <w:tr w:rsidR="00664B89" w:rsidRPr="00664B89" w14:paraId="030AC575" w14:textId="77777777" w:rsidTr="00736758">
        <w:tc>
          <w:tcPr>
            <w:cnfStyle w:val="001000000000" w:firstRow="0" w:lastRow="0" w:firstColumn="1" w:lastColumn="0" w:oddVBand="0" w:evenVBand="0" w:oddHBand="0" w:evenHBand="0" w:firstRowFirstColumn="0" w:firstRowLastColumn="0" w:lastRowFirstColumn="0" w:lastRowLastColumn="0"/>
            <w:tcW w:w="756" w:type="pct"/>
            <w:vMerge/>
            <w:tcBorders>
              <w:top w:val="single" w:sz="4" w:space="0" w:color="7F7F7F" w:themeColor="text1" w:themeTint="80"/>
              <w:bottom w:val="single" w:sz="4" w:space="0" w:color="7F7F7F" w:themeColor="text1" w:themeTint="80"/>
            </w:tcBorders>
          </w:tcPr>
          <w:p w14:paraId="73277272"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bottom w:val="nil"/>
            </w:tcBorders>
          </w:tcPr>
          <w:p w14:paraId="4B5E7DBE" w14:textId="77777777" w:rsidR="00664B89" w:rsidRPr="00664B89" w:rsidRDefault="00664B89" w:rsidP="00736758">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64B89">
              <w:rPr>
                <w:rFonts w:ascii="Arial" w:hAnsi="Arial" w:cs="Arial"/>
                <w:b/>
                <w:sz w:val="22"/>
                <w:szCs w:val="22"/>
              </w:rPr>
              <w:t>D3.29</w:t>
            </w:r>
            <w:r w:rsidRPr="00664B89">
              <w:rPr>
                <w:rFonts w:ascii="Arial" w:hAnsi="Arial" w:cs="Arial"/>
                <w:sz w:val="22"/>
                <w:szCs w:val="22"/>
              </w:rPr>
              <w:t xml:space="preserve"> Me da pena hablar en público.</w:t>
            </w:r>
          </w:p>
        </w:tc>
      </w:tr>
      <w:tr w:rsidR="00664B89" w:rsidRPr="00664B89" w14:paraId="2176BFE0" w14:textId="77777777" w:rsidTr="0073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Merge/>
          </w:tcPr>
          <w:p w14:paraId="4F45CE67" w14:textId="77777777" w:rsidR="00664B89" w:rsidRPr="00664B89" w:rsidRDefault="00664B89" w:rsidP="00736758">
            <w:pPr>
              <w:widowControl w:val="0"/>
              <w:spacing w:beforeAutospacing="1" w:line="360" w:lineRule="auto"/>
              <w:rPr>
                <w:rFonts w:ascii="Arial" w:hAnsi="Arial" w:cs="Arial"/>
                <w:b w:val="0"/>
                <w:sz w:val="22"/>
                <w:szCs w:val="22"/>
              </w:rPr>
            </w:pPr>
          </w:p>
        </w:tc>
        <w:tc>
          <w:tcPr>
            <w:tcW w:w="4244" w:type="pct"/>
            <w:tcBorders>
              <w:top w:val="nil"/>
            </w:tcBorders>
          </w:tcPr>
          <w:p w14:paraId="440C2867" w14:textId="77777777" w:rsidR="00664B89" w:rsidRPr="00664B89" w:rsidRDefault="00664B89" w:rsidP="00736758">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664B89">
              <w:rPr>
                <w:rFonts w:ascii="Arial" w:hAnsi="Arial" w:cs="Arial"/>
                <w:b/>
                <w:sz w:val="22"/>
                <w:szCs w:val="22"/>
              </w:rPr>
              <w:t>D3.30</w:t>
            </w:r>
            <w:r w:rsidRPr="00664B89">
              <w:rPr>
                <w:rFonts w:ascii="Arial" w:hAnsi="Arial" w:cs="Arial"/>
                <w:sz w:val="22"/>
                <w:szCs w:val="22"/>
              </w:rPr>
              <w:t xml:space="preserve"> Siento que tengo poco control sobre lo que me pasa.</w:t>
            </w:r>
          </w:p>
        </w:tc>
      </w:tr>
    </w:tbl>
    <w:p w14:paraId="6513033C" w14:textId="77777777" w:rsidR="00982BDB" w:rsidRDefault="00982BDB" w:rsidP="00982BDB">
      <w:pPr>
        <w:spacing w:before="100" w:beforeAutospacing="1" w:after="100" w:afterAutospacing="1" w:line="360" w:lineRule="auto"/>
        <w:ind w:left="-5" w:hanging="10"/>
        <w:jc w:val="both"/>
        <w:rPr>
          <w:rFonts w:ascii="Arial" w:hAnsi="Arial" w:cs="Arial"/>
          <w:b/>
          <w:bCs/>
        </w:rPr>
      </w:pPr>
    </w:p>
    <w:p w14:paraId="5EE5A9FF" w14:textId="7B1EBBAE" w:rsidR="00096EA0" w:rsidRPr="00560B8A" w:rsidRDefault="00096EA0" w:rsidP="00982BDB">
      <w:pPr>
        <w:spacing w:before="100" w:beforeAutospacing="1" w:after="100" w:afterAutospacing="1" w:line="360" w:lineRule="auto"/>
        <w:ind w:left="-5" w:hanging="10"/>
        <w:jc w:val="both"/>
        <w:rPr>
          <w:rFonts w:ascii="Arial" w:hAnsi="Arial" w:cs="Arial"/>
          <w:b/>
          <w:bCs/>
        </w:rPr>
      </w:pPr>
      <w:r w:rsidRPr="00560B8A">
        <w:rPr>
          <w:rFonts w:ascii="Arial" w:hAnsi="Arial" w:cs="Arial"/>
          <w:b/>
          <w:bCs/>
        </w:rPr>
        <w:lastRenderedPageBreak/>
        <w:t>La relación entre Empoderamiento y Agencia. Anteced</w:t>
      </w:r>
      <w:r w:rsidR="00592F31" w:rsidRPr="00560B8A">
        <w:rPr>
          <w:rFonts w:ascii="Arial" w:hAnsi="Arial" w:cs="Arial"/>
          <w:b/>
          <w:bCs/>
        </w:rPr>
        <w:t>entes de uso de la escala ESAGE</w:t>
      </w:r>
    </w:p>
    <w:p w14:paraId="565B55BB" w14:textId="46A1D7CD" w:rsidR="008A5798" w:rsidRPr="00560B8A" w:rsidRDefault="0006698F" w:rsidP="0007178C">
      <w:pPr>
        <w:spacing w:beforeAutospacing="1" w:afterAutospacing="1" w:line="360" w:lineRule="auto"/>
        <w:ind w:left="-5" w:hanging="10"/>
        <w:jc w:val="both"/>
        <w:rPr>
          <w:rFonts w:ascii="Arial" w:hAnsi="Arial" w:cs="Arial"/>
          <w:bCs/>
        </w:rPr>
      </w:pPr>
      <w:r w:rsidRPr="00560B8A">
        <w:rPr>
          <w:rFonts w:ascii="Arial" w:hAnsi="Arial" w:cs="Arial"/>
          <w:bCs/>
        </w:rPr>
        <w:t xml:space="preserve">Existen desde la literatura diversas maneras de evaluar el Empoderamiento, a través de las percepciones medidas por cuestionarios </w:t>
      </w:r>
      <w:r w:rsidRPr="00560B8A">
        <w:rPr>
          <w:rFonts w:ascii="Arial" w:hAnsi="Arial" w:cs="Arial"/>
          <w:bCs/>
        </w:rPr>
        <w:fldChar w:fldCharType="begin" w:fldLock="1"/>
      </w:r>
      <w:r w:rsidR="002C6781">
        <w:rPr>
          <w:rFonts w:ascii="Arial" w:hAnsi="Arial" w:cs="Arial"/>
          <w:bCs/>
        </w:rPr>
        <w:instrText>ADDIN CSL_CITATION {"citationItems":[{"id":"ITEM-1","itemData":{"ISSN":"0191-5096","abstract":"This paper reports on the first comprehensive study of self-help groups in Hong Kong. Initial findings from the quantative &amp; qualitative data suggest that self-help group participation has an impact on intrapersonal, interpersonal, &amp; community/political empowerment. Based on existing data, this study has resulted in the development of a hypothetical model encompassing the interrelationships among self-help group participation, social support, social learning, leadership, &amp; empowerment, for testing in future research. 42 References. Adapted from the source document.","author":[{"dropping-particle":"","family":"Mok","given":"Bong-Ho","non-dropping-particle":"","parse-names":false,"suffix":""}],"container-title":"Journal of Sociology and Social Welfare","id":"ITEM-1","issue":"3","issued":{"date-parts":[["2004"]]},"page":"153-168","title":"Self-help group participation and empowerment in Hong Kong","type":"article-journal","volume":"31"},"uris":["http://www.mendeley.com/documents/?uuid=2b1f243d-0426-4859-82a2-034901256a00"]}],"mendeley":{"formattedCitation":"(Mok, 2004)","plainTextFormattedCitation":"(Mok, 2004)","previouslyFormattedCitation":"(Mok, 2004)"},"properties":{"noteIndex":0},"schema":"https://github.com/citation-style-language/schema/raw/master/csl-citation.json"}</w:instrText>
      </w:r>
      <w:r w:rsidRPr="00560B8A">
        <w:rPr>
          <w:rFonts w:ascii="Arial" w:hAnsi="Arial" w:cs="Arial"/>
          <w:bCs/>
        </w:rPr>
        <w:fldChar w:fldCharType="separate"/>
      </w:r>
      <w:r w:rsidRPr="00560B8A">
        <w:rPr>
          <w:rFonts w:ascii="Arial" w:hAnsi="Arial" w:cs="Arial"/>
          <w:bCs/>
          <w:noProof/>
        </w:rPr>
        <w:t>(Mok, 2004)</w:t>
      </w:r>
      <w:r w:rsidRPr="00560B8A">
        <w:rPr>
          <w:rFonts w:ascii="Arial" w:hAnsi="Arial" w:cs="Arial"/>
          <w:bCs/>
        </w:rPr>
        <w:fldChar w:fldCharType="end"/>
      </w:r>
      <w:r w:rsidRPr="00560B8A">
        <w:rPr>
          <w:rFonts w:ascii="Arial" w:hAnsi="Arial" w:cs="Arial"/>
          <w:bCs/>
        </w:rPr>
        <w:t xml:space="preserve">, Escalas Likert </w:t>
      </w:r>
      <w:r w:rsidRPr="00560B8A">
        <w:rPr>
          <w:rFonts w:ascii="Arial" w:hAnsi="Arial" w:cs="Arial"/>
          <w:bCs/>
        </w:rPr>
        <w:fldChar w:fldCharType="begin" w:fldLock="1"/>
      </w:r>
      <w:r w:rsidR="002D4AB3">
        <w:rPr>
          <w:rFonts w:ascii="Arial" w:hAnsi="Arial" w:cs="Arial"/>
          <w:bCs/>
        </w:rPr>
        <w:instrText>ADDIN CSL_CITATION {"citationItems":[{"id":"ITEM-1","itemData":{"DOI":"10.2307/3090133","ISSN":"01902725","abstract":"Built on the empowerment literature, this study develops and tests two hypotheses: the structural-approach and the motivation-approach hypothesis. The structural-approach hypothesis predicts that the structural opportunities and constraints embedded in jobs and organizations are the main factors explaining empowerment outcomes (e.g., proactivity and fatigue). In contrast, the motivational-approach hypothesis predicts that one of the key motivational constructs in the psychological literature, self-efficacy, mediates the structural effects of organizations and jobs to empowerment outcomes. The two hypotheses in this study were tested with a sample drawn from two large organizations in Korea. Overall the motivational hypothesis received more support in explaining proactive behavior. With few exceptions, most direct effects of the structural conditions on proactive behavior are mediated by the employees' self-efficacy. In support of the structural approach, however, some direct effects of structural conditions decreased the level of fatigue more than the indirect effects through self-efficacy. Implications of these findings are discussed in detail.","author":[{"dropping-particle":"","family":"Yoon","given":"Jeongkoo","non-dropping-particle":"","parse-names":false,"suffix":""}],"container-title":"Social Psychology Quarterly","id":"ITEM-1","issue":"2","issued":{"date-parts":[["2001"]]},"page":"195-206","title":"The role of structure and motivation for workplace empowerment: The case of Korean employees","type":"article-journal","volume":"64"},"uris":["http://www.mendeley.com/documents/?uuid=95d195d0-dc66-4b54-afae-3b218acd574a"]}],"mendeley":{"formattedCitation":"(Yoon, 2001)","plainTextFormattedCitation":"(Yoon, 2001)","previouslyFormattedCitation":"(Yoon, 2001)"},"properties":{"noteIndex":0},"schema":"https://github.com/citation-style-language/schema/raw/master/csl-citation.json"}</w:instrText>
      </w:r>
      <w:r w:rsidRPr="00560B8A">
        <w:rPr>
          <w:rFonts w:ascii="Arial" w:hAnsi="Arial" w:cs="Arial"/>
          <w:bCs/>
        </w:rPr>
        <w:fldChar w:fldCharType="separate"/>
      </w:r>
      <w:r w:rsidRPr="00560B8A">
        <w:rPr>
          <w:rFonts w:ascii="Arial" w:hAnsi="Arial" w:cs="Arial"/>
          <w:bCs/>
          <w:noProof/>
        </w:rPr>
        <w:t>(Yoon, 2001)</w:t>
      </w:r>
      <w:r w:rsidRPr="00560B8A">
        <w:rPr>
          <w:rFonts w:ascii="Arial" w:hAnsi="Arial" w:cs="Arial"/>
          <w:bCs/>
        </w:rPr>
        <w:fldChar w:fldCharType="end"/>
      </w:r>
      <w:r w:rsidRPr="00560B8A">
        <w:rPr>
          <w:rFonts w:ascii="Arial" w:hAnsi="Arial" w:cs="Arial"/>
          <w:bCs/>
        </w:rPr>
        <w:t xml:space="preserve"> y encuestas </w:t>
      </w:r>
      <w:r w:rsidRPr="00560B8A">
        <w:rPr>
          <w:rFonts w:ascii="Arial" w:hAnsi="Arial" w:cs="Arial"/>
          <w:bCs/>
        </w:rPr>
        <w:fldChar w:fldCharType="begin" w:fldLock="1"/>
      </w:r>
      <w:r w:rsidR="00224D97">
        <w:rPr>
          <w:rFonts w:ascii="Arial" w:hAnsi="Arial" w:cs="Arial"/>
          <w:bCs/>
        </w:rPr>
        <w:instrText>ADDIN CSL_CITATION {"citationItems":[{"id":"ITEM-1","itemData":{"DOI":"10.1606/1044-3894.314","ISSN":"10443894","abstract":"The theory about \"empowerment\" has been formulated primarily in the academy. Consumers and social work practitioners generally have not taken an active role in the theoretical development of this concept. This study examines empowerment from consumers' and social workers' point of view. Twenty focus groups composed of four different Israeli consumer populations and social workers serving them were examined. The findings reveal the significance of empowerment from the perspectives of the different groups and identify differences among the consumer populations, as well as between consumers and social workers. The perceptions of consumers and social workers about empowerment provide deeper insights into and sharper formulation of this concept. The theoretical and practical implications of these findings are discussed.","author":[{"dropping-particle":"","family":"Boehm","given":"Amnon","non-dropping-particle":"","parse-names":false,"suffix":""},{"dropping-particle":"","family":"Staples","given":"Lee H.","non-dropping-particle":"","parse-names":false,"suffix":""}],"container-title":"Families in Society","id":"ITEM-1","issue":"2","issued":{"date-parts":[["2004"]]},"page":"270-280","title":"Empowerment: The point of view of consumers","type":"article-journal","volume":"85"},"uris":["http://www.mendeley.com/documents/?uuid=999f4ff1-2480-4daa-9dc1-6cad0c1a1c3d"]}],"mendeley":{"formattedCitation":"(Boehm &amp; Staples, 2004)","manualFormatting":"(Boehm &amp; Staples, 2004)","plainTextFormattedCitation":"(Boehm &amp; Staples, 2004)","previouslyFormattedCitation":"(Boehm &amp; Staples, 2004)"},"properties":{"noteIndex":0},"schema":"https://github.com/citation-style-language/schema/raw/master/csl-citation.json"}</w:instrText>
      </w:r>
      <w:r w:rsidRPr="00560B8A">
        <w:rPr>
          <w:rFonts w:ascii="Arial" w:hAnsi="Arial" w:cs="Arial"/>
          <w:bCs/>
        </w:rPr>
        <w:fldChar w:fldCharType="separate"/>
      </w:r>
      <w:r w:rsidRPr="00560B8A">
        <w:rPr>
          <w:rFonts w:ascii="Arial" w:hAnsi="Arial" w:cs="Arial"/>
          <w:bCs/>
          <w:noProof/>
        </w:rPr>
        <w:t>(Boehm &amp; Staples, 2004)</w:t>
      </w:r>
      <w:r w:rsidRPr="00560B8A">
        <w:rPr>
          <w:rFonts w:ascii="Arial" w:hAnsi="Arial" w:cs="Arial"/>
          <w:bCs/>
        </w:rPr>
        <w:fldChar w:fldCharType="end"/>
      </w:r>
      <w:r w:rsidRPr="00560B8A">
        <w:rPr>
          <w:rFonts w:ascii="Arial" w:hAnsi="Arial" w:cs="Arial"/>
          <w:bCs/>
        </w:rPr>
        <w:t xml:space="preserve">. Otra estrategia que ha sido muy poco utilizada es el método conocido como el de las 7S </w:t>
      </w:r>
      <w:r w:rsidRPr="00560B8A">
        <w:rPr>
          <w:rFonts w:ascii="Arial" w:hAnsi="Arial" w:cs="Arial"/>
          <w:bCs/>
        </w:rPr>
        <w:fldChar w:fldCharType="begin" w:fldLock="1"/>
      </w:r>
      <w:r w:rsidR="00224D97">
        <w:rPr>
          <w:rFonts w:ascii="Arial" w:hAnsi="Arial" w:cs="Arial"/>
          <w:bCs/>
        </w:rPr>
        <w:instrText>ADDIN CSL_CITATION {"citationItems":[{"id":"ITEM-1","itemData":{"ISSN":"2248-6968","abstract":"es: La presente investigación se propone caracterizar, a partir de las culturas laborales, el perfil empresarial de las 100 mejores empresasdel sector industria de Cartagena. El perfil empresarial es el punto de partida para determinar dónde se encuentran y hacia dónde debendirigirse las compañías, y, a su vez, permite visualizar alternativas de estrategias salariales y/o compensacionales&gt;&gt;&gt;","author":[{"dropping-particle":"","family":"Morales","given":"J.","non-dropping-particle":"","parse-names":false,"suffix":""},{"dropping-particle":"","family":"Peña","given":"A.","non-dropping-particle":"","parse-names":false,"suffix":""}],"container-title":"Innovar","id":"ITEM-1","issue":"23","issued":{"date-parts":[["2004"]]},"page":"113-125","title":"Las culturas laborales de las 100 mejores empresas de Cartagena. Sector industria","type":"article-journal","volume":"1"},"uris":["http://www.mendeley.com/documents/?uuid=429ac8d4-8583-4a0e-880c-88e6aad94020"]}],"mendeley":{"formattedCitation":"(Morales &amp; Peña, 2004)","manualFormatting":"(Morales, J. &amp; Peña, 2004)","plainTextFormattedCitation":"(Morales &amp; Peña, 2004)","previouslyFormattedCitation":"(Morales &amp; Peña, 2004)"},"properties":{"noteIndex":0},"schema":"https://github.com/citation-style-language/schema/raw/master/csl-citation.json"}</w:instrText>
      </w:r>
      <w:r w:rsidRPr="00560B8A">
        <w:rPr>
          <w:rFonts w:ascii="Arial" w:hAnsi="Arial" w:cs="Arial"/>
          <w:bCs/>
        </w:rPr>
        <w:fldChar w:fldCharType="separate"/>
      </w:r>
      <w:r w:rsidRPr="00560B8A">
        <w:rPr>
          <w:rFonts w:ascii="Arial" w:hAnsi="Arial" w:cs="Arial"/>
          <w:bCs/>
          <w:noProof/>
        </w:rPr>
        <w:t>(Morales, J. &amp; Peña, 2004)</w:t>
      </w:r>
      <w:r w:rsidRPr="00560B8A">
        <w:rPr>
          <w:rFonts w:ascii="Arial" w:hAnsi="Arial" w:cs="Arial"/>
          <w:bCs/>
        </w:rPr>
        <w:fldChar w:fldCharType="end"/>
      </w:r>
      <w:r w:rsidRPr="00560B8A">
        <w:rPr>
          <w:rFonts w:ascii="Arial" w:hAnsi="Arial" w:cs="Arial"/>
          <w:bCs/>
        </w:rPr>
        <w:t xml:space="preserve">. Sin embargo, solo se ha encontrado evidencia de una técnica que una al empoderamiento con la agencia personal y es la Escala para medir Agencia y Empoderamiento (ESAGE); desarrollada por Pick </w:t>
      </w:r>
      <w:r w:rsidR="00485173">
        <w:rPr>
          <w:rFonts w:ascii="Arial" w:hAnsi="Arial" w:cs="Arial"/>
          <w:bCs/>
        </w:rPr>
        <w:t xml:space="preserve">et al. </w:t>
      </w:r>
      <w:r w:rsidR="00485173">
        <w:rPr>
          <w:rFonts w:ascii="Arial" w:hAnsi="Arial" w:cs="Arial"/>
          <w:bCs/>
        </w:rPr>
        <w:fldChar w:fldCharType="begin" w:fldLock="1"/>
      </w:r>
      <w:r w:rsidR="007E3281">
        <w:rPr>
          <w:rFonts w:ascii="Arial" w:hAnsi="Arial" w:cs="Arial"/>
          <w:bC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suppress-author":1,"uris":["http://www.mendeley.com/documents/?uuid=676676bf-d58e-451d-a56a-740591759ee1"]}],"mendeley":{"formattedCitation":"(2007)","plainTextFormattedCitation":"(2007)","previouslyFormattedCitation":"(2007)"},"properties":{"noteIndex":0},"schema":"https://github.com/citation-style-language/schema/raw/master/csl-citation.json"}</w:instrText>
      </w:r>
      <w:r w:rsidR="00485173">
        <w:rPr>
          <w:rFonts w:ascii="Arial" w:hAnsi="Arial" w:cs="Arial"/>
          <w:bCs/>
        </w:rPr>
        <w:fldChar w:fldCharType="separate"/>
      </w:r>
      <w:r w:rsidR="00485173" w:rsidRPr="00485173">
        <w:rPr>
          <w:rFonts w:ascii="Arial" w:hAnsi="Arial" w:cs="Arial"/>
          <w:bCs/>
          <w:noProof/>
        </w:rPr>
        <w:t>(2007)</w:t>
      </w:r>
      <w:r w:rsidR="00485173">
        <w:rPr>
          <w:rFonts w:ascii="Arial" w:hAnsi="Arial" w:cs="Arial"/>
          <w:bCs/>
        </w:rPr>
        <w:fldChar w:fldCharType="end"/>
      </w:r>
      <w:r w:rsidRPr="00560B8A">
        <w:rPr>
          <w:rFonts w:ascii="Arial" w:hAnsi="Arial" w:cs="Arial"/>
          <w:bCs/>
        </w:rPr>
        <w:t>. La escala está compuesta por dos subescalas Agencia con 35 ítems y Empoderamiento con 7</w:t>
      </w:r>
      <w:r w:rsidR="007A0445">
        <w:rPr>
          <w:rFonts w:ascii="Arial" w:hAnsi="Arial" w:cs="Arial"/>
          <w:bCs/>
        </w:rPr>
        <w:t xml:space="preserve"> </w:t>
      </w:r>
      <w:r w:rsidRPr="00560B8A">
        <w:rPr>
          <w:rFonts w:ascii="Arial" w:hAnsi="Arial" w:cs="Arial"/>
          <w:bCs/>
        </w:rPr>
        <w:t xml:space="preserve">ítems. Se demostró por </w:t>
      </w:r>
      <w:r w:rsidRPr="00560B8A">
        <w:rPr>
          <w:rFonts w:ascii="Arial" w:hAnsi="Arial" w:cs="Arial"/>
          <w:bCs/>
          <w:noProof/>
        </w:rPr>
        <w:t>Pick</w:t>
      </w:r>
      <w:r w:rsidR="00242897">
        <w:rPr>
          <w:rFonts w:ascii="Arial" w:hAnsi="Arial" w:cs="Arial"/>
          <w:bCs/>
          <w:noProof/>
        </w:rPr>
        <w:t xml:space="preserve"> et</w:t>
      </w:r>
      <w:r w:rsidRPr="00560B8A">
        <w:rPr>
          <w:rFonts w:ascii="Arial" w:hAnsi="Arial" w:cs="Arial"/>
          <w:bCs/>
          <w:noProof/>
        </w:rPr>
        <w:t xml:space="preserve"> </w:t>
      </w:r>
      <w:r w:rsidR="00242897">
        <w:rPr>
          <w:rFonts w:ascii="Arial" w:hAnsi="Arial" w:cs="Arial"/>
          <w:bCs/>
          <w:noProof/>
        </w:rPr>
        <w:t>a</w:t>
      </w:r>
      <w:r w:rsidRPr="00560B8A">
        <w:rPr>
          <w:rFonts w:ascii="Arial" w:hAnsi="Arial" w:cs="Arial"/>
          <w:bCs/>
          <w:noProof/>
        </w:rPr>
        <w:t>l</w:t>
      </w:r>
      <w:r w:rsidR="00242897">
        <w:rPr>
          <w:rFonts w:ascii="Arial" w:hAnsi="Arial" w:cs="Arial"/>
          <w:bCs/>
          <w:noProof/>
        </w:rPr>
        <w:t xml:space="preserve">. </w:t>
      </w:r>
      <w:r w:rsidR="00242897">
        <w:rPr>
          <w:rFonts w:ascii="Arial" w:hAnsi="Arial" w:cs="Arial"/>
          <w:bCs/>
          <w:noProof/>
        </w:rPr>
        <w:fldChar w:fldCharType="begin" w:fldLock="1"/>
      </w:r>
      <w:r w:rsidR="00BF4BD6">
        <w:rPr>
          <w:rFonts w:ascii="Arial" w:hAnsi="Arial" w:cs="Arial"/>
          <w:bCs/>
          <w:noProof/>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suppress-author":1,"uris":["http://www.mendeley.com/documents/?uuid=676676bf-d58e-451d-a56a-740591759ee1"]}],"mendeley":{"formattedCitation":"(2007)","plainTextFormattedCitation":"(2007)","previouslyFormattedCitation":"(2007)"},"properties":{"noteIndex":0},"schema":"https://github.com/citation-style-language/schema/raw/master/csl-citation.json"}</w:instrText>
      </w:r>
      <w:r w:rsidR="00242897">
        <w:rPr>
          <w:rFonts w:ascii="Arial" w:hAnsi="Arial" w:cs="Arial"/>
          <w:bCs/>
          <w:noProof/>
        </w:rPr>
        <w:fldChar w:fldCharType="separate"/>
      </w:r>
      <w:r w:rsidR="00242897" w:rsidRPr="00242897">
        <w:rPr>
          <w:rFonts w:ascii="Arial" w:hAnsi="Arial" w:cs="Arial"/>
          <w:bCs/>
          <w:noProof/>
        </w:rPr>
        <w:t>(2007)</w:t>
      </w:r>
      <w:r w:rsidR="00242897">
        <w:rPr>
          <w:rFonts w:ascii="Arial" w:hAnsi="Arial" w:cs="Arial"/>
          <w:bCs/>
          <w:noProof/>
        </w:rPr>
        <w:fldChar w:fldCharType="end"/>
      </w:r>
      <w:r w:rsidRPr="00560B8A">
        <w:rPr>
          <w:rFonts w:ascii="Arial" w:hAnsi="Arial" w:cs="Arial"/>
          <w:bCs/>
          <w:noProof/>
        </w:rPr>
        <w:t xml:space="preserve"> </w:t>
      </w:r>
      <w:r w:rsidR="00925CA0" w:rsidRPr="00560B8A">
        <w:rPr>
          <w:rFonts w:ascii="Arial" w:hAnsi="Arial" w:cs="Arial"/>
          <w:bCs/>
        </w:rPr>
        <w:t xml:space="preserve">una excelente consistencia interna del instrumento, de determinaron dos factores con un Alfa de Cronbach de </w:t>
      </w:r>
      <w:r w:rsidR="00F76A2E">
        <w:rPr>
          <w:rFonts w:ascii="Arial" w:hAnsi="Arial" w:cs="Arial"/>
          <w:bCs/>
        </w:rPr>
        <w:t>0</w:t>
      </w:r>
      <w:r w:rsidR="00925CA0" w:rsidRPr="00560B8A">
        <w:rPr>
          <w:rFonts w:ascii="Arial" w:hAnsi="Arial" w:cs="Arial"/>
          <w:bCs/>
        </w:rPr>
        <w:t xml:space="preserve">.718 para agencia y de </w:t>
      </w:r>
      <w:r w:rsidR="00F76A2E">
        <w:rPr>
          <w:rFonts w:ascii="Arial" w:hAnsi="Arial" w:cs="Arial"/>
          <w:bCs/>
        </w:rPr>
        <w:t>0</w:t>
      </w:r>
      <w:r w:rsidR="00925CA0" w:rsidRPr="00560B8A">
        <w:rPr>
          <w:rFonts w:ascii="Arial" w:hAnsi="Arial" w:cs="Arial"/>
          <w:bCs/>
        </w:rPr>
        <w:t>.749 para empoderamiento. Además, se demostró la correlación entre ambos factores con r</w:t>
      </w:r>
      <w:r w:rsidR="00925CA0" w:rsidRPr="00560B8A">
        <w:rPr>
          <w:rFonts w:ascii="Times New Roman" w:hAnsi="Times New Roman" w:cs="Times New Roman"/>
          <w:bCs/>
        </w:rPr>
        <w:t>=</w:t>
      </w:r>
      <w:r w:rsidR="00F76A2E">
        <w:rPr>
          <w:rFonts w:ascii="Arial" w:hAnsi="Arial" w:cs="Arial"/>
          <w:bCs/>
        </w:rPr>
        <w:t>-0.131.</w:t>
      </w:r>
    </w:p>
    <w:p w14:paraId="76A01AEF" w14:textId="485E5F47" w:rsidR="00E7005D" w:rsidRDefault="00692B6E" w:rsidP="00692B6E">
      <w:pPr>
        <w:spacing w:beforeAutospacing="1" w:afterAutospacing="1" w:line="360" w:lineRule="auto"/>
        <w:ind w:left="-5" w:hanging="10"/>
        <w:jc w:val="both"/>
        <w:rPr>
          <w:rFonts w:ascii="Arial" w:hAnsi="Arial" w:cs="Arial"/>
        </w:rPr>
      </w:pPr>
      <w:r w:rsidRPr="00560B8A">
        <w:rPr>
          <w:rFonts w:ascii="Arial" w:hAnsi="Arial" w:cs="Arial"/>
          <w:bCs/>
        </w:rPr>
        <w:t>S</w:t>
      </w:r>
      <w:r w:rsidR="00925CA0" w:rsidRPr="00560B8A">
        <w:rPr>
          <w:rFonts w:ascii="Arial" w:hAnsi="Arial" w:cs="Arial"/>
          <w:bCs/>
        </w:rPr>
        <w:t xml:space="preserve">e tiene evidencia de su adaptación a otros contextos: </w:t>
      </w:r>
      <w:r w:rsidR="00925CA0" w:rsidRPr="00560B8A">
        <w:rPr>
          <w:rFonts w:ascii="Arial" w:hAnsi="Arial" w:cs="Arial"/>
          <w:bCs/>
          <w:noProof/>
        </w:rPr>
        <w:t xml:space="preserve">Carazas y Guazzotti </w:t>
      </w:r>
      <w:r w:rsidR="00925CA0" w:rsidRPr="00560B8A">
        <w:rPr>
          <w:rFonts w:ascii="Arial" w:hAnsi="Arial" w:cs="Arial"/>
          <w:bCs/>
        </w:rPr>
        <w:fldChar w:fldCharType="begin" w:fldLock="1"/>
      </w:r>
      <w:r w:rsidR="00247A57">
        <w:rPr>
          <w:rFonts w:ascii="Arial" w:hAnsi="Arial" w:cs="Arial"/>
          <w:bCs/>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Lima","type":"thesis"},"uris":["http://www.mendeley.com/documents/?uuid=85fc2223-0d29-464a-a4de-087b860e410e"]}],"mendeley":{"formattedCitation":"(Castillo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00925CA0" w:rsidRPr="00560B8A">
        <w:rPr>
          <w:rFonts w:ascii="Arial" w:hAnsi="Arial" w:cs="Arial"/>
          <w:bCs/>
        </w:rPr>
        <w:fldChar w:fldCharType="separate"/>
      </w:r>
      <w:r w:rsidR="00925CA0" w:rsidRPr="00560B8A">
        <w:rPr>
          <w:rFonts w:ascii="Arial" w:hAnsi="Arial" w:cs="Arial"/>
          <w:bCs/>
          <w:noProof/>
        </w:rPr>
        <w:t>(2019)</w:t>
      </w:r>
      <w:r w:rsidR="00925CA0" w:rsidRPr="00560B8A">
        <w:rPr>
          <w:rFonts w:ascii="Arial" w:hAnsi="Arial" w:cs="Arial"/>
          <w:bCs/>
        </w:rPr>
        <w:fldChar w:fldCharType="end"/>
      </w:r>
      <w:r w:rsidR="00A230C2" w:rsidRPr="00560B8A">
        <w:rPr>
          <w:rFonts w:ascii="Arial" w:hAnsi="Arial" w:cs="Arial"/>
          <w:bCs/>
        </w:rPr>
        <w:t xml:space="preserve"> en trabajadores peruanos,</w:t>
      </w:r>
      <w:r w:rsidRPr="00560B8A">
        <w:rPr>
          <w:rFonts w:ascii="Arial" w:hAnsi="Arial" w:cs="Arial"/>
          <w:bCs/>
        </w:rPr>
        <w:t xml:space="preserve"> </w:t>
      </w:r>
      <w:r w:rsidR="00BF4BD6">
        <w:rPr>
          <w:rFonts w:ascii="Arial" w:hAnsi="Arial" w:cs="Arial"/>
          <w:bCs/>
          <w:noProof/>
        </w:rPr>
        <w:t xml:space="preserve">Murad y </w:t>
      </w:r>
      <w:r w:rsidRPr="00560B8A">
        <w:rPr>
          <w:rFonts w:ascii="Arial" w:hAnsi="Arial" w:cs="Arial"/>
          <w:bCs/>
          <w:noProof/>
        </w:rPr>
        <w:t>Arteaga</w:t>
      </w:r>
      <w:r w:rsidR="00CD671A" w:rsidRPr="00560B8A">
        <w:rPr>
          <w:rFonts w:ascii="Arial" w:hAnsi="Arial" w:cs="Arial"/>
          <w:bCs/>
        </w:rPr>
        <w:t xml:space="preserve"> </w:t>
      </w:r>
      <w:r w:rsidRPr="00560B8A">
        <w:rPr>
          <w:rFonts w:ascii="Arial" w:hAnsi="Arial" w:cs="Arial"/>
          <w:bCs/>
        </w:rPr>
        <w:fldChar w:fldCharType="begin" w:fldLock="1"/>
      </w:r>
      <w:r w:rsidR="00537C86" w:rsidRPr="00560B8A">
        <w:rPr>
          <w:rFonts w:ascii="Arial" w:hAnsi="Arial" w:cs="Arial"/>
          <w:bCs/>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Colombia","type":"paper-conference"},"uris":["http://www.mendeley.com/documents/?uuid=28b5e602-ab12-4145-94bf-c8f15dccb33a","http://www.mendeley.com/documents/?uuid=f0300c5f-a2d8-4a0c-9d1d-4ed1601ebce4"]}],"mendeley":{"formattedCitation":"(Murad,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Pr="00560B8A">
        <w:rPr>
          <w:rFonts w:ascii="Arial" w:hAnsi="Arial" w:cs="Arial"/>
          <w:bCs/>
        </w:rPr>
        <w:fldChar w:fldCharType="separate"/>
      </w:r>
      <w:r w:rsidRPr="00560B8A">
        <w:rPr>
          <w:rFonts w:ascii="Arial" w:hAnsi="Arial" w:cs="Arial"/>
          <w:bCs/>
          <w:noProof/>
        </w:rPr>
        <w:t>(2019)</w:t>
      </w:r>
      <w:r w:rsidRPr="00560B8A">
        <w:rPr>
          <w:rFonts w:ascii="Arial" w:hAnsi="Arial" w:cs="Arial"/>
          <w:bCs/>
        </w:rPr>
        <w:fldChar w:fldCharType="end"/>
      </w:r>
      <w:r w:rsidR="00A230C2" w:rsidRPr="00560B8A">
        <w:rPr>
          <w:rFonts w:ascii="Arial" w:hAnsi="Arial" w:cs="Arial"/>
          <w:bCs/>
        </w:rPr>
        <w:t xml:space="preserve"> </w:t>
      </w:r>
      <w:r w:rsidRPr="00560B8A">
        <w:rPr>
          <w:rFonts w:ascii="Arial" w:hAnsi="Arial" w:cs="Arial"/>
          <w:bCs/>
        </w:rPr>
        <w:t>en Colombia</w:t>
      </w:r>
      <w:r w:rsidR="007A0445">
        <w:rPr>
          <w:rFonts w:ascii="Arial" w:hAnsi="Arial" w:cs="Arial"/>
          <w:bCs/>
        </w:rPr>
        <w:t>,</w:t>
      </w:r>
      <w:r w:rsidRPr="00560B8A">
        <w:rPr>
          <w:rFonts w:ascii="Arial" w:hAnsi="Arial" w:cs="Arial"/>
          <w:bCs/>
        </w:rPr>
        <w:t xml:space="preserve"> y </w:t>
      </w:r>
      <w:r w:rsidRPr="00560B8A">
        <w:rPr>
          <w:rFonts w:ascii="Arial" w:hAnsi="Arial" w:cs="Arial"/>
          <w:bCs/>
          <w:noProof/>
        </w:rPr>
        <w:t>Padilla y Cuz-del Castillo</w:t>
      </w:r>
      <w:r w:rsidRPr="00560B8A">
        <w:rPr>
          <w:rFonts w:ascii="Arial" w:hAnsi="Arial" w:cs="Arial"/>
          <w:bCs/>
        </w:rPr>
        <w:t xml:space="preserve"> </w:t>
      </w:r>
      <w:r w:rsidRPr="00560B8A">
        <w:rPr>
          <w:rFonts w:ascii="Arial" w:hAnsi="Arial" w:cs="Arial"/>
          <w:bCs/>
        </w:rPr>
        <w:fldChar w:fldCharType="begin" w:fldLock="1"/>
      </w:r>
      <w:r w:rsidR="002D4AB3">
        <w:rPr>
          <w:rFonts w:ascii="Arial" w:hAnsi="Arial" w:cs="Arial"/>
          <w:bCs/>
        </w:rPr>
        <w:instrText>ADDIN CSL_CITATION {"citationItems":[{"id":"ITEM-1","itemData":{"DOI":"10.22402/j.rdipycs.unam.4.1.2018.139.28-45","abstract":"A lo largo de la historia se observa que las mujeres han vivido y viven en condiciones de mayor desventaja por el mero hecho de haber nacido con sexo femenino; en roles que son incuestionablemente ejecutados, mismos que obstaculizan una diferenciación o autonomía en su entorno personal y social; pero ¿Existirán algunas situaciones en las cuáles las mujeres se perciban más autónomas y empoderadas? En tal sentido, el objetivo de esta investigación fue diseñar una escala válida y confiable que contemplara algunas condiciones o situaciones en las que las mujeres se identifiquen con las habilidades de agencia personal para tomar acciones o decisiones tanto en lo personal como en lo social. La escala total mostró niveles adecuados de confiabilidad y validez, el análisis arrojó cuatro factores: la agencia personal, la autoconciencia, el empoderamiento en la salud y el empoderamiento social. Los análisis de diferencias por escolaridad y por edad, mostraron que las mujeres jóvenes y con mayor nivel educativo tienen mayores habilidades de agencia personal y de empoderamiento, y en casi todos los grupos analizados se observó una tendencia a mostrar menos habilidades de empoderamiento en la salud.","author":[{"dropping-particle":"","family":"Padilla-Gámez","given":"Nélida","non-dropping-particle":"","parse-names":false,"suffix":""},{"dropping-particle":"","family":"Cruz del Castillo","given":"Cinthia","non-dropping-particle":"","parse-names":false,"suffix":""}],"container-title":"Revista Digital Internacional de Psicología y Ciencia Social","id":"ITEM-1","issue":"1","issued":{"date-parts":[["2018"]]},"page":"28-45","title":"Validación de una escala de empoderamiento y agencia personal en mujeres mexicanas","type":"article-journal","volume":"4"},"uris":["http://www.mendeley.com/documents/?uuid=17e185f8-11dd-47bb-be6a-d0878a3b3c53","http://www.mendeley.com/documents/?uuid=87d552d2-8f0e-4c60-96bd-1635d5437d9d"]}],"mendeley":{"formattedCitation":"(Padilla-Gámez &amp; Cruz del Castillo, 2018)","manualFormatting":"(2018)","plainTextFormattedCitation":"(Padilla-Gámez &amp; Cruz del Castillo, 2018)","previouslyFormattedCitation":"(Padilla-Gámez &amp; Cruz del Castillo, 2018)"},"properties":{"noteIndex":0},"schema":"https://github.com/citation-style-language/schema/raw/master/csl-citation.json"}</w:instrText>
      </w:r>
      <w:r w:rsidRPr="00560B8A">
        <w:rPr>
          <w:rFonts w:ascii="Arial" w:hAnsi="Arial" w:cs="Arial"/>
          <w:bCs/>
        </w:rPr>
        <w:fldChar w:fldCharType="separate"/>
      </w:r>
      <w:r w:rsidRPr="00560B8A">
        <w:rPr>
          <w:rFonts w:ascii="Arial" w:hAnsi="Arial" w:cs="Arial"/>
          <w:bCs/>
          <w:noProof/>
        </w:rPr>
        <w:t>(2018)</w:t>
      </w:r>
      <w:r w:rsidRPr="00560B8A">
        <w:rPr>
          <w:rFonts w:ascii="Arial" w:hAnsi="Arial" w:cs="Arial"/>
          <w:bCs/>
        </w:rPr>
        <w:fldChar w:fldCharType="end"/>
      </w:r>
      <w:r w:rsidRPr="00560B8A">
        <w:rPr>
          <w:rFonts w:ascii="Arial" w:hAnsi="Arial" w:cs="Arial"/>
          <w:bCs/>
        </w:rPr>
        <w:t xml:space="preserve"> en mujeres mexicanas. En todos los casos se demostró altos niveles de consistencia interna. </w:t>
      </w:r>
      <w:r w:rsidR="0007178C" w:rsidRPr="00560B8A">
        <w:rPr>
          <w:rFonts w:ascii="Arial" w:hAnsi="Arial" w:cs="Arial"/>
        </w:rPr>
        <w:t xml:space="preserve">Aunque existe </w:t>
      </w:r>
      <w:r w:rsidRPr="00560B8A">
        <w:rPr>
          <w:rFonts w:ascii="Arial" w:hAnsi="Arial" w:cs="Arial"/>
        </w:rPr>
        <w:t>esta</w:t>
      </w:r>
      <w:r w:rsidR="0007178C" w:rsidRPr="00560B8A">
        <w:rPr>
          <w:rFonts w:ascii="Arial" w:hAnsi="Arial" w:cs="Arial"/>
        </w:rPr>
        <w:t xml:space="preserve"> versión en </w:t>
      </w:r>
      <w:r w:rsidR="00E7005D" w:rsidRPr="00560B8A">
        <w:rPr>
          <w:rFonts w:ascii="Arial" w:hAnsi="Arial" w:cs="Arial"/>
        </w:rPr>
        <w:t>español de la ESAGE</w:t>
      </w:r>
      <w:r w:rsidR="00131F39" w:rsidRPr="00560B8A">
        <w:rPr>
          <w:rFonts w:ascii="Arial" w:hAnsi="Arial" w:cs="Arial"/>
        </w:rPr>
        <w:t xml:space="preserve"> (Tabla 1)</w:t>
      </w:r>
      <w:r w:rsidR="00E7005D" w:rsidRPr="00560B8A">
        <w:rPr>
          <w:rFonts w:ascii="Arial" w:hAnsi="Arial" w:cs="Arial"/>
        </w:rPr>
        <w:t>, no se reporta la adaptación y validación de dicha escala en Cuba. Por ello,</w:t>
      </w:r>
      <w:r w:rsidR="0007178C" w:rsidRPr="00560B8A">
        <w:rPr>
          <w:rFonts w:ascii="Arial" w:hAnsi="Arial" w:cs="Arial"/>
        </w:rPr>
        <w:t xml:space="preserve"> </w:t>
      </w:r>
      <w:r w:rsidR="00E7005D" w:rsidRPr="00560B8A">
        <w:rPr>
          <w:rFonts w:ascii="Arial" w:hAnsi="Arial" w:cs="Arial"/>
        </w:rPr>
        <w:t xml:space="preserve">es necesario </w:t>
      </w:r>
      <w:r w:rsidR="0007178C" w:rsidRPr="00560B8A">
        <w:rPr>
          <w:rFonts w:ascii="Arial" w:hAnsi="Arial" w:cs="Arial"/>
        </w:rPr>
        <w:t>corroborar su adaptación lingüística y cultural al contexto cubano</w:t>
      </w:r>
      <w:r w:rsidR="00E7005D" w:rsidRPr="00560B8A">
        <w:rPr>
          <w:rFonts w:ascii="Arial" w:hAnsi="Arial" w:cs="Arial"/>
        </w:rPr>
        <w:t>, además de realizar su validación en nuestro país.</w:t>
      </w:r>
    </w:p>
    <w:p w14:paraId="7A16DCB6" w14:textId="5F39FAA6" w:rsidR="0007178C" w:rsidRDefault="002810E8">
      <w:pPr>
        <w:spacing w:beforeAutospacing="1" w:afterAutospacing="1" w:line="360" w:lineRule="auto"/>
        <w:ind w:left="-5" w:hanging="10"/>
        <w:jc w:val="both"/>
        <w:rPr>
          <w:rFonts w:ascii="Arial" w:hAnsi="Arial" w:cs="Arial"/>
          <w:b/>
        </w:rPr>
      </w:pPr>
      <w:r w:rsidRPr="00560B8A">
        <w:rPr>
          <w:rFonts w:ascii="Arial" w:hAnsi="Arial" w:cs="Arial"/>
          <w:b/>
        </w:rPr>
        <w:t>Materiales y métodos</w:t>
      </w:r>
    </w:p>
    <w:p w14:paraId="4E51AE4F" w14:textId="6D60953E" w:rsidR="00E96817" w:rsidRPr="00E96817" w:rsidRDefault="00E96817" w:rsidP="00E96817">
      <w:pPr>
        <w:spacing w:beforeAutospacing="1" w:afterAutospacing="1" w:line="360" w:lineRule="auto"/>
        <w:ind w:left="-5" w:hanging="10"/>
        <w:jc w:val="both"/>
        <w:rPr>
          <w:rFonts w:ascii="Arial" w:hAnsi="Arial" w:cs="Arial"/>
        </w:rPr>
      </w:pPr>
      <w:r w:rsidRPr="00E96817">
        <w:rPr>
          <w:rFonts w:ascii="Arial" w:hAnsi="Arial" w:cs="Arial"/>
        </w:rPr>
        <w:t xml:space="preserve">Esta investigación fue aprobada por el Comité de Ética de la Facultad de Psicología de la Universidad de La Habana, </w:t>
      </w:r>
      <w:r>
        <w:rPr>
          <w:rFonts w:ascii="Arial" w:hAnsi="Arial" w:cs="Arial"/>
        </w:rPr>
        <w:t xml:space="preserve">Cuba, </w:t>
      </w:r>
      <w:r w:rsidRPr="00E96817">
        <w:rPr>
          <w:rFonts w:ascii="Arial" w:hAnsi="Arial" w:cs="Arial"/>
        </w:rPr>
        <w:t xml:space="preserve">en concordancia con la </w:t>
      </w:r>
      <w:r w:rsidRPr="00E96817">
        <w:rPr>
          <w:rFonts w:ascii="Arial" w:hAnsi="Arial" w:cs="Arial"/>
        </w:rPr>
        <w:t xml:space="preserve">Declaración Universal de Principios Éticos para Psicólogas y Psicólogos y las declaraciones de la </w:t>
      </w:r>
      <w:r w:rsidRPr="00E96817">
        <w:rPr>
          <w:rFonts w:ascii="Arial" w:hAnsi="Arial" w:cs="Arial"/>
        </w:rPr>
        <w:t>Sociedad Interamericana de Psicología</w:t>
      </w:r>
      <w:r w:rsidRPr="00E96817">
        <w:rPr>
          <w:rFonts w:ascii="Arial" w:hAnsi="Arial" w:cs="Arial"/>
        </w:rPr>
        <w:t xml:space="preserve"> vigentes al respecto del accionar ético</w:t>
      </w:r>
      <w:r w:rsidRPr="00E96817">
        <w:rPr>
          <w:rFonts w:ascii="Arial" w:hAnsi="Arial" w:cs="Arial"/>
        </w:rPr>
        <w:t>.</w:t>
      </w:r>
    </w:p>
    <w:p w14:paraId="7FDF6FDB" w14:textId="0029B9BA" w:rsidR="00143833" w:rsidRPr="00560B8A" w:rsidRDefault="00143833" w:rsidP="00143833">
      <w:pPr>
        <w:spacing w:beforeAutospacing="1" w:afterAutospacing="1" w:line="360" w:lineRule="auto"/>
        <w:ind w:left="-5" w:hanging="10"/>
        <w:jc w:val="both"/>
        <w:rPr>
          <w:rFonts w:ascii="Arial" w:hAnsi="Arial" w:cs="Arial"/>
          <w:b/>
        </w:rPr>
      </w:pPr>
      <w:r w:rsidRPr="00560B8A">
        <w:rPr>
          <w:rFonts w:ascii="Arial" w:hAnsi="Arial" w:cs="Arial"/>
          <w:bCs/>
          <w:i/>
        </w:rPr>
        <w:t>Muestra para la a</w:t>
      </w:r>
      <w:r w:rsidRPr="00560B8A">
        <w:rPr>
          <w:rFonts w:ascii="Arial" w:hAnsi="Arial" w:cs="Arial"/>
          <w:i/>
        </w:rPr>
        <w:t>daptación lingüístico-cultural y validez de contenido:</w:t>
      </w:r>
      <w:r w:rsidRPr="00560B8A">
        <w:rPr>
          <w:rFonts w:ascii="Arial" w:hAnsi="Arial" w:cs="Arial"/>
          <w:b/>
        </w:rPr>
        <w:t xml:space="preserve"> </w:t>
      </w:r>
      <w:r w:rsidRPr="00560B8A">
        <w:rPr>
          <w:rFonts w:ascii="Arial" w:hAnsi="Arial" w:cs="Arial"/>
        </w:rPr>
        <w:t xml:space="preserve">Se seleccionaron </w:t>
      </w:r>
      <w:r w:rsidRPr="00560B8A">
        <w:rPr>
          <w:rFonts w:ascii="Arial" w:hAnsi="Arial" w:cs="Arial"/>
          <w:bCs/>
        </w:rPr>
        <w:t>10 expert</w:t>
      </w:r>
      <w:r w:rsidR="002F6BE0" w:rsidRPr="00560B8A">
        <w:rPr>
          <w:rFonts w:ascii="Arial" w:hAnsi="Arial" w:cs="Arial"/>
          <w:bCs/>
        </w:rPr>
        <w:t>os: 5 lingüistas y 5 especialistas</w:t>
      </w:r>
      <w:r w:rsidRPr="00560B8A">
        <w:rPr>
          <w:rFonts w:ascii="Arial" w:hAnsi="Arial" w:cs="Arial"/>
          <w:bCs/>
        </w:rPr>
        <w:t xml:space="preserve"> en psicología organizacional</w:t>
      </w:r>
      <w:r w:rsidR="002F6BE0" w:rsidRPr="00560B8A">
        <w:rPr>
          <w:rFonts w:ascii="Arial" w:hAnsi="Arial" w:cs="Arial"/>
          <w:bCs/>
        </w:rPr>
        <w:t xml:space="preserve">, los que </w:t>
      </w:r>
      <w:r w:rsidRPr="00560B8A">
        <w:rPr>
          <w:rFonts w:ascii="Arial" w:hAnsi="Arial" w:cs="Arial"/>
        </w:rPr>
        <w:t xml:space="preserve">cumplían con los criterios siguientes: </w:t>
      </w:r>
      <w:r w:rsidR="00AB0AC7" w:rsidRPr="00560B8A">
        <w:rPr>
          <w:rFonts w:ascii="Arial" w:hAnsi="Arial" w:cs="Arial"/>
          <w:bCs/>
        </w:rPr>
        <w:t>e</w:t>
      </w:r>
      <w:r w:rsidRPr="00560B8A">
        <w:rPr>
          <w:rFonts w:ascii="Arial" w:hAnsi="Arial" w:cs="Arial"/>
          <w:bCs/>
        </w:rPr>
        <w:t xml:space="preserve">specialistas con experiencia en temas de psicología organizacional y en lengua española, doctores o máster en ciencias, </w:t>
      </w:r>
      <w:r w:rsidRPr="00560B8A">
        <w:rPr>
          <w:rFonts w:ascii="Arial" w:hAnsi="Arial" w:cs="Arial"/>
        </w:rPr>
        <w:t xml:space="preserve">manifestar su interés en participar del estudio, que se corresponden con los sugeridos por Escobar-Pérez y Cuervo-Martínez </w:t>
      </w:r>
      <w:r w:rsidRPr="00560B8A">
        <w:rPr>
          <w:rFonts w:ascii="Arial" w:hAnsi="Arial" w:cs="Arial"/>
        </w:rPr>
        <w:fldChar w:fldCharType="begin" w:fldLock="1"/>
      </w:r>
      <w:r w:rsidR="004F4E08">
        <w:rPr>
          <w:rFonts w:ascii="Arial" w:hAnsi="Arial" w:cs="Arial"/>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Medición","id":"ITEM-1","issue":"1","issued":{"date-parts":[["2008"]]},"page":"27-36","title":"Validez de contenido y juicio de expertos: una aproximación a su utilización","type":"article-journal","volume":"6"},"suppress-author":1,"uris":["http://www.mendeley.com/documents/?uuid=9d0f813c-5ab7-47c5-8652-6e0e87594e58","http://www.mendeley.com/documents/?uuid=1d04b139-0402-4ab8-8dfe-232b6197c9db"]}],"mendeley":{"formattedCitation":"(2008)","plainTextFormattedCitation":"(2008)","previouslyFormattedCitation":"(2008)"},"properties":{"noteIndex":0},"schema":"https://github.com/citation-style-language/schema/raw/master/csl-citation.json"}</w:instrText>
      </w:r>
      <w:r w:rsidRPr="00560B8A">
        <w:rPr>
          <w:rFonts w:ascii="Arial" w:hAnsi="Arial" w:cs="Arial"/>
        </w:rPr>
        <w:fldChar w:fldCharType="separate"/>
      </w:r>
      <w:r w:rsidRPr="00560B8A">
        <w:rPr>
          <w:rFonts w:ascii="Arial" w:hAnsi="Arial" w:cs="Arial"/>
          <w:noProof/>
        </w:rPr>
        <w:t>(2008)</w:t>
      </w:r>
      <w:r w:rsidRPr="00560B8A">
        <w:rPr>
          <w:rFonts w:ascii="Arial" w:hAnsi="Arial" w:cs="Arial"/>
        </w:rPr>
        <w:fldChar w:fldCharType="end"/>
      </w:r>
      <w:r w:rsidRPr="00560B8A">
        <w:rPr>
          <w:rFonts w:ascii="Arial" w:hAnsi="Arial" w:cs="Arial"/>
        </w:rPr>
        <w:t>.</w:t>
      </w:r>
    </w:p>
    <w:p w14:paraId="39D32A28" w14:textId="5828293A" w:rsidR="00143833" w:rsidRPr="00560B8A" w:rsidRDefault="00143833" w:rsidP="00143833">
      <w:pPr>
        <w:spacing w:line="360" w:lineRule="auto"/>
        <w:ind w:left="-5" w:hanging="10"/>
        <w:jc w:val="both"/>
        <w:rPr>
          <w:rFonts w:ascii="Arial" w:hAnsi="Arial" w:cs="Arial"/>
          <w:bCs/>
        </w:rPr>
      </w:pPr>
      <w:r w:rsidRPr="00560B8A">
        <w:rPr>
          <w:rFonts w:ascii="Arial" w:hAnsi="Arial" w:cs="Arial"/>
          <w:bCs/>
          <w:i/>
        </w:rPr>
        <w:lastRenderedPageBreak/>
        <w:t>Muestra para el a</w:t>
      </w:r>
      <w:r w:rsidRPr="00560B8A">
        <w:rPr>
          <w:rFonts w:ascii="Arial" w:hAnsi="Arial" w:cs="Arial"/>
          <w:i/>
        </w:rPr>
        <w:t>nálisis de fiabilidad y validez de constructo:</w:t>
      </w:r>
      <w:r w:rsidRPr="00560B8A">
        <w:rPr>
          <w:rFonts w:ascii="Arial" w:hAnsi="Arial" w:cs="Arial"/>
        </w:rPr>
        <w:t xml:space="preserve"> Se seleccionó una muestra no probabilística e intencional por criterios de inclusión, constituida por </w:t>
      </w:r>
      <w:r w:rsidR="00A545C8" w:rsidRPr="00560B8A">
        <w:rPr>
          <w:rFonts w:ascii="Arial" w:hAnsi="Arial" w:cs="Arial"/>
          <w:bCs/>
        </w:rPr>
        <w:t>101</w:t>
      </w:r>
      <w:r w:rsidR="00477D33" w:rsidRPr="00560B8A">
        <w:rPr>
          <w:rFonts w:ascii="Arial" w:hAnsi="Arial" w:cs="Arial"/>
          <w:bCs/>
        </w:rPr>
        <w:t xml:space="preserve"> </w:t>
      </w:r>
      <w:r w:rsidR="00FB5FE6">
        <w:rPr>
          <w:rFonts w:ascii="Arial" w:hAnsi="Arial" w:cs="Arial"/>
          <w:bCs/>
        </w:rPr>
        <w:t>encuestados</w:t>
      </w:r>
      <w:r w:rsidR="00477D33" w:rsidRPr="00560B8A">
        <w:rPr>
          <w:rFonts w:ascii="Arial" w:hAnsi="Arial" w:cs="Arial"/>
          <w:bCs/>
        </w:rPr>
        <w:t xml:space="preserve"> (18 directivos y 83</w:t>
      </w:r>
      <w:r w:rsidRPr="00560B8A">
        <w:rPr>
          <w:rFonts w:ascii="Arial" w:hAnsi="Arial" w:cs="Arial"/>
          <w:bCs/>
        </w:rPr>
        <w:t xml:space="preserve"> trabajadores), distribuidos en 6 organizaciones vinculadas a la actividad turística que representan los sectores laborales estatales, no estatal y de inversión extranjera (Tabla </w:t>
      </w:r>
      <w:r w:rsidR="00D01CA4" w:rsidRPr="00560B8A">
        <w:rPr>
          <w:rFonts w:ascii="Arial" w:hAnsi="Arial" w:cs="Arial"/>
          <w:bCs/>
        </w:rPr>
        <w:t>2</w:t>
      </w:r>
      <w:r w:rsidRPr="00560B8A">
        <w:rPr>
          <w:rFonts w:ascii="Arial" w:hAnsi="Arial" w:cs="Arial"/>
          <w:bCs/>
        </w:rPr>
        <w:t>).</w:t>
      </w:r>
    </w:p>
    <w:p w14:paraId="67F4B510" w14:textId="07D02A13" w:rsidR="00FE3817" w:rsidRPr="00560B8A" w:rsidRDefault="00FE3817" w:rsidP="00FE3817">
      <w:pPr>
        <w:autoSpaceDE w:val="0"/>
        <w:autoSpaceDN w:val="0"/>
        <w:adjustRightInd w:val="0"/>
        <w:spacing w:before="100" w:beforeAutospacing="1" w:line="360" w:lineRule="auto"/>
        <w:jc w:val="both"/>
        <w:rPr>
          <w:rFonts w:ascii="Arial" w:hAnsi="Arial" w:cs="Arial"/>
          <w:bCs/>
        </w:rPr>
      </w:pPr>
      <w:r w:rsidRPr="00560B8A">
        <w:rPr>
          <w:rFonts w:ascii="Arial" w:hAnsi="Arial" w:cs="Arial"/>
          <w:b/>
          <w:bCs/>
        </w:rPr>
        <w:t xml:space="preserve">Tabla </w:t>
      </w:r>
      <w:r w:rsidR="00D01CA4" w:rsidRPr="00560B8A">
        <w:rPr>
          <w:rFonts w:ascii="Arial" w:hAnsi="Arial" w:cs="Arial"/>
          <w:b/>
          <w:bCs/>
        </w:rPr>
        <w:t>2</w:t>
      </w:r>
      <w:r w:rsidRPr="00560B8A">
        <w:rPr>
          <w:rFonts w:ascii="Arial" w:hAnsi="Arial" w:cs="Arial"/>
          <w:b/>
          <w:bCs/>
        </w:rPr>
        <w:t>:</w:t>
      </w:r>
      <w:r w:rsidRPr="00560B8A">
        <w:rPr>
          <w:rFonts w:ascii="Arial" w:hAnsi="Arial" w:cs="Arial"/>
          <w:bCs/>
        </w:rPr>
        <w:t xml:space="preserve"> Distribución de la muestra utilizada para el análisis de fiabilidad y validez de contenido.</w:t>
      </w:r>
    </w:p>
    <w:tbl>
      <w:tblPr>
        <w:tblStyle w:val="PlainTable2"/>
        <w:tblW w:w="0" w:type="auto"/>
        <w:jc w:val="center"/>
        <w:tblLook w:val="04A0" w:firstRow="1" w:lastRow="0" w:firstColumn="1" w:lastColumn="0" w:noHBand="0" w:noVBand="1"/>
      </w:tblPr>
      <w:tblGrid>
        <w:gridCol w:w="1282"/>
        <w:gridCol w:w="1229"/>
        <w:gridCol w:w="1429"/>
        <w:gridCol w:w="757"/>
      </w:tblGrid>
      <w:tr w:rsidR="00FE3817" w:rsidRPr="00560B8A" w14:paraId="339C7EEE" w14:textId="77777777" w:rsidTr="00410F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1D314BC" w14:textId="77777777" w:rsidR="00FE3817" w:rsidRPr="00560B8A" w:rsidRDefault="00FE3817" w:rsidP="00410FE5">
            <w:pPr>
              <w:spacing w:line="360" w:lineRule="auto"/>
              <w:ind w:left="-5" w:hanging="10"/>
              <w:jc w:val="center"/>
              <w:rPr>
                <w:rFonts w:ascii="Arial" w:hAnsi="Arial" w:cs="Arial"/>
                <w:bCs w:val="0"/>
              </w:rPr>
            </w:pPr>
            <w:r w:rsidRPr="00560B8A">
              <w:rPr>
                <w:rFonts w:ascii="Arial" w:hAnsi="Arial" w:cs="Arial"/>
                <w:bCs w:val="0"/>
              </w:rPr>
              <w:t>Sector</w:t>
            </w:r>
          </w:p>
        </w:tc>
        <w:tc>
          <w:tcPr>
            <w:tcW w:w="0" w:type="auto"/>
          </w:tcPr>
          <w:p w14:paraId="09CF35AF" w14:textId="77777777" w:rsidR="00FE3817" w:rsidRPr="00560B8A" w:rsidRDefault="00FE3817" w:rsidP="00410FE5">
            <w:pPr>
              <w:spacing w:line="360" w:lineRule="auto"/>
              <w:ind w:left="-5" w:hanging="1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60B8A">
              <w:rPr>
                <w:rFonts w:ascii="Arial" w:hAnsi="Arial" w:cs="Arial"/>
                <w:bCs w:val="0"/>
              </w:rPr>
              <w:t>Directivo</w:t>
            </w:r>
          </w:p>
        </w:tc>
        <w:tc>
          <w:tcPr>
            <w:tcW w:w="0" w:type="auto"/>
          </w:tcPr>
          <w:p w14:paraId="6D4B35B1" w14:textId="77777777" w:rsidR="00FE3817" w:rsidRPr="00560B8A" w:rsidRDefault="00FE3817" w:rsidP="00410FE5">
            <w:pPr>
              <w:spacing w:line="360" w:lineRule="auto"/>
              <w:ind w:left="-5" w:hanging="1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60B8A">
              <w:rPr>
                <w:rFonts w:ascii="Arial" w:hAnsi="Arial" w:cs="Arial"/>
                <w:bCs w:val="0"/>
              </w:rPr>
              <w:t>Trabajador</w:t>
            </w:r>
          </w:p>
        </w:tc>
        <w:tc>
          <w:tcPr>
            <w:tcW w:w="253" w:type="dxa"/>
          </w:tcPr>
          <w:p w14:paraId="7957AD33" w14:textId="77777777" w:rsidR="00FE3817" w:rsidRPr="00560B8A" w:rsidRDefault="00FE3817" w:rsidP="00410FE5">
            <w:pPr>
              <w:spacing w:line="360" w:lineRule="auto"/>
              <w:ind w:left="-5" w:hanging="1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60B8A">
              <w:rPr>
                <w:rFonts w:ascii="Arial" w:hAnsi="Arial" w:cs="Arial"/>
                <w:bCs w:val="0"/>
              </w:rPr>
              <w:t>Total</w:t>
            </w:r>
          </w:p>
        </w:tc>
      </w:tr>
      <w:tr w:rsidR="00FE3817" w:rsidRPr="00560B8A" w14:paraId="0EB0B500" w14:textId="77777777" w:rsidTr="00410F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15BE3E9D" w14:textId="77777777" w:rsidR="00FE3817" w:rsidRPr="00560B8A" w:rsidRDefault="00FE3817" w:rsidP="00410FE5">
            <w:pPr>
              <w:spacing w:line="360" w:lineRule="auto"/>
              <w:ind w:left="-5" w:hanging="10"/>
              <w:jc w:val="center"/>
              <w:rPr>
                <w:rFonts w:ascii="Arial" w:hAnsi="Arial" w:cs="Arial"/>
                <w:b w:val="0"/>
                <w:bCs w:val="0"/>
              </w:rPr>
            </w:pPr>
            <w:r w:rsidRPr="00560B8A">
              <w:rPr>
                <w:rFonts w:ascii="Arial" w:hAnsi="Arial" w:cs="Arial"/>
                <w:b w:val="0"/>
                <w:bCs w:val="0"/>
              </w:rPr>
              <w:t>Estatal</w:t>
            </w:r>
          </w:p>
        </w:tc>
        <w:tc>
          <w:tcPr>
            <w:tcW w:w="0" w:type="auto"/>
            <w:tcBorders>
              <w:bottom w:val="nil"/>
            </w:tcBorders>
          </w:tcPr>
          <w:p w14:paraId="3E74D1D2" w14:textId="77777777" w:rsidR="00FE3817" w:rsidRPr="00560B8A" w:rsidRDefault="00FE3817" w:rsidP="00410FE5">
            <w:pPr>
              <w:spacing w:line="360" w:lineRule="auto"/>
              <w:ind w:left="-5" w:hanging="1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5</w:t>
            </w:r>
          </w:p>
        </w:tc>
        <w:tc>
          <w:tcPr>
            <w:tcW w:w="0" w:type="auto"/>
            <w:tcBorders>
              <w:bottom w:val="nil"/>
            </w:tcBorders>
          </w:tcPr>
          <w:p w14:paraId="22A23564" w14:textId="77777777" w:rsidR="00FE3817" w:rsidRPr="00560B8A" w:rsidRDefault="00FE3817" w:rsidP="00410FE5">
            <w:pPr>
              <w:spacing w:line="360" w:lineRule="auto"/>
              <w:ind w:left="-5" w:hanging="1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38</w:t>
            </w:r>
          </w:p>
        </w:tc>
        <w:tc>
          <w:tcPr>
            <w:tcW w:w="253" w:type="dxa"/>
            <w:tcBorders>
              <w:bottom w:val="nil"/>
            </w:tcBorders>
          </w:tcPr>
          <w:p w14:paraId="43E6F779" w14:textId="77777777" w:rsidR="00FE3817" w:rsidRPr="00560B8A" w:rsidRDefault="00FE3817" w:rsidP="00410FE5">
            <w:pPr>
              <w:spacing w:line="360" w:lineRule="auto"/>
              <w:ind w:left="-5" w:hanging="1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43</w:t>
            </w:r>
          </w:p>
        </w:tc>
      </w:tr>
      <w:tr w:rsidR="00FE3817" w:rsidRPr="00560B8A" w14:paraId="7E44BA1B" w14:textId="77777777" w:rsidTr="00410FE5">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C1C84E3" w14:textId="77777777" w:rsidR="00FE3817" w:rsidRPr="00560B8A" w:rsidRDefault="00FE3817" w:rsidP="00410FE5">
            <w:pPr>
              <w:spacing w:line="360" w:lineRule="auto"/>
              <w:ind w:left="-5" w:hanging="10"/>
              <w:jc w:val="center"/>
              <w:rPr>
                <w:rFonts w:ascii="Arial" w:hAnsi="Arial" w:cs="Arial"/>
                <w:b w:val="0"/>
                <w:bCs w:val="0"/>
              </w:rPr>
            </w:pPr>
            <w:r w:rsidRPr="00560B8A">
              <w:rPr>
                <w:rFonts w:ascii="Arial" w:hAnsi="Arial" w:cs="Arial"/>
                <w:b w:val="0"/>
                <w:bCs w:val="0"/>
              </w:rPr>
              <w:t>Mixta</w:t>
            </w:r>
          </w:p>
        </w:tc>
        <w:tc>
          <w:tcPr>
            <w:tcW w:w="0" w:type="auto"/>
            <w:tcBorders>
              <w:top w:val="nil"/>
              <w:bottom w:val="nil"/>
            </w:tcBorders>
          </w:tcPr>
          <w:p w14:paraId="5D22C1AB" w14:textId="77777777" w:rsidR="00FE3817" w:rsidRPr="00560B8A" w:rsidRDefault="00FE3817" w:rsidP="00410FE5">
            <w:pPr>
              <w:spacing w:line="360" w:lineRule="auto"/>
              <w:ind w:left="-5" w:hanging="1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7</w:t>
            </w:r>
          </w:p>
        </w:tc>
        <w:tc>
          <w:tcPr>
            <w:tcW w:w="0" w:type="auto"/>
            <w:tcBorders>
              <w:top w:val="nil"/>
              <w:bottom w:val="nil"/>
            </w:tcBorders>
          </w:tcPr>
          <w:p w14:paraId="196CA8B9" w14:textId="77777777" w:rsidR="00FE3817" w:rsidRPr="00560B8A" w:rsidRDefault="00FE3817" w:rsidP="00410FE5">
            <w:pPr>
              <w:spacing w:line="360" w:lineRule="auto"/>
              <w:ind w:left="-5" w:hanging="1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28</w:t>
            </w:r>
          </w:p>
        </w:tc>
        <w:tc>
          <w:tcPr>
            <w:tcW w:w="253" w:type="dxa"/>
            <w:tcBorders>
              <w:top w:val="nil"/>
              <w:bottom w:val="nil"/>
            </w:tcBorders>
          </w:tcPr>
          <w:p w14:paraId="78916E63" w14:textId="77777777" w:rsidR="00FE3817" w:rsidRPr="00560B8A" w:rsidRDefault="00FE3817" w:rsidP="00410FE5">
            <w:pPr>
              <w:spacing w:line="360" w:lineRule="auto"/>
              <w:ind w:left="-5" w:hanging="1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35</w:t>
            </w:r>
          </w:p>
        </w:tc>
      </w:tr>
      <w:tr w:rsidR="00FE3817" w:rsidRPr="00560B8A" w14:paraId="617F8F4D" w14:textId="77777777" w:rsidTr="00410FE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tcPr>
          <w:p w14:paraId="2DA49E9D" w14:textId="77777777" w:rsidR="00FE3817" w:rsidRPr="00560B8A" w:rsidRDefault="00FE3817" w:rsidP="00410FE5">
            <w:pPr>
              <w:spacing w:line="360" w:lineRule="auto"/>
              <w:ind w:left="-5" w:hanging="10"/>
              <w:jc w:val="center"/>
              <w:rPr>
                <w:rFonts w:ascii="Arial" w:hAnsi="Arial" w:cs="Arial"/>
                <w:b w:val="0"/>
                <w:bCs w:val="0"/>
              </w:rPr>
            </w:pPr>
            <w:r w:rsidRPr="00560B8A">
              <w:rPr>
                <w:rFonts w:ascii="Arial" w:hAnsi="Arial" w:cs="Arial"/>
                <w:b w:val="0"/>
                <w:bCs w:val="0"/>
              </w:rPr>
              <w:t>No estatal</w:t>
            </w:r>
          </w:p>
        </w:tc>
        <w:tc>
          <w:tcPr>
            <w:tcW w:w="0" w:type="auto"/>
            <w:tcBorders>
              <w:top w:val="nil"/>
            </w:tcBorders>
          </w:tcPr>
          <w:p w14:paraId="1F65A9CE" w14:textId="77777777" w:rsidR="00FE3817" w:rsidRPr="00560B8A" w:rsidRDefault="00FE3817" w:rsidP="00410FE5">
            <w:pPr>
              <w:spacing w:line="360" w:lineRule="auto"/>
              <w:ind w:left="-5" w:hanging="1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6</w:t>
            </w:r>
          </w:p>
        </w:tc>
        <w:tc>
          <w:tcPr>
            <w:tcW w:w="0" w:type="auto"/>
            <w:tcBorders>
              <w:top w:val="nil"/>
            </w:tcBorders>
          </w:tcPr>
          <w:p w14:paraId="1A30033A" w14:textId="77777777" w:rsidR="00FE3817" w:rsidRPr="00560B8A" w:rsidRDefault="00FE3817" w:rsidP="00410FE5">
            <w:pPr>
              <w:spacing w:line="360" w:lineRule="auto"/>
              <w:ind w:left="-5" w:hanging="1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17</w:t>
            </w:r>
          </w:p>
        </w:tc>
        <w:tc>
          <w:tcPr>
            <w:tcW w:w="253" w:type="dxa"/>
            <w:tcBorders>
              <w:top w:val="nil"/>
            </w:tcBorders>
          </w:tcPr>
          <w:p w14:paraId="3EF8952C" w14:textId="77777777" w:rsidR="00FE3817" w:rsidRPr="00560B8A" w:rsidRDefault="00FE3817" w:rsidP="00410FE5">
            <w:pPr>
              <w:spacing w:line="360" w:lineRule="auto"/>
              <w:ind w:left="-5" w:hanging="1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23</w:t>
            </w:r>
          </w:p>
        </w:tc>
      </w:tr>
    </w:tbl>
    <w:p w14:paraId="75051546" w14:textId="40C8A2AE" w:rsidR="00143833" w:rsidRPr="00560B8A" w:rsidRDefault="00143833" w:rsidP="00143833">
      <w:pPr>
        <w:suppressAutoHyphens w:val="0"/>
        <w:snapToGrid w:val="0"/>
        <w:spacing w:before="240" w:after="240" w:line="360" w:lineRule="auto"/>
        <w:jc w:val="both"/>
        <w:rPr>
          <w:rFonts w:ascii="Arial" w:hAnsi="Arial" w:cs="Arial"/>
        </w:rPr>
      </w:pPr>
      <w:r w:rsidRPr="00560B8A">
        <w:rPr>
          <w:rFonts w:ascii="Arial" w:hAnsi="Arial" w:cs="Arial"/>
          <w:i/>
        </w:rPr>
        <w:t>Criterios de inclusión</w:t>
      </w:r>
      <w:r w:rsidRPr="00560B8A">
        <w:rPr>
          <w:rFonts w:ascii="Arial" w:hAnsi="Arial" w:cs="Arial"/>
        </w:rPr>
        <w:t xml:space="preserve">: </w:t>
      </w:r>
      <w:r w:rsidRPr="00560B8A">
        <w:rPr>
          <w:rFonts w:ascii="Arial" w:hAnsi="Arial" w:cs="Arial"/>
          <w:bCs/>
        </w:rPr>
        <w:t>actividad laboral vinculada al turismo,</w:t>
      </w:r>
      <w:r w:rsidR="00A545C8" w:rsidRPr="00560B8A">
        <w:rPr>
          <w:rFonts w:ascii="Arial" w:hAnsi="Arial" w:cs="Arial"/>
          <w:bCs/>
        </w:rPr>
        <w:t xml:space="preserve"> interés en colaborar,</w:t>
      </w:r>
      <w:r w:rsidRPr="00560B8A">
        <w:rPr>
          <w:rFonts w:ascii="Arial" w:hAnsi="Arial" w:cs="Arial"/>
          <w:bCs/>
        </w:rPr>
        <w:t xml:space="preserve"> trabajadores con al menos un año de experiencia y</w:t>
      </w:r>
      <w:r w:rsidR="00A545C8" w:rsidRPr="00560B8A">
        <w:rPr>
          <w:rFonts w:ascii="Arial" w:hAnsi="Arial" w:cs="Arial"/>
          <w:bCs/>
        </w:rPr>
        <w:t xml:space="preserve"> con resultados satisfactorios (excelente o bien) en las evaluaciones del desempeño; </w:t>
      </w:r>
      <w:r w:rsidR="007927A3">
        <w:rPr>
          <w:rFonts w:ascii="Arial" w:hAnsi="Arial" w:cs="Arial"/>
          <w:bCs/>
        </w:rPr>
        <w:t>procurando</w:t>
      </w:r>
      <w:r w:rsidR="00A545C8" w:rsidRPr="00560B8A">
        <w:rPr>
          <w:rFonts w:ascii="Arial" w:hAnsi="Arial" w:cs="Arial"/>
          <w:bCs/>
        </w:rPr>
        <w:t xml:space="preserve"> que todas las áreas de la organización estuvieran representadas</w:t>
      </w:r>
      <w:r w:rsidRPr="00560B8A">
        <w:rPr>
          <w:rFonts w:ascii="Arial" w:hAnsi="Arial" w:cs="Arial"/>
        </w:rPr>
        <w:t>.</w:t>
      </w:r>
    </w:p>
    <w:p w14:paraId="1B3FCE26" w14:textId="10B8AF0B" w:rsidR="00541355" w:rsidRPr="00560B8A" w:rsidRDefault="00AB0AC7" w:rsidP="00E90D1E">
      <w:pPr>
        <w:spacing w:beforeAutospacing="1" w:afterAutospacing="1" w:line="360" w:lineRule="auto"/>
        <w:ind w:left="-5" w:hanging="10"/>
        <w:jc w:val="both"/>
        <w:rPr>
          <w:rFonts w:ascii="Arial" w:hAnsi="Arial" w:cs="Arial"/>
        </w:rPr>
      </w:pPr>
      <w:r w:rsidRPr="00560B8A">
        <w:rPr>
          <w:rFonts w:ascii="Arial" w:hAnsi="Arial" w:cs="Arial"/>
        </w:rPr>
        <w:t>L</w:t>
      </w:r>
      <w:r w:rsidR="00703D7E" w:rsidRPr="00560B8A">
        <w:rPr>
          <w:rFonts w:ascii="Arial" w:hAnsi="Arial" w:cs="Arial"/>
        </w:rPr>
        <w:t>a validez lingüística</w:t>
      </w:r>
      <w:r w:rsidR="0090594E" w:rsidRPr="00560B8A">
        <w:rPr>
          <w:rFonts w:ascii="Arial" w:hAnsi="Arial" w:cs="Arial"/>
        </w:rPr>
        <w:t xml:space="preserve">, cultural y de contenido de la </w:t>
      </w:r>
      <w:r w:rsidR="00703D7E" w:rsidRPr="00560B8A">
        <w:rPr>
          <w:rFonts w:ascii="Arial" w:hAnsi="Arial" w:cs="Arial"/>
        </w:rPr>
        <w:t>Escala para medir Agencia Pe</w:t>
      </w:r>
      <w:r w:rsidR="0090594E" w:rsidRPr="00560B8A">
        <w:rPr>
          <w:rFonts w:ascii="Arial" w:hAnsi="Arial" w:cs="Arial"/>
        </w:rPr>
        <w:t>rsonal y Empoderamiento (ESAGE)</w:t>
      </w:r>
      <w:r w:rsidR="0043314A" w:rsidRPr="00560B8A">
        <w:rPr>
          <w:rFonts w:ascii="Arial" w:hAnsi="Arial" w:cs="Arial"/>
        </w:rPr>
        <w:t xml:space="preserve"> </w:t>
      </w:r>
      <w:r w:rsidR="00703D7E" w:rsidRPr="00560B8A">
        <w:rPr>
          <w:rFonts w:ascii="Arial" w:hAnsi="Arial" w:cs="Arial"/>
        </w:rPr>
        <w:t xml:space="preserve">se </w:t>
      </w:r>
      <w:r w:rsidR="00D4701E" w:rsidRPr="00560B8A">
        <w:rPr>
          <w:rFonts w:ascii="Arial" w:hAnsi="Arial" w:cs="Arial"/>
        </w:rPr>
        <w:t xml:space="preserve">determinó </w:t>
      </w:r>
      <w:r w:rsidR="009123B6" w:rsidRPr="00560B8A">
        <w:rPr>
          <w:rFonts w:ascii="Arial" w:hAnsi="Arial" w:cs="Arial"/>
        </w:rPr>
        <w:t>con la ayuda de</w:t>
      </w:r>
      <w:r w:rsidR="00703D7E" w:rsidRPr="00560B8A">
        <w:rPr>
          <w:rFonts w:ascii="Arial" w:hAnsi="Arial" w:cs="Arial"/>
        </w:rPr>
        <w:t xml:space="preserve"> una muestra de</w:t>
      </w:r>
      <w:r w:rsidR="00477D33" w:rsidRPr="00560B8A">
        <w:rPr>
          <w:rFonts w:ascii="Arial" w:hAnsi="Arial" w:cs="Arial"/>
        </w:rPr>
        <w:t xml:space="preserve"> 10 especialistas (</w:t>
      </w:r>
      <w:r w:rsidR="00703D7E" w:rsidRPr="00560B8A">
        <w:rPr>
          <w:rFonts w:ascii="Arial" w:hAnsi="Arial" w:cs="Arial"/>
        </w:rPr>
        <w:t xml:space="preserve">5 lingüistas, con experticia en la temática, unido a la experiencia de </w:t>
      </w:r>
      <w:r w:rsidR="00477D33" w:rsidRPr="00560B8A">
        <w:rPr>
          <w:rFonts w:ascii="Arial" w:hAnsi="Arial" w:cs="Arial"/>
        </w:rPr>
        <w:t xml:space="preserve">5 </w:t>
      </w:r>
      <w:r w:rsidR="001517B9" w:rsidRPr="00560B8A">
        <w:rPr>
          <w:rFonts w:ascii="Arial" w:hAnsi="Arial" w:cs="Arial"/>
        </w:rPr>
        <w:t>p</w:t>
      </w:r>
      <w:r w:rsidR="00703D7E" w:rsidRPr="00560B8A">
        <w:rPr>
          <w:rFonts w:ascii="Arial" w:hAnsi="Arial" w:cs="Arial"/>
        </w:rPr>
        <w:t xml:space="preserve">sicólogos </w:t>
      </w:r>
      <w:r w:rsidR="001517B9" w:rsidRPr="00560B8A">
        <w:rPr>
          <w:rFonts w:ascii="Arial" w:hAnsi="Arial" w:cs="Arial"/>
        </w:rPr>
        <w:t>o</w:t>
      </w:r>
      <w:r w:rsidR="00703D7E" w:rsidRPr="00560B8A">
        <w:rPr>
          <w:rFonts w:ascii="Arial" w:hAnsi="Arial" w:cs="Arial"/>
        </w:rPr>
        <w:t>rganizacionales</w:t>
      </w:r>
      <w:r w:rsidR="00477D33" w:rsidRPr="00560B8A">
        <w:rPr>
          <w:rFonts w:ascii="Arial" w:hAnsi="Arial" w:cs="Arial"/>
        </w:rPr>
        <w:t>)</w:t>
      </w:r>
      <w:r w:rsidR="001517B9" w:rsidRPr="00560B8A">
        <w:rPr>
          <w:rFonts w:ascii="Arial" w:hAnsi="Arial" w:cs="Arial"/>
        </w:rPr>
        <w:t>.</w:t>
      </w:r>
      <w:r w:rsidR="00541355" w:rsidRPr="00560B8A">
        <w:rPr>
          <w:rFonts w:ascii="Arial" w:hAnsi="Arial" w:cs="Arial"/>
        </w:rPr>
        <w:t xml:space="preserve"> </w:t>
      </w:r>
      <w:r w:rsidR="00703D7E" w:rsidRPr="00560B8A">
        <w:rPr>
          <w:rFonts w:ascii="Arial" w:hAnsi="Arial" w:cs="Arial"/>
        </w:rPr>
        <w:t>Se tuvo en cuenta para la validación lingüística y cultural los niveles de equivalencia conceptual, experiencial y semántica</w:t>
      </w:r>
      <w:r w:rsidR="00C94518" w:rsidRPr="00560B8A">
        <w:rPr>
          <w:rFonts w:ascii="Arial" w:hAnsi="Arial" w:cs="Arial"/>
        </w:rPr>
        <w:t xml:space="preserve"> (Tabla </w:t>
      </w:r>
      <w:r w:rsidR="00D01CA4" w:rsidRPr="00560B8A">
        <w:rPr>
          <w:rFonts w:ascii="Arial" w:hAnsi="Arial" w:cs="Arial"/>
        </w:rPr>
        <w:t>3</w:t>
      </w:r>
      <w:r w:rsidR="00C94518" w:rsidRPr="00560B8A">
        <w:rPr>
          <w:rFonts w:ascii="Arial" w:hAnsi="Arial" w:cs="Arial"/>
        </w:rPr>
        <w:t>)</w:t>
      </w:r>
      <w:r w:rsidR="0043314A" w:rsidRPr="00560B8A">
        <w:rPr>
          <w:rFonts w:ascii="Arial" w:hAnsi="Arial" w:cs="Arial"/>
        </w:rPr>
        <w:t>.</w:t>
      </w:r>
    </w:p>
    <w:p w14:paraId="1A1C8694" w14:textId="2F62FE8D" w:rsidR="00EB407C" w:rsidRPr="00560B8A" w:rsidRDefault="00EB407C" w:rsidP="00EB407C">
      <w:pPr>
        <w:spacing w:beforeAutospacing="1" w:afterAutospacing="1" w:line="360" w:lineRule="auto"/>
        <w:ind w:left="-5" w:hanging="10"/>
        <w:jc w:val="both"/>
        <w:rPr>
          <w:rFonts w:ascii="Arial" w:hAnsi="Arial" w:cs="Arial"/>
          <w:bCs/>
        </w:rPr>
      </w:pPr>
      <w:r w:rsidRPr="00560B8A">
        <w:rPr>
          <w:rFonts w:ascii="Arial" w:hAnsi="Arial" w:cs="Arial"/>
          <w:bCs/>
        </w:rPr>
        <w:t xml:space="preserve">En la Tabla </w:t>
      </w:r>
      <w:r w:rsidR="00D01CA4" w:rsidRPr="00560B8A">
        <w:rPr>
          <w:rFonts w:ascii="Arial" w:hAnsi="Arial" w:cs="Arial"/>
          <w:bCs/>
        </w:rPr>
        <w:t>4</w:t>
      </w:r>
      <w:r w:rsidRPr="00560B8A">
        <w:rPr>
          <w:rFonts w:ascii="Arial" w:hAnsi="Arial" w:cs="Arial"/>
          <w:bCs/>
        </w:rPr>
        <w:t xml:space="preserve"> se presentan los criterios considerados para la validación del instrumento adaptado. Para la validez de contenido se utilizaron los cuatro atributos propuestos por Escobar y Cuervo </w:t>
      </w:r>
      <w:r w:rsidRPr="00560B8A">
        <w:rPr>
          <w:rFonts w:ascii="Arial" w:hAnsi="Arial" w:cs="Arial"/>
          <w:bCs/>
        </w:rPr>
        <w:fldChar w:fldCharType="begin" w:fldLock="1"/>
      </w:r>
      <w:r w:rsidR="004F4E08">
        <w:rPr>
          <w:rFonts w:ascii="Arial" w:hAnsi="Arial" w:cs="Arial"/>
          <w:bCs/>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Medición","id":"ITEM-1","issue":"1","issued":{"date-parts":[["2008"]]},"page":"27-36","title":"Validez de contenido y juicio de expertos: una aproximación a su utilización","type":"article-journal","volume":"6"},"uris":["http://www.mendeley.com/documents/?uuid=1d04b139-0402-4ab8-8dfe-232b6197c9db","http://www.mendeley.com/documents/?uuid=9d0f813c-5ab7-47c5-8652-6e0e87594e58"]}],"mendeley":{"formattedCitation":"(Escobar-Pérez &amp; Cuervo-Martínez, 2008)","plainTextFormattedCitation":"(Escobar-Pérez &amp; Cuervo-Martínez, 2008)","previouslyFormattedCitation":"(Escobar-Pérez &amp; Cuervo-Martínez, 2008)"},"properties":{"noteIndex":0},"schema":"https://github.com/citation-style-language/schema/raw/master/csl-citation.json"}</w:instrText>
      </w:r>
      <w:r w:rsidRPr="00560B8A">
        <w:rPr>
          <w:rFonts w:ascii="Arial" w:hAnsi="Arial" w:cs="Arial"/>
          <w:bCs/>
        </w:rPr>
        <w:fldChar w:fldCharType="separate"/>
      </w:r>
      <w:r w:rsidRPr="00560B8A">
        <w:rPr>
          <w:rFonts w:ascii="Arial" w:hAnsi="Arial" w:cs="Arial"/>
          <w:bCs/>
          <w:noProof/>
        </w:rPr>
        <w:t>(Escobar-Pérez &amp; Cuervo-Martínez, 2008)</w:t>
      </w:r>
      <w:r w:rsidRPr="00560B8A">
        <w:rPr>
          <w:rFonts w:ascii="Arial" w:hAnsi="Arial" w:cs="Arial"/>
          <w:bCs/>
        </w:rPr>
        <w:fldChar w:fldCharType="end"/>
      </w:r>
      <w:r w:rsidRPr="00560B8A">
        <w:rPr>
          <w:rFonts w:ascii="Arial" w:hAnsi="Arial" w:cs="Arial"/>
          <w:bCs/>
        </w:rPr>
        <w:t xml:space="preserve">: claridad, coherencia, relevancia y suficiencia. En todos se empleó como medida cuantitativa de la validez, el coeficiente de validez de contenido propuesto por Hernández-Nieto </w:t>
      </w:r>
      <w:r w:rsidRPr="00560B8A">
        <w:rPr>
          <w:rFonts w:ascii="Arial" w:hAnsi="Arial" w:cs="Arial"/>
          <w:bCs/>
        </w:rPr>
        <w:fldChar w:fldCharType="begin" w:fldLock="1"/>
      </w:r>
      <w:r w:rsidRPr="00560B8A">
        <w:rPr>
          <w:rFonts w:ascii="Arial" w:hAnsi="Arial" w:cs="Arial"/>
          <w:bCs/>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Estimación","type":"article-journal","volume":"10"},"uris":["http://www.mendeley.com/documents/?uuid=642cab07-7c45-4b98-8e70-2b8e936fbe9e","http://www.mendeley.com/documents/?uuid=85c9f9e7-78a3-4084-8c10-853bd30170d7"]}],"mendeley":{"formattedCitation":"(Pedrosa, Suárez-Álvarez, &amp; García-Cueto, 2014)","plainTextFormattedCitation":"(Pedrosa, Suárez-Álvarez, &amp; García-Cueto, 2014)","previouslyFormattedCitation":"(Pedrosa, Suárez-Álvarez, &amp; García-Cueto, 2014)"},"properties":{"noteIndex":0},"schema":"https://github.com/citation-style-language/schema/raw/master/csl-citation.json"}</w:instrText>
      </w:r>
      <w:r w:rsidRPr="00560B8A">
        <w:rPr>
          <w:rFonts w:ascii="Arial" w:hAnsi="Arial" w:cs="Arial"/>
          <w:bCs/>
        </w:rPr>
        <w:fldChar w:fldCharType="separate"/>
      </w:r>
      <w:r w:rsidRPr="00560B8A">
        <w:rPr>
          <w:rFonts w:ascii="Arial" w:hAnsi="Arial" w:cs="Arial"/>
          <w:bCs/>
          <w:noProof/>
        </w:rPr>
        <w:t>(Pedrosa, Suárez-Álvarez, &amp; García-Cueto, 2014)</w:t>
      </w:r>
      <w:r w:rsidRPr="00560B8A">
        <w:rPr>
          <w:rFonts w:ascii="Arial" w:hAnsi="Arial" w:cs="Arial"/>
          <w:bCs/>
        </w:rPr>
        <w:fldChar w:fldCharType="end"/>
      </w:r>
      <w:r w:rsidRPr="00560B8A">
        <w:rPr>
          <w:rFonts w:ascii="Arial" w:hAnsi="Arial" w:cs="Arial"/>
          <w:bCs/>
        </w:rPr>
        <w:t xml:space="preserve">; el cómputo de este indicador fue realizado en el lenguaje de programación estadístico R </w:t>
      </w:r>
      <w:r w:rsidRPr="00560B8A">
        <w:rPr>
          <w:rFonts w:ascii="Arial" w:hAnsi="Arial" w:cs="Arial"/>
          <w:bCs/>
        </w:rPr>
        <w:fldChar w:fldCharType="begin" w:fldLock="1"/>
      </w:r>
      <w:r w:rsidRPr="00560B8A">
        <w:rPr>
          <w:rFonts w:ascii="Arial" w:hAnsi="Arial" w:cs="Arial"/>
          <w:bC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R","type":"book"},"uris":["http://www.mendeley.com/documents/?uuid=d7dc1141-8926-36a8-8d8d-bd219c201df2","http://www.mendeley.com/documents/?uuid=033ab9bb-68cc-42c7-8e87-d26515855178"]}],"mendeley":{"formattedCitation":"(Field, Miles, &amp; Field, 2012)","plainTextFormattedCitation":"(Field, Miles, &amp; Field, 2012)","previouslyFormattedCitation":"(Field, Miles, &amp; Field, 2012)"},"properties":{"noteIndex":0},"schema":"https://github.com/citation-style-language/schema/raw/master/csl-citation.json"}</w:instrText>
      </w:r>
      <w:r w:rsidRPr="00560B8A">
        <w:rPr>
          <w:rFonts w:ascii="Arial" w:hAnsi="Arial" w:cs="Arial"/>
          <w:bCs/>
        </w:rPr>
        <w:fldChar w:fldCharType="separate"/>
      </w:r>
      <w:r w:rsidRPr="00560B8A">
        <w:rPr>
          <w:rFonts w:ascii="Arial" w:hAnsi="Arial" w:cs="Arial"/>
          <w:bCs/>
          <w:noProof/>
        </w:rPr>
        <w:t>(Field, Miles, &amp; Field, 2012)</w:t>
      </w:r>
      <w:r w:rsidRPr="00560B8A">
        <w:rPr>
          <w:rFonts w:ascii="Arial" w:hAnsi="Arial" w:cs="Arial"/>
          <w:bCs/>
        </w:rPr>
        <w:fldChar w:fldCharType="end"/>
      </w:r>
      <w:r w:rsidRPr="00560B8A">
        <w:rPr>
          <w:rFonts w:ascii="Arial" w:hAnsi="Arial" w:cs="Arial"/>
          <w:bCs/>
        </w:rPr>
        <w:t>, tomando en cuenta para el análisis en cada atributo a nivel de ítem o dimensión según el caso, y global.</w:t>
      </w:r>
    </w:p>
    <w:p w14:paraId="3088D768" w14:textId="0CBF47BB" w:rsidR="00EB407C" w:rsidRDefault="00EB407C" w:rsidP="00EB407C">
      <w:pPr>
        <w:suppressAutoHyphens w:val="0"/>
        <w:autoSpaceDE w:val="0"/>
        <w:autoSpaceDN w:val="0"/>
        <w:adjustRightInd w:val="0"/>
        <w:spacing w:after="240" w:line="360" w:lineRule="auto"/>
        <w:jc w:val="both"/>
        <w:rPr>
          <w:rFonts w:ascii="Arial" w:hAnsi="Arial" w:cs="Arial"/>
          <w:bCs/>
        </w:rPr>
      </w:pPr>
      <w:r w:rsidRPr="00560B8A">
        <w:rPr>
          <w:rFonts w:ascii="Arial" w:hAnsi="Arial" w:cs="Arial"/>
          <w:bCs/>
        </w:rPr>
        <w:t>El análisis de fiabilidad se realiza mediante el coeficiente alfa de Cronbach global, por dimensión y al eliminar ítems de la escala. Se reporta el intervalo de confianza de cada coeficiente alfa.</w:t>
      </w:r>
    </w:p>
    <w:p w14:paraId="290D8A18" w14:textId="2F27EC84" w:rsidR="00E3055F" w:rsidRPr="00560B8A" w:rsidRDefault="00A425B9">
      <w:pPr>
        <w:spacing w:beforeAutospacing="1" w:afterAutospacing="1" w:line="360" w:lineRule="auto"/>
        <w:ind w:left="-5" w:hanging="10"/>
        <w:jc w:val="both"/>
        <w:rPr>
          <w:rFonts w:ascii="Arial" w:hAnsi="Arial" w:cs="Arial"/>
          <w:bCs/>
        </w:rPr>
      </w:pPr>
      <w:bookmarkStart w:id="0" w:name="_GoBack"/>
      <w:bookmarkEnd w:id="0"/>
      <w:r w:rsidRPr="00560B8A">
        <w:rPr>
          <w:rFonts w:ascii="Arial" w:hAnsi="Arial" w:cs="Arial"/>
          <w:b/>
          <w:bCs/>
        </w:rPr>
        <w:lastRenderedPageBreak/>
        <w:t xml:space="preserve">Tabla </w:t>
      </w:r>
      <w:r w:rsidR="00D01CA4" w:rsidRPr="00560B8A">
        <w:rPr>
          <w:rFonts w:ascii="Arial" w:hAnsi="Arial" w:cs="Arial"/>
          <w:b/>
          <w:bCs/>
        </w:rPr>
        <w:t>4</w:t>
      </w:r>
      <w:r w:rsidR="00E3055F" w:rsidRPr="00560B8A">
        <w:rPr>
          <w:rFonts w:ascii="Arial" w:hAnsi="Arial" w:cs="Arial"/>
          <w:b/>
          <w:bCs/>
        </w:rPr>
        <w:t>:</w:t>
      </w:r>
      <w:r w:rsidR="00E3055F" w:rsidRPr="00560B8A">
        <w:rPr>
          <w:rFonts w:ascii="Arial" w:hAnsi="Arial" w:cs="Arial"/>
          <w:bCs/>
        </w:rPr>
        <w:t xml:space="preserve"> Variables utilizadas en la validación lingüística y cultural las técnicas</w:t>
      </w:r>
      <w:r w:rsidR="009B00CF" w:rsidRPr="00560B8A">
        <w:rPr>
          <w:rFonts w:ascii="Arial" w:hAnsi="Arial" w:cs="Arial"/>
          <w:bCs/>
        </w:rPr>
        <w:t>.</w:t>
      </w:r>
    </w:p>
    <w:tbl>
      <w:tblPr>
        <w:tblStyle w:val="PlainTable2"/>
        <w:tblW w:w="0" w:type="auto"/>
        <w:tblLook w:val="04A0" w:firstRow="1" w:lastRow="0" w:firstColumn="1" w:lastColumn="0" w:noHBand="0" w:noVBand="1"/>
      </w:tblPr>
      <w:tblGrid>
        <w:gridCol w:w="1563"/>
        <w:gridCol w:w="2514"/>
        <w:gridCol w:w="1787"/>
        <w:gridCol w:w="3990"/>
      </w:tblGrid>
      <w:tr w:rsidR="00E3055F" w:rsidRPr="00560B8A" w14:paraId="638EA90F" w14:textId="77777777" w:rsidTr="00D13A40">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tcPr>
          <w:p w14:paraId="0777770A" w14:textId="77777777" w:rsidR="00E3055F" w:rsidRPr="00560B8A" w:rsidRDefault="00E3055F" w:rsidP="00E3055F">
            <w:pPr>
              <w:ind w:hanging="14"/>
              <w:jc w:val="both"/>
              <w:rPr>
                <w:rFonts w:ascii="Arial" w:hAnsi="Arial" w:cs="Arial"/>
              </w:rPr>
            </w:pPr>
            <w:r w:rsidRPr="00560B8A">
              <w:rPr>
                <w:rFonts w:ascii="Arial" w:hAnsi="Arial" w:cs="Arial"/>
              </w:rPr>
              <w:t>Variable</w:t>
            </w:r>
          </w:p>
        </w:tc>
        <w:tc>
          <w:tcPr>
            <w:tcW w:w="2514" w:type="dxa"/>
          </w:tcPr>
          <w:p w14:paraId="0D1E7694" w14:textId="77777777" w:rsidR="00E3055F" w:rsidRPr="00560B8A" w:rsidRDefault="00E3055F" w:rsidP="00E3055F">
            <w:pPr>
              <w:ind w:hanging="14"/>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Definición</w:t>
            </w:r>
          </w:p>
        </w:tc>
        <w:tc>
          <w:tcPr>
            <w:tcW w:w="1787" w:type="dxa"/>
          </w:tcPr>
          <w:p w14:paraId="64B7CB3A" w14:textId="2D4A7607" w:rsidR="00E3055F" w:rsidRPr="00560B8A" w:rsidRDefault="00E3055F" w:rsidP="00D13A40">
            <w:pPr>
              <w:ind w:hanging="14"/>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Escala</w:t>
            </w:r>
            <w:r w:rsidR="00D13A40" w:rsidRPr="00560B8A">
              <w:rPr>
                <w:rFonts w:ascii="Arial" w:hAnsi="Arial" w:cs="Arial"/>
              </w:rPr>
              <w:t xml:space="preserve"> de clasificación</w:t>
            </w:r>
          </w:p>
        </w:tc>
        <w:tc>
          <w:tcPr>
            <w:tcW w:w="3990" w:type="dxa"/>
          </w:tcPr>
          <w:p w14:paraId="79FC6A80" w14:textId="77777777" w:rsidR="00E3055F" w:rsidRPr="00560B8A" w:rsidRDefault="00E3055F" w:rsidP="00D13A40">
            <w:pPr>
              <w:ind w:hanging="14"/>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Definición operacional de la escala</w:t>
            </w:r>
          </w:p>
        </w:tc>
      </w:tr>
      <w:tr w:rsidR="00E3055F" w:rsidRPr="00560B8A" w14:paraId="4E73EAB5" w14:textId="77777777" w:rsidTr="00D01CA4">
        <w:trPr>
          <w:cnfStyle w:val="000000100000" w:firstRow="0" w:lastRow="0" w:firstColumn="0" w:lastColumn="0" w:oddVBand="0" w:evenVBand="0" w:oddHBand="1" w:evenHBand="0" w:firstRowFirstColumn="0" w:firstRowLastColumn="0" w:lastRowFirstColumn="0" w:lastRowLastColumn="0"/>
          <w:trHeight w:val="1208"/>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72F88853" w14:textId="77777777" w:rsidR="00E3055F" w:rsidRPr="00560B8A" w:rsidRDefault="00E3055F" w:rsidP="00D01CA4">
            <w:pPr>
              <w:ind w:hanging="14"/>
              <w:jc w:val="center"/>
              <w:rPr>
                <w:rFonts w:ascii="Arial" w:hAnsi="Arial" w:cs="Arial"/>
                <w:b w:val="0"/>
              </w:rPr>
            </w:pPr>
            <w:r w:rsidRPr="00560B8A">
              <w:rPr>
                <w:rFonts w:ascii="Arial" w:hAnsi="Arial" w:cs="Arial"/>
                <w:b w:val="0"/>
              </w:rPr>
              <w:t>Equivalencia semántica</w:t>
            </w:r>
          </w:p>
        </w:tc>
        <w:tc>
          <w:tcPr>
            <w:tcW w:w="2514" w:type="dxa"/>
            <w:vMerge w:val="restart"/>
          </w:tcPr>
          <w:p w14:paraId="4392DD3A" w14:textId="77777777"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Capacidad del ítem para conservar el significado que tiene en su versión original, medido a través de una escala Likert de cinco pasos, con puntajes que se mueven entre uno y cinco.</w:t>
            </w:r>
          </w:p>
        </w:tc>
        <w:tc>
          <w:tcPr>
            <w:tcW w:w="1787" w:type="dxa"/>
            <w:vAlign w:val="center"/>
          </w:tcPr>
          <w:p w14:paraId="743DC452" w14:textId="77777777" w:rsidR="00E3055F" w:rsidRPr="00560B8A" w:rsidRDefault="00E3055F" w:rsidP="00D01CA4">
            <w:pPr>
              <w:ind w:hanging="14"/>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Adecuada</w:t>
            </w:r>
          </w:p>
        </w:tc>
        <w:tc>
          <w:tcPr>
            <w:tcW w:w="3990" w:type="dxa"/>
          </w:tcPr>
          <w:p w14:paraId="00A17E38" w14:textId="77777777"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Se consideró adecuada si el puntaje medio de cada ítem dado por los expertos alcanzó o sobrepasó los tres puntos.</w:t>
            </w:r>
          </w:p>
        </w:tc>
      </w:tr>
      <w:tr w:rsidR="00E3055F" w:rsidRPr="00560B8A" w14:paraId="49936B59" w14:textId="77777777" w:rsidTr="00D01CA4">
        <w:trPr>
          <w:trHeight w:val="1207"/>
        </w:trPr>
        <w:tc>
          <w:tcPr>
            <w:cnfStyle w:val="001000000000" w:firstRow="0" w:lastRow="0" w:firstColumn="1" w:lastColumn="0" w:oddVBand="0" w:evenVBand="0" w:oddHBand="0" w:evenHBand="0" w:firstRowFirstColumn="0" w:firstRowLastColumn="0" w:lastRowFirstColumn="0" w:lastRowLastColumn="0"/>
            <w:tcW w:w="0" w:type="auto"/>
            <w:vMerge/>
          </w:tcPr>
          <w:p w14:paraId="4FFFFCB8" w14:textId="77777777" w:rsidR="00E3055F" w:rsidRPr="00560B8A" w:rsidRDefault="00E3055F" w:rsidP="00E3055F">
            <w:pPr>
              <w:ind w:hanging="14"/>
              <w:jc w:val="both"/>
              <w:rPr>
                <w:rFonts w:ascii="Arial" w:hAnsi="Arial" w:cs="Arial"/>
                <w:b w:val="0"/>
              </w:rPr>
            </w:pPr>
          </w:p>
        </w:tc>
        <w:tc>
          <w:tcPr>
            <w:tcW w:w="2514" w:type="dxa"/>
            <w:vMerge/>
          </w:tcPr>
          <w:p w14:paraId="2A8EF16B" w14:textId="77777777"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787" w:type="dxa"/>
            <w:vAlign w:val="center"/>
          </w:tcPr>
          <w:p w14:paraId="48D04FCA" w14:textId="77777777" w:rsidR="00E3055F" w:rsidRPr="00560B8A" w:rsidRDefault="00E3055F" w:rsidP="00D01CA4">
            <w:pPr>
              <w:ind w:hanging="14"/>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No adecuada</w:t>
            </w:r>
          </w:p>
        </w:tc>
        <w:tc>
          <w:tcPr>
            <w:tcW w:w="3990" w:type="dxa"/>
          </w:tcPr>
          <w:p w14:paraId="7A91E1E1" w14:textId="77777777"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Se consideró no adecuada si el puntaje medio de cada ítem dado por los expertos no alcanzó los tres puntos.</w:t>
            </w:r>
          </w:p>
        </w:tc>
      </w:tr>
      <w:tr w:rsidR="00E3055F" w:rsidRPr="00560B8A" w14:paraId="450D9776" w14:textId="77777777" w:rsidTr="00D01CA4">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78A23DA" w14:textId="77777777" w:rsidR="00E3055F" w:rsidRPr="00560B8A" w:rsidRDefault="00E3055F" w:rsidP="00D01CA4">
            <w:pPr>
              <w:ind w:hanging="14"/>
              <w:jc w:val="center"/>
              <w:rPr>
                <w:rFonts w:ascii="Arial" w:hAnsi="Arial" w:cs="Arial"/>
                <w:b w:val="0"/>
              </w:rPr>
            </w:pPr>
            <w:r w:rsidRPr="00560B8A">
              <w:rPr>
                <w:rFonts w:ascii="Arial" w:hAnsi="Arial" w:cs="Arial"/>
                <w:b w:val="0"/>
              </w:rPr>
              <w:t>Equivalencia conceptual</w:t>
            </w:r>
          </w:p>
        </w:tc>
        <w:tc>
          <w:tcPr>
            <w:tcW w:w="2514" w:type="dxa"/>
            <w:vMerge w:val="restart"/>
          </w:tcPr>
          <w:p w14:paraId="498E38F6" w14:textId="77777777"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Cualidad del cuestionario de medir el mismo constructo que se evalúa en el original, a través de una escala Likert de cinco pasos, con puntajes que se mueven entre uno y cinco.</w:t>
            </w:r>
          </w:p>
        </w:tc>
        <w:tc>
          <w:tcPr>
            <w:tcW w:w="1787" w:type="dxa"/>
            <w:vAlign w:val="center"/>
          </w:tcPr>
          <w:p w14:paraId="702C1C3E" w14:textId="77777777" w:rsidR="00E3055F" w:rsidRPr="00560B8A" w:rsidRDefault="00E3055F" w:rsidP="00D01CA4">
            <w:pPr>
              <w:ind w:hanging="14"/>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Adecuada</w:t>
            </w:r>
          </w:p>
        </w:tc>
        <w:tc>
          <w:tcPr>
            <w:tcW w:w="3990" w:type="dxa"/>
          </w:tcPr>
          <w:p w14:paraId="67445F6C" w14:textId="77777777"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Se consideró adecuada si el puntaje medio de cada ítem dado por los expertos alcanzó o sobrepasó los tres puntos.</w:t>
            </w:r>
          </w:p>
        </w:tc>
      </w:tr>
      <w:tr w:rsidR="00E3055F" w:rsidRPr="00560B8A" w14:paraId="42665060" w14:textId="77777777" w:rsidTr="00D01CA4">
        <w:trPr>
          <w:trHeight w:val="473"/>
        </w:trPr>
        <w:tc>
          <w:tcPr>
            <w:cnfStyle w:val="001000000000" w:firstRow="0" w:lastRow="0" w:firstColumn="1" w:lastColumn="0" w:oddVBand="0" w:evenVBand="0" w:oddHBand="0" w:evenHBand="0" w:firstRowFirstColumn="0" w:firstRowLastColumn="0" w:lastRowFirstColumn="0" w:lastRowLastColumn="0"/>
            <w:tcW w:w="0" w:type="auto"/>
            <w:vMerge/>
          </w:tcPr>
          <w:p w14:paraId="357872EB" w14:textId="77777777" w:rsidR="00E3055F" w:rsidRPr="00560B8A" w:rsidRDefault="00E3055F" w:rsidP="00E3055F">
            <w:pPr>
              <w:ind w:hanging="14"/>
              <w:jc w:val="both"/>
              <w:rPr>
                <w:rFonts w:ascii="Arial" w:hAnsi="Arial" w:cs="Arial"/>
                <w:b w:val="0"/>
              </w:rPr>
            </w:pPr>
          </w:p>
        </w:tc>
        <w:tc>
          <w:tcPr>
            <w:tcW w:w="2514" w:type="dxa"/>
            <w:vMerge/>
          </w:tcPr>
          <w:p w14:paraId="68DD6E2C" w14:textId="77777777"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787" w:type="dxa"/>
            <w:vAlign w:val="center"/>
          </w:tcPr>
          <w:p w14:paraId="11D86ECB" w14:textId="77777777" w:rsidR="00E3055F" w:rsidRPr="00560B8A" w:rsidRDefault="00E3055F" w:rsidP="00D01CA4">
            <w:pPr>
              <w:ind w:hanging="14"/>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No adecuada</w:t>
            </w:r>
          </w:p>
        </w:tc>
        <w:tc>
          <w:tcPr>
            <w:tcW w:w="3990" w:type="dxa"/>
          </w:tcPr>
          <w:p w14:paraId="371F2F4C" w14:textId="77777777"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Se consideró no adecuada si el puntaje medio de cada dimensión dado por los expertos no alcanzó los tres puntos.</w:t>
            </w:r>
          </w:p>
        </w:tc>
      </w:tr>
      <w:tr w:rsidR="00E3055F" w:rsidRPr="00560B8A" w14:paraId="11ECA091" w14:textId="77777777" w:rsidTr="00D01CA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A263D94" w14:textId="77777777" w:rsidR="00E3055F" w:rsidRPr="00560B8A" w:rsidRDefault="00E3055F" w:rsidP="00D01CA4">
            <w:pPr>
              <w:ind w:hanging="14"/>
              <w:jc w:val="center"/>
              <w:rPr>
                <w:rFonts w:ascii="Arial" w:hAnsi="Arial" w:cs="Arial"/>
                <w:b w:val="0"/>
              </w:rPr>
            </w:pPr>
            <w:r w:rsidRPr="00560B8A">
              <w:rPr>
                <w:rFonts w:ascii="Arial" w:hAnsi="Arial" w:cs="Arial"/>
                <w:b w:val="0"/>
              </w:rPr>
              <w:t>Equivalencia experiencial</w:t>
            </w:r>
          </w:p>
        </w:tc>
        <w:tc>
          <w:tcPr>
            <w:tcW w:w="2514" w:type="dxa"/>
            <w:vMerge w:val="restart"/>
          </w:tcPr>
          <w:p w14:paraId="58153446" w14:textId="77777777"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Capacidad del Ítem para presentar una versión adaptada culturalmente de la situación expresada en el original, medido a través de una escala Likert de cinco pasos, con puntajes que se mueven entre uno y cinco.</w:t>
            </w:r>
          </w:p>
        </w:tc>
        <w:tc>
          <w:tcPr>
            <w:tcW w:w="1787" w:type="dxa"/>
            <w:vAlign w:val="center"/>
          </w:tcPr>
          <w:p w14:paraId="408355A5" w14:textId="77777777" w:rsidR="00E3055F" w:rsidRPr="00560B8A" w:rsidRDefault="00E3055F" w:rsidP="00D01CA4">
            <w:pPr>
              <w:ind w:hanging="14"/>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Adecuada</w:t>
            </w:r>
          </w:p>
        </w:tc>
        <w:tc>
          <w:tcPr>
            <w:tcW w:w="3990" w:type="dxa"/>
          </w:tcPr>
          <w:p w14:paraId="09796A38" w14:textId="77777777"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Se consideró adecuada si el puntaje medio de cada ítem dado por los expertos alcanzó o sobrepasó los tres puntos.</w:t>
            </w:r>
          </w:p>
        </w:tc>
      </w:tr>
      <w:tr w:rsidR="00E3055F" w:rsidRPr="00560B8A" w14:paraId="090C1A01" w14:textId="77777777" w:rsidTr="00D01CA4">
        <w:trPr>
          <w:trHeight w:val="255"/>
        </w:trPr>
        <w:tc>
          <w:tcPr>
            <w:cnfStyle w:val="001000000000" w:firstRow="0" w:lastRow="0" w:firstColumn="1" w:lastColumn="0" w:oddVBand="0" w:evenVBand="0" w:oddHBand="0" w:evenHBand="0" w:firstRowFirstColumn="0" w:firstRowLastColumn="0" w:lastRowFirstColumn="0" w:lastRowLastColumn="0"/>
            <w:tcW w:w="0" w:type="auto"/>
            <w:vMerge/>
          </w:tcPr>
          <w:p w14:paraId="3DD89352" w14:textId="77777777" w:rsidR="00E3055F" w:rsidRPr="00560B8A" w:rsidRDefault="00E3055F" w:rsidP="00E3055F">
            <w:pPr>
              <w:ind w:hanging="14"/>
              <w:jc w:val="both"/>
              <w:rPr>
                <w:rFonts w:ascii="Arial" w:hAnsi="Arial" w:cs="Arial"/>
                <w:b w:val="0"/>
              </w:rPr>
            </w:pPr>
          </w:p>
        </w:tc>
        <w:tc>
          <w:tcPr>
            <w:tcW w:w="2514" w:type="dxa"/>
            <w:vMerge/>
          </w:tcPr>
          <w:p w14:paraId="389896EB" w14:textId="77777777"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787" w:type="dxa"/>
            <w:vAlign w:val="center"/>
          </w:tcPr>
          <w:p w14:paraId="50E27EF3" w14:textId="77777777" w:rsidR="00E3055F" w:rsidRPr="00560B8A" w:rsidRDefault="00E3055F" w:rsidP="00D01CA4">
            <w:pPr>
              <w:ind w:hanging="14"/>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No adecuada</w:t>
            </w:r>
          </w:p>
        </w:tc>
        <w:tc>
          <w:tcPr>
            <w:tcW w:w="3990" w:type="dxa"/>
          </w:tcPr>
          <w:p w14:paraId="1C2D185B" w14:textId="77777777"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Se consideró no adecuada si el puntaje medio de cada ítem dado por los expertos no alcanzó los tres puntos.</w:t>
            </w:r>
          </w:p>
        </w:tc>
      </w:tr>
    </w:tbl>
    <w:p w14:paraId="12037E03" w14:textId="61D03E54" w:rsidR="005011C2" w:rsidRPr="00560B8A" w:rsidRDefault="00AA2E77" w:rsidP="00EB407C">
      <w:pPr>
        <w:suppressAutoHyphens w:val="0"/>
        <w:autoSpaceDE w:val="0"/>
        <w:autoSpaceDN w:val="0"/>
        <w:adjustRightInd w:val="0"/>
        <w:spacing w:before="240" w:after="240" w:line="360" w:lineRule="auto"/>
        <w:jc w:val="both"/>
        <w:rPr>
          <w:rFonts w:ascii="Arial" w:hAnsi="Arial" w:cs="Arial"/>
          <w:kern w:val="0"/>
          <w:lang w:bidi="ar-SA"/>
        </w:rPr>
      </w:pPr>
      <w:r w:rsidRPr="00560B8A">
        <w:rPr>
          <w:rFonts w:ascii="Arial" w:hAnsi="Arial" w:cs="Arial"/>
          <w:bCs/>
        </w:rPr>
        <w:t>L</w:t>
      </w:r>
      <w:r w:rsidR="00107ACD" w:rsidRPr="00560B8A">
        <w:rPr>
          <w:rFonts w:ascii="Arial" w:hAnsi="Arial" w:cs="Arial"/>
          <w:bCs/>
        </w:rPr>
        <w:t xml:space="preserve">a validez de constructo </w:t>
      </w:r>
      <w:r w:rsidRPr="00560B8A">
        <w:rPr>
          <w:rFonts w:ascii="Arial" w:hAnsi="Arial" w:cs="Arial"/>
          <w:bCs/>
        </w:rPr>
        <w:t xml:space="preserve">se analizó </w:t>
      </w:r>
      <w:r w:rsidR="00107ACD" w:rsidRPr="00560B8A">
        <w:rPr>
          <w:rFonts w:ascii="Arial" w:hAnsi="Arial" w:cs="Arial"/>
          <w:bCs/>
        </w:rPr>
        <w:t xml:space="preserve">mediante un análisis factorial por componentes principales (AFC). </w:t>
      </w:r>
      <w:r w:rsidR="005011C2" w:rsidRPr="00560B8A">
        <w:rPr>
          <w:rFonts w:ascii="Arial" w:hAnsi="Arial" w:cs="Arial"/>
          <w:bCs/>
        </w:rPr>
        <w:t xml:space="preserve">Para valorar si se </w:t>
      </w:r>
      <w:r w:rsidR="005011C2" w:rsidRPr="00560B8A">
        <w:rPr>
          <w:rFonts w:ascii="Arial" w:hAnsi="Arial" w:cs="Arial"/>
          <w:kern w:val="0"/>
          <w:lang w:bidi="ar-SA"/>
        </w:rPr>
        <w:t xml:space="preserve">consideran suficientes variables para medir adecuadamente todos los factores que teóricamente esperarían encontrar se utilizó la medida de adecuación del muestreo Kaiser-Meyer-Olkin (KMO) </w:t>
      </w:r>
      <w:r w:rsidR="005011C2" w:rsidRPr="00560B8A">
        <w:rPr>
          <w:rFonts w:ascii="Arial" w:hAnsi="Arial" w:cs="Arial"/>
          <w:kern w:val="0"/>
          <w:lang w:bidi="ar-SA"/>
        </w:rPr>
        <w:fldChar w:fldCharType="begin" w:fldLock="1"/>
      </w:r>
      <w:r w:rsidR="00C548E3" w:rsidRPr="00560B8A">
        <w:rPr>
          <w:rFonts w:ascii="Arial" w:hAnsi="Arial" w:cs="Arial"/>
          <w:kern w:val="0"/>
          <w:lang w:bidi="ar-SA"/>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005011C2" w:rsidRPr="00560B8A">
        <w:rPr>
          <w:rFonts w:ascii="Arial" w:hAnsi="Arial" w:cs="Arial"/>
          <w:kern w:val="0"/>
          <w:lang w:bidi="ar-SA"/>
        </w:rPr>
        <w:fldChar w:fldCharType="separate"/>
      </w:r>
      <w:r w:rsidR="005011C2" w:rsidRPr="00560B8A">
        <w:rPr>
          <w:rFonts w:ascii="Arial" w:hAnsi="Arial" w:cs="Arial"/>
          <w:noProof/>
          <w:kern w:val="0"/>
          <w:lang w:bidi="ar-SA"/>
        </w:rPr>
        <w:t>(Field et al., 2012)</w:t>
      </w:r>
      <w:r w:rsidR="005011C2" w:rsidRPr="00560B8A">
        <w:rPr>
          <w:rFonts w:ascii="Arial" w:hAnsi="Arial" w:cs="Arial"/>
          <w:kern w:val="0"/>
          <w:lang w:bidi="ar-SA"/>
        </w:rPr>
        <w:fldChar w:fldCharType="end"/>
      </w:r>
      <w:r w:rsidR="005011C2" w:rsidRPr="00560B8A">
        <w:rPr>
          <w:rFonts w:ascii="Arial" w:hAnsi="Arial" w:cs="Arial"/>
          <w:kern w:val="0"/>
          <w:lang w:bidi="ar-SA"/>
        </w:rPr>
        <w:t xml:space="preserve">. El estadístico KMO varía entre 0 y 1. Un valor de 0 indica difusión en el patrón de correlaciones (por lo tanto, es probable que el análisis factorial sea inadecuado). Un valor cercano a 1 indica que los patrones de correlaciones son relativamente compactos y, por tanto, el análisis factorial debería producir factores distintos y fiables. </w:t>
      </w:r>
      <w:r w:rsidR="00386BCA" w:rsidRPr="00560B8A">
        <w:rPr>
          <w:rFonts w:ascii="Arial" w:hAnsi="Arial" w:cs="Arial"/>
          <w:kern w:val="0"/>
          <w:lang w:bidi="ar-SA"/>
        </w:rPr>
        <w:t>Se</w:t>
      </w:r>
      <w:r w:rsidR="005011C2" w:rsidRPr="00560B8A">
        <w:rPr>
          <w:rFonts w:ascii="Arial" w:hAnsi="Arial" w:cs="Arial"/>
          <w:kern w:val="0"/>
          <w:lang w:bidi="ar-SA"/>
        </w:rPr>
        <w:t xml:space="preserve"> recomienda aceptar valores superiores a 0</w:t>
      </w:r>
      <w:r w:rsidR="00386BCA" w:rsidRPr="00560B8A">
        <w:rPr>
          <w:rFonts w:ascii="Arial" w:hAnsi="Arial" w:cs="Arial"/>
          <w:kern w:val="0"/>
          <w:lang w:bidi="ar-SA"/>
        </w:rPr>
        <w:t>.</w:t>
      </w:r>
      <w:r w:rsidR="005011C2" w:rsidRPr="00560B8A">
        <w:rPr>
          <w:rFonts w:ascii="Arial" w:hAnsi="Arial" w:cs="Arial"/>
          <w:kern w:val="0"/>
          <w:lang w:bidi="ar-SA"/>
        </w:rPr>
        <w:t>5 como apenas aceptables. Además, los valores entre 0</w:t>
      </w:r>
      <w:r w:rsidR="00386BCA" w:rsidRPr="00560B8A">
        <w:rPr>
          <w:rFonts w:ascii="Arial" w:hAnsi="Arial" w:cs="Arial"/>
          <w:kern w:val="0"/>
          <w:lang w:bidi="ar-SA"/>
        </w:rPr>
        <w:t>.</w:t>
      </w:r>
      <w:r w:rsidR="005011C2" w:rsidRPr="00560B8A">
        <w:rPr>
          <w:rFonts w:ascii="Arial" w:hAnsi="Arial" w:cs="Arial"/>
          <w:kern w:val="0"/>
          <w:lang w:bidi="ar-SA"/>
        </w:rPr>
        <w:t>5 y 0</w:t>
      </w:r>
      <w:r w:rsidR="00386BCA" w:rsidRPr="00560B8A">
        <w:rPr>
          <w:rFonts w:ascii="Arial" w:hAnsi="Arial" w:cs="Arial"/>
          <w:kern w:val="0"/>
          <w:lang w:bidi="ar-SA"/>
        </w:rPr>
        <w:t>.</w:t>
      </w:r>
      <w:r w:rsidR="005011C2" w:rsidRPr="00560B8A">
        <w:rPr>
          <w:rFonts w:ascii="Arial" w:hAnsi="Arial" w:cs="Arial"/>
          <w:kern w:val="0"/>
          <w:lang w:bidi="ar-SA"/>
        </w:rPr>
        <w:t xml:space="preserve">7 son </w:t>
      </w:r>
      <w:r w:rsidR="00386BCA" w:rsidRPr="00560B8A">
        <w:rPr>
          <w:rFonts w:ascii="Arial" w:hAnsi="Arial" w:cs="Arial"/>
          <w:kern w:val="0"/>
          <w:lang w:bidi="ar-SA"/>
        </w:rPr>
        <w:t>discretamente buenos</w:t>
      </w:r>
      <w:r w:rsidR="005011C2" w:rsidRPr="00560B8A">
        <w:rPr>
          <w:rFonts w:ascii="Arial" w:hAnsi="Arial" w:cs="Arial"/>
          <w:kern w:val="0"/>
          <w:lang w:bidi="ar-SA"/>
        </w:rPr>
        <w:t>, los valores entre 0</w:t>
      </w:r>
      <w:r w:rsidR="00386BCA" w:rsidRPr="00560B8A">
        <w:rPr>
          <w:rFonts w:ascii="Arial" w:hAnsi="Arial" w:cs="Arial"/>
          <w:kern w:val="0"/>
          <w:lang w:bidi="ar-SA"/>
        </w:rPr>
        <w:t>.</w:t>
      </w:r>
      <w:r w:rsidR="005011C2" w:rsidRPr="00560B8A">
        <w:rPr>
          <w:rFonts w:ascii="Arial" w:hAnsi="Arial" w:cs="Arial"/>
          <w:kern w:val="0"/>
          <w:lang w:bidi="ar-SA"/>
        </w:rPr>
        <w:t>7 y 0</w:t>
      </w:r>
      <w:r w:rsidR="00386BCA" w:rsidRPr="00560B8A">
        <w:rPr>
          <w:rFonts w:ascii="Arial" w:hAnsi="Arial" w:cs="Arial"/>
          <w:kern w:val="0"/>
          <w:lang w:bidi="ar-SA"/>
        </w:rPr>
        <w:t>.</w:t>
      </w:r>
      <w:r w:rsidR="005011C2" w:rsidRPr="00560B8A">
        <w:rPr>
          <w:rFonts w:ascii="Arial" w:hAnsi="Arial" w:cs="Arial"/>
          <w:kern w:val="0"/>
          <w:lang w:bidi="ar-SA"/>
        </w:rPr>
        <w:t>8 son buenos, los valores entre 0</w:t>
      </w:r>
      <w:r w:rsidR="009E48A6" w:rsidRPr="00560B8A">
        <w:rPr>
          <w:rFonts w:ascii="Arial" w:hAnsi="Arial" w:cs="Arial"/>
          <w:kern w:val="0"/>
          <w:lang w:bidi="ar-SA"/>
        </w:rPr>
        <w:t>.</w:t>
      </w:r>
      <w:r w:rsidR="005011C2" w:rsidRPr="00560B8A">
        <w:rPr>
          <w:rFonts w:ascii="Arial" w:hAnsi="Arial" w:cs="Arial"/>
          <w:kern w:val="0"/>
          <w:lang w:bidi="ar-SA"/>
        </w:rPr>
        <w:t>8 y 0</w:t>
      </w:r>
      <w:r w:rsidR="00386BCA" w:rsidRPr="00560B8A">
        <w:rPr>
          <w:rFonts w:ascii="Arial" w:hAnsi="Arial" w:cs="Arial"/>
          <w:kern w:val="0"/>
          <w:lang w:bidi="ar-SA"/>
        </w:rPr>
        <w:t>.</w:t>
      </w:r>
      <w:r w:rsidR="005011C2" w:rsidRPr="00560B8A">
        <w:rPr>
          <w:rFonts w:ascii="Arial" w:hAnsi="Arial" w:cs="Arial"/>
          <w:kern w:val="0"/>
          <w:lang w:bidi="ar-SA"/>
        </w:rPr>
        <w:t xml:space="preserve">9 son </w:t>
      </w:r>
      <w:r w:rsidR="00386BCA" w:rsidRPr="00560B8A">
        <w:rPr>
          <w:rFonts w:ascii="Arial" w:hAnsi="Arial" w:cs="Arial"/>
          <w:kern w:val="0"/>
          <w:lang w:bidi="ar-SA"/>
        </w:rPr>
        <w:t>muy buenos</w:t>
      </w:r>
      <w:r w:rsidR="005011C2" w:rsidRPr="00560B8A">
        <w:rPr>
          <w:rFonts w:ascii="Arial" w:hAnsi="Arial" w:cs="Arial"/>
          <w:kern w:val="0"/>
          <w:lang w:bidi="ar-SA"/>
        </w:rPr>
        <w:t xml:space="preserve"> y </w:t>
      </w:r>
      <w:r w:rsidR="005011C2" w:rsidRPr="00560B8A">
        <w:rPr>
          <w:rFonts w:ascii="Arial" w:hAnsi="Arial" w:cs="Arial"/>
          <w:kern w:val="0"/>
          <w:lang w:bidi="ar-SA"/>
        </w:rPr>
        <w:lastRenderedPageBreak/>
        <w:t>los valores superiores a 0</w:t>
      </w:r>
      <w:r w:rsidR="00386BCA" w:rsidRPr="00560B8A">
        <w:rPr>
          <w:rFonts w:ascii="Arial" w:hAnsi="Arial" w:cs="Arial"/>
          <w:kern w:val="0"/>
          <w:lang w:bidi="ar-SA"/>
        </w:rPr>
        <w:t>.</w:t>
      </w:r>
      <w:r w:rsidR="005011C2" w:rsidRPr="00560B8A">
        <w:rPr>
          <w:rFonts w:ascii="Arial" w:hAnsi="Arial" w:cs="Arial"/>
          <w:kern w:val="0"/>
          <w:lang w:bidi="ar-SA"/>
        </w:rPr>
        <w:t xml:space="preserve">9 son </w:t>
      </w:r>
      <w:r w:rsidR="00386BCA" w:rsidRPr="00560B8A">
        <w:rPr>
          <w:rFonts w:ascii="Arial" w:hAnsi="Arial" w:cs="Arial"/>
          <w:kern w:val="0"/>
          <w:lang w:bidi="ar-SA"/>
        </w:rPr>
        <w:t>excelentes</w:t>
      </w:r>
      <w:r w:rsidR="00EE73F3" w:rsidRPr="00560B8A">
        <w:rPr>
          <w:rFonts w:ascii="Arial" w:hAnsi="Arial" w:cs="Arial"/>
          <w:kern w:val="0"/>
          <w:lang w:bidi="ar-SA"/>
        </w:rPr>
        <w:t xml:space="preserve"> </w:t>
      </w:r>
      <w:r w:rsidR="00EE73F3" w:rsidRPr="00560B8A">
        <w:rPr>
          <w:rFonts w:ascii="Arial" w:hAnsi="Arial" w:cs="Arial"/>
          <w:kern w:val="0"/>
          <w:lang w:bidi="ar-SA"/>
        </w:rPr>
        <w:fldChar w:fldCharType="begin" w:fldLock="1"/>
      </w:r>
      <w:r w:rsidR="00C548E3" w:rsidRPr="00560B8A">
        <w:rPr>
          <w:rFonts w:ascii="Arial" w:hAnsi="Arial" w:cs="Arial"/>
          <w:kern w:val="0"/>
          <w:lang w:bidi="ar-SA"/>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00EE73F3" w:rsidRPr="00560B8A">
        <w:rPr>
          <w:rFonts w:ascii="Arial" w:hAnsi="Arial" w:cs="Arial"/>
          <w:kern w:val="0"/>
          <w:lang w:bidi="ar-SA"/>
        </w:rPr>
        <w:fldChar w:fldCharType="separate"/>
      </w:r>
      <w:r w:rsidR="00EE73F3" w:rsidRPr="00560B8A">
        <w:rPr>
          <w:rFonts w:ascii="Arial" w:hAnsi="Arial" w:cs="Arial"/>
          <w:noProof/>
          <w:kern w:val="0"/>
          <w:lang w:bidi="ar-SA"/>
        </w:rPr>
        <w:t>(Field et al., 2012)</w:t>
      </w:r>
      <w:r w:rsidR="00EE73F3" w:rsidRPr="00560B8A">
        <w:rPr>
          <w:rFonts w:ascii="Arial" w:hAnsi="Arial" w:cs="Arial"/>
          <w:kern w:val="0"/>
          <w:lang w:bidi="ar-SA"/>
        </w:rPr>
        <w:fldChar w:fldCharType="end"/>
      </w:r>
      <w:r w:rsidR="005011C2" w:rsidRPr="00560B8A">
        <w:rPr>
          <w:rFonts w:ascii="Arial" w:hAnsi="Arial" w:cs="Arial"/>
          <w:kern w:val="0"/>
          <w:lang w:bidi="ar-SA"/>
        </w:rPr>
        <w:t>.</w:t>
      </w:r>
      <w:r w:rsidR="00F612F5" w:rsidRPr="00560B8A">
        <w:rPr>
          <w:rFonts w:ascii="Arial" w:hAnsi="Arial" w:cs="Arial"/>
        </w:rPr>
        <w:t xml:space="preserve"> La Prueba de Esfericidad de Bartlett, que somete a prueba la hipótesis nula de que la matriz de correlaciones es una matriz identidad (se desea rechazar la hipótesis) (p</w:t>
      </w:r>
      <w:r w:rsidR="009E48A6" w:rsidRPr="00560B8A">
        <w:rPr>
          <w:rFonts w:ascii="Arial" w:hAnsi="Arial" w:cs="Arial"/>
        </w:rPr>
        <w:t xml:space="preserve"> </w:t>
      </w:r>
      <w:r w:rsidR="00F612F5" w:rsidRPr="00560B8A">
        <w:rPr>
          <w:rFonts w:ascii="Arial" w:hAnsi="Arial" w:cs="Arial"/>
        </w:rPr>
        <w:t>≤</w:t>
      </w:r>
      <w:r w:rsidR="009E48A6" w:rsidRPr="00560B8A">
        <w:rPr>
          <w:rFonts w:ascii="Arial" w:hAnsi="Arial" w:cs="Arial"/>
        </w:rPr>
        <w:t xml:space="preserve"> </w:t>
      </w:r>
      <w:r w:rsidR="00F612F5" w:rsidRPr="00560B8A">
        <w:rPr>
          <w:rFonts w:ascii="Arial" w:hAnsi="Arial" w:cs="Arial"/>
        </w:rPr>
        <w:t>0</w:t>
      </w:r>
      <w:r w:rsidR="009E48A6" w:rsidRPr="00560B8A">
        <w:rPr>
          <w:rFonts w:ascii="Arial" w:hAnsi="Arial" w:cs="Arial"/>
        </w:rPr>
        <w:t>.</w:t>
      </w:r>
      <w:r w:rsidR="00F612F5" w:rsidRPr="00560B8A">
        <w:rPr>
          <w:rFonts w:ascii="Arial" w:hAnsi="Arial" w:cs="Arial"/>
        </w:rPr>
        <w:t>05), con ellas se puede verificar la pertinencia del AFC. La determinación de los factores a seleccionar se realizó a través del Método de Kaiser (λ</w:t>
      </w:r>
      <w:r w:rsidR="00F612F5" w:rsidRPr="00560B8A">
        <w:rPr>
          <w:rFonts w:ascii="Arial" w:hAnsi="Arial" w:cs="Arial"/>
          <w:vertAlign w:val="subscript"/>
        </w:rPr>
        <w:t>i</w:t>
      </w:r>
      <w:r w:rsidR="009E48A6" w:rsidRPr="00560B8A">
        <w:rPr>
          <w:rFonts w:ascii="Arial" w:hAnsi="Arial" w:cs="Arial"/>
          <w:vertAlign w:val="subscript"/>
        </w:rPr>
        <w:t xml:space="preserve"> </w:t>
      </w:r>
      <w:r w:rsidR="00F612F5" w:rsidRPr="00560B8A">
        <w:rPr>
          <w:rFonts w:ascii="Arial" w:hAnsi="Arial" w:cs="Arial"/>
        </w:rPr>
        <w:t>≥</w:t>
      </w:r>
      <w:r w:rsidR="009E48A6" w:rsidRPr="00560B8A">
        <w:rPr>
          <w:rFonts w:ascii="Arial" w:hAnsi="Arial" w:cs="Arial"/>
        </w:rPr>
        <w:t xml:space="preserve"> </w:t>
      </w:r>
      <w:r w:rsidR="00F612F5" w:rsidRPr="00560B8A">
        <w:rPr>
          <w:rFonts w:ascii="Arial" w:hAnsi="Arial" w:cs="Arial"/>
        </w:rPr>
        <w:t>1). A lo que se adicionó la varianza retenida o explicada por cada factor o componente. Para la denominación de los factores, se analizaron las correlaciones de cada ítem con cada factor -en la matriz rotada-, se consideró una alta correlación si el coeficiente fue superior a 0</w:t>
      </w:r>
      <w:r w:rsidR="00D01CA4" w:rsidRPr="00560B8A">
        <w:rPr>
          <w:rFonts w:ascii="Arial" w:hAnsi="Arial" w:cs="Arial"/>
        </w:rPr>
        <w:t>.</w:t>
      </w:r>
      <w:r w:rsidR="00F612F5" w:rsidRPr="00560B8A">
        <w:rPr>
          <w:rFonts w:ascii="Arial" w:hAnsi="Arial" w:cs="Arial"/>
        </w:rPr>
        <w:t xml:space="preserve">5. El método de rotación empleado fue </w:t>
      </w:r>
      <w:r w:rsidR="00F612F5" w:rsidRPr="00560B8A">
        <w:rPr>
          <w:rFonts w:ascii="Arial" w:hAnsi="Arial" w:cs="Arial"/>
          <w:i/>
        </w:rPr>
        <w:t>varimax</w:t>
      </w:r>
      <w:r w:rsidR="00F612F5" w:rsidRPr="00560B8A">
        <w:rPr>
          <w:rFonts w:ascii="Arial" w:hAnsi="Arial" w:cs="Arial"/>
        </w:rPr>
        <w:t>.</w:t>
      </w:r>
    </w:p>
    <w:p w14:paraId="6AD2CA96" w14:textId="30A7105C" w:rsidR="00107ACD" w:rsidRPr="00560B8A" w:rsidRDefault="00107ACD" w:rsidP="005011C2">
      <w:pPr>
        <w:suppressAutoHyphens w:val="0"/>
        <w:autoSpaceDE w:val="0"/>
        <w:autoSpaceDN w:val="0"/>
        <w:adjustRightInd w:val="0"/>
        <w:spacing w:line="360" w:lineRule="auto"/>
        <w:jc w:val="both"/>
        <w:rPr>
          <w:rFonts w:ascii="Arial" w:hAnsi="Arial" w:cs="Arial"/>
          <w:bCs/>
        </w:rPr>
      </w:pPr>
      <w:r w:rsidRPr="00560B8A">
        <w:rPr>
          <w:rFonts w:ascii="Arial" w:hAnsi="Arial" w:cs="Arial"/>
          <w:bCs/>
        </w:rPr>
        <w:t>En el procesamiento de la información se calcularon medias y desviaci</w:t>
      </w:r>
      <w:r w:rsidR="005C0B6C" w:rsidRPr="00560B8A">
        <w:rPr>
          <w:rFonts w:ascii="Arial" w:hAnsi="Arial" w:cs="Arial"/>
          <w:bCs/>
        </w:rPr>
        <w:t>o</w:t>
      </w:r>
      <w:r w:rsidRPr="00560B8A">
        <w:rPr>
          <w:rFonts w:ascii="Arial" w:hAnsi="Arial" w:cs="Arial"/>
          <w:bCs/>
        </w:rPr>
        <w:t>n</w:t>
      </w:r>
      <w:r w:rsidR="005C0B6C" w:rsidRPr="00560B8A">
        <w:rPr>
          <w:rFonts w:ascii="Arial" w:hAnsi="Arial" w:cs="Arial"/>
          <w:bCs/>
        </w:rPr>
        <w:t>es</w:t>
      </w:r>
      <w:r w:rsidRPr="00560B8A">
        <w:rPr>
          <w:rFonts w:ascii="Arial" w:hAnsi="Arial" w:cs="Arial"/>
          <w:bCs/>
        </w:rPr>
        <w:t xml:space="preserve"> estándar, y </w:t>
      </w:r>
      <w:r w:rsidR="00730877" w:rsidRPr="00560B8A">
        <w:rPr>
          <w:rFonts w:ascii="Arial" w:hAnsi="Arial" w:cs="Arial"/>
          <w:bCs/>
        </w:rPr>
        <w:t xml:space="preserve">para las pruebas estadísticas </w:t>
      </w:r>
      <w:r w:rsidRPr="00560B8A">
        <w:rPr>
          <w:rFonts w:ascii="Arial" w:hAnsi="Arial" w:cs="Arial"/>
          <w:bCs/>
        </w:rPr>
        <w:t xml:space="preserve">se consideró </w:t>
      </w:r>
      <w:r w:rsidR="00730877" w:rsidRPr="00560B8A">
        <w:rPr>
          <w:rFonts w:ascii="Arial" w:hAnsi="Arial" w:cs="Arial"/>
          <w:bCs/>
        </w:rPr>
        <w:t>un</w:t>
      </w:r>
      <w:r w:rsidRPr="00560B8A">
        <w:rPr>
          <w:rFonts w:ascii="Arial" w:hAnsi="Arial" w:cs="Arial"/>
          <w:bCs/>
        </w:rPr>
        <w:t xml:space="preserve"> punto de corte 0.05 para la significación estadística.</w:t>
      </w:r>
    </w:p>
    <w:p w14:paraId="304E3BA8" w14:textId="61AD8B04" w:rsidR="00E3055F" w:rsidRPr="00560B8A" w:rsidRDefault="00A425B9" w:rsidP="00E3055F">
      <w:pPr>
        <w:autoSpaceDE w:val="0"/>
        <w:autoSpaceDN w:val="0"/>
        <w:adjustRightInd w:val="0"/>
        <w:spacing w:before="100" w:beforeAutospacing="1" w:after="100" w:afterAutospacing="1" w:line="360" w:lineRule="auto"/>
        <w:jc w:val="both"/>
        <w:rPr>
          <w:rFonts w:ascii="Arial" w:hAnsi="Arial" w:cs="Arial"/>
          <w:bCs/>
        </w:rPr>
      </w:pPr>
      <w:r w:rsidRPr="00560B8A">
        <w:rPr>
          <w:rFonts w:ascii="Arial" w:hAnsi="Arial" w:cs="Arial"/>
          <w:b/>
          <w:bCs/>
        </w:rPr>
        <w:t xml:space="preserve">Tabla </w:t>
      </w:r>
      <w:r w:rsidR="00D01CA4" w:rsidRPr="00560B8A">
        <w:rPr>
          <w:rFonts w:ascii="Arial" w:hAnsi="Arial" w:cs="Arial"/>
          <w:b/>
          <w:bCs/>
        </w:rPr>
        <w:t>4</w:t>
      </w:r>
      <w:r w:rsidR="00E3055F" w:rsidRPr="00560B8A">
        <w:rPr>
          <w:rFonts w:ascii="Arial" w:hAnsi="Arial" w:cs="Arial"/>
          <w:b/>
          <w:bCs/>
        </w:rPr>
        <w:t>:</w:t>
      </w:r>
      <w:r w:rsidR="00E3055F" w:rsidRPr="00560B8A">
        <w:rPr>
          <w:rFonts w:ascii="Arial" w:hAnsi="Arial" w:cs="Arial"/>
          <w:bCs/>
        </w:rPr>
        <w:t xml:space="preserve"> Variables utilizadas en la evaluación de la fi</w:t>
      </w:r>
      <w:r w:rsidR="00AA2E77" w:rsidRPr="00560B8A">
        <w:rPr>
          <w:rFonts w:ascii="Arial" w:hAnsi="Arial" w:cs="Arial"/>
          <w:bCs/>
        </w:rPr>
        <w:t>abilidad,</w:t>
      </w:r>
      <w:r w:rsidR="00592F31" w:rsidRPr="00560B8A">
        <w:rPr>
          <w:rFonts w:ascii="Arial" w:hAnsi="Arial" w:cs="Arial"/>
          <w:bCs/>
        </w:rPr>
        <w:t xml:space="preserve"> validez de contenido</w:t>
      </w:r>
      <w:r w:rsidR="00AA2E77" w:rsidRPr="00560B8A">
        <w:rPr>
          <w:rFonts w:ascii="Arial" w:hAnsi="Arial" w:cs="Arial"/>
          <w:bCs/>
        </w:rPr>
        <w:t xml:space="preserve"> y de constructo</w:t>
      </w:r>
      <w:r w:rsidR="00592F31" w:rsidRPr="00560B8A">
        <w:rPr>
          <w:rFonts w:ascii="Arial" w:hAnsi="Arial" w:cs="Arial"/>
          <w:bCs/>
        </w:rPr>
        <w:t>.</w:t>
      </w:r>
    </w:p>
    <w:tbl>
      <w:tblPr>
        <w:tblStyle w:val="PlainTable2"/>
        <w:tblW w:w="0" w:type="auto"/>
        <w:tblLook w:val="04A0" w:firstRow="1" w:lastRow="0" w:firstColumn="1" w:lastColumn="0" w:noHBand="0" w:noVBand="1"/>
      </w:tblPr>
      <w:tblGrid>
        <w:gridCol w:w="1809"/>
        <w:gridCol w:w="3145"/>
        <w:gridCol w:w="1765"/>
        <w:gridCol w:w="3135"/>
      </w:tblGrid>
      <w:tr w:rsidR="00E3055F" w:rsidRPr="00560B8A" w14:paraId="7F09D7A6" w14:textId="77777777" w:rsidTr="00B57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E4B7B4C" w14:textId="76866EA6" w:rsidR="00E3055F" w:rsidRPr="00560B8A" w:rsidRDefault="00B57E67" w:rsidP="00B57E67">
            <w:pPr>
              <w:ind w:hanging="14"/>
              <w:jc w:val="center"/>
              <w:rPr>
                <w:rFonts w:ascii="Arial" w:hAnsi="Arial" w:cs="Arial"/>
              </w:rPr>
            </w:pPr>
            <w:r w:rsidRPr="00560B8A">
              <w:rPr>
                <w:rFonts w:ascii="Arial" w:hAnsi="Arial" w:cs="Arial"/>
              </w:rPr>
              <w:t>Variable</w:t>
            </w:r>
          </w:p>
        </w:tc>
        <w:tc>
          <w:tcPr>
            <w:tcW w:w="3145" w:type="dxa"/>
            <w:vAlign w:val="center"/>
          </w:tcPr>
          <w:p w14:paraId="40C60301" w14:textId="77777777" w:rsidR="00E3055F" w:rsidRPr="00560B8A" w:rsidRDefault="00E3055F" w:rsidP="00B57E67">
            <w:pPr>
              <w:ind w:hanging="14"/>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Definición de la variable</w:t>
            </w:r>
          </w:p>
        </w:tc>
        <w:tc>
          <w:tcPr>
            <w:tcW w:w="0" w:type="auto"/>
            <w:vAlign w:val="center"/>
          </w:tcPr>
          <w:p w14:paraId="076E0287" w14:textId="77777777" w:rsidR="00E3055F" w:rsidRPr="00560B8A" w:rsidRDefault="00E3055F" w:rsidP="00B57E67">
            <w:pPr>
              <w:ind w:hanging="14"/>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Escala de clasificación</w:t>
            </w:r>
          </w:p>
        </w:tc>
        <w:tc>
          <w:tcPr>
            <w:tcW w:w="0" w:type="auto"/>
            <w:vAlign w:val="center"/>
          </w:tcPr>
          <w:p w14:paraId="22639B42" w14:textId="77777777" w:rsidR="00E3055F" w:rsidRPr="00560B8A" w:rsidRDefault="00E3055F" w:rsidP="00B57E67">
            <w:pPr>
              <w:ind w:hanging="14"/>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Definición operacional</w:t>
            </w:r>
          </w:p>
          <w:p w14:paraId="6247FEE1" w14:textId="77777777" w:rsidR="00E3055F" w:rsidRPr="00560B8A" w:rsidRDefault="00E3055F" w:rsidP="00B57E67">
            <w:pPr>
              <w:ind w:hanging="14"/>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de la escala</w:t>
            </w:r>
          </w:p>
        </w:tc>
      </w:tr>
      <w:tr w:rsidR="00E3055F" w:rsidRPr="00560B8A" w14:paraId="02697E0C" w14:textId="77777777" w:rsidTr="00E72E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Pr>
          <w:p w14:paraId="37A2FA4F" w14:textId="77777777" w:rsidR="00E3055F" w:rsidRPr="00560B8A" w:rsidRDefault="00E3055F" w:rsidP="00E3055F">
            <w:pPr>
              <w:ind w:hanging="14"/>
              <w:jc w:val="both"/>
              <w:rPr>
                <w:rFonts w:ascii="Arial" w:hAnsi="Arial" w:cs="Arial"/>
                <w:b w:val="0"/>
              </w:rPr>
            </w:pPr>
            <w:r w:rsidRPr="00560B8A">
              <w:rPr>
                <w:rFonts w:ascii="Arial" w:hAnsi="Arial" w:cs="Arial"/>
                <w:b w:val="0"/>
                <w:i/>
              </w:rPr>
              <w:t>Fiabilidad</w:t>
            </w:r>
            <w:r w:rsidRPr="00560B8A">
              <w:rPr>
                <w:rFonts w:ascii="Arial" w:hAnsi="Arial" w:cs="Arial"/>
                <w:b w:val="0"/>
              </w:rPr>
              <w:t>: Es el grado en que un instrumento es capaz de medir con el mínimo de error posible.</w:t>
            </w:r>
          </w:p>
        </w:tc>
      </w:tr>
      <w:tr w:rsidR="00E3055F" w:rsidRPr="00560B8A" w14:paraId="1F2C74D0" w14:textId="77777777" w:rsidTr="00B57E67">
        <w:tc>
          <w:tcPr>
            <w:cnfStyle w:val="001000000000" w:firstRow="0" w:lastRow="0" w:firstColumn="1" w:lastColumn="0" w:oddVBand="0" w:evenVBand="0" w:oddHBand="0" w:evenHBand="0" w:firstRowFirstColumn="0" w:firstRowLastColumn="0" w:lastRowFirstColumn="0" w:lastRowLastColumn="0"/>
            <w:tcW w:w="1809" w:type="dxa"/>
            <w:vMerge w:val="restart"/>
          </w:tcPr>
          <w:p w14:paraId="24154191" w14:textId="7150D768" w:rsidR="00E3055F" w:rsidRPr="00560B8A" w:rsidRDefault="00E3055F" w:rsidP="00343236">
            <w:pPr>
              <w:ind w:hanging="14"/>
              <w:jc w:val="both"/>
              <w:rPr>
                <w:rFonts w:ascii="Arial" w:hAnsi="Arial" w:cs="Arial"/>
                <w:b w:val="0"/>
              </w:rPr>
            </w:pPr>
            <w:r w:rsidRPr="00560B8A">
              <w:rPr>
                <w:rFonts w:ascii="Arial" w:hAnsi="Arial" w:cs="Arial"/>
                <w:b w:val="0"/>
              </w:rPr>
              <w:t>Consistencia Interna</w:t>
            </w:r>
          </w:p>
        </w:tc>
        <w:tc>
          <w:tcPr>
            <w:tcW w:w="3145" w:type="dxa"/>
            <w:vMerge w:val="restart"/>
          </w:tcPr>
          <w:p w14:paraId="5E811BC9" w14:textId="77777777"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Grado de interrelación y coherencia de los ítems. Evalúa que los ítems de un mismo constructo presentan homogeneidad entre ellos.</w:t>
            </w:r>
          </w:p>
        </w:tc>
        <w:tc>
          <w:tcPr>
            <w:tcW w:w="0" w:type="auto"/>
          </w:tcPr>
          <w:p w14:paraId="1A13E323" w14:textId="77777777"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Adecuada</w:t>
            </w:r>
          </w:p>
        </w:tc>
        <w:tc>
          <w:tcPr>
            <w:tcW w:w="0" w:type="auto"/>
          </w:tcPr>
          <w:p w14:paraId="07FD6586" w14:textId="1E31D58E"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Se consideró adecuada si α de Cronbach ≥ 0,7</w:t>
            </w:r>
            <w:r w:rsidR="00352D3C" w:rsidRPr="00560B8A">
              <w:rPr>
                <w:rFonts w:ascii="Arial" w:hAnsi="Arial" w:cs="Arial"/>
                <w:bCs/>
              </w:rPr>
              <w:t>.</w:t>
            </w:r>
          </w:p>
        </w:tc>
      </w:tr>
      <w:tr w:rsidR="00E3055F" w:rsidRPr="00560B8A" w14:paraId="7C865675" w14:textId="77777777" w:rsidTr="00B57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tcPr>
          <w:p w14:paraId="078A0CB5" w14:textId="77777777" w:rsidR="00E3055F" w:rsidRPr="00560B8A" w:rsidRDefault="00E3055F" w:rsidP="00E3055F">
            <w:pPr>
              <w:ind w:hanging="14"/>
              <w:jc w:val="both"/>
              <w:rPr>
                <w:rFonts w:ascii="Arial" w:hAnsi="Arial" w:cs="Arial"/>
                <w:b w:val="0"/>
              </w:rPr>
            </w:pPr>
          </w:p>
        </w:tc>
        <w:tc>
          <w:tcPr>
            <w:tcW w:w="3145" w:type="dxa"/>
            <w:vMerge/>
          </w:tcPr>
          <w:p w14:paraId="5616379F" w14:textId="77777777"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0" w:type="auto"/>
          </w:tcPr>
          <w:p w14:paraId="2D60AD9F" w14:textId="77777777"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No adecuada</w:t>
            </w:r>
          </w:p>
        </w:tc>
        <w:tc>
          <w:tcPr>
            <w:tcW w:w="0" w:type="auto"/>
          </w:tcPr>
          <w:p w14:paraId="70F184F3" w14:textId="6D4F74DE"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Se consideró inadecuada en caso contrario</w:t>
            </w:r>
            <w:r w:rsidR="00352D3C" w:rsidRPr="00560B8A">
              <w:rPr>
                <w:rFonts w:ascii="Arial" w:hAnsi="Arial" w:cs="Arial"/>
                <w:bCs/>
              </w:rPr>
              <w:t>.</w:t>
            </w:r>
          </w:p>
        </w:tc>
      </w:tr>
      <w:tr w:rsidR="00E3055F" w:rsidRPr="00560B8A" w14:paraId="1C6C4839" w14:textId="77777777" w:rsidTr="00E72EBD">
        <w:tc>
          <w:tcPr>
            <w:cnfStyle w:val="001000000000" w:firstRow="0" w:lastRow="0" w:firstColumn="1" w:lastColumn="0" w:oddVBand="0" w:evenVBand="0" w:oddHBand="0" w:evenHBand="0" w:firstRowFirstColumn="0" w:firstRowLastColumn="0" w:lastRowFirstColumn="0" w:lastRowLastColumn="0"/>
            <w:tcW w:w="0" w:type="auto"/>
            <w:gridSpan w:val="4"/>
          </w:tcPr>
          <w:p w14:paraId="48AFD431" w14:textId="77777777" w:rsidR="00E3055F" w:rsidRPr="00560B8A" w:rsidRDefault="00E3055F" w:rsidP="00E3055F">
            <w:pPr>
              <w:ind w:hanging="14"/>
              <w:jc w:val="both"/>
              <w:rPr>
                <w:rFonts w:ascii="Arial" w:hAnsi="Arial" w:cs="Arial"/>
                <w:b w:val="0"/>
              </w:rPr>
            </w:pPr>
            <w:r w:rsidRPr="00560B8A">
              <w:rPr>
                <w:rFonts w:ascii="Arial" w:hAnsi="Arial" w:cs="Arial"/>
                <w:b w:val="0"/>
                <w:i/>
              </w:rPr>
              <w:t>Validez</w:t>
            </w:r>
            <w:r w:rsidRPr="00560B8A">
              <w:rPr>
                <w:rFonts w:ascii="Arial" w:hAnsi="Arial" w:cs="Arial"/>
                <w:b w:val="0"/>
              </w:rPr>
              <w:t xml:space="preserve">: Capacidad del </w:t>
            </w:r>
            <w:r w:rsidRPr="00560B8A">
              <w:rPr>
                <w:rFonts w:ascii="Arial" w:hAnsi="Arial" w:cs="Arial"/>
                <w:b w:val="0"/>
                <w:i/>
              </w:rPr>
              <w:t>test</w:t>
            </w:r>
            <w:r w:rsidRPr="00560B8A">
              <w:rPr>
                <w:rFonts w:ascii="Arial" w:hAnsi="Arial" w:cs="Arial"/>
                <w:b w:val="0"/>
              </w:rPr>
              <w:t xml:space="preserve"> para medir lo que realmente se pretende.</w:t>
            </w:r>
          </w:p>
        </w:tc>
      </w:tr>
      <w:tr w:rsidR="00E3055F" w:rsidRPr="00560B8A" w14:paraId="63301AC7" w14:textId="77777777" w:rsidTr="00B57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011B862E" w14:textId="77777777" w:rsidR="00E3055F" w:rsidRPr="00560B8A" w:rsidRDefault="00E3055F" w:rsidP="00E3055F">
            <w:pPr>
              <w:ind w:hanging="14"/>
              <w:jc w:val="both"/>
              <w:rPr>
                <w:rFonts w:ascii="Arial" w:hAnsi="Arial" w:cs="Arial"/>
                <w:b w:val="0"/>
              </w:rPr>
            </w:pPr>
            <w:r w:rsidRPr="00560B8A">
              <w:rPr>
                <w:rFonts w:ascii="Arial" w:hAnsi="Arial" w:cs="Arial"/>
                <w:b w:val="0"/>
              </w:rPr>
              <w:t>De contenido</w:t>
            </w:r>
          </w:p>
        </w:tc>
        <w:tc>
          <w:tcPr>
            <w:tcW w:w="3145" w:type="dxa"/>
            <w:vMerge w:val="restart"/>
          </w:tcPr>
          <w:p w14:paraId="17F75387" w14:textId="5658FED5"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Grado en que el instrumento contempla los ítems suficientes y relevantes para la medición del constructo</w:t>
            </w:r>
            <w:r w:rsidR="00352D3C" w:rsidRPr="00560B8A">
              <w:rPr>
                <w:rFonts w:ascii="Arial" w:hAnsi="Arial" w:cs="Arial"/>
                <w:bCs/>
              </w:rPr>
              <w:t>.</w:t>
            </w:r>
          </w:p>
        </w:tc>
        <w:tc>
          <w:tcPr>
            <w:tcW w:w="0" w:type="auto"/>
          </w:tcPr>
          <w:p w14:paraId="064C1A18" w14:textId="77777777"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Adecuada</w:t>
            </w:r>
          </w:p>
        </w:tc>
        <w:tc>
          <w:tcPr>
            <w:tcW w:w="0" w:type="auto"/>
          </w:tcPr>
          <w:p w14:paraId="3091C49A" w14:textId="77777777" w:rsidR="00E3055F" w:rsidRPr="00560B8A" w:rsidRDefault="00E3055F" w:rsidP="00E3055F">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Se consideró adecuada si el Coeficiente de validez de contenido ≥ 0,7 en cada uno de los atributos evaluados: claridad, suficiencia, coherencia y relevancia.</w:t>
            </w:r>
          </w:p>
        </w:tc>
      </w:tr>
      <w:tr w:rsidR="00E3055F" w:rsidRPr="00560B8A" w14:paraId="59A5906F" w14:textId="77777777" w:rsidTr="00B57E67">
        <w:tc>
          <w:tcPr>
            <w:cnfStyle w:val="001000000000" w:firstRow="0" w:lastRow="0" w:firstColumn="1" w:lastColumn="0" w:oddVBand="0" w:evenVBand="0" w:oddHBand="0" w:evenHBand="0" w:firstRowFirstColumn="0" w:firstRowLastColumn="0" w:lastRowFirstColumn="0" w:lastRowLastColumn="0"/>
            <w:tcW w:w="1809" w:type="dxa"/>
            <w:vMerge/>
          </w:tcPr>
          <w:p w14:paraId="478029C9" w14:textId="77777777" w:rsidR="00E3055F" w:rsidRPr="00560B8A" w:rsidRDefault="00E3055F" w:rsidP="00E3055F">
            <w:pPr>
              <w:ind w:hanging="14"/>
              <w:jc w:val="both"/>
              <w:rPr>
                <w:rFonts w:ascii="Arial" w:hAnsi="Arial" w:cs="Arial"/>
                <w:b w:val="0"/>
              </w:rPr>
            </w:pPr>
          </w:p>
        </w:tc>
        <w:tc>
          <w:tcPr>
            <w:tcW w:w="3145" w:type="dxa"/>
            <w:vMerge/>
          </w:tcPr>
          <w:p w14:paraId="1ACFCBF4" w14:textId="77777777"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0" w:type="auto"/>
          </w:tcPr>
          <w:p w14:paraId="30D01181" w14:textId="77777777"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No adecuada</w:t>
            </w:r>
          </w:p>
        </w:tc>
        <w:tc>
          <w:tcPr>
            <w:tcW w:w="0" w:type="auto"/>
          </w:tcPr>
          <w:p w14:paraId="393C4EBE" w14:textId="1C436329" w:rsidR="00E3055F" w:rsidRPr="00560B8A" w:rsidRDefault="00E3055F" w:rsidP="00E3055F">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Se consideró inadecuada en caso contrario</w:t>
            </w:r>
            <w:r w:rsidR="00352D3C" w:rsidRPr="00560B8A">
              <w:rPr>
                <w:rFonts w:ascii="Arial" w:hAnsi="Arial" w:cs="Arial"/>
                <w:bCs/>
              </w:rPr>
              <w:t>.</w:t>
            </w:r>
          </w:p>
        </w:tc>
      </w:tr>
      <w:tr w:rsidR="002B0F74" w:rsidRPr="00560B8A" w14:paraId="310D54C8" w14:textId="77777777" w:rsidTr="00B57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Pr>
          <w:p w14:paraId="61715799" w14:textId="17A43A0D" w:rsidR="002B0F74" w:rsidRPr="00560B8A" w:rsidRDefault="002B0F74" w:rsidP="001D602C">
            <w:pPr>
              <w:ind w:hanging="14"/>
              <w:jc w:val="both"/>
              <w:rPr>
                <w:rFonts w:ascii="Arial" w:hAnsi="Arial" w:cs="Arial"/>
                <w:b w:val="0"/>
              </w:rPr>
            </w:pPr>
            <w:r w:rsidRPr="00560B8A">
              <w:rPr>
                <w:rFonts w:ascii="Arial" w:eastAsiaTheme="minorHAnsi" w:hAnsi="Arial" w:cs="Arial"/>
                <w:b w:val="0"/>
              </w:rPr>
              <w:t>De constructo</w:t>
            </w:r>
          </w:p>
        </w:tc>
        <w:tc>
          <w:tcPr>
            <w:tcW w:w="3145" w:type="dxa"/>
            <w:vMerge w:val="restart"/>
          </w:tcPr>
          <w:p w14:paraId="543A84D0" w14:textId="24B53257" w:rsidR="002B0F74" w:rsidRPr="00560B8A" w:rsidRDefault="002B0F74" w:rsidP="001D602C">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eastAsiaTheme="minorHAnsi" w:hAnsi="Arial" w:cs="Arial"/>
              </w:rPr>
              <w:t>Cualidad de las mediciones de reproducir la estructura dimensional original</w:t>
            </w:r>
            <w:r w:rsidR="00352D3C" w:rsidRPr="00560B8A">
              <w:rPr>
                <w:rFonts w:ascii="Arial" w:eastAsiaTheme="minorHAnsi" w:hAnsi="Arial" w:cs="Arial"/>
              </w:rPr>
              <w:t>.</w:t>
            </w:r>
          </w:p>
        </w:tc>
        <w:tc>
          <w:tcPr>
            <w:tcW w:w="0" w:type="auto"/>
          </w:tcPr>
          <w:p w14:paraId="6405FF8B" w14:textId="314FA861" w:rsidR="002B0F74" w:rsidRPr="00560B8A" w:rsidRDefault="002B0F74" w:rsidP="001D602C">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hAnsi="Arial" w:cs="Arial"/>
                <w:bCs/>
              </w:rPr>
              <w:t>Adecuada</w:t>
            </w:r>
          </w:p>
        </w:tc>
        <w:tc>
          <w:tcPr>
            <w:tcW w:w="0" w:type="auto"/>
            <w:vAlign w:val="center"/>
          </w:tcPr>
          <w:p w14:paraId="55296B7C" w14:textId="603FCEC5" w:rsidR="002B0F74" w:rsidRPr="00560B8A" w:rsidRDefault="002B0F74" w:rsidP="001D602C">
            <w:pPr>
              <w:ind w:hanging="14"/>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60B8A">
              <w:rPr>
                <w:rFonts w:ascii="Arial" w:eastAsiaTheme="minorHAnsi" w:hAnsi="Arial" w:cs="Arial"/>
              </w:rPr>
              <w:t>Se consideró adecuada si el AFC reproduce en el 70% o más la estructura original</w:t>
            </w:r>
            <w:r w:rsidR="00352D3C" w:rsidRPr="00560B8A">
              <w:rPr>
                <w:rFonts w:ascii="Arial" w:eastAsiaTheme="minorHAnsi" w:hAnsi="Arial" w:cs="Arial"/>
              </w:rPr>
              <w:t>.</w:t>
            </w:r>
          </w:p>
        </w:tc>
      </w:tr>
      <w:tr w:rsidR="002B0F74" w:rsidRPr="00560B8A" w14:paraId="38DAA041" w14:textId="77777777" w:rsidTr="00B57E67">
        <w:tc>
          <w:tcPr>
            <w:cnfStyle w:val="001000000000" w:firstRow="0" w:lastRow="0" w:firstColumn="1" w:lastColumn="0" w:oddVBand="0" w:evenVBand="0" w:oddHBand="0" w:evenHBand="0" w:firstRowFirstColumn="0" w:firstRowLastColumn="0" w:lastRowFirstColumn="0" w:lastRowLastColumn="0"/>
            <w:tcW w:w="1809" w:type="dxa"/>
            <w:vMerge/>
          </w:tcPr>
          <w:p w14:paraId="23E9CF8D" w14:textId="77777777" w:rsidR="002B0F74" w:rsidRPr="00560B8A" w:rsidRDefault="002B0F74" w:rsidP="001D602C">
            <w:pPr>
              <w:ind w:hanging="14"/>
              <w:jc w:val="both"/>
              <w:rPr>
                <w:rFonts w:ascii="Arial" w:hAnsi="Arial" w:cs="Arial"/>
                <w:b w:val="0"/>
              </w:rPr>
            </w:pPr>
          </w:p>
        </w:tc>
        <w:tc>
          <w:tcPr>
            <w:tcW w:w="3145" w:type="dxa"/>
            <w:vMerge/>
          </w:tcPr>
          <w:p w14:paraId="5BCC219F" w14:textId="77777777" w:rsidR="002B0F74" w:rsidRPr="00560B8A" w:rsidRDefault="002B0F74" w:rsidP="001D602C">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0" w:type="auto"/>
          </w:tcPr>
          <w:p w14:paraId="4132C2F4" w14:textId="642AC5B8" w:rsidR="002B0F74" w:rsidRPr="00560B8A" w:rsidRDefault="002B0F74" w:rsidP="001D602C">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hAnsi="Arial" w:cs="Arial"/>
                <w:bCs/>
              </w:rPr>
              <w:t>No adecuada</w:t>
            </w:r>
          </w:p>
        </w:tc>
        <w:tc>
          <w:tcPr>
            <w:tcW w:w="0" w:type="auto"/>
            <w:vAlign w:val="center"/>
          </w:tcPr>
          <w:p w14:paraId="536DDD96" w14:textId="0AEC4239" w:rsidR="002B0F74" w:rsidRPr="00560B8A" w:rsidRDefault="002B0F74" w:rsidP="001D602C">
            <w:pPr>
              <w:ind w:hanging="14"/>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60B8A">
              <w:rPr>
                <w:rFonts w:ascii="Arial" w:eastAsiaTheme="minorHAnsi" w:hAnsi="Arial" w:cs="Arial"/>
              </w:rPr>
              <w:t>Se consideró inadecuada en caso contrario</w:t>
            </w:r>
            <w:r w:rsidR="00352D3C" w:rsidRPr="00560B8A">
              <w:rPr>
                <w:rFonts w:ascii="Arial" w:eastAsiaTheme="minorHAnsi" w:hAnsi="Arial" w:cs="Arial"/>
              </w:rPr>
              <w:t>.</w:t>
            </w:r>
          </w:p>
        </w:tc>
      </w:tr>
    </w:tbl>
    <w:p w14:paraId="688CE3B3" w14:textId="77777777" w:rsidR="00981825" w:rsidRPr="00560B8A" w:rsidRDefault="00981825" w:rsidP="006D50F9">
      <w:pPr>
        <w:spacing w:before="240" w:afterAutospacing="1" w:line="360" w:lineRule="auto"/>
        <w:ind w:left="-5" w:hanging="10"/>
        <w:jc w:val="both"/>
        <w:rPr>
          <w:rFonts w:ascii="Arial" w:hAnsi="Arial" w:cs="Arial"/>
          <w:b/>
          <w:bCs/>
        </w:rPr>
      </w:pPr>
    </w:p>
    <w:p w14:paraId="62F392E0" w14:textId="411DF7DF" w:rsidR="00E3055F" w:rsidRPr="00560B8A" w:rsidRDefault="00981825" w:rsidP="006D50F9">
      <w:pPr>
        <w:spacing w:before="240" w:afterAutospacing="1" w:line="360" w:lineRule="auto"/>
        <w:ind w:left="-5" w:hanging="10"/>
        <w:jc w:val="both"/>
        <w:rPr>
          <w:rFonts w:ascii="Arial" w:hAnsi="Arial" w:cs="Arial"/>
          <w:b/>
          <w:bCs/>
        </w:rPr>
      </w:pPr>
      <w:r w:rsidRPr="00560B8A">
        <w:rPr>
          <w:rFonts w:ascii="Arial" w:hAnsi="Arial" w:cs="Arial"/>
          <w:b/>
          <w:bCs/>
        </w:rPr>
        <w:lastRenderedPageBreak/>
        <w:t>Resultados</w:t>
      </w:r>
      <w:r w:rsidR="00E059C6" w:rsidRPr="00560B8A">
        <w:rPr>
          <w:rFonts w:ascii="Arial" w:hAnsi="Arial" w:cs="Arial"/>
          <w:b/>
          <w:bCs/>
        </w:rPr>
        <w:t xml:space="preserve"> y discusión</w:t>
      </w:r>
    </w:p>
    <w:p w14:paraId="35568D31" w14:textId="77777777" w:rsidR="0039222F" w:rsidRPr="00560B8A" w:rsidRDefault="00096EA0" w:rsidP="006D50F9">
      <w:pPr>
        <w:spacing w:afterAutospacing="1" w:line="360" w:lineRule="auto"/>
        <w:jc w:val="both"/>
        <w:rPr>
          <w:rFonts w:ascii="Arial" w:hAnsi="Arial" w:cs="Arial"/>
        </w:rPr>
      </w:pPr>
      <w:r w:rsidRPr="00560B8A">
        <w:rPr>
          <w:rFonts w:ascii="Arial" w:hAnsi="Arial" w:cs="Arial"/>
        </w:rPr>
        <w:t>Para analizar los resultados obtenidos se comenzará</w:t>
      </w:r>
      <w:r w:rsidR="0039222F" w:rsidRPr="00560B8A">
        <w:rPr>
          <w:rFonts w:ascii="Arial" w:hAnsi="Arial" w:cs="Arial"/>
        </w:rPr>
        <w:t xml:space="preserve"> por el análisis de las equivalencias semánticas y experiencial del cuestionario en relación al instrumento en su versión original; posteriormente se realizará el análisis de la validación de contenido. Posteriormente se arribará a una integración que permite argumentar si el instrumento es válido y confiable p</w:t>
      </w:r>
      <w:r w:rsidR="00C7651F" w:rsidRPr="00560B8A">
        <w:rPr>
          <w:rFonts w:ascii="Arial" w:hAnsi="Arial" w:cs="Arial"/>
        </w:rPr>
        <w:t>ara utilizar en nuestro país.</w:t>
      </w:r>
    </w:p>
    <w:p w14:paraId="54736744" w14:textId="5FDBCB80" w:rsidR="00096EA0" w:rsidRPr="00560B8A" w:rsidRDefault="0039222F">
      <w:pPr>
        <w:spacing w:beforeAutospacing="1" w:afterAutospacing="1" w:line="360" w:lineRule="auto"/>
        <w:jc w:val="both"/>
        <w:rPr>
          <w:rFonts w:ascii="Arial" w:hAnsi="Arial" w:cs="Arial"/>
          <w:b/>
        </w:rPr>
      </w:pPr>
      <w:r w:rsidRPr="00560B8A">
        <w:rPr>
          <w:rFonts w:ascii="Arial" w:hAnsi="Arial" w:cs="Arial"/>
          <w:b/>
        </w:rPr>
        <w:t>Análisis de las equivalencias</w:t>
      </w:r>
      <w:r w:rsidR="00241032" w:rsidRPr="00560B8A">
        <w:rPr>
          <w:rFonts w:ascii="Arial" w:hAnsi="Arial" w:cs="Arial"/>
          <w:b/>
        </w:rPr>
        <w:t xml:space="preserve"> lingüístico-culturales</w:t>
      </w:r>
    </w:p>
    <w:p w14:paraId="6A4D8D11" w14:textId="32FA3326" w:rsidR="00187AB1" w:rsidRPr="00560B8A" w:rsidRDefault="0026229E">
      <w:pPr>
        <w:spacing w:beforeAutospacing="1" w:afterAutospacing="1" w:line="360" w:lineRule="auto"/>
        <w:jc w:val="both"/>
        <w:rPr>
          <w:rFonts w:ascii="Arial" w:hAnsi="Arial" w:cs="Arial"/>
        </w:rPr>
      </w:pPr>
      <w:r w:rsidRPr="00560B8A">
        <w:rPr>
          <w:rFonts w:ascii="Arial" w:hAnsi="Arial" w:cs="Arial"/>
        </w:rPr>
        <w:t xml:space="preserve">En la Tabla </w:t>
      </w:r>
      <w:r w:rsidR="004E06AE" w:rsidRPr="00560B8A">
        <w:rPr>
          <w:rFonts w:ascii="Arial" w:hAnsi="Arial" w:cs="Arial"/>
        </w:rPr>
        <w:t>5</w:t>
      </w:r>
      <w:r w:rsidR="00E3055F" w:rsidRPr="00560B8A">
        <w:rPr>
          <w:rFonts w:ascii="Arial" w:hAnsi="Arial" w:cs="Arial"/>
        </w:rPr>
        <w:t xml:space="preserve"> </w:t>
      </w:r>
      <w:r w:rsidR="00703D7E" w:rsidRPr="00560B8A">
        <w:rPr>
          <w:rFonts w:ascii="Arial" w:hAnsi="Arial" w:cs="Arial"/>
        </w:rPr>
        <w:t xml:space="preserve">aparecen los principales resultados a que se arribó respecto a las equivalencias: semántica y experiencial del instrumento ESAGE en relación con la versión original. El 87.10% de los ítems obtuvieron valores medio de la equivalencia semántica con máxima puntuación (5.00 puntos), alcanzándose el mínimo en </w:t>
      </w:r>
      <w:r w:rsidR="00703D7E" w:rsidRPr="00560B8A">
        <w:rPr>
          <w:rFonts w:ascii="Arial" w:hAnsi="Arial" w:cs="Arial"/>
          <w:color w:val="000000"/>
        </w:rPr>
        <w:t>los</w:t>
      </w:r>
      <w:r w:rsidR="00703D7E" w:rsidRPr="00560B8A">
        <w:rPr>
          <w:rFonts w:ascii="Arial" w:hAnsi="Arial" w:cs="Arial"/>
        </w:rPr>
        <w:t xml:space="preserve"> ítems </w:t>
      </w:r>
      <w:r w:rsidR="00555AD5" w:rsidRPr="00560B8A">
        <w:rPr>
          <w:rFonts w:ascii="Arial" w:hAnsi="Arial" w:cs="Arial"/>
        </w:rPr>
        <w:t>D.3.</w:t>
      </w:r>
      <w:r w:rsidR="00703D7E" w:rsidRPr="00560B8A">
        <w:rPr>
          <w:rFonts w:ascii="Arial" w:hAnsi="Arial" w:cs="Arial"/>
        </w:rPr>
        <w:t>12,</w:t>
      </w:r>
      <w:r w:rsidR="00555AD5" w:rsidRPr="00560B8A">
        <w:rPr>
          <w:rFonts w:ascii="Arial" w:hAnsi="Arial" w:cs="Arial"/>
        </w:rPr>
        <w:t xml:space="preserve"> D.3.18, D.1.</w:t>
      </w:r>
      <w:r w:rsidR="00703D7E" w:rsidRPr="00560B8A">
        <w:rPr>
          <w:rFonts w:ascii="Arial" w:hAnsi="Arial" w:cs="Arial"/>
        </w:rPr>
        <w:t xml:space="preserve">24 y </w:t>
      </w:r>
      <w:r w:rsidR="00555AD5" w:rsidRPr="00560B8A">
        <w:rPr>
          <w:rFonts w:ascii="Arial" w:hAnsi="Arial" w:cs="Arial"/>
        </w:rPr>
        <w:t>D.3.</w:t>
      </w:r>
      <w:r w:rsidR="00703D7E" w:rsidRPr="00560B8A">
        <w:rPr>
          <w:rFonts w:ascii="Arial" w:hAnsi="Arial" w:cs="Arial"/>
        </w:rPr>
        <w:t xml:space="preserve">25, con media de </w:t>
      </w:r>
      <w:r w:rsidR="00703D7E" w:rsidRPr="00560B8A">
        <w:rPr>
          <w:rFonts w:ascii="Arial" w:hAnsi="Arial" w:cs="Arial"/>
          <w:color w:val="000000"/>
        </w:rPr>
        <w:t>4.90</w:t>
      </w:r>
      <w:r w:rsidR="00703D7E" w:rsidRPr="00560B8A">
        <w:rPr>
          <w:rFonts w:ascii="Arial" w:hAnsi="Arial" w:cs="Arial"/>
        </w:rPr>
        <w:t xml:space="preserve"> puntos.</w:t>
      </w:r>
    </w:p>
    <w:p w14:paraId="3C29BE8F" w14:textId="77777777" w:rsidR="00187AB1" w:rsidRPr="00560B8A" w:rsidRDefault="00703D7E">
      <w:pPr>
        <w:spacing w:beforeAutospacing="1" w:afterAutospacing="1" w:line="360" w:lineRule="auto"/>
        <w:jc w:val="both"/>
        <w:rPr>
          <w:rFonts w:ascii="Arial" w:hAnsi="Arial" w:cs="Arial"/>
        </w:rPr>
      </w:pPr>
      <w:r w:rsidRPr="00560B8A">
        <w:rPr>
          <w:rFonts w:ascii="Arial" w:hAnsi="Arial" w:cs="Arial"/>
          <w:color w:val="000000"/>
        </w:rPr>
        <w:t>E</w:t>
      </w:r>
      <w:r w:rsidRPr="00560B8A">
        <w:rPr>
          <w:rFonts w:ascii="Arial" w:hAnsi="Arial" w:cs="Arial"/>
        </w:rPr>
        <w:t xml:space="preserve">n lo que respecta a la equivalencia experiencial, el </w:t>
      </w:r>
      <w:r w:rsidRPr="00560B8A">
        <w:rPr>
          <w:rFonts w:ascii="Arial" w:hAnsi="Arial" w:cs="Arial"/>
          <w:color w:val="000000"/>
        </w:rPr>
        <w:t>74</w:t>
      </w:r>
      <w:r w:rsidRPr="00560B8A">
        <w:rPr>
          <w:rFonts w:ascii="Arial" w:hAnsi="Arial" w:cs="Arial"/>
        </w:rPr>
        <w:t>.1</w:t>
      </w:r>
      <w:r w:rsidRPr="00560B8A">
        <w:rPr>
          <w:rFonts w:ascii="Arial" w:hAnsi="Arial" w:cs="Arial"/>
          <w:color w:val="000000"/>
        </w:rPr>
        <w:t>9</w:t>
      </w:r>
      <w:r w:rsidRPr="00560B8A">
        <w:rPr>
          <w:rFonts w:ascii="Arial" w:hAnsi="Arial" w:cs="Arial"/>
        </w:rPr>
        <w:t>% de los ítems obtuvieron valores medio de la equivalencia semántica con máxima puntuación (5.00 puntos), lo que indica que estos tienen capacidad para presentar una versión adaptada culturalmente de la situación expresada en el original. Especial atención lleva</w:t>
      </w:r>
      <w:r w:rsidR="00555AD5" w:rsidRPr="00560B8A">
        <w:rPr>
          <w:rFonts w:ascii="Arial" w:hAnsi="Arial" w:cs="Arial"/>
        </w:rPr>
        <w:t>n</w:t>
      </w:r>
      <w:r w:rsidRPr="00560B8A">
        <w:rPr>
          <w:rFonts w:ascii="Arial" w:hAnsi="Arial" w:cs="Arial"/>
        </w:rPr>
        <w:t xml:space="preserve"> los ítems</w:t>
      </w:r>
      <w:r w:rsidR="00555AD5" w:rsidRPr="00560B8A">
        <w:rPr>
          <w:rFonts w:ascii="Arial" w:hAnsi="Arial" w:cs="Arial"/>
        </w:rPr>
        <w:t xml:space="preserve"> D.3.</w:t>
      </w:r>
      <w:r w:rsidRPr="00560B8A">
        <w:rPr>
          <w:rFonts w:ascii="Arial" w:hAnsi="Arial" w:cs="Arial"/>
        </w:rPr>
        <w:t>18 y</w:t>
      </w:r>
      <w:r w:rsidR="00555AD5" w:rsidRPr="00560B8A">
        <w:rPr>
          <w:rFonts w:ascii="Arial" w:hAnsi="Arial" w:cs="Arial"/>
        </w:rPr>
        <w:t xml:space="preserve"> D.1.</w:t>
      </w:r>
      <w:r w:rsidRPr="00560B8A">
        <w:rPr>
          <w:rFonts w:ascii="Arial" w:hAnsi="Arial" w:cs="Arial"/>
        </w:rPr>
        <w:t xml:space="preserve">28 que obtienen la menor de las puntuaciones </w:t>
      </w:r>
      <w:r w:rsidR="00555AD5" w:rsidRPr="00560B8A">
        <w:rPr>
          <w:rFonts w:ascii="Arial" w:hAnsi="Arial" w:cs="Arial"/>
        </w:rPr>
        <w:t>con promedio</w:t>
      </w:r>
      <w:r w:rsidRPr="00560B8A">
        <w:rPr>
          <w:rFonts w:ascii="Arial" w:hAnsi="Arial" w:cs="Arial"/>
        </w:rPr>
        <w:t xml:space="preserve"> de </w:t>
      </w:r>
      <w:r w:rsidRPr="00560B8A">
        <w:rPr>
          <w:rFonts w:ascii="Arial" w:hAnsi="Arial" w:cs="Arial"/>
          <w:color w:val="000000"/>
        </w:rPr>
        <w:t>4.70</w:t>
      </w:r>
      <w:r w:rsidRPr="00560B8A">
        <w:rPr>
          <w:rFonts w:ascii="Arial" w:hAnsi="Arial" w:cs="Arial"/>
        </w:rPr>
        <w:t xml:space="preserve"> puntos. El puntaje medio global para la equivalencia semántica fue de 4.</w:t>
      </w:r>
      <w:r w:rsidRPr="00560B8A">
        <w:rPr>
          <w:rFonts w:ascii="Arial" w:hAnsi="Arial" w:cs="Arial"/>
          <w:color w:val="000000"/>
        </w:rPr>
        <w:t>99</w:t>
      </w:r>
      <w:r w:rsidRPr="00560B8A">
        <w:rPr>
          <w:rFonts w:ascii="Arial" w:hAnsi="Arial" w:cs="Arial"/>
        </w:rPr>
        <w:t xml:space="preserve"> y para la equivalencia experiencial de 4.</w:t>
      </w:r>
      <w:r w:rsidRPr="00560B8A">
        <w:rPr>
          <w:rFonts w:ascii="Arial" w:hAnsi="Arial" w:cs="Arial"/>
          <w:color w:val="000000"/>
        </w:rPr>
        <w:t>96</w:t>
      </w:r>
      <w:r w:rsidRPr="00560B8A">
        <w:rPr>
          <w:rFonts w:ascii="Arial" w:hAnsi="Arial" w:cs="Arial"/>
        </w:rPr>
        <w:t>. En términos cualitativos -tal como se concibió en la operacionalización de las variables- puede decirse que todos los ítems del instrumento se consignan en la categoría “adecuada”</w:t>
      </w:r>
      <w:r w:rsidR="00555AD5" w:rsidRPr="00560B8A">
        <w:rPr>
          <w:rFonts w:ascii="Arial" w:hAnsi="Arial" w:cs="Arial"/>
        </w:rPr>
        <w:t xml:space="preserve">, </w:t>
      </w:r>
      <w:r w:rsidRPr="00560B8A">
        <w:rPr>
          <w:rFonts w:ascii="Arial" w:hAnsi="Arial" w:cs="Arial"/>
        </w:rPr>
        <w:t>tanto para la equivalencia semán</w:t>
      </w:r>
      <w:r w:rsidR="00C7651F" w:rsidRPr="00560B8A">
        <w:rPr>
          <w:rFonts w:ascii="Arial" w:hAnsi="Arial" w:cs="Arial"/>
        </w:rPr>
        <w:t>tica como para la experiencial.</w:t>
      </w:r>
    </w:p>
    <w:p w14:paraId="288057AE" w14:textId="67779B25" w:rsidR="00187AB1" w:rsidRPr="00560B8A" w:rsidRDefault="00FA3E9E">
      <w:pPr>
        <w:spacing w:beforeAutospacing="1" w:afterAutospacing="1" w:line="360" w:lineRule="auto"/>
        <w:jc w:val="both"/>
        <w:rPr>
          <w:rFonts w:ascii="Arial" w:hAnsi="Arial" w:cs="Arial"/>
        </w:rPr>
      </w:pPr>
      <w:r w:rsidRPr="00560B8A">
        <w:rPr>
          <w:rFonts w:ascii="Arial" w:hAnsi="Arial" w:cs="Arial"/>
        </w:rPr>
        <w:t>T</w:t>
      </w:r>
      <w:r w:rsidR="00703D7E" w:rsidRPr="00560B8A">
        <w:rPr>
          <w:rFonts w:ascii="Arial" w:hAnsi="Arial" w:cs="Arial"/>
        </w:rPr>
        <w:t>odos los expertos consignaron puntuaciones promedio</w:t>
      </w:r>
      <w:r w:rsidRPr="00560B8A">
        <w:rPr>
          <w:rFonts w:ascii="Arial" w:hAnsi="Arial" w:cs="Arial"/>
        </w:rPr>
        <w:t xml:space="preserve"> de la equivalencia conceptual</w:t>
      </w:r>
      <w:r w:rsidR="00703D7E" w:rsidRPr="00560B8A">
        <w:rPr>
          <w:rFonts w:ascii="Arial" w:hAnsi="Arial" w:cs="Arial"/>
        </w:rPr>
        <w:t xml:space="preserve"> muy cercanas a la máxima (5.00 puntos) en las tres dimensiones. Ello significa que para los evaluadores la propuesta presentada mide en su totalidad el constructo que se evalúa en el original, al consignarse cada una de las dimensiones en la categoría “adecuada”.</w:t>
      </w:r>
    </w:p>
    <w:p w14:paraId="1BDC225D" w14:textId="77777777" w:rsidR="00635D93" w:rsidRPr="00560B8A" w:rsidRDefault="00635D93" w:rsidP="00635D93">
      <w:pPr>
        <w:spacing w:beforeAutospacing="1" w:afterAutospacing="1" w:line="360" w:lineRule="auto"/>
        <w:jc w:val="both"/>
        <w:rPr>
          <w:rFonts w:ascii="Arial" w:hAnsi="Arial" w:cs="Arial"/>
        </w:rPr>
      </w:pPr>
      <w:r w:rsidRPr="00560B8A">
        <w:rPr>
          <w:rFonts w:ascii="Arial" w:hAnsi="Arial" w:cs="Arial"/>
        </w:rPr>
        <w:t>Los resultados presentados hasta el momento indican que el instrumento adaptado es equivalente (tomando en cuenta las diferentes equivalencias presentadas) al original.</w:t>
      </w:r>
    </w:p>
    <w:p w14:paraId="30637289" w14:textId="77777777" w:rsidR="001A7DC0" w:rsidRPr="00560B8A" w:rsidRDefault="001A7DC0">
      <w:pPr>
        <w:spacing w:beforeAutospacing="1" w:afterAutospacing="1" w:line="360" w:lineRule="auto"/>
        <w:jc w:val="both"/>
        <w:rPr>
          <w:rFonts w:ascii="Arial" w:hAnsi="Arial" w:cs="Arial"/>
          <w:b/>
          <w:bCs/>
        </w:rPr>
      </w:pPr>
    </w:p>
    <w:p w14:paraId="5F622E71" w14:textId="77777777" w:rsidR="001A7DC0" w:rsidRPr="00560B8A" w:rsidRDefault="001A7DC0">
      <w:pPr>
        <w:spacing w:beforeAutospacing="1" w:afterAutospacing="1" w:line="360" w:lineRule="auto"/>
        <w:jc w:val="both"/>
        <w:rPr>
          <w:rFonts w:ascii="Arial" w:hAnsi="Arial" w:cs="Arial"/>
          <w:b/>
          <w:bCs/>
        </w:rPr>
      </w:pPr>
    </w:p>
    <w:p w14:paraId="5EB07EFB" w14:textId="4F806709" w:rsidR="00187AB1" w:rsidRPr="00560B8A" w:rsidRDefault="00703D7E">
      <w:pPr>
        <w:spacing w:beforeAutospacing="1" w:afterAutospacing="1" w:line="360" w:lineRule="auto"/>
        <w:jc w:val="both"/>
        <w:rPr>
          <w:rFonts w:ascii="Arial" w:hAnsi="Arial" w:cs="Arial"/>
        </w:rPr>
      </w:pPr>
      <w:r w:rsidRPr="00560B8A">
        <w:rPr>
          <w:rFonts w:ascii="Arial" w:hAnsi="Arial" w:cs="Arial"/>
          <w:b/>
          <w:bCs/>
        </w:rPr>
        <w:lastRenderedPageBreak/>
        <w:t xml:space="preserve">Tabla </w:t>
      </w:r>
      <w:r w:rsidR="004E06AE" w:rsidRPr="00560B8A">
        <w:rPr>
          <w:rFonts w:ascii="Arial" w:hAnsi="Arial" w:cs="Arial"/>
          <w:b/>
          <w:bCs/>
        </w:rPr>
        <w:t>5</w:t>
      </w:r>
      <w:r w:rsidRPr="00560B8A">
        <w:rPr>
          <w:rFonts w:ascii="Arial" w:hAnsi="Arial" w:cs="Arial"/>
          <w:b/>
          <w:bCs/>
        </w:rPr>
        <w:t>.</w:t>
      </w:r>
      <w:r w:rsidRPr="00560B8A">
        <w:rPr>
          <w:rFonts w:ascii="Arial" w:hAnsi="Arial" w:cs="Arial"/>
        </w:rPr>
        <w:t xml:space="preserve"> Valores medios y desviaciones típicas de la evaluación de expertos según ítem y tipo de equi</w:t>
      </w:r>
      <w:r w:rsidR="00C7651F" w:rsidRPr="00560B8A">
        <w:rPr>
          <w:rFonts w:ascii="Arial" w:hAnsi="Arial" w:cs="Arial"/>
        </w:rPr>
        <w:t>valencia del instrumento ESAGE.</w:t>
      </w:r>
    </w:p>
    <w:tbl>
      <w:tblPr>
        <w:tblStyle w:val="PlainTable2"/>
        <w:tblW w:w="2780" w:type="pct"/>
        <w:jc w:val="center"/>
        <w:tblLook w:val="04A0" w:firstRow="1" w:lastRow="0" w:firstColumn="1" w:lastColumn="0" w:noHBand="0" w:noVBand="1"/>
      </w:tblPr>
      <w:tblGrid>
        <w:gridCol w:w="1046"/>
        <w:gridCol w:w="1361"/>
        <w:gridCol w:w="684"/>
        <w:gridCol w:w="1536"/>
        <w:gridCol w:w="852"/>
      </w:tblGrid>
      <w:tr w:rsidR="00187AB1" w:rsidRPr="00560B8A" w14:paraId="498F2352" w14:textId="77777777" w:rsidTr="002810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vMerge w:val="restart"/>
            <w:vAlign w:val="center"/>
          </w:tcPr>
          <w:p w14:paraId="34045C0B" w14:textId="44430F78" w:rsidR="009C00AD" w:rsidRPr="00AA2B85" w:rsidRDefault="00703D7E" w:rsidP="00AA2B85">
            <w:pPr>
              <w:widowControl w:val="0"/>
              <w:spacing w:beforeAutospacing="1" w:line="276" w:lineRule="auto"/>
              <w:jc w:val="center"/>
              <w:rPr>
                <w:rFonts w:ascii="Arial" w:hAnsi="Arial" w:cs="Arial"/>
                <w:kern w:val="0"/>
                <w:lang w:eastAsia="es-ES" w:bidi="ar-SA"/>
              </w:rPr>
            </w:pPr>
            <w:r w:rsidRPr="00AA2B85">
              <w:rPr>
                <w:rFonts w:ascii="Arial" w:hAnsi="Arial" w:cs="Arial"/>
                <w:kern w:val="0"/>
                <w:lang w:eastAsia="es-ES" w:bidi="ar-SA"/>
              </w:rPr>
              <w:t>Ítem</w:t>
            </w:r>
          </w:p>
        </w:tc>
        <w:tc>
          <w:tcPr>
            <w:tcW w:w="4036" w:type="pct"/>
            <w:gridSpan w:val="4"/>
          </w:tcPr>
          <w:p w14:paraId="264BEB50" w14:textId="77777777" w:rsidR="00187AB1" w:rsidRPr="00AA2B85" w:rsidRDefault="00703D7E" w:rsidP="00AA2B85">
            <w:pPr>
              <w:widowControl w:val="0"/>
              <w:spacing w:beforeAutospacing="1"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A2B85">
              <w:rPr>
                <w:rFonts w:ascii="Arial" w:hAnsi="Arial" w:cs="Arial"/>
                <w:kern w:val="0"/>
                <w:lang w:eastAsia="es-ES" w:bidi="ar-SA"/>
              </w:rPr>
              <w:t>Tipo de equivalencia</w:t>
            </w:r>
          </w:p>
        </w:tc>
      </w:tr>
      <w:tr w:rsidR="00DE0E8D" w:rsidRPr="00560B8A" w14:paraId="397E9DC7"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vMerge/>
          </w:tcPr>
          <w:p w14:paraId="134AD0AA" w14:textId="77777777" w:rsidR="00187AB1" w:rsidRPr="00AA2B85" w:rsidRDefault="00187AB1" w:rsidP="00AA2B85">
            <w:pPr>
              <w:widowControl w:val="0"/>
              <w:spacing w:beforeAutospacing="1" w:line="276" w:lineRule="auto"/>
              <w:jc w:val="center"/>
              <w:rPr>
                <w:rFonts w:ascii="Arial" w:hAnsi="Arial" w:cs="Arial"/>
                <w:b w:val="0"/>
              </w:rPr>
            </w:pPr>
          </w:p>
        </w:tc>
        <w:tc>
          <w:tcPr>
            <w:tcW w:w="1840" w:type="pct"/>
            <w:gridSpan w:val="2"/>
          </w:tcPr>
          <w:p w14:paraId="3833D55C" w14:textId="77777777" w:rsidR="00187AB1" w:rsidRPr="00AA2B85" w:rsidRDefault="00703D7E" w:rsidP="00AA2B85">
            <w:pPr>
              <w:widowControl w:val="0"/>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AA2B85">
              <w:rPr>
                <w:rFonts w:ascii="Arial" w:hAnsi="Arial" w:cs="Arial"/>
                <w:b/>
                <w:kern w:val="0"/>
                <w:lang w:eastAsia="es-ES" w:bidi="ar-SA"/>
              </w:rPr>
              <w:t>Semántica</w:t>
            </w:r>
          </w:p>
        </w:tc>
        <w:tc>
          <w:tcPr>
            <w:tcW w:w="2197" w:type="pct"/>
            <w:gridSpan w:val="2"/>
          </w:tcPr>
          <w:p w14:paraId="378D0ED4" w14:textId="77777777" w:rsidR="00187AB1" w:rsidRPr="00AA2B85" w:rsidRDefault="00703D7E" w:rsidP="00AA2B85">
            <w:pPr>
              <w:widowControl w:val="0"/>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AA2B85">
              <w:rPr>
                <w:rFonts w:ascii="Arial" w:hAnsi="Arial" w:cs="Arial"/>
                <w:b/>
                <w:kern w:val="0"/>
                <w:lang w:eastAsia="es-ES" w:bidi="ar-SA"/>
              </w:rPr>
              <w:t>Experiencial</w:t>
            </w:r>
          </w:p>
        </w:tc>
      </w:tr>
      <w:tr w:rsidR="00DE0E8D" w:rsidRPr="00560B8A" w14:paraId="20F47210"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vMerge/>
          </w:tcPr>
          <w:p w14:paraId="4977AF10" w14:textId="77777777" w:rsidR="00187AB1" w:rsidRPr="00AA2B85" w:rsidRDefault="00187AB1" w:rsidP="00AA2B85">
            <w:pPr>
              <w:widowControl w:val="0"/>
              <w:spacing w:beforeAutospacing="1" w:line="276" w:lineRule="auto"/>
              <w:jc w:val="center"/>
              <w:rPr>
                <w:rFonts w:ascii="Arial" w:hAnsi="Arial" w:cs="Arial"/>
                <w:b w:val="0"/>
              </w:rPr>
            </w:pPr>
          </w:p>
        </w:tc>
        <w:tc>
          <w:tcPr>
            <w:tcW w:w="1251" w:type="pct"/>
          </w:tcPr>
          <w:p w14:paraId="0F83D581" w14:textId="77777777" w:rsidR="00187AB1" w:rsidRPr="00AA2B85" w:rsidRDefault="00703D7E" w:rsidP="00AA2B85">
            <w:pPr>
              <w:widowControl w:val="0"/>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kern w:val="0"/>
                <w:lang w:eastAsia="es-ES" w:bidi="ar-SA"/>
              </w:rPr>
            </w:pPr>
            <w:r w:rsidRPr="00AA2B85">
              <w:rPr>
                <w:rFonts w:ascii="Arial" w:hAnsi="Arial" w:cs="Arial"/>
                <w:i/>
                <w:kern w:val="0"/>
                <w:lang w:eastAsia="es-ES" w:bidi="ar-SA"/>
              </w:rPr>
              <w:t>M</w:t>
            </w:r>
          </w:p>
        </w:tc>
        <w:tc>
          <w:tcPr>
            <w:tcW w:w="589" w:type="pct"/>
          </w:tcPr>
          <w:p w14:paraId="4FA25D6D" w14:textId="77777777" w:rsidR="00187AB1" w:rsidRPr="00AA2B85" w:rsidRDefault="00703D7E" w:rsidP="00AA2B85">
            <w:pPr>
              <w:widowControl w:val="0"/>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kern w:val="0"/>
                <w:lang w:eastAsia="es-ES" w:bidi="ar-SA"/>
              </w:rPr>
            </w:pPr>
            <w:r w:rsidRPr="00AA2B85">
              <w:rPr>
                <w:rFonts w:ascii="Arial" w:hAnsi="Arial" w:cs="Arial"/>
                <w:i/>
                <w:kern w:val="0"/>
                <w:lang w:eastAsia="es-ES" w:bidi="ar-SA"/>
              </w:rPr>
              <w:t>DE</w:t>
            </w:r>
          </w:p>
        </w:tc>
        <w:tc>
          <w:tcPr>
            <w:tcW w:w="1410" w:type="pct"/>
          </w:tcPr>
          <w:p w14:paraId="22E6F4D8" w14:textId="77777777" w:rsidR="00187AB1" w:rsidRPr="00AA2B85" w:rsidRDefault="00703D7E" w:rsidP="00AA2B85">
            <w:pPr>
              <w:widowControl w:val="0"/>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kern w:val="0"/>
                <w:lang w:eastAsia="es-ES" w:bidi="ar-SA"/>
              </w:rPr>
            </w:pPr>
            <w:r w:rsidRPr="00AA2B85">
              <w:rPr>
                <w:rFonts w:ascii="Arial" w:hAnsi="Arial" w:cs="Arial"/>
                <w:i/>
                <w:kern w:val="0"/>
                <w:lang w:eastAsia="es-ES" w:bidi="ar-SA"/>
              </w:rPr>
              <w:t>M</w:t>
            </w:r>
          </w:p>
        </w:tc>
        <w:tc>
          <w:tcPr>
            <w:tcW w:w="787" w:type="pct"/>
          </w:tcPr>
          <w:p w14:paraId="114BB892" w14:textId="77777777" w:rsidR="00187AB1" w:rsidRPr="00AA2B85" w:rsidRDefault="00703D7E" w:rsidP="00AA2B85">
            <w:pPr>
              <w:widowControl w:val="0"/>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kern w:val="0"/>
                <w:lang w:eastAsia="es-ES" w:bidi="ar-SA"/>
              </w:rPr>
            </w:pPr>
            <w:r w:rsidRPr="00AA2B85">
              <w:rPr>
                <w:rFonts w:ascii="Arial" w:hAnsi="Arial" w:cs="Arial"/>
                <w:i/>
                <w:kern w:val="0"/>
                <w:lang w:eastAsia="es-ES" w:bidi="ar-SA"/>
              </w:rPr>
              <w:t>DE</w:t>
            </w:r>
          </w:p>
        </w:tc>
      </w:tr>
      <w:tr w:rsidR="00DE0E8D" w:rsidRPr="00560B8A" w14:paraId="20706C91"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5CC88C0E"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D.3.1</w:t>
            </w:r>
          </w:p>
        </w:tc>
        <w:tc>
          <w:tcPr>
            <w:tcW w:w="1251" w:type="pct"/>
          </w:tcPr>
          <w:p w14:paraId="14B1D06D"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0495A930"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7C8843C4"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129CB24A"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78B7152A"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1401CC8C"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D.1.2</w:t>
            </w:r>
          </w:p>
        </w:tc>
        <w:tc>
          <w:tcPr>
            <w:tcW w:w="1251" w:type="pct"/>
          </w:tcPr>
          <w:p w14:paraId="2410D07B"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341ACC4F"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031CD370"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03E80FE9"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2D5F3AEA"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22B3F3F2"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D.3.3</w:t>
            </w:r>
          </w:p>
        </w:tc>
        <w:tc>
          <w:tcPr>
            <w:tcW w:w="1251" w:type="pct"/>
          </w:tcPr>
          <w:p w14:paraId="6CA253AB"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2A70AF46"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4000D67D"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7B314CE1"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69DE9A2C"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3964017E"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D.1.4</w:t>
            </w:r>
          </w:p>
        </w:tc>
        <w:tc>
          <w:tcPr>
            <w:tcW w:w="1251" w:type="pct"/>
          </w:tcPr>
          <w:p w14:paraId="4C9A1A7C"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4EF6ED79"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72012068"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304533BD"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3487BB69"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1BCD72E3"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 5</w:t>
            </w:r>
          </w:p>
        </w:tc>
        <w:tc>
          <w:tcPr>
            <w:tcW w:w="1251" w:type="pct"/>
          </w:tcPr>
          <w:p w14:paraId="33BD2D55"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7B80D890"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1900FF7B"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5655CC34"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1C127F8B"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562D80C9"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D.2.6</w:t>
            </w:r>
          </w:p>
        </w:tc>
        <w:tc>
          <w:tcPr>
            <w:tcW w:w="1251" w:type="pct"/>
          </w:tcPr>
          <w:p w14:paraId="2AB29076"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1F5CD8DC"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47F8292B"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165027C5"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0B63F5C0"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0CB3BC35"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D.3.7</w:t>
            </w:r>
          </w:p>
        </w:tc>
        <w:tc>
          <w:tcPr>
            <w:tcW w:w="1251" w:type="pct"/>
          </w:tcPr>
          <w:p w14:paraId="66480662"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7429C23A"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010D291B"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70EE9200"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1A499CC0"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14D78D69"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D.1.8</w:t>
            </w:r>
          </w:p>
        </w:tc>
        <w:tc>
          <w:tcPr>
            <w:tcW w:w="1251" w:type="pct"/>
          </w:tcPr>
          <w:p w14:paraId="2C58B3A3"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61F03A6C"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57FE22A4"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4B83CC83"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7EF37D07"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150F3F74"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D.2.9</w:t>
            </w:r>
          </w:p>
        </w:tc>
        <w:tc>
          <w:tcPr>
            <w:tcW w:w="1251" w:type="pct"/>
          </w:tcPr>
          <w:p w14:paraId="0502067B"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39BF5F25"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7DB1ECB3"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4.90</w:t>
            </w:r>
          </w:p>
        </w:tc>
        <w:tc>
          <w:tcPr>
            <w:tcW w:w="787" w:type="pct"/>
          </w:tcPr>
          <w:p w14:paraId="2DD27C33"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0.32</w:t>
            </w:r>
          </w:p>
        </w:tc>
      </w:tr>
      <w:tr w:rsidR="00DE0E8D" w:rsidRPr="00560B8A" w14:paraId="28704FEF"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5E1060D7"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D.2.10</w:t>
            </w:r>
          </w:p>
        </w:tc>
        <w:tc>
          <w:tcPr>
            <w:tcW w:w="1251" w:type="pct"/>
          </w:tcPr>
          <w:p w14:paraId="355FF624"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3D729B58"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70BE57C2"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4.90</w:t>
            </w:r>
          </w:p>
        </w:tc>
        <w:tc>
          <w:tcPr>
            <w:tcW w:w="787" w:type="pct"/>
          </w:tcPr>
          <w:p w14:paraId="513990AE"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0.32</w:t>
            </w:r>
          </w:p>
        </w:tc>
      </w:tr>
      <w:tr w:rsidR="00DE0E8D" w:rsidRPr="00560B8A" w14:paraId="0FDE05A5"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77B74CCD"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D.2.11</w:t>
            </w:r>
          </w:p>
        </w:tc>
        <w:tc>
          <w:tcPr>
            <w:tcW w:w="1251" w:type="pct"/>
          </w:tcPr>
          <w:p w14:paraId="4E0A5187"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7CE68806"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32FD422B"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38E04C5B"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54676F03"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538B4276"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D.3.12</w:t>
            </w:r>
          </w:p>
        </w:tc>
        <w:tc>
          <w:tcPr>
            <w:tcW w:w="1251" w:type="pct"/>
          </w:tcPr>
          <w:p w14:paraId="20819990"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4.90</w:t>
            </w:r>
          </w:p>
        </w:tc>
        <w:tc>
          <w:tcPr>
            <w:tcW w:w="589" w:type="pct"/>
          </w:tcPr>
          <w:p w14:paraId="26ECE3FC"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0.32</w:t>
            </w:r>
          </w:p>
        </w:tc>
        <w:tc>
          <w:tcPr>
            <w:tcW w:w="1410" w:type="pct"/>
          </w:tcPr>
          <w:p w14:paraId="68F2F6A3"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4.90</w:t>
            </w:r>
          </w:p>
        </w:tc>
        <w:tc>
          <w:tcPr>
            <w:tcW w:w="787" w:type="pct"/>
          </w:tcPr>
          <w:p w14:paraId="4BECBEFB"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0.32</w:t>
            </w:r>
          </w:p>
        </w:tc>
      </w:tr>
      <w:tr w:rsidR="00DE0E8D" w:rsidRPr="00560B8A" w14:paraId="5378C0F2"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1F1A990A"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D.1.13</w:t>
            </w:r>
          </w:p>
        </w:tc>
        <w:tc>
          <w:tcPr>
            <w:tcW w:w="1251" w:type="pct"/>
          </w:tcPr>
          <w:p w14:paraId="5A6DCB08"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4112C6CD"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08617899"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1E5C3C0F"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760F818F"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5A8EF847"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D.2.14</w:t>
            </w:r>
          </w:p>
        </w:tc>
        <w:tc>
          <w:tcPr>
            <w:tcW w:w="1251" w:type="pct"/>
          </w:tcPr>
          <w:p w14:paraId="39D79901"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1F1593B5"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19D04027"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6539D0E3"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267CC0B6"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4BEA36C5"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D.1.15</w:t>
            </w:r>
          </w:p>
        </w:tc>
        <w:tc>
          <w:tcPr>
            <w:tcW w:w="1251" w:type="pct"/>
          </w:tcPr>
          <w:p w14:paraId="73440C17"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1490B71C"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0ECD5E41"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77A5961D"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65869016"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1AF9C86E"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D.3.16</w:t>
            </w:r>
          </w:p>
        </w:tc>
        <w:tc>
          <w:tcPr>
            <w:tcW w:w="1251" w:type="pct"/>
          </w:tcPr>
          <w:p w14:paraId="7B8AF448"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1CCA6392"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1B5AA3CB"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7F4A6EB8"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2290FBD8"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765296F2"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D.1.17</w:t>
            </w:r>
          </w:p>
        </w:tc>
        <w:tc>
          <w:tcPr>
            <w:tcW w:w="1251" w:type="pct"/>
          </w:tcPr>
          <w:p w14:paraId="5975C4E3"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160F25CA"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5E296A62"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75E30DAF"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336E405F"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2F1A5E51"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D.3.18</w:t>
            </w:r>
          </w:p>
        </w:tc>
        <w:tc>
          <w:tcPr>
            <w:tcW w:w="1251" w:type="pct"/>
          </w:tcPr>
          <w:p w14:paraId="21A122E4"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4.90</w:t>
            </w:r>
          </w:p>
        </w:tc>
        <w:tc>
          <w:tcPr>
            <w:tcW w:w="589" w:type="pct"/>
          </w:tcPr>
          <w:p w14:paraId="3DC45A06"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0.32</w:t>
            </w:r>
          </w:p>
        </w:tc>
        <w:tc>
          <w:tcPr>
            <w:tcW w:w="1410" w:type="pct"/>
          </w:tcPr>
          <w:p w14:paraId="30BE5FD0"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4.70</w:t>
            </w:r>
          </w:p>
        </w:tc>
        <w:tc>
          <w:tcPr>
            <w:tcW w:w="787" w:type="pct"/>
          </w:tcPr>
          <w:p w14:paraId="126E7AEB"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0.67</w:t>
            </w:r>
          </w:p>
        </w:tc>
      </w:tr>
      <w:tr w:rsidR="00DE0E8D" w:rsidRPr="00560B8A" w14:paraId="52D9FA96"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27A83C6D"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D.1.19</w:t>
            </w:r>
          </w:p>
        </w:tc>
        <w:tc>
          <w:tcPr>
            <w:tcW w:w="1251" w:type="pct"/>
          </w:tcPr>
          <w:p w14:paraId="7C22F91C"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64BBAD5E"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0EF6D547"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2E60CE60"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2F4CDA62"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0F6F31CC"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D.3.20</w:t>
            </w:r>
          </w:p>
        </w:tc>
        <w:tc>
          <w:tcPr>
            <w:tcW w:w="1251" w:type="pct"/>
          </w:tcPr>
          <w:p w14:paraId="37D628C4"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2DE6AFE3"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05F6524A"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55BF848C"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0D843655"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3262AE2E"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D.1.21</w:t>
            </w:r>
          </w:p>
        </w:tc>
        <w:tc>
          <w:tcPr>
            <w:tcW w:w="1251" w:type="pct"/>
          </w:tcPr>
          <w:p w14:paraId="0EC0E69E"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195BEEF4"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76EAB8EA"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25C4E4A4"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0B7F24C9"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24250AAF"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D.3.22</w:t>
            </w:r>
          </w:p>
        </w:tc>
        <w:tc>
          <w:tcPr>
            <w:tcW w:w="1251" w:type="pct"/>
          </w:tcPr>
          <w:p w14:paraId="3C17B111"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73F0BCAD"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75834170"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47726AFC"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6502942F"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27B2E154"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D.1.23</w:t>
            </w:r>
          </w:p>
        </w:tc>
        <w:tc>
          <w:tcPr>
            <w:tcW w:w="1251" w:type="pct"/>
          </w:tcPr>
          <w:p w14:paraId="147B10BC"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503DBF22"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6BDA5616"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322588EC"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21C8F620"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2EFBAFBC"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D.1.24</w:t>
            </w:r>
          </w:p>
        </w:tc>
        <w:tc>
          <w:tcPr>
            <w:tcW w:w="1251" w:type="pct"/>
          </w:tcPr>
          <w:p w14:paraId="08917EEA"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4.90</w:t>
            </w:r>
          </w:p>
        </w:tc>
        <w:tc>
          <w:tcPr>
            <w:tcW w:w="589" w:type="pct"/>
          </w:tcPr>
          <w:p w14:paraId="50BE92A6"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0.32</w:t>
            </w:r>
          </w:p>
        </w:tc>
        <w:tc>
          <w:tcPr>
            <w:tcW w:w="1410" w:type="pct"/>
          </w:tcPr>
          <w:p w14:paraId="3A0CDA9F"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4.90</w:t>
            </w:r>
          </w:p>
        </w:tc>
        <w:tc>
          <w:tcPr>
            <w:tcW w:w="787" w:type="pct"/>
          </w:tcPr>
          <w:p w14:paraId="1A2BEA51"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0.32</w:t>
            </w:r>
          </w:p>
        </w:tc>
      </w:tr>
      <w:tr w:rsidR="00DE0E8D" w:rsidRPr="00560B8A" w14:paraId="4AD876D3"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3596F527"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D.3.25</w:t>
            </w:r>
          </w:p>
        </w:tc>
        <w:tc>
          <w:tcPr>
            <w:tcW w:w="1251" w:type="pct"/>
          </w:tcPr>
          <w:p w14:paraId="7B47B69A"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09351F32"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55FA6E58"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0368141E"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40CD68D3"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6D5351C5"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D.1.26</w:t>
            </w:r>
          </w:p>
        </w:tc>
        <w:tc>
          <w:tcPr>
            <w:tcW w:w="1251" w:type="pct"/>
          </w:tcPr>
          <w:p w14:paraId="3074D998"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0DCC6CC5"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76757F28"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4.80</w:t>
            </w:r>
          </w:p>
        </w:tc>
        <w:tc>
          <w:tcPr>
            <w:tcW w:w="787" w:type="pct"/>
          </w:tcPr>
          <w:p w14:paraId="149C0736"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0.63</w:t>
            </w:r>
          </w:p>
        </w:tc>
      </w:tr>
      <w:tr w:rsidR="00DE0E8D" w:rsidRPr="00560B8A" w14:paraId="628F9734"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233B4810"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D.3.27</w:t>
            </w:r>
          </w:p>
        </w:tc>
        <w:tc>
          <w:tcPr>
            <w:tcW w:w="1251" w:type="pct"/>
          </w:tcPr>
          <w:p w14:paraId="34484662"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53C0FCC2"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2DAD928B"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76DB9FD5"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40393796"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39A8843A"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D.1.28</w:t>
            </w:r>
          </w:p>
        </w:tc>
        <w:tc>
          <w:tcPr>
            <w:tcW w:w="1251" w:type="pct"/>
          </w:tcPr>
          <w:p w14:paraId="10E572D9"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4.90</w:t>
            </w:r>
          </w:p>
        </w:tc>
        <w:tc>
          <w:tcPr>
            <w:tcW w:w="589" w:type="pct"/>
          </w:tcPr>
          <w:p w14:paraId="4D73B723"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0.32</w:t>
            </w:r>
          </w:p>
        </w:tc>
        <w:tc>
          <w:tcPr>
            <w:tcW w:w="1410" w:type="pct"/>
          </w:tcPr>
          <w:p w14:paraId="6B459E6B"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4.70</w:t>
            </w:r>
          </w:p>
        </w:tc>
        <w:tc>
          <w:tcPr>
            <w:tcW w:w="787" w:type="pct"/>
          </w:tcPr>
          <w:p w14:paraId="68DB4D81"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0.67</w:t>
            </w:r>
          </w:p>
        </w:tc>
      </w:tr>
      <w:tr w:rsidR="00DE0E8D" w:rsidRPr="00560B8A" w14:paraId="62A999C5"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6E165AA5"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D.3.29</w:t>
            </w:r>
          </w:p>
        </w:tc>
        <w:tc>
          <w:tcPr>
            <w:tcW w:w="1251" w:type="pct"/>
          </w:tcPr>
          <w:p w14:paraId="6AA04E05"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22DE0D2E"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3BAC5EC0"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5EBBB8B3"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1D48CD19" w14:textId="77777777" w:rsidTr="002810E8">
        <w:trPr>
          <w:jc w:val="center"/>
        </w:trPr>
        <w:tc>
          <w:tcPr>
            <w:cnfStyle w:val="001000000000" w:firstRow="0" w:lastRow="0" w:firstColumn="1" w:lastColumn="0" w:oddVBand="0" w:evenVBand="0" w:oddHBand="0" w:evenHBand="0" w:firstRowFirstColumn="0" w:firstRowLastColumn="0" w:lastRowFirstColumn="0" w:lastRowLastColumn="0"/>
            <w:tcW w:w="964" w:type="pct"/>
          </w:tcPr>
          <w:p w14:paraId="1F7D063E"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D.3.30</w:t>
            </w:r>
          </w:p>
        </w:tc>
        <w:tc>
          <w:tcPr>
            <w:tcW w:w="1251" w:type="pct"/>
          </w:tcPr>
          <w:p w14:paraId="1A652CAD"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366FAC82"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7539D1E3"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787" w:type="pct"/>
          </w:tcPr>
          <w:p w14:paraId="4635E96D" w14:textId="77777777" w:rsidR="00187AB1" w:rsidRPr="00AA2B85" w:rsidRDefault="00703D7E" w:rsidP="00AA2B85">
            <w:pPr>
              <w:pStyle w:val="TableContents"/>
              <w:spacing w:before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r>
      <w:tr w:rsidR="00DE0E8D" w:rsidRPr="00560B8A" w14:paraId="34C9380C" w14:textId="77777777" w:rsidTr="0028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4" w:type="pct"/>
          </w:tcPr>
          <w:p w14:paraId="0CF0EB09" w14:textId="77777777" w:rsidR="00187AB1" w:rsidRPr="00AA2B85" w:rsidRDefault="00703D7E" w:rsidP="00AA2B85">
            <w:pPr>
              <w:widowControl w:val="0"/>
              <w:spacing w:beforeAutospacing="1" w:line="276" w:lineRule="auto"/>
              <w:rPr>
                <w:rFonts w:ascii="Arial" w:eastAsia="Calibri" w:hAnsi="Arial" w:cs="Arial"/>
                <w:kern w:val="0"/>
                <w:lang w:eastAsia="en-US" w:bidi="ar-SA"/>
              </w:rPr>
            </w:pPr>
            <w:r w:rsidRPr="00AA2B85">
              <w:rPr>
                <w:rFonts w:ascii="Arial" w:hAnsi="Arial" w:cs="Arial"/>
              </w:rPr>
              <w:t>D.1. 31</w:t>
            </w:r>
          </w:p>
        </w:tc>
        <w:tc>
          <w:tcPr>
            <w:tcW w:w="1251" w:type="pct"/>
          </w:tcPr>
          <w:p w14:paraId="11757F88"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5.00</w:t>
            </w:r>
          </w:p>
        </w:tc>
        <w:tc>
          <w:tcPr>
            <w:tcW w:w="589" w:type="pct"/>
          </w:tcPr>
          <w:p w14:paraId="63AA2DEA"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0.00</w:t>
            </w:r>
          </w:p>
        </w:tc>
        <w:tc>
          <w:tcPr>
            <w:tcW w:w="1410" w:type="pct"/>
          </w:tcPr>
          <w:p w14:paraId="12B05BFA"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4.90</w:t>
            </w:r>
          </w:p>
        </w:tc>
        <w:tc>
          <w:tcPr>
            <w:tcW w:w="787" w:type="pct"/>
          </w:tcPr>
          <w:p w14:paraId="12C543DD" w14:textId="77777777" w:rsidR="00187AB1" w:rsidRPr="00AA2B85" w:rsidRDefault="00703D7E" w:rsidP="00AA2B85">
            <w:pPr>
              <w:pStyle w:val="TableContents"/>
              <w:spacing w:before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A2B85">
              <w:rPr>
                <w:rFonts w:ascii="Arial" w:hAnsi="Arial" w:cs="Arial"/>
                <w:color w:val="000000"/>
              </w:rPr>
              <w:t>0.32</w:t>
            </w:r>
          </w:p>
        </w:tc>
      </w:tr>
    </w:tbl>
    <w:p w14:paraId="629BDEB0" w14:textId="77777777" w:rsidR="00635D93" w:rsidRPr="00560B8A" w:rsidRDefault="00635D93">
      <w:pPr>
        <w:spacing w:beforeAutospacing="1" w:afterAutospacing="1" w:line="360" w:lineRule="auto"/>
        <w:jc w:val="both"/>
        <w:rPr>
          <w:rFonts w:ascii="Arial" w:hAnsi="Arial" w:cs="Arial"/>
          <w:b/>
          <w:bCs/>
        </w:rPr>
      </w:pPr>
    </w:p>
    <w:p w14:paraId="03B31543" w14:textId="77777777" w:rsidR="00635D93" w:rsidRPr="00560B8A" w:rsidRDefault="00635D93">
      <w:pPr>
        <w:spacing w:beforeAutospacing="1" w:afterAutospacing="1" w:line="360" w:lineRule="auto"/>
        <w:jc w:val="both"/>
        <w:rPr>
          <w:rFonts w:ascii="Arial" w:hAnsi="Arial" w:cs="Arial"/>
          <w:b/>
          <w:bCs/>
        </w:rPr>
      </w:pPr>
    </w:p>
    <w:p w14:paraId="059D6144" w14:textId="77777777" w:rsidR="00635D93" w:rsidRPr="00560B8A" w:rsidRDefault="00635D93">
      <w:pPr>
        <w:spacing w:beforeAutospacing="1" w:afterAutospacing="1" w:line="360" w:lineRule="auto"/>
        <w:jc w:val="both"/>
        <w:rPr>
          <w:rFonts w:ascii="Arial" w:hAnsi="Arial" w:cs="Arial"/>
          <w:b/>
          <w:bCs/>
        </w:rPr>
      </w:pPr>
    </w:p>
    <w:p w14:paraId="2677F822" w14:textId="7A68CCA6" w:rsidR="00187AB1" w:rsidRPr="00560B8A" w:rsidRDefault="00703D7E">
      <w:pPr>
        <w:spacing w:beforeAutospacing="1" w:afterAutospacing="1" w:line="360" w:lineRule="auto"/>
        <w:jc w:val="both"/>
        <w:rPr>
          <w:rFonts w:ascii="Arial" w:hAnsi="Arial" w:cs="Arial"/>
        </w:rPr>
      </w:pPr>
      <w:r w:rsidRPr="00560B8A">
        <w:rPr>
          <w:rFonts w:ascii="Arial" w:hAnsi="Arial" w:cs="Arial"/>
          <w:b/>
          <w:bCs/>
        </w:rPr>
        <w:lastRenderedPageBreak/>
        <w:t xml:space="preserve">Tabla </w:t>
      </w:r>
      <w:r w:rsidR="004E06AE" w:rsidRPr="00560B8A">
        <w:rPr>
          <w:rFonts w:ascii="Arial" w:hAnsi="Arial" w:cs="Arial"/>
          <w:b/>
          <w:bCs/>
        </w:rPr>
        <w:t>6</w:t>
      </w:r>
      <w:r w:rsidRPr="00560B8A">
        <w:rPr>
          <w:rFonts w:ascii="Arial" w:hAnsi="Arial" w:cs="Arial"/>
          <w:b/>
          <w:bCs/>
        </w:rPr>
        <w:t>.</w:t>
      </w:r>
      <w:r w:rsidRPr="00560B8A">
        <w:rPr>
          <w:rFonts w:ascii="Arial" w:hAnsi="Arial" w:cs="Arial"/>
        </w:rPr>
        <w:t xml:space="preserve"> Valores medios y desviaciones típicas de la evaluación de expertos sobre la equivalencia conceptual del instrumento ESAGE.</w:t>
      </w:r>
    </w:p>
    <w:tbl>
      <w:tblPr>
        <w:tblStyle w:val="PlainTable2"/>
        <w:tblW w:w="0" w:type="auto"/>
        <w:jc w:val="center"/>
        <w:tblLook w:val="04A0" w:firstRow="1" w:lastRow="0" w:firstColumn="1" w:lastColumn="0" w:noHBand="0" w:noVBand="1"/>
      </w:tblPr>
      <w:tblGrid>
        <w:gridCol w:w="2173"/>
        <w:gridCol w:w="1392"/>
        <w:gridCol w:w="1392"/>
      </w:tblGrid>
      <w:tr w:rsidR="00187AB1" w:rsidRPr="00560B8A" w14:paraId="3200AA2C" w14:textId="77777777" w:rsidTr="00437E0B">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6376E6AC" w14:textId="77777777" w:rsidR="00187AB1" w:rsidRPr="00560B8A" w:rsidRDefault="00703D7E" w:rsidP="00437E0B">
            <w:pPr>
              <w:widowControl w:val="0"/>
              <w:jc w:val="center"/>
              <w:rPr>
                <w:rFonts w:ascii="Arial" w:hAnsi="Arial" w:cs="Arial"/>
                <w:sz w:val="22"/>
              </w:rPr>
            </w:pPr>
            <w:r w:rsidRPr="00560B8A">
              <w:rPr>
                <w:rFonts w:ascii="Arial" w:hAnsi="Arial" w:cs="Arial"/>
                <w:sz w:val="22"/>
              </w:rPr>
              <w:t>Dimensión</w:t>
            </w:r>
          </w:p>
        </w:tc>
        <w:tc>
          <w:tcPr>
            <w:tcW w:w="0" w:type="auto"/>
            <w:gridSpan w:val="2"/>
            <w:vAlign w:val="center"/>
          </w:tcPr>
          <w:p w14:paraId="637C48C5" w14:textId="77777777" w:rsidR="00187AB1" w:rsidRPr="00560B8A" w:rsidRDefault="00703D7E" w:rsidP="00437E0B">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rPr>
            </w:pPr>
            <w:r w:rsidRPr="00560B8A">
              <w:rPr>
                <w:rFonts w:ascii="Arial" w:hAnsi="Arial" w:cs="Arial"/>
                <w:sz w:val="22"/>
              </w:rPr>
              <w:t>Equivalencia conceptual</w:t>
            </w:r>
          </w:p>
        </w:tc>
      </w:tr>
      <w:tr w:rsidR="00187AB1" w:rsidRPr="00560B8A" w14:paraId="0DC40DD2" w14:textId="77777777" w:rsidTr="00437E0B">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E8D3672" w14:textId="77777777" w:rsidR="00187AB1" w:rsidRPr="00560B8A" w:rsidRDefault="00187AB1" w:rsidP="00437E0B">
            <w:pPr>
              <w:widowControl w:val="0"/>
              <w:jc w:val="center"/>
              <w:rPr>
                <w:rFonts w:ascii="Arial" w:hAnsi="Arial" w:cs="Arial"/>
                <w:b w:val="0"/>
                <w:sz w:val="22"/>
              </w:rPr>
            </w:pPr>
          </w:p>
        </w:tc>
        <w:tc>
          <w:tcPr>
            <w:tcW w:w="0" w:type="auto"/>
            <w:vAlign w:val="center"/>
          </w:tcPr>
          <w:p w14:paraId="6A6E92CC" w14:textId="77777777" w:rsidR="00187AB1" w:rsidRPr="00560B8A" w:rsidRDefault="00703D7E" w:rsidP="00437E0B">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i/>
                <w:sz w:val="22"/>
              </w:rPr>
            </w:pPr>
            <w:r w:rsidRPr="00560B8A">
              <w:rPr>
                <w:rFonts w:ascii="Arial" w:hAnsi="Arial" w:cs="Arial"/>
                <w:i/>
                <w:sz w:val="22"/>
              </w:rPr>
              <w:t>M</w:t>
            </w:r>
          </w:p>
        </w:tc>
        <w:tc>
          <w:tcPr>
            <w:tcW w:w="0" w:type="auto"/>
            <w:vAlign w:val="center"/>
          </w:tcPr>
          <w:p w14:paraId="2F027EB7" w14:textId="77777777" w:rsidR="00187AB1" w:rsidRPr="00560B8A" w:rsidRDefault="00703D7E" w:rsidP="00437E0B">
            <w:pPr>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i/>
                <w:sz w:val="22"/>
              </w:rPr>
            </w:pPr>
            <w:r w:rsidRPr="00560B8A">
              <w:rPr>
                <w:rFonts w:ascii="Arial" w:hAnsi="Arial" w:cs="Arial"/>
                <w:i/>
                <w:sz w:val="22"/>
              </w:rPr>
              <w:t>DE</w:t>
            </w:r>
          </w:p>
        </w:tc>
      </w:tr>
      <w:tr w:rsidR="00187AB1" w:rsidRPr="00560B8A" w14:paraId="26282F06" w14:textId="77777777" w:rsidTr="00437E0B">
        <w:trPr>
          <w:trHeight w:val="467"/>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552F4E0" w14:textId="77777777" w:rsidR="00187AB1" w:rsidRPr="00560B8A" w:rsidRDefault="00703D7E" w:rsidP="007F407C">
            <w:pPr>
              <w:widowControl w:val="0"/>
              <w:rPr>
                <w:rFonts w:ascii="Arial" w:hAnsi="Arial" w:cs="Arial"/>
                <w:b w:val="0"/>
                <w:sz w:val="22"/>
              </w:rPr>
            </w:pPr>
            <w:r w:rsidRPr="00560B8A">
              <w:rPr>
                <w:rFonts w:ascii="Arial" w:hAnsi="Arial" w:cs="Arial"/>
                <w:b w:val="0"/>
                <w:sz w:val="22"/>
              </w:rPr>
              <w:t>1. Agencia Personal</w:t>
            </w:r>
          </w:p>
        </w:tc>
        <w:tc>
          <w:tcPr>
            <w:tcW w:w="0" w:type="auto"/>
            <w:vAlign w:val="center"/>
          </w:tcPr>
          <w:p w14:paraId="4A890912" w14:textId="77777777" w:rsidR="00187AB1" w:rsidRPr="00560B8A" w:rsidRDefault="00703D7E" w:rsidP="00437E0B">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rPr>
            </w:pPr>
            <w:r w:rsidRPr="00560B8A">
              <w:rPr>
                <w:rFonts w:ascii="Arial" w:hAnsi="Arial" w:cs="Arial"/>
                <w:color w:val="000000"/>
                <w:sz w:val="22"/>
              </w:rPr>
              <w:t>5.00</w:t>
            </w:r>
          </w:p>
        </w:tc>
        <w:tc>
          <w:tcPr>
            <w:tcW w:w="0" w:type="auto"/>
            <w:vAlign w:val="center"/>
          </w:tcPr>
          <w:p w14:paraId="062DCD43" w14:textId="77777777" w:rsidR="00187AB1" w:rsidRPr="00560B8A" w:rsidRDefault="00703D7E" w:rsidP="00437E0B">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rPr>
            </w:pPr>
            <w:r w:rsidRPr="00560B8A">
              <w:rPr>
                <w:rFonts w:ascii="Arial" w:hAnsi="Arial" w:cs="Arial"/>
                <w:color w:val="000000"/>
                <w:sz w:val="22"/>
              </w:rPr>
              <w:t>0.00</w:t>
            </w:r>
          </w:p>
        </w:tc>
      </w:tr>
      <w:tr w:rsidR="00187AB1" w:rsidRPr="00560B8A" w14:paraId="1E8287D3" w14:textId="77777777" w:rsidTr="00437E0B">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6EA0CF0C" w14:textId="77777777" w:rsidR="00187AB1" w:rsidRPr="00560B8A" w:rsidRDefault="00703D7E" w:rsidP="007F407C">
            <w:pPr>
              <w:widowControl w:val="0"/>
              <w:rPr>
                <w:rFonts w:ascii="Arial" w:hAnsi="Arial" w:cs="Arial"/>
                <w:b w:val="0"/>
                <w:sz w:val="22"/>
              </w:rPr>
            </w:pPr>
            <w:r w:rsidRPr="00560B8A">
              <w:rPr>
                <w:rFonts w:ascii="Arial" w:hAnsi="Arial" w:cs="Arial"/>
                <w:b w:val="0"/>
                <w:sz w:val="22"/>
              </w:rPr>
              <w:t>2. Iniciativa</w:t>
            </w:r>
          </w:p>
        </w:tc>
        <w:tc>
          <w:tcPr>
            <w:tcW w:w="0" w:type="auto"/>
            <w:vAlign w:val="center"/>
          </w:tcPr>
          <w:p w14:paraId="2A33DF58" w14:textId="77777777" w:rsidR="00187AB1" w:rsidRPr="00560B8A" w:rsidRDefault="00703D7E" w:rsidP="00437E0B">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rPr>
            </w:pPr>
            <w:r w:rsidRPr="00560B8A">
              <w:rPr>
                <w:rFonts w:ascii="Arial" w:hAnsi="Arial" w:cs="Arial"/>
                <w:color w:val="000000"/>
                <w:sz w:val="22"/>
              </w:rPr>
              <w:t>4.90</w:t>
            </w:r>
          </w:p>
        </w:tc>
        <w:tc>
          <w:tcPr>
            <w:tcW w:w="0" w:type="auto"/>
            <w:vAlign w:val="center"/>
          </w:tcPr>
          <w:p w14:paraId="230C00AC" w14:textId="77777777" w:rsidR="00187AB1" w:rsidRPr="00560B8A" w:rsidRDefault="00703D7E" w:rsidP="00437E0B">
            <w:pPr>
              <w:pStyle w:val="TableContents"/>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rPr>
            </w:pPr>
            <w:r w:rsidRPr="00560B8A">
              <w:rPr>
                <w:rFonts w:ascii="Arial" w:hAnsi="Arial" w:cs="Arial"/>
                <w:color w:val="000000"/>
                <w:sz w:val="22"/>
              </w:rPr>
              <w:t>0.32</w:t>
            </w:r>
          </w:p>
        </w:tc>
      </w:tr>
      <w:tr w:rsidR="00187AB1" w:rsidRPr="00560B8A" w14:paraId="1BE77DCD" w14:textId="77777777" w:rsidTr="00437E0B">
        <w:trPr>
          <w:trHeight w:val="467"/>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A16C1E" w14:textId="77777777" w:rsidR="00187AB1" w:rsidRPr="00560B8A" w:rsidRDefault="00703D7E" w:rsidP="007F407C">
            <w:pPr>
              <w:widowControl w:val="0"/>
              <w:rPr>
                <w:rFonts w:ascii="Arial" w:hAnsi="Arial" w:cs="Arial"/>
                <w:b w:val="0"/>
                <w:sz w:val="22"/>
              </w:rPr>
            </w:pPr>
            <w:r w:rsidRPr="00560B8A">
              <w:rPr>
                <w:rFonts w:ascii="Arial" w:hAnsi="Arial" w:cs="Arial"/>
                <w:b w:val="0"/>
                <w:sz w:val="22"/>
              </w:rPr>
              <w:t>3. Autonomía</w:t>
            </w:r>
          </w:p>
        </w:tc>
        <w:tc>
          <w:tcPr>
            <w:tcW w:w="0" w:type="auto"/>
            <w:vAlign w:val="center"/>
          </w:tcPr>
          <w:p w14:paraId="1BBD72CC" w14:textId="77777777" w:rsidR="00187AB1" w:rsidRPr="00560B8A" w:rsidRDefault="00703D7E" w:rsidP="00437E0B">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rPr>
            </w:pPr>
            <w:r w:rsidRPr="00560B8A">
              <w:rPr>
                <w:rFonts w:ascii="Arial" w:hAnsi="Arial" w:cs="Arial"/>
                <w:color w:val="000000"/>
                <w:sz w:val="22"/>
              </w:rPr>
              <w:t>5.00</w:t>
            </w:r>
          </w:p>
        </w:tc>
        <w:tc>
          <w:tcPr>
            <w:tcW w:w="0" w:type="auto"/>
            <w:vAlign w:val="center"/>
          </w:tcPr>
          <w:p w14:paraId="4DE9C2EB" w14:textId="77777777" w:rsidR="00187AB1" w:rsidRPr="00560B8A" w:rsidRDefault="00703D7E" w:rsidP="00437E0B">
            <w:pPr>
              <w:pStyle w:val="TableContents"/>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rPr>
            </w:pPr>
            <w:r w:rsidRPr="00560B8A">
              <w:rPr>
                <w:rFonts w:ascii="Arial" w:hAnsi="Arial" w:cs="Arial"/>
                <w:color w:val="000000"/>
                <w:sz w:val="22"/>
              </w:rPr>
              <w:t>0.00</w:t>
            </w:r>
          </w:p>
        </w:tc>
      </w:tr>
    </w:tbl>
    <w:p w14:paraId="3D9B0F5C" w14:textId="77777777" w:rsidR="00187AB1" w:rsidRPr="00560B8A" w:rsidRDefault="00703D7E" w:rsidP="00E059C6">
      <w:pPr>
        <w:spacing w:beforeAutospacing="1" w:afterAutospacing="1" w:line="360" w:lineRule="auto"/>
        <w:jc w:val="both"/>
        <w:rPr>
          <w:rFonts w:ascii="Arial" w:hAnsi="Arial" w:cs="Arial"/>
          <w:b/>
          <w:bCs/>
        </w:rPr>
      </w:pPr>
      <w:r w:rsidRPr="00560B8A">
        <w:rPr>
          <w:rFonts w:ascii="Arial" w:hAnsi="Arial" w:cs="Arial"/>
          <w:b/>
          <w:bCs/>
        </w:rPr>
        <w:t>Validez de contenido por expertos cuban</w:t>
      </w:r>
      <w:r w:rsidR="00831133" w:rsidRPr="00560B8A">
        <w:rPr>
          <w:rFonts w:ascii="Arial" w:hAnsi="Arial" w:cs="Arial"/>
          <w:b/>
          <w:bCs/>
        </w:rPr>
        <w:t>os en psicología organizacional</w:t>
      </w:r>
    </w:p>
    <w:p w14:paraId="00A918BD" w14:textId="329B4291" w:rsidR="00187AB1" w:rsidRPr="00560B8A" w:rsidRDefault="00703D7E">
      <w:pPr>
        <w:spacing w:beforeAutospacing="1" w:afterAutospacing="1" w:line="360" w:lineRule="auto"/>
        <w:jc w:val="both"/>
        <w:rPr>
          <w:rFonts w:ascii="Arial" w:hAnsi="Arial" w:cs="Arial"/>
        </w:rPr>
      </w:pPr>
      <w:r w:rsidRPr="00560B8A">
        <w:rPr>
          <w:rFonts w:ascii="Arial" w:hAnsi="Arial" w:cs="Arial"/>
        </w:rPr>
        <w:t>Para el análisis de validez de contenido, se utilizaron los cuatro atributos propuestos por Escobar y Cuervo</w:t>
      </w:r>
      <w:r w:rsidR="00F94E03" w:rsidRPr="00560B8A">
        <w:rPr>
          <w:rFonts w:ascii="Arial" w:hAnsi="Arial" w:cs="Arial"/>
        </w:rPr>
        <w:t xml:space="preserve"> </w:t>
      </w:r>
      <w:r w:rsidR="00F94E03" w:rsidRPr="00560B8A">
        <w:rPr>
          <w:rFonts w:ascii="Arial" w:hAnsi="Arial" w:cs="Arial"/>
        </w:rPr>
        <w:fldChar w:fldCharType="begin" w:fldLock="1"/>
      </w:r>
      <w:r w:rsidR="004F4E08">
        <w:rPr>
          <w:rFonts w:ascii="Arial" w:hAnsi="Arial" w:cs="Arial"/>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Medición","id":"ITEM-1","issue":"1","issued":{"date-parts":[["2008"]]},"page":"27-36","title":"Validez de contenido y juicio de expertos: una aproximación a su utilización","type":"article-journal","volume":"6"},"uris":["http://www.mendeley.com/documents/?uuid=1d04b139-0402-4ab8-8dfe-232b6197c9db","http://www.mendeley.com/documents/?uuid=9d0f813c-5ab7-47c5-8652-6e0e87594e58"]}],"mendeley":{"formattedCitation":"(Escobar-Pérez &amp; Cuervo-Martínez, 2008)","plainTextFormattedCitation":"(Escobar-Pérez &amp; Cuervo-Martínez, 2008)","previouslyFormattedCitation":"(Escobar-Pérez &amp; Cuervo-Martínez, 2008)"},"properties":{"noteIndex":0},"schema":"https://github.com/citation-style-language/schema/raw/master/csl-citation.json"}</w:instrText>
      </w:r>
      <w:r w:rsidR="00F94E03" w:rsidRPr="00560B8A">
        <w:rPr>
          <w:rFonts w:ascii="Arial" w:hAnsi="Arial" w:cs="Arial"/>
        </w:rPr>
        <w:fldChar w:fldCharType="separate"/>
      </w:r>
      <w:r w:rsidR="00C548E3" w:rsidRPr="00560B8A">
        <w:rPr>
          <w:rFonts w:ascii="Arial" w:hAnsi="Arial" w:cs="Arial"/>
          <w:noProof/>
        </w:rPr>
        <w:t>(Escobar-Pérez &amp; Cuervo-Martínez, 2008)</w:t>
      </w:r>
      <w:r w:rsidR="00F94E03" w:rsidRPr="00560B8A">
        <w:rPr>
          <w:rFonts w:ascii="Arial" w:hAnsi="Arial" w:cs="Arial"/>
        </w:rPr>
        <w:fldChar w:fldCharType="end"/>
      </w:r>
      <w:r w:rsidRPr="00560B8A">
        <w:rPr>
          <w:rFonts w:ascii="Arial" w:hAnsi="Arial" w:cs="Arial"/>
        </w:rPr>
        <w:t xml:space="preserve">: claridad, coherencia, relevancia y suficiencia. En todos se empleó como medida cuantitativa de la validez, el </w:t>
      </w:r>
      <w:r w:rsidR="00802CC3" w:rsidRPr="00560B8A">
        <w:rPr>
          <w:rFonts w:ascii="Arial" w:hAnsi="Arial" w:cs="Arial"/>
        </w:rPr>
        <w:t>c</w:t>
      </w:r>
      <w:r w:rsidRPr="00560B8A">
        <w:rPr>
          <w:rFonts w:ascii="Arial" w:hAnsi="Arial" w:cs="Arial"/>
        </w:rPr>
        <w:t xml:space="preserve">oeficiente de validez de </w:t>
      </w:r>
      <w:r w:rsidR="00802CC3" w:rsidRPr="00560B8A">
        <w:rPr>
          <w:rFonts w:ascii="Arial" w:hAnsi="Arial" w:cs="Arial"/>
        </w:rPr>
        <w:t>c</w:t>
      </w:r>
      <w:r w:rsidRPr="00560B8A">
        <w:rPr>
          <w:rFonts w:ascii="Arial" w:hAnsi="Arial" w:cs="Arial"/>
        </w:rPr>
        <w:t>ontenido</w:t>
      </w:r>
      <w:r w:rsidR="00802CC3" w:rsidRPr="00560B8A">
        <w:rPr>
          <w:rFonts w:ascii="Arial" w:hAnsi="Arial" w:cs="Arial"/>
        </w:rPr>
        <w:t xml:space="preserve"> propuesto por Hernández-Nieto </w:t>
      </w:r>
      <w:r w:rsidR="00802CC3" w:rsidRPr="00560B8A">
        <w:rPr>
          <w:rFonts w:ascii="Arial" w:hAnsi="Arial" w:cs="Arial"/>
        </w:rPr>
        <w:fldChar w:fldCharType="begin" w:fldLock="1"/>
      </w:r>
      <w:r w:rsidR="00C548E3" w:rsidRPr="00560B8A">
        <w:rPr>
          <w:rFonts w:ascii="Arial" w:hAnsi="Arial" w:cs="Arial"/>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Estimación","type":"article-journal","volume":"10"},"uris":["http://www.mendeley.com/documents/?uuid=85c9f9e7-78a3-4084-8c10-853bd30170d7","http://www.mendeley.com/documents/?uuid=642cab07-7c45-4b98-8e70-2b8e936fbe9e"]}],"mendeley":{"formattedCitation":"(Pedrosa et al., 2014)","plainTextFormattedCitation":"(Pedrosa et al., 2014)","previouslyFormattedCitation":"(Pedrosa et al., 2014)"},"properties":{"noteIndex":0},"schema":"https://github.com/citation-style-language/schema/raw/master/csl-citation.json"}</w:instrText>
      </w:r>
      <w:r w:rsidR="00802CC3" w:rsidRPr="00560B8A">
        <w:rPr>
          <w:rFonts w:ascii="Arial" w:hAnsi="Arial" w:cs="Arial"/>
        </w:rPr>
        <w:fldChar w:fldCharType="separate"/>
      </w:r>
      <w:r w:rsidR="006B1FCA" w:rsidRPr="00560B8A">
        <w:rPr>
          <w:rFonts w:ascii="Arial" w:hAnsi="Arial" w:cs="Arial"/>
          <w:noProof/>
        </w:rPr>
        <w:t>(Pedrosa et al., 2014)</w:t>
      </w:r>
      <w:r w:rsidR="00802CC3" w:rsidRPr="00560B8A">
        <w:rPr>
          <w:rFonts w:ascii="Arial" w:hAnsi="Arial" w:cs="Arial"/>
        </w:rPr>
        <w:fldChar w:fldCharType="end"/>
      </w:r>
      <w:r w:rsidRPr="00560B8A">
        <w:rPr>
          <w:rFonts w:ascii="Arial" w:hAnsi="Arial" w:cs="Arial"/>
        </w:rPr>
        <w:t>.</w:t>
      </w:r>
    </w:p>
    <w:p w14:paraId="7226C135" w14:textId="3501C961" w:rsidR="00187AB1" w:rsidRPr="00560B8A" w:rsidRDefault="00703D7E">
      <w:pPr>
        <w:spacing w:beforeAutospacing="1" w:afterAutospacing="1" w:line="360" w:lineRule="auto"/>
        <w:jc w:val="both"/>
        <w:rPr>
          <w:rFonts w:ascii="Arial" w:eastAsiaTheme="minorHAnsi" w:hAnsi="Arial" w:cs="Arial"/>
          <w:color w:val="000000"/>
        </w:rPr>
      </w:pPr>
      <w:r w:rsidRPr="00560B8A">
        <w:rPr>
          <w:rFonts w:ascii="Arial" w:hAnsi="Arial" w:cs="Arial"/>
        </w:rPr>
        <w:t xml:space="preserve">En las </w:t>
      </w:r>
      <w:r w:rsidRPr="00560B8A">
        <w:rPr>
          <w:rFonts w:ascii="Arial" w:hAnsi="Arial" w:cs="Arial"/>
          <w:color w:val="000000"/>
        </w:rPr>
        <w:t>T</w:t>
      </w:r>
      <w:r w:rsidRPr="00560B8A">
        <w:rPr>
          <w:rFonts w:ascii="Arial" w:hAnsi="Arial" w:cs="Arial"/>
        </w:rPr>
        <w:t xml:space="preserve">abla </w:t>
      </w:r>
      <w:r w:rsidR="009C44BC" w:rsidRPr="00560B8A">
        <w:rPr>
          <w:rFonts w:ascii="Arial" w:hAnsi="Arial" w:cs="Arial"/>
          <w:color w:val="000000"/>
        </w:rPr>
        <w:t>7</w:t>
      </w:r>
      <w:r w:rsidRPr="00560B8A">
        <w:rPr>
          <w:rFonts w:ascii="Arial" w:hAnsi="Arial" w:cs="Arial"/>
        </w:rPr>
        <w:t xml:space="preserve"> se presentan los resultados de la validez de contenido</w:t>
      </w:r>
      <w:r w:rsidR="009C44BC" w:rsidRPr="00560B8A">
        <w:rPr>
          <w:rFonts w:ascii="Arial" w:hAnsi="Arial" w:cs="Arial"/>
        </w:rPr>
        <w:t xml:space="preserve"> por criterio de expertos</w:t>
      </w:r>
      <w:r w:rsidRPr="00560B8A">
        <w:rPr>
          <w:rFonts w:ascii="Arial" w:hAnsi="Arial" w:cs="Arial"/>
        </w:rPr>
        <w:t xml:space="preserve">. </w:t>
      </w:r>
      <w:r w:rsidRPr="00560B8A">
        <w:rPr>
          <w:rFonts w:ascii="Arial" w:hAnsi="Arial" w:cs="Arial"/>
          <w:color w:val="000000"/>
        </w:rPr>
        <w:t>E</w:t>
      </w:r>
      <w:r w:rsidRPr="00560B8A">
        <w:rPr>
          <w:rFonts w:ascii="Arial" w:hAnsi="Arial" w:cs="Arial"/>
        </w:rPr>
        <w:t xml:space="preserve">n todos los ítems, dimensiones y de manera global, el CVC rebasó el punto de corte para ser considerado adecuado (0.70), incluso en la mayoría de estos, supera el valor dado por </w:t>
      </w:r>
      <w:r w:rsidR="00011D3E" w:rsidRPr="00560B8A">
        <w:rPr>
          <w:rFonts w:ascii="Arial" w:hAnsi="Arial" w:cs="Arial"/>
        </w:rPr>
        <w:t xml:space="preserve">Pedrosa y colaboradores </w:t>
      </w:r>
      <w:r w:rsidR="00011D3E" w:rsidRPr="00560B8A">
        <w:rPr>
          <w:rFonts w:ascii="Arial" w:hAnsi="Arial" w:cs="Arial"/>
        </w:rPr>
        <w:fldChar w:fldCharType="begin" w:fldLock="1"/>
      </w:r>
      <w:r w:rsidR="00C548E3" w:rsidRPr="00560B8A">
        <w:rPr>
          <w:rFonts w:ascii="Arial" w:hAnsi="Arial" w:cs="Arial"/>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Estimación","type":"article-journal","volume":"10"},"uris":["http://www.mendeley.com/documents/?uuid=85c9f9e7-78a3-4084-8c10-853bd30170d7","http://www.mendeley.com/documents/?uuid=642cab07-7c45-4b98-8e70-2b8e936fbe9e"]}],"mendeley":{"formattedCitation":"(Pedrosa et al., 2014)","plainTextFormattedCitation":"(Pedrosa et al., 2014)","previouslyFormattedCitation":"(Pedrosa et al., 2014)"},"properties":{"noteIndex":0},"schema":"https://github.com/citation-style-language/schema/raw/master/csl-citation.json"}</w:instrText>
      </w:r>
      <w:r w:rsidR="00011D3E" w:rsidRPr="00560B8A">
        <w:rPr>
          <w:rFonts w:ascii="Arial" w:hAnsi="Arial" w:cs="Arial"/>
        </w:rPr>
        <w:fldChar w:fldCharType="separate"/>
      </w:r>
      <w:r w:rsidR="00C548E3" w:rsidRPr="00560B8A">
        <w:rPr>
          <w:rFonts w:ascii="Arial" w:hAnsi="Arial" w:cs="Arial"/>
          <w:noProof/>
        </w:rPr>
        <w:t>(Pedrosa et al., 2014)</w:t>
      </w:r>
      <w:r w:rsidR="00011D3E" w:rsidRPr="00560B8A">
        <w:rPr>
          <w:rFonts w:ascii="Arial" w:hAnsi="Arial" w:cs="Arial"/>
        </w:rPr>
        <w:fldChar w:fldCharType="end"/>
      </w:r>
      <w:r w:rsidRPr="00560B8A">
        <w:rPr>
          <w:rFonts w:ascii="Arial" w:hAnsi="Arial" w:cs="Arial"/>
        </w:rPr>
        <w:t xml:space="preserve"> para consignar una concordancia </w:t>
      </w:r>
      <w:r w:rsidRPr="00560B8A">
        <w:rPr>
          <w:rFonts w:ascii="Arial" w:hAnsi="Arial" w:cs="Arial"/>
          <w:color w:val="000000"/>
        </w:rPr>
        <w:t>buena</w:t>
      </w:r>
      <w:r w:rsidRPr="00560B8A">
        <w:rPr>
          <w:rFonts w:ascii="Arial" w:hAnsi="Arial" w:cs="Arial"/>
        </w:rPr>
        <w:t xml:space="preserve"> (0.</w:t>
      </w:r>
      <w:r w:rsidRPr="00560B8A">
        <w:rPr>
          <w:rFonts w:ascii="Arial" w:hAnsi="Arial" w:cs="Arial"/>
          <w:color w:val="000000"/>
        </w:rPr>
        <w:t>8</w:t>
      </w:r>
      <w:r w:rsidRPr="00560B8A">
        <w:rPr>
          <w:rFonts w:ascii="Arial" w:hAnsi="Arial" w:cs="Arial"/>
        </w:rPr>
        <w:t xml:space="preserve">0). Ello evidencia que </w:t>
      </w:r>
      <w:r w:rsidR="00E31C6C" w:rsidRPr="00560B8A">
        <w:rPr>
          <w:rFonts w:ascii="Arial" w:hAnsi="Arial" w:cs="Arial"/>
          <w:color w:val="000000"/>
        </w:rPr>
        <w:t>el</w:t>
      </w:r>
      <w:r w:rsidRPr="00560B8A">
        <w:rPr>
          <w:rFonts w:ascii="Arial" w:hAnsi="Arial" w:cs="Arial"/>
        </w:rPr>
        <w:t xml:space="preserve"> instrumento</w:t>
      </w:r>
      <w:r w:rsidR="00E31C6C" w:rsidRPr="00560B8A">
        <w:rPr>
          <w:rFonts w:ascii="Arial" w:hAnsi="Arial" w:cs="Arial"/>
        </w:rPr>
        <w:t xml:space="preserve"> </w:t>
      </w:r>
      <w:r w:rsidR="00E31C6C" w:rsidRPr="00560B8A">
        <w:rPr>
          <w:rFonts w:ascii="Arial" w:hAnsi="Arial" w:cs="Arial"/>
          <w:color w:val="000000"/>
        </w:rPr>
        <w:t xml:space="preserve">es </w:t>
      </w:r>
      <w:r w:rsidRPr="00560B8A">
        <w:rPr>
          <w:rFonts w:ascii="Arial" w:hAnsi="Arial" w:cs="Arial"/>
        </w:rPr>
        <w:t xml:space="preserve">válido en tanto contenido. Lo señalado, permite plantear que </w:t>
      </w:r>
      <w:r w:rsidRPr="00560B8A">
        <w:rPr>
          <w:rFonts w:ascii="Arial" w:eastAsiaTheme="minorHAnsi" w:hAnsi="Arial" w:cs="Arial"/>
          <w:color w:val="000000"/>
        </w:rPr>
        <w:t>dicho instrumento, contempla los ítems suficientes y relevantes, es decir, no se advierten defectos ni excesos de ítems para cubrir todo el dominio.</w:t>
      </w:r>
    </w:p>
    <w:p w14:paraId="4503AE7C" w14:textId="09E7B73E" w:rsidR="00187AB1" w:rsidRPr="00560B8A" w:rsidRDefault="00703D7E">
      <w:pPr>
        <w:spacing w:beforeAutospacing="1" w:afterAutospacing="1" w:line="360" w:lineRule="auto"/>
        <w:jc w:val="both"/>
        <w:rPr>
          <w:rFonts w:ascii="Arial" w:hAnsi="Arial" w:cs="Arial"/>
        </w:rPr>
      </w:pPr>
      <w:r w:rsidRPr="00560B8A">
        <w:rPr>
          <w:rFonts w:ascii="Arial" w:hAnsi="Arial" w:cs="Arial"/>
        </w:rPr>
        <w:t>Para la validación de contenido, se tuvo en cuenta además el grado en que el instrumento contempla los ítems suficientes y relevantes para la medición del constructo, en cada uno de los atributos fue evaluado la claridad, suficiencia, coherencia y relevancia. En cuanto a la suficiencia el 100% de los expertos consideran alta el nivel de suficiencia de los tres conceptos centrales a</w:t>
      </w:r>
      <w:r w:rsidR="003C2216" w:rsidRPr="00560B8A">
        <w:rPr>
          <w:rFonts w:ascii="Arial" w:hAnsi="Arial" w:cs="Arial"/>
        </w:rPr>
        <w:t>gencia, iniciativa y autonomía.</w:t>
      </w:r>
    </w:p>
    <w:p w14:paraId="1E12EB90" w14:textId="77777777" w:rsidR="00957505" w:rsidRPr="00560B8A" w:rsidRDefault="00957505" w:rsidP="00B57E67">
      <w:pPr>
        <w:spacing w:beforeAutospacing="1" w:after="240" w:line="360" w:lineRule="auto"/>
        <w:jc w:val="both"/>
        <w:rPr>
          <w:rFonts w:ascii="Arial" w:hAnsi="Arial" w:cs="Arial"/>
          <w:b/>
          <w:bCs/>
        </w:rPr>
      </w:pPr>
    </w:p>
    <w:p w14:paraId="6F82B0AC" w14:textId="77777777" w:rsidR="00957505" w:rsidRPr="00560B8A" w:rsidRDefault="00957505" w:rsidP="00B57E67">
      <w:pPr>
        <w:spacing w:beforeAutospacing="1" w:after="240" w:line="360" w:lineRule="auto"/>
        <w:jc w:val="both"/>
        <w:rPr>
          <w:rFonts w:ascii="Arial" w:hAnsi="Arial" w:cs="Arial"/>
          <w:b/>
          <w:bCs/>
        </w:rPr>
      </w:pPr>
    </w:p>
    <w:p w14:paraId="47F9ECA1" w14:textId="77777777" w:rsidR="00957505" w:rsidRPr="00560B8A" w:rsidRDefault="00957505" w:rsidP="00B57E67">
      <w:pPr>
        <w:spacing w:beforeAutospacing="1" w:after="240" w:line="360" w:lineRule="auto"/>
        <w:jc w:val="both"/>
        <w:rPr>
          <w:rFonts w:ascii="Arial" w:hAnsi="Arial" w:cs="Arial"/>
          <w:b/>
          <w:bCs/>
        </w:rPr>
      </w:pPr>
    </w:p>
    <w:p w14:paraId="353AF600" w14:textId="3A81993C" w:rsidR="00187AB1" w:rsidRPr="00560B8A" w:rsidRDefault="00703D7E" w:rsidP="00B57E67">
      <w:pPr>
        <w:spacing w:beforeAutospacing="1" w:after="240" w:line="360" w:lineRule="auto"/>
        <w:jc w:val="both"/>
        <w:rPr>
          <w:rFonts w:ascii="Arial" w:hAnsi="Arial" w:cs="Arial"/>
        </w:rPr>
      </w:pPr>
      <w:r w:rsidRPr="00560B8A">
        <w:rPr>
          <w:rFonts w:ascii="Arial" w:hAnsi="Arial" w:cs="Arial"/>
          <w:b/>
          <w:bCs/>
        </w:rPr>
        <w:lastRenderedPageBreak/>
        <w:t xml:space="preserve">Tabla </w:t>
      </w:r>
      <w:r w:rsidR="009C44BC" w:rsidRPr="00560B8A">
        <w:rPr>
          <w:rFonts w:ascii="Arial" w:hAnsi="Arial" w:cs="Arial"/>
          <w:b/>
          <w:bCs/>
        </w:rPr>
        <w:t>7</w:t>
      </w:r>
      <w:r w:rsidRPr="00560B8A">
        <w:rPr>
          <w:rFonts w:ascii="Arial" w:hAnsi="Arial" w:cs="Arial"/>
          <w:b/>
          <w:bCs/>
        </w:rPr>
        <w:t xml:space="preserve">. </w:t>
      </w:r>
      <w:r w:rsidRPr="00560B8A">
        <w:rPr>
          <w:rFonts w:ascii="Arial" w:hAnsi="Arial" w:cs="Arial"/>
        </w:rPr>
        <w:t>Resultados de la validez de contenido por dimensiones e ítems y atributos para el instrumento ESAGE</w:t>
      </w:r>
      <w:r w:rsidR="00C7651F" w:rsidRPr="00560B8A">
        <w:rPr>
          <w:rFonts w:ascii="Arial" w:hAnsi="Arial" w:cs="Arial"/>
        </w:rPr>
        <w:t>.</w:t>
      </w:r>
    </w:p>
    <w:tbl>
      <w:tblPr>
        <w:tblStyle w:val="PlainTable2"/>
        <w:tblW w:w="5000" w:type="pct"/>
        <w:tblLook w:val="04A0" w:firstRow="1" w:lastRow="0" w:firstColumn="1" w:lastColumn="0" w:noHBand="0" w:noVBand="1"/>
      </w:tblPr>
      <w:tblGrid>
        <w:gridCol w:w="2515"/>
        <w:gridCol w:w="966"/>
        <w:gridCol w:w="1671"/>
        <w:gridCol w:w="1326"/>
        <w:gridCol w:w="1719"/>
        <w:gridCol w:w="1657"/>
      </w:tblGrid>
      <w:tr w:rsidR="00187AB1" w:rsidRPr="00560B8A" w14:paraId="3DBDA8D8" w14:textId="77777777" w:rsidTr="00575B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tcPr>
          <w:p w14:paraId="31FC3631" w14:textId="77777777" w:rsidR="00187AB1" w:rsidRPr="00560B8A" w:rsidRDefault="00703D7E" w:rsidP="00AD5165">
            <w:pPr>
              <w:widowControl w:val="0"/>
              <w:spacing w:beforeAutospacing="1" w:line="360" w:lineRule="auto"/>
              <w:jc w:val="both"/>
              <w:rPr>
                <w:rFonts w:ascii="Arial" w:hAnsi="Arial" w:cs="Arial"/>
              </w:rPr>
            </w:pPr>
            <w:r w:rsidRPr="00560B8A">
              <w:rPr>
                <w:rFonts w:ascii="Arial" w:hAnsi="Arial" w:cs="Arial"/>
              </w:rPr>
              <w:t>Dimensión</w:t>
            </w:r>
          </w:p>
        </w:tc>
        <w:tc>
          <w:tcPr>
            <w:tcW w:w="490" w:type="pct"/>
          </w:tcPr>
          <w:p w14:paraId="33B7C7A0" w14:textId="77777777" w:rsidR="00187AB1" w:rsidRPr="00560B8A" w:rsidRDefault="00BC7FA2" w:rsidP="00D777BE">
            <w:pPr>
              <w:widowControl w:val="0"/>
              <w:spacing w:beforeAutospacing="1"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Ítem</w:t>
            </w:r>
          </w:p>
        </w:tc>
        <w:tc>
          <w:tcPr>
            <w:tcW w:w="848" w:type="pct"/>
          </w:tcPr>
          <w:p w14:paraId="2C720617" w14:textId="77777777" w:rsidR="00187AB1" w:rsidRPr="00560B8A" w:rsidRDefault="00703D7E" w:rsidP="00AD5165">
            <w:pPr>
              <w:widowControl w:val="0"/>
              <w:spacing w:before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Suficiencia</w:t>
            </w:r>
          </w:p>
        </w:tc>
        <w:tc>
          <w:tcPr>
            <w:tcW w:w="673" w:type="pct"/>
          </w:tcPr>
          <w:p w14:paraId="2D606657" w14:textId="77777777" w:rsidR="00187AB1" w:rsidRPr="00560B8A" w:rsidRDefault="00703D7E" w:rsidP="00AD5165">
            <w:pPr>
              <w:widowControl w:val="0"/>
              <w:spacing w:before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Claridad</w:t>
            </w:r>
          </w:p>
        </w:tc>
        <w:tc>
          <w:tcPr>
            <w:tcW w:w="872" w:type="pct"/>
          </w:tcPr>
          <w:p w14:paraId="6642E41B" w14:textId="77777777" w:rsidR="00187AB1" w:rsidRPr="00560B8A" w:rsidRDefault="00703D7E" w:rsidP="00AD5165">
            <w:pPr>
              <w:widowControl w:val="0"/>
              <w:spacing w:before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Coherencia</w:t>
            </w:r>
          </w:p>
        </w:tc>
        <w:tc>
          <w:tcPr>
            <w:tcW w:w="841" w:type="pct"/>
          </w:tcPr>
          <w:p w14:paraId="2F35CB1B" w14:textId="77777777" w:rsidR="00187AB1" w:rsidRPr="00560B8A" w:rsidRDefault="00703D7E" w:rsidP="00AD5165">
            <w:pPr>
              <w:widowControl w:val="0"/>
              <w:spacing w:before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rPr>
              <w:t>Relevancia</w:t>
            </w:r>
          </w:p>
        </w:tc>
      </w:tr>
      <w:tr w:rsidR="00187AB1" w:rsidRPr="00560B8A" w14:paraId="44BBBCB8"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val="restart"/>
          </w:tcPr>
          <w:p w14:paraId="30033EBC" w14:textId="77777777" w:rsidR="00187AB1" w:rsidRPr="00560B8A" w:rsidRDefault="00703D7E" w:rsidP="00AD5165">
            <w:pPr>
              <w:widowControl w:val="0"/>
              <w:spacing w:beforeAutospacing="1" w:line="360" w:lineRule="auto"/>
              <w:jc w:val="both"/>
              <w:rPr>
                <w:rFonts w:ascii="Arial" w:hAnsi="Arial" w:cs="Arial"/>
              </w:rPr>
            </w:pPr>
            <w:r w:rsidRPr="00560B8A">
              <w:rPr>
                <w:rFonts w:ascii="Arial" w:hAnsi="Arial" w:cs="Arial"/>
              </w:rPr>
              <w:t>Agencia Personal</w:t>
            </w:r>
          </w:p>
        </w:tc>
        <w:tc>
          <w:tcPr>
            <w:tcW w:w="490" w:type="pct"/>
            <w:tcBorders>
              <w:bottom w:val="nil"/>
            </w:tcBorders>
          </w:tcPr>
          <w:p w14:paraId="078A8B17" w14:textId="2615227C"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D1.2</w:t>
            </w:r>
          </w:p>
        </w:tc>
        <w:tc>
          <w:tcPr>
            <w:tcW w:w="848" w:type="pct"/>
            <w:vMerge w:val="restart"/>
            <w:tcBorders>
              <w:bottom w:val="nil"/>
            </w:tcBorders>
            <w:vAlign w:val="center"/>
          </w:tcPr>
          <w:p w14:paraId="6906AE32" w14:textId="77777777" w:rsidR="00187AB1" w:rsidRPr="00560B8A" w:rsidRDefault="00703D7E"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rPr>
              <w:t>0.80</w:t>
            </w:r>
          </w:p>
        </w:tc>
        <w:tc>
          <w:tcPr>
            <w:tcW w:w="673" w:type="pct"/>
            <w:tcBorders>
              <w:bottom w:val="nil"/>
            </w:tcBorders>
            <w:vAlign w:val="center"/>
          </w:tcPr>
          <w:p w14:paraId="4055A0E3"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bottom w:val="nil"/>
            </w:tcBorders>
            <w:vAlign w:val="center"/>
          </w:tcPr>
          <w:p w14:paraId="3009ED72"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bottom w:val="nil"/>
            </w:tcBorders>
            <w:vAlign w:val="center"/>
          </w:tcPr>
          <w:p w14:paraId="07E7051C"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20EAC889"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7143A580"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4B31045A" w14:textId="7A81456E"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D1.</w:t>
            </w:r>
            <w:r w:rsidR="00575B00" w:rsidRPr="00560B8A">
              <w:rPr>
                <w:rFonts w:ascii="Arial" w:hAnsi="Arial" w:cs="Arial"/>
                <w:b/>
              </w:rPr>
              <w:t>4</w:t>
            </w:r>
          </w:p>
        </w:tc>
        <w:tc>
          <w:tcPr>
            <w:tcW w:w="848" w:type="pct"/>
            <w:vMerge/>
            <w:tcBorders>
              <w:top w:val="nil"/>
              <w:bottom w:val="nil"/>
            </w:tcBorders>
            <w:vAlign w:val="center"/>
          </w:tcPr>
          <w:p w14:paraId="3280DD6B"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14BB1ADB"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6901F3E3"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0AF62B60"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21D4C01B"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6A1BEE42"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4C90468C" w14:textId="29A549FE"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D1.8</w:t>
            </w:r>
          </w:p>
        </w:tc>
        <w:tc>
          <w:tcPr>
            <w:tcW w:w="848" w:type="pct"/>
            <w:vMerge/>
            <w:tcBorders>
              <w:top w:val="nil"/>
              <w:bottom w:val="nil"/>
            </w:tcBorders>
            <w:vAlign w:val="center"/>
          </w:tcPr>
          <w:p w14:paraId="55EF4A44"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nil"/>
            </w:tcBorders>
            <w:vAlign w:val="center"/>
          </w:tcPr>
          <w:p w14:paraId="5800F1A3"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3742D960"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1A9A0594"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1BF99402"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79DA8E44"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5090CB53" w14:textId="643701FB"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D1.13</w:t>
            </w:r>
          </w:p>
        </w:tc>
        <w:tc>
          <w:tcPr>
            <w:tcW w:w="848" w:type="pct"/>
            <w:vMerge/>
            <w:tcBorders>
              <w:top w:val="nil"/>
              <w:bottom w:val="nil"/>
            </w:tcBorders>
            <w:vAlign w:val="center"/>
          </w:tcPr>
          <w:p w14:paraId="5DD51C79"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53B22852"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74C1ADDF"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c>
          <w:tcPr>
            <w:tcW w:w="841" w:type="pct"/>
            <w:tcBorders>
              <w:top w:val="nil"/>
              <w:bottom w:val="nil"/>
            </w:tcBorders>
            <w:vAlign w:val="center"/>
          </w:tcPr>
          <w:p w14:paraId="45384D48"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1274ACFD"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50AFC3D4"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01F87137" w14:textId="671032E5"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D1.15</w:t>
            </w:r>
          </w:p>
        </w:tc>
        <w:tc>
          <w:tcPr>
            <w:tcW w:w="848" w:type="pct"/>
            <w:vMerge/>
            <w:tcBorders>
              <w:top w:val="nil"/>
              <w:bottom w:val="nil"/>
            </w:tcBorders>
            <w:vAlign w:val="center"/>
          </w:tcPr>
          <w:p w14:paraId="331BEC40"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nil"/>
            </w:tcBorders>
            <w:vAlign w:val="center"/>
          </w:tcPr>
          <w:p w14:paraId="51431F9B"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17204B50"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4CF5F2E9"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1C213F1E"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211D1F4F"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7546D26B" w14:textId="21B50210"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D1.17</w:t>
            </w:r>
          </w:p>
        </w:tc>
        <w:tc>
          <w:tcPr>
            <w:tcW w:w="848" w:type="pct"/>
            <w:vMerge/>
            <w:tcBorders>
              <w:top w:val="nil"/>
              <w:bottom w:val="nil"/>
            </w:tcBorders>
            <w:vAlign w:val="center"/>
          </w:tcPr>
          <w:p w14:paraId="39033FF8"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4CB9D28D"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0FCF53AD"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1FC9CF45"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1B7159A9"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427F2C74"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23D92DB7" w14:textId="7078895B"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D1.19</w:t>
            </w:r>
          </w:p>
        </w:tc>
        <w:tc>
          <w:tcPr>
            <w:tcW w:w="848" w:type="pct"/>
            <w:vMerge/>
            <w:tcBorders>
              <w:top w:val="nil"/>
              <w:bottom w:val="nil"/>
            </w:tcBorders>
            <w:vAlign w:val="center"/>
          </w:tcPr>
          <w:p w14:paraId="5DBB9B92"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nil"/>
            </w:tcBorders>
            <w:vAlign w:val="center"/>
          </w:tcPr>
          <w:p w14:paraId="014C24EE"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61317FB9"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42FDBE11"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6A92C792"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668966CF"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4039F8CD" w14:textId="54E1CF76"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D1.21</w:t>
            </w:r>
          </w:p>
        </w:tc>
        <w:tc>
          <w:tcPr>
            <w:tcW w:w="848" w:type="pct"/>
            <w:vMerge/>
            <w:tcBorders>
              <w:top w:val="nil"/>
              <w:bottom w:val="nil"/>
            </w:tcBorders>
            <w:vAlign w:val="center"/>
          </w:tcPr>
          <w:p w14:paraId="0B0AB601"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34F4FC8F"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3589DCA1"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04E1EECC"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1AA8EE69"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1BFF2679"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2673C228" w14:textId="5B1C73BF"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D1.23</w:t>
            </w:r>
          </w:p>
        </w:tc>
        <w:tc>
          <w:tcPr>
            <w:tcW w:w="848" w:type="pct"/>
            <w:vMerge/>
            <w:tcBorders>
              <w:top w:val="nil"/>
              <w:bottom w:val="nil"/>
            </w:tcBorders>
            <w:vAlign w:val="center"/>
          </w:tcPr>
          <w:p w14:paraId="41EC35F9"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nil"/>
            </w:tcBorders>
            <w:vAlign w:val="center"/>
          </w:tcPr>
          <w:p w14:paraId="1DDF6933"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c>
          <w:tcPr>
            <w:tcW w:w="872" w:type="pct"/>
            <w:tcBorders>
              <w:top w:val="nil"/>
              <w:bottom w:val="nil"/>
            </w:tcBorders>
            <w:vAlign w:val="center"/>
          </w:tcPr>
          <w:p w14:paraId="1ED397E8"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3677529C"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6FA1B4D5"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5DCEED69"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6676C8FB" w14:textId="70931019"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D1.24</w:t>
            </w:r>
          </w:p>
        </w:tc>
        <w:tc>
          <w:tcPr>
            <w:tcW w:w="848" w:type="pct"/>
            <w:vMerge/>
            <w:tcBorders>
              <w:top w:val="nil"/>
              <w:bottom w:val="nil"/>
            </w:tcBorders>
            <w:vAlign w:val="center"/>
          </w:tcPr>
          <w:p w14:paraId="76093E57"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5BA984CB"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c>
          <w:tcPr>
            <w:tcW w:w="872" w:type="pct"/>
            <w:tcBorders>
              <w:top w:val="nil"/>
              <w:bottom w:val="nil"/>
            </w:tcBorders>
            <w:vAlign w:val="center"/>
          </w:tcPr>
          <w:p w14:paraId="11583CE3"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c>
          <w:tcPr>
            <w:tcW w:w="841" w:type="pct"/>
            <w:tcBorders>
              <w:top w:val="nil"/>
              <w:bottom w:val="nil"/>
            </w:tcBorders>
            <w:vAlign w:val="center"/>
          </w:tcPr>
          <w:p w14:paraId="01247B7A"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r>
      <w:tr w:rsidR="00187AB1" w:rsidRPr="00560B8A" w14:paraId="4FA6A72B"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29A35474"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79EBBBEE" w14:textId="2DA8C5FC"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D1.26</w:t>
            </w:r>
          </w:p>
        </w:tc>
        <w:tc>
          <w:tcPr>
            <w:tcW w:w="848" w:type="pct"/>
            <w:vMerge/>
            <w:tcBorders>
              <w:top w:val="nil"/>
              <w:bottom w:val="nil"/>
            </w:tcBorders>
            <w:vAlign w:val="center"/>
          </w:tcPr>
          <w:p w14:paraId="639598D6"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nil"/>
            </w:tcBorders>
            <w:vAlign w:val="center"/>
          </w:tcPr>
          <w:p w14:paraId="7D1541D9"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c>
          <w:tcPr>
            <w:tcW w:w="872" w:type="pct"/>
            <w:tcBorders>
              <w:top w:val="nil"/>
              <w:bottom w:val="nil"/>
            </w:tcBorders>
            <w:vAlign w:val="center"/>
          </w:tcPr>
          <w:p w14:paraId="338C288E"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c>
          <w:tcPr>
            <w:tcW w:w="841" w:type="pct"/>
            <w:tcBorders>
              <w:top w:val="nil"/>
              <w:bottom w:val="nil"/>
            </w:tcBorders>
            <w:vAlign w:val="center"/>
          </w:tcPr>
          <w:p w14:paraId="22FC99D8"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r>
      <w:tr w:rsidR="00187AB1" w:rsidRPr="00560B8A" w14:paraId="6F9BE43A"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47680333"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7C4F888D" w14:textId="57B64DA8"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D1.28</w:t>
            </w:r>
          </w:p>
        </w:tc>
        <w:tc>
          <w:tcPr>
            <w:tcW w:w="848" w:type="pct"/>
            <w:vMerge/>
            <w:tcBorders>
              <w:top w:val="nil"/>
              <w:bottom w:val="nil"/>
            </w:tcBorders>
            <w:vAlign w:val="center"/>
          </w:tcPr>
          <w:p w14:paraId="12367EF0"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4FB07E73"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c>
          <w:tcPr>
            <w:tcW w:w="872" w:type="pct"/>
            <w:tcBorders>
              <w:top w:val="nil"/>
              <w:bottom w:val="nil"/>
            </w:tcBorders>
            <w:vAlign w:val="center"/>
          </w:tcPr>
          <w:p w14:paraId="40EFE3A2"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4DFCA03B"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r>
      <w:tr w:rsidR="00187AB1" w:rsidRPr="00560B8A" w14:paraId="6DC9BB01"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4A8F7B62"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tcBorders>
          </w:tcPr>
          <w:p w14:paraId="7D7D313E" w14:textId="01F5B905"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D1.31</w:t>
            </w:r>
          </w:p>
        </w:tc>
        <w:tc>
          <w:tcPr>
            <w:tcW w:w="848" w:type="pct"/>
            <w:vMerge/>
            <w:tcBorders>
              <w:top w:val="nil"/>
            </w:tcBorders>
            <w:vAlign w:val="center"/>
          </w:tcPr>
          <w:p w14:paraId="46D72523"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tcBorders>
            <w:vAlign w:val="center"/>
          </w:tcPr>
          <w:p w14:paraId="46B8953E"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c>
          <w:tcPr>
            <w:tcW w:w="872" w:type="pct"/>
            <w:tcBorders>
              <w:top w:val="nil"/>
            </w:tcBorders>
            <w:vAlign w:val="center"/>
          </w:tcPr>
          <w:p w14:paraId="32424A16"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c>
          <w:tcPr>
            <w:tcW w:w="841" w:type="pct"/>
            <w:tcBorders>
              <w:top w:val="nil"/>
            </w:tcBorders>
            <w:vAlign w:val="center"/>
          </w:tcPr>
          <w:p w14:paraId="3420EA4F"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0.72</w:t>
            </w:r>
          </w:p>
        </w:tc>
      </w:tr>
      <w:tr w:rsidR="00935FB3" w:rsidRPr="00560B8A" w14:paraId="5D5D90BF" w14:textId="77777777" w:rsidTr="00575B00">
        <w:tc>
          <w:tcPr>
            <w:cnfStyle w:val="001000000000" w:firstRow="0" w:lastRow="0" w:firstColumn="1" w:lastColumn="0" w:oddVBand="0" w:evenVBand="0" w:oddHBand="0" w:evenHBand="0" w:firstRowFirstColumn="0" w:firstRowLastColumn="0" w:lastRowFirstColumn="0" w:lastRowLastColumn="0"/>
            <w:tcW w:w="2614" w:type="pct"/>
            <w:gridSpan w:val="3"/>
            <w:vAlign w:val="center"/>
          </w:tcPr>
          <w:p w14:paraId="060C5AF3" w14:textId="74D42508" w:rsidR="00935FB3" w:rsidRPr="00560B8A" w:rsidRDefault="00935FB3" w:rsidP="00AD5165">
            <w:pPr>
              <w:widowControl w:val="0"/>
              <w:spacing w:beforeAutospacing="1" w:line="360" w:lineRule="auto"/>
              <w:rPr>
                <w:rFonts w:ascii="Arial" w:hAnsi="Arial" w:cs="Arial"/>
              </w:rPr>
            </w:pPr>
            <w:r w:rsidRPr="00560B8A">
              <w:rPr>
                <w:rFonts w:ascii="Arial" w:hAnsi="Arial" w:cs="Arial"/>
              </w:rPr>
              <w:t xml:space="preserve">CVC </w:t>
            </w:r>
            <w:r w:rsidRPr="00560B8A">
              <w:rPr>
                <w:rFonts w:ascii="Arial" w:hAnsi="Arial" w:cs="Arial"/>
                <w:vertAlign w:val="subscript"/>
              </w:rPr>
              <w:t>Agencia Personal</w:t>
            </w:r>
          </w:p>
        </w:tc>
        <w:tc>
          <w:tcPr>
            <w:tcW w:w="673" w:type="pct"/>
            <w:vAlign w:val="center"/>
          </w:tcPr>
          <w:p w14:paraId="2309CF28" w14:textId="77777777" w:rsidR="00935FB3" w:rsidRPr="00560B8A" w:rsidRDefault="00935FB3"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0.78</w:t>
            </w:r>
          </w:p>
        </w:tc>
        <w:tc>
          <w:tcPr>
            <w:tcW w:w="872" w:type="pct"/>
            <w:vAlign w:val="center"/>
          </w:tcPr>
          <w:p w14:paraId="4A5CF1D2" w14:textId="77777777" w:rsidR="00935FB3" w:rsidRPr="00560B8A" w:rsidRDefault="00935FB3"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0.79</w:t>
            </w:r>
          </w:p>
        </w:tc>
        <w:tc>
          <w:tcPr>
            <w:tcW w:w="841" w:type="pct"/>
            <w:vAlign w:val="center"/>
          </w:tcPr>
          <w:p w14:paraId="6AB5D948" w14:textId="77777777" w:rsidR="00935FB3" w:rsidRPr="00560B8A" w:rsidRDefault="00935FB3"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0.78</w:t>
            </w:r>
          </w:p>
        </w:tc>
      </w:tr>
      <w:tr w:rsidR="00187AB1" w:rsidRPr="00560B8A" w14:paraId="156DA60B"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val="restart"/>
          </w:tcPr>
          <w:p w14:paraId="6986D74F" w14:textId="77777777" w:rsidR="00187AB1" w:rsidRPr="00560B8A" w:rsidRDefault="00703D7E" w:rsidP="00AD5165">
            <w:pPr>
              <w:widowControl w:val="0"/>
              <w:spacing w:beforeAutospacing="1" w:line="360" w:lineRule="auto"/>
              <w:jc w:val="both"/>
              <w:rPr>
                <w:rFonts w:ascii="Arial" w:hAnsi="Arial" w:cs="Arial"/>
              </w:rPr>
            </w:pPr>
            <w:r w:rsidRPr="00560B8A">
              <w:rPr>
                <w:rFonts w:ascii="Arial" w:hAnsi="Arial" w:cs="Arial"/>
              </w:rPr>
              <w:t>Iniciativa</w:t>
            </w:r>
          </w:p>
        </w:tc>
        <w:tc>
          <w:tcPr>
            <w:tcW w:w="490" w:type="pct"/>
            <w:tcBorders>
              <w:bottom w:val="nil"/>
            </w:tcBorders>
          </w:tcPr>
          <w:p w14:paraId="74FEEF6D" w14:textId="04EBCE01"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D2.6</w:t>
            </w:r>
          </w:p>
        </w:tc>
        <w:tc>
          <w:tcPr>
            <w:tcW w:w="848" w:type="pct"/>
            <w:vMerge w:val="restart"/>
            <w:tcBorders>
              <w:bottom w:val="nil"/>
            </w:tcBorders>
            <w:vAlign w:val="center"/>
          </w:tcPr>
          <w:p w14:paraId="733420DB" w14:textId="77777777" w:rsidR="00187AB1" w:rsidRPr="00560B8A" w:rsidRDefault="00703D7E"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rPr>
              <w:t>0.80</w:t>
            </w:r>
          </w:p>
        </w:tc>
        <w:tc>
          <w:tcPr>
            <w:tcW w:w="673" w:type="pct"/>
            <w:tcBorders>
              <w:bottom w:val="nil"/>
            </w:tcBorders>
            <w:vAlign w:val="center"/>
          </w:tcPr>
          <w:p w14:paraId="31DD5FEE"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bottom w:val="nil"/>
            </w:tcBorders>
            <w:vAlign w:val="center"/>
          </w:tcPr>
          <w:p w14:paraId="14B5F65E"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bottom w:val="nil"/>
            </w:tcBorders>
            <w:vAlign w:val="center"/>
          </w:tcPr>
          <w:p w14:paraId="23B943E0"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265A19E8"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2A87BA48"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34021E2B" w14:textId="2EB88813"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D2.9</w:t>
            </w:r>
          </w:p>
        </w:tc>
        <w:tc>
          <w:tcPr>
            <w:tcW w:w="848" w:type="pct"/>
            <w:vMerge/>
            <w:tcBorders>
              <w:top w:val="nil"/>
              <w:bottom w:val="nil"/>
            </w:tcBorders>
            <w:vAlign w:val="center"/>
          </w:tcPr>
          <w:p w14:paraId="504C326F"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1637ABDC"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70C8E119"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6570758A"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696E6973"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69A0ACE6"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5415E8AB" w14:textId="705E6B8E"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D2.10</w:t>
            </w:r>
          </w:p>
        </w:tc>
        <w:tc>
          <w:tcPr>
            <w:tcW w:w="848" w:type="pct"/>
            <w:vMerge/>
            <w:tcBorders>
              <w:top w:val="nil"/>
              <w:bottom w:val="nil"/>
            </w:tcBorders>
            <w:vAlign w:val="center"/>
          </w:tcPr>
          <w:p w14:paraId="678BBE49"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nil"/>
            </w:tcBorders>
            <w:vAlign w:val="center"/>
          </w:tcPr>
          <w:p w14:paraId="770FF25F"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39D23061"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4F96DB78"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1123C14B"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4BD05F55"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13E611B4" w14:textId="5C684B35"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D2.11</w:t>
            </w:r>
          </w:p>
        </w:tc>
        <w:tc>
          <w:tcPr>
            <w:tcW w:w="848" w:type="pct"/>
            <w:vMerge/>
            <w:tcBorders>
              <w:top w:val="nil"/>
              <w:bottom w:val="nil"/>
            </w:tcBorders>
            <w:vAlign w:val="center"/>
          </w:tcPr>
          <w:p w14:paraId="7C41E75A"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0755540C"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6F85F6A5"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0154112E"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7C350060"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23BB1AD6"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tcBorders>
          </w:tcPr>
          <w:p w14:paraId="5C0158BF" w14:textId="1D76AA3D"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D2.14</w:t>
            </w:r>
          </w:p>
        </w:tc>
        <w:tc>
          <w:tcPr>
            <w:tcW w:w="848" w:type="pct"/>
            <w:vMerge/>
            <w:tcBorders>
              <w:top w:val="nil"/>
            </w:tcBorders>
            <w:vAlign w:val="center"/>
          </w:tcPr>
          <w:p w14:paraId="3AB68725"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tcBorders>
            <w:vAlign w:val="center"/>
          </w:tcPr>
          <w:p w14:paraId="076B59E1"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tcBorders>
            <w:vAlign w:val="center"/>
          </w:tcPr>
          <w:p w14:paraId="3C63D27F"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tcBorders>
            <w:vAlign w:val="center"/>
          </w:tcPr>
          <w:p w14:paraId="5C8F3018"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E77B39" w:rsidRPr="00560B8A" w14:paraId="479F15AF" w14:textId="77777777" w:rsidTr="00575B00">
        <w:tc>
          <w:tcPr>
            <w:cnfStyle w:val="001000000000" w:firstRow="0" w:lastRow="0" w:firstColumn="1" w:lastColumn="0" w:oddVBand="0" w:evenVBand="0" w:oddHBand="0" w:evenHBand="0" w:firstRowFirstColumn="0" w:firstRowLastColumn="0" w:lastRowFirstColumn="0" w:lastRowLastColumn="0"/>
            <w:tcW w:w="2614" w:type="pct"/>
            <w:gridSpan w:val="3"/>
            <w:vAlign w:val="center"/>
          </w:tcPr>
          <w:p w14:paraId="2BC7A2A3" w14:textId="7BA392D7" w:rsidR="00E77B39" w:rsidRPr="00560B8A" w:rsidRDefault="00E77B39" w:rsidP="00AD5165">
            <w:pPr>
              <w:widowControl w:val="0"/>
              <w:spacing w:beforeAutospacing="1" w:line="360" w:lineRule="auto"/>
              <w:rPr>
                <w:rFonts w:ascii="Arial" w:hAnsi="Arial" w:cs="Arial"/>
              </w:rPr>
            </w:pPr>
            <w:r w:rsidRPr="00560B8A">
              <w:rPr>
                <w:rFonts w:ascii="Arial" w:hAnsi="Arial" w:cs="Arial"/>
              </w:rPr>
              <w:t xml:space="preserve">CVC </w:t>
            </w:r>
            <w:r w:rsidRPr="00560B8A">
              <w:rPr>
                <w:rFonts w:ascii="Arial" w:hAnsi="Arial" w:cs="Arial"/>
                <w:vertAlign w:val="subscript"/>
              </w:rPr>
              <w:t>Iniciativa</w:t>
            </w:r>
          </w:p>
        </w:tc>
        <w:tc>
          <w:tcPr>
            <w:tcW w:w="673" w:type="pct"/>
            <w:vAlign w:val="center"/>
          </w:tcPr>
          <w:p w14:paraId="24B71119" w14:textId="77777777" w:rsidR="00E77B39" w:rsidRPr="00560B8A" w:rsidRDefault="00E77B39"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vAlign w:val="center"/>
          </w:tcPr>
          <w:p w14:paraId="1E17A34E" w14:textId="77777777" w:rsidR="00E77B39" w:rsidRPr="00560B8A" w:rsidRDefault="00E77B39"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vAlign w:val="center"/>
          </w:tcPr>
          <w:p w14:paraId="0BE0BC29" w14:textId="77777777" w:rsidR="00E77B39" w:rsidRPr="00560B8A" w:rsidRDefault="00E77B39"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32FD7F50"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val="restart"/>
          </w:tcPr>
          <w:p w14:paraId="3D0FBB88" w14:textId="77777777" w:rsidR="00187AB1" w:rsidRPr="00560B8A" w:rsidRDefault="00703D7E" w:rsidP="00AD5165">
            <w:pPr>
              <w:widowControl w:val="0"/>
              <w:spacing w:beforeAutospacing="1" w:line="360" w:lineRule="auto"/>
              <w:jc w:val="both"/>
              <w:rPr>
                <w:rFonts w:ascii="Arial" w:hAnsi="Arial" w:cs="Arial"/>
              </w:rPr>
            </w:pPr>
            <w:r w:rsidRPr="00560B8A">
              <w:rPr>
                <w:rFonts w:ascii="Arial" w:hAnsi="Arial" w:cs="Arial"/>
              </w:rPr>
              <w:t>Autonomía</w:t>
            </w:r>
          </w:p>
        </w:tc>
        <w:tc>
          <w:tcPr>
            <w:tcW w:w="490" w:type="pct"/>
            <w:tcBorders>
              <w:bottom w:val="nil"/>
            </w:tcBorders>
          </w:tcPr>
          <w:p w14:paraId="1F9A2BE5" w14:textId="40217B09"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D3.1</w:t>
            </w:r>
          </w:p>
        </w:tc>
        <w:tc>
          <w:tcPr>
            <w:tcW w:w="848" w:type="pct"/>
            <w:vMerge w:val="restart"/>
            <w:tcBorders>
              <w:bottom w:val="nil"/>
            </w:tcBorders>
            <w:vAlign w:val="center"/>
          </w:tcPr>
          <w:p w14:paraId="7892C1B6" w14:textId="77777777" w:rsidR="00187AB1" w:rsidRPr="00560B8A" w:rsidRDefault="00703D7E"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rPr>
              <w:t>0.80</w:t>
            </w:r>
          </w:p>
        </w:tc>
        <w:tc>
          <w:tcPr>
            <w:tcW w:w="673" w:type="pct"/>
            <w:tcBorders>
              <w:bottom w:val="nil"/>
            </w:tcBorders>
            <w:vAlign w:val="center"/>
          </w:tcPr>
          <w:p w14:paraId="311E54EF"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bottom w:val="nil"/>
            </w:tcBorders>
            <w:vAlign w:val="center"/>
          </w:tcPr>
          <w:p w14:paraId="73AD2B5D"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bottom w:val="nil"/>
            </w:tcBorders>
            <w:vAlign w:val="center"/>
          </w:tcPr>
          <w:p w14:paraId="5565871E"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4489429D"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4209EBBE"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11A59D09" w14:textId="07CDCFFE"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D3.3</w:t>
            </w:r>
          </w:p>
        </w:tc>
        <w:tc>
          <w:tcPr>
            <w:tcW w:w="848" w:type="pct"/>
            <w:vMerge/>
            <w:tcBorders>
              <w:top w:val="nil"/>
              <w:bottom w:val="nil"/>
            </w:tcBorders>
            <w:vAlign w:val="center"/>
          </w:tcPr>
          <w:p w14:paraId="198620EA"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49A95ECA"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01A6448D"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62A08E8A"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1747A0DD"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60CD575A"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409CFB20" w14:textId="5C9FD0F6"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D3.5</w:t>
            </w:r>
          </w:p>
        </w:tc>
        <w:tc>
          <w:tcPr>
            <w:tcW w:w="848" w:type="pct"/>
            <w:vMerge/>
            <w:tcBorders>
              <w:top w:val="nil"/>
              <w:bottom w:val="nil"/>
            </w:tcBorders>
            <w:vAlign w:val="center"/>
          </w:tcPr>
          <w:p w14:paraId="615AD5E3"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nil"/>
            </w:tcBorders>
            <w:vAlign w:val="center"/>
          </w:tcPr>
          <w:p w14:paraId="74CC4871"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5C04153B"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23AF4DC7"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2B48B694"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31F30265"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52AFBACD" w14:textId="2A947B06"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D3.7</w:t>
            </w:r>
          </w:p>
        </w:tc>
        <w:tc>
          <w:tcPr>
            <w:tcW w:w="848" w:type="pct"/>
            <w:vMerge/>
            <w:tcBorders>
              <w:top w:val="nil"/>
              <w:bottom w:val="nil"/>
            </w:tcBorders>
            <w:vAlign w:val="center"/>
          </w:tcPr>
          <w:p w14:paraId="3A9E29B5"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60B2D96C"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484BE7D0"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2308FFC4"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10B3E1C2"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1F912455"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1E2B9F2E" w14:textId="2B401B15"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D3.12</w:t>
            </w:r>
          </w:p>
        </w:tc>
        <w:tc>
          <w:tcPr>
            <w:tcW w:w="848" w:type="pct"/>
            <w:vMerge/>
            <w:tcBorders>
              <w:top w:val="nil"/>
              <w:bottom w:val="nil"/>
            </w:tcBorders>
            <w:vAlign w:val="center"/>
          </w:tcPr>
          <w:p w14:paraId="0A867A6F"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nil"/>
            </w:tcBorders>
            <w:vAlign w:val="center"/>
          </w:tcPr>
          <w:p w14:paraId="6413BC2E"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642711F7"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49E92817"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678D96DD"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5FE89C6D"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79C5F057" w14:textId="20B249D0"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D3.16</w:t>
            </w:r>
          </w:p>
        </w:tc>
        <w:tc>
          <w:tcPr>
            <w:tcW w:w="848" w:type="pct"/>
            <w:vMerge/>
            <w:tcBorders>
              <w:top w:val="nil"/>
              <w:bottom w:val="nil"/>
            </w:tcBorders>
            <w:vAlign w:val="center"/>
          </w:tcPr>
          <w:p w14:paraId="39A22547"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1C7CEF62"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7FF84D3A"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73B7A6F9"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6EBDB84A"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3DE19897"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12A7BFCF" w14:textId="15C27486"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D3.18</w:t>
            </w:r>
          </w:p>
        </w:tc>
        <w:tc>
          <w:tcPr>
            <w:tcW w:w="848" w:type="pct"/>
            <w:vMerge/>
            <w:tcBorders>
              <w:top w:val="nil"/>
              <w:bottom w:val="nil"/>
            </w:tcBorders>
            <w:vAlign w:val="center"/>
          </w:tcPr>
          <w:p w14:paraId="487631B4"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nil"/>
            </w:tcBorders>
            <w:vAlign w:val="center"/>
          </w:tcPr>
          <w:p w14:paraId="795DA77F"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c>
          <w:tcPr>
            <w:tcW w:w="872" w:type="pct"/>
            <w:tcBorders>
              <w:top w:val="nil"/>
              <w:bottom w:val="nil"/>
            </w:tcBorders>
            <w:vAlign w:val="center"/>
          </w:tcPr>
          <w:p w14:paraId="18EF9C90"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3B5609AB"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15059D94"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7F53E08C"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4FDA49D4" w14:textId="20FAE93B"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D3.20</w:t>
            </w:r>
          </w:p>
        </w:tc>
        <w:tc>
          <w:tcPr>
            <w:tcW w:w="848" w:type="pct"/>
            <w:vMerge/>
            <w:tcBorders>
              <w:top w:val="nil"/>
              <w:bottom w:val="nil"/>
            </w:tcBorders>
            <w:vAlign w:val="center"/>
          </w:tcPr>
          <w:p w14:paraId="044F244F"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6B309974"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427BDE2B"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2506E82C"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057730E9"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137AF615"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6F3F49C2" w14:textId="0523662C"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D3.22</w:t>
            </w:r>
          </w:p>
        </w:tc>
        <w:tc>
          <w:tcPr>
            <w:tcW w:w="848" w:type="pct"/>
            <w:vMerge/>
            <w:tcBorders>
              <w:top w:val="nil"/>
              <w:bottom w:val="nil"/>
            </w:tcBorders>
            <w:vAlign w:val="center"/>
          </w:tcPr>
          <w:p w14:paraId="69FD9847"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nil"/>
            </w:tcBorders>
            <w:vAlign w:val="center"/>
          </w:tcPr>
          <w:p w14:paraId="40C7BEEC"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49F4497D"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3BB40D83"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r>
      <w:tr w:rsidR="00187AB1" w:rsidRPr="00560B8A" w14:paraId="2304AD0C"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489C17B6"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27467C62" w14:textId="609C063B"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D3.25</w:t>
            </w:r>
          </w:p>
        </w:tc>
        <w:tc>
          <w:tcPr>
            <w:tcW w:w="848" w:type="pct"/>
            <w:vMerge/>
            <w:tcBorders>
              <w:top w:val="nil"/>
              <w:bottom w:val="nil"/>
            </w:tcBorders>
            <w:vAlign w:val="center"/>
          </w:tcPr>
          <w:p w14:paraId="561E7838"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69F6D428"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3D35FE3D"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5B673FBA"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42AD5E06"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Pr>
          <w:p w14:paraId="056F5D1C"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1C53B40C" w14:textId="7B7500F9"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D3.27</w:t>
            </w:r>
          </w:p>
        </w:tc>
        <w:tc>
          <w:tcPr>
            <w:tcW w:w="848" w:type="pct"/>
            <w:vMerge/>
            <w:tcBorders>
              <w:top w:val="nil"/>
              <w:bottom w:val="nil"/>
            </w:tcBorders>
            <w:vAlign w:val="center"/>
          </w:tcPr>
          <w:p w14:paraId="522EDEAA"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nil"/>
            </w:tcBorders>
            <w:vAlign w:val="center"/>
          </w:tcPr>
          <w:p w14:paraId="6B210356"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6C89E370"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41" w:type="pct"/>
            <w:tcBorders>
              <w:top w:val="nil"/>
              <w:bottom w:val="nil"/>
            </w:tcBorders>
            <w:vAlign w:val="center"/>
          </w:tcPr>
          <w:p w14:paraId="00E740CB"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r>
      <w:tr w:rsidR="00187AB1" w:rsidRPr="00560B8A" w14:paraId="277B1234" w14:textId="77777777" w:rsidTr="00997A26">
        <w:tc>
          <w:tcPr>
            <w:cnfStyle w:val="001000000000" w:firstRow="0" w:lastRow="0" w:firstColumn="1" w:lastColumn="0" w:oddVBand="0" w:evenVBand="0" w:oddHBand="0" w:evenHBand="0" w:firstRowFirstColumn="0" w:firstRowLastColumn="0" w:lastRowFirstColumn="0" w:lastRowLastColumn="0"/>
            <w:tcW w:w="1276" w:type="pct"/>
            <w:vMerge/>
          </w:tcPr>
          <w:p w14:paraId="0FFCE174"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nil"/>
            </w:tcBorders>
          </w:tcPr>
          <w:p w14:paraId="7361D2D7" w14:textId="56AEEABE" w:rsidR="00187AB1" w:rsidRPr="00560B8A" w:rsidRDefault="00703D7E" w:rsidP="00575B00">
            <w:pPr>
              <w:widowControl w:val="0"/>
              <w:spacing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60B8A">
              <w:rPr>
                <w:rFonts w:ascii="Arial" w:hAnsi="Arial" w:cs="Arial"/>
                <w:b/>
              </w:rPr>
              <w:t>D3.29</w:t>
            </w:r>
          </w:p>
        </w:tc>
        <w:tc>
          <w:tcPr>
            <w:tcW w:w="848" w:type="pct"/>
            <w:vMerge/>
            <w:tcBorders>
              <w:top w:val="nil"/>
              <w:bottom w:val="nil"/>
            </w:tcBorders>
            <w:vAlign w:val="center"/>
          </w:tcPr>
          <w:p w14:paraId="0AE268B0" w14:textId="77777777" w:rsidR="00187AB1" w:rsidRPr="00560B8A" w:rsidRDefault="00187AB1" w:rsidP="00AD5165">
            <w:pPr>
              <w:widowControl w:val="0"/>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73" w:type="pct"/>
            <w:tcBorders>
              <w:top w:val="nil"/>
              <w:bottom w:val="nil"/>
            </w:tcBorders>
            <w:vAlign w:val="center"/>
          </w:tcPr>
          <w:p w14:paraId="2AD6CEAD"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nil"/>
            </w:tcBorders>
            <w:vAlign w:val="center"/>
          </w:tcPr>
          <w:p w14:paraId="0DC3992B"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0.72</w:t>
            </w:r>
          </w:p>
        </w:tc>
        <w:tc>
          <w:tcPr>
            <w:tcW w:w="841" w:type="pct"/>
            <w:tcBorders>
              <w:top w:val="nil"/>
              <w:bottom w:val="nil"/>
            </w:tcBorders>
            <w:vAlign w:val="center"/>
          </w:tcPr>
          <w:p w14:paraId="23D7C3B1" w14:textId="77777777" w:rsidR="00187AB1" w:rsidRPr="00560B8A" w:rsidRDefault="00703D7E"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0.72</w:t>
            </w:r>
          </w:p>
        </w:tc>
      </w:tr>
      <w:tr w:rsidR="00187AB1" w:rsidRPr="00560B8A" w14:paraId="65DFE345"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pct"/>
            <w:vMerge/>
            <w:tcBorders>
              <w:bottom w:val="single" w:sz="4" w:space="0" w:color="808080" w:themeColor="background1" w:themeShade="80"/>
            </w:tcBorders>
          </w:tcPr>
          <w:p w14:paraId="37761182" w14:textId="77777777" w:rsidR="00187AB1" w:rsidRPr="00560B8A" w:rsidRDefault="00187AB1" w:rsidP="00AD5165">
            <w:pPr>
              <w:widowControl w:val="0"/>
              <w:spacing w:beforeAutospacing="1" w:line="360" w:lineRule="auto"/>
              <w:jc w:val="both"/>
              <w:rPr>
                <w:rFonts w:ascii="Arial" w:hAnsi="Arial" w:cs="Arial"/>
              </w:rPr>
            </w:pPr>
          </w:p>
        </w:tc>
        <w:tc>
          <w:tcPr>
            <w:tcW w:w="490" w:type="pct"/>
            <w:tcBorders>
              <w:top w:val="nil"/>
              <w:bottom w:val="single" w:sz="4" w:space="0" w:color="808080" w:themeColor="background1" w:themeShade="80"/>
            </w:tcBorders>
          </w:tcPr>
          <w:p w14:paraId="478A800B" w14:textId="6BB188DF" w:rsidR="00187AB1" w:rsidRPr="00560B8A" w:rsidRDefault="00703D7E" w:rsidP="00575B00">
            <w:pPr>
              <w:widowControl w:val="0"/>
              <w:spacing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60B8A">
              <w:rPr>
                <w:rFonts w:ascii="Arial" w:hAnsi="Arial" w:cs="Arial"/>
                <w:b/>
              </w:rPr>
              <w:t>D3.30</w:t>
            </w:r>
          </w:p>
        </w:tc>
        <w:tc>
          <w:tcPr>
            <w:tcW w:w="848" w:type="pct"/>
            <w:vMerge/>
            <w:tcBorders>
              <w:top w:val="nil"/>
              <w:bottom w:val="single" w:sz="4" w:space="0" w:color="808080" w:themeColor="background1" w:themeShade="80"/>
            </w:tcBorders>
            <w:vAlign w:val="center"/>
          </w:tcPr>
          <w:p w14:paraId="275EFB57" w14:textId="77777777" w:rsidR="00187AB1" w:rsidRPr="00560B8A" w:rsidRDefault="00187AB1" w:rsidP="00AD5165">
            <w:pPr>
              <w:widowControl w:val="0"/>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73" w:type="pct"/>
            <w:tcBorders>
              <w:top w:val="nil"/>
              <w:bottom w:val="single" w:sz="4" w:space="0" w:color="808080" w:themeColor="background1" w:themeShade="80"/>
            </w:tcBorders>
            <w:vAlign w:val="center"/>
          </w:tcPr>
          <w:p w14:paraId="01DD0E2D"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0.80</w:t>
            </w:r>
          </w:p>
        </w:tc>
        <w:tc>
          <w:tcPr>
            <w:tcW w:w="872" w:type="pct"/>
            <w:tcBorders>
              <w:top w:val="nil"/>
              <w:bottom w:val="single" w:sz="4" w:space="0" w:color="808080" w:themeColor="background1" w:themeShade="80"/>
            </w:tcBorders>
            <w:vAlign w:val="center"/>
          </w:tcPr>
          <w:p w14:paraId="18759876"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c>
          <w:tcPr>
            <w:tcW w:w="841" w:type="pct"/>
            <w:tcBorders>
              <w:top w:val="nil"/>
              <w:bottom w:val="single" w:sz="4" w:space="0" w:color="808080" w:themeColor="background1" w:themeShade="80"/>
            </w:tcBorders>
            <w:vAlign w:val="center"/>
          </w:tcPr>
          <w:p w14:paraId="72669E9D" w14:textId="77777777" w:rsidR="00187AB1" w:rsidRPr="00560B8A" w:rsidRDefault="00703D7E"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0.76</w:t>
            </w:r>
          </w:p>
        </w:tc>
      </w:tr>
      <w:tr w:rsidR="00935FB3" w:rsidRPr="00560B8A" w14:paraId="0B28748D" w14:textId="77777777" w:rsidTr="00997A26">
        <w:tc>
          <w:tcPr>
            <w:cnfStyle w:val="001000000000" w:firstRow="0" w:lastRow="0" w:firstColumn="1" w:lastColumn="0" w:oddVBand="0" w:evenVBand="0" w:oddHBand="0" w:evenHBand="0" w:firstRowFirstColumn="0" w:firstRowLastColumn="0" w:lastRowFirstColumn="0" w:lastRowLastColumn="0"/>
            <w:tcW w:w="2614" w:type="pct"/>
            <w:gridSpan w:val="3"/>
            <w:tcBorders>
              <w:top w:val="single" w:sz="4" w:space="0" w:color="808080" w:themeColor="background1" w:themeShade="80"/>
              <w:bottom w:val="single" w:sz="4" w:space="0" w:color="7F7F7F" w:themeColor="text1" w:themeTint="80"/>
            </w:tcBorders>
            <w:vAlign w:val="center"/>
          </w:tcPr>
          <w:p w14:paraId="0BBF970E" w14:textId="4D4540CF" w:rsidR="00935FB3" w:rsidRPr="00560B8A" w:rsidRDefault="00935FB3" w:rsidP="00AD5165">
            <w:pPr>
              <w:widowControl w:val="0"/>
              <w:spacing w:beforeAutospacing="1" w:line="360" w:lineRule="auto"/>
              <w:rPr>
                <w:rFonts w:ascii="Arial" w:hAnsi="Arial" w:cs="Arial"/>
              </w:rPr>
            </w:pPr>
            <w:r w:rsidRPr="00560B8A">
              <w:rPr>
                <w:rFonts w:ascii="Arial" w:hAnsi="Arial" w:cs="Arial"/>
              </w:rPr>
              <w:t xml:space="preserve">CVC </w:t>
            </w:r>
            <w:r w:rsidRPr="00560B8A">
              <w:rPr>
                <w:rFonts w:ascii="Arial" w:hAnsi="Arial" w:cs="Arial"/>
                <w:vertAlign w:val="subscript"/>
              </w:rPr>
              <w:t>Autonomía</w:t>
            </w:r>
          </w:p>
        </w:tc>
        <w:tc>
          <w:tcPr>
            <w:tcW w:w="673" w:type="pct"/>
            <w:tcBorders>
              <w:top w:val="single" w:sz="4" w:space="0" w:color="808080" w:themeColor="background1" w:themeShade="80"/>
              <w:bottom w:val="single" w:sz="4" w:space="0" w:color="7F7F7F" w:themeColor="text1" w:themeTint="80"/>
            </w:tcBorders>
            <w:vAlign w:val="center"/>
          </w:tcPr>
          <w:p w14:paraId="5012AE9B" w14:textId="77777777" w:rsidR="00935FB3" w:rsidRPr="00560B8A" w:rsidRDefault="00935FB3"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0.79</w:t>
            </w:r>
          </w:p>
        </w:tc>
        <w:tc>
          <w:tcPr>
            <w:tcW w:w="872" w:type="pct"/>
            <w:tcBorders>
              <w:top w:val="single" w:sz="4" w:space="0" w:color="808080" w:themeColor="background1" w:themeShade="80"/>
              <w:bottom w:val="single" w:sz="4" w:space="0" w:color="7F7F7F" w:themeColor="text1" w:themeTint="80"/>
            </w:tcBorders>
            <w:vAlign w:val="center"/>
          </w:tcPr>
          <w:p w14:paraId="77C144D3" w14:textId="77777777" w:rsidR="00935FB3" w:rsidRPr="00560B8A" w:rsidRDefault="00935FB3"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0.79</w:t>
            </w:r>
          </w:p>
        </w:tc>
        <w:tc>
          <w:tcPr>
            <w:tcW w:w="841" w:type="pct"/>
            <w:tcBorders>
              <w:top w:val="single" w:sz="4" w:space="0" w:color="808080" w:themeColor="background1" w:themeShade="80"/>
              <w:bottom w:val="single" w:sz="4" w:space="0" w:color="7F7F7F" w:themeColor="text1" w:themeTint="80"/>
            </w:tcBorders>
            <w:vAlign w:val="center"/>
          </w:tcPr>
          <w:p w14:paraId="4C7A4EA9" w14:textId="77777777" w:rsidR="00935FB3" w:rsidRPr="00560B8A" w:rsidRDefault="00935FB3" w:rsidP="00AD5165">
            <w:pPr>
              <w:pStyle w:val="TableContents"/>
              <w:spacing w:before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60B8A">
              <w:rPr>
                <w:rFonts w:ascii="Arial" w:hAnsi="Arial" w:cs="Arial"/>
                <w:color w:val="000000"/>
              </w:rPr>
              <w:t>0.78</w:t>
            </w:r>
          </w:p>
        </w:tc>
      </w:tr>
      <w:tr w:rsidR="00935FB3" w:rsidRPr="00560B8A" w14:paraId="06C2107A" w14:textId="77777777" w:rsidTr="00997A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gridSpan w:val="3"/>
            <w:vAlign w:val="center"/>
          </w:tcPr>
          <w:p w14:paraId="28854408" w14:textId="398C94DC" w:rsidR="00935FB3" w:rsidRPr="00560B8A" w:rsidRDefault="00935FB3" w:rsidP="00AD5165">
            <w:pPr>
              <w:widowControl w:val="0"/>
              <w:spacing w:beforeAutospacing="1" w:line="360" w:lineRule="auto"/>
              <w:rPr>
                <w:rFonts w:ascii="Arial" w:hAnsi="Arial" w:cs="Arial"/>
              </w:rPr>
            </w:pPr>
            <w:r w:rsidRPr="00560B8A">
              <w:rPr>
                <w:rFonts w:ascii="Arial" w:hAnsi="Arial" w:cs="Arial"/>
              </w:rPr>
              <w:t xml:space="preserve">CVC </w:t>
            </w:r>
            <w:r w:rsidRPr="00560B8A">
              <w:rPr>
                <w:rFonts w:ascii="Arial" w:hAnsi="Arial" w:cs="Arial"/>
                <w:color w:val="000000"/>
                <w:shd w:val="clear" w:color="auto" w:fill="FFFFFF" w:themeFill="background1"/>
              </w:rPr>
              <w:t>Promedio</w:t>
            </w:r>
          </w:p>
        </w:tc>
        <w:tc>
          <w:tcPr>
            <w:tcW w:w="673" w:type="pct"/>
            <w:vAlign w:val="center"/>
          </w:tcPr>
          <w:p w14:paraId="1B8FB25D" w14:textId="77777777" w:rsidR="00935FB3" w:rsidRPr="00560B8A" w:rsidRDefault="00935FB3"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0.79</w:t>
            </w:r>
          </w:p>
        </w:tc>
        <w:tc>
          <w:tcPr>
            <w:tcW w:w="872" w:type="pct"/>
            <w:vAlign w:val="center"/>
          </w:tcPr>
          <w:p w14:paraId="72BA49E3" w14:textId="77777777" w:rsidR="00935FB3" w:rsidRPr="00560B8A" w:rsidRDefault="00935FB3"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0.79</w:t>
            </w:r>
          </w:p>
        </w:tc>
        <w:tc>
          <w:tcPr>
            <w:tcW w:w="841" w:type="pct"/>
            <w:vAlign w:val="center"/>
          </w:tcPr>
          <w:p w14:paraId="6FB17AD4" w14:textId="77777777" w:rsidR="00935FB3" w:rsidRPr="00560B8A" w:rsidRDefault="00935FB3" w:rsidP="00AD5165">
            <w:pPr>
              <w:pStyle w:val="TableContents"/>
              <w:spacing w:beforeAutospacing="1"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60B8A">
              <w:rPr>
                <w:rFonts w:ascii="Arial" w:hAnsi="Arial" w:cs="Arial"/>
                <w:color w:val="000000"/>
              </w:rPr>
              <w:t>0.78</w:t>
            </w:r>
          </w:p>
        </w:tc>
      </w:tr>
    </w:tbl>
    <w:p w14:paraId="41CD7C88" w14:textId="232156E7" w:rsidR="00A42DC9" w:rsidRPr="00560B8A" w:rsidRDefault="00A42DC9" w:rsidP="00A42DC9">
      <w:pPr>
        <w:spacing w:beforeAutospacing="1" w:afterAutospacing="1" w:line="360" w:lineRule="auto"/>
        <w:jc w:val="both"/>
        <w:rPr>
          <w:rFonts w:ascii="Arial" w:hAnsi="Arial" w:cs="Arial"/>
        </w:rPr>
      </w:pPr>
      <w:r w:rsidRPr="00560B8A">
        <w:rPr>
          <w:rFonts w:ascii="Arial" w:hAnsi="Arial" w:cs="Arial"/>
        </w:rPr>
        <w:t>Evaluando la claridad de los ítems los expertos consideran con valores que promedian entre 3.80 y 4.00, que existe una claridad de moderada a alta, por lo que realizan algunas precisiones muy específicas de algunos de los términos del ítem, para que este gane en claridad. Esta cualidad nos habla de que los ítems están redactados en una manera que se comprenden fácilmente, es decir, su sintáctica y semántica son adecuadas. Igual puntaje recibe la coherencia en la media (3.80 y 4.00) lo que habla de una coherencia de moderada a alta, lo que explica que los ítems tienen relación lógica con la dimensión o indicador que están midiendo.</w:t>
      </w:r>
    </w:p>
    <w:p w14:paraId="032F4CA5" w14:textId="2AB2EF41" w:rsidR="00A42DC9" w:rsidRPr="00560B8A" w:rsidRDefault="00A42DC9" w:rsidP="00A42DC9">
      <w:pPr>
        <w:spacing w:beforeAutospacing="1" w:after="240" w:line="360" w:lineRule="auto"/>
        <w:jc w:val="both"/>
        <w:rPr>
          <w:rFonts w:ascii="Arial" w:hAnsi="Arial" w:cs="Arial"/>
          <w:bCs/>
        </w:rPr>
      </w:pPr>
      <w:r w:rsidRPr="00560B8A">
        <w:rPr>
          <w:rFonts w:ascii="Arial" w:hAnsi="Arial" w:cs="Arial"/>
        </w:rPr>
        <w:t>Existe también consenso en cuanto a la valoración de la relevancia, las respuestas oscilan entre los 3.60 y 4.00, por lo que todos son e</w:t>
      </w:r>
      <w:r w:rsidRPr="00560B8A">
        <w:rPr>
          <w:rFonts w:ascii="Arial" w:hAnsi="Arial" w:cs="Arial"/>
          <w:bCs/>
        </w:rPr>
        <w:t>senciales o importantes, es decir, estos deben ser incluidos en la versión final del cuestionario.</w:t>
      </w:r>
    </w:p>
    <w:p w14:paraId="2D915300" w14:textId="73DA95F1" w:rsidR="004E06AE" w:rsidRPr="00560B8A" w:rsidRDefault="004E06AE" w:rsidP="00A42DC9">
      <w:pPr>
        <w:spacing w:beforeAutospacing="1" w:after="240" w:line="360" w:lineRule="auto"/>
        <w:jc w:val="both"/>
        <w:rPr>
          <w:rFonts w:ascii="Arial" w:hAnsi="Arial" w:cs="Arial"/>
          <w:b/>
          <w:bCs/>
        </w:rPr>
      </w:pPr>
      <w:r w:rsidRPr="00560B8A">
        <w:rPr>
          <w:rFonts w:ascii="Arial" w:hAnsi="Arial" w:cs="Arial"/>
          <w:b/>
          <w:bCs/>
        </w:rPr>
        <w:t>Fiabilidad</w:t>
      </w:r>
    </w:p>
    <w:p w14:paraId="71C19E31" w14:textId="1DABFF7A" w:rsidR="00502967" w:rsidRPr="00560B8A" w:rsidRDefault="004E06AE" w:rsidP="00442E96">
      <w:pPr>
        <w:spacing w:line="360" w:lineRule="auto"/>
        <w:jc w:val="both"/>
        <w:rPr>
          <w:rFonts w:ascii="Arial" w:hAnsi="Arial" w:cs="Arial"/>
        </w:rPr>
      </w:pPr>
      <w:r w:rsidRPr="00560B8A">
        <w:rPr>
          <w:rFonts w:ascii="Arial" w:hAnsi="Arial" w:cs="Arial"/>
        </w:rPr>
        <w:t>La técnica obt</w:t>
      </w:r>
      <w:r w:rsidR="007C04E7" w:rsidRPr="00560B8A">
        <w:rPr>
          <w:rFonts w:ascii="Arial" w:hAnsi="Arial" w:cs="Arial"/>
        </w:rPr>
        <w:t>uvo</w:t>
      </w:r>
      <w:r w:rsidRPr="00560B8A">
        <w:rPr>
          <w:rFonts w:ascii="Arial" w:hAnsi="Arial" w:cs="Arial"/>
        </w:rPr>
        <w:t xml:space="preserve"> un coeficiente alfa de Cronbach</w:t>
      </w:r>
      <w:r w:rsidR="00432AFD" w:rsidRPr="00560B8A">
        <w:rPr>
          <w:rFonts w:ascii="Arial" w:hAnsi="Arial" w:cs="Arial"/>
        </w:rPr>
        <w:t xml:space="preserve"> globa</w:t>
      </w:r>
      <w:r w:rsidR="00A65ADF" w:rsidRPr="00560B8A">
        <w:rPr>
          <w:rFonts w:ascii="Arial" w:hAnsi="Arial" w:cs="Arial"/>
        </w:rPr>
        <w:t>l</w:t>
      </w:r>
      <w:r w:rsidRPr="00560B8A">
        <w:rPr>
          <w:rFonts w:ascii="Arial" w:hAnsi="Arial" w:cs="Arial"/>
        </w:rPr>
        <w:t xml:space="preserve"> de 0.84</w:t>
      </w:r>
      <w:r w:rsidR="007C04E7" w:rsidRPr="00560B8A">
        <w:rPr>
          <w:rFonts w:ascii="Arial" w:hAnsi="Arial" w:cs="Arial"/>
        </w:rPr>
        <w:t xml:space="preserve"> </w:t>
      </w:r>
      <w:r w:rsidR="00087070" w:rsidRPr="00560B8A">
        <w:rPr>
          <w:rFonts w:ascii="Arial" w:hAnsi="Arial" w:cs="Arial"/>
        </w:rPr>
        <w:t xml:space="preserve">(IC 95% = [0.80, 0.88]) </w:t>
      </w:r>
      <w:r w:rsidRPr="00560B8A">
        <w:rPr>
          <w:rFonts w:ascii="Arial" w:hAnsi="Arial" w:cs="Arial"/>
        </w:rPr>
        <w:t xml:space="preserve">lo que indica </w:t>
      </w:r>
      <w:r w:rsidR="007C04E7" w:rsidRPr="00560B8A">
        <w:rPr>
          <w:rFonts w:ascii="Arial" w:hAnsi="Arial" w:cs="Arial"/>
        </w:rPr>
        <w:t>una adecuada</w:t>
      </w:r>
      <w:r w:rsidRPr="00560B8A">
        <w:rPr>
          <w:rFonts w:ascii="Arial" w:hAnsi="Arial" w:cs="Arial"/>
        </w:rPr>
        <w:t xml:space="preserve"> </w:t>
      </w:r>
      <w:r w:rsidR="007C04E7" w:rsidRPr="00560B8A">
        <w:rPr>
          <w:rFonts w:ascii="Arial" w:hAnsi="Arial" w:cs="Arial"/>
        </w:rPr>
        <w:t xml:space="preserve">consistencia interna </w:t>
      </w:r>
      <w:r w:rsidRPr="00560B8A">
        <w:rPr>
          <w:rFonts w:ascii="Arial" w:hAnsi="Arial" w:cs="Arial"/>
        </w:rPr>
        <w:t>del instrumento, por tanto, es capaz de medir con el mínimo de error posible</w:t>
      </w:r>
      <w:r w:rsidR="001879DF" w:rsidRPr="00560B8A">
        <w:rPr>
          <w:rFonts w:ascii="Arial" w:hAnsi="Arial" w:cs="Arial"/>
        </w:rPr>
        <w:t xml:space="preserve"> y</w:t>
      </w:r>
      <w:r w:rsidRPr="00560B8A">
        <w:rPr>
          <w:rFonts w:ascii="Arial" w:hAnsi="Arial" w:cs="Arial"/>
        </w:rPr>
        <w:t xml:space="preserve"> los ítems presentan homogeneidad entre ellos. </w:t>
      </w:r>
      <w:r w:rsidR="00502967" w:rsidRPr="00560B8A">
        <w:rPr>
          <w:rFonts w:ascii="Arial" w:hAnsi="Arial" w:cs="Arial"/>
        </w:rPr>
        <w:t>Al eliminar un ítem de la escala global, se aprecia que ninguno de éstos contribuye a la heterogeneidad el instrumento, por lo que habla en favor de su buena selección y vaticina que, al menos desde la Teoría C</w:t>
      </w:r>
      <w:r w:rsidR="00442E96" w:rsidRPr="00560B8A">
        <w:rPr>
          <w:rFonts w:ascii="Arial" w:hAnsi="Arial" w:cs="Arial"/>
        </w:rPr>
        <w:t>lásica, deben mantenerse todos.</w:t>
      </w:r>
    </w:p>
    <w:p w14:paraId="3183D86D" w14:textId="62CF85F3" w:rsidR="00442E96" w:rsidRPr="00560B8A" w:rsidRDefault="00442E96" w:rsidP="00442E96">
      <w:pPr>
        <w:spacing w:before="240" w:after="240" w:line="360" w:lineRule="auto"/>
        <w:jc w:val="both"/>
        <w:rPr>
          <w:rFonts w:ascii="Arial" w:hAnsi="Arial" w:cs="Arial"/>
        </w:rPr>
      </w:pPr>
      <w:r w:rsidRPr="00560B8A">
        <w:rPr>
          <w:rFonts w:ascii="Arial" w:hAnsi="Arial" w:cs="Arial"/>
        </w:rPr>
        <w:t>El coeficiente alfa de Cronbach obtenido fue adecuado para la subescalas Agencia (α = 0.70, IC 95% = [0.61, 0.79]) y Autonomía (α = 0.80, IC 95% = [0.74, 0.85]), sin embargo, para la subescala Iniciativa no lo fue (α = 0.50, IC 95% = [0.35, 0.66]). Ello permite pensar que los ítems que mayor dificultad tiene</w:t>
      </w:r>
      <w:r w:rsidR="00403067">
        <w:rPr>
          <w:rFonts w:ascii="Arial" w:hAnsi="Arial" w:cs="Arial"/>
        </w:rPr>
        <w:t>n</w:t>
      </w:r>
      <w:r w:rsidRPr="00560B8A">
        <w:rPr>
          <w:rFonts w:ascii="Arial" w:hAnsi="Arial" w:cs="Arial"/>
        </w:rPr>
        <w:t xml:space="preserve"> para medir el constructo son los relacionados con </w:t>
      </w:r>
      <w:r w:rsidR="003A72F9" w:rsidRPr="00560B8A">
        <w:rPr>
          <w:rFonts w:ascii="Arial" w:hAnsi="Arial" w:cs="Arial"/>
        </w:rPr>
        <w:t>la Iniciativa</w:t>
      </w:r>
      <w:r w:rsidR="00582A34" w:rsidRPr="00560B8A">
        <w:rPr>
          <w:rFonts w:ascii="Arial" w:hAnsi="Arial" w:cs="Arial"/>
        </w:rPr>
        <w:t>.</w:t>
      </w:r>
    </w:p>
    <w:p w14:paraId="6381BE48" w14:textId="1B4D7BC7" w:rsidR="00442E96" w:rsidRPr="00560B8A" w:rsidRDefault="00442E96" w:rsidP="00442E96">
      <w:pPr>
        <w:spacing w:line="360" w:lineRule="auto"/>
        <w:jc w:val="both"/>
        <w:rPr>
          <w:rFonts w:ascii="Arial" w:hAnsi="Arial" w:cs="Arial"/>
        </w:rPr>
      </w:pPr>
      <w:r w:rsidRPr="00560B8A">
        <w:rPr>
          <w:rFonts w:ascii="Arial" w:hAnsi="Arial" w:cs="Arial"/>
        </w:rPr>
        <w:t xml:space="preserve">En otras investigaciones consultadas </w:t>
      </w:r>
      <w:r w:rsidRPr="00560B8A">
        <w:rPr>
          <w:rFonts w:ascii="Arial" w:hAnsi="Arial" w:cs="Arial"/>
        </w:rPr>
        <w:fldChar w:fldCharType="begin" w:fldLock="1"/>
      </w:r>
      <w:r w:rsidR="00247A57">
        <w:rPr>
          <w:rFonts w:ascii="Arial" w:hAnsi="Arial" w:cs="Arial"/>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Lima","type":"thesis"},"uris":["http://www.mendeley.com/documents/?uuid=004f24d9-a589-41be-93ab-6ba3e7a92126","http://www.mendeley.com/documents/?uuid=85fc2223-0d29-464a-a4de-087b860e410e"]},{"id":"ITEM-2","itemData":{"ISSN":"00349690","abstract":"The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Psychology","id":"ITEM-2","issue":"3","issued":{"date-parts":[["2007"]]},"page":"295-304","title":"Escala Para Medir Agencia Personal y Empoderamiento (ESAGE)","type":"article-journal","volume":"41"},"uris":["http://www.mendeley.com/documents/?uuid=676676bf-d58e-451d-a56a-740591759ee1","http://www.mendeley.com/documents/?uuid=f3599f36-7847-41d8-a049-20e523f0eccf"]}],"mendeley":{"formattedCitation":"(Castillo &amp; Guazzotti, 2021; Pick et al., 2007)","plainTextFormattedCitation":"(Castillo &amp; Guazzotti, 2021; Pick et al., 2007)","previouslyFormattedCitation":"(Castillo &amp; Guazzotti, 2021; Pick et al., 2007)"},"properties":{"noteIndex":0},"schema":"https://github.com/citation-style-language/schema/raw/master/csl-citation.json"}</w:instrText>
      </w:r>
      <w:r w:rsidRPr="00560B8A">
        <w:rPr>
          <w:rFonts w:ascii="Arial" w:hAnsi="Arial" w:cs="Arial"/>
        </w:rPr>
        <w:fldChar w:fldCharType="separate"/>
      </w:r>
      <w:r w:rsidR="00224D97" w:rsidRPr="00224D97">
        <w:rPr>
          <w:rFonts w:ascii="Arial" w:hAnsi="Arial" w:cs="Arial"/>
          <w:noProof/>
        </w:rPr>
        <w:t>(Castillo &amp; Guazzotti, 2021; Pick et al., 2007)</w:t>
      </w:r>
      <w:r w:rsidRPr="00560B8A">
        <w:rPr>
          <w:rFonts w:ascii="Arial" w:hAnsi="Arial" w:cs="Arial"/>
        </w:rPr>
        <w:fldChar w:fldCharType="end"/>
      </w:r>
      <w:r w:rsidRPr="00560B8A">
        <w:rPr>
          <w:rFonts w:ascii="Arial" w:hAnsi="Arial" w:cs="Arial"/>
        </w:rPr>
        <w:t xml:space="preserve"> la</w:t>
      </w:r>
      <w:r w:rsidR="003D10AC" w:rsidRPr="00560B8A">
        <w:rPr>
          <w:rFonts w:ascii="Arial" w:hAnsi="Arial" w:cs="Arial"/>
        </w:rPr>
        <w:t>s</w:t>
      </w:r>
      <w:r w:rsidRPr="00560B8A">
        <w:rPr>
          <w:rFonts w:ascii="Arial" w:hAnsi="Arial" w:cs="Arial"/>
        </w:rPr>
        <w:t xml:space="preserve"> subescala</w:t>
      </w:r>
      <w:r w:rsidR="003D10AC" w:rsidRPr="00560B8A">
        <w:rPr>
          <w:rFonts w:ascii="Arial" w:hAnsi="Arial" w:cs="Arial"/>
        </w:rPr>
        <w:t>s</w:t>
      </w:r>
      <w:r w:rsidRPr="00560B8A">
        <w:rPr>
          <w:rFonts w:ascii="Arial" w:hAnsi="Arial" w:cs="Arial"/>
        </w:rPr>
        <w:t xml:space="preserve"> Iniciativa y Autonomía son consideradas en conjunto para formar la subescala Empoderamiento</w:t>
      </w:r>
      <w:r w:rsidR="00432AFD" w:rsidRPr="00560B8A">
        <w:rPr>
          <w:rFonts w:ascii="Arial" w:hAnsi="Arial" w:cs="Arial"/>
        </w:rPr>
        <w:t xml:space="preserve">, la cual obtiene altos valores de alfa de Cronbach, para Pick </w:t>
      </w:r>
      <w:r w:rsidR="007E3281">
        <w:rPr>
          <w:rFonts w:ascii="Arial" w:hAnsi="Arial" w:cs="Arial"/>
        </w:rPr>
        <w:t xml:space="preserve">et al. </w:t>
      </w:r>
      <w:r w:rsidR="007E3281">
        <w:rPr>
          <w:rFonts w:ascii="Arial" w:hAnsi="Arial" w:cs="Arial"/>
        </w:rPr>
        <w:fldChar w:fldCharType="begin" w:fldLock="1"/>
      </w:r>
      <w:r w:rsidR="007E3281">
        <w:rPr>
          <w:rFonts w:ascii="Arial" w:hAnsi="Arial" w:cs="Arial"/>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suppress-author":1,"uris":["http://www.mendeley.com/documents/?uuid=676676bf-d58e-451d-a56a-740591759ee1"]}],"mendeley":{"formattedCitation":"(2007)","plainTextFormattedCitation":"(2007)"},"properties":{"noteIndex":0},"schema":"https://github.com/citation-style-language/schema/raw/master/csl-citation.json"}</w:instrText>
      </w:r>
      <w:r w:rsidR="007E3281">
        <w:rPr>
          <w:rFonts w:ascii="Arial" w:hAnsi="Arial" w:cs="Arial"/>
        </w:rPr>
        <w:fldChar w:fldCharType="separate"/>
      </w:r>
      <w:r w:rsidR="007E3281" w:rsidRPr="007E3281">
        <w:rPr>
          <w:rFonts w:ascii="Arial" w:hAnsi="Arial" w:cs="Arial"/>
          <w:noProof/>
        </w:rPr>
        <w:t>(2007)</w:t>
      </w:r>
      <w:r w:rsidR="007E3281">
        <w:rPr>
          <w:rFonts w:ascii="Arial" w:hAnsi="Arial" w:cs="Arial"/>
        </w:rPr>
        <w:fldChar w:fldCharType="end"/>
      </w:r>
      <w:r w:rsidR="00432AFD" w:rsidRPr="00560B8A">
        <w:rPr>
          <w:rFonts w:ascii="Arial" w:hAnsi="Arial" w:cs="Arial"/>
        </w:rPr>
        <w:t xml:space="preserve"> </w:t>
      </w:r>
      <w:r w:rsidR="00432AFD" w:rsidRPr="00560B8A">
        <w:rPr>
          <w:rFonts w:ascii="Arial" w:hAnsi="Arial" w:cs="Arial"/>
        </w:rPr>
        <w:lastRenderedPageBreak/>
        <w:t xml:space="preserve">obtiene un valor de </w:t>
      </w:r>
      <w:r w:rsidR="00750231" w:rsidRPr="00560B8A">
        <w:rPr>
          <w:rFonts w:ascii="Arial" w:hAnsi="Arial" w:cs="Arial"/>
        </w:rPr>
        <w:t>0</w:t>
      </w:r>
      <w:r w:rsidR="00432AFD" w:rsidRPr="00560B8A">
        <w:rPr>
          <w:rFonts w:ascii="Arial" w:hAnsi="Arial" w:cs="Arial"/>
        </w:rPr>
        <w:t xml:space="preserve">.749, </w:t>
      </w:r>
      <w:r w:rsidR="008C23EB" w:rsidRPr="00560B8A">
        <w:rPr>
          <w:rFonts w:ascii="Arial" w:hAnsi="Arial" w:cs="Arial"/>
          <w:noProof/>
        </w:rPr>
        <w:t>Murad y Arteaga</w:t>
      </w:r>
      <w:r w:rsidR="00432AFD" w:rsidRPr="00560B8A">
        <w:rPr>
          <w:rFonts w:ascii="Arial" w:hAnsi="Arial" w:cs="Arial"/>
          <w:noProof/>
        </w:rPr>
        <w:t xml:space="preserve"> </w:t>
      </w:r>
      <w:r w:rsidR="008C23EB" w:rsidRPr="00560B8A">
        <w:rPr>
          <w:rFonts w:ascii="Arial" w:hAnsi="Arial" w:cs="Arial"/>
          <w:noProof/>
        </w:rPr>
        <w:fldChar w:fldCharType="begin" w:fldLock="1"/>
      </w:r>
      <w:r w:rsidR="00537C86" w:rsidRPr="00560B8A">
        <w:rPr>
          <w:rFonts w:ascii="Arial" w:hAnsi="Arial" w:cs="Arial"/>
          <w:noProof/>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Colombia","type":"paper-conference"},"uris":["http://www.mendeley.com/documents/?uuid=f0300c5f-a2d8-4a0c-9d1d-4ed1601ebce4","http://www.mendeley.com/documents/?uuid=28b5e602-ab12-4145-94bf-c8f15dccb33a"]}],"mendeley":{"formattedCitation":"(Murad,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008C23EB" w:rsidRPr="00560B8A">
        <w:rPr>
          <w:rFonts w:ascii="Arial" w:hAnsi="Arial" w:cs="Arial"/>
          <w:noProof/>
        </w:rPr>
        <w:fldChar w:fldCharType="separate"/>
      </w:r>
      <w:r w:rsidR="008C23EB" w:rsidRPr="00560B8A">
        <w:rPr>
          <w:rFonts w:ascii="Arial" w:hAnsi="Arial" w:cs="Arial"/>
          <w:noProof/>
        </w:rPr>
        <w:t>(2019)</w:t>
      </w:r>
      <w:r w:rsidR="008C23EB" w:rsidRPr="00560B8A">
        <w:rPr>
          <w:rFonts w:ascii="Arial" w:hAnsi="Arial" w:cs="Arial"/>
          <w:noProof/>
        </w:rPr>
        <w:fldChar w:fldCharType="end"/>
      </w:r>
      <w:r w:rsidR="008C23EB" w:rsidRPr="00560B8A">
        <w:rPr>
          <w:rFonts w:ascii="Arial" w:hAnsi="Arial" w:cs="Arial"/>
          <w:noProof/>
        </w:rPr>
        <w:t xml:space="preserve"> obtienen </w:t>
      </w:r>
      <w:r w:rsidR="00750231" w:rsidRPr="00560B8A">
        <w:rPr>
          <w:rFonts w:ascii="Arial" w:hAnsi="Arial" w:cs="Arial"/>
          <w:noProof/>
        </w:rPr>
        <w:t>0</w:t>
      </w:r>
      <w:r w:rsidR="008C23EB" w:rsidRPr="00560B8A">
        <w:rPr>
          <w:rFonts w:ascii="Arial" w:hAnsi="Arial" w:cs="Arial"/>
          <w:noProof/>
        </w:rPr>
        <w:t>.85</w:t>
      </w:r>
      <w:r w:rsidR="007E3281">
        <w:rPr>
          <w:rFonts w:ascii="Arial" w:hAnsi="Arial" w:cs="Arial"/>
          <w:noProof/>
        </w:rPr>
        <w:t>,</w:t>
      </w:r>
      <w:r w:rsidR="008C23EB" w:rsidRPr="00560B8A">
        <w:rPr>
          <w:rFonts w:ascii="Arial" w:hAnsi="Arial" w:cs="Arial"/>
          <w:noProof/>
        </w:rPr>
        <w:t xml:space="preserve"> valor compartido también por Carazas y Guazzotti </w:t>
      </w:r>
      <w:r w:rsidR="008C23EB" w:rsidRPr="00560B8A">
        <w:rPr>
          <w:rFonts w:ascii="Arial" w:hAnsi="Arial" w:cs="Arial"/>
          <w:noProof/>
        </w:rPr>
        <w:fldChar w:fldCharType="begin" w:fldLock="1"/>
      </w:r>
      <w:r w:rsidR="00247A57">
        <w:rPr>
          <w:rFonts w:ascii="Arial" w:hAnsi="Arial" w:cs="Arial"/>
          <w:noProof/>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Lima","type":"thesis"},"uris":["http://www.mendeley.com/documents/?uuid=85fc2223-0d29-464a-a4de-087b860e410e"]}],"mendeley":{"formattedCitation":"(Castillo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008C23EB" w:rsidRPr="00560B8A">
        <w:rPr>
          <w:rFonts w:ascii="Arial" w:hAnsi="Arial" w:cs="Arial"/>
          <w:noProof/>
        </w:rPr>
        <w:fldChar w:fldCharType="separate"/>
      </w:r>
      <w:r w:rsidR="008C23EB" w:rsidRPr="00560B8A">
        <w:rPr>
          <w:rFonts w:ascii="Arial" w:hAnsi="Arial" w:cs="Arial"/>
          <w:noProof/>
        </w:rPr>
        <w:t>(2019)</w:t>
      </w:r>
      <w:r w:rsidR="008C23EB" w:rsidRPr="00560B8A">
        <w:rPr>
          <w:rFonts w:ascii="Arial" w:hAnsi="Arial" w:cs="Arial"/>
          <w:noProof/>
        </w:rPr>
        <w:fldChar w:fldCharType="end"/>
      </w:r>
      <w:r w:rsidRPr="00560B8A">
        <w:rPr>
          <w:rFonts w:ascii="Arial" w:hAnsi="Arial" w:cs="Arial"/>
        </w:rPr>
        <w:t xml:space="preserve">. Al realizar </w:t>
      </w:r>
      <w:r w:rsidR="009B2C91" w:rsidRPr="00560B8A">
        <w:rPr>
          <w:rFonts w:ascii="Arial" w:hAnsi="Arial" w:cs="Arial"/>
        </w:rPr>
        <w:t>esta modificación</w:t>
      </w:r>
      <w:r w:rsidRPr="00560B8A">
        <w:rPr>
          <w:rFonts w:ascii="Arial" w:hAnsi="Arial" w:cs="Arial"/>
        </w:rPr>
        <w:t xml:space="preserve"> en nuestros análisis obtuvimos un alto coeficiente alfa de Cronbach de 0.77 (IC 95% = [0.71, 0.83])</w:t>
      </w:r>
      <w:r w:rsidR="00F41C31" w:rsidRPr="00560B8A">
        <w:rPr>
          <w:rFonts w:ascii="Arial" w:hAnsi="Arial" w:cs="Arial"/>
        </w:rPr>
        <w:t xml:space="preserve"> para dicha subescala</w:t>
      </w:r>
      <w:r w:rsidRPr="00560B8A">
        <w:rPr>
          <w:rFonts w:ascii="Arial" w:hAnsi="Arial" w:cs="Arial"/>
        </w:rPr>
        <w:t>.</w:t>
      </w:r>
    </w:p>
    <w:p w14:paraId="1C20530C" w14:textId="265AF70A" w:rsidR="00502967" w:rsidRPr="00560B8A" w:rsidRDefault="00537C86" w:rsidP="00C2278D">
      <w:pPr>
        <w:spacing w:before="240" w:after="240" w:line="360" w:lineRule="auto"/>
        <w:jc w:val="both"/>
        <w:rPr>
          <w:rFonts w:ascii="Arial" w:hAnsi="Arial" w:cs="Arial"/>
        </w:rPr>
      </w:pPr>
      <w:r w:rsidRPr="00560B8A">
        <w:rPr>
          <w:rFonts w:ascii="Arial" w:hAnsi="Arial" w:cs="Arial"/>
        </w:rPr>
        <w:t>La T</w:t>
      </w:r>
      <w:r w:rsidR="00CA4A36" w:rsidRPr="00560B8A">
        <w:rPr>
          <w:rFonts w:ascii="Arial" w:hAnsi="Arial" w:cs="Arial"/>
        </w:rPr>
        <w:t>abla 8 muestra los resultados en una primera columna, de lo que ocurre a</w:t>
      </w:r>
      <w:r w:rsidR="00502967" w:rsidRPr="00560B8A">
        <w:rPr>
          <w:rFonts w:ascii="Arial" w:hAnsi="Arial" w:cs="Arial"/>
        </w:rPr>
        <w:t xml:space="preserve">l eliminar un ítem </w:t>
      </w:r>
      <w:r w:rsidR="007E3281">
        <w:rPr>
          <w:rFonts w:ascii="Arial" w:hAnsi="Arial" w:cs="Arial"/>
        </w:rPr>
        <w:t>del total.</w:t>
      </w:r>
      <w:r w:rsidR="00CA4A36" w:rsidRPr="00560B8A">
        <w:rPr>
          <w:rFonts w:ascii="Arial" w:hAnsi="Arial" w:cs="Arial"/>
        </w:rPr>
        <w:t xml:space="preserve"> </w:t>
      </w:r>
      <w:r w:rsidR="007E3281">
        <w:rPr>
          <w:rFonts w:ascii="Arial" w:hAnsi="Arial" w:cs="Arial"/>
        </w:rPr>
        <w:t>S</w:t>
      </w:r>
      <w:r w:rsidR="00502967" w:rsidRPr="00560B8A">
        <w:rPr>
          <w:rFonts w:ascii="Arial" w:hAnsi="Arial" w:cs="Arial"/>
        </w:rPr>
        <w:t xml:space="preserve">e </w:t>
      </w:r>
      <w:r w:rsidR="00CA4A36" w:rsidRPr="00560B8A">
        <w:rPr>
          <w:rFonts w:ascii="Arial" w:hAnsi="Arial" w:cs="Arial"/>
        </w:rPr>
        <w:t>puede observar q</w:t>
      </w:r>
      <w:r w:rsidR="00502967" w:rsidRPr="00560B8A">
        <w:rPr>
          <w:rFonts w:ascii="Arial" w:hAnsi="Arial" w:cs="Arial"/>
        </w:rPr>
        <w:t xml:space="preserve">ue en las </w:t>
      </w:r>
      <w:r w:rsidR="00CA4A36" w:rsidRPr="00560B8A">
        <w:rPr>
          <w:rFonts w:ascii="Arial" w:hAnsi="Arial" w:cs="Arial"/>
        </w:rPr>
        <w:t xml:space="preserve">3 dimensiones </w:t>
      </w:r>
      <w:r w:rsidR="007E3281">
        <w:rPr>
          <w:rFonts w:ascii="Arial" w:hAnsi="Arial" w:cs="Arial"/>
        </w:rPr>
        <w:t>(</w:t>
      </w:r>
      <w:r w:rsidR="00CA4A36" w:rsidRPr="00560B8A">
        <w:rPr>
          <w:rFonts w:ascii="Arial" w:hAnsi="Arial" w:cs="Arial"/>
        </w:rPr>
        <w:t>Agencia, Iniciativa y Autonomía</w:t>
      </w:r>
      <w:r w:rsidR="007E3281">
        <w:rPr>
          <w:rFonts w:ascii="Arial" w:hAnsi="Arial" w:cs="Arial"/>
        </w:rPr>
        <w:t>)</w:t>
      </w:r>
      <w:r w:rsidR="00CA4A36" w:rsidRPr="00560B8A">
        <w:rPr>
          <w:rFonts w:ascii="Arial" w:hAnsi="Arial" w:cs="Arial"/>
        </w:rPr>
        <w:t xml:space="preserve"> </w:t>
      </w:r>
      <w:r w:rsidR="00502967" w:rsidRPr="00560B8A">
        <w:rPr>
          <w:rFonts w:ascii="Arial" w:hAnsi="Arial" w:cs="Arial"/>
        </w:rPr>
        <w:t>el coeficiente mantiene su valor</w:t>
      </w:r>
      <w:r w:rsidR="00CA4A36" w:rsidRPr="00560B8A">
        <w:rPr>
          <w:rFonts w:ascii="Arial" w:hAnsi="Arial" w:cs="Arial"/>
        </w:rPr>
        <w:t xml:space="preserve"> por encima de </w:t>
      </w:r>
      <w:r w:rsidR="00750231" w:rsidRPr="00560B8A">
        <w:rPr>
          <w:rFonts w:ascii="Arial" w:hAnsi="Arial" w:cs="Arial"/>
        </w:rPr>
        <w:t>0</w:t>
      </w:r>
      <w:r w:rsidR="00CA4A36" w:rsidRPr="00560B8A">
        <w:rPr>
          <w:rFonts w:ascii="Arial" w:hAnsi="Arial" w:cs="Arial"/>
        </w:rPr>
        <w:t>.80 en todos los casos</w:t>
      </w:r>
      <w:r w:rsidR="00502967" w:rsidRPr="00560B8A">
        <w:rPr>
          <w:rFonts w:ascii="Arial" w:hAnsi="Arial" w:cs="Arial"/>
        </w:rPr>
        <w:t xml:space="preserve">. </w:t>
      </w:r>
      <w:r w:rsidR="00CA4A36" w:rsidRPr="00560B8A">
        <w:rPr>
          <w:rFonts w:ascii="Arial" w:hAnsi="Arial" w:cs="Arial"/>
        </w:rPr>
        <w:t>La segunda columna muestra los resultados cuando se elimina cada ítem de la dimensión</w:t>
      </w:r>
      <w:r w:rsidR="007E3281">
        <w:rPr>
          <w:rFonts w:ascii="Arial" w:hAnsi="Arial" w:cs="Arial"/>
        </w:rPr>
        <w:t>.</w:t>
      </w:r>
      <w:r w:rsidR="00CA4A36" w:rsidRPr="00560B8A">
        <w:rPr>
          <w:rFonts w:ascii="Arial" w:hAnsi="Arial" w:cs="Arial"/>
        </w:rPr>
        <w:t xml:space="preserve"> </w:t>
      </w:r>
      <w:r w:rsidR="007E3281">
        <w:rPr>
          <w:rFonts w:ascii="Arial" w:hAnsi="Arial" w:cs="Arial"/>
        </w:rPr>
        <w:t>E</w:t>
      </w:r>
      <w:r w:rsidR="00CA4A36" w:rsidRPr="00560B8A">
        <w:rPr>
          <w:rFonts w:ascii="Arial" w:hAnsi="Arial" w:cs="Arial"/>
        </w:rPr>
        <w:t xml:space="preserve">n el caso de la Agencia y la Autonomía queda demostrado que todos sus ítems contribuyen a la homogeneidad de </w:t>
      </w:r>
      <w:r w:rsidR="007E3281">
        <w:rPr>
          <w:rFonts w:ascii="Arial" w:hAnsi="Arial" w:cs="Arial"/>
        </w:rPr>
        <w:t>e</w:t>
      </w:r>
      <w:r w:rsidR="00CA4A36" w:rsidRPr="00560B8A">
        <w:rPr>
          <w:rFonts w:ascii="Arial" w:hAnsi="Arial" w:cs="Arial"/>
        </w:rPr>
        <w:t>stas, en tanto</w:t>
      </w:r>
      <w:r w:rsidR="007E3281">
        <w:rPr>
          <w:rFonts w:ascii="Arial" w:hAnsi="Arial" w:cs="Arial"/>
        </w:rPr>
        <w:t>,</w:t>
      </w:r>
      <w:r w:rsidR="00CA4A36" w:rsidRPr="00560B8A">
        <w:rPr>
          <w:rFonts w:ascii="Arial" w:hAnsi="Arial" w:cs="Arial"/>
        </w:rPr>
        <w:t xml:space="preserve"> al ser eliminado uno de ellos no se afecta el coeficiente y </w:t>
      </w:r>
      <w:r w:rsidR="007E3281">
        <w:rPr>
          <w:rFonts w:ascii="Arial" w:hAnsi="Arial" w:cs="Arial"/>
        </w:rPr>
        <w:t>sus</w:t>
      </w:r>
      <w:r w:rsidR="00CA4A36" w:rsidRPr="00560B8A">
        <w:rPr>
          <w:rFonts w:ascii="Arial" w:hAnsi="Arial" w:cs="Arial"/>
        </w:rPr>
        <w:t xml:space="preserve"> valores oscilan entre </w:t>
      </w:r>
      <w:r w:rsidR="00750231" w:rsidRPr="00560B8A">
        <w:rPr>
          <w:rFonts w:ascii="Arial" w:hAnsi="Arial" w:cs="Arial"/>
        </w:rPr>
        <w:t>0</w:t>
      </w:r>
      <w:r w:rsidR="00CA4A36" w:rsidRPr="00560B8A">
        <w:rPr>
          <w:rFonts w:ascii="Arial" w:hAnsi="Arial" w:cs="Arial"/>
        </w:rPr>
        <w:t xml:space="preserve">.65 y </w:t>
      </w:r>
      <w:r w:rsidR="00750231" w:rsidRPr="00560B8A">
        <w:rPr>
          <w:rFonts w:ascii="Arial" w:hAnsi="Arial" w:cs="Arial"/>
        </w:rPr>
        <w:t>0</w:t>
      </w:r>
      <w:r w:rsidR="00CA4A36" w:rsidRPr="00560B8A">
        <w:rPr>
          <w:rFonts w:ascii="Arial" w:hAnsi="Arial" w:cs="Arial"/>
        </w:rPr>
        <w:t xml:space="preserve">.80. </w:t>
      </w:r>
      <w:r w:rsidR="00502967" w:rsidRPr="00560B8A">
        <w:rPr>
          <w:rFonts w:ascii="Arial" w:hAnsi="Arial" w:cs="Arial"/>
        </w:rPr>
        <w:t xml:space="preserve">Sin embargo, </w:t>
      </w:r>
      <w:r w:rsidR="00CA4A36" w:rsidRPr="00560B8A">
        <w:rPr>
          <w:rFonts w:ascii="Arial" w:hAnsi="Arial" w:cs="Arial"/>
        </w:rPr>
        <w:t xml:space="preserve">en la dimensión Iniciativa baja considerablemente la puntuación, oscilando de </w:t>
      </w:r>
      <w:r w:rsidR="00750231" w:rsidRPr="00560B8A">
        <w:rPr>
          <w:rFonts w:ascii="Arial" w:hAnsi="Arial" w:cs="Arial"/>
        </w:rPr>
        <w:t>0</w:t>
      </w:r>
      <w:r w:rsidR="00CA4A36" w:rsidRPr="00560B8A">
        <w:rPr>
          <w:rFonts w:ascii="Arial" w:hAnsi="Arial" w:cs="Arial"/>
        </w:rPr>
        <w:t xml:space="preserve">.36 a </w:t>
      </w:r>
      <w:r w:rsidR="00750231" w:rsidRPr="00560B8A">
        <w:rPr>
          <w:rFonts w:ascii="Arial" w:hAnsi="Arial" w:cs="Arial"/>
        </w:rPr>
        <w:t>0</w:t>
      </w:r>
      <w:r w:rsidR="00CA4A36" w:rsidRPr="00560B8A">
        <w:rPr>
          <w:rFonts w:ascii="Arial" w:hAnsi="Arial" w:cs="Arial"/>
        </w:rPr>
        <w:t xml:space="preserve">.54 mostrando de esta manera el menor coeficiente. </w:t>
      </w:r>
      <w:r w:rsidR="007E3281">
        <w:rPr>
          <w:rFonts w:ascii="Arial" w:hAnsi="Arial" w:cs="Arial"/>
        </w:rPr>
        <w:t xml:space="preserve">Este mismo análisis se realizó </w:t>
      </w:r>
      <w:r w:rsidR="00CA4A36" w:rsidRPr="00560B8A">
        <w:rPr>
          <w:rFonts w:ascii="Arial" w:hAnsi="Arial" w:cs="Arial"/>
        </w:rPr>
        <w:t xml:space="preserve">integrando los ítems de Iniciativa y Autonomía bajo una nueva dimensión (Empoderamiento) y </w:t>
      </w:r>
      <w:r w:rsidR="007E3281">
        <w:rPr>
          <w:rFonts w:ascii="Arial" w:hAnsi="Arial" w:cs="Arial"/>
        </w:rPr>
        <w:t xml:space="preserve">los resultados </w:t>
      </w:r>
      <w:r w:rsidR="00CA4A36" w:rsidRPr="00560B8A">
        <w:rPr>
          <w:rFonts w:ascii="Arial" w:hAnsi="Arial" w:cs="Arial"/>
        </w:rPr>
        <w:t>cambia</w:t>
      </w:r>
      <w:r w:rsidR="007E3281">
        <w:rPr>
          <w:rFonts w:ascii="Arial" w:hAnsi="Arial" w:cs="Arial"/>
        </w:rPr>
        <w:t>ron</w:t>
      </w:r>
      <w:r w:rsidR="00CA4A36" w:rsidRPr="00560B8A">
        <w:rPr>
          <w:rFonts w:ascii="Arial" w:hAnsi="Arial" w:cs="Arial"/>
        </w:rPr>
        <w:t xml:space="preserve"> considerablemente</w:t>
      </w:r>
      <w:r w:rsidR="007E3281">
        <w:rPr>
          <w:rFonts w:ascii="Arial" w:hAnsi="Arial" w:cs="Arial"/>
        </w:rPr>
        <w:t xml:space="preserve">: </w:t>
      </w:r>
      <w:r w:rsidR="00CA4A36" w:rsidRPr="00560B8A">
        <w:rPr>
          <w:rFonts w:ascii="Arial" w:hAnsi="Arial" w:cs="Arial"/>
        </w:rPr>
        <w:t xml:space="preserve">todos los ítems </w:t>
      </w:r>
      <w:r w:rsidR="007E3281" w:rsidRPr="00560B8A">
        <w:rPr>
          <w:rFonts w:ascii="Arial" w:hAnsi="Arial" w:cs="Arial"/>
        </w:rPr>
        <w:t>puntua</w:t>
      </w:r>
      <w:r w:rsidR="007E3281">
        <w:rPr>
          <w:rFonts w:ascii="Arial" w:hAnsi="Arial" w:cs="Arial"/>
        </w:rPr>
        <w:t>ro</w:t>
      </w:r>
      <w:r w:rsidR="007E3281" w:rsidRPr="00560B8A">
        <w:rPr>
          <w:rFonts w:ascii="Arial" w:hAnsi="Arial" w:cs="Arial"/>
        </w:rPr>
        <w:t>n</w:t>
      </w:r>
      <w:r w:rsidR="00CA4A36" w:rsidRPr="00560B8A">
        <w:rPr>
          <w:rFonts w:ascii="Arial" w:hAnsi="Arial" w:cs="Arial"/>
        </w:rPr>
        <w:t xml:space="preserve"> superior a </w:t>
      </w:r>
      <w:r w:rsidR="00750231" w:rsidRPr="00560B8A">
        <w:rPr>
          <w:rFonts w:ascii="Arial" w:hAnsi="Arial" w:cs="Arial"/>
        </w:rPr>
        <w:t>0</w:t>
      </w:r>
      <w:r w:rsidR="007E3281">
        <w:rPr>
          <w:rFonts w:ascii="Arial" w:hAnsi="Arial" w:cs="Arial"/>
        </w:rPr>
        <w:t>.70.</w:t>
      </w:r>
      <w:r w:rsidR="00CA4A36" w:rsidRPr="00560B8A">
        <w:rPr>
          <w:rFonts w:ascii="Arial" w:hAnsi="Arial" w:cs="Arial"/>
        </w:rPr>
        <w:t xml:space="preserve"> </w:t>
      </w:r>
      <w:r w:rsidR="007E3281">
        <w:rPr>
          <w:rFonts w:ascii="Arial" w:hAnsi="Arial" w:cs="Arial"/>
        </w:rPr>
        <w:t>C</w:t>
      </w:r>
      <w:r w:rsidR="00A65ADF" w:rsidRPr="00560B8A">
        <w:rPr>
          <w:rFonts w:ascii="Arial" w:hAnsi="Arial" w:cs="Arial"/>
        </w:rPr>
        <w:t>on esta unión</w:t>
      </w:r>
      <w:r w:rsidR="00CA4A36" w:rsidRPr="00560B8A">
        <w:rPr>
          <w:rFonts w:ascii="Arial" w:hAnsi="Arial" w:cs="Arial"/>
        </w:rPr>
        <w:t xml:space="preserve"> </w:t>
      </w:r>
      <w:r w:rsidR="00502967" w:rsidRPr="00560B8A">
        <w:rPr>
          <w:rFonts w:ascii="Arial" w:hAnsi="Arial" w:cs="Arial"/>
        </w:rPr>
        <w:t>el instrumento gana en homogeneidad, o sea, disminuye de manera</w:t>
      </w:r>
      <w:r w:rsidR="000A734C" w:rsidRPr="00560B8A">
        <w:rPr>
          <w:rFonts w:ascii="Arial" w:hAnsi="Arial" w:cs="Arial"/>
        </w:rPr>
        <w:t xml:space="preserve"> notable el e</w:t>
      </w:r>
      <w:r w:rsidR="00D45E57">
        <w:rPr>
          <w:rFonts w:ascii="Arial" w:hAnsi="Arial" w:cs="Arial"/>
        </w:rPr>
        <w:t>rror</w:t>
      </w:r>
      <w:r w:rsidR="000A734C" w:rsidRPr="00560B8A">
        <w:rPr>
          <w:rFonts w:ascii="Arial" w:hAnsi="Arial" w:cs="Arial"/>
        </w:rPr>
        <w:t>.</w:t>
      </w:r>
    </w:p>
    <w:p w14:paraId="6F6E44A9" w14:textId="6A16C659" w:rsidR="00502967" w:rsidRPr="00560B8A" w:rsidRDefault="00502967" w:rsidP="00C2278D">
      <w:pPr>
        <w:spacing w:before="240" w:after="120" w:line="360" w:lineRule="auto"/>
        <w:ind w:left="11" w:hanging="11"/>
        <w:jc w:val="both"/>
        <w:rPr>
          <w:rFonts w:ascii="Arial" w:hAnsi="Arial" w:cs="Arial"/>
        </w:rPr>
      </w:pPr>
      <w:r w:rsidRPr="00560B8A">
        <w:rPr>
          <w:rFonts w:ascii="Arial" w:hAnsi="Arial" w:cs="Arial"/>
          <w:b/>
        </w:rPr>
        <w:t xml:space="preserve">Tabla </w:t>
      </w:r>
      <w:r w:rsidR="00E54A4C" w:rsidRPr="00560B8A">
        <w:rPr>
          <w:rFonts w:ascii="Arial" w:hAnsi="Arial" w:cs="Arial"/>
          <w:b/>
        </w:rPr>
        <w:t>8</w:t>
      </w:r>
      <w:r w:rsidRPr="00560B8A">
        <w:rPr>
          <w:rFonts w:ascii="Arial" w:hAnsi="Arial" w:cs="Arial"/>
          <w:b/>
        </w:rPr>
        <w:t>.</w:t>
      </w:r>
      <w:r w:rsidRPr="00560B8A">
        <w:rPr>
          <w:rFonts w:ascii="Arial" w:hAnsi="Arial" w:cs="Arial"/>
        </w:rPr>
        <w:t xml:space="preserve"> Análisis de consistencia interna eliminando un ítem, por dimensión y global</w:t>
      </w:r>
      <w:r w:rsidR="00B00771">
        <w:rPr>
          <w:rFonts w:ascii="Arial" w:hAnsi="Arial" w:cs="Arial"/>
        </w:rPr>
        <w:t>.</w:t>
      </w:r>
    </w:p>
    <w:tbl>
      <w:tblPr>
        <w:tblStyle w:val="TableGrid"/>
        <w:tblW w:w="0" w:type="auto"/>
        <w:jc w:val="center"/>
        <w:tblLook w:val="04A0" w:firstRow="1" w:lastRow="0" w:firstColumn="1" w:lastColumn="0" w:noHBand="0" w:noVBand="1"/>
      </w:tblPr>
      <w:tblGrid>
        <w:gridCol w:w="2003"/>
        <w:gridCol w:w="2109"/>
        <w:gridCol w:w="2397"/>
        <w:gridCol w:w="3345"/>
      </w:tblGrid>
      <w:tr w:rsidR="005E6A72" w:rsidRPr="00560B8A" w14:paraId="572E66CC" w14:textId="4CC651E6" w:rsidTr="00B015F4">
        <w:trPr>
          <w:jc w:val="center"/>
        </w:trPr>
        <w:tc>
          <w:tcPr>
            <w:tcW w:w="0" w:type="auto"/>
            <w:vMerge w:val="restart"/>
            <w:tcBorders>
              <w:top w:val="single" w:sz="4" w:space="0" w:color="auto"/>
              <w:left w:val="nil"/>
              <w:right w:val="nil"/>
            </w:tcBorders>
            <w:vAlign w:val="center"/>
          </w:tcPr>
          <w:p w14:paraId="6A96F5D9" w14:textId="295494D8" w:rsidR="005E6A72" w:rsidRPr="00560B8A" w:rsidRDefault="005E6A72" w:rsidP="00C2278D">
            <w:pPr>
              <w:spacing w:line="360" w:lineRule="auto"/>
              <w:jc w:val="both"/>
              <w:rPr>
                <w:rFonts w:ascii="Arial" w:hAnsi="Arial" w:cs="Arial"/>
                <w:b/>
              </w:rPr>
            </w:pPr>
            <w:r w:rsidRPr="00560B8A">
              <w:rPr>
                <w:rFonts w:ascii="Arial" w:hAnsi="Arial" w:cs="Arial"/>
                <w:b/>
              </w:rPr>
              <w:t>Ítem/Dimensión</w:t>
            </w:r>
          </w:p>
        </w:tc>
        <w:tc>
          <w:tcPr>
            <w:tcW w:w="0" w:type="auto"/>
            <w:gridSpan w:val="3"/>
            <w:tcBorders>
              <w:top w:val="single" w:sz="4" w:space="0" w:color="auto"/>
              <w:left w:val="nil"/>
              <w:bottom w:val="single" w:sz="4" w:space="0" w:color="auto"/>
              <w:right w:val="nil"/>
            </w:tcBorders>
            <w:vAlign w:val="center"/>
          </w:tcPr>
          <w:p w14:paraId="6F40C356" w14:textId="798009FA" w:rsidR="005E6A72" w:rsidRPr="00560B8A" w:rsidRDefault="005E6A72" w:rsidP="001A2E39">
            <w:pPr>
              <w:spacing w:line="360" w:lineRule="auto"/>
              <w:jc w:val="center"/>
              <w:rPr>
                <w:rFonts w:ascii="Arial" w:hAnsi="Arial" w:cs="Arial"/>
                <w:b/>
              </w:rPr>
            </w:pPr>
            <w:r w:rsidRPr="00560B8A">
              <w:rPr>
                <w:rFonts w:ascii="Arial" w:hAnsi="Arial" w:cs="Arial"/>
                <w:b/>
              </w:rPr>
              <w:t>Coeficiente α de Cronbach</w:t>
            </w:r>
          </w:p>
        </w:tc>
      </w:tr>
      <w:tr w:rsidR="005E6A72" w:rsidRPr="00560B8A" w14:paraId="2DBC5FF0" w14:textId="2292B1D4" w:rsidTr="0040037F">
        <w:trPr>
          <w:jc w:val="center"/>
        </w:trPr>
        <w:tc>
          <w:tcPr>
            <w:tcW w:w="0" w:type="auto"/>
            <w:vMerge/>
            <w:tcBorders>
              <w:left w:val="nil"/>
              <w:bottom w:val="single" w:sz="4" w:space="0" w:color="808080" w:themeColor="background1" w:themeShade="80"/>
              <w:right w:val="nil"/>
            </w:tcBorders>
            <w:vAlign w:val="center"/>
            <w:hideMark/>
          </w:tcPr>
          <w:p w14:paraId="6BCB5DA4" w14:textId="53F9984D" w:rsidR="005E6A72" w:rsidRPr="00560B8A" w:rsidRDefault="005E6A72" w:rsidP="00C2278D">
            <w:pPr>
              <w:spacing w:line="360" w:lineRule="auto"/>
              <w:jc w:val="both"/>
              <w:rPr>
                <w:rFonts w:ascii="Arial" w:eastAsia="Arial" w:hAnsi="Arial" w:cs="Arial"/>
                <w:b/>
                <w:color w:val="000000"/>
              </w:rPr>
            </w:pPr>
          </w:p>
        </w:tc>
        <w:tc>
          <w:tcPr>
            <w:tcW w:w="0" w:type="auto"/>
            <w:tcBorders>
              <w:top w:val="single" w:sz="4" w:space="0" w:color="auto"/>
              <w:left w:val="nil"/>
              <w:bottom w:val="single" w:sz="4" w:space="0" w:color="808080" w:themeColor="background1" w:themeShade="80"/>
              <w:right w:val="nil"/>
            </w:tcBorders>
            <w:vAlign w:val="center"/>
            <w:hideMark/>
          </w:tcPr>
          <w:p w14:paraId="73D44DA4" w14:textId="7D479BA6" w:rsidR="005E6A72" w:rsidRPr="00560B8A" w:rsidRDefault="005E6A72" w:rsidP="0040037F">
            <w:pPr>
              <w:spacing w:line="360" w:lineRule="auto"/>
              <w:jc w:val="center"/>
              <w:rPr>
                <w:rFonts w:ascii="Arial" w:hAnsi="Arial" w:cs="Arial"/>
              </w:rPr>
            </w:pPr>
            <w:r w:rsidRPr="00560B8A">
              <w:rPr>
                <w:rFonts w:ascii="Arial" w:hAnsi="Arial" w:cs="Arial"/>
              </w:rPr>
              <w:t>Eliminando</w:t>
            </w:r>
            <w:r w:rsidR="00BD5252" w:rsidRPr="00560B8A">
              <w:rPr>
                <w:rFonts w:ascii="Arial" w:hAnsi="Arial" w:cs="Arial"/>
              </w:rPr>
              <w:t xml:space="preserve"> </w:t>
            </w:r>
            <w:r w:rsidRPr="00560B8A">
              <w:rPr>
                <w:rFonts w:ascii="Arial" w:hAnsi="Arial" w:cs="Arial"/>
              </w:rPr>
              <w:t>ítem</w:t>
            </w:r>
            <w:r w:rsidR="00654157" w:rsidRPr="00560B8A">
              <w:rPr>
                <w:rFonts w:ascii="Arial" w:hAnsi="Arial" w:cs="Arial"/>
              </w:rPr>
              <w:t xml:space="preserve"> del total</w:t>
            </w:r>
          </w:p>
        </w:tc>
        <w:tc>
          <w:tcPr>
            <w:tcW w:w="0" w:type="auto"/>
            <w:tcBorders>
              <w:top w:val="single" w:sz="4" w:space="0" w:color="auto"/>
              <w:left w:val="nil"/>
              <w:bottom w:val="single" w:sz="4" w:space="0" w:color="808080" w:themeColor="background1" w:themeShade="80"/>
              <w:right w:val="nil"/>
            </w:tcBorders>
            <w:vAlign w:val="center"/>
          </w:tcPr>
          <w:p w14:paraId="155A4ED7" w14:textId="4BB6D9F8" w:rsidR="005E6A72" w:rsidRPr="00560B8A" w:rsidRDefault="005E6A72" w:rsidP="0040037F">
            <w:pPr>
              <w:spacing w:line="360" w:lineRule="auto"/>
              <w:jc w:val="center"/>
              <w:rPr>
                <w:rFonts w:ascii="Arial" w:hAnsi="Arial" w:cs="Arial"/>
              </w:rPr>
            </w:pPr>
            <w:r w:rsidRPr="00560B8A">
              <w:rPr>
                <w:rFonts w:ascii="Arial" w:hAnsi="Arial" w:cs="Arial"/>
              </w:rPr>
              <w:t>Eliminando ítem</w:t>
            </w:r>
            <w:r w:rsidR="00BD5252" w:rsidRPr="00560B8A">
              <w:rPr>
                <w:rFonts w:ascii="Arial" w:hAnsi="Arial" w:cs="Arial"/>
              </w:rPr>
              <w:t xml:space="preserve"> en</w:t>
            </w:r>
            <w:r w:rsidRPr="00560B8A">
              <w:rPr>
                <w:rFonts w:ascii="Arial" w:hAnsi="Arial" w:cs="Arial"/>
              </w:rPr>
              <w:t xml:space="preserve"> dimensión</w:t>
            </w:r>
          </w:p>
        </w:tc>
        <w:tc>
          <w:tcPr>
            <w:tcW w:w="3345" w:type="dxa"/>
            <w:tcBorders>
              <w:top w:val="single" w:sz="4" w:space="0" w:color="auto"/>
              <w:left w:val="nil"/>
              <w:bottom w:val="single" w:sz="4" w:space="0" w:color="808080" w:themeColor="background1" w:themeShade="80"/>
              <w:right w:val="nil"/>
            </w:tcBorders>
            <w:vAlign w:val="center"/>
          </w:tcPr>
          <w:p w14:paraId="70BCE7F5" w14:textId="166C3745" w:rsidR="005E6A72" w:rsidRPr="00560B8A" w:rsidRDefault="00BD5252" w:rsidP="0040037F">
            <w:pPr>
              <w:spacing w:line="360" w:lineRule="auto"/>
              <w:jc w:val="center"/>
              <w:rPr>
                <w:rFonts w:ascii="Arial" w:hAnsi="Arial" w:cs="Arial"/>
              </w:rPr>
            </w:pPr>
            <w:r w:rsidRPr="00560B8A">
              <w:rPr>
                <w:rFonts w:ascii="Arial" w:hAnsi="Arial" w:cs="Arial"/>
              </w:rPr>
              <w:t xml:space="preserve">Eliminando </w:t>
            </w:r>
            <w:r w:rsidR="004B7F3D" w:rsidRPr="00560B8A">
              <w:rPr>
                <w:rFonts w:ascii="Arial" w:hAnsi="Arial" w:cs="Arial"/>
              </w:rPr>
              <w:t xml:space="preserve">ítem en </w:t>
            </w:r>
            <w:r w:rsidR="005E6A72" w:rsidRPr="00560B8A">
              <w:rPr>
                <w:rFonts w:ascii="Arial" w:hAnsi="Arial" w:cs="Arial"/>
              </w:rPr>
              <w:t>Subescala Empoderamiento</w:t>
            </w:r>
          </w:p>
        </w:tc>
      </w:tr>
      <w:tr w:rsidR="005E6A72" w:rsidRPr="00560B8A" w14:paraId="4B8212DA" w14:textId="1A1B88F5" w:rsidTr="002C6781">
        <w:trPr>
          <w:jc w:val="center"/>
        </w:trPr>
        <w:tc>
          <w:tcPr>
            <w:tcW w:w="0" w:type="auto"/>
            <w:tcBorders>
              <w:top w:val="single" w:sz="4" w:space="0" w:color="808080" w:themeColor="background1" w:themeShade="80"/>
              <w:left w:val="nil"/>
              <w:bottom w:val="nil"/>
              <w:right w:val="nil"/>
            </w:tcBorders>
            <w:hideMark/>
          </w:tcPr>
          <w:p w14:paraId="2EB94C4F" w14:textId="5FCA2849" w:rsidR="005E6A72" w:rsidRPr="00560B8A" w:rsidRDefault="005E6A72" w:rsidP="00755B19">
            <w:pPr>
              <w:spacing w:line="360" w:lineRule="auto"/>
              <w:jc w:val="both"/>
              <w:rPr>
                <w:rFonts w:ascii="Arial" w:hAnsi="Arial" w:cs="Arial"/>
                <w:b/>
              </w:rPr>
            </w:pPr>
            <w:r w:rsidRPr="00560B8A">
              <w:rPr>
                <w:rFonts w:ascii="Arial" w:hAnsi="Arial" w:cs="Arial"/>
                <w:b/>
              </w:rPr>
              <w:t>D1.2</w:t>
            </w:r>
          </w:p>
        </w:tc>
        <w:tc>
          <w:tcPr>
            <w:tcW w:w="0" w:type="auto"/>
            <w:tcBorders>
              <w:top w:val="single" w:sz="4" w:space="0" w:color="808080" w:themeColor="background1" w:themeShade="80"/>
              <w:left w:val="nil"/>
              <w:bottom w:val="nil"/>
              <w:right w:val="nil"/>
            </w:tcBorders>
            <w:vAlign w:val="center"/>
          </w:tcPr>
          <w:p w14:paraId="15B14F8A" w14:textId="59163811"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single" w:sz="4" w:space="0" w:color="808080" w:themeColor="background1" w:themeShade="80"/>
              <w:left w:val="nil"/>
              <w:bottom w:val="nil"/>
              <w:right w:val="nil"/>
            </w:tcBorders>
          </w:tcPr>
          <w:p w14:paraId="47DC36E7" w14:textId="220C8FEC" w:rsidR="005E6A72" w:rsidRPr="00560B8A" w:rsidRDefault="005E6A72" w:rsidP="00750231">
            <w:pPr>
              <w:spacing w:line="360" w:lineRule="auto"/>
              <w:jc w:val="center"/>
              <w:rPr>
                <w:rFonts w:ascii="Arial" w:hAnsi="Arial" w:cs="Arial"/>
              </w:rPr>
            </w:pPr>
            <w:r w:rsidRPr="00560B8A">
              <w:rPr>
                <w:rFonts w:ascii="Arial" w:hAnsi="Arial" w:cs="Arial"/>
              </w:rPr>
              <w:t>0.69</w:t>
            </w:r>
          </w:p>
        </w:tc>
        <w:tc>
          <w:tcPr>
            <w:tcW w:w="0" w:type="auto"/>
            <w:tcBorders>
              <w:top w:val="single" w:sz="4" w:space="0" w:color="808080" w:themeColor="background1" w:themeShade="80"/>
              <w:left w:val="nil"/>
              <w:bottom w:val="nil"/>
              <w:right w:val="nil"/>
            </w:tcBorders>
          </w:tcPr>
          <w:p w14:paraId="2D61E8A9" w14:textId="77777777" w:rsidR="005E6A72" w:rsidRPr="00560B8A" w:rsidRDefault="005E6A72" w:rsidP="00750231">
            <w:pPr>
              <w:spacing w:line="360" w:lineRule="auto"/>
              <w:jc w:val="center"/>
              <w:rPr>
                <w:rFonts w:ascii="Arial" w:hAnsi="Arial" w:cs="Arial"/>
              </w:rPr>
            </w:pPr>
          </w:p>
        </w:tc>
      </w:tr>
      <w:tr w:rsidR="005E6A72" w:rsidRPr="00560B8A" w14:paraId="4F43A80D" w14:textId="20276414" w:rsidTr="002C6781">
        <w:trPr>
          <w:jc w:val="center"/>
        </w:trPr>
        <w:tc>
          <w:tcPr>
            <w:tcW w:w="0" w:type="auto"/>
            <w:tcBorders>
              <w:top w:val="nil"/>
              <w:left w:val="nil"/>
              <w:bottom w:val="nil"/>
              <w:right w:val="nil"/>
            </w:tcBorders>
            <w:hideMark/>
          </w:tcPr>
          <w:p w14:paraId="581A1268" w14:textId="4D37E8D4" w:rsidR="005E6A72" w:rsidRPr="00560B8A" w:rsidRDefault="005E6A72" w:rsidP="00755B19">
            <w:pPr>
              <w:spacing w:line="360" w:lineRule="auto"/>
              <w:jc w:val="both"/>
              <w:rPr>
                <w:rFonts w:ascii="Arial" w:hAnsi="Arial" w:cs="Arial"/>
                <w:b/>
              </w:rPr>
            </w:pPr>
            <w:r w:rsidRPr="00560B8A">
              <w:rPr>
                <w:rFonts w:ascii="Arial" w:hAnsi="Arial" w:cs="Arial"/>
                <w:b/>
              </w:rPr>
              <w:t>D1.4</w:t>
            </w:r>
          </w:p>
        </w:tc>
        <w:tc>
          <w:tcPr>
            <w:tcW w:w="0" w:type="auto"/>
            <w:tcBorders>
              <w:top w:val="nil"/>
              <w:left w:val="nil"/>
              <w:bottom w:val="nil"/>
              <w:right w:val="nil"/>
            </w:tcBorders>
            <w:vAlign w:val="center"/>
          </w:tcPr>
          <w:p w14:paraId="7B40F81E" w14:textId="0567B7E9"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5171BE2A" w14:textId="20FAAD04" w:rsidR="005E6A72" w:rsidRPr="00560B8A" w:rsidRDefault="005E6A72" w:rsidP="00750231">
            <w:pPr>
              <w:spacing w:line="360" w:lineRule="auto"/>
              <w:jc w:val="center"/>
              <w:rPr>
                <w:rFonts w:ascii="Arial" w:hAnsi="Arial" w:cs="Arial"/>
              </w:rPr>
            </w:pPr>
            <w:r w:rsidRPr="00560B8A">
              <w:rPr>
                <w:rFonts w:ascii="Arial" w:hAnsi="Arial" w:cs="Arial"/>
              </w:rPr>
              <w:t>0.71</w:t>
            </w:r>
          </w:p>
        </w:tc>
        <w:tc>
          <w:tcPr>
            <w:tcW w:w="0" w:type="auto"/>
            <w:tcBorders>
              <w:top w:val="nil"/>
              <w:left w:val="nil"/>
              <w:bottom w:val="nil"/>
              <w:right w:val="nil"/>
            </w:tcBorders>
          </w:tcPr>
          <w:p w14:paraId="22370E16" w14:textId="77777777" w:rsidR="005E6A72" w:rsidRPr="00560B8A" w:rsidRDefault="005E6A72" w:rsidP="00750231">
            <w:pPr>
              <w:spacing w:line="360" w:lineRule="auto"/>
              <w:jc w:val="center"/>
              <w:rPr>
                <w:rFonts w:ascii="Arial" w:hAnsi="Arial" w:cs="Arial"/>
              </w:rPr>
            </w:pPr>
          </w:p>
        </w:tc>
      </w:tr>
      <w:tr w:rsidR="005E6A72" w:rsidRPr="00560B8A" w14:paraId="533D244B" w14:textId="35242C06" w:rsidTr="002C6781">
        <w:trPr>
          <w:jc w:val="center"/>
        </w:trPr>
        <w:tc>
          <w:tcPr>
            <w:tcW w:w="0" w:type="auto"/>
            <w:tcBorders>
              <w:top w:val="nil"/>
              <w:left w:val="nil"/>
              <w:bottom w:val="nil"/>
              <w:right w:val="nil"/>
            </w:tcBorders>
            <w:hideMark/>
          </w:tcPr>
          <w:p w14:paraId="7192CF64" w14:textId="189CB5E4" w:rsidR="005E6A72" w:rsidRPr="00560B8A" w:rsidRDefault="005E6A72" w:rsidP="00755B19">
            <w:pPr>
              <w:spacing w:line="360" w:lineRule="auto"/>
              <w:jc w:val="both"/>
              <w:rPr>
                <w:rFonts w:ascii="Arial" w:hAnsi="Arial" w:cs="Arial"/>
                <w:b/>
              </w:rPr>
            </w:pPr>
            <w:r w:rsidRPr="00560B8A">
              <w:rPr>
                <w:rFonts w:ascii="Arial" w:hAnsi="Arial" w:cs="Arial"/>
                <w:b/>
              </w:rPr>
              <w:t>D1.8</w:t>
            </w:r>
          </w:p>
        </w:tc>
        <w:tc>
          <w:tcPr>
            <w:tcW w:w="0" w:type="auto"/>
            <w:tcBorders>
              <w:top w:val="nil"/>
              <w:left w:val="nil"/>
              <w:bottom w:val="nil"/>
              <w:right w:val="nil"/>
            </w:tcBorders>
            <w:vAlign w:val="center"/>
          </w:tcPr>
          <w:p w14:paraId="282B12E9" w14:textId="42953B1A"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772B2356" w14:textId="593A1880" w:rsidR="005E6A72" w:rsidRPr="00560B8A" w:rsidRDefault="005E6A72" w:rsidP="00750231">
            <w:pPr>
              <w:spacing w:line="360" w:lineRule="auto"/>
              <w:jc w:val="center"/>
              <w:rPr>
                <w:rFonts w:ascii="Arial" w:hAnsi="Arial" w:cs="Arial"/>
              </w:rPr>
            </w:pPr>
            <w:r w:rsidRPr="00560B8A">
              <w:rPr>
                <w:rFonts w:ascii="Arial" w:hAnsi="Arial" w:cs="Arial"/>
              </w:rPr>
              <w:t>0.69</w:t>
            </w:r>
          </w:p>
        </w:tc>
        <w:tc>
          <w:tcPr>
            <w:tcW w:w="0" w:type="auto"/>
            <w:tcBorders>
              <w:top w:val="nil"/>
              <w:left w:val="nil"/>
              <w:bottom w:val="nil"/>
              <w:right w:val="nil"/>
            </w:tcBorders>
          </w:tcPr>
          <w:p w14:paraId="47B9A757" w14:textId="77777777" w:rsidR="005E6A72" w:rsidRPr="00560B8A" w:rsidRDefault="005E6A72" w:rsidP="00750231">
            <w:pPr>
              <w:spacing w:line="360" w:lineRule="auto"/>
              <w:jc w:val="center"/>
              <w:rPr>
                <w:rFonts w:ascii="Arial" w:hAnsi="Arial" w:cs="Arial"/>
              </w:rPr>
            </w:pPr>
          </w:p>
        </w:tc>
      </w:tr>
      <w:tr w:rsidR="005E6A72" w:rsidRPr="00560B8A" w14:paraId="5FC6742C" w14:textId="3855812F" w:rsidTr="002C6781">
        <w:trPr>
          <w:jc w:val="center"/>
        </w:trPr>
        <w:tc>
          <w:tcPr>
            <w:tcW w:w="0" w:type="auto"/>
            <w:tcBorders>
              <w:top w:val="nil"/>
              <w:left w:val="nil"/>
              <w:bottom w:val="nil"/>
              <w:right w:val="nil"/>
            </w:tcBorders>
            <w:hideMark/>
          </w:tcPr>
          <w:p w14:paraId="6BA625B0" w14:textId="7EEF4E51" w:rsidR="005E6A72" w:rsidRPr="00560B8A" w:rsidRDefault="005E6A72" w:rsidP="00755B19">
            <w:pPr>
              <w:spacing w:line="360" w:lineRule="auto"/>
              <w:jc w:val="both"/>
              <w:rPr>
                <w:rFonts w:ascii="Arial" w:hAnsi="Arial" w:cs="Arial"/>
                <w:b/>
              </w:rPr>
            </w:pPr>
            <w:r w:rsidRPr="00560B8A">
              <w:rPr>
                <w:rFonts w:ascii="Arial" w:hAnsi="Arial" w:cs="Arial"/>
                <w:b/>
              </w:rPr>
              <w:t>D1.13</w:t>
            </w:r>
          </w:p>
        </w:tc>
        <w:tc>
          <w:tcPr>
            <w:tcW w:w="0" w:type="auto"/>
            <w:tcBorders>
              <w:top w:val="nil"/>
              <w:left w:val="nil"/>
              <w:bottom w:val="nil"/>
              <w:right w:val="nil"/>
            </w:tcBorders>
            <w:vAlign w:val="center"/>
          </w:tcPr>
          <w:p w14:paraId="6000C5F9" w14:textId="37E88567" w:rsidR="005E6A72" w:rsidRPr="00560B8A" w:rsidRDefault="005E6A72" w:rsidP="00750231">
            <w:pPr>
              <w:spacing w:line="360" w:lineRule="auto"/>
              <w:jc w:val="center"/>
              <w:rPr>
                <w:rFonts w:ascii="Arial" w:hAnsi="Arial" w:cs="Arial"/>
              </w:rPr>
            </w:pPr>
            <w:r w:rsidRPr="00560B8A">
              <w:rPr>
                <w:rFonts w:ascii="Arial" w:hAnsi="Arial" w:cs="Arial"/>
              </w:rPr>
              <w:t>0.83</w:t>
            </w:r>
          </w:p>
        </w:tc>
        <w:tc>
          <w:tcPr>
            <w:tcW w:w="0" w:type="auto"/>
            <w:tcBorders>
              <w:top w:val="nil"/>
              <w:left w:val="nil"/>
              <w:bottom w:val="nil"/>
              <w:right w:val="nil"/>
            </w:tcBorders>
          </w:tcPr>
          <w:p w14:paraId="500FAEA1" w14:textId="04844928" w:rsidR="005E6A72" w:rsidRPr="00560B8A" w:rsidRDefault="005E6A72" w:rsidP="00750231">
            <w:pPr>
              <w:spacing w:line="360" w:lineRule="auto"/>
              <w:jc w:val="center"/>
              <w:rPr>
                <w:rFonts w:ascii="Arial" w:hAnsi="Arial" w:cs="Arial"/>
              </w:rPr>
            </w:pPr>
            <w:r w:rsidRPr="00560B8A">
              <w:rPr>
                <w:rFonts w:ascii="Arial" w:hAnsi="Arial" w:cs="Arial"/>
              </w:rPr>
              <w:t>0.67</w:t>
            </w:r>
          </w:p>
        </w:tc>
        <w:tc>
          <w:tcPr>
            <w:tcW w:w="0" w:type="auto"/>
            <w:tcBorders>
              <w:top w:val="nil"/>
              <w:left w:val="nil"/>
              <w:bottom w:val="nil"/>
              <w:right w:val="nil"/>
            </w:tcBorders>
          </w:tcPr>
          <w:p w14:paraId="4349B3FA" w14:textId="77777777" w:rsidR="005E6A72" w:rsidRPr="00560B8A" w:rsidRDefault="005E6A72" w:rsidP="00750231">
            <w:pPr>
              <w:spacing w:line="360" w:lineRule="auto"/>
              <w:jc w:val="center"/>
              <w:rPr>
                <w:rFonts w:ascii="Arial" w:hAnsi="Arial" w:cs="Arial"/>
              </w:rPr>
            </w:pPr>
          </w:p>
        </w:tc>
      </w:tr>
      <w:tr w:rsidR="005E6A72" w:rsidRPr="00560B8A" w14:paraId="7B41638F" w14:textId="7D8A57BB" w:rsidTr="002C6781">
        <w:trPr>
          <w:jc w:val="center"/>
        </w:trPr>
        <w:tc>
          <w:tcPr>
            <w:tcW w:w="0" w:type="auto"/>
            <w:tcBorders>
              <w:top w:val="nil"/>
              <w:left w:val="nil"/>
              <w:bottom w:val="nil"/>
              <w:right w:val="nil"/>
            </w:tcBorders>
            <w:hideMark/>
          </w:tcPr>
          <w:p w14:paraId="5B6396DF" w14:textId="355AB99A" w:rsidR="005E6A72" w:rsidRPr="00560B8A" w:rsidRDefault="005E6A72" w:rsidP="00755B19">
            <w:pPr>
              <w:spacing w:line="360" w:lineRule="auto"/>
              <w:jc w:val="both"/>
              <w:rPr>
                <w:rFonts w:ascii="Arial" w:hAnsi="Arial" w:cs="Arial"/>
                <w:b/>
              </w:rPr>
            </w:pPr>
            <w:r w:rsidRPr="00560B8A">
              <w:rPr>
                <w:rFonts w:ascii="Arial" w:hAnsi="Arial" w:cs="Arial"/>
                <w:b/>
              </w:rPr>
              <w:t>D1.15</w:t>
            </w:r>
          </w:p>
        </w:tc>
        <w:tc>
          <w:tcPr>
            <w:tcW w:w="0" w:type="auto"/>
            <w:tcBorders>
              <w:top w:val="nil"/>
              <w:left w:val="nil"/>
              <w:bottom w:val="nil"/>
              <w:right w:val="nil"/>
            </w:tcBorders>
            <w:vAlign w:val="center"/>
          </w:tcPr>
          <w:p w14:paraId="169FCF84" w14:textId="3DABB385" w:rsidR="005E6A72" w:rsidRPr="00560B8A" w:rsidRDefault="005E6A72" w:rsidP="00750231">
            <w:pPr>
              <w:spacing w:line="360" w:lineRule="auto"/>
              <w:jc w:val="center"/>
              <w:rPr>
                <w:rFonts w:ascii="Arial" w:hAnsi="Arial" w:cs="Arial"/>
              </w:rPr>
            </w:pPr>
            <w:r w:rsidRPr="00560B8A">
              <w:rPr>
                <w:rFonts w:ascii="Arial" w:hAnsi="Arial" w:cs="Arial"/>
              </w:rPr>
              <w:t>0.83</w:t>
            </w:r>
          </w:p>
        </w:tc>
        <w:tc>
          <w:tcPr>
            <w:tcW w:w="0" w:type="auto"/>
            <w:tcBorders>
              <w:top w:val="nil"/>
              <w:left w:val="nil"/>
              <w:bottom w:val="nil"/>
              <w:right w:val="nil"/>
            </w:tcBorders>
          </w:tcPr>
          <w:p w14:paraId="366CB80F" w14:textId="2107B2D3" w:rsidR="005E6A72" w:rsidRPr="00560B8A" w:rsidRDefault="005E6A72" w:rsidP="00750231">
            <w:pPr>
              <w:spacing w:line="360" w:lineRule="auto"/>
              <w:jc w:val="center"/>
              <w:rPr>
                <w:rFonts w:ascii="Arial" w:hAnsi="Arial" w:cs="Arial"/>
              </w:rPr>
            </w:pPr>
            <w:r w:rsidRPr="00560B8A">
              <w:rPr>
                <w:rFonts w:ascii="Arial" w:hAnsi="Arial" w:cs="Arial"/>
              </w:rPr>
              <w:t>0.67</w:t>
            </w:r>
          </w:p>
        </w:tc>
        <w:tc>
          <w:tcPr>
            <w:tcW w:w="0" w:type="auto"/>
            <w:tcBorders>
              <w:top w:val="nil"/>
              <w:left w:val="nil"/>
              <w:bottom w:val="nil"/>
              <w:right w:val="nil"/>
            </w:tcBorders>
          </w:tcPr>
          <w:p w14:paraId="3F549FF0" w14:textId="77777777" w:rsidR="005E6A72" w:rsidRPr="00560B8A" w:rsidRDefault="005E6A72" w:rsidP="00750231">
            <w:pPr>
              <w:spacing w:line="360" w:lineRule="auto"/>
              <w:jc w:val="center"/>
              <w:rPr>
                <w:rFonts w:ascii="Arial" w:hAnsi="Arial" w:cs="Arial"/>
              </w:rPr>
            </w:pPr>
          </w:p>
        </w:tc>
      </w:tr>
      <w:tr w:rsidR="005E6A72" w:rsidRPr="00560B8A" w14:paraId="51F97387" w14:textId="2C888F88" w:rsidTr="002C6781">
        <w:trPr>
          <w:jc w:val="center"/>
        </w:trPr>
        <w:tc>
          <w:tcPr>
            <w:tcW w:w="0" w:type="auto"/>
            <w:tcBorders>
              <w:top w:val="nil"/>
              <w:left w:val="nil"/>
              <w:bottom w:val="nil"/>
              <w:right w:val="nil"/>
            </w:tcBorders>
            <w:hideMark/>
          </w:tcPr>
          <w:p w14:paraId="16954C21" w14:textId="2EE650D8" w:rsidR="005E6A72" w:rsidRPr="00560B8A" w:rsidRDefault="005E6A72" w:rsidP="00755B19">
            <w:pPr>
              <w:spacing w:line="360" w:lineRule="auto"/>
              <w:jc w:val="both"/>
              <w:rPr>
                <w:rFonts w:ascii="Arial" w:hAnsi="Arial" w:cs="Arial"/>
                <w:b/>
              </w:rPr>
            </w:pPr>
            <w:r w:rsidRPr="00560B8A">
              <w:rPr>
                <w:rFonts w:ascii="Arial" w:hAnsi="Arial" w:cs="Arial"/>
                <w:b/>
              </w:rPr>
              <w:t>D1.17</w:t>
            </w:r>
          </w:p>
        </w:tc>
        <w:tc>
          <w:tcPr>
            <w:tcW w:w="0" w:type="auto"/>
            <w:tcBorders>
              <w:top w:val="nil"/>
              <w:left w:val="nil"/>
              <w:bottom w:val="nil"/>
              <w:right w:val="nil"/>
            </w:tcBorders>
            <w:vAlign w:val="center"/>
          </w:tcPr>
          <w:p w14:paraId="7896461B" w14:textId="129CA7F7" w:rsidR="005E6A72" w:rsidRPr="00560B8A" w:rsidRDefault="005E6A72" w:rsidP="00750231">
            <w:pPr>
              <w:spacing w:line="360" w:lineRule="auto"/>
              <w:jc w:val="center"/>
              <w:rPr>
                <w:rFonts w:ascii="Arial" w:hAnsi="Arial" w:cs="Arial"/>
              </w:rPr>
            </w:pPr>
            <w:r w:rsidRPr="00560B8A">
              <w:rPr>
                <w:rFonts w:ascii="Arial" w:hAnsi="Arial" w:cs="Arial"/>
              </w:rPr>
              <w:t>0.83</w:t>
            </w:r>
          </w:p>
        </w:tc>
        <w:tc>
          <w:tcPr>
            <w:tcW w:w="0" w:type="auto"/>
            <w:tcBorders>
              <w:top w:val="nil"/>
              <w:left w:val="nil"/>
              <w:bottom w:val="nil"/>
              <w:right w:val="nil"/>
            </w:tcBorders>
          </w:tcPr>
          <w:p w14:paraId="73CF1D71" w14:textId="2D5A367D" w:rsidR="005E6A72" w:rsidRPr="00560B8A" w:rsidRDefault="005E6A72" w:rsidP="00750231">
            <w:pPr>
              <w:spacing w:line="360" w:lineRule="auto"/>
              <w:jc w:val="center"/>
              <w:rPr>
                <w:rFonts w:ascii="Arial" w:hAnsi="Arial" w:cs="Arial"/>
              </w:rPr>
            </w:pPr>
            <w:r w:rsidRPr="00560B8A">
              <w:rPr>
                <w:rFonts w:ascii="Arial" w:hAnsi="Arial" w:cs="Arial"/>
              </w:rPr>
              <w:t>0.66</w:t>
            </w:r>
          </w:p>
        </w:tc>
        <w:tc>
          <w:tcPr>
            <w:tcW w:w="0" w:type="auto"/>
            <w:tcBorders>
              <w:top w:val="nil"/>
              <w:left w:val="nil"/>
              <w:bottom w:val="nil"/>
              <w:right w:val="nil"/>
            </w:tcBorders>
          </w:tcPr>
          <w:p w14:paraId="0DF729FA" w14:textId="77777777" w:rsidR="005E6A72" w:rsidRPr="00560B8A" w:rsidRDefault="005E6A72" w:rsidP="00750231">
            <w:pPr>
              <w:spacing w:line="360" w:lineRule="auto"/>
              <w:jc w:val="center"/>
              <w:rPr>
                <w:rFonts w:ascii="Arial" w:hAnsi="Arial" w:cs="Arial"/>
              </w:rPr>
            </w:pPr>
          </w:p>
        </w:tc>
      </w:tr>
      <w:tr w:rsidR="005E6A72" w:rsidRPr="00560B8A" w14:paraId="2D89A672" w14:textId="5E121FEE" w:rsidTr="002C6781">
        <w:trPr>
          <w:jc w:val="center"/>
        </w:trPr>
        <w:tc>
          <w:tcPr>
            <w:tcW w:w="0" w:type="auto"/>
            <w:tcBorders>
              <w:top w:val="nil"/>
              <w:left w:val="nil"/>
              <w:bottom w:val="nil"/>
              <w:right w:val="nil"/>
            </w:tcBorders>
            <w:hideMark/>
          </w:tcPr>
          <w:p w14:paraId="69D1E77E" w14:textId="3AE36595" w:rsidR="005E6A72" w:rsidRPr="00560B8A" w:rsidRDefault="005E6A72" w:rsidP="00755B19">
            <w:pPr>
              <w:spacing w:line="360" w:lineRule="auto"/>
              <w:jc w:val="both"/>
              <w:rPr>
                <w:rFonts w:ascii="Arial" w:hAnsi="Arial" w:cs="Arial"/>
                <w:b/>
              </w:rPr>
            </w:pPr>
            <w:r w:rsidRPr="00560B8A">
              <w:rPr>
                <w:rFonts w:ascii="Arial" w:hAnsi="Arial" w:cs="Arial"/>
                <w:b/>
              </w:rPr>
              <w:t>D1.19</w:t>
            </w:r>
          </w:p>
        </w:tc>
        <w:tc>
          <w:tcPr>
            <w:tcW w:w="0" w:type="auto"/>
            <w:tcBorders>
              <w:top w:val="nil"/>
              <w:left w:val="nil"/>
              <w:bottom w:val="nil"/>
              <w:right w:val="nil"/>
            </w:tcBorders>
            <w:vAlign w:val="center"/>
          </w:tcPr>
          <w:p w14:paraId="34AACABB" w14:textId="6D1763EB" w:rsidR="005E6A72" w:rsidRPr="00560B8A" w:rsidRDefault="005E6A72" w:rsidP="00750231">
            <w:pPr>
              <w:spacing w:line="360" w:lineRule="auto"/>
              <w:jc w:val="center"/>
              <w:rPr>
                <w:rFonts w:ascii="Arial" w:hAnsi="Arial" w:cs="Arial"/>
              </w:rPr>
            </w:pPr>
            <w:r w:rsidRPr="00560B8A">
              <w:rPr>
                <w:rFonts w:ascii="Arial" w:hAnsi="Arial" w:cs="Arial"/>
              </w:rPr>
              <w:t>0.85</w:t>
            </w:r>
          </w:p>
        </w:tc>
        <w:tc>
          <w:tcPr>
            <w:tcW w:w="0" w:type="auto"/>
            <w:tcBorders>
              <w:top w:val="nil"/>
              <w:left w:val="nil"/>
              <w:bottom w:val="nil"/>
              <w:right w:val="nil"/>
            </w:tcBorders>
          </w:tcPr>
          <w:p w14:paraId="5CD3A5AD" w14:textId="179F97BB" w:rsidR="005E6A72" w:rsidRPr="00560B8A" w:rsidRDefault="005E6A72" w:rsidP="00750231">
            <w:pPr>
              <w:spacing w:line="360" w:lineRule="auto"/>
              <w:jc w:val="center"/>
              <w:rPr>
                <w:rFonts w:ascii="Arial" w:hAnsi="Arial" w:cs="Arial"/>
              </w:rPr>
            </w:pPr>
            <w:r w:rsidRPr="00560B8A">
              <w:rPr>
                <w:rFonts w:ascii="Arial" w:hAnsi="Arial" w:cs="Arial"/>
              </w:rPr>
              <w:t>0.71</w:t>
            </w:r>
          </w:p>
        </w:tc>
        <w:tc>
          <w:tcPr>
            <w:tcW w:w="0" w:type="auto"/>
            <w:tcBorders>
              <w:top w:val="nil"/>
              <w:left w:val="nil"/>
              <w:bottom w:val="nil"/>
              <w:right w:val="nil"/>
            </w:tcBorders>
          </w:tcPr>
          <w:p w14:paraId="785FCB91" w14:textId="77777777" w:rsidR="005E6A72" w:rsidRPr="00560B8A" w:rsidRDefault="005E6A72" w:rsidP="00750231">
            <w:pPr>
              <w:spacing w:line="360" w:lineRule="auto"/>
              <w:jc w:val="center"/>
              <w:rPr>
                <w:rFonts w:ascii="Arial" w:hAnsi="Arial" w:cs="Arial"/>
              </w:rPr>
            </w:pPr>
          </w:p>
        </w:tc>
      </w:tr>
      <w:tr w:rsidR="005E6A72" w:rsidRPr="00560B8A" w14:paraId="607FA806" w14:textId="0E117F47" w:rsidTr="002C6781">
        <w:trPr>
          <w:jc w:val="center"/>
        </w:trPr>
        <w:tc>
          <w:tcPr>
            <w:tcW w:w="0" w:type="auto"/>
            <w:tcBorders>
              <w:top w:val="nil"/>
              <w:left w:val="nil"/>
              <w:bottom w:val="nil"/>
              <w:right w:val="nil"/>
            </w:tcBorders>
            <w:hideMark/>
          </w:tcPr>
          <w:p w14:paraId="14C32667" w14:textId="267DFBE4" w:rsidR="005E6A72" w:rsidRPr="00560B8A" w:rsidRDefault="005E6A72" w:rsidP="00755B19">
            <w:pPr>
              <w:spacing w:line="360" w:lineRule="auto"/>
              <w:jc w:val="both"/>
              <w:rPr>
                <w:rFonts w:ascii="Arial" w:hAnsi="Arial" w:cs="Arial"/>
                <w:b/>
              </w:rPr>
            </w:pPr>
            <w:r w:rsidRPr="00560B8A">
              <w:rPr>
                <w:rFonts w:ascii="Arial" w:hAnsi="Arial" w:cs="Arial"/>
                <w:b/>
              </w:rPr>
              <w:t>D1.21</w:t>
            </w:r>
          </w:p>
        </w:tc>
        <w:tc>
          <w:tcPr>
            <w:tcW w:w="0" w:type="auto"/>
            <w:tcBorders>
              <w:top w:val="nil"/>
              <w:left w:val="nil"/>
              <w:bottom w:val="nil"/>
              <w:right w:val="nil"/>
            </w:tcBorders>
            <w:vAlign w:val="center"/>
          </w:tcPr>
          <w:p w14:paraId="1DA4FFBB" w14:textId="17CAE71F"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78F79D16" w14:textId="1ED9581D" w:rsidR="005E6A72" w:rsidRPr="00560B8A" w:rsidRDefault="005E6A72" w:rsidP="00750231">
            <w:pPr>
              <w:spacing w:line="360" w:lineRule="auto"/>
              <w:jc w:val="center"/>
              <w:rPr>
                <w:rFonts w:ascii="Arial" w:hAnsi="Arial" w:cs="Arial"/>
              </w:rPr>
            </w:pPr>
            <w:r w:rsidRPr="00560B8A">
              <w:rPr>
                <w:rFonts w:ascii="Arial" w:hAnsi="Arial" w:cs="Arial"/>
              </w:rPr>
              <w:t>0.68</w:t>
            </w:r>
          </w:p>
        </w:tc>
        <w:tc>
          <w:tcPr>
            <w:tcW w:w="0" w:type="auto"/>
            <w:tcBorders>
              <w:top w:val="nil"/>
              <w:left w:val="nil"/>
              <w:bottom w:val="nil"/>
              <w:right w:val="nil"/>
            </w:tcBorders>
          </w:tcPr>
          <w:p w14:paraId="504C752C" w14:textId="77777777" w:rsidR="005E6A72" w:rsidRPr="00560B8A" w:rsidRDefault="005E6A72" w:rsidP="00750231">
            <w:pPr>
              <w:spacing w:line="360" w:lineRule="auto"/>
              <w:jc w:val="center"/>
              <w:rPr>
                <w:rFonts w:ascii="Arial" w:hAnsi="Arial" w:cs="Arial"/>
              </w:rPr>
            </w:pPr>
          </w:p>
        </w:tc>
      </w:tr>
      <w:tr w:rsidR="005E6A72" w:rsidRPr="00560B8A" w14:paraId="69AE3D30" w14:textId="20380389" w:rsidTr="002C6781">
        <w:trPr>
          <w:jc w:val="center"/>
        </w:trPr>
        <w:tc>
          <w:tcPr>
            <w:tcW w:w="0" w:type="auto"/>
            <w:tcBorders>
              <w:top w:val="nil"/>
              <w:left w:val="nil"/>
              <w:bottom w:val="nil"/>
              <w:right w:val="nil"/>
            </w:tcBorders>
            <w:hideMark/>
          </w:tcPr>
          <w:p w14:paraId="1C5DE039" w14:textId="74400D7B" w:rsidR="005E6A72" w:rsidRPr="00560B8A" w:rsidRDefault="005E6A72" w:rsidP="00755B19">
            <w:pPr>
              <w:spacing w:line="360" w:lineRule="auto"/>
              <w:jc w:val="both"/>
              <w:rPr>
                <w:rFonts w:ascii="Arial" w:hAnsi="Arial" w:cs="Arial"/>
                <w:b/>
              </w:rPr>
            </w:pPr>
            <w:r w:rsidRPr="00560B8A">
              <w:rPr>
                <w:rFonts w:ascii="Arial" w:hAnsi="Arial" w:cs="Arial"/>
                <w:b/>
              </w:rPr>
              <w:t>D1.23</w:t>
            </w:r>
          </w:p>
        </w:tc>
        <w:tc>
          <w:tcPr>
            <w:tcW w:w="0" w:type="auto"/>
            <w:tcBorders>
              <w:top w:val="nil"/>
              <w:left w:val="nil"/>
              <w:bottom w:val="nil"/>
              <w:right w:val="nil"/>
            </w:tcBorders>
            <w:vAlign w:val="center"/>
          </w:tcPr>
          <w:p w14:paraId="586FAFB7" w14:textId="188C14A1"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482AEA72" w14:textId="70EE9DEF" w:rsidR="005E6A72" w:rsidRPr="00560B8A" w:rsidRDefault="005E6A72" w:rsidP="00750231">
            <w:pPr>
              <w:spacing w:line="360" w:lineRule="auto"/>
              <w:jc w:val="center"/>
              <w:rPr>
                <w:rFonts w:ascii="Arial" w:hAnsi="Arial" w:cs="Arial"/>
              </w:rPr>
            </w:pPr>
            <w:r w:rsidRPr="00560B8A">
              <w:rPr>
                <w:rFonts w:ascii="Arial" w:hAnsi="Arial" w:cs="Arial"/>
              </w:rPr>
              <w:t>0.68</w:t>
            </w:r>
          </w:p>
        </w:tc>
        <w:tc>
          <w:tcPr>
            <w:tcW w:w="0" w:type="auto"/>
            <w:tcBorders>
              <w:top w:val="nil"/>
              <w:left w:val="nil"/>
              <w:bottom w:val="nil"/>
              <w:right w:val="nil"/>
            </w:tcBorders>
          </w:tcPr>
          <w:p w14:paraId="1FEC5D7D" w14:textId="77777777" w:rsidR="005E6A72" w:rsidRPr="00560B8A" w:rsidRDefault="005E6A72" w:rsidP="00750231">
            <w:pPr>
              <w:spacing w:line="360" w:lineRule="auto"/>
              <w:jc w:val="center"/>
              <w:rPr>
                <w:rFonts w:ascii="Arial" w:hAnsi="Arial" w:cs="Arial"/>
              </w:rPr>
            </w:pPr>
          </w:p>
        </w:tc>
      </w:tr>
      <w:tr w:rsidR="005E6A72" w:rsidRPr="00560B8A" w14:paraId="22A24EFB" w14:textId="49CB3929" w:rsidTr="002C6781">
        <w:trPr>
          <w:jc w:val="center"/>
        </w:trPr>
        <w:tc>
          <w:tcPr>
            <w:tcW w:w="0" w:type="auto"/>
            <w:tcBorders>
              <w:top w:val="nil"/>
              <w:left w:val="nil"/>
              <w:bottom w:val="nil"/>
              <w:right w:val="nil"/>
            </w:tcBorders>
            <w:hideMark/>
          </w:tcPr>
          <w:p w14:paraId="5C6E59F7" w14:textId="63D3B592" w:rsidR="005E6A72" w:rsidRPr="00560B8A" w:rsidRDefault="005E6A72" w:rsidP="00755B19">
            <w:pPr>
              <w:spacing w:line="360" w:lineRule="auto"/>
              <w:jc w:val="both"/>
              <w:rPr>
                <w:rFonts w:ascii="Arial" w:hAnsi="Arial" w:cs="Arial"/>
                <w:b/>
              </w:rPr>
            </w:pPr>
            <w:r w:rsidRPr="00560B8A">
              <w:rPr>
                <w:rFonts w:ascii="Arial" w:hAnsi="Arial" w:cs="Arial"/>
                <w:b/>
              </w:rPr>
              <w:t>D1.24</w:t>
            </w:r>
          </w:p>
        </w:tc>
        <w:tc>
          <w:tcPr>
            <w:tcW w:w="0" w:type="auto"/>
            <w:tcBorders>
              <w:top w:val="nil"/>
              <w:left w:val="nil"/>
              <w:bottom w:val="nil"/>
              <w:right w:val="nil"/>
            </w:tcBorders>
            <w:vAlign w:val="center"/>
          </w:tcPr>
          <w:p w14:paraId="107E386B" w14:textId="15837C52"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53BC099B" w14:textId="599F6651" w:rsidR="005E6A72" w:rsidRPr="00560B8A" w:rsidRDefault="005E6A72" w:rsidP="00750231">
            <w:pPr>
              <w:spacing w:line="360" w:lineRule="auto"/>
              <w:jc w:val="center"/>
              <w:rPr>
                <w:rFonts w:ascii="Arial" w:hAnsi="Arial" w:cs="Arial"/>
              </w:rPr>
            </w:pPr>
            <w:r w:rsidRPr="00560B8A">
              <w:rPr>
                <w:rFonts w:ascii="Arial" w:hAnsi="Arial" w:cs="Arial"/>
              </w:rPr>
              <w:t>0.68</w:t>
            </w:r>
          </w:p>
        </w:tc>
        <w:tc>
          <w:tcPr>
            <w:tcW w:w="0" w:type="auto"/>
            <w:tcBorders>
              <w:top w:val="nil"/>
              <w:left w:val="nil"/>
              <w:bottom w:val="nil"/>
              <w:right w:val="nil"/>
            </w:tcBorders>
          </w:tcPr>
          <w:p w14:paraId="145CAEF1" w14:textId="77777777" w:rsidR="005E6A72" w:rsidRPr="00560B8A" w:rsidRDefault="005E6A72" w:rsidP="00750231">
            <w:pPr>
              <w:spacing w:line="360" w:lineRule="auto"/>
              <w:jc w:val="center"/>
              <w:rPr>
                <w:rFonts w:ascii="Arial" w:hAnsi="Arial" w:cs="Arial"/>
              </w:rPr>
            </w:pPr>
          </w:p>
        </w:tc>
      </w:tr>
      <w:tr w:rsidR="005E6A72" w:rsidRPr="00560B8A" w14:paraId="6F69248C" w14:textId="42B00D3F" w:rsidTr="002C6781">
        <w:trPr>
          <w:jc w:val="center"/>
        </w:trPr>
        <w:tc>
          <w:tcPr>
            <w:tcW w:w="0" w:type="auto"/>
            <w:tcBorders>
              <w:top w:val="nil"/>
              <w:left w:val="nil"/>
              <w:bottom w:val="nil"/>
              <w:right w:val="nil"/>
            </w:tcBorders>
            <w:hideMark/>
          </w:tcPr>
          <w:p w14:paraId="47BCB844" w14:textId="5A24F72C" w:rsidR="005E6A72" w:rsidRPr="00560B8A" w:rsidRDefault="005E6A72" w:rsidP="00755B19">
            <w:pPr>
              <w:spacing w:line="360" w:lineRule="auto"/>
              <w:jc w:val="both"/>
              <w:rPr>
                <w:rFonts w:ascii="Arial" w:hAnsi="Arial" w:cs="Arial"/>
                <w:b/>
              </w:rPr>
            </w:pPr>
            <w:r w:rsidRPr="00560B8A">
              <w:rPr>
                <w:rFonts w:ascii="Arial" w:hAnsi="Arial" w:cs="Arial"/>
                <w:b/>
              </w:rPr>
              <w:t>D1.26</w:t>
            </w:r>
          </w:p>
        </w:tc>
        <w:tc>
          <w:tcPr>
            <w:tcW w:w="0" w:type="auto"/>
            <w:tcBorders>
              <w:top w:val="nil"/>
              <w:left w:val="nil"/>
              <w:bottom w:val="nil"/>
              <w:right w:val="nil"/>
            </w:tcBorders>
            <w:vAlign w:val="center"/>
          </w:tcPr>
          <w:p w14:paraId="2DF5F4AD" w14:textId="6F020106"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1ABB74FD" w14:textId="7186167F" w:rsidR="005E6A72" w:rsidRPr="00560B8A" w:rsidRDefault="005E6A72" w:rsidP="00750231">
            <w:pPr>
              <w:spacing w:line="360" w:lineRule="auto"/>
              <w:jc w:val="center"/>
              <w:rPr>
                <w:rFonts w:ascii="Arial" w:hAnsi="Arial" w:cs="Arial"/>
              </w:rPr>
            </w:pPr>
            <w:r w:rsidRPr="00560B8A">
              <w:rPr>
                <w:rFonts w:ascii="Arial" w:hAnsi="Arial" w:cs="Arial"/>
              </w:rPr>
              <w:t>0.70</w:t>
            </w:r>
          </w:p>
        </w:tc>
        <w:tc>
          <w:tcPr>
            <w:tcW w:w="0" w:type="auto"/>
            <w:tcBorders>
              <w:top w:val="nil"/>
              <w:left w:val="nil"/>
              <w:bottom w:val="nil"/>
              <w:right w:val="nil"/>
            </w:tcBorders>
          </w:tcPr>
          <w:p w14:paraId="76F8FE7A" w14:textId="77777777" w:rsidR="005E6A72" w:rsidRPr="00560B8A" w:rsidRDefault="005E6A72" w:rsidP="00750231">
            <w:pPr>
              <w:spacing w:line="360" w:lineRule="auto"/>
              <w:jc w:val="center"/>
              <w:rPr>
                <w:rFonts w:ascii="Arial" w:hAnsi="Arial" w:cs="Arial"/>
              </w:rPr>
            </w:pPr>
          </w:p>
        </w:tc>
      </w:tr>
      <w:tr w:rsidR="005E6A72" w:rsidRPr="00560B8A" w14:paraId="1D489122" w14:textId="4947914B" w:rsidTr="002C6781">
        <w:trPr>
          <w:jc w:val="center"/>
        </w:trPr>
        <w:tc>
          <w:tcPr>
            <w:tcW w:w="0" w:type="auto"/>
            <w:tcBorders>
              <w:top w:val="nil"/>
              <w:left w:val="nil"/>
              <w:bottom w:val="nil"/>
              <w:right w:val="nil"/>
            </w:tcBorders>
            <w:hideMark/>
          </w:tcPr>
          <w:p w14:paraId="2FAC1163" w14:textId="3093F31B" w:rsidR="005E6A72" w:rsidRPr="00560B8A" w:rsidRDefault="005E6A72" w:rsidP="00755B19">
            <w:pPr>
              <w:spacing w:line="360" w:lineRule="auto"/>
              <w:jc w:val="both"/>
              <w:rPr>
                <w:rFonts w:ascii="Arial" w:hAnsi="Arial" w:cs="Arial"/>
                <w:b/>
              </w:rPr>
            </w:pPr>
            <w:r w:rsidRPr="00560B8A">
              <w:rPr>
                <w:rFonts w:ascii="Arial" w:hAnsi="Arial" w:cs="Arial"/>
                <w:b/>
              </w:rPr>
              <w:t>D1.28</w:t>
            </w:r>
          </w:p>
        </w:tc>
        <w:tc>
          <w:tcPr>
            <w:tcW w:w="0" w:type="auto"/>
            <w:tcBorders>
              <w:top w:val="nil"/>
              <w:left w:val="nil"/>
              <w:bottom w:val="nil"/>
              <w:right w:val="nil"/>
            </w:tcBorders>
            <w:vAlign w:val="center"/>
          </w:tcPr>
          <w:p w14:paraId="7723C69F" w14:textId="548C1D75" w:rsidR="005E6A72" w:rsidRPr="00560B8A" w:rsidRDefault="005E6A72" w:rsidP="00750231">
            <w:pPr>
              <w:spacing w:line="360" w:lineRule="auto"/>
              <w:jc w:val="center"/>
              <w:rPr>
                <w:rFonts w:ascii="Arial" w:hAnsi="Arial" w:cs="Arial"/>
              </w:rPr>
            </w:pPr>
            <w:r w:rsidRPr="00560B8A">
              <w:rPr>
                <w:rFonts w:ascii="Arial" w:hAnsi="Arial" w:cs="Arial"/>
              </w:rPr>
              <w:t>0.83</w:t>
            </w:r>
          </w:p>
        </w:tc>
        <w:tc>
          <w:tcPr>
            <w:tcW w:w="0" w:type="auto"/>
            <w:tcBorders>
              <w:top w:val="nil"/>
              <w:left w:val="nil"/>
              <w:bottom w:val="nil"/>
              <w:right w:val="nil"/>
            </w:tcBorders>
          </w:tcPr>
          <w:p w14:paraId="6E22FEAF" w14:textId="62AD6390" w:rsidR="005E6A72" w:rsidRPr="00560B8A" w:rsidRDefault="005E6A72" w:rsidP="00750231">
            <w:pPr>
              <w:spacing w:line="360" w:lineRule="auto"/>
              <w:jc w:val="center"/>
              <w:rPr>
                <w:rFonts w:ascii="Arial" w:hAnsi="Arial" w:cs="Arial"/>
              </w:rPr>
            </w:pPr>
            <w:r w:rsidRPr="00560B8A">
              <w:rPr>
                <w:rFonts w:ascii="Arial" w:hAnsi="Arial" w:cs="Arial"/>
              </w:rPr>
              <w:t>0.65</w:t>
            </w:r>
          </w:p>
        </w:tc>
        <w:tc>
          <w:tcPr>
            <w:tcW w:w="0" w:type="auto"/>
            <w:tcBorders>
              <w:top w:val="nil"/>
              <w:left w:val="nil"/>
              <w:bottom w:val="nil"/>
              <w:right w:val="nil"/>
            </w:tcBorders>
          </w:tcPr>
          <w:p w14:paraId="599DD791" w14:textId="77777777" w:rsidR="005E6A72" w:rsidRPr="00560B8A" w:rsidRDefault="005E6A72" w:rsidP="00750231">
            <w:pPr>
              <w:spacing w:line="360" w:lineRule="auto"/>
              <w:jc w:val="center"/>
              <w:rPr>
                <w:rFonts w:ascii="Arial" w:hAnsi="Arial" w:cs="Arial"/>
              </w:rPr>
            </w:pPr>
          </w:p>
        </w:tc>
      </w:tr>
      <w:tr w:rsidR="005E6A72" w:rsidRPr="00560B8A" w14:paraId="0E047963" w14:textId="1763B00B" w:rsidTr="002C6781">
        <w:trPr>
          <w:jc w:val="center"/>
        </w:trPr>
        <w:tc>
          <w:tcPr>
            <w:tcW w:w="0" w:type="auto"/>
            <w:tcBorders>
              <w:top w:val="nil"/>
              <w:left w:val="nil"/>
              <w:bottom w:val="single" w:sz="4" w:space="0" w:color="808080" w:themeColor="background1" w:themeShade="80"/>
              <w:right w:val="nil"/>
            </w:tcBorders>
            <w:hideMark/>
          </w:tcPr>
          <w:p w14:paraId="03F47F5A" w14:textId="1E140B43" w:rsidR="005E6A72" w:rsidRPr="00560B8A" w:rsidRDefault="005E6A72" w:rsidP="00755B19">
            <w:pPr>
              <w:spacing w:line="360" w:lineRule="auto"/>
              <w:jc w:val="both"/>
              <w:rPr>
                <w:rFonts w:ascii="Arial" w:hAnsi="Arial" w:cs="Arial"/>
                <w:b/>
              </w:rPr>
            </w:pPr>
            <w:r w:rsidRPr="00560B8A">
              <w:rPr>
                <w:rFonts w:ascii="Arial" w:hAnsi="Arial" w:cs="Arial"/>
                <w:b/>
              </w:rPr>
              <w:t>D1.31</w:t>
            </w:r>
          </w:p>
        </w:tc>
        <w:tc>
          <w:tcPr>
            <w:tcW w:w="0" w:type="auto"/>
            <w:tcBorders>
              <w:top w:val="nil"/>
              <w:left w:val="nil"/>
              <w:bottom w:val="single" w:sz="4" w:space="0" w:color="808080" w:themeColor="background1" w:themeShade="80"/>
              <w:right w:val="nil"/>
            </w:tcBorders>
            <w:vAlign w:val="center"/>
          </w:tcPr>
          <w:p w14:paraId="55C6436F" w14:textId="6C1F8D77"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single" w:sz="4" w:space="0" w:color="808080" w:themeColor="background1" w:themeShade="80"/>
              <w:right w:val="nil"/>
            </w:tcBorders>
          </w:tcPr>
          <w:p w14:paraId="1C24C3F0" w14:textId="6C715D58" w:rsidR="005E6A72" w:rsidRPr="00560B8A" w:rsidRDefault="005E6A72" w:rsidP="00750231">
            <w:pPr>
              <w:spacing w:line="360" w:lineRule="auto"/>
              <w:jc w:val="center"/>
              <w:rPr>
                <w:rFonts w:ascii="Arial" w:hAnsi="Arial" w:cs="Arial"/>
              </w:rPr>
            </w:pPr>
            <w:r w:rsidRPr="00560B8A">
              <w:rPr>
                <w:rFonts w:ascii="Arial" w:hAnsi="Arial" w:cs="Arial"/>
              </w:rPr>
              <w:t>0.67</w:t>
            </w:r>
          </w:p>
        </w:tc>
        <w:tc>
          <w:tcPr>
            <w:tcW w:w="0" w:type="auto"/>
            <w:tcBorders>
              <w:top w:val="nil"/>
              <w:left w:val="nil"/>
              <w:bottom w:val="single" w:sz="4" w:space="0" w:color="808080" w:themeColor="background1" w:themeShade="80"/>
              <w:right w:val="nil"/>
            </w:tcBorders>
          </w:tcPr>
          <w:p w14:paraId="66654BB8" w14:textId="77777777" w:rsidR="005E6A72" w:rsidRPr="00560B8A" w:rsidRDefault="005E6A72" w:rsidP="00750231">
            <w:pPr>
              <w:spacing w:line="360" w:lineRule="auto"/>
              <w:jc w:val="center"/>
              <w:rPr>
                <w:rFonts w:ascii="Arial" w:hAnsi="Arial" w:cs="Arial"/>
              </w:rPr>
            </w:pPr>
          </w:p>
        </w:tc>
      </w:tr>
      <w:tr w:rsidR="005E6A72" w:rsidRPr="00560B8A" w14:paraId="7E9B471A" w14:textId="5716B4BF" w:rsidTr="002C6781">
        <w:trPr>
          <w:jc w:val="center"/>
        </w:trPr>
        <w:tc>
          <w:tcPr>
            <w:tcW w:w="0" w:type="auto"/>
            <w:tcBorders>
              <w:top w:val="single" w:sz="4" w:space="0" w:color="808080" w:themeColor="background1" w:themeShade="80"/>
              <w:left w:val="nil"/>
              <w:bottom w:val="nil"/>
              <w:right w:val="nil"/>
            </w:tcBorders>
          </w:tcPr>
          <w:p w14:paraId="5CB170E1" w14:textId="318721B4" w:rsidR="005E6A72" w:rsidRPr="00560B8A" w:rsidRDefault="005E6A72" w:rsidP="007456DB">
            <w:pPr>
              <w:spacing w:line="360" w:lineRule="auto"/>
              <w:jc w:val="both"/>
              <w:rPr>
                <w:rFonts w:ascii="Arial" w:hAnsi="Arial" w:cs="Arial"/>
                <w:b/>
              </w:rPr>
            </w:pPr>
            <w:r w:rsidRPr="00560B8A">
              <w:rPr>
                <w:rFonts w:ascii="Arial" w:hAnsi="Arial" w:cs="Arial"/>
                <w:b/>
              </w:rPr>
              <w:lastRenderedPageBreak/>
              <w:t>D2.6</w:t>
            </w:r>
          </w:p>
        </w:tc>
        <w:tc>
          <w:tcPr>
            <w:tcW w:w="0" w:type="auto"/>
            <w:tcBorders>
              <w:top w:val="single" w:sz="4" w:space="0" w:color="808080" w:themeColor="background1" w:themeShade="80"/>
              <w:left w:val="nil"/>
              <w:bottom w:val="nil"/>
              <w:right w:val="nil"/>
            </w:tcBorders>
            <w:vAlign w:val="center"/>
          </w:tcPr>
          <w:p w14:paraId="1E443E22" w14:textId="152C8EE7" w:rsidR="005E6A72" w:rsidRPr="00560B8A" w:rsidRDefault="005E6A72" w:rsidP="00750231">
            <w:pPr>
              <w:spacing w:line="360" w:lineRule="auto"/>
              <w:jc w:val="center"/>
              <w:rPr>
                <w:rFonts w:ascii="Arial" w:hAnsi="Arial" w:cs="Arial"/>
              </w:rPr>
            </w:pPr>
            <w:r w:rsidRPr="00560B8A">
              <w:rPr>
                <w:rFonts w:ascii="Arial" w:hAnsi="Arial" w:cs="Arial"/>
              </w:rPr>
              <w:t>0.85</w:t>
            </w:r>
          </w:p>
        </w:tc>
        <w:tc>
          <w:tcPr>
            <w:tcW w:w="0" w:type="auto"/>
            <w:tcBorders>
              <w:top w:val="single" w:sz="4" w:space="0" w:color="808080" w:themeColor="background1" w:themeShade="80"/>
              <w:left w:val="nil"/>
              <w:bottom w:val="nil"/>
              <w:right w:val="nil"/>
            </w:tcBorders>
          </w:tcPr>
          <w:p w14:paraId="724B213E" w14:textId="372ED817" w:rsidR="005E6A72" w:rsidRPr="00560B8A" w:rsidRDefault="005E6A72" w:rsidP="00750231">
            <w:pPr>
              <w:spacing w:line="360" w:lineRule="auto"/>
              <w:jc w:val="center"/>
              <w:rPr>
                <w:rFonts w:ascii="Arial" w:hAnsi="Arial" w:cs="Arial"/>
              </w:rPr>
            </w:pPr>
            <w:r w:rsidRPr="00560B8A">
              <w:rPr>
                <w:rFonts w:ascii="Arial" w:hAnsi="Arial" w:cs="Arial"/>
              </w:rPr>
              <w:t>0.54</w:t>
            </w:r>
          </w:p>
        </w:tc>
        <w:tc>
          <w:tcPr>
            <w:tcW w:w="0" w:type="auto"/>
            <w:tcBorders>
              <w:top w:val="single" w:sz="4" w:space="0" w:color="808080" w:themeColor="background1" w:themeShade="80"/>
              <w:left w:val="nil"/>
              <w:bottom w:val="nil"/>
              <w:right w:val="nil"/>
            </w:tcBorders>
          </w:tcPr>
          <w:p w14:paraId="1D20FA9A" w14:textId="1B971BE0" w:rsidR="005E6A72" w:rsidRPr="00560B8A" w:rsidRDefault="005E6A72" w:rsidP="00750231">
            <w:pPr>
              <w:spacing w:line="360" w:lineRule="auto"/>
              <w:jc w:val="center"/>
              <w:rPr>
                <w:rFonts w:ascii="Arial" w:hAnsi="Arial" w:cs="Arial"/>
              </w:rPr>
            </w:pPr>
            <w:r w:rsidRPr="00560B8A">
              <w:rPr>
                <w:rFonts w:ascii="Arial" w:hAnsi="Arial" w:cs="Arial"/>
              </w:rPr>
              <w:t>0.78</w:t>
            </w:r>
          </w:p>
        </w:tc>
      </w:tr>
      <w:tr w:rsidR="005E6A72" w:rsidRPr="00560B8A" w14:paraId="567BFC86" w14:textId="153A990D" w:rsidTr="002C6781">
        <w:trPr>
          <w:jc w:val="center"/>
        </w:trPr>
        <w:tc>
          <w:tcPr>
            <w:tcW w:w="0" w:type="auto"/>
            <w:tcBorders>
              <w:top w:val="nil"/>
              <w:left w:val="nil"/>
              <w:bottom w:val="nil"/>
              <w:right w:val="nil"/>
            </w:tcBorders>
          </w:tcPr>
          <w:p w14:paraId="2603BA2A" w14:textId="2824C60B" w:rsidR="005E6A72" w:rsidRPr="00560B8A" w:rsidRDefault="005E6A72" w:rsidP="007456DB">
            <w:pPr>
              <w:spacing w:line="360" w:lineRule="auto"/>
              <w:jc w:val="both"/>
              <w:rPr>
                <w:rFonts w:ascii="Arial" w:hAnsi="Arial" w:cs="Arial"/>
                <w:b/>
              </w:rPr>
            </w:pPr>
            <w:r w:rsidRPr="00560B8A">
              <w:rPr>
                <w:rFonts w:ascii="Arial" w:hAnsi="Arial" w:cs="Arial"/>
                <w:b/>
              </w:rPr>
              <w:t>D2.9</w:t>
            </w:r>
          </w:p>
        </w:tc>
        <w:tc>
          <w:tcPr>
            <w:tcW w:w="0" w:type="auto"/>
            <w:tcBorders>
              <w:top w:val="nil"/>
              <w:left w:val="nil"/>
              <w:bottom w:val="nil"/>
              <w:right w:val="nil"/>
            </w:tcBorders>
            <w:vAlign w:val="center"/>
          </w:tcPr>
          <w:p w14:paraId="7809B1B3" w14:textId="4DAAA256"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115E815D" w14:textId="6AEC7C16" w:rsidR="005E6A72" w:rsidRPr="00560B8A" w:rsidRDefault="005E6A72" w:rsidP="00750231">
            <w:pPr>
              <w:spacing w:line="360" w:lineRule="auto"/>
              <w:jc w:val="center"/>
              <w:rPr>
                <w:rFonts w:ascii="Arial" w:hAnsi="Arial" w:cs="Arial"/>
              </w:rPr>
            </w:pPr>
            <w:r w:rsidRPr="00560B8A">
              <w:rPr>
                <w:rFonts w:ascii="Arial" w:hAnsi="Arial" w:cs="Arial"/>
              </w:rPr>
              <w:t>0.36</w:t>
            </w:r>
          </w:p>
        </w:tc>
        <w:tc>
          <w:tcPr>
            <w:tcW w:w="0" w:type="auto"/>
            <w:tcBorders>
              <w:top w:val="nil"/>
              <w:left w:val="nil"/>
              <w:bottom w:val="nil"/>
              <w:right w:val="nil"/>
            </w:tcBorders>
          </w:tcPr>
          <w:p w14:paraId="040E368F" w14:textId="32830592" w:rsidR="005E6A72" w:rsidRPr="00560B8A" w:rsidRDefault="005E6A72" w:rsidP="00750231">
            <w:pPr>
              <w:spacing w:line="360" w:lineRule="auto"/>
              <w:jc w:val="center"/>
              <w:rPr>
                <w:rFonts w:ascii="Arial" w:hAnsi="Arial" w:cs="Arial"/>
              </w:rPr>
            </w:pPr>
            <w:r w:rsidRPr="00560B8A">
              <w:rPr>
                <w:rFonts w:ascii="Arial" w:hAnsi="Arial" w:cs="Arial"/>
              </w:rPr>
              <w:t>0.77</w:t>
            </w:r>
          </w:p>
        </w:tc>
      </w:tr>
      <w:tr w:rsidR="005E6A72" w:rsidRPr="00560B8A" w14:paraId="44F5BD2D" w14:textId="304FAD38" w:rsidTr="002C6781">
        <w:trPr>
          <w:jc w:val="center"/>
        </w:trPr>
        <w:tc>
          <w:tcPr>
            <w:tcW w:w="0" w:type="auto"/>
            <w:tcBorders>
              <w:top w:val="nil"/>
              <w:left w:val="nil"/>
              <w:bottom w:val="nil"/>
              <w:right w:val="nil"/>
            </w:tcBorders>
          </w:tcPr>
          <w:p w14:paraId="6D93883A" w14:textId="25CE4AB2" w:rsidR="005E6A72" w:rsidRPr="00560B8A" w:rsidRDefault="005E6A72" w:rsidP="007456DB">
            <w:pPr>
              <w:spacing w:line="360" w:lineRule="auto"/>
              <w:jc w:val="both"/>
              <w:rPr>
                <w:rFonts w:ascii="Arial" w:hAnsi="Arial" w:cs="Arial"/>
                <w:b/>
              </w:rPr>
            </w:pPr>
            <w:r w:rsidRPr="00560B8A">
              <w:rPr>
                <w:rFonts w:ascii="Arial" w:hAnsi="Arial" w:cs="Arial"/>
                <w:b/>
              </w:rPr>
              <w:t>D2.10</w:t>
            </w:r>
          </w:p>
        </w:tc>
        <w:tc>
          <w:tcPr>
            <w:tcW w:w="0" w:type="auto"/>
            <w:tcBorders>
              <w:top w:val="nil"/>
              <w:left w:val="nil"/>
              <w:bottom w:val="nil"/>
              <w:right w:val="nil"/>
            </w:tcBorders>
            <w:vAlign w:val="center"/>
          </w:tcPr>
          <w:p w14:paraId="4FDE1A52" w14:textId="219212D8"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0E5B080B" w14:textId="0BBF787B" w:rsidR="005E6A72" w:rsidRPr="00560B8A" w:rsidRDefault="005E6A72" w:rsidP="00750231">
            <w:pPr>
              <w:spacing w:line="360" w:lineRule="auto"/>
              <w:jc w:val="center"/>
              <w:rPr>
                <w:rFonts w:ascii="Arial" w:hAnsi="Arial" w:cs="Arial"/>
              </w:rPr>
            </w:pPr>
            <w:r w:rsidRPr="00560B8A">
              <w:rPr>
                <w:rFonts w:ascii="Arial" w:hAnsi="Arial" w:cs="Arial"/>
              </w:rPr>
              <w:t>0.40</w:t>
            </w:r>
          </w:p>
        </w:tc>
        <w:tc>
          <w:tcPr>
            <w:tcW w:w="0" w:type="auto"/>
            <w:tcBorders>
              <w:top w:val="nil"/>
              <w:left w:val="nil"/>
              <w:bottom w:val="nil"/>
              <w:right w:val="nil"/>
            </w:tcBorders>
          </w:tcPr>
          <w:p w14:paraId="7BB509B1" w14:textId="045E8B28" w:rsidR="005E6A72" w:rsidRPr="00560B8A" w:rsidRDefault="005E6A72" w:rsidP="00750231">
            <w:pPr>
              <w:spacing w:line="360" w:lineRule="auto"/>
              <w:jc w:val="center"/>
              <w:rPr>
                <w:rFonts w:ascii="Arial" w:hAnsi="Arial" w:cs="Arial"/>
              </w:rPr>
            </w:pPr>
            <w:r w:rsidRPr="00560B8A">
              <w:rPr>
                <w:rFonts w:ascii="Arial" w:hAnsi="Arial" w:cs="Arial"/>
              </w:rPr>
              <w:t>0.77</w:t>
            </w:r>
          </w:p>
        </w:tc>
      </w:tr>
      <w:tr w:rsidR="005E6A72" w:rsidRPr="00560B8A" w14:paraId="59F32539" w14:textId="6B41CF06" w:rsidTr="002C6781">
        <w:trPr>
          <w:jc w:val="center"/>
        </w:trPr>
        <w:tc>
          <w:tcPr>
            <w:tcW w:w="0" w:type="auto"/>
            <w:tcBorders>
              <w:top w:val="nil"/>
              <w:left w:val="nil"/>
              <w:bottom w:val="nil"/>
              <w:right w:val="nil"/>
            </w:tcBorders>
          </w:tcPr>
          <w:p w14:paraId="226736B3" w14:textId="76145911" w:rsidR="005E6A72" w:rsidRPr="00560B8A" w:rsidRDefault="005E6A72" w:rsidP="007456DB">
            <w:pPr>
              <w:spacing w:line="360" w:lineRule="auto"/>
              <w:jc w:val="both"/>
              <w:rPr>
                <w:rFonts w:ascii="Arial" w:hAnsi="Arial" w:cs="Arial"/>
                <w:b/>
              </w:rPr>
            </w:pPr>
            <w:r w:rsidRPr="00560B8A">
              <w:rPr>
                <w:rFonts w:ascii="Arial" w:hAnsi="Arial" w:cs="Arial"/>
                <w:b/>
              </w:rPr>
              <w:t>D2.11</w:t>
            </w:r>
          </w:p>
        </w:tc>
        <w:tc>
          <w:tcPr>
            <w:tcW w:w="0" w:type="auto"/>
            <w:tcBorders>
              <w:top w:val="nil"/>
              <w:left w:val="nil"/>
              <w:bottom w:val="nil"/>
              <w:right w:val="nil"/>
            </w:tcBorders>
            <w:vAlign w:val="center"/>
          </w:tcPr>
          <w:p w14:paraId="6CAA3236" w14:textId="7730145A"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02CFD1ED" w14:textId="662962BD" w:rsidR="005E6A72" w:rsidRPr="00560B8A" w:rsidRDefault="005E6A72" w:rsidP="00750231">
            <w:pPr>
              <w:spacing w:line="360" w:lineRule="auto"/>
              <w:jc w:val="center"/>
              <w:rPr>
                <w:rFonts w:ascii="Arial" w:hAnsi="Arial" w:cs="Arial"/>
              </w:rPr>
            </w:pPr>
            <w:r w:rsidRPr="00560B8A">
              <w:rPr>
                <w:rFonts w:ascii="Arial" w:hAnsi="Arial" w:cs="Arial"/>
              </w:rPr>
              <w:t>0.43</w:t>
            </w:r>
          </w:p>
        </w:tc>
        <w:tc>
          <w:tcPr>
            <w:tcW w:w="0" w:type="auto"/>
            <w:tcBorders>
              <w:top w:val="nil"/>
              <w:left w:val="nil"/>
              <w:bottom w:val="nil"/>
              <w:right w:val="nil"/>
            </w:tcBorders>
          </w:tcPr>
          <w:p w14:paraId="56AFFF9B" w14:textId="6E0CD36D" w:rsidR="005E6A72" w:rsidRPr="00560B8A" w:rsidRDefault="005E6A72" w:rsidP="00750231">
            <w:pPr>
              <w:spacing w:line="360" w:lineRule="auto"/>
              <w:jc w:val="center"/>
              <w:rPr>
                <w:rFonts w:ascii="Arial" w:hAnsi="Arial" w:cs="Arial"/>
              </w:rPr>
            </w:pPr>
            <w:r w:rsidRPr="00560B8A">
              <w:rPr>
                <w:rFonts w:ascii="Arial" w:hAnsi="Arial" w:cs="Arial"/>
              </w:rPr>
              <w:t>0.77</w:t>
            </w:r>
          </w:p>
        </w:tc>
      </w:tr>
      <w:tr w:rsidR="005E6A72" w:rsidRPr="00560B8A" w14:paraId="4B949C7A" w14:textId="38EDC2D6" w:rsidTr="003A79F4">
        <w:trPr>
          <w:jc w:val="center"/>
        </w:trPr>
        <w:tc>
          <w:tcPr>
            <w:tcW w:w="0" w:type="auto"/>
            <w:tcBorders>
              <w:top w:val="nil"/>
              <w:left w:val="nil"/>
              <w:bottom w:val="single" w:sz="4" w:space="0" w:color="808080" w:themeColor="background1" w:themeShade="80"/>
              <w:right w:val="nil"/>
            </w:tcBorders>
          </w:tcPr>
          <w:p w14:paraId="5FE7EF18" w14:textId="05A9C92E" w:rsidR="005E6A72" w:rsidRPr="00560B8A" w:rsidRDefault="005E6A72" w:rsidP="007456DB">
            <w:pPr>
              <w:spacing w:line="360" w:lineRule="auto"/>
              <w:jc w:val="both"/>
              <w:rPr>
                <w:rFonts w:ascii="Arial" w:hAnsi="Arial" w:cs="Arial"/>
                <w:b/>
              </w:rPr>
            </w:pPr>
            <w:r w:rsidRPr="00560B8A">
              <w:rPr>
                <w:rFonts w:ascii="Arial" w:hAnsi="Arial" w:cs="Arial"/>
                <w:b/>
              </w:rPr>
              <w:t>D2.14</w:t>
            </w:r>
          </w:p>
        </w:tc>
        <w:tc>
          <w:tcPr>
            <w:tcW w:w="0" w:type="auto"/>
            <w:tcBorders>
              <w:top w:val="nil"/>
              <w:left w:val="nil"/>
              <w:bottom w:val="single" w:sz="4" w:space="0" w:color="808080" w:themeColor="background1" w:themeShade="80"/>
              <w:right w:val="nil"/>
            </w:tcBorders>
            <w:vAlign w:val="center"/>
          </w:tcPr>
          <w:p w14:paraId="5FCC616E" w14:textId="448A3EC2" w:rsidR="005E6A72" w:rsidRPr="00560B8A" w:rsidRDefault="005E6A72" w:rsidP="00750231">
            <w:pPr>
              <w:spacing w:line="360" w:lineRule="auto"/>
              <w:jc w:val="center"/>
              <w:rPr>
                <w:rFonts w:ascii="Arial" w:hAnsi="Arial" w:cs="Arial"/>
              </w:rPr>
            </w:pPr>
            <w:r w:rsidRPr="00560B8A">
              <w:rPr>
                <w:rFonts w:ascii="Arial" w:hAnsi="Arial" w:cs="Arial"/>
              </w:rPr>
              <w:t>0.85</w:t>
            </w:r>
          </w:p>
        </w:tc>
        <w:tc>
          <w:tcPr>
            <w:tcW w:w="0" w:type="auto"/>
            <w:tcBorders>
              <w:top w:val="nil"/>
              <w:left w:val="nil"/>
              <w:bottom w:val="single" w:sz="4" w:space="0" w:color="808080" w:themeColor="background1" w:themeShade="80"/>
              <w:right w:val="nil"/>
            </w:tcBorders>
          </w:tcPr>
          <w:p w14:paraId="35A4E8F0" w14:textId="073A40E6" w:rsidR="005E6A72" w:rsidRPr="00560B8A" w:rsidRDefault="005E6A72" w:rsidP="00750231">
            <w:pPr>
              <w:spacing w:line="360" w:lineRule="auto"/>
              <w:jc w:val="center"/>
              <w:rPr>
                <w:rFonts w:ascii="Arial" w:hAnsi="Arial" w:cs="Arial"/>
              </w:rPr>
            </w:pPr>
            <w:r w:rsidRPr="00560B8A">
              <w:rPr>
                <w:rFonts w:ascii="Arial" w:hAnsi="Arial" w:cs="Arial"/>
              </w:rPr>
              <w:t>0.49</w:t>
            </w:r>
          </w:p>
        </w:tc>
        <w:tc>
          <w:tcPr>
            <w:tcW w:w="0" w:type="auto"/>
            <w:tcBorders>
              <w:top w:val="nil"/>
              <w:left w:val="nil"/>
              <w:bottom w:val="nil"/>
              <w:right w:val="nil"/>
            </w:tcBorders>
          </w:tcPr>
          <w:p w14:paraId="14586A4E" w14:textId="42A15132" w:rsidR="005E6A72" w:rsidRPr="00560B8A" w:rsidRDefault="005E6A72" w:rsidP="00750231">
            <w:pPr>
              <w:spacing w:line="360" w:lineRule="auto"/>
              <w:jc w:val="center"/>
              <w:rPr>
                <w:rFonts w:ascii="Arial" w:hAnsi="Arial" w:cs="Arial"/>
              </w:rPr>
            </w:pPr>
            <w:r w:rsidRPr="00560B8A">
              <w:rPr>
                <w:rFonts w:ascii="Arial" w:hAnsi="Arial" w:cs="Arial"/>
              </w:rPr>
              <w:t>0.77</w:t>
            </w:r>
          </w:p>
        </w:tc>
      </w:tr>
      <w:tr w:rsidR="005E6A72" w:rsidRPr="00560B8A" w14:paraId="70BC3CAA" w14:textId="1EF2EEA8" w:rsidTr="003A79F4">
        <w:trPr>
          <w:jc w:val="center"/>
        </w:trPr>
        <w:tc>
          <w:tcPr>
            <w:tcW w:w="0" w:type="auto"/>
            <w:tcBorders>
              <w:top w:val="single" w:sz="4" w:space="0" w:color="808080" w:themeColor="background1" w:themeShade="80"/>
              <w:left w:val="nil"/>
              <w:bottom w:val="nil"/>
              <w:right w:val="nil"/>
            </w:tcBorders>
          </w:tcPr>
          <w:p w14:paraId="1F43DAD3" w14:textId="2341FF95" w:rsidR="005E6A72" w:rsidRPr="00560B8A" w:rsidRDefault="005E6A72" w:rsidP="007456DB">
            <w:pPr>
              <w:spacing w:line="360" w:lineRule="auto"/>
              <w:jc w:val="both"/>
              <w:rPr>
                <w:rFonts w:ascii="Arial" w:hAnsi="Arial" w:cs="Arial"/>
                <w:b/>
              </w:rPr>
            </w:pPr>
            <w:r w:rsidRPr="00560B8A">
              <w:rPr>
                <w:rFonts w:ascii="Arial" w:hAnsi="Arial" w:cs="Arial"/>
                <w:b/>
              </w:rPr>
              <w:t>D3.1</w:t>
            </w:r>
          </w:p>
        </w:tc>
        <w:tc>
          <w:tcPr>
            <w:tcW w:w="0" w:type="auto"/>
            <w:tcBorders>
              <w:top w:val="single" w:sz="4" w:space="0" w:color="808080" w:themeColor="background1" w:themeShade="80"/>
              <w:left w:val="nil"/>
              <w:bottom w:val="nil"/>
              <w:right w:val="nil"/>
            </w:tcBorders>
            <w:vAlign w:val="center"/>
          </w:tcPr>
          <w:p w14:paraId="092E96B7" w14:textId="6F575085" w:rsidR="005E6A72" w:rsidRPr="00560B8A" w:rsidRDefault="005E6A72" w:rsidP="00750231">
            <w:pPr>
              <w:spacing w:line="360" w:lineRule="auto"/>
              <w:jc w:val="center"/>
              <w:rPr>
                <w:rFonts w:ascii="Arial" w:hAnsi="Arial" w:cs="Arial"/>
              </w:rPr>
            </w:pPr>
            <w:r w:rsidRPr="00560B8A">
              <w:rPr>
                <w:rFonts w:ascii="Arial" w:hAnsi="Arial" w:cs="Arial"/>
              </w:rPr>
              <w:t>0.83</w:t>
            </w:r>
          </w:p>
        </w:tc>
        <w:tc>
          <w:tcPr>
            <w:tcW w:w="0" w:type="auto"/>
            <w:tcBorders>
              <w:top w:val="single" w:sz="4" w:space="0" w:color="808080" w:themeColor="background1" w:themeShade="80"/>
              <w:left w:val="nil"/>
              <w:bottom w:val="nil"/>
              <w:right w:val="nil"/>
            </w:tcBorders>
          </w:tcPr>
          <w:p w14:paraId="31722921" w14:textId="1913B998" w:rsidR="005E6A72" w:rsidRPr="00560B8A" w:rsidRDefault="005E6A72" w:rsidP="00750231">
            <w:pPr>
              <w:spacing w:line="360" w:lineRule="auto"/>
              <w:jc w:val="center"/>
              <w:rPr>
                <w:rFonts w:ascii="Arial" w:hAnsi="Arial" w:cs="Arial"/>
              </w:rPr>
            </w:pPr>
            <w:r w:rsidRPr="00560B8A">
              <w:rPr>
                <w:rFonts w:ascii="Arial" w:hAnsi="Arial" w:cs="Arial"/>
              </w:rPr>
              <w:t>0.77</w:t>
            </w:r>
          </w:p>
        </w:tc>
        <w:tc>
          <w:tcPr>
            <w:tcW w:w="0" w:type="auto"/>
            <w:tcBorders>
              <w:top w:val="nil"/>
              <w:left w:val="nil"/>
              <w:bottom w:val="nil"/>
              <w:right w:val="nil"/>
            </w:tcBorders>
          </w:tcPr>
          <w:p w14:paraId="68BA5EF9" w14:textId="640A8BB4" w:rsidR="005E6A72" w:rsidRPr="00560B8A" w:rsidRDefault="005E6A72" w:rsidP="00750231">
            <w:pPr>
              <w:spacing w:line="360" w:lineRule="auto"/>
              <w:jc w:val="center"/>
              <w:rPr>
                <w:rFonts w:ascii="Arial" w:hAnsi="Arial" w:cs="Arial"/>
              </w:rPr>
            </w:pPr>
            <w:r w:rsidRPr="00560B8A">
              <w:rPr>
                <w:rFonts w:ascii="Arial" w:hAnsi="Arial" w:cs="Arial"/>
              </w:rPr>
              <w:t>0.75</w:t>
            </w:r>
          </w:p>
        </w:tc>
      </w:tr>
      <w:tr w:rsidR="005E6A72" w:rsidRPr="00560B8A" w14:paraId="09F7F151" w14:textId="50DA5C49" w:rsidTr="002C6781">
        <w:trPr>
          <w:jc w:val="center"/>
        </w:trPr>
        <w:tc>
          <w:tcPr>
            <w:tcW w:w="0" w:type="auto"/>
            <w:tcBorders>
              <w:top w:val="nil"/>
              <w:left w:val="nil"/>
              <w:bottom w:val="nil"/>
              <w:right w:val="nil"/>
            </w:tcBorders>
          </w:tcPr>
          <w:p w14:paraId="00704A89" w14:textId="35F6BE3D" w:rsidR="005E6A72" w:rsidRPr="00560B8A" w:rsidRDefault="005E6A72" w:rsidP="007456DB">
            <w:pPr>
              <w:spacing w:line="360" w:lineRule="auto"/>
              <w:jc w:val="both"/>
              <w:rPr>
                <w:rFonts w:ascii="Arial" w:hAnsi="Arial" w:cs="Arial"/>
                <w:b/>
              </w:rPr>
            </w:pPr>
            <w:r w:rsidRPr="00560B8A">
              <w:rPr>
                <w:rFonts w:ascii="Arial" w:hAnsi="Arial" w:cs="Arial"/>
                <w:b/>
              </w:rPr>
              <w:t>D3.3</w:t>
            </w:r>
          </w:p>
        </w:tc>
        <w:tc>
          <w:tcPr>
            <w:tcW w:w="0" w:type="auto"/>
            <w:tcBorders>
              <w:top w:val="nil"/>
              <w:left w:val="nil"/>
              <w:bottom w:val="nil"/>
              <w:right w:val="nil"/>
            </w:tcBorders>
            <w:vAlign w:val="center"/>
          </w:tcPr>
          <w:p w14:paraId="6EE81826" w14:textId="6D7D7118" w:rsidR="005E6A72" w:rsidRPr="00560B8A" w:rsidRDefault="005E6A72" w:rsidP="00750231">
            <w:pPr>
              <w:spacing w:line="360" w:lineRule="auto"/>
              <w:jc w:val="center"/>
              <w:rPr>
                <w:rFonts w:ascii="Arial" w:hAnsi="Arial" w:cs="Arial"/>
              </w:rPr>
            </w:pPr>
            <w:r w:rsidRPr="00560B8A">
              <w:rPr>
                <w:rFonts w:ascii="Arial" w:hAnsi="Arial" w:cs="Arial"/>
              </w:rPr>
              <w:t>0.82</w:t>
            </w:r>
          </w:p>
        </w:tc>
        <w:tc>
          <w:tcPr>
            <w:tcW w:w="0" w:type="auto"/>
            <w:tcBorders>
              <w:top w:val="nil"/>
              <w:left w:val="nil"/>
              <w:bottom w:val="nil"/>
              <w:right w:val="nil"/>
            </w:tcBorders>
          </w:tcPr>
          <w:p w14:paraId="446DA08D" w14:textId="0A70E508" w:rsidR="005E6A72" w:rsidRPr="00560B8A" w:rsidRDefault="005E6A72" w:rsidP="00750231">
            <w:pPr>
              <w:spacing w:line="360" w:lineRule="auto"/>
              <w:jc w:val="center"/>
              <w:rPr>
                <w:rFonts w:ascii="Arial" w:hAnsi="Arial" w:cs="Arial"/>
              </w:rPr>
            </w:pPr>
            <w:r w:rsidRPr="00560B8A">
              <w:rPr>
                <w:rFonts w:ascii="Arial" w:hAnsi="Arial" w:cs="Arial"/>
              </w:rPr>
              <w:t>0.75</w:t>
            </w:r>
          </w:p>
        </w:tc>
        <w:tc>
          <w:tcPr>
            <w:tcW w:w="0" w:type="auto"/>
            <w:tcBorders>
              <w:top w:val="nil"/>
              <w:left w:val="nil"/>
              <w:bottom w:val="nil"/>
              <w:right w:val="nil"/>
            </w:tcBorders>
          </w:tcPr>
          <w:p w14:paraId="64133096" w14:textId="0F6EAEEF" w:rsidR="005E6A72" w:rsidRPr="00560B8A" w:rsidRDefault="005E6A72" w:rsidP="00750231">
            <w:pPr>
              <w:spacing w:line="360" w:lineRule="auto"/>
              <w:jc w:val="center"/>
              <w:rPr>
                <w:rFonts w:ascii="Arial" w:hAnsi="Arial" w:cs="Arial"/>
              </w:rPr>
            </w:pPr>
            <w:r w:rsidRPr="00560B8A">
              <w:rPr>
                <w:rFonts w:ascii="Arial" w:hAnsi="Arial" w:cs="Arial"/>
              </w:rPr>
              <w:t>0.73</w:t>
            </w:r>
          </w:p>
        </w:tc>
      </w:tr>
      <w:tr w:rsidR="005E6A72" w:rsidRPr="00560B8A" w14:paraId="493A97B8" w14:textId="4F3BE30D" w:rsidTr="002C6781">
        <w:trPr>
          <w:jc w:val="center"/>
        </w:trPr>
        <w:tc>
          <w:tcPr>
            <w:tcW w:w="0" w:type="auto"/>
            <w:tcBorders>
              <w:top w:val="nil"/>
              <w:left w:val="nil"/>
              <w:bottom w:val="nil"/>
              <w:right w:val="nil"/>
            </w:tcBorders>
          </w:tcPr>
          <w:p w14:paraId="07F16421" w14:textId="55ECEC19" w:rsidR="005E6A72" w:rsidRPr="00560B8A" w:rsidRDefault="005E6A72" w:rsidP="007456DB">
            <w:pPr>
              <w:spacing w:line="360" w:lineRule="auto"/>
              <w:jc w:val="both"/>
              <w:rPr>
                <w:rFonts w:ascii="Arial" w:hAnsi="Arial" w:cs="Arial"/>
                <w:b/>
              </w:rPr>
            </w:pPr>
            <w:r w:rsidRPr="00560B8A">
              <w:rPr>
                <w:rFonts w:ascii="Arial" w:hAnsi="Arial" w:cs="Arial"/>
                <w:b/>
              </w:rPr>
              <w:t>D3.5</w:t>
            </w:r>
          </w:p>
        </w:tc>
        <w:tc>
          <w:tcPr>
            <w:tcW w:w="0" w:type="auto"/>
            <w:tcBorders>
              <w:top w:val="nil"/>
              <w:left w:val="nil"/>
              <w:bottom w:val="nil"/>
              <w:right w:val="nil"/>
            </w:tcBorders>
            <w:vAlign w:val="center"/>
          </w:tcPr>
          <w:p w14:paraId="529B0633" w14:textId="4ACBAEE0" w:rsidR="005E6A72" w:rsidRPr="00560B8A" w:rsidRDefault="005E6A72" w:rsidP="00750231">
            <w:pPr>
              <w:spacing w:line="360" w:lineRule="auto"/>
              <w:jc w:val="center"/>
              <w:rPr>
                <w:rFonts w:ascii="Arial" w:hAnsi="Arial" w:cs="Arial"/>
              </w:rPr>
            </w:pPr>
            <w:r w:rsidRPr="00560B8A">
              <w:rPr>
                <w:rFonts w:ascii="Arial" w:hAnsi="Arial" w:cs="Arial"/>
              </w:rPr>
              <w:t>0.85</w:t>
            </w:r>
          </w:p>
        </w:tc>
        <w:tc>
          <w:tcPr>
            <w:tcW w:w="0" w:type="auto"/>
            <w:tcBorders>
              <w:top w:val="nil"/>
              <w:left w:val="nil"/>
              <w:bottom w:val="nil"/>
              <w:right w:val="nil"/>
            </w:tcBorders>
          </w:tcPr>
          <w:p w14:paraId="0D93A731" w14:textId="71C2C6F6" w:rsidR="005E6A72" w:rsidRPr="00560B8A" w:rsidRDefault="005E6A72" w:rsidP="00750231">
            <w:pPr>
              <w:spacing w:line="360" w:lineRule="auto"/>
              <w:jc w:val="center"/>
              <w:rPr>
                <w:rFonts w:ascii="Arial" w:hAnsi="Arial" w:cs="Arial"/>
              </w:rPr>
            </w:pPr>
            <w:r w:rsidRPr="00560B8A">
              <w:rPr>
                <w:rFonts w:ascii="Arial" w:hAnsi="Arial" w:cs="Arial"/>
              </w:rPr>
              <w:t>0.82</w:t>
            </w:r>
          </w:p>
        </w:tc>
        <w:tc>
          <w:tcPr>
            <w:tcW w:w="0" w:type="auto"/>
            <w:tcBorders>
              <w:top w:val="nil"/>
              <w:left w:val="nil"/>
              <w:bottom w:val="nil"/>
              <w:right w:val="nil"/>
            </w:tcBorders>
          </w:tcPr>
          <w:p w14:paraId="47824D87" w14:textId="4A3EC15B" w:rsidR="005E6A72" w:rsidRPr="00560B8A" w:rsidRDefault="005E6A72" w:rsidP="00750231">
            <w:pPr>
              <w:spacing w:line="360" w:lineRule="auto"/>
              <w:jc w:val="center"/>
              <w:rPr>
                <w:rFonts w:ascii="Arial" w:hAnsi="Arial" w:cs="Arial"/>
              </w:rPr>
            </w:pPr>
            <w:r w:rsidRPr="00560B8A">
              <w:rPr>
                <w:rFonts w:ascii="Arial" w:hAnsi="Arial" w:cs="Arial"/>
              </w:rPr>
              <w:t>0.78</w:t>
            </w:r>
          </w:p>
        </w:tc>
      </w:tr>
      <w:tr w:rsidR="005E6A72" w:rsidRPr="00560B8A" w14:paraId="5240AF20" w14:textId="6CE50BC8" w:rsidTr="002C6781">
        <w:trPr>
          <w:jc w:val="center"/>
        </w:trPr>
        <w:tc>
          <w:tcPr>
            <w:tcW w:w="0" w:type="auto"/>
            <w:tcBorders>
              <w:top w:val="nil"/>
              <w:left w:val="nil"/>
              <w:bottom w:val="nil"/>
              <w:right w:val="nil"/>
            </w:tcBorders>
          </w:tcPr>
          <w:p w14:paraId="67DB5564" w14:textId="7D2A4EEC" w:rsidR="005E6A72" w:rsidRPr="00560B8A" w:rsidRDefault="005E6A72" w:rsidP="007456DB">
            <w:pPr>
              <w:spacing w:line="360" w:lineRule="auto"/>
              <w:jc w:val="both"/>
              <w:rPr>
                <w:rFonts w:ascii="Arial" w:hAnsi="Arial" w:cs="Arial"/>
                <w:b/>
              </w:rPr>
            </w:pPr>
            <w:r w:rsidRPr="00560B8A">
              <w:rPr>
                <w:rFonts w:ascii="Arial" w:hAnsi="Arial" w:cs="Arial"/>
                <w:b/>
              </w:rPr>
              <w:t>D3.7</w:t>
            </w:r>
          </w:p>
        </w:tc>
        <w:tc>
          <w:tcPr>
            <w:tcW w:w="0" w:type="auto"/>
            <w:tcBorders>
              <w:top w:val="nil"/>
              <w:left w:val="nil"/>
              <w:bottom w:val="nil"/>
              <w:right w:val="nil"/>
            </w:tcBorders>
            <w:vAlign w:val="center"/>
          </w:tcPr>
          <w:p w14:paraId="6467DE94" w14:textId="45545780" w:rsidR="005E6A72" w:rsidRPr="00560B8A" w:rsidRDefault="005E6A72" w:rsidP="00750231">
            <w:pPr>
              <w:spacing w:line="360" w:lineRule="auto"/>
              <w:jc w:val="center"/>
              <w:rPr>
                <w:rFonts w:ascii="Arial" w:hAnsi="Arial" w:cs="Arial"/>
              </w:rPr>
            </w:pPr>
            <w:r w:rsidRPr="00560B8A">
              <w:rPr>
                <w:rFonts w:ascii="Arial" w:hAnsi="Arial" w:cs="Arial"/>
              </w:rPr>
              <w:t>0.83</w:t>
            </w:r>
          </w:p>
        </w:tc>
        <w:tc>
          <w:tcPr>
            <w:tcW w:w="0" w:type="auto"/>
            <w:tcBorders>
              <w:top w:val="nil"/>
              <w:left w:val="nil"/>
              <w:bottom w:val="nil"/>
              <w:right w:val="nil"/>
            </w:tcBorders>
          </w:tcPr>
          <w:p w14:paraId="2F2F13FC" w14:textId="7F6085A9" w:rsidR="005E6A72" w:rsidRPr="00560B8A" w:rsidRDefault="005E6A72" w:rsidP="00750231">
            <w:pPr>
              <w:spacing w:line="360" w:lineRule="auto"/>
              <w:jc w:val="center"/>
              <w:rPr>
                <w:rFonts w:ascii="Arial" w:hAnsi="Arial" w:cs="Arial"/>
              </w:rPr>
            </w:pPr>
            <w:r w:rsidRPr="00560B8A">
              <w:rPr>
                <w:rFonts w:ascii="Arial" w:hAnsi="Arial" w:cs="Arial"/>
              </w:rPr>
              <w:t>0.78</w:t>
            </w:r>
          </w:p>
        </w:tc>
        <w:tc>
          <w:tcPr>
            <w:tcW w:w="0" w:type="auto"/>
            <w:tcBorders>
              <w:top w:val="nil"/>
              <w:left w:val="nil"/>
              <w:bottom w:val="nil"/>
              <w:right w:val="nil"/>
            </w:tcBorders>
          </w:tcPr>
          <w:p w14:paraId="2A01EC65" w14:textId="554FF594" w:rsidR="005E6A72" w:rsidRPr="00560B8A" w:rsidRDefault="005E6A72" w:rsidP="00750231">
            <w:pPr>
              <w:spacing w:line="360" w:lineRule="auto"/>
              <w:jc w:val="center"/>
              <w:rPr>
                <w:rFonts w:ascii="Arial" w:hAnsi="Arial" w:cs="Arial"/>
              </w:rPr>
            </w:pPr>
            <w:r w:rsidRPr="00560B8A">
              <w:rPr>
                <w:rFonts w:ascii="Arial" w:hAnsi="Arial" w:cs="Arial"/>
              </w:rPr>
              <w:t>0.74</w:t>
            </w:r>
          </w:p>
        </w:tc>
      </w:tr>
      <w:tr w:rsidR="005E6A72" w:rsidRPr="00560B8A" w14:paraId="140CFCF8" w14:textId="26D6B888" w:rsidTr="002C6781">
        <w:trPr>
          <w:jc w:val="center"/>
        </w:trPr>
        <w:tc>
          <w:tcPr>
            <w:tcW w:w="0" w:type="auto"/>
            <w:tcBorders>
              <w:top w:val="nil"/>
              <w:left w:val="nil"/>
              <w:bottom w:val="nil"/>
              <w:right w:val="nil"/>
            </w:tcBorders>
          </w:tcPr>
          <w:p w14:paraId="168B322C" w14:textId="5B22BDC0" w:rsidR="005E6A72" w:rsidRPr="00560B8A" w:rsidRDefault="005E6A72" w:rsidP="007456DB">
            <w:pPr>
              <w:spacing w:line="360" w:lineRule="auto"/>
              <w:jc w:val="both"/>
              <w:rPr>
                <w:rFonts w:ascii="Arial" w:hAnsi="Arial" w:cs="Arial"/>
                <w:b/>
              </w:rPr>
            </w:pPr>
            <w:r w:rsidRPr="00560B8A">
              <w:rPr>
                <w:rFonts w:ascii="Arial" w:hAnsi="Arial" w:cs="Arial"/>
                <w:b/>
              </w:rPr>
              <w:t>D3.12</w:t>
            </w:r>
          </w:p>
        </w:tc>
        <w:tc>
          <w:tcPr>
            <w:tcW w:w="0" w:type="auto"/>
            <w:tcBorders>
              <w:top w:val="nil"/>
              <w:left w:val="nil"/>
              <w:bottom w:val="nil"/>
              <w:right w:val="nil"/>
            </w:tcBorders>
            <w:vAlign w:val="center"/>
          </w:tcPr>
          <w:p w14:paraId="751089C3" w14:textId="762E2481"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7676C1EA" w14:textId="368DF8D2" w:rsidR="005E6A72" w:rsidRPr="00560B8A" w:rsidRDefault="005E6A72" w:rsidP="00750231">
            <w:pPr>
              <w:spacing w:line="360" w:lineRule="auto"/>
              <w:jc w:val="center"/>
              <w:rPr>
                <w:rFonts w:ascii="Arial" w:hAnsi="Arial" w:cs="Arial"/>
              </w:rPr>
            </w:pPr>
            <w:r w:rsidRPr="00560B8A">
              <w:rPr>
                <w:rFonts w:ascii="Arial" w:hAnsi="Arial" w:cs="Arial"/>
              </w:rPr>
              <w:t>0.80</w:t>
            </w:r>
          </w:p>
        </w:tc>
        <w:tc>
          <w:tcPr>
            <w:tcW w:w="0" w:type="auto"/>
            <w:tcBorders>
              <w:top w:val="nil"/>
              <w:left w:val="nil"/>
              <w:bottom w:val="nil"/>
              <w:right w:val="nil"/>
            </w:tcBorders>
          </w:tcPr>
          <w:p w14:paraId="16720B15" w14:textId="205BBB76" w:rsidR="005E6A72" w:rsidRPr="00560B8A" w:rsidRDefault="005E6A72" w:rsidP="00750231">
            <w:pPr>
              <w:spacing w:line="360" w:lineRule="auto"/>
              <w:jc w:val="center"/>
              <w:rPr>
                <w:rFonts w:ascii="Arial" w:hAnsi="Arial" w:cs="Arial"/>
              </w:rPr>
            </w:pPr>
            <w:r w:rsidRPr="00560B8A">
              <w:rPr>
                <w:rFonts w:ascii="Arial" w:hAnsi="Arial" w:cs="Arial"/>
              </w:rPr>
              <w:t>0.76</w:t>
            </w:r>
          </w:p>
        </w:tc>
      </w:tr>
      <w:tr w:rsidR="005E6A72" w:rsidRPr="00560B8A" w14:paraId="59C4A1FF" w14:textId="301FD7A8" w:rsidTr="002C6781">
        <w:trPr>
          <w:jc w:val="center"/>
        </w:trPr>
        <w:tc>
          <w:tcPr>
            <w:tcW w:w="0" w:type="auto"/>
            <w:tcBorders>
              <w:top w:val="nil"/>
              <w:left w:val="nil"/>
              <w:bottom w:val="nil"/>
              <w:right w:val="nil"/>
            </w:tcBorders>
          </w:tcPr>
          <w:p w14:paraId="51517DB9" w14:textId="5ED65F11" w:rsidR="005E6A72" w:rsidRPr="00560B8A" w:rsidRDefault="005E6A72" w:rsidP="007456DB">
            <w:pPr>
              <w:spacing w:line="360" w:lineRule="auto"/>
              <w:jc w:val="both"/>
              <w:rPr>
                <w:rFonts w:ascii="Arial" w:hAnsi="Arial" w:cs="Arial"/>
                <w:b/>
              </w:rPr>
            </w:pPr>
            <w:r w:rsidRPr="00560B8A">
              <w:rPr>
                <w:rFonts w:ascii="Arial" w:hAnsi="Arial" w:cs="Arial"/>
                <w:b/>
              </w:rPr>
              <w:t>D3.16</w:t>
            </w:r>
          </w:p>
        </w:tc>
        <w:tc>
          <w:tcPr>
            <w:tcW w:w="0" w:type="auto"/>
            <w:tcBorders>
              <w:top w:val="nil"/>
              <w:left w:val="nil"/>
              <w:bottom w:val="nil"/>
              <w:right w:val="nil"/>
            </w:tcBorders>
            <w:vAlign w:val="center"/>
          </w:tcPr>
          <w:p w14:paraId="3E5114EC" w14:textId="3E89AFA4" w:rsidR="005E6A72" w:rsidRPr="00560B8A" w:rsidRDefault="005E6A72" w:rsidP="00750231">
            <w:pPr>
              <w:spacing w:line="360" w:lineRule="auto"/>
              <w:jc w:val="center"/>
              <w:rPr>
                <w:rFonts w:ascii="Arial" w:hAnsi="Arial" w:cs="Arial"/>
              </w:rPr>
            </w:pPr>
            <w:r w:rsidRPr="00560B8A">
              <w:rPr>
                <w:rFonts w:ascii="Arial" w:hAnsi="Arial" w:cs="Arial"/>
              </w:rPr>
              <w:t>0.83</w:t>
            </w:r>
          </w:p>
        </w:tc>
        <w:tc>
          <w:tcPr>
            <w:tcW w:w="0" w:type="auto"/>
            <w:tcBorders>
              <w:top w:val="nil"/>
              <w:left w:val="nil"/>
              <w:bottom w:val="nil"/>
              <w:right w:val="nil"/>
            </w:tcBorders>
          </w:tcPr>
          <w:p w14:paraId="4B8F6D97" w14:textId="456D26B4" w:rsidR="005E6A72" w:rsidRPr="00560B8A" w:rsidRDefault="005E6A72" w:rsidP="00750231">
            <w:pPr>
              <w:spacing w:line="360" w:lineRule="auto"/>
              <w:jc w:val="center"/>
              <w:rPr>
                <w:rFonts w:ascii="Arial" w:hAnsi="Arial" w:cs="Arial"/>
              </w:rPr>
            </w:pPr>
            <w:r w:rsidRPr="00560B8A">
              <w:rPr>
                <w:rFonts w:ascii="Arial" w:hAnsi="Arial" w:cs="Arial"/>
              </w:rPr>
              <w:t>0.76</w:t>
            </w:r>
          </w:p>
        </w:tc>
        <w:tc>
          <w:tcPr>
            <w:tcW w:w="0" w:type="auto"/>
            <w:tcBorders>
              <w:top w:val="nil"/>
              <w:left w:val="nil"/>
              <w:bottom w:val="nil"/>
              <w:right w:val="nil"/>
            </w:tcBorders>
          </w:tcPr>
          <w:p w14:paraId="50A11641" w14:textId="7F859902" w:rsidR="005E6A72" w:rsidRPr="00560B8A" w:rsidRDefault="005E6A72" w:rsidP="00750231">
            <w:pPr>
              <w:spacing w:line="360" w:lineRule="auto"/>
              <w:jc w:val="center"/>
              <w:rPr>
                <w:rFonts w:ascii="Arial" w:hAnsi="Arial" w:cs="Arial"/>
              </w:rPr>
            </w:pPr>
            <w:r w:rsidRPr="00560B8A">
              <w:rPr>
                <w:rFonts w:ascii="Arial" w:hAnsi="Arial" w:cs="Arial"/>
              </w:rPr>
              <w:t>0.73</w:t>
            </w:r>
          </w:p>
        </w:tc>
      </w:tr>
      <w:tr w:rsidR="005E6A72" w:rsidRPr="00560B8A" w14:paraId="2FAA98B3" w14:textId="4EDFADBA" w:rsidTr="002C6781">
        <w:trPr>
          <w:jc w:val="center"/>
        </w:trPr>
        <w:tc>
          <w:tcPr>
            <w:tcW w:w="0" w:type="auto"/>
            <w:tcBorders>
              <w:top w:val="nil"/>
              <w:left w:val="nil"/>
              <w:bottom w:val="nil"/>
              <w:right w:val="nil"/>
            </w:tcBorders>
          </w:tcPr>
          <w:p w14:paraId="67878B27" w14:textId="6109F3BA" w:rsidR="005E6A72" w:rsidRPr="00560B8A" w:rsidRDefault="005E6A72" w:rsidP="007456DB">
            <w:pPr>
              <w:spacing w:line="360" w:lineRule="auto"/>
              <w:jc w:val="both"/>
              <w:rPr>
                <w:rFonts w:ascii="Arial" w:hAnsi="Arial" w:cs="Arial"/>
                <w:b/>
              </w:rPr>
            </w:pPr>
            <w:r w:rsidRPr="00560B8A">
              <w:rPr>
                <w:rFonts w:ascii="Arial" w:hAnsi="Arial" w:cs="Arial"/>
                <w:b/>
              </w:rPr>
              <w:t>D3.18</w:t>
            </w:r>
          </w:p>
        </w:tc>
        <w:tc>
          <w:tcPr>
            <w:tcW w:w="0" w:type="auto"/>
            <w:tcBorders>
              <w:top w:val="nil"/>
              <w:left w:val="nil"/>
              <w:bottom w:val="nil"/>
              <w:right w:val="nil"/>
            </w:tcBorders>
            <w:vAlign w:val="center"/>
          </w:tcPr>
          <w:p w14:paraId="55F23700" w14:textId="267808DD" w:rsidR="005E6A72" w:rsidRPr="00560B8A" w:rsidRDefault="005E6A72" w:rsidP="00750231">
            <w:pPr>
              <w:spacing w:line="360" w:lineRule="auto"/>
              <w:jc w:val="center"/>
              <w:rPr>
                <w:rFonts w:ascii="Arial" w:hAnsi="Arial" w:cs="Arial"/>
              </w:rPr>
            </w:pPr>
            <w:r w:rsidRPr="00560B8A">
              <w:rPr>
                <w:rFonts w:ascii="Arial" w:hAnsi="Arial" w:cs="Arial"/>
              </w:rPr>
              <w:t>0.83</w:t>
            </w:r>
          </w:p>
        </w:tc>
        <w:tc>
          <w:tcPr>
            <w:tcW w:w="0" w:type="auto"/>
            <w:tcBorders>
              <w:top w:val="nil"/>
              <w:left w:val="nil"/>
              <w:bottom w:val="nil"/>
              <w:right w:val="nil"/>
            </w:tcBorders>
          </w:tcPr>
          <w:p w14:paraId="4528463E" w14:textId="6CA751B5" w:rsidR="005E6A72" w:rsidRPr="00560B8A" w:rsidRDefault="005E6A72" w:rsidP="00750231">
            <w:pPr>
              <w:spacing w:line="360" w:lineRule="auto"/>
              <w:jc w:val="center"/>
              <w:rPr>
                <w:rFonts w:ascii="Arial" w:hAnsi="Arial" w:cs="Arial"/>
              </w:rPr>
            </w:pPr>
            <w:r w:rsidRPr="00560B8A">
              <w:rPr>
                <w:rFonts w:ascii="Arial" w:hAnsi="Arial" w:cs="Arial"/>
              </w:rPr>
              <w:t>0.77</w:t>
            </w:r>
          </w:p>
        </w:tc>
        <w:tc>
          <w:tcPr>
            <w:tcW w:w="0" w:type="auto"/>
            <w:tcBorders>
              <w:top w:val="nil"/>
              <w:left w:val="nil"/>
              <w:bottom w:val="nil"/>
              <w:right w:val="nil"/>
            </w:tcBorders>
          </w:tcPr>
          <w:p w14:paraId="7618AAE8" w14:textId="52945D53" w:rsidR="005E6A72" w:rsidRPr="00560B8A" w:rsidRDefault="005E6A72" w:rsidP="00750231">
            <w:pPr>
              <w:spacing w:line="360" w:lineRule="auto"/>
              <w:jc w:val="center"/>
              <w:rPr>
                <w:rFonts w:ascii="Arial" w:hAnsi="Arial" w:cs="Arial"/>
              </w:rPr>
            </w:pPr>
            <w:r w:rsidRPr="00560B8A">
              <w:rPr>
                <w:rFonts w:ascii="Arial" w:hAnsi="Arial" w:cs="Arial"/>
              </w:rPr>
              <w:t>0.74</w:t>
            </w:r>
          </w:p>
        </w:tc>
      </w:tr>
      <w:tr w:rsidR="005E6A72" w:rsidRPr="00560B8A" w14:paraId="5CD17DCC" w14:textId="2B618D87" w:rsidTr="002C6781">
        <w:trPr>
          <w:jc w:val="center"/>
        </w:trPr>
        <w:tc>
          <w:tcPr>
            <w:tcW w:w="0" w:type="auto"/>
            <w:tcBorders>
              <w:top w:val="nil"/>
              <w:left w:val="nil"/>
              <w:bottom w:val="nil"/>
              <w:right w:val="nil"/>
            </w:tcBorders>
          </w:tcPr>
          <w:p w14:paraId="3EB0D0DC" w14:textId="55D81DA1" w:rsidR="005E6A72" w:rsidRPr="00560B8A" w:rsidRDefault="005E6A72" w:rsidP="007456DB">
            <w:pPr>
              <w:spacing w:line="360" w:lineRule="auto"/>
              <w:jc w:val="both"/>
              <w:rPr>
                <w:rFonts w:ascii="Arial" w:hAnsi="Arial" w:cs="Arial"/>
                <w:b/>
              </w:rPr>
            </w:pPr>
            <w:r w:rsidRPr="00560B8A">
              <w:rPr>
                <w:rFonts w:ascii="Arial" w:hAnsi="Arial" w:cs="Arial"/>
                <w:b/>
              </w:rPr>
              <w:t>D3.20</w:t>
            </w:r>
          </w:p>
        </w:tc>
        <w:tc>
          <w:tcPr>
            <w:tcW w:w="0" w:type="auto"/>
            <w:tcBorders>
              <w:top w:val="nil"/>
              <w:left w:val="nil"/>
              <w:bottom w:val="nil"/>
              <w:right w:val="nil"/>
            </w:tcBorders>
            <w:vAlign w:val="center"/>
          </w:tcPr>
          <w:p w14:paraId="20496CDA" w14:textId="7AFE246B" w:rsidR="005E6A72" w:rsidRPr="00560B8A" w:rsidRDefault="005E6A72" w:rsidP="00750231">
            <w:pPr>
              <w:spacing w:line="360" w:lineRule="auto"/>
              <w:jc w:val="center"/>
              <w:rPr>
                <w:rFonts w:ascii="Arial" w:hAnsi="Arial" w:cs="Arial"/>
              </w:rPr>
            </w:pPr>
            <w:r w:rsidRPr="00560B8A">
              <w:rPr>
                <w:rFonts w:ascii="Arial" w:hAnsi="Arial" w:cs="Arial"/>
              </w:rPr>
              <w:t>0.85</w:t>
            </w:r>
          </w:p>
        </w:tc>
        <w:tc>
          <w:tcPr>
            <w:tcW w:w="0" w:type="auto"/>
            <w:tcBorders>
              <w:top w:val="nil"/>
              <w:left w:val="nil"/>
              <w:bottom w:val="nil"/>
              <w:right w:val="nil"/>
            </w:tcBorders>
          </w:tcPr>
          <w:p w14:paraId="7C4C7CA7" w14:textId="6EFA5459" w:rsidR="005E6A72" w:rsidRPr="00560B8A" w:rsidRDefault="005E6A72" w:rsidP="00750231">
            <w:pPr>
              <w:spacing w:line="360" w:lineRule="auto"/>
              <w:jc w:val="center"/>
              <w:rPr>
                <w:rFonts w:ascii="Arial" w:hAnsi="Arial" w:cs="Arial"/>
              </w:rPr>
            </w:pPr>
            <w:r w:rsidRPr="00560B8A">
              <w:rPr>
                <w:rFonts w:ascii="Arial" w:hAnsi="Arial" w:cs="Arial"/>
              </w:rPr>
              <w:t>0.81</w:t>
            </w:r>
          </w:p>
        </w:tc>
        <w:tc>
          <w:tcPr>
            <w:tcW w:w="0" w:type="auto"/>
            <w:tcBorders>
              <w:top w:val="nil"/>
              <w:left w:val="nil"/>
              <w:bottom w:val="nil"/>
              <w:right w:val="nil"/>
            </w:tcBorders>
          </w:tcPr>
          <w:p w14:paraId="587F48A3" w14:textId="29B6870D" w:rsidR="005E6A72" w:rsidRPr="00560B8A" w:rsidRDefault="005E6A72" w:rsidP="00750231">
            <w:pPr>
              <w:spacing w:line="360" w:lineRule="auto"/>
              <w:jc w:val="center"/>
              <w:rPr>
                <w:rFonts w:ascii="Arial" w:hAnsi="Arial" w:cs="Arial"/>
              </w:rPr>
            </w:pPr>
            <w:r w:rsidRPr="00560B8A">
              <w:rPr>
                <w:rFonts w:ascii="Arial" w:hAnsi="Arial" w:cs="Arial"/>
              </w:rPr>
              <w:t>0.78</w:t>
            </w:r>
          </w:p>
        </w:tc>
      </w:tr>
      <w:tr w:rsidR="005E6A72" w:rsidRPr="00560B8A" w14:paraId="48BCFB05" w14:textId="261271D4" w:rsidTr="002C6781">
        <w:trPr>
          <w:jc w:val="center"/>
        </w:trPr>
        <w:tc>
          <w:tcPr>
            <w:tcW w:w="0" w:type="auto"/>
            <w:tcBorders>
              <w:top w:val="nil"/>
              <w:left w:val="nil"/>
              <w:bottom w:val="nil"/>
              <w:right w:val="nil"/>
            </w:tcBorders>
          </w:tcPr>
          <w:p w14:paraId="6BD3DA6A" w14:textId="5EF59B61" w:rsidR="005E6A72" w:rsidRPr="00560B8A" w:rsidRDefault="005E6A72" w:rsidP="007456DB">
            <w:pPr>
              <w:spacing w:line="360" w:lineRule="auto"/>
              <w:jc w:val="both"/>
              <w:rPr>
                <w:rFonts w:ascii="Arial" w:hAnsi="Arial" w:cs="Arial"/>
                <w:b/>
              </w:rPr>
            </w:pPr>
            <w:r w:rsidRPr="00560B8A">
              <w:rPr>
                <w:rFonts w:ascii="Arial" w:hAnsi="Arial" w:cs="Arial"/>
                <w:b/>
              </w:rPr>
              <w:t>D3.22</w:t>
            </w:r>
          </w:p>
        </w:tc>
        <w:tc>
          <w:tcPr>
            <w:tcW w:w="0" w:type="auto"/>
            <w:tcBorders>
              <w:top w:val="nil"/>
              <w:left w:val="nil"/>
              <w:bottom w:val="nil"/>
              <w:right w:val="nil"/>
            </w:tcBorders>
            <w:vAlign w:val="center"/>
          </w:tcPr>
          <w:p w14:paraId="396F1682" w14:textId="302767F3"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32111473" w14:textId="67245FAB" w:rsidR="005E6A72" w:rsidRPr="00560B8A" w:rsidRDefault="005E6A72" w:rsidP="00750231">
            <w:pPr>
              <w:spacing w:line="360" w:lineRule="auto"/>
              <w:jc w:val="center"/>
              <w:rPr>
                <w:rFonts w:ascii="Arial" w:hAnsi="Arial" w:cs="Arial"/>
              </w:rPr>
            </w:pPr>
            <w:r w:rsidRPr="00560B8A">
              <w:rPr>
                <w:rFonts w:ascii="Arial" w:hAnsi="Arial" w:cs="Arial"/>
              </w:rPr>
              <w:t>0.81</w:t>
            </w:r>
          </w:p>
        </w:tc>
        <w:tc>
          <w:tcPr>
            <w:tcW w:w="0" w:type="auto"/>
            <w:tcBorders>
              <w:top w:val="nil"/>
              <w:left w:val="nil"/>
              <w:bottom w:val="nil"/>
              <w:right w:val="nil"/>
            </w:tcBorders>
          </w:tcPr>
          <w:p w14:paraId="2CA598F9" w14:textId="39B34D58" w:rsidR="005E6A72" w:rsidRPr="00560B8A" w:rsidRDefault="005E6A72" w:rsidP="00750231">
            <w:pPr>
              <w:spacing w:line="360" w:lineRule="auto"/>
              <w:jc w:val="center"/>
              <w:rPr>
                <w:rFonts w:ascii="Arial" w:hAnsi="Arial" w:cs="Arial"/>
              </w:rPr>
            </w:pPr>
            <w:r w:rsidRPr="00560B8A">
              <w:rPr>
                <w:rFonts w:ascii="Arial" w:hAnsi="Arial" w:cs="Arial"/>
              </w:rPr>
              <w:t>0.78</w:t>
            </w:r>
          </w:p>
        </w:tc>
      </w:tr>
      <w:tr w:rsidR="005E6A72" w:rsidRPr="00560B8A" w14:paraId="2BFED50A" w14:textId="67EA62D2" w:rsidTr="002C6781">
        <w:trPr>
          <w:jc w:val="center"/>
        </w:trPr>
        <w:tc>
          <w:tcPr>
            <w:tcW w:w="0" w:type="auto"/>
            <w:tcBorders>
              <w:top w:val="nil"/>
              <w:left w:val="nil"/>
              <w:bottom w:val="nil"/>
              <w:right w:val="nil"/>
            </w:tcBorders>
          </w:tcPr>
          <w:p w14:paraId="14F6C211" w14:textId="0F56B5AD" w:rsidR="005E6A72" w:rsidRPr="00560B8A" w:rsidRDefault="005E6A72" w:rsidP="007456DB">
            <w:pPr>
              <w:spacing w:line="360" w:lineRule="auto"/>
              <w:jc w:val="both"/>
              <w:rPr>
                <w:rFonts w:ascii="Arial" w:hAnsi="Arial" w:cs="Arial"/>
                <w:b/>
              </w:rPr>
            </w:pPr>
            <w:r w:rsidRPr="00560B8A">
              <w:rPr>
                <w:rFonts w:ascii="Arial" w:hAnsi="Arial" w:cs="Arial"/>
                <w:b/>
              </w:rPr>
              <w:t>D3.25</w:t>
            </w:r>
          </w:p>
        </w:tc>
        <w:tc>
          <w:tcPr>
            <w:tcW w:w="0" w:type="auto"/>
            <w:tcBorders>
              <w:top w:val="nil"/>
              <w:left w:val="nil"/>
              <w:bottom w:val="nil"/>
              <w:right w:val="nil"/>
            </w:tcBorders>
            <w:vAlign w:val="center"/>
          </w:tcPr>
          <w:p w14:paraId="597FB215" w14:textId="57FCBE10" w:rsidR="005E6A72" w:rsidRPr="00560B8A" w:rsidRDefault="005E6A72" w:rsidP="00750231">
            <w:pPr>
              <w:spacing w:line="360" w:lineRule="auto"/>
              <w:jc w:val="center"/>
              <w:rPr>
                <w:rFonts w:ascii="Arial" w:hAnsi="Arial" w:cs="Arial"/>
              </w:rPr>
            </w:pPr>
            <w:r w:rsidRPr="00560B8A">
              <w:rPr>
                <w:rFonts w:ascii="Arial" w:hAnsi="Arial" w:cs="Arial"/>
              </w:rPr>
              <w:t>0.84</w:t>
            </w:r>
          </w:p>
        </w:tc>
        <w:tc>
          <w:tcPr>
            <w:tcW w:w="0" w:type="auto"/>
            <w:tcBorders>
              <w:top w:val="nil"/>
              <w:left w:val="nil"/>
              <w:bottom w:val="nil"/>
              <w:right w:val="nil"/>
            </w:tcBorders>
          </w:tcPr>
          <w:p w14:paraId="4273FE8C" w14:textId="3E935234" w:rsidR="005E6A72" w:rsidRPr="00560B8A" w:rsidRDefault="005E6A72" w:rsidP="00750231">
            <w:pPr>
              <w:spacing w:line="360" w:lineRule="auto"/>
              <w:jc w:val="center"/>
              <w:rPr>
                <w:rFonts w:ascii="Arial" w:hAnsi="Arial" w:cs="Arial"/>
              </w:rPr>
            </w:pPr>
            <w:r w:rsidRPr="00560B8A">
              <w:rPr>
                <w:rFonts w:ascii="Arial" w:hAnsi="Arial" w:cs="Arial"/>
              </w:rPr>
              <w:t>0.80</w:t>
            </w:r>
          </w:p>
        </w:tc>
        <w:tc>
          <w:tcPr>
            <w:tcW w:w="0" w:type="auto"/>
            <w:tcBorders>
              <w:top w:val="nil"/>
              <w:left w:val="nil"/>
              <w:bottom w:val="nil"/>
              <w:right w:val="nil"/>
            </w:tcBorders>
          </w:tcPr>
          <w:p w14:paraId="25DDEE61" w14:textId="207DBDB4" w:rsidR="005E6A72" w:rsidRPr="00560B8A" w:rsidRDefault="005E6A72" w:rsidP="00750231">
            <w:pPr>
              <w:spacing w:line="360" w:lineRule="auto"/>
              <w:jc w:val="center"/>
              <w:rPr>
                <w:rFonts w:ascii="Arial" w:hAnsi="Arial" w:cs="Arial"/>
              </w:rPr>
            </w:pPr>
            <w:r w:rsidRPr="00560B8A">
              <w:rPr>
                <w:rFonts w:ascii="Arial" w:hAnsi="Arial" w:cs="Arial"/>
              </w:rPr>
              <w:t>0.77</w:t>
            </w:r>
          </w:p>
        </w:tc>
      </w:tr>
      <w:tr w:rsidR="005E6A72" w:rsidRPr="00560B8A" w14:paraId="28B709F5" w14:textId="4E0EBBC8" w:rsidTr="002C6781">
        <w:trPr>
          <w:jc w:val="center"/>
        </w:trPr>
        <w:tc>
          <w:tcPr>
            <w:tcW w:w="0" w:type="auto"/>
            <w:tcBorders>
              <w:top w:val="nil"/>
              <w:left w:val="nil"/>
              <w:bottom w:val="nil"/>
              <w:right w:val="nil"/>
            </w:tcBorders>
          </w:tcPr>
          <w:p w14:paraId="6A3FAF61" w14:textId="0C8474BC" w:rsidR="005E6A72" w:rsidRPr="00560B8A" w:rsidRDefault="005E6A72" w:rsidP="007456DB">
            <w:pPr>
              <w:spacing w:line="360" w:lineRule="auto"/>
              <w:jc w:val="both"/>
              <w:rPr>
                <w:rFonts w:ascii="Arial" w:hAnsi="Arial" w:cs="Arial"/>
                <w:b/>
              </w:rPr>
            </w:pPr>
            <w:r w:rsidRPr="00560B8A">
              <w:rPr>
                <w:rFonts w:ascii="Arial" w:hAnsi="Arial" w:cs="Arial"/>
                <w:b/>
              </w:rPr>
              <w:t>D3.27</w:t>
            </w:r>
          </w:p>
        </w:tc>
        <w:tc>
          <w:tcPr>
            <w:tcW w:w="0" w:type="auto"/>
            <w:tcBorders>
              <w:top w:val="nil"/>
              <w:left w:val="nil"/>
              <w:bottom w:val="nil"/>
              <w:right w:val="nil"/>
            </w:tcBorders>
            <w:vAlign w:val="center"/>
          </w:tcPr>
          <w:p w14:paraId="283818C5" w14:textId="7CC427D0" w:rsidR="005E6A72" w:rsidRPr="00560B8A" w:rsidRDefault="005E6A72" w:rsidP="00750231">
            <w:pPr>
              <w:spacing w:line="360" w:lineRule="auto"/>
              <w:jc w:val="center"/>
              <w:rPr>
                <w:rFonts w:ascii="Arial" w:hAnsi="Arial" w:cs="Arial"/>
              </w:rPr>
            </w:pPr>
            <w:r w:rsidRPr="00560B8A">
              <w:rPr>
                <w:rFonts w:ascii="Arial" w:hAnsi="Arial" w:cs="Arial"/>
              </w:rPr>
              <w:t>0.83</w:t>
            </w:r>
          </w:p>
        </w:tc>
        <w:tc>
          <w:tcPr>
            <w:tcW w:w="0" w:type="auto"/>
            <w:tcBorders>
              <w:top w:val="nil"/>
              <w:left w:val="nil"/>
              <w:bottom w:val="nil"/>
              <w:right w:val="nil"/>
            </w:tcBorders>
          </w:tcPr>
          <w:p w14:paraId="4BB90B43" w14:textId="64B54306" w:rsidR="005E6A72" w:rsidRPr="00560B8A" w:rsidRDefault="005E6A72" w:rsidP="00750231">
            <w:pPr>
              <w:spacing w:line="360" w:lineRule="auto"/>
              <w:jc w:val="center"/>
              <w:rPr>
                <w:rFonts w:ascii="Arial" w:hAnsi="Arial" w:cs="Arial"/>
              </w:rPr>
            </w:pPr>
            <w:r w:rsidRPr="00560B8A">
              <w:rPr>
                <w:rFonts w:ascii="Arial" w:hAnsi="Arial" w:cs="Arial"/>
              </w:rPr>
              <w:t>0.76</w:t>
            </w:r>
          </w:p>
        </w:tc>
        <w:tc>
          <w:tcPr>
            <w:tcW w:w="0" w:type="auto"/>
            <w:tcBorders>
              <w:top w:val="nil"/>
              <w:left w:val="nil"/>
              <w:bottom w:val="nil"/>
              <w:right w:val="nil"/>
            </w:tcBorders>
          </w:tcPr>
          <w:p w14:paraId="2646B881" w14:textId="1A2E1E88" w:rsidR="005E6A72" w:rsidRPr="00560B8A" w:rsidRDefault="00CA4A36" w:rsidP="00750231">
            <w:pPr>
              <w:spacing w:line="360" w:lineRule="auto"/>
              <w:jc w:val="center"/>
              <w:rPr>
                <w:rFonts w:ascii="Arial" w:hAnsi="Arial" w:cs="Arial"/>
              </w:rPr>
            </w:pPr>
            <w:r w:rsidRPr="00560B8A">
              <w:rPr>
                <w:rFonts w:ascii="Arial" w:hAnsi="Arial" w:cs="Arial"/>
              </w:rPr>
              <w:t>0.73</w:t>
            </w:r>
          </w:p>
        </w:tc>
      </w:tr>
      <w:tr w:rsidR="005E6A72" w:rsidRPr="00560B8A" w14:paraId="7425D7B6" w14:textId="02210655" w:rsidTr="002C6781">
        <w:trPr>
          <w:jc w:val="center"/>
        </w:trPr>
        <w:tc>
          <w:tcPr>
            <w:tcW w:w="0" w:type="auto"/>
            <w:tcBorders>
              <w:top w:val="nil"/>
              <w:left w:val="nil"/>
              <w:bottom w:val="nil"/>
              <w:right w:val="nil"/>
            </w:tcBorders>
          </w:tcPr>
          <w:p w14:paraId="1105B7E0" w14:textId="507EFD54" w:rsidR="005E6A72" w:rsidRPr="00560B8A" w:rsidRDefault="005E6A72" w:rsidP="007456DB">
            <w:pPr>
              <w:spacing w:line="360" w:lineRule="auto"/>
              <w:jc w:val="both"/>
              <w:rPr>
                <w:rFonts w:ascii="Arial" w:hAnsi="Arial" w:cs="Arial"/>
                <w:b/>
              </w:rPr>
            </w:pPr>
            <w:r w:rsidRPr="00560B8A">
              <w:rPr>
                <w:rFonts w:ascii="Arial" w:hAnsi="Arial" w:cs="Arial"/>
                <w:b/>
              </w:rPr>
              <w:t>D3.29</w:t>
            </w:r>
          </w:p>
        </w:tc>
        <w:tc>
          <w:tcPr>
            <w:tcW w:w="0" w:type="auto"/>
            <w:tcBorders>
              <w:top w:val="nil"/>
              <w:left w:val="nil"/>
              <w:bottom w:val="nil"/>
              <w:right w:val="nil"/>
            </w:tcBorders>
            <w:vAlign w:val="center"/>
          </w:tcPr>
          <w:p w14:paraId="236BC4DF" w14:textId="673FA82A" w:rsidR="005E6A72" w:rsidRPr="00560B8A" w:rsidRDefault="005E6A72" w:rsidP="00750231">
            <w:pPr>
              <w:spacing w:line="360" w:lineRule="auto"/>
              <w:jc w:val="center"/>
              <w:rPr>
                <w:rFonts w:ascii="Arial" w:hAnsi="Arial" w:cs="Arial"/>
              </w:rPr>
            </w:pPr>
            <w:r w:rsidRPr="00560B8A">
              <w:rPr>
                <w:rFonts w:ascii="Arial" w:hAnsi="Arial" w:cs="Arial"/>
              </w:rPr>
              <w:t>0.83</w:t>
            </w:r>
          </w:p>
        </w:tc>
        <w:tc>
          <w:tcPr>
            <w:tcW w:w="0" w:type="auto"/>
            <w:tcBorders>
              <w:top w:val="nil"/>
              <w:left w:val="nil"/>
              <w:bottom w:val="nil"/>
              <w:right w:val="nil"/>
            </w:tcBorders>
          </w:tcPr>
          <w:p w14:paraId="1F0CA8BB" w14:textId="270B4699" w:rsidR="005E6A72" w:rsidRPr="00560B8A" w:rsidRDefault="005E6A72" w:rsidP="00750231">
            <w:pPr>
              <w:spacing w:line="360" w:lineRule="auto"/>
              <w:jc w:val="center"/>
              <w:rPr>
                <w:rFonts w:ascii="Arial" w:hAnsi="Arial" w:cs="Arial"/>
              </w:rPr>
            </w:pPr>
            <w:r w:rsidRPr="00560B8A">
              <w:rPr>
                <w:rFonts w:ascii="Arial" w:hAnsi="Arial" w:cs="Arial"/>
              </w:rPr>
              <w:t>0.77</w:t>
            </w:r>
          </w:p>
        </w:tc>
        <w:tc>
          <w:tcPr>
            <w:tcW w:w="0" w:type="auto"/>
            <w:tcBorders>
              <w:top w:val="nil"/>
              <w:left w:val="nil"/>
              <w:bottom w:val="nil"/>
              <w:right w:val="nil"/>
            </w:tcBorders>
          </w:tcPr>
          <w:p w14:paraId="47FC99B5" w14:textId="05F2F18D" w:rsidR="005E6A72" w:rsidRPr="00560B8A" w:rsidRDefault="00CA4A36" w:rsidP="00750231">
            <w:pPr>
              <w:spacing w:line="360" w:lineRule="auto"/>
              <w:jc w:val="center"/>
              <w:rPr>
                <w:rFonts w:ascii="Arial" w:hAnsi="Arial" w:cs="Arial"/>
              </w:rPr>
            </w:pPr>
            <w:r w:rsidRPr="00560B8A">
              <w:rPr>
                <w:rFonts w:ascii="Arial" w:hAnsi="Arial" w:cs="Arial"/>
              </w:rPr>
              <w:t>0.74</w:t>
            </w:r>
          </w:p>
        </w:tc>
      </w:tr>
      <w:tr w:rsidR="005E6A72" w:rsidRPr="00560B8A" w14:paraId="363378B8" w14:textId="40A1A2C0" w:rsidTr="002C6781">
        <w:trPr>
          <w:jc w:val="center"/>
        </w:trPr>
        <w:tc>
          <w:tcPr>
            <w:tcW w:w="0" w:type="auto"/>
            <w:tcBorders>
              <w:top w:val="nil"/>
              <w:left w:val="nil"/>
              <w:bottom w:val="single" w:sz="4" w:space="0" w:color="808080" w:themeColor="background1" w:themeShade="80"/>
              <w:right w:val="nil"/>
            </w:tcBorders>
          </w:tcPr>
          <w:p w14:paraId="6AD14871" w14:textId="32C95FBA" w:rsidR="005E6A72" w:rsidRPr="00560B8A" w:rsidRDefault="005E6A72" w:rsidP="007456DB">
            <w:pPr>
              <w:spacing w:line="360" w:lineRule="auto"/>
              <w:jc w:val="both"/>
              <w:rPr>
                <w:rFonts w:ascii="Arial" w:hAnsi="Arial" w:cs="Arial"/>
                <w:b/>
              </w:rPr>
            </w:pPr>
            <w:r w:rsidRPr="00560B8A">
              <w:rPr>
                <w:rFonts w:ascii="Arial" w:hAnsi="Arial" w:cs="Arial"/>
                <w:b/>
              </w:rPr>
              <w:t>D3.30</w:t>
            </w:r>
          </w:p>
        </w:tc>
        <w:tc>
          <w:tcPr>
            <w:tcW w:w="0" w:type="auto"/>
            <w:tcBorders>
              <w:top w:val="nil"/>
              <w:left w:val="nil"/>
              <w:bottom w:val="single" w:sz="4" w:space="0" w:color="808080" w:themeColor="background1" w:themeShade="80"/>
              <w:right w:val="nil"/>
            </w:tcBorders>
            <w:vAlign w:val="center"/>
          </w:tcPr>
          <w:p w14:paraId="79D50378" w14:textId="022D447F" w:rsidR="005E6A72" w:rsidRPr="00560B8A" w:rsidRDefault="005E6A72" w:rsidP="00750231">
            <w:pPr>
              <w:spacing w:line="360" w:lineRule="auto"/>
              <w:jc w:val="center"/>
              <w:rPr>
                <w:rFonts w:ascii="Arial" w:hAnsi="Arial" w:cs="Arial"/>
              </w:rPr>
            </w:pPr>
            <w:r w:rsidRPr="00560B8A">
              <w:rPr>
                <w:rFonts w:ascii="Arial" w:hAnsi="Arial" w:cs="Arial"/>
              </w:rPr>
              <w:t>0.83</w:t>
            </w:r>
          </w:p>
        </w:tc>
        <w:tc>
          <w:tcPr>
            <w:tcW w:w="0" w:type="auto"/>
            <w:tcBorders>
              <w:top w:val="nil"/>
              <w:left w:val="nil"/>
              <w:bottom w:val="single" w:sz="4" w:space="0" w:color="808080" w:themeColor="background1" w:themeShade="80"/>
              <w:right w:val="nil"/>
            </w:tcBorders>
          </w:tcPr>
          <w:p w14:paraId="1607E2CD" w14:textId="5B65FA3D" w:rsidR="005E6A72" w:rsidRPr="00560B8A" w:rsidRDefault="005E6A72" w:rsidP="00750231">
            <w:pPr>
              <w:spacing w:line="360" w:lineRule="auto"/>
              <w:jc w:val="center"/>
              <w:rPr>
                <w:rFonts w:ascii="Arial" w:hAnsi="Arial" w:cs="Arial"/>
              </w:rPr>
            </w:pPr>
            <w:r w:rsidRPr="00560B8A">
              <w:rPr>
                <w:rFonts w:ascii="Arial" w:hAnsi="Arial" w:cs="Arial"/>
              </w:rPr>
              <w:t>0.77</w:t>
            </w:r>
          </w:p>
        </w:tc>
        <w:tc>
          <w:tcPr>
            <w:tcW w:w="0" w:type="auto"/>
            <w:tcBorders>
              <w:top w:val="nil"/>
              <w:left w:val="nil"/>
              <w:bottom w:val="single" w:sz="4" w:space="0" w:color="808080" w:themeColor="background1" w:themeShade="80"/>
              <w:right w:val="nil"/>
            </w:tcBorders>
          </w:tcPr>
          <w:p w14:paraId="13ED831C" w14:textId="70BC03F2" w:rsidR="005E6A72" w:rsidRPr="00560B8A" w:rsidRDefault="00CA4A36" w:rsidP="00750231">
            <w:pPr>
              <w:spacing w:line="360" w:lineRule="auto"/>
              <w:jc w:val="center"/>
              <w:rPr>
                <w:rFonts w:ascii="Arial" w:hAnsi="Arial" w:cs="Arial"/>
              </w:rPr>
            </w:pPr>
            <w:r w:rsidRPr="00560B8A">
              <w:rPr>
                <w:rFonts w:ascii="Arial" w:hAnsi="Arial" w:cs="Arial"/>
              </w:rPr>
              <w:t>0.74</w:t>
            </w:r>
          </w:p>
        </w:tc>
      </w:tr>
    </w:tbl>
    <w:p w14:paraId="60063839" w14:textId="42E86D2C" w:rsidR="00B5373D" w:rsidRPr="00560B8A" w:rsidRDefault="00B5373D" w:rsidP="00A424BC">
      <w:pPr>
        <w:spacing w:before="240" w:after="240" w:line="360" w:lineRule="auto"/>
        <w:jc w:val="both"/>
        <w:rPr>
          <w:rFonts w:ascii="Arial" w:hAnsi="Arial" w:cs="Arial"/>
        </w:rPr>
      </w:pPr>
      <w:r w:rsidRPr="00560B8A">
        <w:rPr>
          <w:rFonts w:ascii="Arial" w:hAnsi="Arial" w:cs="Arial"/>
          <w:b/>
          <w:bCs/>
        </w:rPr>
        <w:t xml:space="preserve">Validez de constructo: Análisis Factorial de Componentes </w:t>
      </w:r>
      <w:r w:rsidR="009D72ED" w:rsidRPr="00560B8A">
        <w:rPr>
          <w:rFonts w:ascii="Arial" w:hAnsi="Arial" w:cs="Arial"/>
          <w:b/>
          <w:bCs/>
        </w:rPr>
        <w:t>P</w:t>
      </w:r>
      <w:r w:rsidRPr="00560B8A">
        <w:rPr>
          <w:rFonts w:ascii="Arial" w:hAnsi="Arial" w:cs="Arial"/>
          <w:b/>
          <w:bCs/>
        </w:rPr>
        <w:t>rincipales</w:t>
      </w:r>
    </w:p>
    <w:p w14:paraId="69A7D27F" w14:textId="5C604055" w:rsidR="00B5373D" w:rsidRPr="00560B8A" w:rsidRDefault="00B5373D" w:rsidP="00A424BC">
      <w:pPr>
        <w:spacing w:after="240" w:line="360" w:lineRule="auto"/>
        <w:jc w:val="both"/>
        <w:rPr>
          <w:rFonts w:ascii="Arial" w:hAnsi="Arial" w:cs="Arial"/>
        </w:rPr>
      </w:pPr>
      <w:r w:rsidRPr="00560B8A">
        <w:rPr>
          <w:rFonts w:ascii="Arial" w:hAnsi="Arial" w:cs="Arial"/>
        </w:rPr>
        <w:t xml:space="preserve">El índice Kaiser-Meyer-Olkin (KMO) obtenido (KMO = </w:t>
      </w:r>
      <w:r w:rsidR="00CE4415" w:rsidRPr="00560B8A">
        <w:rPr>
          <w:rFonts w:ascii="Arial" w:hAnsi="Arial" w:cs="Arial"/>
        </w:rPr>
        <w:t>0.7</w:t>
      </w:r>
      <w:r w:rsidR="008D5B99" w:rsidRPr="00560B8A">
        <w:rPr>
          <w:rFonts w:ascii="Arial" w:hAnsi="Arial" w:cs="Arial"/>
        </w:rPr>
        <w:t>3</w:t>
      </w:r>
      <w:r w:rsidRPr="00560B8A">
        <w:rPr>
          <w:rFonts w:ascii="Arial" w:hAnsi="Arial" w:cs="Arial"/>
        </w:rPr>
        <w:t xml:space="preserve">) evidenció correlaciones parciales </w:t>
      </w:r>
      <w:r w:rsidR="006D689F" w:rsidRPr="00560B8A">
        <w:rPr>
          <w:rFonts w:ascii="Arial" w:hAnsi="Arial" w:cs="Arial"/>
        </w:rPr>
        <w:t xml:space="preserve">medianamente fuertes </w:t>
      </w:r>
      <w:r w:rsidRPr="00560B8A">
        <w:rPr>
          <w:rFonts w:ascii="Arial" w:hAnsi="Arial" w:cs="Arial"/>
        </w:rPr>
        <w:t xml:space="preserve">entre pares de variables, lo que hizo pensar en la pertinencia de utilizar el método estadístico Análisis Factorial de Componentes </w:t>
      </w:r>
      <w:r w:rsidR="00402DEF" w:rsidRPr="00560B8A">
        <w:rPr>
          <w:rFonts w:ascii="Arial" w:hAnsi="Arial" w:cs="Arial"/>
        </w:rPr>
        <w:t>P</w:t>
      </w:r>
      <w:r w:rsidRPr="00560B8A">
        <w:rPr>
          <w:rFonts w:ascii="Arial" w:hAnsi="Arial" w:cs="Arial"/>
        </w:rPr>
        <w:t>rincipales</w:t>
      </w:r>
      <w:r w:rsidRPr="00560B8A">
        <w:rPr>
          <w:rFonts w:ascii="Arial" w:hAnsi="Arial" w:cs="Arial"/>
          <w:b/>
          <w:bCs/>
        </w:rPr>
        <w:t xml:space="preserve"> </w:t>
      </w:r>
      <w:r w:rsidR="006D689F" w:rsidRPr="00560B8A">
        <w:rPr>
          <w:rFonts w:ascii="Arial" w:hAnsi="Arial" w:cs="Arial"/>
        </w:rPr>
        <w:t>(AFC)</w:t>
      </w:r>
      <w:r w:rsidR="00C03459" w:rsidRPr="00560B8A">
        <w:rPr>
          <w:rFonts w:ascii="Arial" w:hAnsi="Arial" w:cs="Arial"/>
        </w:rPr>
        <w:t xml:space="preserve"> sobre los 31 ítems</w:t>
      </w:r>
      <w:r w:rsidR="006D689F" w:rsidRPr="00560B8A">
        <w:rPr>
          <w:rFonts w:ascii="Arial" w:hAnsi="Arial" w:cs="Arial"/>
        </w:rPr>
        <w:t>.</w:t>
      </w:r>
      <w:r w:rsidRPr="00560B8A">
        <w:rPr>
          <w:rFonts w:ascii="Arial" w:hAnsi="Arial" w:cs="Arial"/>
        </w:rPr>
        <w:t xml:space="preserve"> </w:t>
      </w:r>
      <w:r w:rsidR="006D689F" w:rsidRPr="00560B8A">
        <w:rPr>
          <w:rFonts w:ascii="Arial" w:hAnsi="Arial" w:cs="Arial"/>
        </w:rPr>
        <w:t>E</w:t>
      </w:r>
      <w:r w:rsidRPr="00560B8A">
        <w:rPr>
          <w:rFonts w:ascii="Arial" w:hAnsi="Arial" w:cs="Arial"/>
        </w:rPr>
        <w:t>n tanto que la Prueba de Esfericidad de Bartlett, cuyos resultados fueron significativos (X</w:t>
      </w:r>
      <w:r w:rsidRPr="00560B8A">
        <w:rPr>
          <w:rFonts w:ascii="Arial" w:hAnsi="Arial" w:cs="Arial"/>
          <w:vertAlign w:val="superscript"/>
        </w:rPr>
        <w:t>2</w:t>
      </w:r>
      <w:r w:rsidRPr="00560B8A">
        <w:rPr>
          <w:rFonts w:ascii="Arial" w:hAnsi="Arial" w:cs="Arial"/>
        </w:rPr>
        <w:t>(</w:t>
      </w:r>
      <w:r w:rsidR="00A66367" w:rsidRPr="00560B8A">
        <w:rPr>
          <w:rFonts w:ascii="Arial" w:hAnsi="Arial" w:cs="Arial"/>
        </w:rPr>
        <w:t>465</w:t>
      </w:r>
      <w:r w:rsidRPr="00560B8A">
        <w:rPr>
          <w:rFonts w:ascii="Arial" w:hAnsi="Arial" w:cs="Arial"/>
        </w:rPr>
        <w:t xml:space="preserve">) = </w:t>
      </w:r>
      <w:r w:rsidR="008D5B99" w:rsidRPr="00560B8A">
        <w:rPr>
          <w:rFonts w:ascii="Arial" w:hAnsi="Arial" w:cs="Arial"/>
        </w:rPr>
        <w:t>1331.828</w:t>
      </w:r>
      <w:r w:rsidR="00A66367" w:rsidRPr="00560B8A">
        <w:rPr>
          <w:rFonts w:ascii="Arial" w:hAnsi="Arial" w:cs="Arial"/>
        </w:rPr>
        <w:t>,</w:t>
      </w:r>
      <w:r w:rsidRPr="00560B8A">
        <w:rPr>
          <w:rFonts w:ascii="Arial" w:hAnsi="Arial" w:cs="Arial"/>
        </w:rPr>
        <w:t xml:space="preserve"> </w:t>
      </w:r>
      <w:r w:rsidRPr="00560B8A">
        <w:rPr>
          <w:rFonts w:ascii="Arial" w:hAnsi="Arial" w:cs="Arial"/>
          <w:i/>
          <w:iCs/>
        </w:rPr>
        <w:t>p</w:t>
      </w:r>
      <w:r w:rsidRPr="00560B8A">
        <w:rPr>
          <w:rFonts w:ascii="Arial" w:hAnsi="Arial" w:cs="Arial"/>
        </w:rPr>
        <w:t xml:space="preserve"> = 0.000), rechaza la hipótesis nula de que la matriz de correlaciones es una matriz de identidad, con ello se corrobora la pertinencia del método empleado. Estos resultados permitieron realizar la validación del instrumento, a través de la validez de constructo. Con ella se pudo contrastar la hipótesis de la estructura multifactorial o multidimensional de la </w:t>
      </w:r>
      <w:r w:rsidR="00924842" w:rsidRPr="00560B8A">
        <w:rPr>
          <w:rFonts w:ascii="Arial" w:hAnsi="Arial" w:cs="Arial"/>
        </w:rPr>
        <w:t>ESAGE</w:t>
      </w:r>
      <w:r w:rsidRPr="00560B8A">
        <w:rPr>
          <w:rFonts w:ascii="Arial" w:hAnsi="Arial" w:cs="Arial"/>
        </w:rPr>
        <w:t xml:space="preserve"> adaptada, al reducir variables a factores a través del método de Componentes Principales.</w:t>
      </w:r>
    </w:p>
    <w:p w14:paraId="769DA2B1" w14:textId="097FBFA5" w:rsidR="00FF450B" w:rsidRPr="00560B8A" w:rsidRDefault="00B5373D" w:rsidP="00A424BC">
      <w:pPr>
        <w:spacing w:after="240" w:line="360" w:lineRule="auto"/>
        <w:jc w:val="both"/>
        <w:rPr>
          <w:rFonts w:ascii="Arial" w:hAnsi="Arial" w:cs="Arial"/>
        </w:rPr>
      </w:pPr>
      <w:r w:rsidRPr="00560B8A">
        <w:rPr>
          <w:rFonts w:ascii="Arial" w:hAnsi="Arial" w:cs="Arial"/>
        </w:rPr>
        <w:t xml:space="preserve">Para la selección de los factores se empleó inicialmente el método de Kaiser (selección de factores cuyos valores propios o auto-valores sean mayores o iguales a uno). Se seleccionaron </w:t>
      </w:r>
      <w:r w:rsidR="00C03459" w:rsidRPr="00560B8A">
        <w:rPr>
          <w:rFonts w:ascii="Arial" w:hAnsi="Arial" w:cs="Arial"/>
        </w:rPr>
        <w:t>tres</w:t>
      </w:r>
      <w:r w:rsidRPr="00560B8A">
        <w:rPr>
          <w:rFonts w:ascii="Arial" w:hAnsi="Arial" w:cs="Arial"/>
        </w:rPr>
        <w:t xml:space="preserve"> factores, que explican el </w:t>
      </w:r>
      <w:r w:rsidR="00C03459" w:rsidRPr="00560B8A">
        <w:rPr>
          <w:rFonts w:ascii="Arial" w:hAnsi="Arial" w:cs="Arial"/>
        </w:rPr>
        <w:t>37</w:t>
      </w:r>
      <w:r w:rsidRPr="00560B8A">
        <w:rPr>
          <w:rFonts w:ascii="Arial" w:hAnsi="Arial" w:cs="Arial"/>
        </w:rPr>
        <w:t>.00% de la varianza total (Figura 1).</w:t>
      </w:r>
      <w:r w:rsidR="00FF450B" w:rsidRPr="00560B8A">
        <w:rPr>
          <w:rFonts w:ascii="Arial" w:hAnsi="Arial" w:cs="Arial"/>
        </w:rPr>
        <w:t xml:space="preserve"> Luego </w:t>
      </w:r>
      <w:r w:rsidR="00FF450B" w:rsidRPr="00560B8A">
        <w:rPr>
          <w:rFonts w:ascii="Arial" w:hAnsi="Arial" w:cs="Arial"/>
        </w:rPr>
        <w:lastRenderedPageBreak/>
        <w:t xml:space="preserve">de la elección de </w:t>
      </w:r>
      <w:r w:rsidR="00C03459" w:rsidRPr="00560B8A">
        <w:rPr>
          <w:rFonts w:ascii="Arial" w:hAnsi="Arial" w:cs="Arial"/>
        </w:rPr>
        <w:t xml:space="preserve">tres </w:t>
      </w:r>
      <w:r w:rsidR="00FF450B" w:rsidRPr="00560B8A">
        <w:rPr>
          <w:rFonts w:ascii="Arial" w:hAnsi="Arial" w:cs="Arial"/>
        </w:rPr>
        <w:t xml:space="preserve">factores se utilizó la rotación </w:t>
      </w:r>
      <w:r w:rsidR="00FF450B" w:rsidRPr="00560B8A">
        <w:rPr>
          <w:rFonts w:ascii="Arial" w:hAnsi="Arial" w:cs="Arial"/>
          <w:i/>
          <w:iCs/>
        </w:rPr>
        <w:t>varimax</w:t>
      </w:r>
      <w:r w:rsidR="00FF450B" w:rsidRPr="00560B8A">
        <w:rPr>
          <w:rFonts w:ascii="Arial" w:hAnsi="Arial" w:cs="Arial"/>
        </w:rPr>
        <w:t xml:space="preserve"> para alcanzar una mejor aproximación en los auto-valores.</w:t>
      </w:r>
    </w:p>
    <w:p w14:paraId="04C9FCA8" w14:textId="35D146B3" w:rsidR="00C60A44" w:rsidRPr="00560B8A" w:rsidRDefault="00A85F15" w:rsidP="00A85F15">
      <w:pPr>
        <w:spacing w:line="360" w:lineRule="auto"/>
        <w:jc w:val="center"/>
        <w:rPr>
          <w:rFonts w:ascii="Arial" w:hAnsi="Arial" w:cs="Arial"/>
        </w:rPr>
      </w:pPr>
      <w:r w:rsidRPr="00560B8A">
        <w:fldChar w:fldCharType="begin"/>
      </w:r>
      <w:r w:rsidRPr="00560B8A">
        <w:instrText xml:space="preserve"> INCLUDEPICTURE "http://127.0.0.1:30000/graphics/plot_zoom_png?width=1366&amp;height=705" \* MERGEFORMATINET </w:instrText>
      </w:r>
      <w:r w:rsidRPr="00560B8A">
        <w:fldChar w:fldCharType="separate"/>
      </w:r>
      <w:r w:rsidR="007E15BF">
        <w:pict w14:anchorId="0A5A4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560B8A">
        <w:fldChar w:fldCharType="end"/>
      </w:r>
      <w:r w:rsidRPr="00560B8A">
        <w:rPr>
          <w:noProof/>
          <w:lang w:eastAsia="es-ES" w:bidi="ar-SA"/>
        </w:rPr>
        <w:drawing>
          <wp:inline distT="0" distB="0" distL="0" distR="0" wp14:anchorId="09749A92" wp14:editId="5763670B">
            <wp:extent cx="4731645" cy="2286000"/>
            <wp:effectExtent l="0" t="0" r="0" b="0"/>
            <wp:docPr id="3" name="Picture 3" descr="D:\Research\Yaima Doctorado 2021\Articulo ESAGE\scree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search\Yaima Doctorado 2021\Articulo ESAGE\scree plo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240" r="1930"/>
                    <a:stretch/>
                  </pic:blipFill>
                  <pic:spPr bwMode="auto">
                    <a:xfrm>
                      <a:off x="0" y="0"/>
                      <a:ext cx="4753136" cy="2296383"/>
                    </a:xfrm>
                    <a:prstGeom prst="rect">
                      <a:avLst/>
                    </a:prstGeom>
                    <a:noFill/>
                    <a:ln>
                      <a:noFill/>
                    </a:ln>
                    <a:extLst>
                      <a:ext uri="{53640926-AAD7-44D8-BBD7-CCE9431645EC}">
                        <a14:shadowObscured xmlns:a14="http://schemas.microsoft.com/office/drawing/2010/main"/>
                      </a:ext>
                    </a:extLst>
                  </pic:spPr>
                </pic:pic>
              </a:graphicData>
            </a:graphic>
          </wp:inline>
        </w:drawing>
      </w:r>
      <w:r w:rsidRPr="00560B8A">
        <w:fldChar w:fldCharType="begin"/>
      </w:r>
      <w:r w:rsidRPr="00560B8A">
        <w:instrText xml:space="preserve"> INCLUDEPICTURE "http://127.0.0.1:30000/graphics/plot_zoom_png?width=1366&amp;height=705" \* MERGEFORMATINET </w:instrText>
      </w:r>
      <w:r w:rsidRPr="00560B8A">
        <w:fldChar w:fldCharType="separate"/>
      </w:r>
      <w:r w:rsidR="007E15BF">
        <w:pict w14:anchorId="5CD517CC">
          <v:shape id="_x0000_i1026" type="#_x0000_t75" alt="" style="width:24pt;height:24pt"/>
        </w:pict>
      </w:r>
      <w:r w:rsidRPr="00560B8A">
        <w:fldChar w:fldCharType="end"/>
      </w:r>
    </w:p>
    <w:p w14:paraId="3FC624C3" w14:textId="11B4D484" w:rsidR="00B5373D" w:rsidRPr="00560B8A" w:rsidRDefault="00B5373D" w:rsidP="00A424BC">
      <w:pPr>
        <w:spacing w:after="240" w:line="360" w:lineRule="auto"/>
        <w:jc w:val="both"/>
        <w:rPr>
          <w:rFonts w:ascii="Arial" w:hAnsi="Arial" w:cs="Arial"/>
        </w:rPr>
      </w:pPr>
      <w:r w:rsidRPr="00560B8A">
        <w:rPr>
          <w:rFonts w:ascii="Arial" w:hAnsi="Arial" w:cs="Arial"/>
          <w:b/>
        </w:rPr>
        <w:t>Figura 1:</w:t>
      </w:r>
      <w:r w:rsidRPr="00560B8A">
        <w:rPr>
          <w:rFonts w:ascii="Arial" w:hAnsi="Arial" w:cs="Arial"/>
        </w:rPr>
        <w:t xml:space="preserve"> </w:t>
      </w:r>
      <w:r w:rsidRPr="00560B8A">
        <w:rPr>
          <w:rFonts w:ascii="Arial" w:hAnsi="Arial" w:cs="Arial"/>
          <w:i/>
          <w:iCs/>
        </w:rPr>
        <w:t>Scree plot</w:t>
      </w:r>
      <w:r w:rsidRPr="00560B8A">
        <w:rPr>
          <w:rFonts w:ascii="Arial" w:hAnsi="Arial" w:cs="Arial"/>
        </w:rPr>
        <w:t xml:space="preserve"> </w:t>
      </w:r>
      <w:r w:rsidR="009E3268" w:rsidRPr="00560B8A">
        <w:rPr>
          <w:rFonts w:ascii="Arial" w:hAnsi="Arial" w:cs="Arial"/>
        </w:rPr>
        <w:t>de</w:t>
      </w:r>
      <w:r w:rsidRPr="00560B8A">
        <w:rPr>
          <w:rFonts w:ascii="Arial" w:hAnsi="Arial" w:cs="Arial"/>
        </w:rPr>
        <w:t xml:space="preserve"> los auto-valores correspondientes a cada componente del AFC</w:t>
      </w:r>
      <w:r w:rsidR="00A23D02" w:rsidRPr="00560B8A">
        <w:rPr>
          <w:rFonts w:ascii="Arial" w:hAnsi="Arial" w:cs="Arial"/>
        </w:rPr>
        <w:t>.</w:t>
      </w:r>
    </w:p>
    <w:p w14:paraId="4551DBBC" w14:textId="77777777" w:rsidR="004D42E1" w:rsidRDefault="00F519DD" w:rsidP="003C41CA">
      <w:pPr>
        <w:spacing w:after="240" w:line="360" w:lineRule="auto"/>
        <w:jc w:val="both"/>
        <w:rPr>
          <w:rFonts w:ascii="Arial" w:hAnsi="Arial" w:cs="Arial"/>
        </w:rPr>
      </w:pPr>
      <w:r w:rsidRPr="00560B8A">
        <w:rPr>
          <w:rFonts w:ascii="Arial" w:hAnsi="Arial" w:cs="Arial"/>
        </w:rPr>
        <w:t xml:space="preserve">Para la interpretación del análisis factorial, se toma en cuenta los autovalores mayores o iguales a uno, la designación de factores según el modelo teórico que sigue el instrumento y </w:t>
      </w:r>
      <w:r w:rsidR="0004477A" w:rsidRPr="00560B8A">
        <w:rPr>
          <w:rFonts w:ascii="Arial" w:hAnsi="Arial" w:cs="Arial"/>
        </w:rPr>
        <w:t xml:space="preserve">se </w:t>
      </w:r>
      <w:r w:rsidRPr="00560B8A">
        <w:rPr>
          <w:rFonts w:ascii="Arial" w:hAnsi="Arial" w:cs="Arial"/>
        </w:rPr>
        <w:t xml:space="preserve">analiza la matriz factorial identificando aquellos ítems que presentan cargas factoriales mayores a </w:t>
      </w:r>
      <w:r w:rsidR="008375DE" w:rsidRPr="00560B8A">
        <w:rPr>
          <w:rFonts w:ascii="Arial" w:hAnsi="Arial" w:cs="Arial"/>
        </w:rPr>
        <w:t>0</w:t>
      </w:r>
      <w:r w:rsidRPr="00560B8A">
        <w:rPr>
          <w:rFonts w:ascii="Arial" w:hAnsi="Arial" w:cs="Arial"/>
        </w:rPr>
        <w:t xml:space="preserve">.40. </w:t>
      </w:r>
      <w:r w:rsidR="0004477A" w:rsidRPr="00560B8A">
        <w:rPr>
          <w:rFonts w:ascii="Arial" w:hAnsi="Arial" w:cs="Arial"/>
        </w:rPr>
        <w:t>De esta manera</w:t>
      </w:r>
      <w:r w:rsidR="00B857B8">
        <w:rPr>
          <w:rFonts w:ascii="Arial" w:hAnsi="Arial" w:cs="Arial"/>
        </w:rPr>
        <w:t>,</w:t>
      </w:r>
      <w:r w:rsidR="0004477A" w:rsidRPr="00560B8A">
        <w:rPr>
          <w:rFonts w:ascii="Arial" w:hAnsi="Arial" w:cs="Arial"/>
        </w:rPr>
        <w:t xml:space="preserve"> e</w:t>
      </w:r>
      <w:r w:rsidR="00B857B8">
        <w:rPr>
          <w:rFonts w:ascii="Arial" w:hAnsi="Arial" w:cs="Arial"/>
        </w:rPr>
        <w:t>l primer factor</w:t>
      </w:r>
      <w:r w:rsidR="00B5373D" w:rsidRPr="00560B8A">
        <w:rPr>
          <w:rFonts w:ascii="Arial" w:hAnsi="Arial" w:cs="Arial"/>
        </w:rPr>
        <w:t xml:space="preserve"> </w:t>
      </w:r>
      <w:r w:rsidR="0004477A" w:rsidRPr="00560B8A">
        <w:rPr>
          <w:rFonts w:ascii="Arial" w:hAnsi="Arial" w:cs="Arial"/>
        </w:rPr>
        <w:t xml:space="preserve">posee un </w:t>
      </w:r>
      <w:r w:rsidR="00B5373D" w:rsidRPr="00560B8A">
        <w:rPr>
          <w:rFonts w:ascii="Arial" w:hAnsi="Arial" w:cs="Arial"/>
        </w:rPr>
        <w:t xml:space="preserve">valor propio de </w:t>
      </w:r>
      <w:r w:rsidR="0004477A" w:rsidRPr="00560B8A">
        <w:rPr>
          <w:rFonts w:ascii="Arial" w:hAnsi="Arial" w:cs="Arial"/>
        </w:rPr>
        <w:t>6.59</w:t>
      </w:r>
      <w:r w:rsidR="00B5373D" w:rsidRPr="00560B8A">
        <w:rPr>
          <w:rFonts w:ascii="Arial" w:hAnsi="Arial" w:cs="Arial"/>
        </w:rPr>
        <w:t>, acumula</w:t>
      </w:r>
      <w:r w:rsidR="0004477A" w:rsidRPr="00560B8A">
        <w:rPr>
          <w:rFonts w:ascii="Arial" w:hAnsi="Arial" w:cs="Arial"/>
        </w:rPr>
        <w:t>ndo</w:t>
      </w:r>
      <w:r w:rsidR="00B5373D" w:rsidRPr="00560B8A">
        <w:rPr>
          <w:rFonts w:ascii="Arial" w:hAnsi="Arial" w:cs="Arial"/>
        </w:rPr>
        <w:t xml:space="preserve"> el </w:t>
      </w:r>
      <w:r w:rsidR="0004477A" w:rsidRPr="00560B8A">
        <w:rPr>
          <w:rFonts w:ascii="Arial" w:hAnsi="Arial" w:cs="Arial"/>
        </w:rPr>
        <w:t>21</w:t>
      </w:r>
      <w:r w:rsidR="00B5373D" w:rsidRPr="00560B8A">
        <w:rPr>
          <w:rFonts w:ascii="Arial" w:hAnsi="Arial" w:cs="Arial"/>
        </w:rPr>
        <w:t>% de la varianza. Este se encuentra correlaciona</w:t>
      </w:r>
      <w:r w:rsidR="0004477A" w:rsidRPr="00560B8A">
        <w:rPr>
          <w:rFonts w:ascii="Arial" w:hAnsi="Arial" w:cs="Arial"/>
        </w:rPr>
        <w:t>do fuertemente con los ítems: 1</w:t>
      </w:r>
      <w:r w:rsidR="00B5373D" w:rsidRPr="00560B8A">
        <w:rPr>
          <w:rFonts w:ascii="Arial" w:hAnsi="Arial" w:cs="Arial"/>
        </w:rPr>
        <w:t xml:space="preserve"> (</w:t>
      </w:r>
      <w:r w:rsidR="0004477A" w:rsidRPr="00560B8A">
        <w:rPr>
          <w:rFonts w:ascii="Arial" w:hAnsi="Arial" w:cs="Arial"/>
        </w:rPr>
        <w:t>0.68), 3</w:t>
      </w:r>
      <w:r w:rsidR="00B5373D" w:rsidRPr="00560B8A">
        <w:rPr>
          <w:rFonts w:ascii="Arial" w:hAnsi="Arial" w:cs="Arial"/>
        </w:rPr>
        <w:t xml:space="preserve"> (</w:t>
      </w:r>
      <w:r w:rsidR="0004477A" w:rsidRPr="00560B8A">
        <w:rPr>
          <w:rFonts w:ascii="Arial" w:hAnsi="Arial" w:cs="Arial"/>
        </w:rPr>
        <w:t>0.83), 7</w:t>
      </w:r>
      <w:r w:rsidR="00B5373D" w:rsidRPr="00560B8A">
        <w:rPr>
          <w:rFonts w:ascii="Arial" w:hAnsi="Arial" w:cs="Arial"/>
        </w:rPr>
        <w:t xml:space="preserve"> (</w:t>
      </w:r>
      <w:r w:rsidR="0004477A" w:rsidRPr="00560B8A">
        <w:rPr>
          <w:rFonts w:ascii="Arial" w:hAnsi="Arial" w:cs="Arial"/>
        </w:rPr>
        <w:t>0.63), 13</w:t>
      </w:r>
      <w:r w:rsidR="00B5373D" w:rsidRPr="00560B8A">
        <w:rPr>
          <w:rFonts w:ascii="Arial" w:hAnsi="Arial" w:cs="Arial"/>
        </w:rPr>
        <w:t xml:space="preserve"> (</w:t>
      </w:r>
      <w:r w:rsidR="0004477A" w:rsidRPr="00560B8A">
        <w:rPr>
          <w:rFonts w:ascii="Arial" w:hAnsi="Arial" w:cs="Arial"/>
        </w:rPr>
        <w:t>0.59), 15</w:t>
      </w:r>
      <w:r w:rsidR="00B5373D" w:rsidRPr="00560B8A">
        <w:rPr>
          <w:rFonts w:ascii="Arial" w:hAnsi="Arial" w:cs="Arial"/>
        </w:rPr>
        <w:t xml:space="preserve"> (</w:t>
      </w:r>
      <w:r w:rsidR="0004477A" w:rsidRPr="00560B8A">
        <w:rPr>
          <w:rFonts w:ascii="Arial" w:hAnsi="Arial" w:cs="Arial"/>
        </w:rPr>
        <w:t>0.69), 16</w:t>
      </w:r>
      <w:r w:rsidR="00B5373D" w:rsidRPr="00560B8A">
        <w:rPr>
          <w:rFonts w:ascii="Arial" w:hAnsi="Arial" w:cs="Arial"/>
        </w:rPr>
        <w:t xml:space="preserve"> (</w:t>
      </w:r>
      <w:r w:rsidR="0004477A" w:rsidRPr="00560B8A">
        <w:rPr>
          <w:rFonts w:ascii="Arial" w:hAnsi="Arial" w:cs="Arial"/>
        </w:rPr>
        <w:t>0.81), 17</w:t>
      </w:r>
      <w:r w:rsidR="00B5373D" w:rsidRPr="00560B8A">
        <w:rPr>
          <w:rFonts w:ascii="Arial" w:hAnsi="Arial" w:cs="Arial"/>
        </w:rPr>
        <w:t xml:space="preserve"> (</w:t>
      </w:r>
      <w:r w:rsidR="0004477A" w:rsidRPr="00560B8A">
        <w:rPr>
          <w:rFonts w:ascii="Arial" w:hAnsi="Arial" w:cs="Arial"/>
        </w:rPr>
        <w:t>0.75), 18</w:t>
      </w:r>
      <w:r w:rsidR="00B5373D" w:rsidRPr="00560B8A">
        <w:rPr>
          <w:rFonts w:ascii="Arial" w:hAnsi="Arial" w:cs="Arial"/>
        </w:rPr>
        <w:t xml:space="preserve"> (</w:t>
      </w:r>
      <w:r w:rsidR="0004477A" w:rsidRPr="00560B8A">
        <w:rPr>
          <w:rFonts w:ascii="Arial" w:hAnsi="Arial" w:cs="Arial"/>
        </w:rPr>
        <w:t>0.72</w:t>
      </w:r>
      <w:r w:rsidR="00B5373D" w:rsidRPr="00560B8A">
        <w:rPr>
          <w:rFonts w:ascii="Arial" w:hAnsi="Arial" w:cs="Arial"/>
        </w:rPr>
        <w:t>),</w:t>
      </w:r>
      <w:r w:rsidR="0004477A" w:rsidRPr="00560B8A">
        <w:rPr>
          <w:rFonts w:ascii="Arial" w:hAnsi="Arial" w:cs="Arial"/>
        </w:rPr>
        <w:t xml:space="preserve"> 27 (0.67), 28 (0.69), 2</w:t>
      </w:r>
      <w:r w:rsidR="00B857B8">
        <w:rPr>
          <w:rFonts w:ascii="Arial" w:hAnsi="Arial" w:cs="Arial"/>
        </w:rPr>
        <w:t>9 (0.67), 30 (0.63) y 31 (0.54).</w:t>
      </w:r>
    </w:p>
    <w:p w14:paraId="62D5A34E" w14:textId="6348DC8B" w:rsidR="00B5373D" w:rsidRPr="00560B8A" w:rsidRDefault="00B857B8" w:rsidP="003C41CA">
      <w:pPr>
        <w:spacing w:after="240" w:line="360" w:lineRule="auto"/>
        <w:jc w:val="both"/>
        <w:rPr>
          <w:rFonts w:ascii="Arial" w:hAnsi="Arial" w:cs="Arial"/>
        </w:rPr>
      </w:pPr>
      <w:r>
        <w:rPr>
          <w:rFonts w:ascii="Arial" w:hAnsi="Arial" w:cs="Arial"/>
        </w:rPr>
        <w:t>C</w:t>
      </w:r>
      <w:r w:rsidR="0004477A" w:rsidRPr="00560B8A">
        <w:rPr>
          <w:rFonts w:ascii="Arial" w:hAnsi="Arial" w:cs="Arial"/>
        </w:rPr>
        <w:t xml:space="preserve">omo se puede apreciar no existen ítems que se correspondan a una sola </w:t>
      </w:r>
      <w:r w:rsidR="008E25D6" w:rsidRPr="00560B8A">
        <w:rPr>
          <w:rFonts w:ascii="Arial" w:hAnsi="Arial" w:cs="Arial"/>
        </w:rPr>
        <w:t>dimensión,</w:t>
      </w:r>
      <w:r w:rsidR="007A0445">
        <w:rPr>
          <w:rFonts w:ascii="Arial" w:hAnsi="Arial" w:cs="Arial"/>
        </w:rPr>
        <w:t xml:space="preserve"> sino que el 61.</w:t>
      </w:r>
      <w:r w:rsidR="00E941A8" w:rsidRPr="00560B8A">
        <w:rPr>
          <w:rFonts w:ascii="Arial" w:hAnsi="Arial" w:cs="Arial"/>
        </w:rPr>
        <w:t>54%</w:t>
      </w:r>
      <w:r w:rsidR="0004477A" w:rsidRPr="00560B8A">
        <w:rPr>
          <w:rFonts w:ascii="Arial" w:hAnsi="Arial" w:cs="Arial"/>
        </w:rPr>
        <w:t xml:space="preserve"> </w:t>
      </w:r>
      <w:r>
        <w:rPr>
          <w:rFonts w:ascii="Arial" w:hAnsi="Arial" w:cs="Arial"/>
        </w:rPr>
        <w:t>pertenece</w:t>
      </w:r>
      <w:r w:rsidR="0004477A" w:rsidRPr="00560B8A">
        <w:rPr>
          <w:rFonts w:ascii="Arial" w:hAnsi="Arial" w:cs="Arial"/>
        </w:rPr>
        <w:t xml:space="preserve"> a</w:t>
      </w:r>
      <w:r w:rsidR="008E25D6" w:rsidRPr="00560B8A">
        <w:rPr>
          <w:rFonts w:ascii="Arial" w:hAnsi="Arial" w:cs="Arial"/>
        </w:rPr>
        <w:t xml:space="preserve"> </w:t>
      </w:r>
      <w:r w:rsidR="00E941A8" w:rsidRPr="00560B8A">
        <w:rPr>
          <w:rFonts w:ascii="Arial" w:hAnsi="Arial" w:cs="Arial"/>
        </w:rPr>
        <w:t>Autonomía y el 38.46%</w:t>
      </w:r>
      <w:r w:rsidR="0004477A" w:rsidRPr="00560B8A">
        <w:rPr>
          <w:rFonts w:ascii="Arial" w:hAnsi="Arial" w:cs="Arial"/>
        </w:rPr>
        <w:t xml:space="preserve"> </w:t>
      </w:r>
      <w:r w:rsidR="008E25D6" w:rsidRPr="00560B8A">
        <w:rPr>
          <w:rFonts w:ascii="Arial" w:hAnsi="Arial" w:cs="Arial"/>
        </w:rPr>
        <w:t xml:space="preserve">a </w:t>
      </w:r>
      <w:r>
        <w:rPr>
          <w:rFonts w:ascii="Arial" w:hAnsi="Arial" w:cs="Arial"/>
        </w:rPr>
        <w:t xml:space="preserve">la </w:t>
      </w:r>
      <w:r w:rsidR="0004477A" w:rsidRPr="00560B8A">
        <w:rPr>
          <w:rFonts w:ascii="Arial" w:hAnsi="Arial" w:cs="Arial"/>
        </w:rPr>
        <w:t>Agencia.</w:t>
      </w:r>
      <w:r w:rsidR="004D42E1">
        <w:rPr>
          <w:rFonts w:ascii="Arial" w:hAnsi="Arial" w:cs="Arial"/>
        </w:rPr>
        <w:t xml:space="preserve"> </w:t>
      </w:r>
      <w:r w:rsidR="008E25D6" w:rsidRPr="00560B8A">
        <w:rPr>
          <w:rFonts w:ascii="Arial" w:hAnsi="Arial" w:cs="Arial"/>
        </w:rPr>
        <w:t xml:space="preserve">Esto puede </w:t>
      </w:r>
      <w:r w:rsidR="004D42E1">
        <w:rPr>
          <w:rFonts w:ascii="Arial" w:hAnsi="Arial" w:cs="Arial"/>
        </w:rPr>
        <w:t>explicarse</w:t>
      </w:r>
      <w:r w:rsidR="008E25D6" w:rsidRPr="00560B8A">
        <w:rPr>
          <w:rFonts w:ascii="Arial" w:hAnsi="Arial" w:cs="Arial"/>
        </w:rPr>
        <w:t xml:space="preserve"> por la estrecha relación que existen entre estos dos conceptos</w:t>
      </w:r>
      <w:r w:rsidR="004D42E1">
        <w:rPr>
          <w:rFonts w:ascii="Arial" w:hAnsi="Arial" w:cs="Arial"/>
        </w:rPr>
        <w:t>.</w:t>
      </w:r>
      <w:r w:rsidR="008E25D6" w:rsidRPr="00560B8A">
        <w:rPr>
          <w:rFonts w:ascii="Arial" w:hAnsi="Arial" w:cs="Arial"/>
        </w:rPr>
        <w:t xml:space="preserve"> </w:t>
      </w:r>
      <w:r w:rsidR="004D42E1">
        <w:rPr>
          <w:rFonts w:ascii="Arial" w:hAnsi="Arial" w:cs="Arial"/>
        </w:rPr>
        <w:t>A</w:t>
      </w:r>
      <w:r w:rsidR="008E25D6" w:rsidRPr="00560B8A">
        <w:rPr>
          <w:rFonts w:ascii="Arial" w:hAnsi="Arial" w:cs="Arial"/>
        </w:rPr>
        <w:t>utoras como</w:t>
      </w:r>
      <w:r w:rsidR="004A0BCC" w:rsidRPr="00560B8A">
        <w:rPr>
          <w:rFonts w:ascii="Arial" w:hAnsi="Arial" w:cs="Arial"/>
        </w:rPr>
        <w:t xml:space="preserve"> </w:t>
      </w:r>
      <w:r w:rsidR="004A0BCC" w:rsidRPr="00560B8A">
        <w:rPr>
          <w:rFonts w:ascii="Arial" w:hAnsi="Arial" w:cs="Arial"/>
          <w:noProof/>
        </w:rPr>
        <w:t>Kagitcibasi</w:t>
      </w:r>
      <w:r w:rsidR="004A0BCC" w:rsidRPr="00560B8A">
        <w:rPr>
          <w:rFonts w:ascii="Arial" w:hAnsi="Arial" w:cs="Arial"/>
        </w:rPr>
        <w:t xml:space="preserve"> definen la agencia y la autonomía como conceptos coincidentes</w:t>
      </w:r>
      <w:r w:rsidR="00CD13A8" w:rsidRPr="00560B8A">
        <w:rPr>
          <w:rFonts w:ascii="Arial" w:hAnsi="Arial" w:cs="Arial"/>
        </w:rPr>
        <w:t>, evidenciado cuando expresa: “Autonomía es ser agente y al mismo tiempo actuar con voluntad</w:t>
      </w:r>
      <w:r w:rsidR="007A0445">
        <w:rPr>
          <w:rFonts w:ascii="Arial" w:hAnsi="Arial" w:cs="Arial"/>
        </w:rPr>
        <w:t xml:space="preserve"> propia sin sentido de coerción”</w:t>
      </w:r>
      <w:r w:rsidR="00CD13A8" w:rsidRPr="00560B8A">
        <w:rPr>
          <w:rFonts w:ascii="Arial" w:hAnsi="Arial" w:cs="Arial"/>
        </w:rPr>
        <w:t xml:space="preserve"> </w:t>
      </w:r>
      <w:r w:rsidR="00CD13A8" w:rsidRPr="00560B8A">
        <w:rPr>
          <w:rFonts w:ascii="Arial" w:hAnsi="Arial" w:cs="Arial"/>
        </w:rPr>
        <w:fldChar w:fldCharType="begin" w:fldLock="1"/>
      </w:r>
      <w:r w:rsidR="002C6781">
        <w:rPr>
          <w:rFonts w:ascii="Arial" w:hAnsi="Arial" w:cs="Arial"/>
        </w:rPr>
        <w:instrText>ADDIN CSL_CITATION {"citationItems":[{"id":"ITEM-1","itemData":{"DOI":"10.1177/0022022105275959","ISSN":"00220221","abstract":"Autonomy and agency are used extensively and often interchangeably; there is a debate regarding their intersections with relatedness and separateness. This scholarship occurs within mainly a Euro-American cultural context that provides an ideological background of individualism, shedding light on psychological thinking. The article attempts to provide a broad overview of the issues involved. Two distinct dimensions, agency and interpersonal distance, are seen to underlie the self constructs involving autonomy and relatedness that are developed in different spheres of psychological inquiry. Autonomy and relatedness are viewed as basic human needs, and though apparently conflicting, are proposed to be compatible. Problems of conceptualization and operationalization are noted that have prevented the recognition of this compatibility. A model is put forward that involves a fourfold combination of the two dimensions, leading to different types of self and the societal and familial contexts in which they develop. Recent research provides credibility to the model proposed. © 2005 Sage Publications.","author":[{"dropping-particle":"","family":"Kagitcibasi","given":"Cigdem","non-dropping-particle":"","parse-names":false,"suffix":""}],"container-title":"Journal of Cross-Cultural Psychology","id":"ITEM-1","issue":"4","issued":{"date-parts":[["2005"]]},"page":"403-422","title":"Autonomy and relatedness in cultural context implications for self and family","type":"article-journal","volume":"36"},"uris":["http://www.mendeley.com/documents/?uuid=5d06ded2-8b9e-40f7-8335-a6c9765f203a","http://www.mendeley.com/documents/?uuid=7bb7a745-422d-43bc-8ae1-aab94b4d24e6"]}],"mendeley":{"formattedCitation":"(Kagitcibasi, 2005)","manualFormatting":"(Kagitcibasi, 2005, p.404)","plainTextFormattedCitation":"(Kagitcibasi, 2005)","previouslyFormattedCitation":"(Kagitcibasi, 2005)"},"properties":{"noteIndex":0},"schema":"https://github.com/citation-style-language/schema/raw/master/csl-citation.json"}</w:instrText>
      </w:r>
      <w:r w:rsidR="00CD13A8" w:rsidRPr="00560B8A">
        <w:rPr>
          <w:rFonts w:ascii="Arial" w:hAnsi="Arial" w:cs="Arial"/>
        </w:rPr>
        <w:fldChar w:fldCharType="separate"/>
      </w:r>
      <w:r w:rsidR="00CD13A8" w:rsidRPr="00560B8A">
        <w:rPr>
          <w:rFonts w:ascii="Arial" w:hAnsi="Arial" w:cs="Arial"/>
          <w:noProof/>
        </w:rPr>
        <w:t>(Kagitcibasi, 2005, p.404)</w:t>
      </w:r>
      <w:r w:rsidR="00CD13A8" w:rsidRPr="00560B8A">
        <w:rPr>
          <w:rFonts w:ascii="Arial" w:hAnsi="Arial" w:cs="Arial"/>
        </w:rPr>
        <w:fldChar w:fldCharType="end"/>
      </w:r>
      <w:r w:rsidR="004A0BCC" w:rsidRPr="00560B8A">
        <w:rPr>
          <w:rFonts w:ascii="Arial" w:hAnsi="Arial" w:cs="Arial"/>
        </w:rPr>
        <w:t>.</w:t>
      </w:r>
      <w:r w:rsidR="00CD13A8" w:rsidRPr="00560B8A">
        <w:rPr>
          <w:rFonts w:ascii="Arial" w:hAnsi="Arial" w:cs="Arial"/>
        </w:rPr>
        <w:t xml:space="preserve"> Según la autora</w:t>
      </w:r>
      <w:r w:rsidR="006C48CA">
        <w:rPr>
          <w:rFonts w:ascii="Arial" w:hAnsi="Arial" w:cs="Arial"/>
        </w:rPr>
        <w:t>,</w:t>
      </w:r>
      <w:r w:rsidR="00CD13A8" w:rsidRPr="00560B8A">
        <w:rPr>
          <w:rFonts w:ascii="Arial" w:hAnsi="Arial" w:cs="Arial"/>
        </w:rPr>
        <w:t xml:space="preserve"> la autonomía pudiera ser una dimensión de la agencia entendida como el grado de una persona de funcionamiento autónomo.</w:t>
      </w:r>
      <w:r w:rsidR="008A3085" w:rsidRPr="00560B8A">
        <w:rPr>
          <w:rFonts w:ascii="Arial" w:hAnsi="Arial" w:cs="Arial"/>
        </w:rPr>
        <w:t xml:space="preserve"> </w:t>
      </w:r>
      <w:r w:rsidR="008A3085" w:rsidRPr="00560B8A">
        <w:rPr>
          <w:rFonts w:ascii="Arial" w:hAnsi="Arial" w:cs="Arial"/>
          <w:noProof/>
        </w:rPr>
        <w:t xml:space="preserve">Padilla y </w:t>
      </w:r>
      <w:r w:rsidR="00D66DCA" w:rsidRPr="00560B8A">
        <w:rPr>
          <w:rFonts w:ascii="Arial" w:hAnsi="Arial" w:cs="Arial"/>
          <w:noProof/>
        </w:rPr>
        <w:t>C</w:t>
      </w:r>
      <w:r w:rsidR="00A52B41">
        <w:rPr>
          <w:rFonts w:ascii="Arial" w:hAnsi="Arial" w:cs="Arial"/>
          <w:noProof/>
        </w:rPr>
        <w:t>r</w:t>
      </w:r>
      <w:r w:rsidR="00D66DCA" w:rsidRPr="00560B8A">
        <w:rPr>
          <w:rFonts w:ascii="Arial" w:hAnsi="Arial" w:cs="Arial"/>
          <w:noProof/>
        </w:rPr>
        <w:t>uz</w:t>
      </w:r>
      <w:r w:rsidR="00A52B41">
        <w:rPr>
          <w:rFonts w:ascii="Arial" w:hAnsi="Arial" w:cs="Arial"/>
          <w:noProof/>
        </w:rPr>
        <w:t xml:space="preserve"> </w:t>
      </w:r>
      <w:r w:rsidR="008A3085" w:rsidRPr="00560B8A">
        <w:rPr>
          <w:rFonts w:ascii="Arial" w:hAnsi="Arial" w:cs="Arial"/>
        </w:rPr>
        <w:fldChar w:fldCharType="begin" w:fldLock="1"/>
      </w:r>
      <w:r w:rsidR="002D4AB3">
        <w:rPr>
          <w:rFonts w:ascii="Arial" w:hAnsi="Arial" w:cs="Arial"/>
        </w:rPr>
        <w:instrText>ADDIN CSL_CITATION {"citationItems":[{"id":"ITEM-1","itemData":{"DOI":"10.22402/j.rdipycs.unam.4.1.2018.139.28-45","abstract":"A lo largo de la historia se observa que las mujeres han vivido y viven en condiciones de mayor desventaja por el mero hecho de haber nacido con sexo femenino; en roles que son incuestionablemente ejecutados, mismos que obstaculizan una diferenciación o autonomía en su entorno personal y social; pero ¿Existirán algunas situaciones en las cuáles las mujeres se perciban más autónomas y empoderadas? En tal sentido, el objetivo de esta investigación fue diseñar una escala válida y confiable que contemplara algunas condiciones o situaciones en las que las mujeres se identifiquen con las habilidades de agencia personal para tomar acciones o decisiones tanto en lo personal como en lo social. La escala total mostró niveles adecuados de confiabilidad y validez, el análisis arrojó cuatro factores: la agencia personal, la autoconciencia, el empoderamiento en la salud y el empoderamiento social. Los análisis de diferencias por escolaridad y por edad, mostraron que las mujeres jóvenes y con mayor nivel educativo tienen mayores habilidades de agencia personal y de empoderamiento, y en casi todos los grupos analizados se observó una tendencia a mostrar menos habilidades de empoderamiento en la salud.","author":[{"dropping-particle":"","family":"Padilla-Gámez","given":"Nélida","non-dropping-particle":"","parse-names":false,"suffix":""},{"dropping-particle":"","family":"Cruz del Castillo","given":"Cinthia","non-dropping-particle":"","parse-names":false,"suffix":""}],"container-title":"Revista Digital Internacional de Psicología y Ciencia Social","id":"ITEM-1","issue":"1","issued":{"date-parts":[["2018"]]},"page":"28-45","title":"Validación de una escala de empoderamiento y agencia personal en mujeres mexicanas","type":"article-journal","volume":"4"},"uris":["http://www.mendeley.com/documents/?uuid=87d552d2-8f0e-4c60-96bd-1635d5437d9d","http://www.mendeley.com/documents/?uuid=17e185f8-11dd-47bb-be6a-d0878a3b3c53"]}],"mendeley":{"formattedCitation":"(Padilla-Gámez &amp; Cruz del Castillo, 2018)","manualFormatting":"(2018)","plainTextFormattedCitation":"(Padilla-Gámez &amp; Cruz del Castillo, 2018)","previouslyFormattedCitation":"(Padilla-Gámez &amp; Cruz del Castillo, 2018)"},"properties":{"noteIndex":0},"schema":"https://github.com/citation-style-language/schema/raw/master/csl-citation.json"}</w:instrText>
      </w:r>
      <w:r w:rsidR="008A3085" w:rsidRPr="00560B8A">
        <w:rPr>
          <w:rFonts w:ascii="Arial" w:hAnsi="Arial" w:cs="Arial"/>
        </w:rPr>
        <w:fldChar w:fldCharType="separate"/>
      </w:r>
      <w:r w:rsidR="008A3085" w:rsidRPr="00560B8A">
        <w:rPr>
          <w:rFonts w:ascii="Arial" w:hAnsi="Arial" w:cs="Arial"/>
          <w:noProof/>
        </w:rPr>
        <w:t>(2018)</w:t>
      </w:r>
      <w:r w:rsidR="008A3085" w:rsidRPr="00560B8A">
        <w:rPr>
          <w:rFonts w:ascii="Arial" w:hAnsi="Arial" w:cs="Arial"/>
        </w:rPr>
        <w:fldChar w:fldCharType="end"/>
      </w:r>
      <w:r w:rsidR="00D66DCA" w:rsidRPr="00560B8A">
        <w:rPr>
          <w:rFonts w:ascii="Arial" w:hAnsi="Arial" w:cs="Arial"/>
        </w:rPr>
        <w:t xml:space="preserve"> apoyan esta idea </w:t>
      </w:r>
      <w:r w:rsidR="00551941">
        <w:rPr>
          <w:rFonts w:ascii="Arial" w:hAnsi="Arial" w:cs="Arial"/>
        </w:rPr>
        <w:t>e</w:t>
      </w:r>
      <w:r w:rsidR="00D66DCA" w:rsidRPr="00560B8A">
        <w:rPr>
          <w:rFonts w:ascii="Arial" w:hAnsi="Arial" w:cs="Arial"/>
        </w:rPr>
        <w:t xml:space="preserve"> integran la autonomía </w:t>
      </w:r>
      <w:r w:rsidR="006C22F1">
        <w:rPr>
          <w:rFonts w:ascii="Arial" w:hAnsi="Arial" w:cs="Arial"/>
        </w:rPr>
        <w:t>y el</w:t>
      </w:r>
      <w:r w:rsidR="00D66DCA" w:rsidRPr="00560B8A">
        <w:rPr>
          <w:rFonts w:ascii="Arial" w:hAnsi="Arial" w:cs="Arial"/>
        </w:rPr>
        <w:t xml:space="preserve"> empoderamiento, pues consideran que </w:t>
      </w:r>
      <w:r w:rsidR="00E826B3">
        <w:rPr>
          <w:rFonts w:ascii="Arial" w:hAnsi="Arial" w:cs="Arial"/>
        </w:rPr>
        <w:t xml:space="preserve">una persona </w:t>
      </w:r>
      <w:r w:rsidR="00D66DCA" w:rsidRPr="00560B8A">
        <w:rPr>
          <w:rFonts w:ascii="Arial" w:hAnsi="Arial" w:cs="Arial"/>
        </w:rPr>
        <w:t>está empoderad</w:t>
      </w:r>
      <w:r w:rsidR="00E826B3">
        <w:rPr>
          <w:rFonts w:ascii="Arial" w:hAnsi="Arial" w:cs="Arial"/>
        </w:rPr>
        <w:t>a solo</w:t>
      </w:r>
      <w:r w:rsidR="00D66DCA" w:rsidRPr="00560B8A">
        <w:rPr>
          <w:rFonts w:ascii="Arial" w:hAnsi="Arial" w:cs="Arial"/>
        </w:rPr>
        <w:t xml:space="preserve"> cuando funcion</w:t>
      </w:r>
      <w:r w:rsidR="00A52B41">
        <w:rPr>
          <w:rFonts w:ascii="Arial" w:hAnsi="Arial" w:cs="Arial"/>
        </w:rPr>
        <w:t>a con un pensamiento autónomo.</w:t>
      </w:r>
    </w:p>
    <w:p w14:paraId="49101AD3" w14:textId="77777777" w:rsidR="00061F04" w:rsidRDefault="00061F04" w:rsidP="00A424BC">
      <w:pPr>
        <w:spacing w:after="240" w:line="360" w:lineRule="auto"/>
        <w:rPr>
          <w:rFonts w:ascii="Arial" w:hAnsi="Arial" w:cs="Arial"/>
          <w:b/>
        </w:rPr>
      </w:pPr>
    </w:p>
    <w:p w14:paraId="09CF154D" w14:textId="77777777" w:rsidR="00061F04" w:rsidRDefault="00061F04" w:rsidP="00A424BC">
      <w:pPr>
        <w:spacing w:after="240" w:line="360" w:lineRule="auto"/>
        <w:rPr>
          <w:rFonts w:ascii="Arial" w:hAnsi="Arial" w:cs="Arial"/>
          <w:b/>
        </w:rPr>
      </w:pPr>
    </w:p>
    <w:p w14:paraId="2D814E57" w14:textId="77777777" w:rsidR="00061F04" w:rsidRDefault="00061F04" w:rsidP="00A424BC">
      <w:pPr>
        <w:spacing w:after="240" w:line="360" w:lineRule="auto"/>
        <w:rPr>
          <w:rFonts w:ascii="Arial" w:hAnsi="Arial" w:cs="Arial"/>
          <w:b/>
        </w:rPr>
      </w:pPr>
    </w:p>
    <w:p w14:paraId="51F8FBD7" w14:textId="128C5ABA" w:rsidR="00B5373D" w:rsidRPr="00560B8A" w:rsidRDefault="008375DE" w:rsidP="00A424BC">
      <w:pPr>
        <w:spacing w:after="240" w:line="360" w:lineRule="auto"/>
        <w:rPr>
          <w:rFonts w:ascii="Arial" w:hAnsi="Arial" w:cs="Arial"/>
        </w:rPr>
      </w:pPr>
      <w:r w:rsidRPr="00560B8A">
        <w:rPr>
          <w:rFonts w:ascii="Arial" w:hAnsi="Arial" w:cs="Arial"/>
          <w:b/>
        </w:rPr>
        <w:lastRenderedPageBreak/>
        <w:t>Tabla 9</w:t>
      </w:r>
      <w:r w:rsidR="00B5373D" w:rsidRPr="00560B8A">
        <w:rPr>
          <w:rFonts w:ascii="Arial" w:hAnsi="Arial" w:cs="Arial"/>
          <w:b/>
        </w:rPr>
        <w:t xml:space="preserve">: </w:t>
      </w:r>
      <w:r w:rsidR="00B5373D" w:rsidRPr="00560B8A">
        <w:rPr>
          <w:rFonts w:ascii="Arial" w:hAnsi="Arial" w:cs="Arial"/>
        </w:rPr>
        <w:t xml:space="preserve">Resumen del AFC para la versión adaptada de la </w:t>
      </w:r>
      <w:r w:rsidR="00A15582" w:rsidRPr="00560B8A">
        <w:rPr>
          <w:rFonts w:ascii="Arial" w:hAnsi="Arial" w:cs="Arial"/>
        </w:rPr>
        <w:t>ESAGE</w:t>
      </w:r>
      <w:r w:rsidR="00B5373D" w:rsidRPr="00560B8A">
        <w:rPr>
          <w:rFonts w:ascii="Arial" w:hAnsi="Arial" w:cs="Arial"/>
        </w:rPr>
        <w:t xml:space="preserve"> (</w:t>
      </w:r>
      <w:r w:rsidR="00B5373D" w:rsidRPr="00560B8A">
        <w:rPr>
          <w:rFonts w:ascii="Arial" w:hAnsi="Arial" w:cs="Arial"/>
          <w:i/>
        </w:rPr>
        <w:t xml:space="preserve">N </w:t>
      </w:r>
      <w:r w:rsidR="00B5373D" w:rsidRPr="00560B8A">
        <w:rPr>
          <w:rFonts w:ascii="Arial" w:hAnsi="Arial" w:cs="Arial"/>
        </w:rPr>
        <w:t xml:space="preserve">= </w:t>
      </w:r>
      <w:r w:rsidR="0055232C" w:rsidRPr="00560B8A">
        <w:rPr>
          <w:rFonts w:ascii="Arial" w:hAnsi="Arial" w:cs="Arial"/>
        </w:rPr>
        <w:t>101</w:t>
      </w:r>
      <w:r w:rsidR="00B5373D" w:rsidRPr="00560B8A">
        <w:rPr>
          <w:rFonts w:ascii="Arial" w:hAnsi="Arial" w:cs="Arial"/>
        </w:rPr>
        <w:t>)</w:t>
      </w:r>
      <w:r w:rsidR="00A74DAE" w:rsidRPr="00560B8A">
        <w:rPr>
          <w:rFonts w:ascii="Arial" w:hAnsi="Arial" w:cs="Arial"/>
        </w:rPr>
        <w:t>.</w:t>
      </w:r>
    </w:p>
    <w:tbl>
      <w:tblPr>
        <w:tblStyle w:val="PlainTable2"/>
        <w:tblW w:w="0" w:type="auto"/>
        <w:jc w:val="center"/>
        <w:tblLook w:val="06E0" w:firstRow="1" w:lastRow="1" w:firstColumn="1" w:lastColumn="0" w:noHBand="1" w:noVBand="1"/>
      </w:tblPr>
      <w:tblGrid>
        <w:gridCol w:w="2934"/>
        <w:gridCol w:w="1987"/>
        <w:gridCol w:w="1987"/>
        <w:gridCol w:w="1987"/>
      </w:tblGrid>
      <w:tr w:rsidR="0034776B" w:rsidRPr="00560B8A" w14:paraId="3E3410CE" w14:textId="0D5DE3F5" w:rsidTr="00061F04">
        <w:trPr>
          <w:cnfStyle w:val="100000000000" w:firstRow="1" w:lastRow="0" w:firstColumn="0" w:lastColumn="0" w:oddVBand="0" w:evenVBand="0" w:oddHBand="0" w:evenHBand="0" w:firstRowFirstColumn="0" w:firstRowLastColumn="0" w:lastRowFirstColumn="0" w:lastRowLastColumn="0"/>
          <w:trHeight w:val="48"/>
          <w:jc w:val="center"/>
        </w:trPr>
        <w:tc>
          <w:tcPr>
            <w:cnfStyle w:val="001000000000" w:firstRow="0" w:lastRow="0" w:firstColumn="1" w:lastColumn="0" w:oddVBand="0" w:evenVBand="0" w:oddHBand="0" w:evenHBand="0" w:firstRowFirstColumn="0" w:firstRowLastColumn="0" w:lastRowFirstColumn="0" w:lastRowLastColumn="0"/>
            <w:tcW w:w="2688" w:type="dxa"/>
            <w:vMerge w:val="restart"/>
            <w:tcBorders>
              <w:top w:val="single" w:sz="4" w:space="0" w:color="7F7F7F" w:themeColor="text1" w:themeTint="80"/>
            </w:tcBorders>
            <w:vAlign w:val="center"/>
          </w:tcPr>
          <w:p w14:paraId="57E2425E" w14:textId="77777777" w:rsidR="00E77546" w:rsidRPr="00560B8A" w:rsidRDefault="00E77546" w:rsidP="00F70C03">
            <w:pPr>
              <w:pStyle w:val="TableContents"/>
              <w:spacing w:line="360" w:lineRule="auto"/>
              <w:jc w:val="center"/>
              <w:rPr>
                <w:rFonts w:ascii="Arial" w:hAnsi="Arial" w:cs="Arial"/>
                <w:bCs w:val="0"/>
                <w:sz w:val="20"/>
                <w:szCs w:val="20"/>
              </w:rPr>
            </w:pPr>
            <w:r w:rsidRPr="00560B8A">
              <w:rPr>
                <w:rFonts w:ascii="Arial" w:hAnsi="Arial" w:cs="Arial"/>
                <w:bCs w:val="0"/>
                <w:sz w:val="20"/>
                <w:szCs w:val="20"/>
              </w:rPr>
              <w:t>Ítem</w:t>
            </w:r>
          </w:p>
        </w:tc>
        <w:tc>
          <w:tcPr>
            <w:tcW w:w="0" w:type="auto"/>
            <w:gridSpan w:val="3"/>
            <w:tcBorders>
              <w:top w:val="single" w:sz="4" w:space="0" w:color="7F7F7F" w:themeColor="text1" w:themeTint="80"/>
            </w:tcBorders>
          </w:tcPr>
          <w:p w14:paraId="5FF4CA78" w14:textId="509F03F5" w:rsidR="00E77546" w:rsidRPr="00560B8A" w:rsidRDefault="00E77546" w:rsidP="00605472">
            <w:pPr>
              <w:pStyle w:val="TableContents"/>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bCs w:val="0"/>
                <w:sz w:val="20"/>
                <w:szCs w:val="20"/>
              </w:rPr>
              <w:t xml:space="preserve">Vectores de carga de los factores con rotación </w:t>
            </w:r>
            <w:r w:rsidRPr="00560B8A">
              <w:rPr>
                <w:rFonts w:ascii="Arial" w:hAnsi="Arial" w:cs="Arial"/>
                <w:bCs w:val="0"/>
                <w:i/>
                <w:iCs/>
                <w:sz w:val="20"/>
                <w:szCs w:val="20"/>
              </w:rPr>
              <w:t>varimax</w:t>
            </w:r>
          </w:p>
        </w:tc>
      </w:tr>
      <w:tr w:rsidR="0034776B" w:rsidRPr="00560B8A" w14:paraId="7B733677" w14:textId="77777777" w:rsidTr="00061F04">
        <w:trPr>
          <w:trHeight w:val="101"/>
          <w:jc w:val="center"/>
        </w:trPr>
        <w:tc>
          <w:tcPr>
            <w:cnfStyle w:val="001000000000" w:firstRow="0" w:lastRow="0" w:firstColumn="1" w:lastColumn="0" w:oddVBand="0" w:evenVBand="0" w:oddHBand="0" w:evenHBand="0" w:firstRowFirstColumn="0" w:firstRowLastColumn="0" w:lastRowFirstColumn="0" w:lastRowLastColumn="0"/>
            <w:tcW w:w="2688" w:type="dxa"/>
            <w:vMerge/>
            <w:tcBorders>
              <w:bottom w:val="single" w:sz="4" w:space="0" w:color="auto"/>
            </w:tcBorders>
          </w:tcPr>
          <w:p w14:paraId="6E75842D" w14:textId="77777777" w:rsidR="00E77546" w:rsidRPr="00560B8A" w:rsidRDefault="00E77546" w:rsidP="00F70C03">
            <w:pPr>
              <w:pStyle w:val="TableContents"/>
              <w:spacing w:line="360" w:lineRule="auto"/>
              <w:rPr>
                <w:rFonts w:ascii="Arial" w:hAnsi="Arial" w:cs="Arial"/>
                <w:b w:val="0"/>
                <w:bCs w:val="0"/>
                <w:sz w:val="20"/>
                <w:szCs w:val="20"/>
              </w:rPr>
            </w:pPr>
          </w:p>
        </w:tc>
        <w:tc>
          <w:tcPr>
            <w:tcW w:w="0" w:type="auto"/>
            <w:tcBorders>
              <w:bottom w:val="single" w:sz="4" w:space="0" w:color="auto"/>
            </w:tcBorders>
          </w:tcPr>
          <w:p w14:paraId="2D5CAE48" w14:textId="77777777" w:rsidR="00E77546" w:rsidRPr="00560B8A" w:rsidRDefault="00E7754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60B8A">
              <w:rPr>
                <w:rFonts w:ascii="Arial" w:hAnsi="Arial" w:cs="Arial"/>
                <w:b/>
                <w:bCs/>
                <w:sz w:val="20"/>
                <w:szCs w:val="20"/>
              </w:rPr>
              <w:t>RC1</w:t>
            </w:r>
          </w:p>
        </w:tc>
        <w:tc>
          <w:tcPr>
            <w:tcW w:w="0" w:type="auto"/>
            <w:tcBorders>
              <w:bottom w:val="single" w:sz="4" w:space="0" w:color="auto"/>
            </w:tcBorders>
          </w:tcPr>
          <w:p w14:paraId="5796C46A" w14:textId="7902CECC" w:rsidR="00E77546" w:rsidRPr="00560B8A" w:rsidRDefault="00E7754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60B8A">
              <w:rPr>
                <w:rFonts w:ascii="Arial" w:hAnsi="Arial" w:cs="Arial"/>
                <w:b/>
                <w:bCs/>
                <w:sz w:val="20"/>
                <w:szCs w:val="20"/>
              </w:rPr>
              <w:t>RC2</w:t>
            </w:r>
          </w:p>
        </w:tc>
        <w:tc>
          <w:tcPr>
            <w:tcW w:w="0" w:type="auto"/>
            <w:tcBorders>
              <w:bottom w:val="single" w:sz="4" w:space="0" w:color="auto"/>
            </w:tcBorders>
          </w:tcPr>
          <w:p w14:paraId="4DFA028E" w14:textId="77777777" w:rsidR="00E77546" w:rsidRPr="00560B8A" w:rsidRDefault="00E7754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60B8A">
              <w:rPr>
                <w:rFonts w:ascii="Arial" w:hAnsi="Arial" w:cs="Arial"/>
                <w:b/>
                <w:bCs/>
                <w:sz w:val="20"/>
                <w:szCs w:val="20"/>
              </w:rPr>
              <w:t>RC3</w:t>
            </w:r>
          </w:p>
        </w:tc>
      </w:tr>
      <w:tr w:rsidR="0034776B" w:rsidRPr="00560B8A" w14:paraId="4E21F84B" w14:textId="77777777" w:rsidTr="00061F04">
        <w:trPr>
          <w:trHeight w:val="25"/>
          <w:jc w:val="center"/>
        </w:trPr>
        <w:tc>
          <w:tcPr>
            <w:cnfStyle w:val="001000000000" w:firstRow="0" w:lastRow="0" w:firstColumn="1" w:lastColumn="0" w:oddVBand="0" w:evenVBand="0" w:oddHBand="0" w:evenHBand="0" w:firstRowFirstColumn="0" w:firstRowLastColumn="0" w:lastRowFirstColumn="0" w:lastRowLastColumn="0"/>
            <w:tcW w:w="2688" w:type="dxa"/>
            <w:tcBorders>
              <w:top w:val="single" w:sz="4" w:space="0" w:color="auto"/>
            </w:tcBorders>
          </w:tcPr>
          <w:p w14:paraId="51D0C0E4" w14:textId="1562717C" w:rsidR="00E77546" w:rsidRPr="00560B8A" w:rsidRDefault="006D715A" w:rsidP="00F70C03">
            <w:pPr>
              <w:pStyle w:val="TableContents"/>
              <w:spacing w:line="360" w:lineRule="auto"/>
              <w:jc w:val="center"/>
              <w:rPr>
                <w:rFonts w:ascii="Arial" w:hAnsi="Arial" w:cs="Arial"/>
                <w:sz w:val="20"/>
                <w:szCs w:val="20"/>
              </w:rPr>
            </w:pPr>
            <w:r w:rsidRPr="00560B8A">
              <w:rPr>
                <w:rFonts w:ascii="Arial" w:hAnsi="Arial" w:cs="Arial"/>
                <w:sz w:val="20"/>
                <w:szCs w:val="20"/>
              </w:rPr>
              <w:t>D</w:t>
            </w:r>
            <w:r w:rsidR="00E77546" w:rsidRPr="00560B8A">
              <w:rPr>
                <w:rFonts w:ascii="Arial" w:hAnsi="Arial" w:cs="Arial"/>
                <w:sz w:val="20"/>
                <w:szCs w:val="20"/>
              </w:rPr>
              <w:t>1.2</w:t>
            </w:r>
          </w:p>
        </w:tc>
        <w:tc>
          <w:tcPr>
            <w:tcW w:w="0" w:type="auto"/>
            <w:tcBorders>
              <w:top w:val="single" w:sz="4" w:space="0" w:color="auto"/>
            </w:tcBorders>
          </w:tcPr>
          <w:p w14:paraId="5084D2E7" w14:textId="1827935A" w:rsidR="00E77546" w:rsidRPr="00560B8A" w:rsidRDefault="002A51F3"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0.10</w:t>
            </w:r>
          </w:p>
        </w:tc>
        <w:tc>
          <w:tcPr>
            <w:tcW w:w="0" w:type="auto"/>
            <w:tcBorders>
              <w:top w:val="single" w:sz="4" w:space="0" w:color="auto"/>
            </w:tcBorders>
          </w:tcPr>
          <w:p w14:paraId="129BCD39" w14:textId="3245734D" w:rsidR="00E77546" w:rsidRPr="00560B8A" w:rsidRDefault="00CB3EB3"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rPr>
            </w:pPr>
            <w:r w:rsidRPr="00560B8A">
              <w:rPr>
                <w:rFonts w:ascii="Arial" w:hAnsi="Arial" w:cs="Arial"/>
                <w:b/>
                <w:sz w:val="20"/>
                <w:szCs w:val="20"/>
                <w:u w:val="single"/>
              </w:rPr>
              <w:t>0.60</w:t>
            </w:r>
          </w:p>
        </w:tc>
        <w:tc>
          <w:tcPr>
            <w:tcW w:w="0" w:type="auto"/>
            <w:tcBorders>
              <w:top w:val="single" w:sz="4" w:space="0" w:color="auto"/>
            </w:tcBorders>
          </w:tcPr>
          <w:p w14:paraId="7E1CCD5C" w14:textId="6EBF1827" w:rsidR="00E77546" w:rsidRPr="00560B8A" w:rsidRDefault="002A51F3"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0.02</w:t>
            </w:r>
          </w:p>
        </w:tc>
      </w:tr>
      <w:tr w:rsidR="0034776B" w:rsidRPr="00560B8A" w14:paraId="6DFE5CC7" w14:textId="77777777" w:rsidTr="00061F04">
        <w:trPr>
          <w:trHeight w:val="25"/>
          <w:jc w:val="center"/>
        </w:trPr>
        <w:tc>
          <w:tcPr>
            <w:cnfStyle w:val="001000000000" w:firstRow="0" w:lastRow="0" w:firstColumn="1" w:lastColumn="0" w:oddVBand="0" w:evenVBand="0" w:oddHBand="0" w:evenHBand="0" w:firstRowFirstColumn="0" w:firstRowLastColumn="0" w:lastRowFirstColumn="0" w:lastRowLastColumn="0"/>
            <w:tcW w:w="2688" w:type="dxa"/>
          </w:tcPr>
          <w:p w14:paraId="49D44305" w14:textId="756FC865" w:rsidR="00C34CB6" w:rsidRPr="00560B8A" w:rsidRDefault="00C34CB6" w:rsidP="00F70C03">
            <w:pPr>
              <w:pStyle w:val="TableContents"/>
              <w:spacing w:line="360" w:lineRule="auto"/>
              <w:jc w:val="center"/>
              <w:rPr>
                <w:rFonts w:ascii="Arial" w:hAnsi="Arial" w:cs="Arial"/>
                <w:sz w:val="20"/>
                <w:szCs w:val="20"/>
              </w:rPr>
            </w:pPr>
            <w:r w:rsidRPr="00560B8A">
              <w:rPr>
                <w:rFonts w:ascii="Arial" w:hAnsi="Arial" w:cs="Arial"/>
                <w:sz w:val="20"/>
                <w:szCs w:val="20"/>
              </w:rPr>
              <w:t>D1.4</w:t>
            </w:r>
          </w:p>
        </w:tc>
        <w:tc>
          <w:tcPr>
            <w:tcW w:w="0" w:type="auto"/>
          </w:tcPr>
          <w:p w14:paraId="6F1BEA0F" w14:textId="5C67C2A6"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-0.25</w:t>
            </w:r>
          </w:p>
        </w:tc>
        <w:tc>
          <w:tcPr>
            <w:tcW w:w="0" w:type="auto"/>
          </w:tcPr>
          <w:p w14:paraId="1CEF3A16" w14:textId="13A3532B"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rPr>
            </w:pPr>
            <w:r w:rsidRPr="00560B8A">
              <w:rPr>
                <w:rFonts w:ascii="Arial" w:hAnsi="Arial" w:cs="Arial"/>
                <w:sz w:val="20"/>
                <w:szCs w:val="20"/>
                <w:u w:val="single"/>
              </w:rPr>
              <w:t>0.30</w:t>
            </w:r>
          </w:p>
        </w:tc>
        <w:tc>
          <w:tcPr>
            <w:tcW w:w="0" w:type="auto"/>
          </w:tcPr>
          <w:p w14:paraId="2094228E" w14:textId="7BBA4B92"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-0.10</w:t>
            </w:r>
          </w:p>
        </w:tc>
      </w:tr>
      <w:tr w:rsidR="0034776B" w:rsidRPr="00560B8A" w14:paraId="469AD4D4"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083F2C51" w14:textId="7891680B" w:rsidR="00C34CB6" w:rsidRPr="00560B8A" w:rsidRDefault="00C34CB6" w:rsidP="00F70C03">
            <w:pPr>
              <w:pStyle w:val="TableContents"/>
              <w:spacing w:line="360" w:lineRule="auto"/>
              <w:jc w:val="center"/>
              <w:rPr>
                <w:rFonts w:ascii="Arial" w:hAnsi="Arial" w:cs="Arial"/>
                <w:sz w:val="20"/>
                <w:szCs w:val="20"/>
              </w:rPr>
            </w:pPr>
            <w:r w:rsidRPr="00560B8A">
              <w:rPr>
                <w:rFonts w:ascii="Arial" w:hAnsi="Arial" w:cs="Arial"/>
                <w:sz w:val="20"/>
                <w:szCs w:val="20"/>
              </w:rPr>
              <w:t>D1.8</w:t>
            </w:r>
          </w:p>
        </w:tc>
        <w:tc>
          <w:tcPr>
            <w:tcW w:w="0" w:type="auto"/>
          </w:tcPr>
          <w:p w14:paraId="7A93D572" w14:textId="7D515E63" w:rsidR="00C34CB6" w:rsidRPr="00560B8A" w:rsidRDefault="00C34CB6"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0.14</w:t>
            </w:r>
          </w:p>
        </w:tc>
        <w:tc>
          <w:tcPr>
            <w:tcW w:w="0" w:type="auto"/>
          </w:tcPr>
          <w:p w14:paraId="14707532" w14:textId="359EE77D"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0.61</w:t>
            </w:r>
          </w:p>
        </w:tc>
        <w:tc>
          <w:tcPr>
            <w:tcW w:w="0" w:type="auto"/>
          </w:tcPr>
          <w:p w14:paraId="394CBF87" w14:textId="2C237310"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0.00</w:t>
            </w:r>
          </w:p>
        </w:tc>
      </w:tr>
      <w:tr w:rsidR="0034776B" w:rsidRPr="00560B8A" w14:paraId="1A635F85"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6A529B7F" w14:textId="7C48B032" w:rsidR="00C34CB6" w:rsidRPr="00560B8A" w:rsidRDefault="00C34CB6" w:rsidP="00F70C03">
            <w:pPr>
              <w:pStyle w:val="TableContents"/>
              <w:spacing w:line="360" w:lineRule="auto"/>
              <w:jc w:val="center"/>
              <w:rPr>
                <w:rFonts w:ascii="Arial" w:hAnsi="Arial" w:cs="Arial"/>
                <w:sz w:val="20"/>
                <w:szCs w:val="20"/>
              </w:rPr>
            </w:pPr>
            <w:r w:rsidRPr="00560B8A">
              <w:rPr>
                <w:rFonts w:ascii="Arial" w:hAnsi="Arial" w:cs="Arial"/>
                <w:sz w:val="20"/>
                <w:szCs w:val="20"/>
              </w:rPr>
              <w:t>D1.13</w:t>
            </w:r>
          </w:p>
        </w:tc>
        <w:tc>
          <w:tcPr>
            <w:tcW w:w="0" w:type="auto"/>
          </w:tcPr>
          <w:p w14:paraId="7E2437F1" w14:textId="0B9C738A" w:rsidR="00C34CB6" w:rsidRPr="00560B8A" w:rsidRDefault="00C34CB6"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0.59</w:t>
            </w:r>
          </w:p>
        </w:tc>
        <w:tc>
          <w:tcPr>
            <w:tcW w:w="0" w:type="auto"/>
          </w:tcPr>
          <w:p w14:paraId="4E832378" w14:textId="0C0934E6"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0.03</w:t>
            </w:r>
          </w:p>
        </w:tc>
        <w:tc>
          <w:tcPr>
            <w:tcW w:w="0" w:type="auto"/>
          </w:tcPr>
          <w:p w14:paraId="17F48372" w14:textId="583F2522"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0.02</w:t>
            </w:r>
          </w:p>
        </w:tc>
      </w:tr>
      <w:tr w:rsidR="0034776B" w:rsidRPr="00560B8A" w14:paraId="2C1488A1"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6CBFDC8C" w14:textId="6DFEC651" w:rsidR="00C34CB6" w:rsidRPr="00560B8A" w:rsidRDefault="00C34CB6" w:rsidP="00F70C03">
            <w:pPr>
              <w:pStyle w:val="TableContents"/>
              <w:spacing w:line="360" w:lineRule="auto"/>
              <w:jc w:val="center"/>
              <w:rPr>
                <w:rFonts w:ascii="Arial" w:hAnsi="Arial" w:cs="Arial"/>
                <w:sz w:val="20"/>
                <w:szCs w:val="20"/>
              </w:rPr>
            </w:pPr>
            <w:r w:rsidRPr="00560B8A">
              <w:rPr>
                <w:rFonts w:ascii="Arial" w:hAnsi="Arial" w:cs="Arial"/>
                <w:sz w:val="20"/>
                <w:szCs w:val="20"/>
              </w:rPr>
              <w:t>D1.15</w:t>
            </w:r>
          </w:p>
        </w:tc>
        <w:tc>
          <w:tcPr>
            <w:tcW w:w="0" w:type="auto"/>
          </w:tcPr>
          <w:p w14:paraId="177CE4BE" w14:textId="620B1167" w:rsidR="00C34CB6" w:rsidRPr="00560B8A" w:rsidRDefault="00C34CB6"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0.69</w:t>
            </w:r>
          </w:p>
        </w:tc>
        <w:tc>
          <w:tcPr>
            <w:tcW w:w="0" w:type="auto"/>
          </w:tcPr>
          <w:p w14:paraId="2D60067F" w14:textId="5DA796A0"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-0.14</w:t>
            </w:r>
          </w:p>
        </w:tc>
        <w:tc>
          <w:tcPr>
            <w:tcW w:w="0" w:type="auto"/>
          </w:tcPr>
          <w:p w14:paraId="57E5F5D3" w14:textId="014A5BC9"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-0.03</w:t>
            </w:r>
          </w:p>
        </w:tc>
      </w:tr>
      <w:tr w:rsidR="0034776B" w:rsidRPr="00560B8A" w14:paraId="0C99CF50"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67DDC1C1" w14:textId="6AE092AA" w:rsidR="00C34CB6" w:rsidRPr="00560B8A" w:rsidRDefault="00C34CB6" w:rsidP="00F70C03">
            <w:pPr>
              <w:pStyle w:val="TableContents"/>
              <w:spacing w:line="360" w:lineRule="auto"/>
              <w:jc w:val="center"/>
              <w:rPr>
                <w:rFonts w:ascii="Arial" w:hAnsi="Arial" w:cs="Arial"/>
                <w:sz w:val="20"/>
                <w:szCs w:val="20"/>
              </w:rPr>
            </w:pPr>
            <w:r w:rsidRPr="00560B8A">
              <w:rPr>
                <w:rFonts w:ascii="Arial" w:hAnsi="Arial" w:cs="Arial"/>
                <w:sz w:val="20"/>
                <w:szCs w:val="20"/>
              </w:rPr>
              <w:t>D1.17</w:t>
            </w:r>
          </w:p>
        </w:tc>
        <w:tc>
          <w:tcPr>
            <w:tcW w:w="0" w:type="auto"/>
          </w:tcPr>
          <w:p w14:paraId="415EE4C0" w14:textId="446782D6" w:rsidR="00C34CB6" w:rsidRPr="00560B8A" w:rsidRDefault="00C34CB6"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0.75</w:t>
            </w:r>
          </w:p>
        </w:tc>
        <w:tc>
          <w:tcPr>
            <w:tcW w:w="0" w:type="auto"/>
          </w:tcPr>
          <w:p w14:paraId="707A7935" w14:textId="521327FA"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0.00</w:t>
            </w:r>
          </w:p>
        </w:tc>
        <w:tc>
          <w:tcPr>
            <w:tcW w:w="0" w:type="auto"/>
          </w:tcPr>
          <w:p w14:paraId="2588CFD4" w14:textId="43F192AA"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0.02</w:t>
            </w:r>
          </w:p>
        </w:tc>
      </w:tr>
      <w:tr w:rsidR="0034776B" w:rsidRPr="00560B8A" w14:paraId="23183243"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1E2AEDAD" w14:textId="4017D3F9" w:rsidR="00C34CB6" w:rsidRPr="00560B8A" w:rsidRDefault="00C34CB6" w:rsidP="00F70C03">
            <w:pPr>
              <w:pStyle w:val="TableContents"/>
              <w:spacing w:line="360" w:lineRule="auto"/>
              <w:jc w:val="center"/>
              <w:rPr>
                <w:rFonts w:ascii="Arial" w:hAnsi="Arial" w:cs="Arial"/>
                <w:sz w:val="20"/>
                <w:szCs w:val="20"/>
              </w:rPr>
            </w:pPr>
            <w:r w:rsidRPr="00560B8A">
              <w:rPr>
                <w:rFonts w:ascii="Arial" w:hAnsi="Arial" w:cs="Arial"/>
                <w:sz w:val="20"/>
                <w:szCs w:val="20"/>
              </w:rPr>
              <w:t>D1.19</w:t>
            </w:r>
          </w:p>
        </w:tc>
        <w:tc>
          <w:tcPr>
            <w:tcW w:w="0" w:type="auto"/>
          </w:tcPr>
          <w:p w14:paraId="6FECC529" w14:textId="6D2BBDAA" w:rsidR="00C34CB6" w:rsidRPr="00560B8A" w:rsidRDefault="00C34CB6"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-0.12</w:t>
            </w:r>
          </w:p>
        </w:tc>
        <w:tc>
          <w:tcPr>
            <w:tcW w:w="0" w:type="auto"/>
          </w:tcPr>
          <w:p w14:paraId="6954A263" w14:textId="4218042A"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rPr>
            </w:pPr>
            <w:r w:rsidRPr="00560B8A">
              <w:rPr>
                <w:rFonts w:ascii="Arial" w:hAnsi="Arial" w:cs="Arial"/>
                <w:b/>
                <w:sz w:val="20"/>
                <w:szCs w:val="20"/>
                <w:u w:val="single"/>
              </w:rPr>
              <w:t>0.49</w:t>
            </w:r>
          </w:p>
        </w:tc>
        <w:tc>
          <w:tcPr>
            <w:tcW w:w="0" w:type="auto"/>
          </w:tcPr>
          <w:p w14:paraId="6EE6B0C4" w14:textId="2E649E31"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-0.32</w:t>
            </w:r>
          </w:p>
        </w:tc>
      </w:tr>
      <w:tr w:rsidR="0034776B" w:rsidRPr="00560B8A" w14:paraId="0351E7C2"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56EC2D7D" w14:textId="569216A5" w:rsidR="00C34CB6" w:rsidRPr="00560B8A" w:rsidRDefault="00C34CB6" w:rsidP="00F70C03">
            <w:pPr>
              <w:pStyle w:val="TableContents"/>
              <w:spacing w:line="360" w:lineRule="auto"/>
              <w:jc w:val="center"/>
              <w:rPr>
                <w:rFonts w:ascii="Arial" w:hAnsi="Arial" w:cs="Arial"/>
                <w:sz w:val="20"/>
                <w:szCs w:val="20"/>
              </w:rPr>
            </w:pPr>
            <w:r w:rsidRPr="00560B8A">
              <w:rPr>
                <w:rFonts w:ascii="Arial" w:hAnsi="Arial" w:cs="Arial"/>
                <w:sz w:val="20"/>
                <w:szCs w:val="20"/>
              </w:rPr>
              <w:t>D1.21</w:t>
            </w:r>
          </w:p>
        </w:tc>
        <w:tc>
          <w:tcPr>
            <w:tcW w:w="0" w:type="auto"/>
          </w:tcPr>
          <w:p w14:paraId="3D99FBE3" w14:textId="3D7B8EDC" w:rsidR="00C34CB6" w:rsidRPr="00560B8A" w:rsidRDefault="00C34CB6"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0.10</w:t>
            </w:r>
          </w:p>
        </w:tc>
        <w:tc>
          <w:tcPr>
            <w:tcW w:w="0" w:type="auto"/>
          </w:tcPr>
          <w:p w14:paraId="57610762" w14:textId="48245C5F"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rPr>
            </w:pPr>
            <w:r w:rsidRPr="00560B8A">
              <w:rPr>
                <w:rFonts w:ascii="Arial" w:hAnsi="Arial" w:cs="Arial"/>
                <w:b/>
                <w:sz w:val="20"/>
                <w:szCs w:val="20"/>
                <w:u w:val="single"/>
              </w:rPr>
              <w:t>0.66</w:t>
            </w:r>
          </w:p>
        </w:tc>
        <w:tc>
          <w:tcPr>
            <w:tcW w:w="0" w:type="auto"/>
          </w:tcPr>
          <w:p w14:paraId="4065253A" w14:textId="35F8892C"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0.34</w:t>
            </w:r>
          </w:p>
        </w:tc>
      </w:tr>
      <w:tr w:rsidR="0034776B" w:rsidRPr="00560B8A" w14:paraId="047D0123"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1FE26035" w14:textId="286EB677" w:rsidR="00C34CB6" w:rsidRPr="00560B8A" w:rsidRDefault="00C34CB6" w:rsidP="00F70C03">
            <w:pPr>
              <w:pStyle w:val="TableContents"/>
              <w:spacing w:line="360" w:lineRule="auto"/>
              <w:jc w:val="center"/>
              <w:rPr>
                <w:rFonts w:ascii="Arial" w:hAnsi="Arial" w:cs="Arial"/>
                <w:sz w:val="20"/>
                <w:szCs w:val="20"/>
              </w:rPr>
            </w:pPr>
            <w:r w:rsidRPr="00560B8A">
              <w:rPr>
                <w:rFonts w:ascii="Arial" w:hAnsi="Arial" w:cs="Arial"/>
                <w:sz w:val="20"/>
                <w:szCs w:val="20"/>
              </w:rPr>
              <w:t>D1.23</w:t>
            </w:r>
          </w:p>
        </w:tc>
        <w:tc>
          <w:tcPr>
            <w:tcW w:w="0" w:type="auto"/>
          </w:tcPr>
          <w:p w14:paraId="4A9186E7" w14:textId="3A5AC7AD" w:rsidR="00C34CB6" w:rsidRPr="00560B8A" w:rsidRDefault="00C34CB6"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0.02</w:t>
            </w:r>
          </w:p>
        </w:tc>
        <w:tc>
          <w:tcPr>
            <w:tcW w:w="0" w:type="auto"/>
          </w:tcPr>
          <w:p w14:paraId="4BF127DB" w14:textId="47AB0686"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0.44</w:t>
            </w:r>
          </w:p>
        </w:tc>
        <w:tc>
          <w:tcPr>
            <w:tcW w:w="0" w:type="auto"/>
          </w:tcPr>
          <w:p w14:paraId="7D92D186" w14:textId="072611E2"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0.65</w:t>
            </w:r>
          </w:p>
        </w:tc>
      </w:tr>
      <w:tr w:rsidR="0034776B" w:rsidRPr="00560B8A" w14:paraId="1A435939"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2EB6E58A" w14:textId="5A88BE5A" w:rsidR="00C34CB6" w:rsidRPr="00560B8A" w:rsidRDefault="00C34CB6" w:rsidP="00F70C03">
            <w:pPr>
              <w:pStyle w:val="TableContents"/>
              <w:spacing w:line="360" w:lineRule="auto"/>
              <w:jc w:val="center"/>
              <w:rPr>
                <w:rFonts w:ascii="Arial" w:hAnsi="Arial" w:cs="Arial"/>
                <w:sz w:val="20"/>
                <w:szCs w:val="20"/>
              </w:rPr>
            </w:pPr>
            <w:r w:rsidRPr="00560B8A">
              <w:rPr>
                <w:rFonts w:ascii="Arial" w:hAnsi="Arial" w:cs="Arial"/>
                <w:sz w:val="20"/>
                <w:szCs w:val="20"/>
              </w:rPr>
              <w:t>D1.24</w:t>
            </w:r>
          </w:p>
        </w:tc>
        <w:tc>
          <w:tcPr>
            <w:tcW w:w="0" w:type="auto"/>
          </w:tcPr>
          <w:p w14:paraId="399098AE" w14:textId="4AFB65D3" w:rsidR="00C34CB6" w:rsidRPr="00560B8A" w:rsidRDefault="00C34CB6"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0.26</w:t>
            </w:r>
          </w:p>
        </w:tc>
        <w:tc>
          <w:tcPr>
            <w:tcW w:w="0" w:type="auto"/>
          </w:tcPr>
          <w:p w14:paraId="7B3E11DD" w14:textId="297E3568"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-0.03</w:t>
            </w:r>
          </w:p>
        </w:tc>
        <w:tc>
          <w:tcPr>
            <w:tcW w:w="0" w:type="auto"/>
          </w:tcPr>
          <w:p w14:paraId="17405681" w14:textId="69D3A3E1" w:rsidR="00C34CB6" w:rsidRPr="00560B8A" w:rsidRDefault="00C34CB6"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0.71</w:t>
            </w:r>
          </w:p>
        </w:tc>
      </w:tr>
      <w:tr w:rsidR="0034776B" w:rsidRPr="00560B8A" w14:paraId="2B8DF1A6"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117B3801" w14:textId="2B1FDB21"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D1.26</w:t>
            </w:r>
          </w:p>
        </w:tc>
        <w:tc>
          <w:tcPr>
            <w:tcW w:w="0" w:type="auto"/>
          </w:tcPr>
          <w:p w14:paraId="3F202DB8" w14:textId="002655A9"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-0.04</w:t>
            </w:r>
          </w:p>
        </w:tc>
        <w:tc>
          <w:tcPr>
            <w:tcW w:w="0" w:type="auto"/>
          </w:tcPr>
          <w:p w14:paraId="5086BDE4" w14:textId="59B0F19C"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0.57</w:t>
            </w:r>
          </w:p>
        </w:tc>
        <w:tc>
          <w:tcPr>
            <w:tcW w:w="0" w:type="auto"/>
          </w:tcPr>
          <w:p w14:paraId="5C2FA9B2" w14:textId="7431D6DF"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0.22</w:t>
            </w:r>
          </w:p>
        </w:tc>
      </w:tr>
      <w:tr w:rsidR="0034776B" w:rsidRPr="00560B8A" w14:paraId="260629CE"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5A678FA6" w14:textId="089ABAF5"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D1.28</w:t>
            </w:r>
          </w:p>
        </w:tc>
        <w:tc>
          <w:tcPr>
            <w:tcW w:w="0" w:type="auto"/>
          </w:tcPr>
          <w:p w14:paraId="51FEB4B6" w14:textId="330300E7"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0.69</w:t>
            </w:r>
          </w:p>
        </w:tc>
        <w:tc>
          <w:tcPr>
            <w:tcW w:w="0" w:type="auto"/>
          </w:tcPr>
          <w:p w14:paraId="3367890D" w14:textId="154664BA"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-0.04</w:t>
            </w:r>
          </w:p>
        </w:tc>
        <w:tc>
          <w:tcPr>
            <w:tcW w:w="0" w:type="auto"/>
          </w:tcPr>
          <w:p w14:paraId="260196E2" w14:textId="4892FFFF"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0.24</w:t>
            </w:r>
          </w:p>
        </w:tc>
      </w:tr>
      <w:tr w:rsidR="0034776B" w:rsidRPr="00560B8A" w14:paraId="3DFDE439"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Borders>
              <w:bottom w:val="single" w:sz="4" w:space="0" w:color="808080" w:themeColor="background1" w:themeShade="80"/>
            </w:tcBorders>
          </w:tcPr>
          <w:p w14:paraId="2AD64A04" w14:textId="19294CDD"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D1.31</w:t>
            </w:r>
          </w:p>
        </w:tc>
        <w:tc>
          <w:tcPr>
            <w:tcW w:w="0" w:type="auto"/>
            <w:tcBorders>
              <w:bottom w:val="single" w:sz="4" w:space="0" w:color="808080" w:themeColor="background1" w:themeShade="80"/>
            </w:tcBorders>
          </w:tcPr>
          <w:p w14:paraId="79E25789" w14:textId="6076722E"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0.54</w:t>
            </w:r>
          </w:p>
        </w:tc>
        <w:tc>
          <w:tcPr>
            <w:tcW w:w="0" w:type="auto"/>
            <w:tcBorders>
              <w:bottom w:val="single" w:sz="4" w:space="0" w:color="808080" w:themeColor="background1" w:themeShade="80"/>
            </w:tcBorders>
          </w:tcPr>
          <w:p w14:paraId="7B452C09" w14:textId="3B073BE2"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-0.12</w:t>
            </w:r>
          </w:p>
        </w:tc>
        <w:tc>
          <w:tcPr>
            <w:tcW w:w="0" w:type="auto"/>
            <w:tcBorders>
              <w:bottom w:val="single" w:sz="4" w:space="0" w:color="808080" w:themeColor="background1" w:themeShade="80"/>
            </w:tcBorders>
          </w:tcPr>
          <w:p w14:paraId="27B74C7B" w14:textId="1F911988"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0.37</w:t>
            </w:r>
          </w:p>
        </w:tc>
      </w:tr>
      <w:tr w:rsidR="0034776B" w:rsidRPr="00560B8A" w14:paraId="0D8F9188"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Borders>
              <w:top w:val="single" w:sz="4" w:space="0" w:color="808080" w:themeColor="background1" w:themeShade="80"/>
              <w:bottom w:val="nil"/>
            </w:tcBorders>
          </w:tcPr>
          <w:p w14:paraId="38A615D0" w14:textId="4C7B9A33"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D2.6</w:t>
            </w:r>
          </w:p>
        </w:tc>
        <w:tc>
          <w:tcPr>
            <w:tcW w:w="0" w:type="auto"/>
            <w:tcBorders>
              <w:top w:val="single" w:sz="4" w:space="0" w:color="808080" w:themeColor="background1" w:themeShade="80"/>
              <w:bottom w:val="nil"/>
            </w:tcBorders>
          </w:tcPr>
          <w:p w14:paraId="569F93E5" w14:textId="3CD76C78"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0.12</w:t>
            </w:r>
          </w:p>
        </w:tc>
        <w:tc>
          <w:tcPr>
            <w:tcW w:w="0" w:type="auto"/>
            <w:tcBorders>
              <w:top w:val="single" w:sz="4" w:space="0" w:color="808080" w:themeColor="background1" w:themeShade="80"/>
              <w:bottom w:val="nil"/>
            </w:tcBorders>
          </w:tcPr>
          <w:p w14:paraId="42F98F09" w14:textId="2F691E8C"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sz w:val="20"/>
                <w:szCs w:val="20"/>
                <w:u w:val="single"/>
              </w:rPr>
              <w:t>-0.37</w:t>
            </w:r>
          </w:p>
        </w:tc>
        <w:tc>
          <w:tcPr>
            <w:tcW w:w="0" w:type="auto"/>
            <w:tcBorders>
              <w:top w:val="single" w:sz="4" w:space="0" w:color="808080" w:themeColor="background1" w:themeShade="80"/>
              <w:bottom w:val="nil"/>
            </w:tcBorders>
          </w:tcPr>
          <w:p w14:paraId="7AF113BF" w14:textId="6EC5AA5D"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0.04</w:t>
            </w:r>
          </w:p>
        </w:tc>
      </w:tr>
      <w:tr w:rsidR="0034776B" w:rsidRPr="00560B8A" w14:paraId="16489DF1"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Borders>
              <w:top w:val="nil"/>
            </w:tcBorders>
          </w:tcPr>
          <w:p w14:paraId="74A77281" w14:textId="39D56567"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D2.9</w:t>
            </w:r>
          </w:p>
        </w:tc>
        <w:tc>
          <w:tcPr>
            <w:tcW w:w="0" w:type="auto"/>
            <w:tcBorders>
              <w:top w:val="nil"/>
            </w:tcBorders>
          </w:tcPr>
          <w:p w14:paraId="56E0B673" w14:textId="4A9FE427"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0.02</w:t>
            </w:r>
          </w:p>
        </w:tc>
        <w:tc>
          <w:tcPr>
            <w:tcW w:w="0" w:type="auto"/>
            <w:tcBorders>
              <w:top w:val="nil"/>
            </w:tcBorders>
          </w:tcPr>
          <w:p w14:paraId="05C446CD" w14:textId="73008DCC"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0.57</w:t>
            </w:r>
          </w:p>
        </w:tc>
        <w:tc>
          <w:tcPr>
            <w:tcW w:w="0" w:type="auto"/>
            <w:tcBorders>
              <w:top w:val="nil"/>
            </w:tcBorders>
          </w:tcPr>
          <w:p w14:paraId="55DCE4F6" w14:textId="774CBEF2"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-0.14</w:t>
            </w:r>
          </w:p>
        </w:tc>
      </w:tr>
      <w:tr w:rsidR="0034776B" w:rsidRPr="00560B8A" w14:paraId="0F3B61B7"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79EC6170" w14:textId="7F179204"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D2.10</w:t>
            </w:r>
          </w:p>
        </w:tc>
        <w:tc>
          <w:tcPr>
            <w:tcW w:w="0" w:type="auto"/>
          </w:tcPr>
          <w:p w14:paraId="7C631147" w14:textId="4649A7C7"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0.12</w:t>
            </w:r>
          </w:p>
        </w:tc>
        <w:tc>
          <w:tcPr>
            <w:tcW w:w="0" w:type="auto"/>
          </w:tcPr>
          <w:p w14:paraId="7F9AB9EA" w14:textId="12B64EBE"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0.62</w:t>
            </w:r>
          </w:p>
        </w:tc>
        <w:tc>
          <w:tcPr>
            <w:tcW w:w="0" w:type="auto"/>
          </w:tcPr>
          <w:p w14:paraId="6DDB4037" w14:textId="76F79381"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0.06</w:t>
            </w:r>
          </w:p>
        </w:tc>
      </w:tr>
      <w:tr w:rsidR="0034776B" w:rsidRPr="00560B8A" w14:paraId="278AE24C"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Pr>
          <w:p w14:paraId="476CFA0E" w14:textId="12E2BCD1"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D2.11</w:t>
            </w:r>
          </w:p>
        </w:tc>
        <w:tc>
          <w:tcPr>
            <w:tcW w:w="0" w:type="auto"/>
          </w:tcPr>
          <w:p w14:paraId="3AC1C141" w14:textId="1F7268A2"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0.02</w:t>
            </w:r>
          </w:p>
        </w:tc>
        <w:tc>
          <w:tcPr>
            <w:tcW w:w="0" w:type="auto"/>
          </w:tcPr>
          <w:p w14:paraId="361FB01B" w14:textId="0324C601"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0.49</w:t>
            </w:r>
          </w:p>
        </w:tc>
        <w:tc>
          <w:tcPr>
            <w:tcW w:w="0" w:type="auto"/>
          </w:tcPr>
          <w:p w14:paraId="78B3DF4F" w14:textId="34CCBBDA"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-0.02</w:t>
            </w:r>
          </w:p>
        </w:tc>
      </w:tr>
      <w:tr w:rsidR="0034776B" w:rsidRPr="00560B8A" w14:paraId="6FFF3D83"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Borders>
              <w:bottom w:val="single" w:sz="4" w:space="0" w:color="auto"/>
            </w:tcBorders>
          </w:tcPr>
          <w:p w14:paraId="664D70C0" w14:textId="2834C4DE"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D2.14</w:t>
            </w:r>
          </w:p>
        </w:tc>
        <w:tc>
          <w:tcPr>
            <w:tcW w:w="0" w:type="auto"/>
            <w:tcBorders>
              <w:bottom w:val="single" w:sz="4" w:space="0" w:color="auto"/>
            </w:tcBorders>
          </w:tcPr>
          <w:p w14:paraId="43EB5403" w14:textId="0B7137D1"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0B8A">
              <w:rPr>
                <w:rFonts w:ascii="Arial" w:hAnsi="Arial" w:cs="Arial"/>
                <w:sz w:val="20"/>
                <w:szCs w:val="20"/>
              </w:rPr>
              <w:t>0.11</w:t>
            </w:r>
          </w:p>
        </w:tc>
        <w:tc>
          <w:tcPr>
            <w:tcW w:w="0" w:type="auto"/>
            <w:tcBorders>
              <w:bottom w:val="single" w:sz="4" w:space="0" w:color="auto"/>
            </w:tcBorders>
          </w:tcPr>
          <w:p w14:paraId="3602BDE6" w14:textId="11770520"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sz w:val="20"/>
                <w:szCs w:val="20"/>
                <w:u w:val="single"/>
              </w:rPr>
              <w:t>0.34</w:t>
            </w:r>
          </w:p>
        </w:tc>
        <w:tc>
          <w:tcPr>
            <w:tcW w:w="0" w:type="auto"/>
            <w:tcBorders>
              <w:bottom w:val="single" w:sz="4" w:space="0" w:color="auto"/>
            </w:tcBorders>
          </w:tcPr>
          <w:p w14:paraId="223BECFC" w14:textId="1E0C58F2"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-0.27</w:t>
            </w:r>
          </w:p>
        </w:tc>
      </w:tr>
      <w:tr w:rsidR="0034776B" w:rsidRPr="00560B8A" w14:paraId="621AFB02" w14:textId="77777777" w:rsidTr="00061F04">
        <w:trPr>
          <w:trHeight w:val="79"/>
          <w:jc w:val="center"/>
        </w:trPr>
        <w:tc>
          <w:tcPr>
            <w:cnfStyle w:val="001000000000" w:firstRow="0" w:lastRow="0" w:firstColumn="1" w:lastColumn="0" w:oddVBand="0" w:evenVBand="0" w:oddHBand="0" w:evenHBand="0" w:firstRowFirstColumn="0" w:firstRowLastColumn="0" w:lastRowFirstColumn="0" w:lastRowLastColumn="0"/>
            <w:tcW w:w="2688" w:type="dxa"/>
            <w:tcBorders>
              <w:top w:val="single" w:sz="4" w:space="0" w:color="auto"/>
              <w:bottom w:val="nil"/>
            </w:tcBorders>
          </w:tcPr>
          <w:p w14:paraId="48AFD0DE" w14:textId="78185277"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D3.1</w:t>
            </w:r>
          </w:p>
        </w:tc>
        <w:tc>
          <w:tcPr>
            <w:tcW w:w="0" w:type="auto"/>
            <w:tcBorders>
              <w:top w:val="single" w:sz="4" w:space="0" w:color="auto"/>
              <w:bottom w:val="nil"/>
            </w:tcBorders>
          </w:tcPr>
          <w:p w14:paraId="1BECA832" w14:textId="58208535"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rPr>
            </w:pPr>
            <w:r w:rsidRPr="00560B8A">
              <w:rPr>
                <w:rFonts w:ascii="Arial" w:hAnsi="Arial" w:cs="Arial"/>
                <w:b/>
                <w:sz w:val="20"/>
                <w:szCs w:val="20"/>
                <w:u w:val="single"/>
              </w:rPr>
              <w:t>0.68</w:t>
            </w:r>
          </w:p>
        </w:tc>
        <w:tc>
          <w:tcPr>
            <w:tcW w:w="0" w:type="auto"/>
            <w:tcBorders>
              <w:top w:val="single" w:sz="4" w:space="0" w:color="auto"/>
              <w:bottom w:val="nil"/>
            </w:tcBorders>
          </w:tcPr>
          <w:p w14:paraId="60FD4DF2" w14:textId="72A32455"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 xml:space="preserve">0.00 </w:t>
            </w:r>
          </w:p>
        </w:tc>
        <w:tc>
          <w:tcPr>
            <w:tcW w:w="0" w:type="auto"/>
            <w:tcBorders>
              <w:top w:val="single" w:sz="4" w:space="0" w:color="auto"/>
              <w:bottom w:val="nil"/>
            </w:tcBorders>
          </w:tcPr>
          <w:p w14:paraId="70A41733" w14:textId="77B5C829"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-0.18</w:t>
            </w:r>
          </w:p>
        </w:tc>
      </w:tr>
      <w:tr w:rsidR="0034776B" w:rsidRPr="00560B8A" w14:paraId="1690611C" w14:textId="77777777" w:rsidTr="00061F04">
        <w:trPr>
          <w:trHeight w:val="27"/>
          <w:jc w:val="center"/>
        </w:trPr>
        <w:tc>
          <w:tcPr>
            <w:cnfStyle w:val="001000000000" w:firstRow="0" w:lastRow="0" w:firstColumn="1" w:lastColumn="0" w:oddVBand="0" w:evenVBand="0" w:oddHBand="0" w:evenHBand="0" w:firstRowFirstColumn="0" w:firstRowLastColumn="0" w:lastRowFirstColumn="0" w:lastRowLastColumn="0"/>
            <w:tcW w:w="2688" w:type="dxa"/>
            <w:tcBorders>
              <w:top w:val="nil"/>
            </w:tcBorders>
          </w:tcPr>
          <w:p w14:paraId="3CE39FB5" w14:textId="55BD1BFE"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D3.3</w:t>
            </w:r>
          </w:p>
        </w:tc>
        <w:tc>
          <w:tcPr>
            <w:tcW w:w="0" w:type="auto"/>
            <w:tcBorders>
              <w:top w:val="nil"/>
            </w:tcBorders>
          </w:tcPr>
          <w:p w14:paraId="0372C2AB" w14:textId="52E7C16E"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b/>
                <w:sz w:val="20"/>
                <w:szCs w:val="20"/>
                <w:u w:val="single"/>
              </w:rPr>
              <w:t>0.83</w:t>
            </w:r>
          </w:p>
        </w:tc>
        <w:tc>
          <w:tcPr>
            <w:tcW w:w="0" w:type="auto"/>
            <w:tcBorders>
              <w:top w:val="nil"/>
            </w:tcBorders>
          </w:tcPr>
          <w:p w14:paraId="64A2BA6A" w14:textId="1FF470DB"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0.19</w:t>
            </w:r>
          </w:p>
        </w:tc>
        <w:tc>
          <w:tcPr>
            <w:tcW w:w="0" w:type="auto"/>
            <w:tcBorders>
              <w:top w:val="nil"/>
            </w:tcBorders>
          </w:tcPr>
          <w:p w14:paraId="51D6595C" w14:textId="7F9A3781"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-0.06</w:t>
            </w:r>
          </w:p>
        </w:tc>
      </w:tr>
      <w:tr w:rsidR="0034776B" w:rsidRPr="00560B8A" w14:paraId="14FBBBF1" w14:textId="77777777" w:rsidTr="00061F04">
        <w:trPr>
          <w:trHeight w:val="25"/>
          <w:jc w:val="center"/>
        </w:trPr>
        <w:tc>
          <w:tcPr>
            <w:cnfStyle w:val="001000000000" w:firstRow="0" w:lastRow="0" w:firstColumn="1" w:lastColumn="0" w:oddVBand="0" w:evenVBand="0" w:oddHBand="0" w:evenHBand="0" w:firstRowFirstColumn="0" w:firstRowLastColumn="0" w:lastRowFirstColumn="0" w:lastRowLastColumn="0"/>
            <w:tcW w:w="2688" w:type="dxa"/>
          </w:tcPr>
          <w:p w14:paraId="3BEA29B1" w14:textId="7114B9D7"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D3.5</w:t>
            </w:r>
          </w:p>
        </w:tc>
        <w:tc>
          <w:tcPr>
            <w:tcW w:w="0" w:type="auto"/>
          </w:tcPr>
          <w:p w14:paraId="214E3FD2" w14:textId="618CD94A"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-0.07</w:t>
            </w:r>
          </w:p>
        </w:tc>
        <w:tc>
          <w:tcPr>
            <w:tcW w:w="0" w:type="auto"/>
          </w:tcPr>
          <w:p w14:paraId="51F330EE" w14:textId="6C5ADC9B"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-0.06</w:t>
            </w:r>
          </w:p>
        </w:tc>
        <w:tc>
          <w:tcPr>
            <w:tcW w:w="0" w:type="auto"/>
          </w:tcPr>
          <w:p w14:paraId="79A90BE6" w14:textId="3AAC82EA"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rPr>
            </w:pPr>
            <w:r w:rsidRPr="00560B8A">
              <w:rPr>
                <w:rFonts w:ascii="Arial" w:hAnsi="Arial" w:cs="Arial"/>
                <w:b/>
                <w:sz w:val="20"/>
                <w:szCs w:val="20"/>
                <w:u w:val="single"/>
              </w:rPr>
              <w:t>0.42</w:t>
            </w:r>
          </w:p>
        </w:tc>
      </w:tr>
      <w:tr w:rsidR="0034776B" w:rsidRPr="00560B8A" w14:paraId="0335D8B8" w14:textId="77777777" w:rsidTr="00061F04">
        <w:trPr>
          <w:trHeight w:val="25"/>
          <w:jc w:val="center"/>
        </w:trPr>
        <w:tc>
          <w:tcPr>
            <w:cnfStyle w:val="001000000000" w:firstRow="0" w:lastRow="0" w:firstColumn="1" w:lastColumn="0" w:oddVBand="0" w:evenVBand="0" w:oddHBand="0" w:evenHBand="0" w:firstRowFirstColumn="0" w:firstRowLastColumn="0" w:lastRowFirstColumn="0" w:lastRowLastColumn="0"/>
            <w:tcW w:w="2688" w:type="dxa"/>
          </w:tcPr>
          <w:p w14:paraId="6847EE7A" w14:textId="06255C16"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D3.7</w:t>
            </w:r>
          </w:p>
        </w:tc>
        <w:tc>
          <w:tcPr>
            <w:tcW w:w="0" w:type="auto"/>
          </w:tcPr>
          <w:p w14:paraId="2A94BCCD" w14:textId="484011F1"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rPr>
            </w:pPr>
            <w:r w:rsidRPr="00560B8A">
              <w:rPr>
                <w:rFonts w:ascii="Arial" w:hAnsi="Arial" w:cs="Arial"/>
                <w:b/>
                <w:sz w:val="20"/>
                <w:szCs w:val="20"/>
                <w:u w:val="single"/>
              </w:rPr>
              <w:t>0.63</w:t>
            </w:r>
          </w:p>
        </w:tc>
        <w:tc>
          <w:tcPr>
            <w:tcW w:w="0" w:type="auto"/>
          </w:tcPr>
          <w:p w14:paraId="271BCF54" w14:textId="01EDE64B"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-0.18</w:t>
            </w:r>
          </w:p>
        </w:tc>
        <w:tc>
          <w:tcPr>
            <w:tcW w:w="0" w:type="auto"/>
          </w:tcPr>
          <w:p w14:paraId="70ED8E99" w14:textId="52E27A51"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-0.07</w:t>
            </w:r>
          </w:p>
        </w:tc>
      </w:tr>
      <w:tr w:rsidR="0034776B" w:rsidRPr="00560B8A" w14:paraId="7BEDFF73" w14:textId="77777777" w:rsidTr="00061F04">
        <w:trPr>
          <w:trHeight w:val="31"/>
          <w:jc w:val="center"/>
        </w:trPr>
        <w:tc>
          <w:tcPr>
            <w:cnfStyle w:val="001000000000" w:firstRow="0" w:lastRow="0" w:firstColumn="1" w:lastColumn="0" w:oddVBand="0" w:evenVBand="0" w:oddHBand="0" w:evenHBand="0" w:firstRowFirstColumn="0" w:firstRowLastColumn="0" w:lastRowFirstColumn="0" w:lastRowLastColumn="0"/>
            <w:tcW w:w="2688" w:type="dxa"/>
          </w:tcPr>
          <w:p w14:paraId="28A8D24A" w14:textId="39BC152C"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D3.12</w:t>
            </w:r>
          </w:p>
        </w:tc>
        <w:tc>
          <w:tcPr>
            <w:tcW w:w="0" w:type="auto"/>
          </w:tcPr>
          <w:p w14:paraId="6F982F68" w14:textId="0B1679EB"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0.18</w:t>
            </w:r>
          </w:p>
        </w:tc>
        <w:tc>
          <w:tcPr>
            <w:tcW w:w="0" w:type="auto"/>
          </w:tcPr>
          <w:p w14:paraId="3C5F9068" w14:textId="30556DC4"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rPr>
            </w:pPr>
            <w:r w:rsidRPr="00560B8A">
              <w:rPr>
                <w:rFonts w:ascii="Arial" w:hAnsi="Arial" w:cs="Arial"/>
                <w:b/>
                <w:sz w:val="20"/>
                <w:szCs w:val="20"/>
                <w:u w:val="single"/>
              </w:rPr>
              <w:t>0.63</w:t>
            </w:r>
          </w:p>
        </w:tc>
        <w:tc>
          <w:tcPr>
            <w:tcW w:w="0" w:type="auto"/>
          </w:tcPr>
          <w:p w14:paraId="3933C7B7" w14:textId="63992BF3"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-0.07</w:t>
            </w:r>
          </w:p>
        </w:tc>
      </w:tr>
      <w:tr w:rsidR="0034776B" w:rsidRPr="00560B8A" w14:paraId="7D6373DD" w14:textId="77777777" w:rsidTr="00061F04">
        <w:trPr>
          <w:trHeight w:val="25"/>
          <w:jc w:val="center"/>
        </w:trPr>
        <w:tc>
          <w:tcPr>
            <w:cnfStyle w:val="001000000000" w:firstRow="0" w:lastRow="0" w:firstColumn="1" w:lastColumn="0" w:oddVBand="0" w:evenVBand="0" w:oddHBand="0" w:evenHBand="0" w:firstRowFirstColumn="0" w:firstRowLastColumn="0" w:lastRowFirstColumn="0" w:lastRowLastColumn="0"/>
            <w:tcW w:w="2688" w:type="dxa"/>
          </w:tcPr>
          <w:p w14:paraId="48603F71" w14:textId="14222BB3"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D3.16</w:t>
            </w:r>
          </w:p>
        </w:tc>
        <w:tc>
          <w:tcPr>
            <w:tcW w:w="0" w:type="auto"/>
          </w:tcPr>
          <w:p w14:paraId="2F6EBEC6" w14:textId="74E227FA"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560B8A">
              <w:rPr>
                <w:rFonts w:ascii="Arial" w:hAnsi="Arial" w:cs="Arial"/>
                <w:b/>
                <w:sz w:val="20"/>
                <w:szCs w:val="20"/>
                <w:u w:val="single"/>
              </w:rPr>
              <w:t>0.81</w:t>
            </w:r>
          </w:p>
        </w:tc>
        <w:tc>
          <w:tcPr>
            <w:tcW w:w="0" w:type="auto"/>
          </w:tcPr>
          <w:p w14:paraId="46997AE9" w14:textId="20448DEC"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0.02</w:t>
            </w:r>
          </w:p>
        </w:tc>
        <w:tc>
          <w:tcPr>
            <w:tcW w:w="0" w:type="auto"/>
          </w:tcPr>
          <w:p w14:paraId="090D1357" w14:textId="586E413C"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-0.11</w:t>
            </w:r>
          </w:p>
        </w:tc>
      </w:tr>
      <w:tr w:rsidR="0034776B" w:rsidRPr="00560B8A" w14:paraId="417B3552" w14:textId="77777777" w:rsidTr="00061F04">
        <w:trPr>
          <w:trHeight w:val="112"/>
          <w:jc w:val="center"/>
        </w:trPr>
        <w:tc>
          <w:tcPr>
            <w:cnfStyle w:val="001000000000" w:firstRow="0" w:lastRow="0" w:firstColumn="1" w:lastColumn="0" w:oddVBand="0" w:evenVBand="0" w:oddHBand="0" w:evenHBand="0" w:firstRowFirstColumn="0" w:firstRowLastColumn="0" w:lastRowFirstColumn="0" w:lastRowLastColumn="0"/>
            <w:tcW w:w="2688" w:type="dxa"/>
          </w:tcPr>
          <w:p w14:paraId="55B7A0ED" w14:textId="32A5F6D4"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D3.18</w:t>
            </w:r>
          </w:p>
        </w:tc>
        <w:tc>
          <w:tcPr>
            <w:tcW w:w="0" w:type="auto"/>
          </w:tcPr>
          <w:p w14:paraId="00A592B2" w14:textId="436F0E33"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560B8A">
              <w:rPr>
                <w:rFonts w:ascii="Arial" w:hAnsi="Arial" w:cs="Arial"/>
                <w:b/>
                <w:sz w:val="20"/>
                <w:szCs w:val="20"/>
                <w:u w:val="single"/>
              </w:rPr>
              <w:t>0.72</w:t>
            </w:r>
          </w:p>
        </w:tc>
        <w:tc>
          <w:tcPr>
            <w:tcW w:w="0" w:type="auto"/>
          </w:tcPr>
          <w:p w14:paraId="6AF96E09" w14:textId="4ACA22AB"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0.19</w:t>
            </w:r>
          </w:p>
        </w:tc>
        <w:tc>
          <w:tcPr>
            <w:tcW w:w="0" w:type="auto"/>
          </w:tcPr>
          <w:p w14:paraId="7DFF3206" w14:textId="0AE658A9"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0.20</w:t>
            </w:r>
          </w:p>
        </w:tc>
      </w:tr>
      <w:tr w:rsidR="0034776B" w:rsidRPr="00560B8A" w14:paraId="137FF6B0" w14:textId="77777777" w:rsidTr="00061F04">
        <w:trPr>
          <w:trHeight w:val="234"/>
          <w:jc w:val="center"/>
        </w:trPr>
        <w:tc>
          <w:tcPr>
            <w:cnfStyle w:val="001000000000" w:firstRow="0" w:lastRow="0" w:firstColumn="1" w:lastColumn="0" w:oddVBand="0" w:evenVBand="0" w:oddHBand="0" w:evenHBand="0" w:firstRowFirstColumn="0" w:firstRowLastColumn="0" w:lastRowFirstColumn="0" w:lastRowLastColumn="0"/>
            <w:tcW w:w="2688" w:type="dxa"/>
          </w:tcPr>
          <w:p w14:paraId="73DB5F93" w14:textId="3C6064AE"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D3.20</w:t>
            </w:r>
          </w:p>
        </w:tc>
        <w:tc>
          <w:tcPr>
            <w:tcW w:w="0" w:type="auto"/>
          </w:tcPr>
          <w:p w14:paraId="41EE891B" w14:textId="2B360605"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-0.22</w:t>
            </w:r>
          </w:p>
        </w:tc>
        <w:tc>
          <w:tcPr>
            <w:tcW w:w="0" w:type="auto"/>
          </w:tcPr>
          <w:p w14:paraId="770EB0A4" w14:textId="76A020D7"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sz w:val="20"/>
                <w:szCs w:val="20"/>
                <w:u w:val="single"/>
              </w:rPr>
              <w:t>0.31</w:t>
            </w:r>
          </w:p>
        </w:tc>
        <w:tc>
          <w:tcPr>
            <w:tcW w:w="0" w:type="auto"/>
          </w:tcPr>
          <w:p w14:paraId="099B69A2" w14:textId="23D1D0BD"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0.13</w:t>
            </w:r>
          </w:p>
        </w:tc>
      </w:tr>
      <w:tr w:rsidR="0034776B" w:rsidRPr="00560B8A" w14:paraId="52F066D0" w14:textId="77777777" w:rsidTr="00061F04">
        <w:trPr>
          <w:trHeight w:val="116"/>
          <w:jc w:val="center"/>
        </w:trPr>
        <w:tc>
          <w:tcPr>
            <w:cnfStyle w:val="001000000000" w:firstRow="0" w:lastRow="0" w:firstColumn="1" w:lastColumn="0" w:oddVBand="0" w:evenVBand="0" w:oddHBand="0" w:evenHBand="0" w:firstRowFirstColumn="0" w:firstRowLastColumn="0" w:lastRowFirstColumn="0" w:lastRowLastColumn="0"/>
            <w:tcW w:w="2688" w:type="dxa"/>
          </w:tcPr>
          <w:p w14:paraId="5EA66AAC" w14:textId="7E19FB8B"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D3.22</w:t>
            </w:r>
          </w:p>
        </w:tc>
        <w:tc>
          <w:tcPr>
            <w:tcW w:w="0" w:type="auto"/>
          </w:tcPr>
          <w:p w14:paraId="3157374E" w14:textId="17C14AC0"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560B8A">
              <w:rPr>
                <w:rFonts w:ascii="Arial" w:hAnsi="Arial" w:cs="Arial"/>
                <w:sz w:val="20"/>
                <w:szCs w:val="20"/>
              </w:rPr>
              <w:t xml:space="preserve">0.12 </w:t>
            </w:r>
          </w:p>
        </w:tc>
        <w:tc>
          <w:tcPr>
            <w:tcW w:w="0" w:type="auto"/>
          </w:tcPr>
          <w:p w14:paraId="79F1779C" w14:textId="1EFECE30"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-0.03</w:t>
            </w:r>
          </w:p>
        </w:tc>
        <w:tc>
          <w:tcPr>
            <w:tcW w:w="0" w:type="auto"/>
          </w:tcPr>
          <w:p w14:paraId="3F86986E" w14:textId="6D5D73F3"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rPr>
            </w:pPr>
            <w:r w:rsidRPr="00560B8A">
              <w:rPr>
                <w:rFonts w:ascii="Arial" w:hAnsi="Arial" w:cs="Arial"/>
                <w:b/>
                <w:sz w:val="20"/>
                <w:szCs w:val="20"/>
                <w:u w:val="single"/>
              </w:rPr>
              <w:t>0.56</w:t>
            </w:r>
          </w:p>
        </w:tc>
      </w:tr>
      <w:tr w:rsidR="0034776B" w:rsidRPr="00560B8A" w14:paraId="0CC5CF80" w14:textId="77777777" w:rsidTr="00061F04">
        <w:trPr>
          <w:trHeight w:val="67"/>
          <w:jc w:val="center"/>
        </w:trPr>
        <w:tc>
          <w:tcPr>
            <w:cnfStyle w:val="001000000000" w:firstRow="0" w:lastRow="0" w:firstColumn="1" w:lastColumn="0" w:oddVBand="0" w:evenVBand="0" w:oddHBand="0" w:evenHBand="0" w:firstRowFirstColumn="0" w:firstRowLastColumn="0" w:lastRowFirstColumn="0" w:lastRowLastColumn="0"/>
            <w:tcW w:w="2688" w:type="dxa"/>
          </w:tcPr>
          <w:p w14:paraId="48FB4B60" w14:textId="75A1C6DB"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 25</w:t>
            </w:r>
          </w:p>
        </w:tc>
        <w:tc>
          <w:tcPr>
            <w:tcW w:w="0" w:type="auto"/>
          </w:tcPr>
          <w:p w14:paraId="6B878F6B" w14:textId="2227E1B4"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560B8A">
              <w:rPr>
                <w:rFonts w:ascii="Arial" w:hAnsi="Arial" w:cs="Arial"/>
                <w:sz w:val="20"/>
                <w:szCs w:val="20"/>
                <w:u w:val="single"/>
              </w:rPr>
              <w:t>0.26</w:t>
            </w:r>
          </w:p>
        </w:tc>
        <w:tc>
          <w:tcPr>
            <w:tcW w:w="0" w:type="auto"/>
          </w:tcPr>
          <w:p w14:paraId="4A95EB24" w14:textId="049F0A3A"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0.03</w:t>
            </w:r>
          </w:p>
        </w:tc>
        <w:tc>
          <w:tcPr>
            <w:tcW w:w="0" w:type="auto"/>
          </w:tcPr>
          <w:p w14:paraId="746A93E0" w14:textId="2D659BCE"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0.07</w:t>
            </w:r>
          </w:p>
        </w:tc>
      </w:tr>
      <w:tr w:rsidR="0034776B" w:rsidRPr="00560B8A" w14:paraId="09DB8312" w14:textId="77777777" w:rsidTr="00061F04">
        <w:trPr>
          <w:trHeight w:val="47"/>
          <w:jc w:val="center"/>
        </w:trPr>
        <w:tc>
          <w:tcPr>
            <w:cnfStyle w:val="001000000000" w:firstRow="0" w:lastRow="0" w:firstColumn="1" w:lastColumn="0" w:oddVBand="0" w:evenVBand="0" w:oddHBand="0" w:evenHBand="0" w:firstRowFirstColumn="0" w:firstRowLastColumn="0" w:lastRowFirstColumn="0" w:lastRowLastColumn="0"/>
            <w:tcW w:w="2688" w:type="dxa"/>
          </w:tcPr>
          <w:p w14:paraId="5D2D3786" w14:textId="0A5AB2C3"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D3.27</w:t>
            </w:r>
          </w:p>
        </w:tc>
        <w:tc>
          <w:tcPr>
            <w:tcW w:w="0" w:type="auto"/>
          </w:tcPr>
          <w:p w14:paraId="2AB7EFD0" w14:textId="10CACBB8" w:rsidR="00CA6CB5" w:rsidRPr="00560B8A" w:rsidRDefault="00CA6CB5" w:rsidP="00F70C0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u w:val="single"/>
              </w:rPr>
            </w:pPr>
            <w:r w:rsidRPr="00560B8A">
              <w:rPr>
                <w:rFonts w:ascii="Arial" w:hAnsi="Arial" w:cs="Arial"/>
                <w:b/>
                <w:sz w:val="20"/>
                <w:szCs w:val="20"/>
                <w:u w:val="single"/>
              </w:rPr>
              <w:t>0.67</w:t>
            </w:r>
          </w:p>
        </w:tc>
        <w:tc>
          <w:tcPr>
            <w:tcW w:w="0" w:type="auto"/>
          </w:tcPr>
          <w:p w14:paraId="6D77DA1F" w14:textId="437013D7"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0.09</w:t>
            </w:r>
          </w:p>
        </w:tc>
        <w:tc>
          <w:tcPr>
            <w:tcW w:w="0" w:type="auto"/>
          </w:tcPr>
          <w:p w14:paraId="29F7D61E" w14:textId="7EBC743C"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-0.03</w:t>
            </w:r>
          </w:p>
        </w:tc>
      </w:tr>
      <w:tr w:rsidR="0034776B" w:rsidRPr="00560B8A" w14:paraId="556C5D6B" w14:textId="77777777" w:rsidTr="00061F04">
        <w:trPr>
          <w:trHeight w:val="27"/>
          <w:jc w:val="center"/>
        </w:trPr>
        <w:tc>
          <w:tcPr>
            <w:cnfStyle w:val="001000000000" w:firstRow="0" w:lastRow="0" w:firstColumn="1" w:lastColumn="0" w:oddVBand="0" w:evenVBand="0" w:oddHBand="0" w:evenHBand="0" w:firstRowFirstColumn="0" w:firstRowLastColumn="0" w:lastRowFirstColumn="0" w:lastRowLastColumn="0"/>
            <w:tcW w:w="2688" w:type="dxa"/>
          </w:tcPr>
          <w:p w14:paraId="4EBACB97" w14:textId="40A3A8AD"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D3.29</w:t>
            </w:r>
          </w:p>
        </w:tc>
        <w:tc>
          <w:tcPr>
            <w:tcW w:w="0" w:type="auto"/>
          </w:tcPr>
          <w:p w14:paraId="6F212F5A" w14:textId="6F48A976"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560B8A">
              <w:rPr>
                <w:rFonts w:ascii="Arial" w:hAnsi="Arial" w:cs="Arial"/>
                <w:b/>
                <w:sz w:val="20"/>
                <w:szCs w:val="20"/>
                <w:u w:val="single"/>
              </w:rPr>
              <w:t>0.67</w:t>
            </w:r>
          </w:p>
        </w:tc>
        <w:tc>
          <w:tcPr>
            <w:tcW w:w="0" w:type="auto"/>
          </w:tcPr>
          <w:p w14:paraId="6722852E" w14:textId="184F9CC3"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0.07</w:t>
            </w:r>
          </w:p>
        </w:tc>
        <w:tc>
          <w:tcPr>
            <w:tcW w:w="0" w:type="auto"/>
          </w:tcPr>
          <w:p w14:paraId="325C2EB9" w14:textId="546E1090"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0.15</w:t>
            </w:r>
          </w:p>
        </w:tc>
      </w:tr>
      <w:tr w:rsidR="0034776B" w:rsidRPr="00560B8A" w14:paraId="5B7CE955" w14:textId="77777777" w:rsidTr="00061F04">
        <w:trPr>
          <w:trHeight w:val="81"/>
          <w:jc w:val="center"/>
        </w:trPr>
        <w:tc>
          <w:tcPr>
            <w:cnfStyle w:val="001000000000" w:firstRow="0" w:lastRow="0" w:firstColumn="1" w:lastColumn="0" w:oddVBand="0" w:evenVBand="0" w:oddHBand="0" w:evenHBand="0" w:firstRowFirstColumn="0" w:firstRowLastColumn="0" w:lastRowFirstColumn="0" w:lastRowLastColumn="0"/>
            <w:tcW w:w="2688" w:type="dxa"/>
            <w:tcBorders>
              <w:bottom w:val="single" w:sz="4" w:space="0" w:color="auto"/>
            </w:tcBorders>
          </w:tcPr>
          <w:p w14:paraId="3948B6BA" w14:textId="249E0DD2" w:rsidR="00CA6CB5" w:rsidRPr="00560B8A" w:rsidRDefault="00CA6CB5" w:rsidP="00F70C03">
            <w:pPr>
              <w:pStyle w:val="TableContents"/>
              <w:spacing w:line="360" w:lineRule="auto"/>
              <w:jc w:val="center"/>
              <w:rPr>
                <w:rFonts w:ascii="Arial" w:hAnsi="Arial" w:cs="Arial"/>
                <w:sz w:val="20"/>
                <w:szCs w:val="20"/>
              </w:rPr>
            </w:pPr>
            <w:r w:rsidRPr="00560B8A">
              <w:rPr>
                <w:rFonts w:ascii="Arial" w:hAnsi="Arial" w:cs="Arial"/>
                <w:sz w:val="20"/>
                <w:szCs w:val="20"/>
              </w:rPr>
              <w:t>D3.30</w:t>
            </w:r>
          </w:p>
        </w:tc>
        <w:tc>
          <w:tcPr>
            <w:tcW w:w="0" w:type="auto"/>
            <w:tcBorders>
              <w:bottom w:val="single" w:sz="4" w:space="0" w:color="auto"/>
            </w:tcBorders>
          </w:tcPr>
          <w:p w14:paraId="3596C3C7" w14:textId="29828DD8"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u w:val="single"/>
              </w:rPr>
            </w:pPr>
            <w:r w:rsidRPr="00560B8A">
              <w:rPr>
                <w:rFonts w:ascii="Arial" w:hAnsi="Arial" w:cs="Arial"/>
                <w:b/>
                <w:sz w:val="20"/>
                <w:szCs w:val="20"/>
                <w:u w:val="single"/>
              </w:rPr>
              <w:t>0.63</w:t>
            </w:r>
          </w:p>
        </w:tc>
        <w:tc>
          <w:tcPr>
            <w:tcW w:w="0" w:type="auto"/>
            <w:tcBorders>
              <w:bottom w:val="single" w:sz="4" w:space="0" w:color="auto"/>
            </w:tcBorders>
          </w:tcPr>
          <w:p w14:paraId="73E18AB2" w14:textId="1240561D"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0.17</w:t>
            </w:r>
          </w:p>
        </w:tc>
        <w:tc>
          <w:tcPr>
            <w:tcW w:w="0" w:type="auto"/>
            <w:tcBorders>
              <w:bottom w:val="single" w:sz="4" w:space="0" w:color="auto"/>
            </w:tcBorders>
          </w:tcPr>
          <w:p w14:paraId="2E92D3F6" w14:textId="152466B3"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0.20</w:t>
            </w:r>
          </w:p>
        </w:tc>
      </w:tr>
      <w:tr w:rsidR="0034776B" w:rsidRPr="00560B8A" w14:paraId="255D385A" w14:textId="77777777" w:rsidTr="00061F04">
        <w:trPr>
          <w:trHeight w:val="25"/>
          <w:jc w:val="center"/>
        </w:trPr>
        <w:tc>
          <w:tcPr>
            <w:cnfStyle w:val="001000000000" w:firstRow="0" w:lastRow="0" w:firstColumn="1" w:lastColumn="0" w:oddVBand="0" w:evenVBand="0" w:oddHBand="0" w:evenHBand="0" w:firstRowFirstColumn="0" w:firstRowLastColumn="0" w:lastRowFirstColumn="0" w:lastRowLastColumn="0"/>
            <w:tcW w:w="2688" w:type="dxa"/>
            <w:tcBorders>
              <w:top w:val="single" w:sz="4" w:space="0" w:color="auto"/>
              <w:bottom w:val="nil"/>
            </w:tcBorders>
          </w:tcPr>
          <w:p w14:paraId="4E15751E" w14:textId="77777777" w:rsidR="00CA6CB5" w:rsidRPr="00560B8A" w:rsidRDefault="00CA6CB5" w:rsidP="00F70C03">
            <w:pPr>
              <w:pStyle w:val="TableContents"/>
              <w:spacing w:line="360" w:lineRule="auto"/>
              <w:jc w:val="center"/>
              <w:rPr>
                <w:rFonts w:ascii="Arial" w:hAnsi="Arial" w:cs="Arial"/>
                <w:b w:val="0"/>
                <w:sz w:val="20"/>
                <w:szCs w:val="20"/>
              </w:rPr>
            </w:pPr>
            <w:r w:rsidRPr="00560B8A">
              <w:rPr>
                <w:rFonts w:ascii="Arial" w:hAnsi="Arial" w:cs="Arial"/>
                <w:b w:val="0"/>
                <w:sz w:val="20"/>
                <w:szCs w:val="20"/>
              </w:rPr>
              <w:t>Auto-valores</w:t>
            </w:r>
          </w:p>
        </w:tc>
        <w:tc>
          <w:tcPr>
            <w:tcW w:w="0" w:type="auto"/>
            <w:tcBorders>
              <w:top w:val="single" w:sz="4" w:space="0" w:color="auto"/>
              <w:bottom w:val="nil"/>
            </w:tcBorders>
          </w:tcPr>
          <w:p w14:paraId="283ACD73" w14:textId="64B69D97"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6.59</w:t>
            </w:r>
          </w:p>
        </w:tc>
        <w:tc>
          <w:tcPr>
            <w:tcW w:w="0" w:type="auto"/>
            <w:tcBorders>
              <w:top w:val="single" w:sz="4" w:space="0" w:color="auto"/>
              <w:bottom w:val="nil"/>
            </w:tcBorders>
          </w:tcPr>
          <w:p w14:paraId="72E88E8A" w14:textId="5CD2CCA2"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3.90</w:t>
            </w:r>
          </w:p>
        </w:tc>
        <w:tc>
          <w:tcPr>
            <w:tcW w:w="0" w:type="auto"/>
            <w:tcBorders>
              <w:top w:val="single" w:sz="4" w:space="0" w:color="auto"/>
              <w:bottom w:val="nil"/>
            </w:tcBorders>
          </w:tcPr>
          <w:p w14:paraId="5EB13533" w14:textId="455A6A42"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2.16</w:t>
            </w:r>
          </w:p>
        </w:tc>
      </w:tr>
      <w:tr w:rsidR="0034776B" w:rsidRPr="00560B8A" w14:paraId="5E222AB2" w14:textId="77777777" w:rsidTr="00E826B3">
        <w:trPr>
          <w:trHeight w:val="25"/>
          <w:jc w:val="center"/>
        </w:trPr>
        <w:tc>
          <w:tcPr>
            <w:cnfStyle w:val="001000000000" w:firstRow="0" w:lastRow="0" w:firstColumn="1" w:lastColumn="0" w:oddVBand="0" w:evenVBand="0" w:oddHBand="0" w:evenHBand="0" w:firstRowFirstColumn="0" w:firstRowLastColumn="0" w:lastRowFirstColumn="0" w:lastRowLastColumn="0"/>
            <w:tcW w:w="2688" w:type="dxa"/>
            <w:tcBorders>
              <w:top w:val="nil"/>
              <w:bottom w:val="nil"/>
            </w:tcBorders>
          </w:tcPr>
          <w:p w14:paraId="0447A027" w14:textId="77777777" w:rsidR="00CA6CB5" w:rsidRPr="00560B8A" w:rsidRDefault="00CA6CB5" w:rsidP="00F70C03">
            <w:pPr>
              <w:pStyle w:val="TableContents"/>
              <w:spacing w:line="360" w:lineRule="auto"/>
              <w:jc w:val="center"/>
              <w:rPr>
                <w:rFonts w:ascii="Arial" w:hAnsi="Arial" w:cs="Arial"/>
                <w:b w:val="0"/>
                <w:sz w:val="20"/>
                <w:szCs w:val="20"/>
              </w:rPr>
            </w:pPr>
            <w:r w:rsidRPr="00560B8A">
              <w:rPr>
                <w:rFonts w:ascii="Arial" w:hAnsi="Arial" w:cs="Arial"/>
                <w:b w:val="0"/>
                <w:sz w:val="20"/>
                <w:szCs w:val="20"/>
              </w:rPr>
              <w:t>% varianza</w:t>
            </w:r>
          </w:p>
        </w:tc>
        <w:tc>
          <w:tcPr>
            <w:tcW w:w="0" w:type="auto"/>
            <w:tcBorders>
              <w:top w:val="nil"/>
              <w:bottom w:val="nil"/>
            </w:tcBorders>
          </w:tcPr>
          <w:p w14:paraId="4AD7A846" w14:textId="7548543E"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0.21%</w:t>
            </w:r>
          </w:p>
        </w:tc>
        <w:tc>
          <w:tcPr>
            <w:tcW w:w="0" w:type="auto"/>
            <w:tcBorders>
              <w:top w:val="nil"/>
              <w:bottom w:val="nil"/>
            </w:tcBorders>
          </w:tcPr>
          <w:p w14:paraId="4E5F506F" w14:textId="1DDC747B"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0.13%</w:t>
            </w:r>
          </w:p>
        </w:tc>
        <w:tc>
          <w:tcPr>
            <w:tcW w:w="0" w:type="auto"/>
            <w:tcBorders>
              <w:top w:val="nil"/>
              <w:bottom w:val="nil"/>
            </w:tcBorders>
          </w:tcPr>
          <w:p w14:paraId="399D8558" w14:textId="64E0C624"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0.07%</w:t>
            </w:r>
          </w:p>
        </w:tc>
      </w:tr>
      <w:tr w:rsidR="0034776B" w:rsidRPr="00560B8A" w14:paraId="16667B15" w14:textId="77777777" w:rsidTr="00E826B3">
        <w:trPr>
          <w:trHeight w:val="25"/>
          <w:jc w:val="center"/>
        </w:trPr>
        <w:tc>
          <w:tcPr>
            <w:cnfStyle w:val="001000000000" w:firstRow="0" w:lastRow="0" w:firstColumn="1" w:lastColumn="0" w:oddVBand="0" w:evenVBand="0" w:oddHBand="0" w:evenHBand="0" w:firstRowFirstColumn="0" w:firstRowLastColumn="0" w:lastRowFirstColumn="0" w:lastRowLastColumn="0"/>
            <w:tcW w:w="2688" w:type="dxa"/>
            <w:tcBorders>
              <w:top w:val="nil"/>
              <w:bottom w:val="single" w:sz="4" w:space="0" w:color="auto"/>
            </w:tcBorders>
          </w:tcPr>
          <w:p w14:paraId="5FCCD996" w14:textId="77777777" w:rsidR="00CA6CB5" w:rsidRPr="00560B8A" w:rsidRDefault="00CA6CB5" w:rsidP="00F70C03">
            <w:pPr>
              <w:pStyle w:val="TableContents"/>
              <w:spacing w:line="360" w:lineRule="auto"/>
              <w:jc w:val="center"/>
              <w:rPr>
                <w:rFonts w:ascii="Arial" w:hAnsi="Arial" w:cs="Arial"/>
                <w:b w:val="0"/>
                <w:sz w:val="20"/>
                <w:szCs w:val="20"/>
              </w:rPr>
            </w:pPr>
            <w:r w:rsidRPr="00560B8A">
              <w:rPr>
                <w:rFonts w:ascii="Arial" w:hAnsi="Arial" w:cs="Arial"/>
                <w:b w:val="0"/>
                <w:sz w:val="20"/>
                <w:szCs w:val="20"/>
              </w:rPr>
              <w:t>% varianza acumulada</w:t>
            </w:r>
          </w:p>
        </w:tc>
        <w:tc>
          <w:tcPr>
            <w:tcW w:w="0" w:type="auto"/>
            <w:tcBorders>
              <w:top w:val="nil"/>
              <w:bottom w:val="single" w:sz="4" w:space="0" w:color="auto"/>
            </w:tcBorders>
          </w:tcPr>
          <w:p w14:paraId="50C4310C" w14:textId="6670A552"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0.21%</w:t>
            </w:r>
          </w:p>
        </w:tc>
        <w:tc>
          <w:tcPr>
            <w:tcW w:w="0" w:type="auto"/>
            <w:tcBorders>
              <w:top w:val="nil"/>
              <w:bottom w:val="single" w:sz="4" w:space="0" w:color="auto"/>
            </w:tcBorders>
          </w:tcPr>
          <w:p w14:paraId="119A863C" w14:textId="62452FF3"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0.34%</w:t>
            </w:r>
          </w:p>
        </w:tc>
        <w:tc>
          <w:tcPr>
            <w:tcW w:w="0" w:type="auto"/>
            <w:tcBorders>
              <w:top w:val="nil"/>
              <w:bottom w:val="single" w:sz="4" w:space="0" w:color="auto"/>
            </w:tcBorders>
          </w:tcPr>
          <w:p w14:paraId="701C5C59" w14:textId="7B0A7649" w:rsidR="00CA6CB5" w:rsidRPr="00560B8A" w:rsidRDefault="00CA6CB5" w:rsidP="00F70C03">
            <w:pPr>
              <w:widowControl w:val="0"/>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0B8A">
              <w:rPr>
                <w:rFonts w:ascii="Arial" w:hAnsi="Arial" w:cs="Arial"/>
                <w:sz w:val="20"/>
                <w:szCs w:val="20"/>
              </w:rPr>
              <w:t>0.41%</w:t>
            </w:r>
          </w:p>
        </w:tc>
      </w:tr>
      <w:tr w:rsidR="00CA6CB5" w:rsidRPr="00560B8A" w14:paraId="4F1787EE" w14:textId="3EB10A23" w:rsidTr="00E826B3">
        <w:trPr>
          <w:cnfStyle w:val="010000000000" w:firstRow="0" w:lastRow="1" w:firstColumn="0" w:lastColumn="0" w:oddVBand="0" w:evenVBand="0" w:oddHBand="0" w:evenHBand="0" w:firstRowFirstColumn="0" w:firstRowLastColumn="0" w:lastRowFirstColumn="0" w:lastRowLastColumn="0"/>
          <w:trHeight w:val="25"/>
          <w:jc w:val="center"/>
        </w:trPr>
        <w:tc>
          <w:tcPr>
            <w:cnfStyle w:val="001000000000" w:firstRow="0" w:lastRow="0" w:firstColumn="1" w:lastColumn="0" w:oddVBand="0" w:evenVBand="0" w:oddHBand="0" w:evenHBand="0" w:firstRowFirstColumn="0" w:firstRowLastColumn="0" w:lastRowFirstColumn="0" w:lastRowLastColumn="0"/>
            <w:tcW w:w="8895" w:type="dxa"/>
            <w:gridSpan w:val="4"/>
            <w:tcBorders>
              <w:top w:val="single" w:sz="4" w:space="0" w:color="auto"/>
            </w:tcBorders>
          </w:tcPr>
          <w:p w14:paraId="4112D9C2" w14:textId="1EAAE6B9" w:rsidR="00CA6CB5" w:rsidRPr="00560B8A" w:rsidRDefault="00CA6CB5" w:rsidP="0034776B">
            <w:pPr>
              <w:spacing w:line="360" w:lineRule="auto"/>
              <w:jc w:val="both"/>
              <w:rPr>
                <w:rFonts w:ascii="Arial" w:hAnsi="Arial" w:cs="Arial"/>
                <w:b w:val="0"/>
                <w:sz w:val="20"/>
                <w:szCs w:val="20"/>
              </w:rPr>
            </w:pPr>
            <w:r w:rsidRPr="00560B8A">
              <w:rPr>
                <w:rFonts w:ascii="Arial" w:hAnsi="Arial" w:cs="Arial"/>
                <w:b w:val="0"/>
                <w:i/>
                <w:sz w:val="20"/>
                <w:szCs w:val="20"/>
              </w:rPr>
              <w:t>Nota:</w:t>
            </w:r>
            <w:r w:rsidRPr="00560B8A">
              <w:rPr>
                <w:rFonts w:ascii="Arial" w:hAnsi="Arial" w:cs="Arial"/>
                <w:b w:val="0"/>
                <w:sz w:val="20"/>
                <w:szCs w:val="20"/>
              </w:rPr>
              <w:t xml:space="preserve"> </w:t>
            </w:r>
            <w:r w:rsidR="0034776B" w:rsidRPr="00560B8A">
              <w:rPr>
                <w:rFonts w:ascii="Arial" w:hAnsi="Arial" w:cs="Arial"/>
                <w:b w:val="0"/>
                <w:sz w:val="20"/>
                <w:szCs w:val="20"/>
              </w:rPr>
              <w:t>Se destacan en negrita l</w:t>
            </w:r>
            <w:r w:rsidRPr="00560B8A">
              <w:rPr>
                <w:rFonts w:ascii="Arial" w:hAnsi="Arial" w:cs="Arial"/>
                <w:b w:val="0"/>
                <w:sz w:val="20"/>
                <w:szCs w:val="20"/>
              </w:rPr>
              <w:t xml:space="preserve">os </w:t>
            </w:r>
            <w:r w:rsidRPr="00560B8A">
              <w:rPr>
                <w:rFonts w:ascii="Arial" w:hAnsi="Arial" w:cs="Arial"/>
                <w:b w:val="0"/>
                <w:i/>
                <w:iCs/>
                <w:sz w:val="20"/>
                <w:szCs w:val="20"/>
              </w:rPr>
              <w:t>loadings</w:t>
            </w:r>
            <w:r w:rsidRPr="00560B8A">
              <w:rPr>
                <w:rFonts w:ascii="Arial" w:hAnsi="Arial" w:cs="Arial"/>
                <w:b w:val="0"/>
                <w:sz w:val="20"/>
                <w:szCs w:val="20"/>
              </w:rPr>
              <w:t xml:space="preserve"> </w:t>
            </w:r>
            <w:r w:rsidR="002A70B0" w:rsidRPr="00560B8A">
              <w:rPr>
                <w:rFonts w:ascii="Arial" w:hAnsi="Arial" w:cs="Arial"/>
                <w:b w:val="0"/>
                <w:sz w:val="20"/>
                <w:szCs w:val="20"/>
              </w:rPr>
              <w:t>modula</w:t>
            </w:r>
            <w:r w:rsidR="00327EB5" w:rsidRPr="00560B8A">
              <w:rPr>
                <w:rFonts w:ascii="Arial" w:hAnsi="Arial" w:cs="Arial"/>
                <w:b w:val="0"/>
                <w:sz w:val="20"/>
                <w:szCs w:val="20"/>
              </w:rPr>
              <w:t>r</w:t>
            </w:r>
            <w:r w:rsidR="002A70B0" w:rsidRPr="00560B8A">
              <w:rPr>
                <w:rFonts w:ascii="Arial" w:hAnsi="Arial" w:cs="Arial"/>
                <w:b w:val="0"/>
                <w:sz w:val="20"/>
                <w:szCs w:val="20"/>
              </w:rPr>
              <w:t xml:space="preserve">mente </w:t>
            </w:r>
            <w:r w:rsidR="0034776B" w:rsidRPr="00560B8A">
              <w:rPr>
                <w:rFonts w:ascii="Arial" w:hAnsi="Arial" w:cs="Arial"/>
                <w:b w:val="0"/>
                <w:sz w:val="20"/>
                <w:szCs w:val="20"/>
              </w:rPr>
              <w:t>mayores que 0.4</w:t>
            </w:r>
            <w:r w:rsidRPr="00560B8A">
              <w:rPr>
                <w:rFonts w:ascii="Arial" w:hAnsi="Arial" w:cs="Arial"/>
                <w:b w:val="0"/>
                <w:sz w:val="20"/>
                <w:szCs w:val="20"/>
              </w:rPr>
              <w:t>.</w:t>
            </w:r>
            <w:r w:rsidR="0034776B" w:rsidRPr="00560B8A">
              <w:rPr>
                <w:rFonts w:ascii="Arial" w:hAnsi="Arial" w:cs="Arial"/>
                <w:b w:val="0"/>
                <w:sz w:val="20"/>
                <w:szCs w:val="20"/>
              </w:rPr>
              <w:t xml:space="preserve"> Para cada ítem se subraya el mayor módulo de </w:t>
            </w:r>
            <w:r w:rsidR="0034776B" w:rsidRPr="00560B8A">
              <w:rPr>
                <w:rFonts w:ascii="Arial" w:hAnsi="Arial" w:cs="Arial"/>
                <w:b w:val="0"/>
                <w:i/>
                <w:sz w:val="20"/>
                <w:szCs w:val="20"/>
              </w:rPr>
              <w:t>loading</w:t>
            </w:r>
            <w:r w:rsidR="0034776B" w:rsidRPr="00560B8A">
              <w:rPr>
                <w:rFonts w:ascii="Arial" w:hAnsi="Arial" w:cs="Arial"/>
                <w:b w:val="0"/>
                <w:sz w:val="20"/>
                <w:szCs w:val="20"/>
              </w:rPr>
              <w:t xml:space="preserve"> entre los tres factores del AFC.</w:t>
            </w:r>
          </w:p>
        </w:tc>
      </w:tr>
    </w:tbl>
    <w:p w14:paraId="3E5DD1D4" w14:textId="52B055C1" w:rsidR="00061F04" w:rsidRPr="00560B8A" w:rsidRDefault="00061F04" w:rsidP="00061F04">
      <w:pPr>
        <w:spacing w:before="240" w:after="240" w:line="360" w:lineRule="auto"/>
        <w:jc w:val="both"/>
        <w:rPr>
          <w:rFonts w:ascii="Arial" w:hAnsi="Arial" w:cs="Arial"/>
          <w:shd w:val="clear" w:color="auto" w:fill="FFFF00"/>
        </w:rPr>
      </w:pPr>
      <w:r w:rsidRPr="00560B8A">
        <w:rPr>
          <w:rFonts w:ascii="Arial" w:hAnsi="Arial" w:cs="Arial"/>
        </w:rPr>
        <w:lastRenderedPageBreak/>
        <w:t xml:space="preserve">El segundo factor posee un valor propio de </w:t>
      </w:r>
      <w:r w:rsidR="00F20E1C">
        <w:rPr>
          <w:rFonts w:ascii="Arial" w:hAnsi="Arial" w:cs="Arial"/>
        </w:rPr>
        <w:t xml:space="preserve">3.90 que representa el </w:t>
      </w:r>
      <w:r w:rsidRPr="00560B8A">
        <w:rPr>
          <w:rFonts w:ascii="Arial" w:hAnsi="Arial" w:cs="Arial"/>
        </w:rPr>
        <w:t>13% de la varianza. Este se correlaciona fuertemente con los ítems: 2 (0.60), 8 (0.61), 9 (0.57), 10 (0.62), 11 (0.49), 12 (0.63), 19 (0.49), 21 (0.66) y 26 (0.57). En este factor</w:t>
      </w:r>
      <w:r w:rsidR="00F20E1C">
        <w:rPr>
          <w:rFonts w:ascii="Arial" w:hAnsi="Arial" w:cs="Arial"/>
        </w:rPr>
        <w:t>,</w:t>
      </w:r>
      <w:r w:rsidRPr="00560B8A">
        <w:rPr>
          <w:rFonts w:ascii="Arial" w:hAnsi="Arial" w:cs="Arial"/>
        </w:rPr>
        <w:t xml:space="preserve"> al igual que en el caso anterior</w:t>
      </w:r>
      <w:r w:rsidR="00F20E1C">
        <w:rPr>
          <w:rFonts w:ascii="Arial" w:hAnsi="Arial" w:cs="Arial"/>
        </w:rPr>
        <w:t>,</w:t>
      </w:r>
      <w:r w:rsidRPr="00560B8A">
        <w:rPr>
          <w:rFonts w:ascii="Arial" w:hAnsi="Arial" w:cs="Arial"/>
        </w:rPr>
        <w:t xml:space="preserve"> existen ítems pertenecientes a dos dimens</w:t>
      </w:r>
      <w:r w:rsidR="00F20E1C">
        <w:rPr>
          <w:rFonts w:ascii="Arial" w:hAnsi="Arial" w:cs="Arial"/>
        </w:rPr>
        <w:t xml:space="preserve">iones diferentes: </w:t>
      </w:r>
      <w:r w:rsidRPr="00560B8A">
        <w:rPr>
          <w:rFonts w:ascii="Arial" w:hAnsi="Arial" w:cs="Arial"/>
        </w:rPr>
        <w:t>55.56% para la Agencia y 44.44% para</w:t>
      </w:r>
      <w:r w:rsidR="00F20E1C">
        <w:rPr>
          <w:rFonts w:ascii="Arial" w:hAnsi="Arial" w:cs="Arial"/>
        </w:rPr>
        <w:t xml:space="preserve"> la</w:t>
      </w:r>
      <w:r w:rsidRPr="00560B8A">
        <w:rPr>
          <w:rFonts w:ascii="Arial" w:hAnsi="Arial" w:cs="Arial"/>
        </w:rPr>
        <w:t xml:space="preserve"> Iniciativa. Esta última dimensión es la de menor número </w:t>
      </w:r>
      <w:r w:rsidR="00F20E1C">
        <w:rPr>
          <w:rFonts w:ascii="Arial" w:hAnsi="Arial" w:cs="Arial"/>
        </w:rPr>
        <w:t>de ítems para su evaluación (5)</w:t>
      </w:r>
      <w:r w:rsidRPr="00560B8A">
        <w:rPr>
          <w:rFonts w:ascii="Arial" w:hAnsi="Arial" w:cs="Arial"/>
        </w:rPr>
        <w:t xml:space="preserve"> y 4 de ellos están dentro de esta segunda dimensión</w:t>
      </w:r>
      <w:r w:rsidR="00F20E1C">
        <w:rPr>
          <w:rFonts w:ascii="Arial" w:hAnsi="Arial" w:cs="Arial"/>
        </w:rPr>
        <w:t>.</w:t>
      </w:r>
      <w:r w:rsidRPr="00560B8A">
        <w:rPr>
          <w:rFonts w:ascii="Arial" w:hAnsi="Arial" w:cs="Arial"/>
        </w:rPr>
        <w:t xml:space="preserve"> </w:t>
      </w:r>
      <w:r w:rsidR="00F20E1C">
        <w:rPr>
          <w:rFonts w:ascii="Arial" w:hAnsi="Arial" w:cs="Arial"/>
        </w:rPr>
        <w:t>S</w:t>
      </w:r>
      <w:r w:rsidRPr="00560B8A">
        <w:rPr>
          <w:rFonts w:ascii="Arial" w:hAnsi="Arial" w:cs="Arial"/>
        </w:rPr>
        <w:t>olo queda fuera el ítem 6</w:t>
      </w:r>
      <w:r w:rsidR="00F20E1C">
        <w:rPr>
          <w:rFonts w:ascii="Arial" w:hAnsi="Arial" w:cs="Arial"/>
        </w:rPr>
        <w:t>,</w:t>
      </w:r>
      <w:r w:rsidRPr="00560B8A">
        <w:rPr>
          <w:rFonts w:ascii="Arial" w:hAnsi="Arial" w:cs="Arial"/>
        </w:rPr>
        <w:t xml:space="preserve"> que no tiene una evaluación superior a los </w:t>
      </w:r>
      <w:r>
        <w:rPr>
          <w:rFonts w:ascii="Arial" w:hAnsi="Arial" w:cs="Arial"/>
        </w:rPr>
        <w:t>0</w:t>
      </w:r>
      <w:r w:rsidRPr="00560B8A">
        <w:rPr>
          <w:rFonts w:ascii="Arial" w:hAnsi="Arial" w:cs="Arial"/>
        </w:rPr>
        <w:t>.40. Por tanto, todos los ítems de esta dimensión quedan recogido</w:t>
      </w:r>
      <w:r w:rsidR="004B02D0">
        <w:rPr>
          <w:rFonts w:ascii="Arial" w:hAnsi="Arial" w:cs="Arial"/>
        </w:rPr>
        <w:t>s</w:t>
      </w:r>
      <w:r w:rsidRPr="00560B8A">
        <w:rPr>
          <w:rFonts w:ascii="Arial" w:hAnsi="Arial" w:cs="Arial"/>
        </w:rPr>
        <w:t xml:space="preserve"> en este factor.</w:t>
      </w:r>
    </w:p>
    <w:p w14:paraId="6DBA78D1" w14:textId="1BA88697" w:rsidR="00D66DCA" w:rsidRPr="00560B8A" w:rsidRDefault="00A42DC9" w:rsidP="009E3268">
      <w:pPr>
        <w:spacing w:before="240" w:after="240" w:line="360" w:lineRule="auto"/>
        <w:jc w:val="both"/>
        <w:rPr>
          <w:rFonts w:ascii="Arial" w:hAnsi="Arial" w:cs="Arial"/>
        </w:rPr>
      </w:pPr>
      <w:r w:rsidRPr="00560B8A">
        <w:rPr>
          <w:rFonts w:ascii="Arial" w:hAnsi="Arial" w:cs="Arial"/>
        </w:rPr>
        <w:t>El tercer factor tiene un valor pr</w:t>
      </w:r>
      <w:r w:rsidR="004B02D0">
        <w:rPr>
          <w:rFonts w:ascii="Arial" w:hAnsi="Arial" w:cs="Arial"/>
        </w:rPr>
        <w:t xml:space="preserve">opio de 2.16 y representa el </w:t>
      </w:r>
      <w:r w:rsidRPr="00560B8A">
        <w:rPr>
          <w:rFonts w:ascii="Arial" w:hAnsi="Arial" w:cs="Arial"/>
        </w:rPr>
        <w:t>7</w:t>
      </w:r>
      <w:r w:rsidR="004B02D0">
        <w:rPr>
          <w:rFonts w:ascii="Arial" w:hAnsi="Arial" w:cs="Arial"/>
        </w:rPr>
        <w:t>.00</w:t>
      </w:r>
      <w:r w:rsidRPr="00560B8A">
        <w:rPr>
          <w:rFonts w:ascii="Arial" w:hAnsi="Arial" w:cs="Arial"/>
        </w:rPr>
        <w:t>% de la varianza. Se correlaciona con los siguientes ítems: 5 (0.42), 2</w:t>
      </w:r>
      <w:r w:rsidR="004B02D0">
        <w:rPr>
          <w:rFonts w:ascii="Arial" w:hAnsi="Arial" w:cs="Arial"/>
        </w:rPr>
        <w:t>2 (0.56), 23 (0.65) y 24 (0.71).</w:t>
      </w:r>
      <w:r w:rsidRPr="00560B8A">
        <w:rPr>
          <w:rFonts w:ascii="Arial" w:hAnsi="Arial" w:cs="Arial"/>
        </w:rPr>
        <w:t xml:space="preserve"> </w:t>
      </w:r>
      <w:r w:rsidR="004B02D0">
        <w:rPr>
          <w:rFonts w:ascii="Arial" w:hAnsi="Arial" w:cs="Arial"/>
        </w:rPr>
        <w:t>A</w:t>
      </w:r>
      <w:r w:rsidRPr="00560B8A">
        <w:rPr>
          <w:rFonts w:ascii="Arial" w:hAnsi="Arial" w:cs="Arial"/>
        </w:rPr>
        <w:t>quí sucede igual que en el segundo factor y hay 2 ítems para cada una las dimensiones Agencia y Autonomía. Existen 5 ítems que no obtienen resul</w:t>
      </w:r>
      <w:r w:rsidR="00A65ADF" w:rsidRPr="00560B8A">
        <w:rPr>
          <w:rFonts w:ascii="Arial" w:hAnsi="Arial" w:cs="Arial"/>
        </w:rPr>
        <w:t xml:space="preserve">tados significativos (4, 6, 14, 20 </w:t>
      </w:r>
      <w:r w:rsidRPr="00560B8A">
        <w:rPr>
          <w:rFonts w:ascii="Arial" w:hAnsi="Arial" w:cs="Arial"/>
        </w:rPr>
        <w:t>y 25) por lo que pudiera considerase s</w:t>
      </w:r>
      <w:r w:rsidR="00D66DCA" w:rsidRPr="00560B8A">
        <w:rPr>
          <w:rFonts w:ascii="Arial" w:hAnsi="Arial" w:cs="Arial"/>
        </w:rPr>
        <w:t>u eliminación del cuestionario. Esta situación es compartida por</w:t>
      </w:r>
      <w:r w:rsidR="00CA5DB0" w:rsidRPr="00560B8A">
        <w:rPr>
          <w:rFonts w:ascii="Arial" w:hAnsi="Arial" w:cs="Arial"/>
        </w:rPr>
        <w:t xml:space="preserve"> </w:t>
      </w:r>
      <w:r w:rsidR="00CA5DB0" w:rsidRPr="00560B8A">
        <w:rPr>
          <w:rFonts w:ascii="Arial" w:hAnsi="Arial" w:cs="Arial"/>
          <w:noProof/>
        </w:rPr>
        <w:t>Murad y Arteaga</w:t>
      </w:r>
      <w:r w:rsidR="00D66DCA" w:rsidRPr="00560B8A">
        <w:rPr>
          <w:rFonts w:ascii="Arial" w:hAnsi="Arial" w:cs="Arial"/>
        </w:rPr>
        <w:t xml:space="preserve"> </w:t>
      </w:r>
      <w:r w:rsidR="00D66DCA" w:rsidRPr="00560B8A">
        <w:rPr>
          <w:rFonts w:ascii="Arial" w:hAnsi="Arial" w:cs="Arial"/>
        </w:rPr>
        <w:fldChar w:fldCharType="begin" w:fldLock="1"/>
      </w:r>
      <w:r w:rsidR="00537C86" w:rsidRPr="00560B8A">
        <w:rPr>
          <w:rFonts w:ascii="Arial" w:hAnsi="Arial" w:cs="Arial"/>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Colombia","type":"paper-conference"},"uris":["http://www.mendeley.com/documents/?uuid=f0300c5f-a2d8-4a0c-9d1d-4ed1601ebce4","http://www.mendeley.com/documents/?uuid=28b5e602-ab12-4145-94bf-c8f15dccb33a"]}],"mendeley":{"formattedCitation":"(Murad,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00D66DCA" w:rsidRPr="00560B8A">
        <w:rPr>
          <w:rFonts w:ascii="Arial" w:hAnsi="Arial" w:cs="Arial"/>
        </w:rPr>
        <w:fldChar w:fldCharType="separate"/>
      </w:r>
      <w:r w:rsidR="00D66DCA" w:rsidRPr="00560B8A">
        <w:rPr>
          <w:rFonts w:ascii="Arial" w:hAnsi="Arial" w:cs="Arial"/>
          <w:noProof/>
        </w:rPr>
        <w:t>(2019)</w:t>
      </w:r>
      <w:r w:rsidR="00D66DCA" w:rsidRPr="00560B8A">
        <w:rPr>
          <w:rFonts w:ascii="Arial" w:hAnsi="Arial" w:cs="Arial"/>
        </w:rPr>
        <w:fldChar w:fldCharType="end"/>
      </w:r>
      <w:r w:rsidR="007614D4" w:rsidRPr="00560B8A">
        <w:rPr>
          <w:rFonts w:ascii="Arial" w:hAnsi="Arial" w:cs="Arial"/>
        </w:rPr>
        <w:t xml:space="preserve"> y </w:t>
      </w:r>
      <w:r w:rsidR="007614D4" w:rsidRPr="00560B8A">
        <w:rPr>
          <w:rFonts w:ascii="Arial" w:hAnsi="Arial" w:cs="Arial"/>
          <w:noProof/>
        </w:rPr>
        <w:t xml:space="preserve">Carazas y Guazzotti </w:t>
      </w:r>
      <w:r w:rsidR="007614D4" w:rsidRPr="00560B8A">
        <w:rPr>
          <w:rFonts w:ascii="Arial" w:hAnsi="Arial" w:cs="Arial"/>
        </w:rPr>
        <w:fldChar w:fldCharType="begin" w:fldLock="1"/>
      </w:r>
      <w:r w:rsidR="00247A57">
        <w:rPr>
          <w:rFonts w:ascii="Arial" w:hAnsi="Arial" w:cs="Arial"/>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Lima","type":"thesis"},"uris":["http://www.mendeley.com/documents/?uuid=85fc2223-0d29-464a-a4de-087b860e410e"]}],"mendeley":{"formattedCitation":"(Castillo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007614D4" w:rsidRPr="00560B8A">
        <w:rPr>
          <w:rFonts w:ascii="Arial" w:hAnsi="Arial" w:cs="Arial"/>
        </w:rPr>
        <w:fldChar w:fldCharType="separate"/>
      </w:r>
      <w:r w:rsidR="007614D4" w:rsidRPr="00560B8A">
        <w:rPr>
          <w:rFonts w:ascii="Arial" w:hAnsi="Arial" w:cs="Arial"/>
          <w:noProof/>
        </w:rPr>
        <w:t>(2019)</w:t>
      </w:r>
      <w:r w:rsidR="007614D4" w:rsidRPr="00560B8A">
        <w:rPr>
          <w:rFonts w:ascii="Arial" w:hAnsi="Arial" w:cs="Arial"/>
        </w:rPr>
        <w:fldChar w:fldCharType="end"/>
      </w:r>
      <w:r w:rsidR="004B02D0">
        <w:rPr>
          <w:rFonts w:ascii="Arial" w:hAnsi="Arial" w:cs="Arial"/>
        </w:rPr>
        <w:t>,</w:t>
      </w:r>
      <w:r w:rsidR="00CA5DB0" w:rsidRPr="00560B8A">
        <w:rPr>
          <w:rFonts w:ascii="Arial" w:hAnsi="Arial" w:cs="Arial"/>
        </w:rPr>
        <w:t xml:space="preserve"> que encontraron un grupo de ítems</w:t>
      </w:r>
      <w:r w:rsidR="007614D4" w:rsidRPr="00560B8A">
        <w:rPr>
          <w:rFonts w:ascii="Arial" w:hAnsi="Arial" w:cs="Arial"/>
        </w:rPr>
        <w:t xml:space="preserve"> que no se ubicaban </w:t>
      </w:r>
      <w:r w:rsidR="00E95D1D">
        <w:rPr>
          <w:rFonts w:ascii="Arial" w:hAnsi="Arial" w:cs="Arial"/>
        </w:rPr>
        <w:t>en</w:t>
      </w:r>
      <w:r w:rsidR="007614D4" w:rsidRPr="00560B8A">
        <w:rPr>
          <w:rFonts w:ascii="Arial" w:hAnsi="Arial" w:cs="Arial"/>
        </w:rPr>
        <w:t xml:space="preserve"> ningun</w:t>
      </w:r>
      <w:r w:rsidR="00E95D1D">
        <w:rPr>
          <w:rFonts w:ascii="Arial" w:hAnsi="Arial" w:cs="Arial"/>
        </w:rPr>
        <w:t>o</w:t>
      </w:r>
      <w:r w:rsidR="007614D4" w:rsidRPr="00560B8A">
        <w:rPr>
          <w:rFonts w:ascii="Arial" w:hAnsi="Arial" w:cs="Arial"/>
        </w:rPr>
        <w:t xml:space="preserve"> de los factores obtenidos, pero decidieron mantenerlos </w:t>
      </w:r>
      <w:r w:rsidR="00E95D1D">
        <w:rPr>
          <w:rFonts w:ascii="Arial" w:hAnsi="Arial" w:cs="Arial"/>
        </w:rPr>
        <w:t>pues</w:t>
      </w:r>
      <w:r w:rsidR="007614D4" w:rsidRPr="00560B8A">
        <w:rPr>
          <w:rFonts w:ascii="Arial" w:hAnsi="Arial" w:cs="Arial"/>
        </w:rPr>
        <w:t xml:space="preserve"> no afectar</w:t>
      </w:r>
      <w:r w:rsidR="00E95D1D">
        <w:rPr>
          <w:rFonts w:ascii="Arial" w:hAnsi="Arial" w:cs="Arial"/>
        </w:rPr>
        <w:t>on</w:t>
      </w:r>
      <w:r w:rsidR="007614D4" w:rsidRPr="00560B8A">
        <w:rPr>
          <w:rFonts w:ascii="Arial" w:hAnsi="Arial" w:cs="Arial"/>
        </w:rPr>
        <w:t xml:space="preserve"> el </w:t>
      </w:r>
      <w:r w:rsidR="00CD4B4F">
        <w:rPr>
          <w:rFonts w:ascii="Arial" w:hAnsi="Arial" w:cs="Arial"/>
        </w:rPr>
        <w:t>a</w:t>
      </w:r>
      <w:r w:rsidR="007614D4" w:rsidRPr="00560B8A">
        <w:rPr>
          <w:rFonts w:ascii="Arial" w:hAnsi="Arial" w:cs="Arial"/>
        </w:rPr>
        <w:t>lfa de Cron</w:t>
      </w:r>
      <w:r w:rsidR="00E95D1D">
        <w:rPr>
          <w:rFonts w:ascii="Arial" w:hAnsi="Arial" w:cs="Arial"/>
        </w:rPr>
        <w:t>bach global ni por dimensiones,</w:t>
      </w:r>
      <w:r w:rsidR="00061F04">
        <w:rPr>
          <w:rFonts w:ascii="Arial" w:hAnsi="Arial" w:cs="Arial"/>
        </w:rPr>
        <w:t xml:space="preserve"> </w:t>
      </w:r>
      <w:r w:rsidR="00E95D1D">
        <w:rPr>
          <w:rFonts w:ascii="Arial" w:hAnsi="Arial" w:cs="Arial"/>
        </w:rPr>
        <w:t xml:space="preserve">al </w:t>
      </w:r>
      <w:r w:rsidR="00061F04">
        <w:rPr>
          <w:rFonts w:ascii="Arial" w:hAnsi="Arial" w:cs="Arial"/>
        </w:rPr>
        <w:t>igual suced</w:t>
      </w:r>
      <w:r w:rsidR="00E95D1D">
        <w:rPr>
          <w:rFonts w:ascii="Arial" w:hAnsi="Arial" w:cs="Arial"/>
        </w:rPr>
        <w:t>ió</w:t>
      </w:r>
      <w:r w:rsidR="00061F04">
        <w:rPr>
          <w:rFonts w:ascii="Arial" w:hAnsi="Arial" w:cs="Arial"/>
        </w:rPr>
        <w:t xml:space="preserve"> en </w:t>
      </w:r>
      <w:r w:rsidR="00E95D1D">
        <w:rPr>
          <w:rFonts w:ascii="Arial" w:hAnsi="Arial" w:cs="Arial"/>
        </w:rPr>
        <w:t>nuestro</w:t>
      </w:r>
      <w:r w:rsidR="00061F04">
        <w:rPr>
          <w:rFonts w:ascii="Arial" w:hAnsi="Arial" w:cs="Arial"/>
        </w:rPr>
        <w:t xml:space="preserve"> caso.</w:t>
      </w:r>
    </w:p>
    <w:p w14:paraId="13D340EC" w14:textId="36DE96E5" w:rsidR="00671AA5" w:rsidRPr="00560B8A" w:rsidRDefault="00844417">
      <w:pPr>
        <w:spacing w:beforeAutospacing="1" w:afterAutospacing="1" w:line="360" w:lineRule="auto"/>
        <w:jc w:val="both"/>
        <w:rPr>
          <w:rFonts w:ascii="Arial" w:hAnsi="Arial" w:cs="Arial"/>
        </w:rPr>
      </w:pPr>
      <w:r w:rsidRPr="00560B8A">
        <w:rPr>
          <w:rFonts w:ascii="Arial" w:hAnsi="Arial" w:cs="Arial"/>
        </w:rPr>
        <w:t xml:space="preserve">En general, a pesar de </w:t>
      </w:r>
      <w:r w:rsidR="007625F8">
        <w:rPr>
          <w:rFonts w:ascii="Arial" w:hAnsi="Arial" w:cs="Arial"/>
        </w:rPr>
        <w:t xml:space="preserve">que </w:t>
      </w:r>
      <w:r w:rsidR="007625F8" w:rsidRPr="00560B8A">
        <w:rPr>
          <w:rFonts w:ascii="Arial" w:hAnsi="Arial" w:cs="Arial"/>
        </w:rPr>
        <w:t xml:space="preserve">la mayoría de los ítems </w:t>
      </w:r>
      <w:r w:rsidR="007625F8">
        <w:rPr>
          <w:rFonts w:ascii="Arial" w:hAnsi="Arial" w:cs="Arial"/>
        </w:rPr>
        <w:t>obtuvieron</w:t>
      </w:r>
      <w:r w:rsidRPr="00560B8A">
        <w:rPr>
          <w:rFonts w:ascii="Arial" w:hAnsi="Arial" w:cs="Arial"/>
        </w:rPr>
        <w:t xml:space="preserve"> valores significativos, está muy dispersa la asociación. Los resultados del A</w:t>
      </w:r>
      <w:r w:rsidR="002F59B5">
        <w:rPr>
          <w:rFonts w:ascii="Arial" w:hAnsi="Arial" w:cs="Arial"/>
        </w:rPr>
        <w:t>FC</w:t>
      </w:r>
      <w:r w:rsidRPr="00560B8A">
        <w:rPr>
          <w:rFonts w:ascii="Arial" w:hAnsi="Arial" w:cs="Arial"/>
        </w:rPr>
        <w:t xml:space="preserve"> no permitieron reproducir de manera estricta la estructura dimensional del ESAGE</w:t>
      </w:r>
      <w:r w:rsidR="008601A9">
        <w:rPr>
          <w:rFonts w:ascii="Arial" w:hAnsi="Arial" w:cs="Arial"/>
        </w:rPr>
        <w:t>.</w:t>
      </w:r>
      <w:r w:rsidRPr="00560B8A">
        <w:rPr>
          <w:rFonts w:ascii="Arial" w:hAnsi="Arial" w:cs="Arial"/>
        </w:rPr>
        <w:t xml:space="preserve"> </w:t>
      </w:r>
      <w:r w:rsidR="008601A9">
        <w:rPr>
          <w:rFonts w:ascii="Arial" w:hAnsi="Arial" w:cs="Arial"/>
        </w:rPr>
        <w:t>En nuestra opinión e</w:t>
      </w:r>
      <w:r w:rsidRPr="00560B8A">
        <w:rPr>
          <w:rFonts w:ascii="Arial" w:hAnsi="Arial" w:cs="Arial"/>
        </w:rPr>
        <w:t xml:space="preserve">sto puede estar </w:t>
      </w:r>
      <w:r w:rsidR="008601A9">
        <w:rPr>
          <w:rFonts w:ascii="Arial" w:hAnsi="Arial" w:cs="Arial"/>
        </w:rPr>
        <w:t xml:space="preserve">condicionado por </w:t>
      </w:r>
      <w:r w:rsidRPr="00560B8A">
        <w:rPr>
          <w:rFonts w:ascii="Arial" w:hAnsi="Arial" w:cs="Arial"/>
        </w:rPr>
        <w:t xml:space="preserve">el tamaño de </w:t>
      </w:r>
      <w:r w:rsidR="008601A9">
        <w:rPr>
          <w:rFonts w:ascii="Arial" w:hAnsi="Arial" w:cs="Arial"/>
        </w:rPr>
        <w:t>nuestra</w:t>
      </w:r>
      <w:r w:rsidRPr="00560B8A">
        <w:rPr>
          <w:rFonts w:ascii="Arial" w:hAnsi="Arial" w:cs="Arial"/>
        </w:rPr>
        <w:t xml:space="preserve"> muestra, ya que este tipo de procedimiento se aplica para muestras </w:t>
      </w:r>
      <w:r w:rsidR="00103F6F">
        <w:rPr>
          <w:rFonts w:ascii="Arial" w:hAnsi="Arial" w:cs="Arial"/>
        </w:rPr>
        <w:t>con</w:t>
      </w:r>
      <w:r w:rsidRPr="00560B8A">
        <w:rPr>
          <w:rFonts w:ascii="Arial" w:hAnsi="Arial" w:cs="Arial"/>
        </w:rPr>
        <w:t xml:space="preserve"> 300 </w:t>
      </w:r>
      <w:r w:rsidR="005908B8">
        <w:rPr>
          <w:rFonts w:ascii="Arial" w:hAnsi="Arial" w:cs="Arial"/>
        </w:rPr>
        <w:t>participantes</w:t>
      </w:r>
      <w:r w:rsidR="00103F6F">
        <w:rPr>
          <w:rFonts w:ascii="Arial" w:hAnsi="Arial" w:cs="Arial"/>
        </w:rPr>
        <w:t xml:space="preserve"> o más</w:t>
      </w:r>
      <w:r w:rsidRPr="00560B8A">
        <w:rPr>
          <w:rFonts w:ascii="Arial" w:hAnsi="Arial" w:cs="Arial"/>
        </w:rPr>
        <w:t xml:space="preserve"> </w:t>
      </w:r>
      <w:r w:rsidRPr="00560B8A">
        <w:rPr>
          <w:rFonts w:ascii="Arial" w:hAnsi="Arial" w:cs="Arial"/>
        </w:rPr>
        <w:fldChar w:fldCharType="begin" w:fldLock="1"/>
      </w:r>
      <w:r w:rsidRPr="00560B8A">
        <w:rPr>
          <w:rFonts w:ascii="Arial" w:hAnsi="Arial" w:cs="Arial"/>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Pr="00560B8A">
        <w:rPr>
          <w:rFonts w:ascii="Arial" w:hAnsi="Arial" w:cs="Arial"/>
        </w:rPr>
        <w:fldChar w:fldCharType="separate"/>
      </w:r>
      <w:r w:rsidRPr="00560B8A">
        <w:rPr>
          <w:rFonts w:ascii="Arial" w:hAnsi="Arial" w:cs="Arial"/>
          <w:noProof/>
        </w:rPr>
        <w:t>(Field et al., 2012)</w:t>
      </w:r>
      <w:r w:rsidRPr="00560B8A">
        <w:rPr>
          <w:rFonts w:ascii="Arial" w:hAnsi="Arial" w:cs="Arial"/>
        </w:rPr>
        <w:fldChar w:fldCharType="end"/>
      </w:r>
      <w:r w:rsidR="0053051E" w:rsidRPr="00560B8A">
        <w:rPr>
          <w:rFonts w:ascii="Arial" w:hAnsi="Arial" w:cs="Arial"/>
        </w:rPr>
        <w:t>.</w:t>
      </w:r>
      <w:r w:rsidR="007D39DA">
        <w:rPr>
          <w:rFonts w:ascii="Arial" w:hAnsi="Arial" w:cs="Arial"/>
        </w:rPr>
        <w:t xml:space="preserve"> </w:t>
      </w:r>
      <w:r w:rsidRPr="00560B8A">
        <w:rPr>
          <w:rFonts w:ascii="Arial" w:hAnsi="Arial" w:cs="Arial"/>
        </w:rPr>
        <w:t xml:space="preserve">Otro elemento a considerar es </w:t>
      </w:r>
      <w:r w:rsidR="004A79DF" w:rsidRPr="00560B8A">
        <w:rPr>
          <w:rFonts w:ascii="Arial" w:hAnsi="Arial" w:cs="Arial"/>
        </w:rPr>
        <w:t>que,</w:t>
      </w:r>
      <w:r w:rsidRPr="00560B8A">
        <w:rPr>
          <w:rFonts w:ascii="Arial" w:hAnsi="Arial" w:cs="Arial"/>
        </w:rPr>
        <w:t xml:space="preserve"> aunque los expertos planteen la equivalencia semántica de la técnica, la realidad del contexto organizacional pued</w:t>
      </w:r>
      <w:r w:rsidR="004F2C12">
        <w:rPr>
          <w:rFonts w:ascii="Arial" w:hAnsi="Arial" w:cs="Arial"/>
        </w:rPr>
        <w:t>e provocar patrones de repuesta</w:t>
      </w:r>
      <w:r w:rsidRPr="00560B8A">
        <w:rPr>
          <w:rFonts w:ascii="Arial" w:hAnsi="Arial" w:cs="Arial"/>
        </w:rPr>
        <w:t xml:space="preserve"> diferentes en cada uno de los sectores laborales estudiados; por lo </w:t>
      </w:r>
      <w:r w:rsidR="004A79DF" w:rsidRPr="00560B8A">
        <w:rPr>
          <w:rFonts w:ascii="Arial" w:hAnsi="Arial" w:cs="Arial"/>
        </w:rPr>
        <w:t>tanto,</w:t>
      </w:r>
      <w:r w:rsidRPr="00560B8A">
        <w:rPr>
          <w:rFonts w:ascii="Arial" w:hAnsi="Arial" w:cs="Arial"/>
        </w:rPr>
        <w:t xml:space="preserve"> </w:t>
      </w:r>
      <w:r w:rsidR="00671AA5" w:rsidRPr="00560B8A">
        <w:rPr>
          <w:rFonts w:ascii="Arial" w:hAnsi="Arial" w:cs="Arial"/>
        </w:rPr>
        <w:t xml:space="preserve">sería necesario un </w:t>
      </w:r>
      <w:r w:rsidR="004A79DF" w:rsidRPr="00560B8A">
        <w:rPr>
          <w:rFonts w:ascii="Arial" w:hAnsi="Arial" w:cs="Arial"/>
        </w:rPr>
        <w:t>estudio cualitativo</w:t>
      </w:r>
      <w:r w:rsidR="00671AA5" w:rsidRPr="00560B8A">
        <w:rPr>
          <w:rFonts w:ascii="Arial" w:hAnsi="Arial" w:cs="Arial"/>
        </w:rPr>
        <w:t xml:space="preserve">, </w:t>
      </w:r>
      <w:r w:rsidR="004F2C12">
        <w:rPr>
          <w:rFonts w:ascii="Arial" w:hAnsi="Arial" w:cs="Arial"/>
        </w:rPr>
        <w:t xml:space="preserve">por ejemplo, </w:t>
      </w:r>
      <w:r w:rsidR="00671AA5" w:rsidRPr="00560B8A">
        <w:rPr>
          <w:rFonts w:ascii="Arial" w:hAnsi="Arial" w:cs="Arial"/>
        </w:rPr>
        <w:t>de grupo focal, que permita explicar las eleccio</w:t>
      </w:r>
      <w:r w:rsidR="0053051E" w:rsidRPr="00560B8A">
        <w:rPr>
          <w:rFonts w:ascii="Arial" w:hAnsi="Arial" w:cs="Arial"/>
        </w:rPr>
        <w:t xml:space="preserve">nes de cada uno de los </w:t>
      </w:r>
      <w:r w:rsidR="005908B8">
        <w:rPr>
          <w:rFonts w:ascii="Arial" w:hAnsi="Arial" w:cs="Arial"/>
        </w:rPr>
        <w:t>participantes</w:t>
      </w:r>
      <w:r w:rsidR="0053051E" w:rsidRPr="00560B8A">
        <w:rPr>
          <w:rFonts w:ascii="Arial" w:hAnsi="Arial" w:cs="Arial"/>
        </w:rPr>
        <w:t>.</w:t>
      </w:r>
      <w:r w:rsidR="00E349A0" w:rsidRPr="00560B8A">
        <w:rPr>
          <w:rFonts w:ascii="Arial" w:hAnsi="Arial" w:cs="Arial"/>
        </w:rPr>
        <w:t xml:space="preserve"> Finalmente</w:t>
      </w:r>
      <w:r w:rsidR="004F2C12">
        <w:rPr>
          <w:rFonts w:ascii="Arial" w:hAnsi="Arial" w:cs="Arial"/>
        </w:rPr>
        <w:t>,</w:t>
      </w:r>
      <w:r w:rsidR="00E349A0" w:rsidRPr="00560B8A">
        <w:rPr>
          <w:rFonts w:ascii="Arial" w:hAnsi="Arial" w:cs="Arial"/>
        </w:rPr>
        <w:t xml:space="preserve"> hay que</w:t>
      </w:r>
      <w:r w:rsidR="00671AA5" w:rsidRPr="00560B8A">
        <w:rPr>
          <w:rFonts w:ascii="Arial" w:hAnsi="Arial" w:cs="Arial"/>
        </w:rPr>
        <w:t xml:space="preserve"> tener en cuenta que los estudios publicados por </w:t>
      </w:r>
      <w:r w:rsidR="0053051E" w:rsidRPr="00560B8A">
        <w:rPr>
          <w:rFonts w:ascii="Arial" w:hAnsi="Arial" w:cs="Arial"/>
          <w:noProof/>
        </w:rPr>
        <w:t>Pick</w:t>
      </w:r>
      <w:r w:rsidR="00671AA5" w:rsidRPr="00560B8A">
        <w:rPr>
          <w:rFonts w:ascii="Arial" w:hAnsi="Arial" w:cs="Arial"/>
          <w:noProof/>
        </w:rPr>
        <w:t xml:space="preserve"> et </w:t>
      </w:r>
      <w:r w:rsidR="0053051E" w:rsidRPr="00560B8A">
        <w:rPr>
          <w:rFonts w:ascii="Arial" w:hAnsi="Arial" w:cs="Arial"/>
          <w:noProof/>
        </w:rPr>
        <w:t>a</w:t>
      </w:r>
      <w:r w:rsidR="00671AA5" w:rsidRPr="00560B8A">
        <w:rPr>
          <w:rFonts w:ascii="Arial" w:hAnsi="Arial" w:cs="Arial"/>
          <w:noProof/>
        </w:rPr>
        <w:t>l.</w:t>
      </w:r>
      <w:r w:rsidR="00BF4BD6">
        <w:rPr>
          <w:rFonts w:ascii="Arial" w:hAnsi="Arial" w:cs="Arial"/>
          <w:noProof/>
        </w:rPr>
        <w:t xml:space="preserve"> </w:t>
      </w:r>
      <w:r w:rsidR="00BF4BD6">
        <w:rPr>
          <w:rFonts w:ascii="Arial" w:hAnsi="Arial" w:cs="Arial"/>
          <w:noProof/>
        </w:rPr>
        <w:fldChar w:fldCharType="begin" w:fldLock="1"/>
      </w:r>
      <w:r w:rsidR="00BF4BD6">
        <w:rPr>
          <w:rFonts w:ascii="Arial" w:hAnsi="Arial" w:cs="Arial"/>
          <w:noProof/>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suppress-author":1,"uris":["http://www.mendeley.com/documents/?uuid=676676bf-d58e-451d-a56a-740591759ee1"]}],"mendeley":{"formattedCitation":"(2007)","plainTextFormattedCitation":"(2007)","previouslyFormattedCitation":"(2007)"},"properties":{"noteIndex":0},"schema":"https://github.com/citation-style-language/schema/raw/master/csl-citation.json"}</w:instrText>
      </w:r>
      <w:r w:rsidR="00BF4BD6">
        <w:rPr>
          <w:rFonts w:ascii="Arial" w:hAnsi="Arial" w:cs="Arial"/>
          <w:noProof/>
        </w:rPr>
        <w:fldChar w:fldCharType="separate"/>
      </w:r>
      <w:r w:rsidR="00BF4BD6" w:rsidRPr="00BF4BD6">
        <w:rPr>
          <w:rFonts w:ascii="Arial" w:hAnsi="Arial" w:cs="Arial"/>
          <w:noProof/>
        </w:rPr>
        <w:t>(2007)</w:t>
      </w:r>
      <w:r w:rsidR="00BF4BD6">
        <w:rPr>
          <w:rFonts w:ascii="Arial" w:hAnsi="Arial" w:cs="Arial"/>
          <w:noProof/>
        </w:rPr>
        <w:fldChar w:fldCharType="end"/>
      </w:r>
      <w:r w:rsidR="00671AA5" w:rsidRPr="00560B8A">
        <w:rPr>
          <w:rFonts w:ascii="Arial" w:hAnsi="Arial" w:cs="Arial"/>
          <w:noProof/>
        </w:rPr>
        <w:t xml:space="preserve"> </w:t>
      </w:r>
      <w:r w:rsidR="00671AA5" w:rsidRPr="00560B8A">
        <w:rPr>
          <w:rFonts w:ascii="Arial" w:hAnsi="Arial" w:cs="Arial"/>
        </w:rPr>
        <w:t xml:space="preserve">y </w:t>
      </w:r>
      <w:r w:rsidR="00671AA5" w:rsidRPr="00560B8A">
        <w:rPr>
          <w:rFonts w:ascii="Arial" w:hAnsi="Arial" w:cs="Arial"/>
          <w:noProof/>
        </w:rPr>
        <w:t>Castillo y</w:t>
      </w:r>
      <w:r w:rsidR="00DD2118" w:rsidRPr="00560B8A">
        <w:rPr>
          <w:rFonts w:ascii="Arial" w:hAnsi="Arial" w:cs="Arial"/>
          <w:noProof/>
        </w:rPr>
        <w:t xml:space="preserve"> Guazzotti</w:t>
      </w:r>
      <w:r w:rsidR="00671AA5" w:rsidRPr="00560B8A">
        <w:rPr>
          <w:rFonts w:ascii="Arial" w:hAnsi="Arial" w:cs="Arial"/>
        </w:rPr>
        <w:t xml:space="preserve"> </w:t>
      </w:r>
      <w:r w:rsidR="00671AA5" w:rsidRPr="00560B8A">
        <w:rPr>
          <w:rFonts w:ascii="Arial" w:hAnsi="Arial" w:cs="Arial"/>
        </w:rPr>
        <w:fldChar w:fldCharType="begin" w:fldLock="1"/>
      </w:r>
      <w:r w:rsidR="00247A57">
        <w:rPr>
          <w:rFonts w:ascii="Arial" w:hAnsi="Arial" w:cs="Arial"/>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Lima","type":"thesis"},"uris":["http://www.mendeley.com/documents/?uuid=85fc2223-0d29-464a-a4de-087b860e410e","http://www.mendeley.com/documents/?uuid=004f24d9-a589-41be-93ab-6ba3e7a92126"]}],"mendeley":{"formattedCitation":"(Castillo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00671AA5" w:rsidRPr="00560B8A">
        <w:rPr>
          <w:rFonts w:ascii="Arial" w:hAnsi="Arial" w:cs="Arial"/>
        </w:rPr>
        <w:fldChar w:fldCharType="separate"/>
      </w:r>
      <w:r w:rsidR="00671AA5" w:rsidRPr="00560B8A">
        <w:rPr>
          <w:rFonts w:ascii="Arial" w:hAnsi="Arial" w:cs="Arial"/>
          <w:noProof/>
        </w:rPr>
        <w:t>(2019)</w:t>
      </w:r>
      <w:r w:rsidR="00671AA5" w:rsidRPr="00560B8A">
        <w:rPr>
          <w:rFonts w:ascii="Arial" w:hAnsi="Arial" w:cs="Arial"/>
        </w:rPr>
        <w:fldChar w:fldCharType="end"/>
      </w:r>
      <w:r w:rsidR="00A44E5C" w:rsidRPr="00560B8A">
        <w:rPr>
          <w:rFonts w:ascii="Arial" w:hAnsi="Arial" w:cs="Arial"/>
        </w:rPr>
        <w:t xml:space="preserve"> utilizan </w:t>
      </w:r>
      <w:r w:rsidR="00C63EA5" w:rsidRPr="00560B8A">
        <w:rPr>
          <w:rFonts w:ascii="Arial" w:hAnsi="Arial" w:cs="Arial"/>
        </w:rPr>
        <w:t xml:space="preserve">para los análisis en </w:t>
      </w:r>
      <w:r w:rsidR="004F2C12">
        <w:rPr>
          <w:rFonts w:ascii="Arial" w:hAnsi="Arial" w:cs="Arial"/>
        </w:rPr>
        <w:t>la técnica solo dos dimensiones</w:t>
      </w:r>
      <w:r w:rsidR="00C63EA5" w:rsidRPr="00560B8A">
        <w:rPr>
          <w:rFonts w:ascii="Arial" w:hAnsi="Arial" w:cs="Arial"/>
        </w:rPr>
        <w:t xml:space="preserve"> </w:t>
      </w:r>
      <w:r w:rsidR="004F2C12">
        <w:rPr>
          <w:rFonts w:ascii="Arial" w:hAnsi="Arial" w:cs="Arial"/>
        </w:rPr>
        <w:t>(</w:t>
      </w:r>
      <w:r w:rsidR="00C63EA5" w:rsidRPr="00560B8A">
        <w:rPr>
          <w:rFonts w:ascii="Arial" w:hAnsi="Arial" w:cs="Arial"/>
        </w:rPr>
        <w:t>Agencia y Empoderamiento</w:t>
      </w:r>
      <w:r w:rsidR="004F2C12">
        <w:rPr>
          <w:rFonts w:ascii="Arial" w:hAnsi="Arial" w:cs="Arial"/>
        </w:rPr>
        <w:t>);</w:t>
      </w:r>
      <w:r w:rsidR="00C63EA5" w:rsidRPr="00560B8A">
        <w:rPr>
          <w:rFonts w:ascii="Arial" w:hAnsi="Arial" w:cs="Arial"/>
        </w:rPr>
        <w:t xml:space="preserve"> esta última incluye la </w:t>
      </w:r>
      <w:r w:rsidR="004F2C12">
        <w:rPr>
          <w:rFonts w:ascii="Arial" w:hAnsi="Arial" w:cs="Arial"/>
        </w:rPr>
        <w:t>A</w:t>
      </w:r>
      <w:r w:rsidR="00C63EA5" w:rsidRPr="00560B8A">
        <w:rPr>
          <w:rFonts w:ascii="Arial" w:hAnsi="Arial" w:cs="Arial"/>
        </w:rPr>
        <w:t xml:space="preserve">utonomía y la </w:t>
      </w:r>
      <w:r w:rsidR="004F2C12">
        <w:rPr>
          <w:rFonts w:ascii="Arial" w:hAnsi="Arial" w:cs="Arial"/>
        </w:rPr>
        <w:t>I</w:t>
      </w:r>
      <w:r w:rsidR="00C63EA5" w:rsidRPr="00560B8A">
        <w:rPr>
          <w:rFonts w:ascii="Arial" w:hAnsi="Arial" w:cs="Arial"/>
        </w:rPr>
        <w:t xml:space="preserve">niciativa, </w:t>
      </w:r>
      <w:r w:rsidR="004F2C12">
        <w:rPr>
          <w:rFonts w:ascii="Arial" w:hAnsi="Arial" w:cs="Arial"/>
        </w:rPr>
        <w:t>lo que</w:t>
      </w:r>
      <w:r w:rsidR="00C63EA5" w:rsidRPr="00560B8A">
        <w:rPr>
          <w:rFonts w:ascii="Arial" w:hAnsi="Arial" w:cs="Arial"/>
        </w:rPr>
        <w:t xml:space="preserve"> facilita que los ítems se agrupen de una manera menos dispersa, </w:t>
      </w:r>
      <w:r w:rsidR="004A79DF" w:rsidRPr="00560B8A">
        <w:rPr>
          <w:rFonts w:ascii="Arial" w:hAnsi="Arial" w:cs="Arial"/>
        </w:rPr>
        <w:t>aun</w:t>
      </w:r>
      <w:r w:rsidR="00C63EA5" w:rsidRPr="00560B8A">
        <w:rPr>
          <w:rFonts w:ascii="Arial" w:hAnsi="Arial" w:cs="Arial"/>
        </w:rPr>
        <w:t xml:space="preserve"> cuando muchos no alcanzan puntuaci</w:t>
      </w:r>
      <w:r w:rsidR="004F2C12">
        <w:rPr>
          <w:rFonts w:ascii="Arial" w:hAnsi="Arial" w:cs="Arial"/>
        </w:rPr>
        <w:t>o</w:t>
      </w:r>
      <w:r w:rsidR="00C63EA5" w:rsidRPr="00560B8A">
        <w:rPr>
          <w:rFonts w:ascii="Arial" w:hAnsi="Arial" w:cs="Arial"/>
        </w:rPr>
        <w:t>n</w:t>
      </w:r>
      <w:r w:rsidR="004F2C12">
        <w:rPr>
          <w:rFonts w:ascii="Arial" w:hAnsi="Arial" w:cs="Arial"/>
        </w:rPr>
        <w:t>es</w:t>
      </w:r>
      <w:r w:rsidR="00C63EA5" w:rsidRPr="00560B8A">
        <w:rPr>
          <w:rFonts w:ascii="Arial" w:hAnsi="Arial" w:cs="Arial"/>
        </w:rPr>
        <w:t xml:space="preserve"> mayores </w:t>
      </w:r>
      <w:r w:rsidR="004F2C12">
        <w:rPr>
          <w:rFonts w:ascii="Arial" w:hAnsi="Arial" w:cs="Arial"/>
        </w:rPr>
        <w:t>que</w:t>
      </w:r>
      <w:r w:rsidR="00C63EA5" w:rsidRPr="00560B8A">
        <w:rPr>
          <w:rFonts w:ascii="Arial" w:hAnsi="Arial" w:cs="Arial"/>
        </w:rPr>
        <w:t xml:space="preserve"> 0.40.</w:t>
      </w:r>
    </w:p>
    <w:p w14:paraId="22B5A756" w14:textId="3DB6FE2A" w:rsidR="00E059C6" w:rsidRPr="00560B8A" w:rsidRDefault="00671AA5">
      <w:pPr>
        <w:spacing w:beforeAutospacing="1" w:afterAutospacing="1" w:line="360" w:lineRule="auto"/>
        <w:jc w:val="both"/>
        <w:rPr>
          <w:rFonts w:ascii="Arial" w:hAnsi="Arial" w:cs="Arial"/>
          <w:b/>
        </w:rPr>
      </w:pPr>
      <w:r w:rsidRPr="00560B8A">
        <w:rPr>
          <w:rFonts w:ascii="Arial" w:hAnsi="Arial" w:cs="Arial"/>
          <w:b/>
        </w:rPr>
        <w:t>C</w:t>
      </w:r>
      <w:r w:rsidR="00831133" w:rsidRPr="00560B8A">
        <w:rPr>
          <w:rFonts w:ascii="Arial" w:hAnsi="Arial" w:cs="Arial"/>
          <w:b/>
        </w:rPr>
        <w:t>onclusiones</w:t>
      </w:r>
    </w:p>
    <w:p w14:paraId="2DE16469" w14:textId="56EBFE7C" w:rsidR="00E059C6" w:rsidRPr="006A0241" w:rsidRDefault="00E059C6" w:rsidP="00831133">
      <w:pPr>
        <w:spacing w:beforeAutospacing="1" w:afterAutospacing="1" w:line="360" w:lineRule="auto"/>
        <w:jc w:val="both"/>
        <w:rPr>
          <w:rFonts w:ascii="Arial" w:hAnsi="Arial" w:cs="Arial"/>
        </w:rPr>
      </w:pPr>
      <w:r w:rsidRPr="00560B8A">
        <w:rPr>
          <w:rFonts w:ascii="Arial" w:hAnsi="Arial" w:cs="Arial"/>
        </w:rPr>
        <w:lastRenderedPageBreak/>
        <w:t xml:space="preserve">La </w:t>
      </w:r>
      <w:r w:rsidR="009717B2" w:rsidRPr="00560B8A">
        <w:rPr>
          <w:rFonts w:ascii="Arial" w:hAnsi="Arial" w:cs="Arial"/>
          <w:bCs/>
        </w:rPr>
        <w:t>Escala para medir Agencia Personal y Empoderamiento</w:t>
      </w:r>
      <w:r w:rsidR="009717B2" w:rsidRPr="00560B8A">
        <w:rPr>
          <w:rFonts w:ascii="Arial" w:hAnsi="Arial" w:cs="Arial"/>
        </w:rPr>
        <w:t xml:space="preserve"> </w:t>
      </w:r>
      <w:r w:rsidRPr="00560B8A">
        <w:rPr>
          <w:rFonts w:ascii="Arial" w:hAnsi="Arial" w:cs="Arial"/>
        </w:rPr>
        <w:t>obt</w:t>
      </w:r>
      <w:r w:rsidR="009717B2">
        <w:rPr>
          <w:rFonts w:ascii="Arial" w:hAnsi="Arial" w:cs="Arial"/>
        </w:rPr>
        <w:t>uvo</w:t>
      </w:r>
      <w:r w:rsidRPr="00560B8A">
        <w:rPr>
          <w:rFonts w:ascii="Arial" w:hAnsi="Arial" w:cs="Arial"/>
        </w:rPr>
        <w:t xml:space="preserve"> resultados favorables en la evaluación de los jueces</w:t>
      </w:r>
      <w:r w:rsidR="009717B2">
        <w:rPr>
          <w:rFonts w:ascii="Arial" w:hAnsi="Arial" w:cs="Arial"/>
        </w:rPr>
        <w:t xml:space="preserve"> respecto a la adaptación lingüística</w:t>
      </w:r>
      <w:r w:rsidR="009717B2" w:rsidRPr="00560B8A">
        <w:rPr>
          <w:rFonts w:ascii="Arial" w:hAnsi="Arial" w:cs="Arial"/>
        </w:rPr>
        <w:t xml:space="preserve"> y cultural</w:t>
      </w:r>
      <w:r w:rsidRPr="00560B8A">
        <w:rPr>
          <w:rFonts w:ascii="Arial" w:hAnsi="Arial" w:cs="Arial"/>
        </w:rPr>
        <w:t xml:space="preserve">, por tanto, puede </w:t>
      </w:r>
      <w:r w:rsidR="009717B2">
        <w:rPr>
          <w:rFonts w:ascii="Arial" w:hAnsi="Arial" w:cs="Arial"/>
        </w:rPr>
        <w:t>considerarse</w:t>
      </w:r>
      <w:r w:rsidRPr="00560B8A">
        <w:rPr>
          <w:rFonts w:ascii="Arial" w:hAnsi="Arial" w:cs="Arial"/>
        </w:rPr>
        <w:t xml:space="preserve"> equivalente desde el punto de vista.</w:t>
      </w:r>
      <w:r w:rsidR="00831133" w:rsidRPr="00560B8A">
        <w:rPr>
          <w:rFonts w:ascii="Arial" w:hAnsi="Arial" w:cs="Arial"/>
        </w:rPr>
        <w:t xml:space="preserve"> </w:t>
      </w:r>
      <w:r w:rsidRPr="00560B8A">
        <w:rPr>
          <w:rFonts w:ascii="Arial" w:hAnsi="Arial" w:cs="Arial"/>
        </w:rPr>
        <w:t>En cuanto al contenido</w:t>
      </w:r>
      <w:r w:rsidR="00867B07">
        <w:rPr>
          <w:rFonts w:ascii="Arial" w:hAnsi="Arial" w:cs="Arial"/>
        </w:rPr>
        <w:t xml:space="preserve">, </w:t>
      </w:r>
      <w:r w:rsidR="009717B2">
        <w:rPr>
          <w:rFonts w:ascii="Arial" w:hAnsi="Arial" w:cs="Arial"/>
        </w:rPr>
        <w:t>dicha escala</w:t>
      </w:r>
      <w:r w:rsidRPr="00560B8A">
        <w:rPr>
          <w:rFonts w:ascii="Arial" w:hAnsi="Arial" w:cs="Arial"/>
        </w:rPr>
        <w:t xml:space="preserve"> </w:t>
      </w:r>
      <w:r w:rsidR="00867B07">
        <w:rPr>
          <w:rFonts w:ascii="Arial" w:hAnsi="Arial" w:cs="Arial"/>
        </w:rPr>
        <w:t>m</w:t>
      </w:r>
      <w:r w:rsidR="009717B2">
        <w:rPr>
          <w:rFonts w:ascii="Arial" w:hAnsi="Arial" w:cs="Arial"/>
        </w:rPr>
        <w:t>ostró</w:t>
      </w:r>
      <w:r w:rsidR="00867B07">
        <w:rPr>
          <w:rFonts w:ascii="Arial" w:hAnsi="Arial" w:cs="Arial"/>
        </w:rPr>
        <w:t xml:space="preserve"> </w:t>
      </w:r>
      <w:r w:rsidRPr="00560B8A">
        <w:rPr>
          <w:rFonts w:ascii="Arial" w:hAnsi="Arial" w:cs="Arial"/>
        </w:rPr>
        <w:t>claridad, coherencia, relevancia y suficiencia</w:t>
      </w:r>
      <w:r w:rsidR="00867B07">
        <w:rPr>
          <w:rFonts w:ascii="Arial" w:hAnsi="Arial" w:cs="Arial"/>
        </w:rPr>
        <w:t>. Además</w:t>
      </w:r>
      <w:r w:rsidRPr="00560B8A">
        <w:rPr>
          <w:rFonts w:ascii="Arial" w:hAnsi="Arial" w:cs="Arial"/>
        </w:rPr>
        <w:t xml:space="preserve">, </w:t>
      </w:r>
      <w:r w:rsidR="00867B07">
        <w:rPr>
          <w:rFonts w:ascii="Arial" w:hAnsi="Arial" w:cs="Arial"/>
        </w:rPr>
        <w:t xml:space="preserve">el instrumento </w:t>
      </w:r>
      <w:r w:rsidR="009717B2">
        <w:rPr>
          <w:rFonts w:ascii="Arial" w:hAnsi="Arial" w:cs="Arial"/>
        </w:rPr>
        <w:t>mostró</w:t>
      </w:r>
      <w:r w:rsidR="00867B07">
        <w:rPr>
          <w:rFonts w:ascii="Arial" w:hAnsi="Arial" w:cs="Arial"/>
        </w:rPr>
        <w:t xml:space="preserve"> altos valores de fiabilidad y reconoc</w:t>
      </w:r>
      <w:r w:rsidR="009717B2">
        <w:rPr>
          <w:rFonts w:ascii="Arial" w:hAnsi="Arial" w:cs="Arial"/>
        </w:rPr>
        <w:t>ió</w:t>
      </w:r>
      <w:r w:rsidR="00867B07">
        <w:rPr>
          <w:rFonts w:ascii="Arial" w:hAnsi="Arial" w:cs="Arial"/>
        </w:rPr>
        <w:t xml:space="preserve"> </w:t>
      </w:r>
      <w:r w:rsidR="009717B2">
        <w:rPr>
          <w:rFonts w:ascii="Arial" w:hAnsi="Arial" w:cs="Arial"/>
        </w:rPr>
        <w:t xml:space="preserve">los </w:t>
      </w:r>
      <w:r w:rsidR="00867B07">
        <w:rPr>
          <w:rFonts w:ascii="Arial" w:hAnsi="Arial" w:cs="Arial"/>
        </w:rPr>
        <w:t xml:space="preserve">tres </w:t>
      </w:r>
      <w:r w:rsidR="009717B2">
        <w:rPr>
          <w:rFonts w:ascii="Arial" w:hAnsi="Arial" w:cs="Arial"/>
        </w:rPr>
        <w:t>factores</w:t>
      </w:r>
      <w:r w:rsidR="00867B07">
        <w:rPr>
          <w:rFonts w:ascii="Arial" w:hAnsi="Arial" w:cs="Arial"/>
        </w:rPr>
        <w:t xml:space="preserve"> presentes en el constructo, sin embargo, </w:t>
      </w:r>
      <w:r w:rsidR="009717B2">
        <w:rPr>
          <w:rFonts w:ascii="Arial" w:hAnsi="Arial" w:cs="Arial"/>
        </w:rPr>
        <w:t>se reportó</w:t>
      </w:r>
      <w:r w:rsidR="00867B07">
        <w:rPr>
          <w:rFonts w:ascii="Arial" w:hAnsi="Arial" w:cs="Arial"/>
        </w:rPr>
        <w:t xml:space="preserve"> una dispersión en los ítems </w:t>
      </w:r>
      <w:r w:rsidR="009717B2">
        <w:rPr>
          <w:rFonts w:ascii="Arial" w:hAnsi="Arial" w:cs="Arial"/>
        </w:rPr>
        <w:t>en</w:t>
      </w:r>
      <w:r w:rsidR="00867B07">
        <w:rPr>
          <w:rFonts w:ascii="Arial" w:hAnsi="Arial" w:cs="Arial"/>
        </w:rPr>
        <w:t xml:space="preserve"> las dimensiones. </w:t>
      </w:r>
      <w:r w:rsidR="00760BC0">
        <w:rPr>
          <w:rFonts w:ascii="Arial" w:hAnsi="Arial" w:cs="Arial"/>
        </w:rPr>
        <w:t>En suma</w:t>
      </w:r>
      <w:r w:rsidRPr="00560B8A">
        <w:rPr>
          <w:rFonts w:ascii="Arial" w:hAnsi="Arial" w:cs="Arial"/>
        </w:rPr>
        <w:t xml:space="preserve">, se </w:t>
      </w:r>
      <w:r w:rsidR="006A0241">
        <w:rPr>
          <w:rFonts w:ascii="Arial" w:hAnsi="Arial" w:cs="Arial"/>
        </w:rPr>
        <w:t xml:space="preserve">recomienda el uso de </w:t>
      </w:r>
      <w:r w:rsidR="00760BC0">
        <w:rPr>
          <w:rFonts w:ascii="Arial" w:hAnsi="Arial" w:cs="Arial"/>
        </w:rPr>
        <w:t>la escala</w:t>
      </w:r>
      <w:r w:rsidRPr="00560B8A">
        <w:rPr>
          <w:rFonts w:ascii="Arial" w:hAnsi="Arial" w:cs="Arial"/>
        </w:rPr>
        <w:t xml:space="preserve"> </w:t>
      </w:r>
      <w:r w:rsidR="006A0241">
        <w:rPr>
          <w:rFonts w:ascii="Arial" w:hAnsi="Arial" w:cs="Arial"/>
        </w:rPr>
        <w:t>para</w:t>
      </w:r>
      <w:r w:rsidRPr="00560B8A">
        <w:rPr>
          <w:rFonts w:ascii="Arial" w:hAnsi="Arial" w:cs="Arial"/>
        </w:rPr>
        <w:t xml:space="preserve"> </w:t>
      </w:r>
      <w:r w:rsidR="006A0241">
        <w:rPr>
          <w:rFonts w:ascii="Arial" w:hAnsi="Arial" w:cs="Arial"/>
        </w:rPr>
        <w:t xml:space="preserve">realizar </w:t>
      </w:r>
      <w:r w:rsidRPr="00560B8A">
        <w:rPr>
          <w:rFonts w:ascii="Arial" w:hAnsi="Arial" w:cs="Arial"/>
        </w:rPr>
        <w:t>diagnóstico</w:t>
      </w:r>
      <w:r w:rsidR="006A0241">
        <w:rPr>
          <w:rFonts w:ascii="Arial" w:hAnsi="Arial" w:cs="Arial"/>
        </w:rPr>
        <w:t>s</w:t>
      </w:r>
      <w:r w:rsidRPr="00560B8A">
        <w:rPr>
          <w:rFonts w:ascii="Arial" w:hAnsi="Arial" w:cs="Arial"/>
        </w:rPr>
        <w:t xml:space="preserve"> organizacional</w:t>
      </w:r>
      <w:r w:rsidR="006A0241">
        <w:rPr>
          <w:rFonts w:ascii="Arial" w:hAnsi="Arial" w:cs="Arial"/>
        </w:rPr>
        <w:t xml:space="preserve">es sobre </w:t>
      </w:r>
      <w:r w:rsidR="006A0241" w:rsidRPr="006A0241">
        <w:rPr>
          <w:rFonts w:ascii="Arial" w:hAnsi="Arial" w:cs="Arial"/>
          <w:bCs/>
        </w:rPr>
        <w:t>agencia personal y empoderamiento</w:t>
      </w:r>
      <w:r w:rsidR="000C29E4" w:rsidRPr="000C29E4">
        <w:rPr>
          <w:rFonts w:ascii="Arial" w:hAnsi="Arial" w:cs="Arial"/>
        </w:rPr>
        <w:t xml:space="preserve"> </w:t>
      </w:r>
      <w:r w:rsidR="000C29E4">
        <w:rPr>
          <w:rFonts w:ascii="Arial" w:hAnsi="Arial" w:cs="Arial"/>
        </w:rPr>
        <w:t xml:space="preserve">e </w:t>
      </w:r>
      <w:r w:rsidR="000C29E4" w:rsidRPr="00560B8A">
        <w:rPr>
          <w:rFonts w:ascii="Arial" w:hAnsi="Arial" w:cs="Arial"/>
        </w:rPr>
        <w:t>identificar necesidades de formación</w:t>
      </w:r>
      <w:r w:rsidR="000C29E4">
        <w:rPr>
          <w:rFonts w:ascii="Arial" w:hAnsi="Arial" w:cs="Arial"/>
        </w:rPr>
        <w:t xml:space="preserve"> de trabajadores y directivos del sector turístico cubano</w:t>
      </w:r>
      <w:r w:rsidR="006A0241" w:rsidRPr="006A0241">
        <w:rPr>
          <w:rFonts w:ascii="Arial" w:hAnsi="Arial" w:cs="Arial"/>
        </w:rPr>
        <w:t>.</w:t>
      </w:r>
    </w:p>
    <w:p w14:paraId="57F631C9" w14:textId="1721E48C" w:rsidR="008B656B" w:rsidRPr="00560B8A" w:rsidRDefault="008B656B" w:rsidP="00831133">
      <w:pPr>
        <w:spacing w:beforeAutospacing="1" w:afterAutospacing="1" w:line="360" w:lineRule="auto"/>
        <w:jc w:val="both"/>
        <w:rPr>
          <w:rFonts w:ascii="Arial" w:hAnsi="Arial" w:cs="Arial"/>
          <w:b/>
        </w:rPr>
      </w:pPr>
      <w:r w:rsidRPr="00560B8A">
        <w:rPr>
          <w:rFonts w:ascii="Arial" w:hAnsi="Arial" w:cs="Arial"/>
          <w:b/>
        </w:rPr>
        <w:t>Limitaciones</w:t>
      </w:r>
    </w:p>
    <w:p w14:paraId="3AD5E5A3" w14:textId="7A7A550D" w:rsidR="00E059C6" w:rsidRPr="00560B8A" w:rsidRDefault="00C63EA5" w:rsidP="00E059C6">
      <w:pPr>
        <w:spacing w:beforeAutospacing="1" w:afterAutospacing="1" w:line="360" w:lineRule="auto"/>
        <w:jc w:val="both"/>
        <w:rPr>
          <w:rFonts w:ascii="Arial" w:hAnsi="Arial" w:cs="Arial"/>
        </w:rPr>
      </w:pPr>
      <w:r w:rsidRPr="00560B8A">
        <w:rPr>
          <w:rFonts w:ascii="Arial" w:hAnsi="Arial" w:cs="Arial"/>
        </w:rPr>
        <w:t xml:space="preserve">Es recomendable </w:t>
      </w:r>
      <w:r w:rsidR="00034159">
        <w:rPr>
          <w:rFonts w:ascii="Arial" w:hAnsi="Arial" w:cs="Arial"/>
        </w:rPr>
        <w:t>ampliar</w:t>
      </w:r>
      <w:r w:rsidRPr="00560B8A">
        <w:rPr>
          <w:rFonts w:ascii="Arial" w:hAnsi="Arial" w:cs="Arial"/>
        </w:rPr>
        <w:t xml:space="preserve"> la muestra para alcanzar o superar los 300 </w:t>
      </w:r>
      <w:r w:rsidR="005908B8">
        <w:rPr>
          <w:rFonts w:ascii="Arial" w:hAnsi="Arial" w:cs="Arial"/>
        </w:rPr>
        <w:t>encuestados</w:t>
      </w:r>
      <w:r w:rsidRPr="00560B8A">
        <w:rPr>
          <w:rFonts w:ascii="Arial" w:hAnsi="Arial" w:cs="Arial"/>
        </w:rPr>
        <w:t xml:space="preserve">, a modo que pueda ser </w:t>
      </w:r>
      <w:r w:rsidR="0093017D" w:rsidRPr="00560B8A">
        <w:rPr>
          <w:rFonts w:ascii="Arial" w:hAnsi="Arial" w:cs="Arial"/>
        </w:rPr>
        <w:t>aplicado nuevamente el análisis</w:t>
      </w:r>
      <w:r w:rsidR="000A734C" w:rsidRPr="00560B8A">
        <w:rPr>
          <w:rFonts w:ascii="Arial" w:hAnsi="Arial" w:cs="Arial"/>
        </w:rPr>
        <w:t xml:space="preserve"> factorial</w:t>
      </w:r>
      <w:r w:rsidR="00142DEC" w:rsidRPr="00560B8A">
        <w:rPr>
          <w:rFonts w:ascii="Arial" w:hAnsi="Arial" w:cs="Arial"/>
        </w:rPr>
        <w:t xml:space="preserve"> y comprobar la validez de constructo</w:t>
      </w:r>
      <w:r w:rsidR="0093017D" w:rsidRPr="00560B8A">
        <w:rPr>
          <w:rFonts w:ascii="Arial" w:hAnsi="Arial" w:cs="Arial"/>
        </w:rPr>
        <w:t xml:space="preserve">. A su vez </w:t>
      </w:r>
      <w:r w:rsidR="0030092B">
        <w:rPr>
          <w:rFonts w:ascii="Arial" w:hAnsi="Arial" w:cs="Arial"/>
        </w:rPr>
        <w:t>puede</w:t>
      </w:r>
      <w:r w:rsidR="0093017D" w:rsidRPr="00560B8A">
        <w:rPr>
          <w:rFonts w:ascii="Arial" w:hAnsi="Arial" w:cs="Arial"/>
        </w:rPr>
        <w:t xml:space="preserve"> </w:t>
      </w:r>
      <w:r w:rsidR="00034159">
        <w:rPr>
          <w:rFonts w:ascii="Arial" w:hAnsi="Arial" w:cs="Arial"/>
        </w:rPr>
        <w:t>valorar</w:t>
      </w:r>
      <w:r w:rsidR="0030092B">
        <w:rPr>
          <w:rFonts w:ascii="Arial" w:hAnsi="Arial" w:cs="Arial"/>
        </w:rPr>
        <w:t>se</w:t>
      </w:r>
      <w:r w:rsidR="00034159">
        <w:rPr>
          <w:rFonts w:ascii="Arial" w:hAnsi="Arial" w:cs="Arial"/>
        </w:rPr>
        <w:t xml:space="preserve"> la</w:t>
      </w:r>
      <w:r w:rsidR="0093017D" w:rsidRPr="00560B8A">
        <w:rPr>
          <w:rFonts w:ascii="Arial" w:hAnsi="Arial" w:cs="Arial"/>
        </w:rPr>
        <w:t xml:space="preserve"> </w:t>
      </w:r>
      <w:r w:rsidR="004A79DF" w:rsidRPr="00560B8A">
        <w:rPr>
          <w:rFonts w:ascii="Arial" w:hAnsi="Arial" w:cs="Arial"/>
        </w:rPr>
        <w:t>integra</w:t>
      </w:r>
      <w:r w:rsidR="00034159">
        <w:rPr>
          <w:rFonts w:ascii="Arial" w:hAnsi="Arial" w:cs="Arial"/>
        </w:rPr>
        <w:t xml:space="preserve">ción de las subescalas Iniciativa y </w:t>
      </w:r>
      <w:r w:rsidR="004A79DF" w:rsidRPr="00560B8A">
        <w:rPr>
          <w:rFonts w:ascii="Arial" w:hAnsi="Arial" w:cs="Arial"/>
        </w:rPr>
        <w:t xml:space="preserve">Autonomía en </w:t>
      </w:r>
      <w:r w:rsidR="0030092B">
        <w:rPr>
          <w:rFonts w:ascii="Arial" w:hAnsi="Arial" w:cs="Arial"/>
        </w:rPr>
        <w:t>l</w:t>
      </w:r>
      <w:r w:rsidR="004A79DF" w:rsidRPr="00560B8A">
        <w:rPr>
          <w:rFonts w:ascii="Arial" w:hAnsi="Arial" w:cs="Arial"/>
        </w:rPr>
        <w:t xml:space="preserve">a </w:t>
      </w:r>
      <w:r w:rsidR="0030092B">
        <w:rPr>
          <w:rFonts w:ascii="Arial" w:hAnsi="Arial" w:cs="Arial"/>
        </w:rPr>
        <w:t>subescala</w:t>
      </w:r>
      <w:r w:rsidR="004A79DF" w:rsidRPr="00560B8A">
        <w:rPr>
          <w:rFonts w:ascii="Arial" w:hAnsi="Arial" w:cs="Arial"/>
        </w:rPr>
        <w:t xml:space="preserve"> Empoderamiento</w:t>
      </w:r>
      <w:r w:rsidR="00027184">
        <w:rPr>
          <w:rFonts w:ascii="Arial" w:hAnsi="Arial" w:cs="Arial"/>
        </w:rPr>
        <w:t xml:space="preserve"> (como lo hacen Pick et al. </w:t>
      </w:r>
      <w:r w:rsidR="00027184">
        <w:rPr>
          <w:rFonts w:ascii="Arial" w:hAnsi="Arial" w:cs="Arial"/>
        </w:rPr>
        <w:fldChar w:fldCharType="begin" w:fldLock="1"/>
      </w:r>
      <w:r w:rsidR="00027184">
        <w:rPr>
          <w:rFonts w:ascii="Arial" w:hAnsi="Arial" w:cs="Arial"/>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suppress-author":1,"uris":["http://www.mendeley.com/documents/?uuid=676676bf-d58e-451d-a56a-740591759ee1"]}],"mendeley":{"formattedCitation":"(2007)","plainTextFormattedCitation":"(2007)","previouslyFormattedCitation":"(2007)"},"properties":{"noteIndex":0},"schema":"https://github.com/citation-style-language/schema/raw/master/csl-citation.json"}</w:instrText>
      </w:r>
      <w:r w:rsidR="00027184">
        <w:rPr>
          <w:rFonts w:ascii="Arial" w:hAnsi="Arial" w:cs="Arial"/>
        </w:rPr>
        <w:fldChar w:fldCharType="separate"/>
      </w:r>
      <w:r w:rsidR="00027184" w:rsidRPr="00027184">
        <w:rPr>
          <w:rFonts w:ascii="Arial" w:hAnsi="Arial" w:cs="Arial"/>
          <w:noProof/>
        </w:rPr>
        <w:t>(2007)</w:t>
      </w:r>
      <w:r w:rsidR="00027184">
        <w:rPr>
          <w:rFonts w:ascii="Arial" w:hAnsi="Arial" w:cs="Arial"/>
        </w:rPr>
        <w:fldChar w:fldCharType="end"/>
      </w:r>
      <w:r w:rsidR="00027184">
        <w:rPr>
          <w:rFonts w:ascii="Arial" w:hAnsi="Arial" w:cs="Arial"/>
        </w:rPr>
        <w:t>)</w:t>
      </w:r>
      <w:r w:rsidR="004A79DF" w:rsidRPr="00560B8A">
        <w:rPr>
          <w:rFonts w:ascii="Arial" w:hAnsi="Arial" w:cs="Arial"/>
        </w:rPr>
        <w:t xml:space="preserve">, </w:t>
      </w:r>
      <w:r w:rsidR="00034159">
        <w:rPr>
          <w:rFonts w:ascii="Arial" w:hAnsi="Arial" w:cs="Arial"/>
        </w:rPr>
        <w:t xml:space="preserve">pues </w:t>
      </w:r>
      <w:r w:rsidR="004A79DF" w:rsidRPr="00560B8A">
        <w:rPr>
          <w:rFonts w:ascii="Arial" w:hAnsi="Arial" w:cs="Arial"/>
        </w:rPr>
        <w:t xml:space="preserve">esto </w:t>
      </w:r>
      <w:r w:rsidR="00034159">
        <w:rPr>
          <w:rFonts w:ascii="Arial" w:hAnsi="Arial" w:cs="Arial"/>
        </w:rPr>
        <w:t>puede hacer que la fiabilidad</w:t>
      </w:r>
      <w:r w:rsidR="004A79DF" w:rsidRPr="00560B8A">
        <w:rPr>
          <w:rFonts w:ascii="Arial" w:hAnsi="Arial" w:cs="Arial"/>
        </w:rPr>
        <w:t xml:space="preserve"> </w:t>
      </w:r>
      <w:r w:rsidR="00034159">
        <w:rPr>
          <w:rFonts w:ascii="Arial" w:hAnsi="Arial" w:cs="Arial"/>
        </w:rPr>
        <w:t>aumente</w:t>
      </w:r>
      <w:r w:rsidR="0018411D">
        <w:rPr>
          <w:rFonts w:ascii="Arial" w:hAnsi="Arial" w:cs="Arial"/>
        </w:rPr>
        <w:t xml:space="preserve">, dado que la subescala Iniciativa </w:t>
      </w:r>
      <w:r w:rsidR="0030092B">
        <w:rPr>
          <w:rFonts w:ascii="Arial" w:hAnsi="Arial" w:cs="Arial"/>
        </w:rPr>
        <w:t>reportó un bajo coeficiente alfa de Cronbach en nuestra muestra</w:t>
      </w:r>
      <w:r w:rsidR="004A79DF" w:rsidRPr="00560B8A">
        <w:rPr>
          <w:rFonts w:ascii="Arial" w:hAnsi="Arial" w:cs="Arial"/>
        </w:rPr>
        <w:t>.</w:t>
      </w:r>
    </w:p>
    <w:p w14:paraId="3AD781B8" w14:textId="77777777" w:rsidR="00E059C6" w:rsidRPr="00560B8A" w:rsidRDefault="00831133" w:rsidP="007C036A">
      <w:pPr>
        <w:spacing w:beforeAutospacing="1" w:afterAutospacing="1" w:line="360" w:lineRule="auto"/>
        <w:jc w:val="both"/>
        <w:rPr>
          <w:rFonts w:ascii="Arial" w:hAnsi="Arial" w:cs="Arial"/>
          <w:b/>
        </w:rPr>
      </w:pPr>
      <w:r w:rsidRPr="00560B8A">
        <w:rPr>
          <w:rFonts w:ascii="Arial" w:hAnsi="Arial" w:cs="Arial"/>
          <w:b/>
        </w:rPr>
        <w:t>Referencias bibliográficas</w:t>
      </w:r>
    </w:p>
    <w:p w14:paraId="286F143B" w14:textId="262741C8" w:rsidR="007E3281" w:rsidRPr="007E3281" w:rsidRDefault="00C50017" w:rsidP="007E3281">
      <w:pPr>
        <w:widowControl w:val="0"/>
        <w:autoSpaceDE w:val="0"/>
        <w:autoSpaceDN w:val="0"/>
        <w:adjustRightInd w:val="0"/>
        <w:spacing w:line="360" w:lineRule="auto"/>
        <w:ind w:left="480" w:hanging="480"/>
        <w:rPr>
          <w:rFonts w:ascii="Arial" w:hAnsi="Arial" w:cs="Arial"/>
          <w:noProof/>
        </w:rPr>
      </w:pPr>
      <w:r w:rsidRPr="00560B8A">
        <w:rPr>
          <w:rFonts w:ascii="Arial" w:hAnsi="Arial" w:cs="Arial"/>
          <w:bCs/>
        </w:rPr>
        <w:fldChar w:fldCharType="begin" w:fldLock="1"/>
      </w:r>
      <w:r w:rsidRPr="00560B8A">
        <w:rPr>
          <w:rFonts w:ascii="Arial" w:hAnsi="Arial" w:cs="Arial"/>
          <w:bCs/>
        </w:rPr>
        <w:instrText xml:space="preserve">ADDIN Mendeley Bibliography CSL_BIBLIOGRAPHY </w:instrText>
      </w:r>
      <w:r w:rsidRPr="00560B8A">
        <w:rPr>
          <w:rFonts w:ascii="Arial" w:hAnsi="Arial" w:cs="Arial"/>
          <w:bCs/>
        </w:rPr>
        <w:fldChar w:fldCharType="separate"/>
      </w:r>
      <w:r w:rsidR="007E3281" w:rsidRPr="007E3281">
        <w:rPr>
          <w:rFonts w:ascii="Arial" w:hAnsi="Arial" w:cs="Arial"/>
          <w:noProof/>
        </w:rPr>
        <w:t xml:space="preserve">Alles, M. A. (2007). </w:t>
      </w:r>
      <w:r w:rsidR="007E3281" w:rsidRPr="007E3281">
        <w:rPr>
          <w:rFonts w:ascii="Arial" w:hAnsi="Arial" w:cs="Arial"/>
          <w:i/>
          <w:iCs/>
          <w:noProof/>
        </w:rPr>
        <w:t>Comportamiento organizacional: Cómo lograr un cambio cultural a través de Gestión por competencias</w:t>
      </w:r>
      <w:r w:rsidR="007E3281" w:rsidRPr="007E3281">
        <w:rPr>
          <w:rFonts w:ascii="Arial" w:hAnsi="Arial" w:cs="Arial"/>
          <w:noProof/>
        </w:rPr>
        <w:t>. Buenos Aires: Granica.</w:t>
      </w:r>
    </w:p>
    <w:p w14:paraId="4867F280"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Alles, M. A. (2008). </w:t>
      </w:r>
      <w:r w:rsidRPr="007E3281">
        <w:rPr>
          <w:rFonts w:ascii="Arial" w:hAnsi="Arial" w:cs="Arial"/>
          <w:i/>
          <w:iCs/>
          <w:noProof/>
        </w:rPr>
        <w:t>Diccionario de Preguntas Gestión por Competencias. Cómo planificar la entrevista por competencias</w:t>
      </w:r>
      <w:r w:rsidRPr="007E3281">
        <w:rPr>
          <w:rFonts w:ascii="Arial" w:hAnsi="Arial" w:cs="Arial"/>
          <w:noProof/>
        </w:rPr>
        <w:t xml:space="preserve"> (2da ed.). Buenos Aires: Granica.</w:t>
      </w:r>
    </w:p>
    <w:p w14:paraId="56CEF4E3"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Aragón, R. R., &amp; Díaz-Bretones, F. (2020). </w:t>
      </w:r>
      <w:r w:rsidRPr="00E96817">
        <w:rPr>
          <w:rFonts w:ascii="Arial" w:hAnsi="Arial" w:cs="Arial"/>
          <w:noProof/>
          <w:lang w:val="en-US"/>
        </w:rPr>
        <w:t xml:space="preserve">Uncertainties generated during the brexit process among highly qualified Spanish workers. </w:t>
      </w:r>
      <w:r w:rsidRPr="007E3281">
        <w:rPr>
          <w:rFonts w:ascii="Arial" w:hAnsi="Arial" w:cs="Arial"/>
          <w:i/>
          <w:iCs/>
          <w:noProof/>
        </w:rPr>
        <w:t>Revista Española de Investigaciones Sociologicas</w:t>
      </w:r>
      <w:r w:rsidRPr="007E3281">
        <w:rPr>
          <w:rFonts w:ascii="Arial" w:hAnsi="Arial" w:cs="Arial"/>
          <w:noProof/>
        </w:rPr>
        <w:t xml:space="preserve">, </w:t>
      </w:r>
      <w:r w:rsidRPr="007E3281">
        <w:rPr>
          <w:rFonts w:ascii="Arial" w:hAnsi="Arial" w:cs="Arial"/>
          <w:i/>
          <w:iCs/>
          <w:noProof/>
        </w:rPr>
        <w:t>172</w:t>
      </w:r>
      <w:r w:rsidRPr="007E3281">
        <w:rPr>
          <w:rFonts w:ascii="Arial" w:hAnsi="Arial" w:cs="Arial"/>
          <w:noProof/>
        </w:rPr>
        <w:t>, 3–20. https://doi.org/10.5477/cis/reis.172.3</w:t>
      </w:r>
    </w:p>
    <w:p w14:paraId="5C9580E1"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Blanco, Y., Moros, H., &amp; Valdés, D. (2021). Programa de formación de habilidades para potenciar Cultura de Empoderamiento en organizaciones que brindan servicios de turismo de naturaleza. </w:t>
      </w:r>
      <w:r w:rsidRPr="007E3281">
        <w:rPr>
          <w:rFonts w:ascii="Arial" w:hAnsi="Arial" w:cs="Arial"/>
          <w:i/>
          <w:iCs/>
          <w:noProof/>
        </w:rPr>
        <w:t>Memorias 10ma Conferencia Científica Internacional Universidad de Holguín</w:t>
      </w:r>
      <w:r w:rsidRPr="007E3281">
        <w:rPr>
          <w:rFonts w:ascii="Arial" w:hAnsi="Arial" w:cs="Arial"/>
          <w:noProof/>
        </w:rPr>
        <w:t>, (ISBN 978-959-7237-99-0).</w:t>
      </w:r>
    </w:p>
    <w:p w14:paraId="6E7E1E76"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Boehm, A., &amp; Staples, L. H. (2004). </w:t>
      </w:r>
      <w:r w:rsidRPr="00E96817">
        <w:rPr>
          <w:rFonts w:ascii="Arial" w:hAnsi="Arial" w:cs="Arial"/>
          <w:noProof/>
          <w:lang w:val="en-US"/>
        </w:rPr>
        <w:t xml:space="preserve">Empowerment: The point of view of consumers. </w:t>
      </w:r>
      <w:r w:rsidRPr="007E3281">
        <w:rPr>
          <w:rFonts w:ascii="Arial" w:hAnsi="Arial" w:cs="Arial"/>
          <w:i/>
          <w:iCs/>
          <w:noProof/>
        </w:rPr>
        <w:t>Families in Society</w:t>
      </w:r>
      <w:r w:rsidRPr="007E3281">
        <w:rPr>
          <w:rFonts w:ascii="Arial" w:hAnsi="Arial" w:cs="Arial"/>
          <w:noProof/>
        </w:rPr>
        <w:t xml:space="preserve">, </w:t>
      </w:r>
      <w:r w:rsidRPr="007E3281">
        <w:rPr>
          <w:rFonts w:ascii="Arial" w:hAnsi="Arial" w:cs="Arial"/>
          <w:i/>
          <w:iCs/>
          <w:noProof/>
        </w:rPr>
        <w:t>85</w:t>
      </w:r>
      <w:r w:rsidRPr="007E3281">
        <w:rPr>
          <w:rFonts w:ascii="Arial" w:hAnsi="Arial" w:cs="Arial"/>
          <w:noProof/>
        </w:rPr>
        <w:t>(2), 270–280. https://doi.org/10.1606/1044-3894.314</w:t>
      </w:r>
    </w:p>
    <w:p w14:paraId="77639631"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Carrasquel-Lira, A. (2013). Empoderamiento: estrategia para operativizar la gerencia del conocimiento en organizaciones educativas. </w:t>
      </w:r>
      <w:r w:rsidRPr="007E3281">
        <w:rPr>
          <w:rFonts w:ascii="Arial" w:hAnsi="Arial" w:cs="Arial"/>
          <w:i/>
          <w:iCs/>
          <w:noProof/>
        </w:rPr>
        <w:t xml:space="preserve">REDHECS: Revista Electrónica de </w:t>
      </w:r>
      <w:r w:rsidRPr="007E3281">
        <w:rPr>
          <w:rFonts w:ascii="Arial" w:hAnsi="Arial" w:cs="Arial"/>
          <w:i/>
          <w:iCs/>
          <w:noProof/>
        </w:rPr>
        <w:lastRenderedPageBreak/>
        <w:t>Humanidades, Educación y Comunicación Social</w:t>
      </w:r>
      <w:r w:rsidRPr="007E3281">
        <w:rPr>
          <w:rFonts w:ascii="Arial" w:hAnsi="Arial" w:cs="Arial"/>
          <w:noProof/>
        </w:rPr>
        <w:t xml:space="preserve">, </w:t>
      </w:r>
      <w:r w:rsidRPr="007E3281">
        <w:rPr>
          <w:rFonts w:ascii="Arial" w:hAnsi="Arial" w:cs="Arial"/>
          <w:i/>
          <w:iCs/>
          <w:noProof/>
        </w:rPr>
        <w:t>8</w:t>
      </w:r>
      <w:r w:rsidRPr="007E3281">
        <w:rPr>
          <w:rFonts w:ascii="Arial" w:hAnsi="Arial" w:cs="Arial"/>
          <w:noProof/>
        </w:rPr>
        <w:t>(15), 91–109.</w:t>
      </w:r>
    </w:p>
    <w:p w14:paraId="4285C36C"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Castillo, A., &amp; Guazzotti, A. M. (2021). </w:t>
      </w:r>
      <w:r w:rsidRPr="007E3281">
        <w:rPr>
          <w:rFonts w:ascii="Arial" w:hAnsi="Arial" w:cs="Arial"/>
          <w:i/>
          <w:iCs/>
          <w:noProof/>
        </w:rPr>
        <w:t>Propiedades psicométricas del instrumento ESAGE en colaboradores de un Contact Center de Lima</w:t>
      </w:r>
      <w:r w:rsidRPr="007E3281">
        <w:rPr>
          <w:rFonts w:ascii="Arial" w:hAnsi="Arial" w:cs="Arial"/>
          <w:noProof/>
        </w:rPr>
        <w:t xml:space="preserve"> (Universidad Peruana de Ciencias Aplicadas). Universidad Peruana de Ciencias Aplicadas. Retrieved from http://hdl.handle.net/10757/633461</w:t>
      </w:r>
    </w:p>
    <w:p w14:paraId="20A6D62F"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7E3281">
        <w:rPr>
          <w:rFonts w:ascii="Arial" w:hAnsi="Arial" w:cs="Arial"/>
          <w:noProof/>
        </w:rPr>
        <w:t xml:space="preserve">de los Ríos, P. (2012). </w:t>
      </w:r>
      <w:r w:rsidRPr="007E3281">
        <w:rPr>
          <w:rFonts w:ascii="Arial" w:hAnsi="Arial" w:cs="Arial"/>
          <w:i/>
          <w:iCs/>
          <w:noProof/>
        </w:rPr>
        <w:t>El Empowerment Organizacional: Revisión de modelos teóricos y su aplicabilidad en la gestión empresarial</w:t>
      </w:r>
      <w:r w:rsidRPr="007E3281">
        <w:rPr>
          <w:rFonts w:ascii="Arial" w:hAnsi="Arial" w:cs="Arial"/>
          <w:noProof/>
        </w:rPr>
        <w:t xml:space="preserve"> (Máster en Comunicación Social. Universidad de Almería). Máster en Comunicación Social. Universidad de Almería. </w:t>
      </w:r>
      <w:r w:rsidRPr="00E96817">
        <w:rPr>
          <w:rFonts w:ascii="Arial" w:hAnsi="Arial" w:cs="Arial"/>
          <w:noProof/>
          <w:lang w:val="en-US"/>
        </w:rPr>
        <w:t>Retrieved from http://hdl.handle.net/10835/3749</w:t>
      </w:r>
    </w:p>
    <w:p w14:paraId="3B739BA5"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E96817">
        <w:rPr>
          <w:rFonts w:ascii="Arial" w:hAnsi="Arial" w:cs="Arial"/>
          <w:noProof/>
          <w:lang w:val="en-US"/>
        </w:rPr>
        <w:t xml:space="preserve">Díaz-Bretones, F., &amp; Jáimez-Román, M. J. (2011). </w:t>
      </w:r>
      <w:r w:rsidRPr="007E3281">
        <w:rPr>
          <w:rFonts w:ascii="Arial" w:hAnsi="Arial" w:cs="Arial"/>
          <w:noProof/>
        </w:rPr>
        <w:t xml:space="preserve">Organizaciones saludables: más allá de la prevención de riesgos laborales. In S. Garay-Villegas &amp; S. Vázquez-González (Eds.), </w:t>
      </w:r>
      <w:r w:rsidRPr="007E3281">
        <w:rPr>
          <w:rFonts w:ascii="Arial" w:hAnsi="Arial" w:cs="Arial"/>
          <w:i/>
          <w:iCs/>
          <w:noProof/>
        </w:rPr>
        <w:t>El trabajo en diferentes grupos poblacionales: Oportunidades y desigualdades en el empleo</w:t>
      </w:r>
      <w:r w:rsidRPr="007E3281">
        <w:rPr>
          <w:rFonts w:ascii="Arial" w:hAnsi="Arial" w:cs="Arial"/>
          <w:noProof/>
        </w:rPr>
        <w:t xml:space="preserve"> (pp. 165–190).</w:t>
      </w:r>
    </w:p>
    <w:p w14:paraId="5D26E939"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E96817">
        <w:rPr>
          <w:rFonts w:ascii="Arial" w:hAnsi="Arial" w:cs="Arial"/>
          <w:noProof/>
          <w:lang w:val="en-US"/>
        </w:rPr>
        <w:t xml:space="preserve">Ergeneli, A., Ari, G. S. ̌lam, &amp; Metin, S. (2007). Psychological empowerment and its relationship to trust in immediate managers. </w:t>
      </w:r>
      <w:r w:rsidRPr="00E96817">
        <w:rPr>
          <w:rFonts w:ascii="Arial" w:hAnsi="Arial" w:cs="Arial"/>
          <w:i/>
          <w:iCs/>
          <w:noProof/>
          <w:lang w:val="en-US"/>
        </w:rPr>
        <w:t>Journal of Business Research</w:t>
      </w:r>
      <w:r w:rsidRPr="00E96817">
        <w:rPr>
          <w:rFonts w:ascii="Arial" w:hAnsi="Arial" w:cs="Arial"/>
          <w:noProof/>
          <w:lang w:val="en-US"/>
        </w:rPr>
        <w:t xml:space="preserve">, </w:t>
      </w:r>
      <w:r w:rsidRPr="00E96817">
        <w:rPr>
          <w:rFonts w:ascii="Arial" w:hAnsi="Arial" w:cs="Arial"/>
          <w:i/>
          <w:iCs/>
          <w:noProof/>
          <w:lang w:val="en-US"/>
        </w:rPr>
        <w:t>60</w:t>
      </w:r>
      <w:r w:rsidRPr="00E96817">
        <w:rPr>
          <w:rFonts w:ascii="Arial" w:hAnsi="Arial" w:cs="Arial"/>
          <w:noProof/>
          <w:lang w:val="en-US"/>
        </w:rPr>
        <w:t>(1), 41–49. https://doi.org/10.1016/j.jbusres.2006.09.012</w:t>
      </w:r>
    </w:p>
    <w:p w14:paraId="38CE1935"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E96817">
        <w:rPr>
          <w:rFonts w:ascii="Arial" w:hAnsi="Arial" w:cs="Arial"/>
          <w:noProof/>
          <w:lang w:val="en-US"/>
        </w:rPr>
        <w:t xml:space="preserve">Escobar-Pérez, J., &amp; Cuervo-Martínez, Á. (2008). </w:t>
      </w:r>
      <w:r w:rsidRPr="007E3281">
        <w:rPr>
          <w:rFonts w:ascii="Arial" w:hAnsi="Arial" w:cs="Arial"/>
          <w:noProof/>
        </w:rPr>
        <w:t xml:space="preserve">Validez de contenido y juicio de expertos: una aproximación a su utilización. </w:t>
      </w:r>
      <w:r w:rsidRPr="007E3281">
        <w:rPr>
          <w:rFonts w:ascii="Arial" w:hAnsi="Arial" w:cs="Arial"/>
          <w:i/>
          <w:iCs/>
          <w:noProof/>
        </w:rPr>
        <w:t>Avances En Medición</w:t>
      </w:r>
      <w:r w:rsidRPr="007E3281">
        <w:rPr>
          <w:rFonts w:ascii="Arial" w:hAnsi="Arial" w:cs="Arial"/>
          <w:noProof/>
        </w:rPr>
        <w:t xml:space="preserve">, </w:t>
      </w:r>
      <w:r w:rsidRPr="007E3281">
        <w:rPr>
          <w:rFonts w:ascii="Arial" w:hAnsi="Arial" w:cs="Arial"/>
          <w:i/>
          <w:iCs/>
          <w:noProof/>
        </w:rPr>
        <w:t>6</w:t>
      </w:r>
      <w:r w:rsidRPr="007E3281">
        <w:rPr>
          <w:rFonts w:ascii="Arial" w:hAnsi="Arial" w:cs="Arial"/>
          <w:noProof/>
        </w:rPr>
        <w:t>(1), 27–36.</w:t>
      </w:r>
    </w:p>
    <w:p w14:paraId="55A9D680"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7E3281">
        <w:rPr>
          <w:rFonts w:ascii="Arial" w:hAnsi="Arial" w:cs="Arial"/>
          <w:noProof/>
        </w:rPr>
        <w:t xml:space="preserve">Eslava, E. (2006). Empowerment en la gestión gerencial. </w:t>
      </w:r>
      <w:r w:rsidRPr="00E96817">
        <w:rPr>
          <w:rFonts w:ascii="Arial" w:hAnsi="Arial" w:cs="Arial"/>
          <w:noProof/>
          <w:lang w:val="en-US"/>
        </w:rPr>
        <w:t>Retrieved from DeGerencia website: http://www.degerencia.com/articulo/empowerment_en_la_gestion_gerencial.</w:t>
      </w:r>
    </w:p>
    <w:p w14:paraId="6F96DAF1"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E96817">
        <w:rPr>
          <w:rFonts w:ascii="Arial" w:hAnsi="Arial" w:cs="Arial"/>
          <w:noProof/>
          <w:lang w:val="en-US"/>
        </w:rPr>
        <w:t xml:space="preserve">Field, A., Miles, J., &amp; Field, Z. (2012). </w:t>
      </w:r>
      <w:r w:rsidRPr="00E96817">
        <w:rPr>
          <w:rFonts w:ascii="Arial" w:hAnsi="Arial" w:cs="Arial"/>
          <w:i/>
          <w:iCs/>
          <w:noProof/>
          <w:lang w:val="en-US"/>
        </w:rPr>
        <w:t>Discovering statistics using R</w:t>
      </w:r>
      <w:r w:rsidRPr="00E96817">
        <w:rPr>
          <w:rFonts w:ascii="Arial" w:hAnsi="Arial" w:cs="Arial"/>
          <w:noProof/>
          <w:lang w:val="en-US"/>
        </w:rPr>
        <w:t>. Los Angeles Calif.: Sage Publications Ltd.</w:t>
      </w:r>
    </w:p>
    <w:p w14:paraId="095A45B7"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7E3281">
        <w:rPr>
          <w:rFonts w:ascii="Arial" w:hAnsi="Arial" w:cs="Arial"/>
          <w:noProof/>
        </w:rPr>
        <w:t xml:space="preserve">Ingenia. (2015). La iniciativa como competencia profesional. </w:t>
      </w:r>
      <w:r w:rsidRPr="00E96817">
        <w:rPr>
          <w:rFonts w:ascii="Arial" w:hAnsi="Arial" w:cs="Arial"/>
          <w:noProof/>
          <w:lang w:val="en-US"/>
        </w:rPr>
        <w:t>Retrieved from Ingenia website: https://ingenia.es/actualidad/conocimiento/la-iniciativa-como-competencia-profesional/</w:t>
      </w:r>
    </w:p>
    <w:p w14:paraId="67314230"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Jáimez-Román, M. J., &amp; Díaz-Bretones, F. (2011). El empoderamiento organizacional: inicio de una gestión saludable en el trabajo. </w:t>
      </w:r>
      <w:r w:rsidRPr="007E3281">
        <w:rPr>
          <w:rFonts w:ascii="Arial" w:hAnsi="Arial" w:cs="Arial"/>
          <w:i/>
          <w:iCs/>
          <w:noProof/>
        </w:rPr>
        <w:t>Estudios Financieros. Revista de Trabajo y Seguridad Social: Comentarios, Casos Prácticos: Recursos Humanos</w:t>
      </w:r>
      <w:r w:rsidRPr="007E3281">
        <w:rPr>
          <w:rFonts w:ascii="Arial" w:hAnsi="Arial" w:cs="Arial"/>
          <w:noProof/>
        </w:rPr>
        <w:t xml:space="preserve">, </w:t>
      </w:r>
      <w:r w:rsidRPr="007E3281">
        <w:rPr>
          <w:rFonts w:ascii="Arial" w:hAnsi="Arial" w:cs="Arial"/>
          <w:i/>
          <w:iCs/>
          <w:noProof/>
        </w:rPr>
        <w:t>344</w:t>
      </w:r>
      <w:r w:rsidRPr="007E3281">
        <w:rPr>
          <w:rFonts w:ascii="Arial" w:hAnsi="Arial" w:cs="Arial"/>
          <w:noProof/>
        </w:rPr>
        <w:t>, 209–232.</w:t>
      </w:r>
    </w:p>
    <w:p w14:paraId="67C51AEE"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E96817">
        <w:rPr>
          <w:rFonts w:ascii="Arial" w:hAnsi="Arial" w:cs="Arial"/>
          <w:noProof/>
          <w:lang w:val="en-US"/>
        </w:rPr>
        <w:t xml:space="preserve">Kabeer, N. (1999). Resources, agency, achievements: Reflections on the measurement of women’s empowerment. </w:t>
      </w:r>
      <w:r w:rsidRPr="00E96817">
        <w:rPr>
          <w:rFonts w:ascii="Arial" w:hAnsi="Arial" w:cs="Arial"/>
          <w:i/>
          <w:iCs/>
          <w:noProof/>
          <w:lang w:val="en-US"/>
        </w:rPr>
        <w:t>Development and Change</w:t>
      </w:r>
      <w:r w:rsidRPr="00E96817">
        <w:rPr>
          <w:rFonts w:ascii="Arial" w:hAnsi="Arial" w:cs="Arial"/>
          <w:noProof/>
          <w:lang w:val="en-US"/>
        </w:rPr>
        <w:t xml:space="preserve">, </w:t>
      </w:r>
      <w:r w:rsidRPr="00E96817">
        <w:rPr>
          <w:rFonts w:ascii="Arial" w:hAnsi="Arial" w:cs="Arial"/>
          <w:i/>
          <w:iCs/>
          <w:noProof/>
          <w:lang w:val="en-US"/>
        </w:rPr>
        <w:t>30</w:t>
      </w:r>
      <w:r w:rsidRPr="00E96817">
        <w:rPr>
          <w:rFonts w:ascii="Arial" w:hAnsi="Arial" w:cs="Arial"/>
          <w:noProof/>
          <w:lang w:val="en-US"/>
        </w:rPr>
        <w:t>(3), 435–464. https://doi.org/10.1111/1467-7660.00125</w:t>
      </w:r>
    </w:p>
    <w:p w14:paraId="0FA70118"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E96817">
        <w:rPr>
          <w:rFonts w:ascii="Arial" w:hAnsi="Arial" w:cs="Arial"/>
          <w:noProof/>
          <w:lang w:val="en-US"/>
        </w:rPr>
        <w:t xml:space="preserve">Kagitcibasi, C. (2005). Autonomy and relatedness in cultural context implications for self and family. </w:t>
      </w:r>
      <w:r w:rsidRPr="00E96817">
        <w:rPr>
          <w:rFonts w:ascii="Arial" w:hAnsi="Arial" w:cs="Arial"/>
          <w:i/>
          <w:iCs/>
          <w:noProof/>
          <w:lang w:val="en-US"/>
        </w:rPr>
        <w:t>Journal of Cross-Cultural Psychology</w:t>
      </w:r>
      <w:r w:rsidRPr="00E96817">
        <w:rPr>
          <w:rFonts w:ascii="Arial" w:hAnsi="Arial" w:cs="Arial"/>
          <w:noProof/>
          <w:lang w:val="en-US"/>
        </w:rPr>
        <w:t xml:space="preserve">, </w:t>
      </w:r>
      <w:r w:rsidRPr="00E96817">
        <w:rPr>
          <w:rFonts w:ascii="Arial" w:hAnsi="Arial" w:cs="Arial"/>
          <w:i/>
          <w:iCs/>
          <w:noProof/>
          <w:lang w:val="en-US"/>
        </w:rPr>
        <w:t>36</w:t>
      </w:r>
      <w:r w:rsidRPr="00E96817">
        <w:rPr>
          <w:rFonts w:ascii="Arial" w:hAnsi="Arial" w:cs="Arial"/>
          <w:noProof/>
          <w:lang w:val="en-US"/>
        </w:rPr>
        <w:t>(4), 403–422. https://doi.org/10.1177/0022022105275959</w:t>
      </w:r>
    </w:p>
    <w:p w14:paraId="14E1A706"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E96817">
        <w:rPr>
          <w:rFonts w:ascii="Arial" w:hAnsi="Arial" w:cs="Arial"/>
          <w:noProof/>
          <w:lang w:val="en-US"/>
        </w:rPr>
        <w:lastRenderedPageBreak/>
        <w:t xml:space="preserve">Keller, T., &amp; Dansereau, F. (1995). </w:t>
      </w:r>
      <w:r w:rsidRPr="007E3281">
        <w:rPr>
          <w:rFonts w:ascii="Arial" w:hAnsi="Arial" w:cs="Arial"/>
          <w:noProof/>
        </w:rPr>
        <w:t xml:space="preserve">Liderazgo y empoderamiento: una perspectiva de intercambio social. </w:t>
      </w:r>
      <w:r w:rsidRPr="00E96817">
        <w:rPr>
          <w:rFonts w:ascii="Arial" w:hAnsi="Arial" w:cs="Arial"/>
          <w:i/>
          <w:iCs/>
          <w:noProof/>
          <w:lang w:val="en-US"/>
        </w:rPr>
        <w:t>Relaciones Humanas</w:t>
      </w:r>
      <w:r w:rsidRPr="00E96817">
        <w:rPr>
          <w:rFonts w:ascii="Arial" w:hAnsi="Arial" w:cs="Arial"/>
          <w:noProof/>
          <w:lang w:val="en-US"/>
        </w:rPr>
        <w:t xml:space="preserve">, </w:t>
      </w:r>
      <w:r w:rsidRPr="00E96817">
        <w:rPr>
          <w:rFonts w:ascii="Arial" w:hAnsi="Arial" w:cs="Arial"/>
          <w:i/>
          <w:iCs/>
          <w:noProof/>
          <w:lang w:val="en-US"/>
        </w:rPr>
        <w:t>8</w:t>
      </w:r>
      <w:r w:rsidRPr="00E96817">
        <w:rPr>
          <w:rFonts w:ascii="Arial" w:hAnsi="Arial" w:cs="Arial"/>
          <w:noProof/>
          <w:lang w:val="en-US"/>
        </w:rPr>
        <w:t>(2), 127–146.</w:t>
      </w:r>
    </w:p>
    <w:p w14:paraId="2FD15896"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E96817">
        <w:rPr>
          <w:rFonts w:ascii="Arial" w:hAnsi="Arial" w:cs="Arial"/>
          <w:noProof/>
          <w:lang w:val="en-US"/>
        </w:rPr>
        <w:t xml:space="preserve">Labonte, R. (1994). Health Promotion and Empowerment: Reflections on Professional Practice. </w:t>
      </w:r>
      <w:r w:rsidRPr="007E3281">
        <w:rPr>
          <w:rFonts w:ascii="Arial" w:hAnsi="Arial" w:cs="Arial"/>
          <w:i/>
          <w:iCs/>
          <w:noProof/>
        </w:rPr>
        <w:t>Health Education &amp; Behavior</w:t>
      </w:r>
      <w:r w:rsidRPr="007E3281">
        <w:rPr>
          <w:rFonts w:ascii="Arial" w:hAnsi="Arial" w:cs="Arial"/>
          <w:noProof/>
        </w:rPr>
        <w:t xml:space="preserve">, </w:t>
      </w:r>
      <w:r w:rsidRPr="007E3281">
        <w:rPr>
          <w:rFonts w:ascii="Arial" w:hAnsi="Arial" w:cs="Arial"/>
          <w:i/>
          <w:iCs/>
          <w:noProof/>
        </w:rPr>
        <w:t>21</w:t>
      </w:r>
      <w:r w:rsidRPr="007E3281">
        <w:rPr>
          <w:rFonts w:ascii="Arial" w:hAnsi="Arial" w:cs="Arial"/>
          <w:noProof/>
        </w:rPr>
        <w:t>(2), 253–268. https://doi.org/10.1177/109019819402100209</w:t>
      </w:r>
    </w:p>
    <w:p w14:paraId="0D40504E"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7E3281">
        <w:rPr>
          <w:rFonts w:ascii="Arial" w:hAnsi="Arial" w:cs="Arial"/>
          <w:noProof/>
        </w:rPr>
        <w:t xml:space="preserve">Mejía, L. J. (2015). </w:t>
      </w:r>
      <w:r w:rsidRPr="007E3281">
        <w:rPr>
          <w:rFonts w:ascii="Arial" w:hAnsi="Arial" w:cs="Arial"/>
          <w:i/>
          <w:iCs/>
          <w:noProof/>
        </w:rPr>
        <w:t>Empoderamiento en la cultura organizacional</w:t>
      </w:r>
      <w:r w:rsidRPr="007E3281">
        <w:rPr>
          <w:rFonts w:ascii="Arial" w:hAnsi="Arial" w:cs="Arial"/>
          <w:noProof/>
        </w:rPr>
        <w:t xml:space="preserve">. </w:t>
      </w:r>
      <w:r w:rsidRPr="00E96817">
        <w:rPr>
          <w:rFonts w:ascii="Arial" w:hAnsi="Arial" w:cs="Arial"/>
          <w:noProof/>
          <w:lang w:val="en-US"/>
        </w:rPr>
        <w:t>Retrieved from http://hdl.handle.net/10654/13748</w:t>
      </w:r>
    </w:p>
    <w:p w14:paraId="775583B2"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E96817">
        <w:rPr>
          <w:rFonts w:ascii="Arial" w:hAnsi="Arial" w:cs="Arial"/>
          <w:noProof/>
          <w:lang w:val="en-US"/>
        </w:rPr>
        <w:t xml:space="preserve">Mok, B.-H. (2004). Self-help group participation and empowerment in Hong Kong. </w:t>
      </w:r>
      <w:r w:rsidRPr="00E96817">
        <w:rPr>
          <w:rFonts w:ascii="Arial" w:hAnsi="Arial" w:cs="Arial"/>
          <w:i/>
          <w:iCs/>
          <w:noProof/>
          <w:lang w:val="en-US"/>
        </w:rPr>
        <w:t>Journal of Sociology and Social Welfare</w:t>
      </w:r>
      <w:r w:rsidRPr="00E96817">
        <w:rPr>
          <w:rFonts w:ascii="Arial" w:hAnsi="Arial" w:cs="Arial"/>
          <w:noProof/>
          <w:lang w:val="en-US"/>
        </w:rPr>
        <w:t xml:space="preserve">, </w:t>
      </w:r>
      <w:r w:rsidRPr="00E96817">
        <w:rPr>
          <w:rFonts w:ascii="Arial" w:hAnsi="Arial" w:cs="Arial"/>
          <w:i/>
          <w:iCs/>
          <w:noProof/>
          <w:lang w:val="en-US"/>
        </w:rPr>
        <w:t>31</w:t>
      </w:r>
      <w:r w:rsidRPr="00E96817">
        <w:rPr>
          <w:rFonts w:ascii="Arial" w:hAnsi="Arial" w:cs="Arial"/>
          <w:noProof/>
          <w:lang w:val="en-US"/>
        </w:rPr>
        <w:t>(3), 153–168. Retrieved from https://scholarworks.wmich.edu/jssw/vol31/iss3/9</w:t>
      </w:r>
    </w:p>
    <w:p w14:paraId="26AA28D2"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Montaña, F. A. (2012). </w:t>
      </w:r>
      <w:r w:rsidRPr="007E3281">
        <w:rPr>
          <w:rFonts w:ascii="Arial" w:hAnsi="Arial" w:cs="Arial"/>
          <w:i/>
          <w:iCs/>
          <w:noProof/>
        </w:rPr>
        <w:t>El Empoderamiento como Herramienta de Desarrollo del Talento Humano en las Organizaciones</w:t>
      </w:r>
      <w:r w:rsidRPr="007E3281">
        <w:rPr>
          <w:rFonts w:ascii="Arial" w:hAnsi="Arial" w:cs="Arial"/>
          <w:noProof/>
        </w:rPr>
        <w:t xml:space="preserve"> (Facultad de Posgrados. Universidad EAN). Facultad de Posgrados. Universidad EAN. Retrieved from http://hdl.handle.net/10882/1986</w:t>
      </w:r>
    </w:p>
    <w:p w14:paraId="68ECBC28"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Morales, J., &amp; Peña, A. (2004). Las culturas laborales de las 100 mejores empresas de Cartagena. Sector industria. </w:t>
      </w:r>
      <w:r w:rsidRPr="007E3281">
        <w:rPr>
          <w:rFonts w:ascii="Arial" w:hAnsi="Arial" w:cs="Arial"/>
          <w:i/>
          <w:iCs/>
          <w:noProof/>
        </w:rPr>
        <w:t>Innovar</w:t>
      </w:r>
      <w:r w:rsidRPr="007E3281">
        <w:rPr>
          <w:rFonts w:ascii="Arial" w:hAnsi="Arial" w:cs="Arial"/>
          <w:noProof/>
        </w:rPr>
        <w:t xml:space="preserve">, </w:t>
      </w:r>
      <w:r w:rsidRPr="007E3281">
        <w:rPr>
          <w:rFonts w:ascii="Arial" w:hAnsi="Arial" w:cs="Arial"/>
          <w:i/>
          <w:iCs/>
          <w:noProof/>
        </w:rPr>
        <w:t>1</w:t>
      </w:r>
      <w:r w:rsidRPr="007E3281">
        <w:rPr>
          <w:rFonts w:ascii="Arial" w:hAnsi="Arial" w:cs="Arial"/>
          <w:noProof/>
        </w:rPr>
        <w:t>(23), 113–125.</w:t>
      </w:r>
    </w:p>
    <w:p w14:paraId="5CFB2964"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Moreno, G. R., &amp; Pineda, R. D. C. (2019). La Determinación de la Relación entre Cultura Organizacional y Desempeño Docente en Instituciones de Educación Superior. </w:t>
      </w:r>
      <w:r w:rsidRPr="007E3281">
        <w:rPr>
          <w:rFonts w:ascii="Arial" w:hAnsi="Arial" w:cs="Arial"/>
          <w:i/>
          <w:iCs/>
          <w:noProof/>
        </w:rPr>
        <w:t>Revista Científica Hallazgos21</w:t>
      </w:r>
      <w:r w:rsidRPr="007E3281">
        <w:rPr>
          <w:rFonts w:ascii="Arial" w:hAnsi="Arial" w:cs="Arial"/>
          <w:noProof/>
        </w:rPr>
        <w:t xml:space="preserve">, </w:t>
      </w:r>
      <w:r w:rsidRPr="007E3281">
        <w:rPr>
          <w:rFonts w:ascii="Arial" w:hAnsi="Arial" w:cs="Arial"/>
          <w:i/>
          <w:iCs/>
          <w:noProof/>
        </w:rPr>
        <w:t>4</w:t>
      </w:r>
      <w:r w:rsidRPr="007E3281">
        <w:rPr>
          <w:rFonts w:ascii="Arial" w:hAnsi="Arial" w:cs="Arial"/>
          <w:noProof/>
        </w:rPr>
        <w:t>(2), 112–132. Retrieved from https://revistas.pucese.edu.ec/hallazgos21/article/view/340</w:t>
      </w:r>
    </w:p>
    <w:p w14:paraId="2A6FB985"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Murad, R &amp; Arteaga, J.-S. (2019). Uso de la escala ESAGE en la valoración del empoderamiento de las niñas y niños en ocho municipios de Colombia. </w:t>
      </w:r>
      <w:r w:rsidRPr="007E3281">
        <w:rPr>
          <w:rFonts w:ascii="Arial" w:hAnsi="Arial" w:cs="Arial"/>
          <w:i/>
          <w:iCs/>
          <w:noProof/>
        </w:rPr>
        <w:t>29 Simposio Internacional de Estadística</w:t>
      </w:r>
      <w:r w:rsidRPr="007E3281">
        <w:rPr>
          <w:rFonts w:ascii="Arial" w:hAnsi="Arial" w:cs="Arial"/>
          <w:noProof/>
        </w:rPr>
        <w:t>. Colombia: ProFamilia &amp; Universidad Nacional de Colombia.</w:t>
      </w:r>
    </w:p>
    <w:p w14:paraId="1B2CF524"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Padilla-Gámez, N., &amp; Cruz del Castillo, C. (2018). Validación de una escala de empoderamiento y agencia personal en mujeres mexicanas. </w:t>
      </w:r>
      <w:r w:rsidRPr="007E3281">
        <w:rPr>
          <w:rFonts w:ascii="Arial" w:hAnsi="Arial" w:cs="Arial"/>
          <w:i/>
          <w:iCs/>
          <w:noProof/>
        </w:rPr>
        <w:t>Revista Digital Internacional de Psicología y Ciencia Social</w:t>
      </w:r>
      <w:r w:rsidRPr="007E3281">
        <w:rPr>
          <w:rFonts w:ascii="Arial" w:hAnsi="Arial" w:cs="Arial"/>
          <w:noProof/>
        </w:rPr>
        <w:t xml:space="preserve">, </w:t>
      </w:r>
      <w:r w:rsidRPr="007E3281">
        <w:rPr>
          <w:rFonts w:ascii="Arial" w:hAnsi="Arial" w:cs="Arial"/>
          <w:i/>
          <w:iCs/>
          <w:noProof/>
        </w:rPr>
        <w:t>4</w:t>
      </w:r>
      <w:r w:rsidRPr="007E3281">
        <w:rPr>
          <w:rFonts w:ascii="Arial" w:hAnsi="Arial" w:cs="Arial"/>
          <w:noProof/>
        </w:rPr>
        <w:t>(1), 28–45. https://doi.org/10.22402/j.rdipycs.unam.4.1.2018.139.28-45</w:t>
      </w:r>
    </w:p>
    <w:p w14:paraId="26C5270B"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7E3281">
        <w:rPr>
          <w:rFonts w:ascii="Arial" w:hAnsi="Arial" w:cs="Arial"/>
          <w:noProof/>
        </w:rPr>
        <w:t xml:space="preserve">Pedrosa, I., Suárez-Álvarez, J., &amp; García-Cueto, E. (2014). Evidencias sobre la Validez de Contenido: Avances Teóricos y Métodos para su Estimación. </w:t>
      </w:r>
      <w:r w:rsidRPr="007E3281">
        <w:rPr>
          <w:rFonts w:ascii="Arial" w:hAnsi="Arial" w:cs="Arial"/>
          <w:i/>
          <w:iCs/>
          <w:noProof/>
        </w:rPr>
        <w:t>Acción Psicológica</w:t>
      </w:r>
      <w:r w:rsidRPr="007E3281">
        <w:rPr>
          <w:rFonts w:ascii="Arial" w:hAnsi="Arial" w:cs="Arial"/>
          <w:noProof/>
        </w:rPr>
        <w:t xml:space="preserve">, </w:t>
      </w:r>
      <w:r w:rsidRPr="007E3281">
        <w:rPr>
          <w:rFonts w:ascii="Arial" w:hAnsi="Arial" w:cs="Arial"/>
          <w:i/>
          <w:iCs/>
          <w:noProof/>
        </w:rPr>
        <w:t>10</w:t>
      </w:r>
      <w:r w:rsidRPr="007E3281">
        <w:rPr>
          <w:rFonts w:ascii="Arial" w:hAnsi="Arial" w:cs="Arial"/>
          <w:noProof/>
        </w:rPr>
        <w:t>(2), 3. https://doi.org/10.5944/ap.10.2.11820</w:t>
      </w:r>
    </w:p>
    <w:p w14:paraId="747796FA"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7E3281">
        <w:rPr>
          <w:rFonts w:ascii="Arial" w:hAnsi="Arial" w:cs="Arial"/>
          <w:noProof/>
        </w:rPr>
        <w:t xml:space="preserve">Pick, S., Sirkin, J., Ortega, I., Osorio, P., Martínez, R., Xocolotzin, U., &amp; Givaudan, M. (2007). Escala Para Medir Agencia Personal y Empoderamiento (ESAGE). </w:t>
      </w:r>
      <w:r w:rsidRPr="007E3281">
        <w:rPr>
          <w:rFonts w:ascii="Arial" w:hAnsi="Arial" w:cs="Arial"/>
          <w:i/>
          <w:iCs/>
          <w:noProof/>
        </w:rPr>
        <w:t>Interamerican Journal of Psychology</w:t>
      </w:r>
      <w:r w:rsidRPr="007E3281">
        <w:rPr>
          <w:rFonts w:ascii="Arial" w:hAnsi="Arial" w:cs="Arial"/>
          <w:noProof/>
        </w:rPr>
        <w:t xml:space="preserve">, </w:t>
      </w:r>
      <w:r w:rsidRPr="007E3281">
        <w:rPr>
          <w:rFonts w:ascii="Arial" w:hAnsi="Arial" w:cs="Arial"/>
          <w:i/>
          <w:iCs/>
          <w:noProof/>
        </w:rPr>
        <w:t>41</w:t>
      </w:r>
      <w:r w:rsidRPr="007E3281">
        <w:rPr>
          <w:rFonts w:ascii="Arial" w:hAnsi="Arial" w:cs="Arial"/>
          <w:noProof/>
        </w:rPr>
        <w:t xml:space="preserve">(3), 295–304. </w:t>
      </w:r>
      <w:r w:rsidRPr="00E96817">
        <w:rPr>
          <w:rFonts w:ascii="Arial" w:hAnsi="Arial" w:cs="Arial"/>
          <w:noProof/>
          <w:lang w:val="en-US"/>
        </w:rPr>
        <w:t>Retrieved from http://pepsic.bvsalud.org/scielo.php?script=sci_arttext&amp;pid=S0034-96902007000300004</w:t>
      </w:r>
    </w:p>
    <w:p w14:paraId="2AE7E7B0"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E96817">
        <w:rPr>
          <w:rFonts w:ascii="Arial" w:hAnsi="Arial" w:cs="Arial"/>
          <w:noProof/>
          <w:lang w:val="en-US"/>
        </w:rPr>
        <w:lastRenderedPageBreak/>
        <w:t xml:space="preserve">Sen, A. (1999). </w:t>
      </w:r>
      <w:r w:rsidRPr="00E96817">
        <w:rPr>
          <w:rFonts w:ascii="Arial" w:hAnsi="Arial" w:cs="Arial"/>
          <w:i/>
          <w:iCs/>
          <w:noProof/>
          <w:lang w:val="en-US"/>
        </w:rPr>
        <w:t>Development as Freedom</w:t>
      </w:r>
      <w:r w:rsidRPr="00E96817">
        <w:rPr>
          <w:rFonts w:ascii="Arial" w:hAnsi="Arial" w:cs="Arial"/>
          <w:noProof/>
          <w:lang w:val="en-US"/>
        </w:rPr>
        <w:t>. New York: Random House, Inc.</w:t>
      </w:r>
    </w:p>
    <w:p w14:paraId="1DB00FF3"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7E3281">
        <w:rPr>
          <w:rFonts w:ascii="Arial" w:hAnsi="Arial" w:cs="Arial"/>
          <w:noProof/>
        </w:rPr>
        <w:t xml:space="preserve">Senge, P. (2011). </w:t>
      </w:r>
      <w:r w:rsidRPr="007E3281">
        <w:rPr>
          <w:rFonts w:ascii="Arial" w:hAnsi="Arial" w:cs="Arial"/>
          <w:i/>
          <w:iCs/>
          <w:noProof/>
        </w:rPr>
        <w:t>La quinta disciplina. El arte y la práctica de la organización abierta al aprendizaje</w:t>
      </w:r>
      <w:r w:rsidRPr="007E3281">
        <w:rPr>
          <w:rFonts w:ascii="Arial" w:hAnsi="Arial" w:cs="Arial"/>
          <w:noProof/>
        </w:rPr>
        <w:t xml:space="preserve">. </w:t>
      </w:r>
      <w:r w:rsidRPr="00E96817">
        <w:rPr>
          <w:rFonts w:ascii="Arial" w:hAnsi="Arial" w:cs="Arial"/>
          <w:noProof/>
          <w:lang w:val="en-US"/>
        </w:rPr>
        <w:t>Buenos Aires: Granica.</w:t>
      </w:r>
    </w:p>
    <w:p w14:paraId="06609BEC"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E96817">
        <w:rPr>
          <w:rFonts w:ascii="Arial" w:hAnsi="Arial" w:cs="Arial"/>
          <w:noProof/>
          <w:lang w:val="en-US"/>
        </w:rPr>
        <w:t xml:space="preserve">Wallerstein, D. (2006). </w:t>
      </w:r>
      <w:r w:rsidRPr="00E96817">
        <w:rPr>
          <w:rFonts w:ascii="Arial" w:hAnsi="Arial" w:cs="Arial"/>
          <w:i/>
          <w:iCs/>
          <w:noProof/>
          <w:lang w:val="en-US"/>
        </w:rPr>
        <w:t>What is the evidence on effectiveness of empowerment to improve health</w:t>
      </w:r>
      <w:r w:rsidRPr="00E96817">
        <w:rPr>
          <w:rFonts w:ascii="Arial" w:hAnsi="Arial" w:cs="Arial"/>
          <w:noProof/>
          <w:lang w:val="en-US"/>
        </w:rPr>
        <w:t>. Copenhagen. Retrieved from http://www.euro.who.int/Document/E88086.pdf</w:t>
      </w:r>
    </w:p>
    <w:p w14:paraId="434A5A84" w14:textId="77777777" w:rsidR="007E3281" w:rsidRPr="00E96817" w:rsidRDefault="007E3281" w:rsidP="007E3281">
      <w:pPr>
        <w:widowControl w:val="0"/>
        <w:autoSpaceDE w:val="0"/>
        <w:autoSpaceDN w:val="0"/>
        <w:adjustRightInd w:val="0"/>
        <w:spacing w:line="360" w:lineRule="auto"/>
        <w:ind w:left="480" w:hanging="480"/>
        <w:rPr>
          <w:rFonts w:ascii="Arial" w:hAnsi="Arial" w:cs="Arial"/>
          <w:noProof/>
          <w:lang w:val="en-US"/>
        </w:rPr>
      </w:pPr>
      <w:r w:rsidRPr="007E3281">
        <w:rPr>
          <w:rFonts w:ascii="Arial" w:hAnsi="Arial" w:cs="Arial"/>
          <w:noProof/>
        </w:rPr>
        <w:t xml:space="preserve">Wilson, T. (2000). </w:t>
      </w:r>
      <w:r w:rsidRPr="007E3281">
        <w:rPr>
          <w:rFonts w:ascii="Arial" w:hAnsi="Arial" w:cs="Arial"/>
          <w:i/>
          <w:iCs/>
          <w:noProof/>
        </w:rPr>
        <w:t>Manual de empoderamiento, cómo conseguir lo mejor de los colaboradores</w:t>
      </w:r>
      <w:r w:rsidRPr="007E3281">
        <w:rPr>
          <w:rFonts w:ascii="Arial" w:hAnsi="Arial" w:cs="Arial"/>
          <w:noProof/>
        </w:rPr>
        <w:t xml:space="preserve">. </w:t>
      </w:r>
      <w:r w:rsidRPr="00E96817">
        <w:rPr>
          <w:rFonts w:ascii="Arial" w:hAnsi="Arial" w:cs="Arial"/>
          <w:noProof/>
          <w:lang w:val="en-US"/>
        </w:rPr>
        <w:t>Barcelona, España: Gestión.</w:t>
      </w:r>
    </w:p>
    <w:p w14:paraId="167F531F" w14:textId="77777777" w:rsidR="007E3281" w:rsidRPr="007E3281" w:rsidRDefault="007E3281" w:rsidP="007E3281">
      <w:pPr>
        <w:widowControl w:val="0"/>
        <w:autoSpaceDE w:val="0"/>
        <w:autoSpaceDN w:val="0"/>
        <w:adjustRightInd w:val="0"/>
        <w:spacing w:line="360" w:lineRule="auto"/>
        <w:ind w:left="480" w:hanging="480"/>
        <w:rPr>
          <w:rFonts w:ascii="Arial" w:hAnsi="Arial" w:cs="Arial"/>
          <w:noProof/>
        </w:rPr>
      </w:pPr>
      <w:r w:rsidRPr="00E96817">
        <w:rPr>
          <w:rFonts w:ascii="Arial" w:hAnsi="Arial" w:cs="Arial"/>
          <w:noProof/>
          <w:lang w:val="en-US"/>
        </w:rPr>
        <w:t xml:space="preserve">Yoon, J. (2001). The role of structure and motivation for workplace empowerment: The case of Korean employees. </w:t>
      </w:r>
      <w:r w:rsidRPr="007E3281">
        <w:rPr>
          <w:rFonts w:ascii="Arial" w:hAnsi="Arial" w:cs="Arial"/>
          <w:i/>
          <w:iCs/>
          <w:noProof/>
        </w:rPr>
        <w:t>Social Psychology Quarterly</w:t>
      </w:r>
      <w:r w:rsidRPr="007E3281">
        <w:rPr>
          <w:rFonts w:ascii="Arial" w:hAnsi="Arial" w:cs="Arial"/>
          <w:noProof/>
        </w:rPr>
        <w:t xml:space="preserve">, </w:t>
      </w:r>
      <w:r w:rsidRPr="007E3281">
        <w:rPr>
          <w:rFonts w:ascii="Arial" w:hAnsi="Arial" w:cs="Arial"/>
          <w:i/>
          <w:iCs/>
          <w:noProof/>
        </w:rPr>
        <w:t>64</w:t>
      </w:r>
      <w:r w:rsidRPr="007E3281">
        <w:rPr>
          <w:rFonts w:ascii="Arial" w:hAnsi="Arial" w:cs="Arial"/>
          <w:noProof/>
        </w:rPr>
        <w:t>(2), 195–206. https://doi.org/10.2307/3090133</w:t>
      </w:r>
    </w:p>
    <w:p w14:paraId="27480639" w14:textId="279633BE" w:rsidR="00E059C6" w:rsidRPr="00560B8A" w:rsidRDefault="00C50017" w:rsidP="00A16FA1">
      <w:pPr>
        <w:spacing w:line="360" w:lineRule="auto"/>
        <w:jc w:val="both"/>
        <w:rPr>
          <w:rFonts w:ascii="Arial" w:hAnsi="Arial" w:cs="Arial"/>
          <w:bCs/>
        </w:rPr>
      </w:pPr>
      <w:r w:rsidRPr="00560B8A">
        <w:rPr>
          <w:rFonts w:ascii="Arial" w:hAnsi="Arial" w:cs="Arial"/>
          <w:bCs/>
        </w:rPr>
        <w:fldChar w:fldCharType="end"/>
      </w:r>
    </w:p>
    <w:sectPr w:rsidR="00E059C6" w:rsidRPr="00560B8A">
      <w:footerReference w:type="default" r:id="rId9"/>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0BFEF" w14:textId="77777777" w:rsidR="007E15BF" w:rsidRDefault="007E15BF" w:rsidP="00251F4D">
      <w:r>
        <w:separator/>
      </w:r>
    </w:p>
  </w:endnote>
  <w:endnote w:type="continuationSeparator" w:id="0">
    <w:p w14:paraId="070329BC" w14:textId="77777777" w:rsidR="007E15BF" w:rsidRDefault="007E15BF" w:rsidP="0025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angal">
    <w:altName w:val="ESRI NIMA VMAP1&amp;2 PT"/>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768694"/>
      <w:docPartObj>
        <w:docPartGallery w:val="Page Numbers (Bottom of Page)"/>
        <w:docPartUnique/>
      </w:docPartObj>
    </w:sdtPr>
    <w:sdtEndPr>
      <w:rPr>
        <w:noProof/>
      </w:rPr>
    </w:sdtEndPr>
    <w:sdtContent>
      <w:p w14:paraId="06E6C405" w14:textId="2720D3D4" w:rsidR="002C6781" w:rsidRDefault="002C6781">
        <w:pPr>
          <w:pStyle w:val="Footer"/>
          <w:jc w:val="right"/>
        </w:pPr>
        <w:r>
          <w:fldChar w:fldCharType="begin"/>
        </w:r>
        <w:r>
          <w:instrText xml:space="preserve"> PAGE   \* MERGEFORMAT </w:instrText>
        </w:r>
        <w:r>
          <w:fldChar w:fldCharType="separate"/>
        </w:r>
        <w:r w:rsidR="00E45BD5">
          <w:rPr>
            <w:noProof/>
          </w:rPr>
          <w:t>23</w:t>
        </w:r>
        <w:r>
          <w:rPr>
            <w:noProof/>
          </w:rPr>
          <w:fldChar w:fldCharType="end"/>
        </w:r>
      </w:p>
    </w:sdtContent>
  </w:sdt>
  <w:p w14:paraId="62661290" w14:textId="77777777" w:rsidR="002C6781" w:rsidRDefault="002C6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A662" w14:textId="77777777" w:rsidR="007E15BF" w:rsidRDefault="007E15BF" w:rsidP="00251F4D">
      <w:r>
        <w:separator/>
      </w:r>
    </w:p>
  </w:footnote>
  <w:footnote w:type="continuationSeparator" w:id="0">
    <w:p w14:paraId="2DA0F4BE" w14:textId="77777777" w:rsidR="007E15BF" w:rsidRDefault="007E15BF" w:rsidP="00251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3E5"/>
    <w:multiLevelType w:val="multilevel"/>
    <w:tmpl w:val="9FDAF17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3CE1C17"/>
    <w:multiLevelType w:val="hybridMultilevel"/>
    <w:tmpl w:val="B39626C6"/>
    <w:lvl w:ilvl="0" w:tplc="0409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34502D9F"/>
    <w:multiLevelType w:val="multilevel"/>
    <w:tmpl w:val="EE06DD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FAA2682"/>
    <w:multiLevelType w:val="hybridMultilevel"/>
    <w:tmpl w:val="B518E6A2"/>
    <w:lvl w:ilvl="0" w:tplc="93F0F5A8">
      <w:numFmt w:val="bullet"/>
      <w:lvlText w:val="-"/>
      <w:lvlJc w:val="left"/>
      <w:pPr>
        <w:ind w:left="360" w:hanging="360"/>
      </w:pPr>
      <w:rPr>
        <w:rFonts w:ascii="Arial" w:eastAsia="NSimSu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FAC6E24"/>
    <w:multiLevelType w:val="multilevel"/>
    <w:tmpl w:val="3CA866FC"/>
    <w:lvl w:ilvl="0">
      <w:start w:val="2"/>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9673898"/>
    <w:multiLevelType w:val="hybridMultilevel"/>
    <w:tmpl w:val="82800590"/>
    <w:lvl w:ilvl="0" w:tplc="C4E2C5C4">
      <w:start w:val="2"/>
      <w:numFmt w:val="bullet"/>
      <w:lvlText w:val="-"/>
      <w:lvlJc w:val="left"/>
      <w:pPr>
        <w:ind w:left="720" w:hanging="360"/>
      </w:pPr>
      <w:rPr>
        <w:rFonts w:ascii="Calibri" w:eastAsiaTheme="minorHAnsi" w:hAnsi="Calibri" w:cstheme="minorBidi"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0FA4586"/>
    <w:multiLevelType w:val="hybridMultilevel"/>
    <w:tmpl w:val="D6308914"/>
    <w:lvl w:ilvl="0" w:tplc="0C0A000D">
      <w:start w:val="1"/>
      <w:numFmt w:val="bullet"/>
      <w:lvlText w:val=""/>
      <w:lvlJc w:val="left"/>
      <w:pPr>
        <w:ind w:left="705" w:hanging="360"/>
      </w:pPr>
      <w:rPr>
        <w:rFonts w:ascii="Wingdings" w:hAnsi="Wingdings" w:hint="default"/>
      </w:rPr>
    </w:lvl>
    <w:lvl w:ilvl="1" w:tplc="0C0A0003">
      <w:start w:val="1"/>
      <w:numFmt w:val="bullet"/>
      <w:lvlText w:val="o"/>
      <w:lvlJc w:val="left"/>
      <w:pPr>
        <w:ind w:left="1425" w:hanging="360"/>
      </w:pPr>
      <w:rPr>
        <w:rFonts w:ascii="Courier New" w:hAnsi="Courier New" w:cs="Courier New" w:hint="default"/>
      </w:rPr>
    </w:lvl>
    <w:lvl w:ilvl="2" w:tplc="0C0A0005">
      <w:start w:val="1"/>
      <w:numFmt w:val="bullet"/>
      <w:lvlText w:val=""/>
      <w:lvlJc w:val="left"/>
      <w:pPr>
        <w:ind w:left="2145" w:hanging="360"/>
      </w:pPr>
      <w:rPr>
        <w:rFonts w:ascii="Wingdings" w:hAnsi="Wingdings" w:hint="default"/>
      </w:rPr>
    </w:lvl>
    <w:lvl w:ilvl="3" w:tplc="0C0A0001">
      <w:start w:val="1"/>
      <w:numFmt w:val="bullet"/>
      <w:lvlText w:val=""/>
      <w:lvlJc w:val="left"/>
      <w:pPr>
        <w:ind w:left="2865" w:hanging="360"/>
      </w:pPr>
      <w:rPr>
        <w:rFonts w:ascii="Symbol" w:hAnsi="Symbol" w:hint="default"/>
      </w:rPr>
    </w:lvl>
    <w:lvl w:ilvl="4" w:tplc="0C0A0003">
      <w:start w:val="1"/>
      <w:numFmt w:val="bullet"/>
      <w:lvlText w:val="o"/>
      <w:lvlJc w:val="left"/>
      <w:pPr>
        <w:ind w:left="3585" w:hanging="360"/>
      </w:pPr>
      <w:rPr>
        <w:rFonts w:ascii="Courier New" w:hAnsi="Courier New" w:cs="Courier New" w:hint="default"/>
      </w:rPr>
    </w:lvl>
    <w:lvl w:ilvl="5" w:tplc="0C0A0005">
      <w:start w:val="1"/>
      <w:numFmt w:val="bullet"/>
      <w:lvlText w:val=""/>
      <w:lvlJc w:val="left"/>
      <w:pPr>
        <w:ind w:left="4305" w:hanging="360"/>
      </w:pPr>
      <w:rPr>
        <w:rFonts w:ascii="Wingdings" w:hAnsi="Wingdings" w:hint="default"/>
      </w:rPr>
    </w:lvl>
    <w:lvl w:ilvl="6" w:tplc="0C0A0001">
      <w:start w:val="1"/>
      <w:numFmt w:val="bullet"/>
      <w:lvlText w:val=""/>
      <w:lvlJc w:val="left"/>
      <w:pPr>
        <w:ind w:left="5025" w:hanging="360"/>
      </w:pPr>
      <w:rPr>
        <w:rFonts w:ascii="Symbol" w:hAnsi="Symbol" w:hint="default"/>
      </w:rPr>
    </w:lvl>
    <w:lvl w:ilvl="7" w:tplc="0C0A0003">
      <w:start w:val="1"/>
      <w:numFmt w:val="bullet"/>
      <w:lvlText w:val="o"/>
      <w:lvlJc w:val="left"/>
      <w:pPr>
        <w:ind w:left="5745" w:hanging="360"/>
      </w:pPr>
      <w:rPr>
        <w:rFonts w:ascii="Courier New" w:hAnsi="Courier New" w:cs="Courier New" w:hint="default"/>
      </w:rPr>
    </w:lvl>
    <w:lvl w:ilvl="8" w:tplc="0C0A0005">
      <w:start w:val="1"/>
      <w:numFmt w:val="bullet"/>
      <w:lvlText w:val=""/>
      <w:lvlJc w:val="left"/>
      <w:pPr>
        <w:ind w:left="6465" w:hanging="360"/>
      </w:pPr>
      <w:rPr>
        <w:rFonts w:ascii="Wingdings" w:hAnsi="Wingdings" w:hint="default"/>
      </w:rPr>
    </w:lvl>
  </w:abstractNum>
  <w:abstractNum w:abstractNumId="7" w15:restartNumberingAfterBreak="0">
    <w:nsid w:val="6AE10D74"/>
    <w:multiLevelType w:val="multilevel"/>
    <w:tmpl w:val="AD8092C4"/>
    <w:lvl w:ilvl="0">
      <w:start w:val="1"/>
      <w:numFmt w:val="decimal"/>
      <w:lvlText w:val="%1."/>
      <w:lvlJc w:val="left"/>
      <w:pPr>
        <w:tabs>
          <w:tab w:val="num" w:pos="0"/>
        </w:tabs>
        <w:ind w:left="400" w:hanging="400"/>
      </w:pPr>
      <w:rPr>
        <w:b/>
      </w:rPr>
    </w:lvl>
    <w:lvl w:ilvl="1">
      <w:start w:val="1"/>
      <w:numFmt w:val="decimal"/>
      <w:lvlText w:val="%1.%2."/>
      <w:lvlJc w:val="left"/>
      <w:pPr>
        <w:tabs>
          <w:tab w:val="num" w:pos="15"/>
        </w:tabs>
        <w:ind w:left="720" w:hanging="720"/>
      </w:pPr>
      <w:rPr>
        <w:b/>
      </w:rPr>
    </w:lvl>
    <w:lvl w:ilvl="2">
      <w:start w:val="1"/>
      <w:numFmt w:val="decimal"/>
      <w:lvlText w:val="%1.%2.%3."/>
      <w:lvlJc w:val="left"/>
      <w:pPr>
        <w:tabs>
          <w:tab w:val="num" w:pos="0"/>
        </w:tabs>
        <w:ind w:left="690" w:hanging="720"/>
      </w:pPr>
      <w:rPr>
        <w:b/>
      </w:rPr>
    </w:lvl>
    <w:lvl w:ilvl="3">
      <w:start w:val="1"/>
      <w:numFmt w:val="decimal"/>
      <w:lvlText w:val="%1.%2.%3.%4."/>
      <w:lvlJc w:val="left"/>
      <w:pPr>
        <w:tabs>
          <w:tab w:val="num" w:pos="0"/>
        </w:tabs>
        <w:ind w:left="1035" w:hanging="1080"/>
      </w:pPr>
      <w:rPr>
        <w:b/>
      </w:rPr>
    </w:lvl>
    <w:lvl w:ilvl="4">
      <w:start w:val="1"/>
      <w:numFmt w:val="decimal"/>
      <w:lvlText w:val="%1.%2.%3.%4.%5."/>
      <w:lvlJc w:val="left"/>
      <w:pPr>
        <w:tabs>
          <w:tab w:val="num" w:pos="0"/>
        </w:tabs>
        <w:ind w:left="1020" w:hanging="1080"/>
      </w:pPr>
      <w:rPr>
        <w:b/>
      </w:rPr>
    </w:lvl>
    <w:lvl w:ilvl="5">
      <w:start w:val="1"/>
      <w:numFmt w:val="decimal"/>
      <w:lvlText w:val="%1.%2.%3.%4.%5.%6."/>
      <w:lvlJc w:val="left"/>
      <w:pPr>
        <w:tabs>
          <w:tab w:val="num" w:pos="0"/>
        </w:tabs>
        <w:ind w:left="1365" w:hanging="1440"/>
      </w:pPr>
      <w:rPr>
        <w:b/>
      </w:rPr>
    </w:lvl>
    <w:lvl w:ilvl="6">
      <w:start w:val="1"/>
      <w:numFmt w:val="decimal"/>
      <w:lvlText w:val="%1.%2.%3.%4.%5.%6.%7."/>
      <w:lvlJc w:val="left"/>
      <w:pPr>
        <w:tabs>
          <w:tab w:val="num" w:pos="0"/>
        </w:tabs>
        <w:ind w:left="1350" w:hanging="1440"/>
      </w:pPr>
      <w:rPr>
        <w:b/>
      </w:rPr>
    </w:lvl>
    <w:lvl w:ilvl="7">
      <w:start w:val="1"/>
      <w:numFmt w:val="decimal"/>
      <w:lvlText w:val="%1.%2.%3.%4.%5.%6.%7.%8."/>
      <w:lvlJc w:val="left"/>
      <w:pPr>
        <w:tabs>
          <w:tab w:val="num" w:pos="0"/>
        </w:tabs>
        <w:ind w:left="1695" w:hanging="1800"/>
      </w:pPr>
      <w:rPr>
        <w:b/>
      </w:rPr>
    </w:lvl>
    <w:lvl w:ilvl="8">
      <w:start w:val="1"/>
      <w:numFmt w:val="decimal"/>
      <w:lvlText w:val="%1.%2.%3.%4.%5.%6.%7.%8.%9."/>
      <w:lvlJc w:val="left"/>
      <w:pPr>
        <w:tabs>
          <w:tab w:val="num" w:pos="0"/>
        </w:tabs>
        <w:ind w:left="2040" w:hanging="2160"/>
      </w:pPr>
      <w:rPr>
        <w:b/>
      </w:rPr>
    </w:lvl>
  </w:abstractNum>
  <w:abstractNum w:abstractNumId="8" w15:restartNumberingAfterBreak="0">
    <w:nsid w:val="6CF26064"/>
    <w:multiLevelType w:val="hybridMultilevel"/>
    <w:tmpl w:val="5E16EABA"/>
    <w:lvl w:ilvl="0" w:tplc="69765078">
      <w:numFmt w:val="bullet"/>
      <w:lvlText w:val="-"/>
      <w:lvlJc w:val="left"/>
      <w:pPr>
        <w:ind w:left="720" w:hanging="360"/>
      </w:pPr>
      <w:rPr>
        <w:rFonts w:ascii="Calibri" w:eastAsia="Calibri" w:hAnsi="Calibri"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6E5B5EFF"/>
    <w:multiLevelType w:val="hybridMultilevel"/>
    <w:tmpl w:val="7360BAC4"/>
    <w:lvl w:ilvl="0" w:tplc="0C0A0005">
      <w:start w:val="1"/>
      <w:numFmt w:val="bullet"/>
      <w:lvlText w:val=""/>
      <w:lvlJc w:val="left"/>
      <w:pPr>
        <w:ind w:left="644" w:hanging="360"/>
      </w:pPr>
      <w:rPr>
        <w:rFonts w:ascii="Wingdings" w:hAnsi="Wingdings" w:hint="default"/>
      </w:rPr>
    </w:lvl>
    <w:lvl w:ilvl="1" w:tplc="0C0A0003">
      <w:start w:val="1"/>
      <w:numFmt w:val="bullet"/>
      <w:lvlText w:val="o"/>
      <w:lvlJc w:val="left"/>
      <w:pPr>
        <w:ind w:left="1635" w:hanging="360"/>
      </w:pPr>
      <w:rPr>
        <w:rFonts w:ascii="Courier New" w:hAnsi="Courier New" w:cs="Courier New" w:hint="default"/>
      </w:rPr>
    </w:lvl>
    <w:lvl w:ilvl="2" w:tplc="0C0A0005">
      <w:start w:val="1"/>
      <w:numFmt w:val="bullet"/>
      <w:lvlText w:val=""/>
      <w:lvlJc w:val="left"/>
      <w:pPr>
        <w:ind w:left="2355" w:hanging="360"/>
      </w:pPr>
      <w:rPr>
        <w:rFonts w:ascii="Wingdings" w:hAnsi="Wingdings" w:hint="default"/>
      </w:rPr>
    </w:lvl>
    <w:lvl w:ilvl="3" w:tplc="0C0A0001">
      <w:start w:val="1"/>
      <w:numFmt w:val="bullet"/>
      <w:lvlText w:val=""/>
      <w:lvlJc w:val="left"/>
      <w:pPr>
        <w:ind w:left="3075" w:hanging="360"/>
      </w:pPr>
      <w:rPr>
        <w:rFonts w:ascii="Symbol" w:hAnsi="Symbol" w:hint="default"/>
      </w:rPr>
    </w:lvl>
    <w:lvl w:ilvl="4" w:tplc="0C0A0003">
      <w:start w:val="1"/>
      <w:numFmt w:val="bullet"/>
      <w:lvlText w:val="o"/>
      <w:lvlJc w:val="left"/>
      <w:pPr>
        <w:ind w:left="3795" w:hanging="360"/>
      </w:pPr>
      <w:rPr>
        <w:rFonts w:ascii="Courier New" w:hAnsi="Courier New" w:cs="Courier New" w:hint="default"/>
      </w:rPr>
    </w:lvl>
    <w:lvl w:ilvl="5" w:tplc="0C0A0005">
      <w:start w:val="1"/>
      <w:numFmt w:val="bullet"/>
      <w:lvlText w:val=""/>
      <w:lvlJc w:val="left"/>
      <w:pPr>
        <w:ind w:left="4515" w:hanging="360"/>
      </w:pPr>
      <w:rPr>
        <w:rFonts w:ascii="Wingdings" w:hAnsi="Wingdings" w:hint="default"/>
      </w:rPr>
    </w:lvl>
    <w:lvl w:ilvl="6" w:tplc="0C0A0001">
      <w:start w:val="1"/>
      <w:numFmt w:val="bullet"/>
      <w:lvlText w:val=""/>
      <w:lvlJc w:val="left"/>
      <w:pPr>
        <w:ind w:left="5235" w:hanging="360"/>
      </w:pPr>
      <w:rPr>
        <w:rFonts w:ascii="Symbol" w:hAnsi="Symbol" w:hint="default"/>
      </w:rPr>
    </w:lvl>
    <w:lvl w:ilvl="7" w:tplc="0C0A0003">
      <w:start w:val="1"/>
      <w:numFmt w:val="bullet"/>
      <w:lvlText w:val="o"/>
      <w:lvlJc w:val="left"/>
      <w:pPr>
        <w:ind w:left="5955" w:hanging="360"/>
      </w:pPr>
      <w:rPr>
        <w:rFonts w:ascii="Courier New" w:hAnsi="Courier New" w:cs="Courier New" w:hint="default"/>
      </w:rPr>
    </w:lvl>
    <w:lvl w:ilvl="8" w:tplc="0C0A0005">
      <w:start w:val="1"/>
      <w:numFmt w:val="bullet"/>
      <w:lvlText w:val=""/>
      <w:lvlJc w:val="left"/>
      <w:pPr>
        <w:ind w:left="6675" w:hanging="360"/>
      </w:pPr>
      <w:rPr>
        <w:rFonts w:ascii="Wingdings" w:hAnsi="Wingdings" w:hint="default"/>
      </w:rPr>
    </w:lvl>
  </w:abstractNum>
  <w:abstractNum w:abstractNumId="10" w15:restartNumberingAfterBreak="0">
    <w:nsid w:val="7D185F0E"/>
    <w:multiLevelType w:val="hybridMultilevel"/>
    <w:tmpl w:val="EC6A29D6"/>
    <w:lvl w:ilvl="0" w:tplc="1FD81604">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2"/>
  </w:num>
  <w:num w:numId="5">
    <w:abstractNumId w:val="3"/>
  </w:num>
  <w:num w:numId="6">
    <w:abstractNumId w:val="5"/>
  </w:num>
  <w:num w:numId="7">
    <w:abstractNumId w:val="8"/>
  </w:num>
  <w:num w:numId="8">
    <w:abstractNumId w:val="1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87AB1"/>
    <w:rsid w:val="0000050D"/>
    <w:rsid w:val="00000AFB"/>
    <w:rsid w:val="0000374D"/>
    <w:rsid w:val="00011D3E"/>
    <w:rsid w:val="000201A0"/>
    <w:rsid w:val="00023F9E"/>
    <w:rsid w:val="00027184"/>
    <w:rsid w:val="00030033"/>
    <w:rsid w:val="00034159"/>
    <w:rsid w:val="00043C4F"/>
    <w:rsid w:val="0004477A"/>
    <w:rsid w:val="00045038"/>
    <w:rsid w:val="00045A95"/>
    <w:rsid w:val="000565D2"/>
    <w:rsid w:val="00056E38"/>
    <w:rsid w:val="00057E36"/>
    <w:rsid w:val="00061F04"/>
    <w:rsid w:val="00065206"/>
    <w:rsid w:val="00065A8A"/>
    <w:rsid w:val="0006698F"/>
    <w:rsid w:val="0007178C"/>
    <w:rsid w:val="0008099B"/>
    <w:rsid w:val="00086CEC"/>
    <w:rsid w:val="00087070"/>
    <w:rsid w:val="00090369"/>
    <w:rsid w:val="00096EA0"/>
    <w:rsid w:val="000A734C"/>
    <w:rsid w:val="000B066C"/>
    <w:rsid w:val="000C0D91"/>
    <w:rsid w:val="000C0DCA"/>
    <w:rsid w:val="000C29E4"/>
    <w:rsid w:val="000C4B43"/>
    <w:rsid w:val="000C6EF2"/>
    <w:rsid w:val="000E15E7"/>
    <w:rsid w:val="000F3EC8"/>
    <w:rsid w:val="00103F6F"/>
    <w:rsid w:val="00107ACD"/>
    <w:rsid w:val="00110438"/>
    <w:rsid w:val="00123E53"/>
    <w:rsid w:val="00131F39"/>
    <w:rsid w:val="001338DF"/>
    <w:rsid w:val="001417EC"/>
    <w:rsid w:val="00141A3B"/>
    <w:rsid w:val="00142DEC"/>
    <w:rsid w:val="0014350A"/>
    <w:rsid w:val="00143833"/>
    <w:rsid w:val="001517B9"/>
    <w:rsid w:val="00165B0B"/>
    <w:rsid w:val="001700E6"/>
    <w:rsid w:val="0018411D"/>
    <w:rsid w:val="00186836"/>
    <w:rsid w:val="001879DF"/>
    <w:rsid w:val="00187AB1"/>
    <w:rsid w:val="00190C0D"/>
    <w:rsid w:val="0019204E"/>
    <w:rsid w:val="00196024"/>
    <w:rsid w:val="001A0358"/>
    <w:rsid w:val="001A22C2"/>
    <w:rsid w:val="001A2E39"/>
    <w:rsid w:val="001A2FEE"/>
    <w:rsid w:val="001A43AD"/>
    <w:rsid w:val="001A7DC0"/>
    <w:rsid w:val="001D602C"/>
    <w:rsid w:val="001E76A3"/>
    <w:rsid w:val="00210CD7"/>
    <w:rsid w:val="0021103A"/>
    <w:rsid w:val="002110CD"/>
    <w:rsid w:val="0021116F"/>
    <w:rsid w:val="00224D97"/>
    <w:rsid w:val="00241032"/>
    <w:rsid w:val="00242897"/>
    <w:rsid w:val="00247A57"/>
    <w:rsid w:val="00251F4D"/>
    <w:rsid w:val="002525E2"/>
    <w:rsid w:val="002526FF"/>
    <w:rsid w:val="00255A07"/>
    <w:rsid w:val="00255FDB"/>
    <w:rsid w:val="0026229E"/>
    <w:rsid w:val="00270442"/>
    <w:rsid w:val="00270C39"/>
    <w:rsid w:val="00276941"/>
    <w:rsid w:val="00280F04"/>
    <w:rsid w:val="002810E8"/>
    <w:rsid w:val="0028393A"/>
    <w:rsid w:val="00293EFB"/>
    <w:rsid w:val="002A51F3"/>
    <w:rsid w:val="002A70B0"/>
    <w:rsid w:val="002B0F74"/>
    <w:rsid w:val="002B3C4E"/>
    <w:rsid w:val="002B4E48"/>
    <w:rsid w:val="002C2343"/>
    <w:rsid w:val="002C5F76"/>
    <w:rsid w:val="002C6781"/>
    <w:rsid w:val="002D4AB3"/>
    <w:rsid w:val="002D7F39"/>
    <w:rsid w:val="002E5821"/>
    <w:rsid w:val="002F0453"/>
    <w:rsid w:val="002F0722"/>
    <w:rsid w:val="002F59B5"/>
    <w:rsid w:val="002F6BE0"/>
    <w:rsid w:val="0030092B"/>
    <w:rsid w:val="00302523"/>
    <w:rsid w:val="00304487"/>
    <w:rsid w:val="0032098E"/>
    <w:rsid w:val="00327EB5"/>
    <w:rsid w:val="00334F4E"/>
    <w:rsid w:val="00343236"/>
    <w:rsid w:val="003466FF"/>
    <w:rsid w:val="0034776B"/>
    <w:rsid w:val="00352D3C"/>
    <w:rsid w:val="00353FB5"/>
    <w:rsid w:val="00357CBD"/>
    <w:rsid w:val="00360A00"/>
    <w:rsid w:val="00364BCC"/>
    <w:rsid w:val="003778D7"/>
    <w:rsid w:val="00386BCA"/>
    <w:rsid w:val="003878E6"/>
    <w:rsid w:val="0039222F"/>
    <w:rsid w:val="003A72F9"/>
    <w:rsid w:val="003A79F4"/>
    <w:rsid w:val="003B4597"/>
    <w:rsid w:val="003B5C5C"/>
    <w:rsid w:val="003C2216"/>
    <w:rsid w:val="003C41CA"/>
    <w:rsid w:val="003D10AC"/>
    <w:rsid w:val="003F367B"/>
    <w:rsid w:val="003F3BA5"/>
    <w:rsid w:val="0040037F"/>
    <w:rsid w:val="00402DEF"/>
    <w:rsid w:val="00403067"/>
    <w:rsid w:val="00407DCD"/>
    <w:rsid w:val="00410FE5"/>
    <w:rsid w:val="0041624A"/>
    <w:rsid w:val="0041640F"/>
    <w:rsid w:val="00417D98"/>
    <w:rsid w:val="00432AFD"/>
    <w:rsid w:val="0043314A"/>
    <w:rsid w:val="00435BF4"/>
    <w:rsid w:val="00437E0B"/>
    <w:rsid w:val="00442E96"/>
    <w:rsid w:val="00446911"/>
    <w:rsid w:val="00454B82"/>
    <w:rsid w:val="00456677"/>
    <w:rsid w:val="00472F44"/>
    <w:rsid w:val="00475F8D"/>
    <w:rsid w:val="00477D33"/>
    <w:rsid w:val="00485173"/>
    <w:rsid w:val="0049645F"/>
    <w:rsid w:val="004A0BCC"/>
    <w:rsid w:val="004A792F"/>
    <w:rsid w:val="004A79DF"/>
    <w:rsid w:val="004B02D0"/>
    <w:rsid w:val="004B7F3D"/>
    <w:rsid w:val="004C0312"/>
    <w:rsid w:val="004D42E1"/>
    <w:rsid w:val="004D7C18"/>
    <w:rsid w:val="004E0612"/>
    <w:rsid w:val="004E06AE"/>
    <w:rsid w:val="004F2C12"/>
    <w:rsid w:val="004F4340"/>
    <w:rsid w:val="004F4E08"/>
    <w:rsid w:val="005002D9"/>
    <w:rsid w:val="005011C2"/>
    <w:rsid w:val="00502967"/>
    <w:rsid w:val="00505E19"/>
    <w:rsid w:val="0053051E"/>
    <w:rsid w:val="00537C86"/>
    <w:rsid w:val="00541355"/>
    <w:rsid w:val="00551941"/>
    <w:rsid w:val="0055232C"/>
    <w:rsid w:val="00555AD5"/>
    <w:rsid w:val="005609B2"/>
    <w:rsid w:val="00560AD3"/>
    <w:rsid w:val="00560B8A"/>
    <w:rsid w:val="00575B00"/>
    <w:rsid w:val="00582A34"/>
    <w:rsid w:val="00584FB6"/>
    <w:rsid w:val="005908B8"/>
    <w:rsid w:val="00592F31"/>
    <w:rsid w:val="005931F1"/>
    <w:rsid w:val="005A22A3"/>
    <w:rsid w:val="005A655D"/>
    <w:rsid w:val="005B3660"/>
    <w:rsid w:val="005B3AE3"/>
    <w:rsid w:val="005B4B26"/>
    <w:rsid w:val="005B6417"/>
    <w:rsid w:val="005B6D7A"/>
    <w:rsid w:val="005C0B6C"/>
    <w:rsid w:val="005C0FA1"/>
    <w:rsid w:val="005D2BA0"/>
    <w:rsid w:val="005E3BCC"/>
    <w:rsid w:val="005E6A72"/>
    <w:rsid w:val="00605472"/>
    <w:rsid w:val="00605B38"/>
    <w:rsid w:val="006101E4"/>
    <w:rsid w:val="006119B7"/>
    <w:rsid w:val="0061600F"/>
    <w:rsid w:val="0061702D"/>
    <w:rsid w:val="00617C67"/>
    <w:rsid w:val="00621A4E"/>
    <w:rsid w:val="006249C4"/>
    <w:rsid w:val="006308AE"/>
    <w:rsid w:val="00633619"/>
    <w:rsid w:val="00635D93"/>
    <w:rsid w:val="00640942"/>
    <w:rsid w:val="00654157"/>
    <w:rsid w:val="00655442"/>
    <w:rsid w:val="006644CD"/>
    <w:rsid w:val="00664B89"/>
    <w:rsid w:val="00670392"/>
    <w:rsid w:val="00671969"/>
    <w:rsid w:val="00671AA5"/>
    <w:rsid w:val="006726F1"/>
    <w:rsid w:val="00680B8E"/>
    <w:rsid w:val="00692B6E"/>
    <w:rsid w:val="00695652"/>
    <w:rsid w:val="00697A07"/>
    <w:rsid w:val="006A0241"/>
    <w:rsid w:val="006B1FCA"/>
    <w:rsid w:val="006B3E61"/>
    <w:rsid w:val="006B5905"/>
    <w:rsid w:val="006C22F1"/>
    <w:rsid w:val="006C33AB"/>
    <w:rsid w:val="006C48CA"/>
    <w:rsid w:val="006D50F9"/>
    <w:rsid w:val="006D689F"/>
    <w:rsid w:val="006D715A"/>
    <w:rsid w:val="006F0466"/>
    <w:rsid w:val="006F4D55"/>
    <w:rsid w:val="00700F51"/>
    <w:rsid w:val="007028B1"/>
    <w:rsid w:val="00703D7E"/>
    <w:rsid w:val="00711B2E"/>
    <w:rsid w:val="0072569F"/>
    <w:rsid w:val="00730877"/>
    <w:rsid w:val="0073477A"/>
    <w:rsid w:val="007402EE"/>
    <w:rsid w:val="00740CAE"/>
    <w:rsid w:val="007456DB"/>
    <w:rsid w:val="00750231"/>
    <w:rsid w:val="00755B19"/>
    <w:rsid w:val="007601A3"/>
    <w:rsid w:val="00760BC0"/>
    <w:rsid w:val="007614D4"/>
    <w:rsid w:val="007625F8"/>
    <w:rsid w:val="0078022D"/>
    <w:rsid w:val="007927A3"/>
    <w:rsid w:val="007A0445"/>
    <w:rsid w:val="007C036A"/>
    <w:rsid w:val="007C04E7"/>
    <w:rsid w:val="007D39DA"/>
    <w:rsid w:val="007D6255"/>
    <w:rsid w:val="007E1405"/>
    <w:rsid w:val="007E15BF"/>
    <w:rsid w:val="007E3281"/>
    <w:rsid w:val="007F0CE7"/>
    <w:rsid w:val="007F407C"/>
    <w:rsid w:val="007F6158"/>
    <w:rsid w:val="00802CC3"/>
    <w:rsid w:val="008161C3"/>
    <w:rsid w:val="00831133"/>
    <w:rsid w:val="00834148"/>
    <w:rsid w:val="00834C5C"/>
    <w:rsid w:val="00835D3E"/>
    <w:rsid w:val="008375DE"/>
    <w:rsid w:val="00844417"/>
    <w:rsid w:val="00850343"/>
    <w:rsid w:val="008577EB"/>
    <w:rsid w:val="008601A9"/>
    <w:rsid w:val="00867B07"/>
    <w:rsid w:val="00875603"/>
    <w:rsid w:val="008819E3"/>
    <w:rsid w:val="00890A67"/>
    <w:rsid w:val="00890C93"/>
    <w:rsid w:val="008A3085"/>
    <w:rsid w:val="008A3554"/>
    <w:rsid w:val="008A5798"/>
    <w:rsid w:val="008A7BCE"/>
    <w:rsid w:val="008B656B"/>
    <w:rsid w:val="008C23EB"/>
    <w:rsid w:val="008C3E7E"/>
    <w:rsid w:val="008D55AB"/>
    <w:rsid w:val="008D5B99"/>
    <w:rsid w:val="008E07BC"/>
    <w:rsid w:val="008E13DB"/>
    <w:rsid w:val="008E1787"/>
    <w:rsid w:val="008E226B"/>
    <w:rsid w:val="008E25D6"/>
    <w:rsid w:val="008E39F2"/>
    <w:rsid w:val="00904819"/>
    <w:rsid w:val="0090594E"/>
    <w:rsid w:val="0091015E"/>
    <w:rsid w:val="009114D8"/>
    <w:rsid w:val="009123B6"/>
    <w:rsid w:val="00913DB8"/>
    <w:rsid w:val="00913FF5"/>
    <w:rsid w:val="00924842"/>
    <w:rsid w:val="00925CA0"/>
    <w:rsid w:val="0093017D"/>
    <w:rsid w:val="00935FB3"/>
    <w:rsid w:val="00941ADB"/>
    <w:rsid w:val="00957505"/>
    <w:rsid w:val="009717B2"/>
    <w:rsid w:val="00977359"/>
    <w:rsid w:val="00981825"/>
    <w:rsid w:val="00982BDB"/>
    <w:rsid w:val="00984D0B"/>
    <w:rsid w:val="00994FFC"/>
    <w:rsid w:val="00997A26"/>
    <w:rsid w:val="009A2927"/>
    <w:rsid w:val="009B00CF"/>
    <w:rsid w:val="009B2C91"/>
    <w:rsid w:val="009C00AD"/>
    <w:rsid w:val="009C44BC"/>
    <w:rsid w:val="009D4A17"/>
    <w:rsid w:val="009D57CE"/>
    <w:rsid w:val="009D72ED"/>
    <w:rsid w:val="009E3268"/>
    <w:rsid w:val="009E48A6"/>
    <w:rsid w:val="009E519D"/>
    <w:rsid w:val="009E62C4"/>
    <w:rsid w:val="00A15582"/>
    <w:rsid w:val="00A16FA1"/>
    <w:rsid w:val="00A230A2"/>
    <w:rsid w:val="00A230C2"/>
    <w:rsid w:val="00A23D02"/>
    <w:rsid w:val="00A41985"/>
    <w:rsid w:val="00A424BC"/>
    <w:rsid w:val="00A425B9"/>
    <w:rsid w:val="00A42DC9"/>
    <w:rsid w:val="00A44E5C"/>
    <w:rsid w:val="00A46836"/>
    <w:rsid w:val="00A5138B"/>
    <w:rsid w:val="00A52B41"/>
    <w:rsid w:val="00A545C8"/>
    <w:rsid w:val="00A57520"/>
    <w:rsid w:val="00A61112"/>
    <w:rsid w:val="00A65ADF"/>
    <w:rsid w:val="00A66367"/>
    <w:rsid w:val="00A74DAE"/>
    <w:rsid w:val="00A76BEC"/>
    <w:rsid w:val="00A85F15"/>
    <w:rsid w:val="00AA2B85"/>
    <w:rsid w:val="00AA2E77"/>
    <w:rsid w:val="00AB0AC7"/>
    <w:rsid w:val="00AC53DF"/>
    <w:rsid w:val="00AC5F09"/>
    <w:rsid w:val="00AD3C08"/>
    <w:rsid w:val="00AD5165"/>
    <w:rsid w:val="00AD6DF5"/>
    <w:rsid w:val="00AF5109"/>
    <w:rsid w:val="00B00771"/>
    <w:rsid w:val="00B015F4"/>
    <w:rsid w:val="00B01EC0"/>
    <w:rsid w:val="00B1642A"/>
    <w:rsid w:val="00B22675"/>
    <w:rsid w:val="00B44698"/>
    <w:rsid w:val="00B46166"/>
    <w:rsid w:val="00B509E8"/>
    <w:rsid w:val="00B5373D"/>
    <w:rsid w:val="00B538B3"/>
    <w:rsid w:val="00B57E67"/>
    <w:rsid w:val="00B62340"/>
    <w:rsid w:val="00B6419D"/>
    <w:rsid w:val="00B82FCE"/>
    <w:rsid w:val="00B83625"/>
    <w:rsid w:val="00B856ED"/>
    <w:rsid w:val="00B857B8"/>
    <w:rsid w:val="00B954A7"/>
    <w:rsid w:val="00BA5BDE"/>
    <w:rsid w:val="00BA731D"/>
    <w:rsid w:val="00BC2241"/>
    <w:rsid w:val="00BC7FA2"/>
    <w:rsid w:val="00BD5252"/>
    <w:rsid w:val="00BE076F"/>
    <w:rsid w:val="00BE1CF1"/>
    <w:rsid w:val="00BF4BD6"/>
    <w:rsid w:val="00BF5CFA"/>
    <w:rsid w:val="00C00FB3"/>
    <w:rsid w:val="00C014B6"/>
    <w:rsid w:val="00C03459"/>
    <w:rsid w:val="00C052AE"/>
    <w:rsid w:val="00C16D8C"/>
    <w:rsid w:val="00C2133B"/>
    <w:rsid w:val="00C2278D"/>
    <w:rsid w:val="00C263DF"/>
    <w:rsid w:val="00C340F8"/>
    <w:rsid w:val="00C34CB6"/>
    <w:rsid w:val="00C36BBF"/>
    <w:rsid w:val="00C4371C"/>
    <w:rsid w:val="00C46C21"/>
    <w:rsid w:val="00C50017"/>
    <w:rsid w:val="00C548E3"/>
    <w:rsid w:val="00C60A44"/>
    <w:rsid w:val="00C62D56"/>
    <w:rsid w:val="00C62D59"/>
    <w:rsid w:val="00C63EA5"/>
    <w:rsid w:val="00C75022"/>
    <w:rsid w:val="00C760A3"/>
    <w:rsid w:val="00C7651F"/>
    <w:rsid w:val="00C94518"/>
    <w:rsid w:val="00CA4A36"/>
    <w:rsid w:val="00CA5DB0"/>
    <w:rsid w:val="00CA6CB5"/>
    <w:rsid w:val="00CB0B5D"/>
    <w:rsid w:val="00CB3EB3"/>
    <w:rsid w:val="00CB53A7"/>
    <w:rsid w:val="00CC06F6"/>
    <w:rsid w:val="00CC6F29"/>
    <w:rsid w:val="00CD13A8"/>
    <w:rsid w:val="00CD207E"/>
    <w:rsid w:val="00CD4B4F"/>
    <w:rsid w:val="00CD671A"/>
    <w:rsid w:val="00CE4415"/>
    <w:rsid w:val="00D0048C"/>
    <w:rsid w:val="00D01CA4"/>
    <w:rsid w:val="00D1384A"/>
    <w:rsid w:val="00D13A40"/>
    <w:rsid w:val="00D14F46"/>
    <w:rsid w:val="00D20907"/>
    <w:rsid w:val="00D23EC3"/>
    <w:rsid w:val="00D37F79"/>
    <w:rsid w:val="00D43EAB"/>
    <w:rsid w:val="00D45E57"/>
    <w:rsid w:val="00D4701E"/>
    <w:rsid w:val="00D66DCA"/>
    <w:rsid w:val="00D777BE"/>
    <w:rsid w:val="00D842B9"/>
    <w:rsid w:val="00DA7162"/>
    <w:rsid w:val="00DC5685"/>
    <w:rsid w:val="00DD2118"/>
    <w:rsid w:val="00DD585D"/>
    <w:rsid w:val="00DE0E8D"/>
    <w:rsid w:val="00E000C3"/>
    <w:rsid w:val="00E0046B"/>
    <w:rsid w:val="00E059C6"/>
    <w:rsid w:val="00E16160"/>
    <w:rsid w:val="00E16F18"/>
    <w:rsid w:val="00E238CB"/>
    <w:rsid w:val="00E24CAD"/>
    <w:rsid w:val="00E3055F"/>
    <w:rsid w:val="00E31C6C"/>
    <w:rsid w:val="00E349A0"/>
    <w:rsid w:val="00E45BD5"/>
    <w:rsid w:val="00E54978"/>
    <w:rsid w:val="00E54A4C"/>
    <w:rsid w:val="00E55579"/>
    <w:rsid w:val="00E55996"/>
    <w:rsid w:val="00E63AF0"/>
    <w:rsid w:val="00E63DDF"/>
    <w:rsid w:val="00E66BA5"/>
    <w:rsid w:val="00E7005D"/>
    <w:rsid w:val="00E72EBD"/>
    <w:rsid w:val="00E77546"/>
    <w:rsid w:val="00E77B39"/>
    <w:rsid w:val="00E826B3"/>
    <w:rsid w:val="00E83F42"/>
    <w:rsid w:val="00E86F50"/>
    <w:rsid w:val="00E90D1E"/>
    <w:rsid w:val="00E9109D"/>
    <w:rsid w:val="00E941A8"/>
    <w:rsid w:val="00E95D1D"/>
    <w:rsid w:val="00E96817"/>
    <w:rsid w:val="00E969E1"/>
    <w:rsid w:val="00EB407C"/>
    <w:rsid w:val="00EC2111"/>
    <w:rsid w:val="00ED3CCB"/>
    <w:rsid w:val="00ED5C3A"/>
    <w:rsid w:val="00EE6128"/>
    <w:rsid w:val="00EE73F3"/>
    <w:rsid w:val="00F056B6"/>
    <w:rsid w:val="00F15087"/>
    <w:rsid w:val="00F20E1C"/>
    <w:rsid w:val="00F2541A"/>
    <w:rsid w:val="00F3183A"/>
    <w:rsid w:val="00F321C8"/>
    <w:rsid w:val="00F41C31"/>
    <w:rsid w:val="00F426F3"/>
    <w:rsid w:val="00F43899"/>
    <w:rsid w:val="00F519DD"/>
    <w:rsid w:val="00F612F5"/>
    <w:rsid w:val="00F61752"/>
    <w:rsid w:val="00F668C9"/>
    <w:rsid w:val="00F70C03"/>
    <w:rsid w:val="00F73B70"/>
    <w:rsid w:val="00F741C0"/>
    <w:rsid w:val="00F76A2E"/>
    <w:rsid w:val="00F76F03"/>
    <w:rsid w:val="00F80CAE"/>
    <w:rsid w:val="00F83F5F"/>
    <w:rsid w:val="00F940FE"/>
    <w:rsid w:val="00F94E03"/>
    <w:rsid w:val="00F96774"/>
    <w:rsid w:val="00FA3E9E"/>
    <w:rsid w:val="00FB0098"/>
    <w:rsid w:val="00FB4514"/>
    <w:rsid w:val="00FB5FE6"/>
    <w:rsid w:val="00FC0DFE"/>
    <w:rsid w:val="00FC5C02"/>
    <w:rsid w:val="00FC6A85"/>
    <w:rsid w:val="00FC7F77"/>
    <w:rsid w:val="00FD1D54"/>
    <w:rsid w:val="00FE3817"/>
    <w:rsid w:val="00FE70B5"/>
    <w:rsid w:val="00FF45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D7D15"/>
  <w15:docId w15:val="{7325E215-4D11-4280-8638-0CE53D2B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es-E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B22675"/>
    <w:pPr>
      <w:keepNext/>
      <w:keepLines/>
      <w:suppressAutoHyphens w:val="0"/>
      <w:spacing w:after="305" w:line="266" w:lineRule="auto"/>
      <w:ind w:left="10" w:hanging="10"/>
      <w:outlineLvl w:val="1"/>
    </w:pPr>
    <w:rPr>
      <w:rFonts w:ascii="Arial" w:eastAsia="Arial" w:hAnsi="Arial" w:cs="Arial"/>
      <w:b/>
      <w:color w:val="000000"/>
      <w:kern w:val="0"/>
      <w:szCs w:val="22"/>
      <w:lang w:eastAsia="es-E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qFormat/>
    <w:rPr>
      <w:rFonts w:cs="Mangal"/>
      <w:sz w:val="20"/>
      <w:szCs w:val="18"/>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D714BB"/>
    <w:rPr>
      <w:rFonts w:ascii="Segoe UI" w:hAnsi="Segoe UI" w:cs="Mangal"/>
      <w:sz w:val="18"/>
      <w:szCs w:val="16"/>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qFormat/>
    <w:rPr>
      <w:rFonts w:cs="Mangal"/>
      <w:sz w:val="20"/>
      <w:szCs w:val="18"/>
    </w:rPr>
  </w:style>
  <w:style w:type="paragraph" w:styleId="BalloonText">
    <w:name w:val="Balloon Text"/>
    <w:basedOn w:val="Normal"/>
    <w:link w:val="BalloonTextChar"/>
    <w:uiPriority w:val="99"/>
    <w:semiHidden/>
    <w:unhideWhenUsed/>
    <w:qFormat/>
    <w:rsid w:val="00D714BB"/>
    <w:rPr>
      <w:rFonts w:ascii="Segoe UI" w:hAnsi="Segoe UI" w:cs="Mangal"/>
      <w:sz w:val="18"/>
      <w:szCs w:val="16"/>
    </w:rPr>
  </w:style>
  <w:style w:type="paragraph" w:styleId="ListParagraph">
    <w:name w:val="List Paragraph"/>
    <w:basedOn w:val="Normal"/>
    <w:link w:val="ListParagraphChar"/>
    <w:uiPriority w:val="99"/>
    <w:qFormat/>
    <w:rsid w:val="002876AD"/>
    <w:pPr>
      <w:ind w:left="720"/>
      <w:contextualSpacing/>
    </w:pPr>
    <w:rPr>
      <w:rFonts w:cs="Mangal"/>
      <w:szCs w:val="21"/>
    </w:rPr>
  </w:style>
  <w:style w:type="paragraph" w:styleId="CommentSubject">
    <w:name w:val="annotation subject"/>
    <w:basedOn w:val="CommentText"/>
    <w:next w:val="CommentText"/>
    <w:link w:val="CommentSubjectChar"/>
    <w:uiPriority w:val="99"/>
    <w:semiHidden/>
    <w:unhideWhenUsed/>
    <w:rsid w:val="00BC7FA2"/>
    <w:rPr>
      <w:b/>
      <w:bCs/>
    </w:rPr>
  </w:style>
  <w:style w:type="character" w:customStyle="1" w:styleId="CommentSubjectChar">
    <w:name w:val="Comment Subject Char"/>
    <w:basedOn w:val="CommentTextChar"/>
    <w:link w:val="CommentSubject"/>
    <w:uiPriority w:val="99"/>
    <w:semiHidden/>
    <w:rsid w:val="00BC7FA2"/>
    <w:rPr>
      <w:rFonts w:cs="Mangal"/>
      <w:b/>
      <w:bCs/>
      <w:sz w:val="20"/>
      <w:szCs w:val="18"/>
    </w:rPr>
  </w:style>
  <w:style w:type="table" w:styleId="GridTable2-Accent5">
    <w:name w:val="Grid Table 2 Accent 5"/>
    <w:basedOn w:val="TableNormal"/>
    <w:uiPriority w:val="47"/>
    <w:rsid w:val="00E3055F"/>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rsid w:val="00E3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3055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B509E8"/>
    <w:rPr>
      <w:color w:val="0563C1" w:themeColor="hyperlink"/>
      <w:u w:val="single"/>
    </w:rPr>
  </w:style>
  <w:style w:type="table" w:styleId="PlainTable2">
    <w:name w:val="Plain Table 2"/>
    <w:basedOn w:val="TableNormal"/>
    <w:uiPriority w:val="42"/>
    <w:rsid w:val="00592F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5002D9"/>
    <w:pPr>
      <w:suppressAutoHyphens w:val="0"/>
      <w:autoSpaceDE w:val="0"/>
      <w:autoSpaceDN w:val="0"/>
      <w:adjustRightInd w:val="0"/>
    </w:pPr>
    <w:rPr>
      <w:rFonts w:ascii="Verdana" w:hAnsi="Verdana" w:cs="Verdana"/>
      <w:color w:val="000000"/>
      <w:kern w:val="0"/>
      <w:lang w:bidi="ar-SA"/>
    </w:rPr>
  </w:style>
  <w:style w:type="character" w:customStyle="1" w:styleId="Heading2Char">
    <w:name w:val="Heading 2 Char"/>
    <w:basedOn w:val="DefaultParagraphFont"/>
    <w:link w:val="Heading2"/>
    <w:uiPriority w:val="9"/>
    <w:rsid w:val="00B22675"/>
    <w:rPr>
      <w:rFonts w:ascii="Arial" w:eastAsia="Arial" w:hAnsi="Arial" w:cs="Arial"/>
      <w:b/>
      <w:color w:val="000000"/>
      <w:kern w:val="0"/>
      <w:szCs w:val="22"/>
      <w:lang w:eastAsia="es-ES" w:bidi="ar-SA"/>
    </w:rPr>
  </w:style>
  <w:style w:type="character" w:customStyle="1" w:styleId="ListParagraphChar">
    <w:name w:val="List Paragraph Char"/>
    <w:link w:val="ListParagraph"/>
    <w:uiPriority w:val="99"/>
    <w:locked/>
    <w:rsid w:val="002B0F74"/>
    <w:rPr>
      <w:rFonts w:cs="Mangal"/>
      <w:szCs w:val="21"/>
    </w:rPr>
  </w:style>
  <w:style w:type="paragraph" w:styleId="Header">
    <w:name w:val="header"/>
    <w:basedOn w:val="Normal"/>
    <w:link w:val="HeaderChar"/>
    <w:uiPriority w:val="99"/>
    <w:unhideWhenUsed/>
    <w:rsid w:val="00251F4D"/>
    <w:pPr>
      <w:tabs>
        <w:tab w:val="center" w:pos="4680"/>
        <w:tab w:val="right" w:pos="9360"/>
      </w:tabs>
    </w:pPr>
    <w:rPr>
      <w:rFonts w:cs="Mangal"/>
      <w:szCs w:val="21"/>
    </w:rPr>
  </w:style>
  <w:style w:type="character" w:customStyle="1" w:styleId="HeaderChar">
    <w:name w:val="Header Char"/>
    <w:basedOn w:val="DefaultParagraphFont"/>
    <w:link w:val="Header"/>
    <w:uiPriority w:val="99"/>
    <w:rsid w:val="00251F4D"/>
    <w:rPr>
      <w:rFonts w:cs="Mangal"/>
      <w:szCs w:val="21"/>
    </w:rPr>
  </w:style>
  <w:style w:type="paragraph" w:styleId="Footer">
    <w:name w:val="footer"/>
    <w:basedOn w:val="Normal"/>
    <w:link w:val="FooterChar"/>
    <w:uiPriority w:val="99"/>
    <w:unhideWhenUsed/>
    <w:rsid w:val="00251F4D"/>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51F4D"/>
    <w:rPr>
      <w:rFonts w:cs="Mangal"/>
      <w:szCs w:val="21"/>
    </w:rPr>
  </w:style>
  <w:style w:type="paragraph" w:styleId="FootnoteText">
    <w:name w:val="footnote text"/>
    <w:basedOn w:val="Normal"/>
    <w:link w:val="FootnoteTextChar"/>
    <w:uiPriority w:val="99"/>
    <w:semiHidden/>
    <w:unhideWhenUsed/>
    <w:rsid w:val="00CA5DB0"/>
    <w:rPr>
      <w:rFonts w:cs="Mangal"/>
      <w:sz w:val="20"/>
      <w:szCs w:val="18"/>
    </w:rPr>
  </w:style>
  <w:style w:type="character" w:customStyle="1" w:styleId="FootnoteTextChar">
    <w:name w:val="Footnote Text Char"/>
    <w:basedOn w:val="DefaultParagraphFont"/>
    <w:link w:val="FootnoteText"/>
    <w:uiPriority w:val="99"/>
    <w:semiHidden/>
    <w:rsid w:val="00CA5DB0"/>
    <w:rPr>
      <w:rFonts w:cs="Mangal"/>
      <w:sz w:val="20"/>
      <w:szCs w:val="18"/>
    </w:rPr>
  </w:style>
  <w:style w:type="character" w:styleId="FootnoteReference">
    <w:name w:val="footnote reference"/>
    <w:basedOn w:val="DefaultParagraphFont"/>
    <w:uiPriority w:val="99"/>
    <w:semiHidden/>
    <w:unhideWhenUsed/>
    <w:rsid w:val="00CA5D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78885">
      <w:bodyDiv w:val="1"/>
      <w:marLeft w:val="0"/>
      <w:marRight w:val="0"/>
      <w:marTop w:val="0"/>
      <w:marBottom w:val="0"/>
      <w:divBdr>
        <w:top w:val="none" w:sz="0" w:space="0" w:color="auto"/>
        <w:left w:val="none" w:sz="0" w:space="0" w:color="auto"/>
        <w:bottom w:val="none" w:sz="0" w:space="0" w:color="auto"/>
        <w:right w:val="none" w:sz="0" w:space="0" w:color="auto"/>
      </w:divBdr>
    </w:div>
    <w:div w:id="407506661">
      <w:bodyDiv w:val="1"/>
      <w:marLeft w:val="0"/>
      <w:marRight w:val="0"/>
      <w:marTop w:val="0"/>
      <w:marBottom w:val="0"/>
      <w:divBdr>
        <w:top w:val="none" w:sz="0" w:space="0" w:color="auto"/>
        <w:left w:val="none" w:sz="0" w:space="0" w:color="auto"/>
        <w:bottom w:val="none" w:sz="0" w:space="0" w:color="auto"/>
        <w:right w:val="none" w:sz="0" w:space="0" w:color="auto"/>
      </w:divBdr>
    </w:div>
    <w:div w:id="939870384">
      <w:bodyDiv w:val="1"/>
      <w:marLeft w:val="0"/>
      <w:marRight w:val="0"/>
      <w:marTop w:val="0"/>
      <w:marBottom w:val="0"/>
      <w:divBdr>
        <w:top w:val="none" w:sz="0" w:space="0" w:color="auto"/>
        <w:left w:val="none" w:sz="0" w:space="0" w:color="auto"/>
        <w:bottom w:val="none" w:sz="0" w:space="0" w:color="auto"/>
        <w:right w:val="none" w:sz="0" w:space="0" w:color="auto"/>
      </w:divBdr>
    </w:div>
    <w:div w:id="1065031347">
      <w:bodyDiv w:val="1"/>
      <w:marLeft w:val="0"/>
      <w:marRight w:val="0"/>
      <w:marTop w:val="0"/>
      <w:marBottom w:val="0"/>
      <w:divBdr>
        <w:top w:val="none" w:sz="0" w:space="0" w:color="auto"/>
        <w:left w:val="none" w:sz="0" w:space="0" w:color="auto"/>
        <w:bottom w:val="none" w:sz="0" w:space="0" w:color="auto"/>
        <w:right w:val="none" w:sz="0" w:space="0" w:color="auto"/>
      </w:divBdr>
    </w:div>
    <w:div w:id="1118336729">
      <w:bodyDiv w:val="1"/>
      <w:marLeft w:val="0"/>
      <w:marRight w:val="0"/>
      <w:marTop w:val="0"/>
      <w:marBottom w:val="0"/>
      <w:divBdr>
        <w:top w:val="none" w:sz="0" w:space="0" w:color="auto"/>
        <w:left w:val="none" w:sz="0" w:space="0" w:color="auto"/>
        <w:bottom w:val="none" w:sz="0" w:space="0" w:color="auto"/>
        <w:right w:val="none" w:sz="0" w:space="0" w:color="auto"/>
      </w:divBdr>
    </w:div>
    <w:div w:id="1645312820">
      <w:bodyDiv w:val="1"/>
      <w:marLeft w:val="0"/>
      <w:marRight w:val="0"/>
      <w:marTop w:val="0"/>
      <w:marBottom w:val="0"/>
      <w:divBdr>
        <w:top w:val="none" w:sz="0" w:space="0" w:color="auto"/>
        <w:left w:val="none" w:sz="0" w:space="0" w:color="auto"/>
        <w:bottom w:val="none" w:sz="0" w:space="0" w:color="auto"/>
        <w:right w:val="none" w:sz="0" w:space="0" w:color="auto"/>
      </w:divBdr>
    </w:div>
    <w:div w:id="1676492759">
      <w:bodyDiv w:val="1"/>
      <w:marLeft w:val="0"/>
      <w:marRight w:val="0"/>
      <w:marTop w:val="0"/>
      <w:marBottom w:val="0"/>
      <w:divBdr>
        <w:top w:val="none" w:sz="0" w:space="0" w:color="auto"/>
        <w:left w:val="none" w:sz="0" w:space="0" w:color="auto"/>
        <w:bottom w:val="none" w:sz="0" w:space="0" w:color="auto"/>
        <w:right w:val="none" w:sz="0" w:space="0" w:color="auto"/>
      </w:divBdr>
    </w:div>
    <w:div w:id="1786535788">
      <w:bodyDiv w:val="1"/>
      <w:marLeft w:val="0"/>
      <w:marRight w:val="0"/>
      <w:marTop w:val="0"/>
      <w:marBottom w:val="0"/>
      <w:divBdr>
        <w:top w:val="none" w:sz="0" w:space="0" w:color="auto"/>
        <w:left w:val="none" w:sz="0" w:space="0" w:color="auto"/>
        <w:bottom w:val="none" w:sz="0" w:space="0" w:color="auto"/>
        <w:right w:val="none" w:sz="0" w:space="0" w:color="auto"/>
      </w:divBdr>
    </w:div>
    <w:div w:id="1846826186">
      <w:bodyDiv w:val="1"/>
      <w:marLeft w:val="0"/>
      <w:marRight w:val="0"/>
      <w:marTop w:val="0"/>
      <w:marBottom w:val="0"/>
      <w:divBdr>
        <w:top w:val="none" w:sz="0" w:space="0" w:color="auto"/>
        <w:left w:val="none" w:sz="0" w:space="0" w:color="auto"/>
        <w:bottom w:val="none" w:sz="0" w:space="0" w:color="auto"/>
        <w:right w:val="none" w:sz="0" w:space="0" w:color="auto"/>
      </w:divBdr>
    </w:div>
    <w:div w:id="1948385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1C5F3-22D3-42EE-800D-57191FC7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2093</TotalTime>
  <Pages>23</Pages>
  <Words>21367</Words>
  <Characters>117519</Characters>
  <Application>Microsoft Office Word</Application>
  <DocSecurity>0</DocSecurity>
  <Lines>979</Lines>
  <Paragraphs>277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Damian</cp:lastModifiedBy>
  <cp:revision>631</cp:revision>
  <dcterms:created xsi:type="dcterms:W3CDTF">2021-05-23T10:58:00Z</dcterms:created>
  <dcterms:modified xsi:type="dcterms:W3CDTF">2021-06-29T15:59:00Z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http://www.zotero.org/styles/associacao-brasileira-de-normas-tecnicas</vt:lpwstr>
  </property>
  <property fmtid="{D5CDD505-2E9C-101B-9397-08002B2CF9AE}" pid="11" name="Mendeley Recent Style Name 4_1">
    <vt:lpwstr>Associação Brasileira de Normas Técnicas (Portuguese - Brazil)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http://www.zotero.org/styles/national-library-of-medicine-brackets-no-et-al</vt:lpwstr>
  </property>
  <property fmtid="{D5CDD505-2E9C-101B-9397-08002B2CF9AE}" pid="21" name="Mendeley Recent Style Name 9_1">
    <vt:lpwstr>National Library of Medicine (brackets, no "et al.")</vt:lpwstr>
  </property>
  <property fmtid="{D5CDD505-2E9C-101B-9397-08002B2CF9AE}" pid="22" name="Mendeley Document_1">
    <vt:lpwstr>True</vt:lpwstr>
  </property>
  <property fmtid="{D5CDD505-2E9C-101B-9397-08002B2CF9AE}" pid="23" name="Mendeley Unique User Id_1">
    <vt:lpwstr>9fbed472-fba7-37aa-a03c-66c9a09c02d7</vt:lpwstr>
  </property>
  <property fmtid="{D5CDD505-2E9C-101B-9397-08002B2CF9AE}" pid="24" name="Mendeley Citation Style_1">
    <vt:lpwstr>http://www.zotero.org/styles/apa-6th-edition</vt:lpwstr>
  </property>
</Properties>
</file>