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70D564CB" w:rsidR="00364410" w:rsidRDefault="0063478E">
      <w:pPr>
        <w:rPr>
          <w:rFonts w:ascii="Times New Roman" w:eastAsia="Times New Roman" w:hAnsi="Times New Roman" w:cs="Times New Roman"/>
          <w:sz w:val="24"/>
          <w:szCs w:val="24"/>
        </w:rPr>
      </w:pPr>
      <w:commentRangeStart w:id="0"/>
      <w:r>
        <w:rPr>
          <w:rFonts w:ascii="Times New Roman" w:eastAsia="Times New Roman" w:hAnsi="Times New Roman" w:cs="Times New Roman"/>
          <w:sz w:val="24"/>
          <w:szCs w:val="24"/>
        </w:rPr>
        <w:t xml:space="preserve">Adaptação e Validação da Escala de Justiça e Vingança para </w:t>
      </w:r>
      <w:r w:rsidR="00AE3D83">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w:t>
      </w:r>
      <w:r w:rsidR="00AE3D83">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ontexto </w:t>
      </w:r>
      <w:r w:rsidR="00AE3D83">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rasileiro: </w:t>
      </w:r>
      <w:r w:rsidR="00AE3D83">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vidências de </w:t>
      </w:r>
      <w:r w:rsidR="00AE3D83">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alidade e </w:t>
      </w:r>
      <w:r w:rsidR="00AE3D83">
        <w:rPr>
          <w:rFonts w:ascii="Times New Roman" w:eastAsia="Times New Roman" w:hAnsi="Times New Roman" w:cs="Times New Roman"/>
          <w:sz w:val="24"/>
          <w:szCs w:val="24"/>
        </w:rPr>
        <w:t>P</w:t>
      </w:r>
      <w:r>
        <w:rPr>
          <w:rFonts w:ascii="Times New Roman" w:eastAsia="Times New Roman" w:hAnsi="Times New Roman" w:cs="Times New Roman"/>
          <w:sz w:val="24"/>
          <w:szCs w:val="24"/>
        </w:rPr>
        <w:t>recisão</w:t>
      </w:r>
    </w:p>
    <w:commentRangeEnd w:id="0"/>
    <w:p w14:paraId="00000004" w14:textId="521CEC4A" w:rsidR="00364410" w:rsidRDefault="00BB731A">
      <w:pPr>
        <w:rPr>
          <w:rFonts w:ascii="Times New Roman" w:eastAsia="Times New Roman" w:hAnsi="Times New Roman" w:cs="Times New Roman"/>
          <w:sz w:val="24"/>
          <w:szCs w:val="24"/>
        </w:rPr>
      </w:pPr>
      <w:r>
        <w:rPr>
          <w:rStyle w:val="Refdecomentrio"/>
        </w:rPr>
        <w:commentReference w:id="0"/>
      </w:r>
    </w:p>
    <w:p w14:paraId="3AA1A801" w14:textId="7A17E5A8" w:rsidR="00BB731A" w:rsidRDefault="00BB731A">
      <w:pPr>
        <w:rPr>
          <w:rFonts w:ascii="Times New Roman" w:eastAsia="Times New Roman" w:hAnsi="Times New Roman" w:cs="Times New Roman"/>
          <w:b/>
          <w:bCs/>
          <w:sz w:val="24"/>
          <w:szCs w:val="24"/>
        </w:rPr>
      </w:pPr>
      <w:r w:rsidRPr="00BB731A">
        <w:rPr>
          <w:rFonts w:ascii="Times New Roman" w:eastAsia="Times New Roman" w:hAnsi="Times New Roman" w:cs="Times New Roman"/>
          <w:b/>
          <w:bCs/>
          <w:sz w:val="24"/>
          <w:szCs w:val="24"/>
        </w:rPr>
        <w:t>Evidências de Validade e Precisão da Escala de Justiça e Vingança</w:t>
      </w:r>
    </w:p>
    <w:p w14:paraId="01D260DC" w14:textId="678FBF4F" w:rsidR="00BB731A" w:rsidRDefault="00943D0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[inglês]</w:t>
      </w:r>
    </w:p>
    <w:p w14:paraId="10AB339C" w14:textId="1328312F" w:rsidR="00943D09" w:rsidRPr="00BB731A" w:rsidRDefault="00943D0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[espanhol]</w:t>
      </w:r>
    </w:p>
    <w:p w14:paraId="00000005" w14:textId="77777777" w:rsidR="00364410" w:rsidRDefault="00364410">
      <w:pPr>
        <w:rPr>
          <w:rFonts w:ascii="Times New Roman" w:eastAsia="Times New Roman" w:hAnsi="Times New Roman" w:cs="Times New Roman"/>
          <w:sz w:val="24"/>
          <w:szCs w:val="24"/>
        </w:rPr>
      </w:pPr>
    </w:p>
    <w:p w14:paraId="00000006" w14:textId="77777777" w:rsidR="00364410" w:rsidRDefault="0063478E">
      <w:pPr>
        <w:rPr>
          <w:rFonts w:ascii="Times New Roman" w:eastAsia="Times New Roman" w:hAnsi="Times New Roman" w:cs="Times New Roman"/>
          <w:sz w:val="24"/>
          <w:szCs w:val="24"/>
        </w:rPr>
      </w:pPr>
      <w:commentRangeStart w:id="1"/>
      <w:r>
        <w:rPr>
          <w:rFonts w:ascii="Times New Roman" w:eastAsia="Times New Roman" w:hAnsi="Times New Roman" w:cs="Times New Roman"/>
          <w:sz w:val="24"/>
          <w:szCs w:val="24"/>
        </w:rPr>
        <w:t xml:space="preserve">Quésia Fernandes Cataldo, </w:t>
      </w:r>
    </w:p>
    <w:p w14:paraId="00000007" w14:textId="77777777" w:rsidR="00364410" w:rsidRDefault="0063478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Damião Soares de Almeida Segundo, </w:t>
      </w:r>
    </w:p>
    <w:p w14:paraId="00000008" w14:textId="77777777" w:rsidR="00364410" w:rsidRDefault="0063478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Walberto Silva dos Santos, </w:t>
      </w:r>
    </w:p>
    <w:p w14:paraId="00000009" w14:textId="77777777" w:rsidR="00364410" w:rsidRDefault="0063478E">
      <w:pPr>
        <w:rPr>
          <w:rFonts w:ascii="Times New Roman" w:eastAsia="Times New Roman" w:hAnsi="Times New Roman" w:cs="Times New Roman"/>
          <w:sz w:val="24"/>
          <w:szCs w:val="24"/>
        </w:rPr>
      </w:pPr>
      <w:r>
        <w:rPr>
          <w:rFonts w:ascii="Times New Roman" w:eastAsia="Times New Roman" w:hAnsi="Times New Roman" w:cs="Times New Roman"/>
          <w:sz w:val="24"/>
          <w:szCs w:val="24"/>
        </w:rPr>
        <w:t>Clarissa Marceli Trentini</w:t>
      </w:r>
      <w:commentRangeEnd w:id="1"/>
      <w:r w:rsidR="00BB731A">
        <w:rPr>
          <w:rStyle w:val="Refdecomentrio"/>
        </w:rPr>
        <w:commentReference w:id="1"/>
      </w:r>
    </w:p>
    <w:p w14:paraId="0000000A" w14:textId="77777777" w:rsidR="00364410" w:rsidRDefault="00364410">
      <w:pPr>
        <w:rPr>
          <w:rFonts w:ascii="Times New Roman" w:eastAsia="Times New Roman" w:hAnsi="Times New Roman" w:cs="Times New Roman"/>
          <w:sz w:val="24"/>
          <w:szCs w:val="24"/>
        </w:rPr>
      </w:pPr>
    </w:p>
    <w:p w14:paraId="46E7693F" w14:textId="77777777" w:rsidR="00BB731A" w:rsidRDefault="00BB73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E415543" w14:textId="77777777" w:rsidR="00943D09" w:rsidRDefault="00943D09" w:rsidP="00943D09">
      <w:pPr>
        <w:rPr>
          <w:rFonts w:ascii="Times New Roman" w:eastAsia="Times New Roman" w:hAnsi="Times New Roman" w:cs="Times New Roman"/>
          <w:b/>
          <w:bCs/>
          <w:sz w:val="24"/>
          <w:szCs w:val="24"/>
        </w:rPr>
      </w:pPr>
      <w:r w:rsidRPr="00BB731A">
        <w:rPr>
          <w:rFonts w:ascii="Times New Roman" w:eastAsia="Times New Roman" w:hAnsi="Times New Roman" w:cs="Times New Roman"/>
          <w:b/>
          <w:bCs/>
          <w:sz w:val="24"/>
          <w:szCs w:val="24"/>
        </w:rPr>
        <w:lastRenderedPageBreak/>
        <w:t>Evidências de Validade e Precisão da Escala de Justiça e Vingança</w:t>
      </w:r>
    </w:p>
    <w:p w14:paraId="6C6823FA" w14:textId="3A7CC026" w:rsidR="00943D09" w:rsidRDefault="00943D0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[inglês]</w:t>
      </w:r>
    </w:p>
    <w:p w14:paraId="5EE44965" w14:textId="506F4CD1" w:rsidR="00943D09" w:rsidRDefault="00943D0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[espanhol]</w:t>
      </w:r>
    </w:p>
    <w:p w14:paraId="1365D36F" w14:textId="77777777" w:rsidR="00943D09" w:rsidRDefault="00943D09">
      <w:pPr>
        <w:rPr>
          <w:rFonts w:ascii="Times New Roman" w:eastAsia="Times New Roman" w:hAnsi="Times New Roman" w:cs="Times New Roman"/>
          <w:b/>
          <w:sz w:val="24"/>
          <w:szCs w:val="24"/>
        </w:rPr>
      </w:pPr>
    </w:p>
    <w:p w14:paraId="0E5A0E2E" w14:textId="77777777" w:rsidR="00943D09" w:rsidRDefault="00943D0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EFBA2E3" w14:textId="2C65E9A5" w:rsidR="0074551F" w:rsidRDefault="0074551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Resumo:</w:t>
      </w:r>
      <w:r w:rsidR="00943D09">
        <w:rPr>
          <w:rFonts w:ascii="Times New Roman" w:eastAsia="Times New Roman" w:hAnsi="Times New Roman" w:cs="Times New Roman"/>
          <w:b/>
          <w:sz w:val="24"/>
          <w:szCs w:val="24"/>
        </w:rPr>
        <w:t xml:space="preserve"> </w:t>
      </w:r>
      <w:r w:rsidR="00943D09">
        <w:rPr>
          <w:rFonts w:ascii="Verdana" w:hAnsi="Verdana"/>
          <w:color w:val="000000"/>
          <w:sz w:val="20"/>
          <w:szCs w:val="20"/>
        </w:rPr>
        <w:t>informações sobre a literatura da área, nem referências. O objetivo deve ser claro, informando, se for o caso, o problema, os métodos e as hipóteses do estudo. Para relatos de pesquisa, os métodos devem oferecer informações breves sobre os participantes, instrumentos e procedimentos especiais utilizados. Devem ser mencionados apenas os resultados mais relevantes em relação aos objetivos da pesquisa. </w:t>
      </w:r>
    </w:p>
    <w:p w14:paraId="7C90A795" w14:textId="77777777" w:rsidR="00943D09" w:rsidRDefault="00943D09">
      <w:pPr>
        <w:rPr>
          <w:rFonts w:ascii="Times New Roman" w:eastAsia="Times New Roman" w:hAnsi="Times New Roman" w:cs="Times New Roman"/>
          <w:b/>
          <w:sz w:val="24"/>
          <w:szCs w:val="24"/>
        </w:rPr>
      </w:pPr>
    </w:p>
    <w:p w14:paraId="3683A6A5" w14:textId="267BF5C7" w:rsidR="0074551F" w:rsidRDefault="00943D0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Palavras-chave: Vingança; Justiça; Validação; Análise Fatorial</w:t>
      </w:r>
    </w:p>
    <w:p w14:paraId="6941FAA8" w14:textId="77777777" w:rsidR="00943D09" w:rsidRDefault="00943D09">
      <w:pPr>
        <w:rPr>
          <w:rFonts w:ascii="Times New Roman" w:eastAsia="Times New Roman" w:hAnsi="Times New Roman" w:cs="Times New Roman"/>
          <w:b/>
          <w:sz w:val="24"/>
          <w:szCs w:val="24"/>
        </w:rPr>
      </w:pPr>
    </w:p>
    <w:p w14:paraId="02DC1427" w14:textId="77777777" w:rsidR="00943D09" w:rsidRDefault="00943D0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DF3D03E" w14:textId="2339FE43" w:rsidR="0074551F" w:rsidRDefault="0074551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Abstract:</w:t>
      </w:r>
    </w:p>
    <w:p w14:paraId="58550DA4" w14:textId="51F92BBC" w:rsidR="00281D3C" w:rsidRDefault="00281D3C">
      <w:pPr>
        <w:rPr>
          <w:rFonts w:ascii="Times New Roman" w:eastAsia="Times New Roman" w:hAnsi="Times New Roman" w:cs="Times New Roman"/>
          <w:b/>
          <w:sz w:val="24"/>
          <w:szCs w:val="24"/>
        </w:rPr>
      </w:pPr>
    </w:p>
    <w:p w14:paraId="63B41128" w14:textId="77777777" w:rsidR="0074551F" w:rsidRDefault="0074551F">
      <w:pPr>
        <w:rPr>
          <w:rFonts w:ascii="Times New Roman" w:eastAsia="Times New Roman" w:hAnsi="Times New Roman" w:cs="Times New Roman"/>
          <w:b/>
          <w:sz w:val="24"/>
          <w:szCs w:val="24"/>
        </w:rPr>
      </w:pPr>
    </w:p>
    <w:p w14:paraId="25D7D4D7" w14:textId="6899EFC9" w:rsidR="00943D09" w:rsidRDefault="00943D0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490E196" w14:textId="3D1F61F4" w:rsidR="00943D09" w:rsidRDefault="00943D0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Resumen:</w:t>
      </w:r>
    </w:p>
    <w:p w14:paraId="77FDA84D" w14:textId="77777777" w:rsidR="00943D09" w:rsidRDefault="00943D0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0000012" w14:textId="0E030B5E" w:rsidR="00364410" w:rsidRDefault="0063478E">
      <w:pPr>
        <w:rPr>
          <w:rFonts w:ascii="Times New Roman" w:eastAsia="Times New Roman" w:hAnsi="Times New Roman" w:cs="Times New Roman"/>
          <w:b/>
          <w:sz w:val="24"/>
          <w:szCs w:val="24"/>
        </w:rPr>
      </w:pPr>
      <w:commentRangeStart w:id="2"/>
      <w:r>
        <w:rPr>
          <w:rFonts w:ascii="Times New Roman" w:eastAsia="Times New Roman" w:hAnsi="Times New Roman" w:cs="Times New Roman"/>
          <w:b/>
          <w:sz w:val="24"/>
          <w:szCs w:val="24"/>
        </w:rPr>
        <w:lastRenderedPageBreak/>
        <w:t>Introdução</w:t>
      </w:r>
      <w:commentRangeEnd w:id="2"/>
      <w:r w:rsidR="00A11C4C">
        <w:rPr>
          <w:rStyle w:val="Refdecomentrio"/>
        </w:rPr>
        <w:commentReference w:id="2"/>
      </w:r>
    </w:p>
    <w:p w14:paraId="00000013" w14:textId="77777777" w:rsidR="00364410" w:rsidRDefault="00364410">
      <w:pPr>
        <w:rPr>
          <w:rFonts w:ascii="Times New Roman" w:eastAsia="Times New Roman" w:hAnsi="Times New Roman" w:cs="Times New Roman"/>
          <w:sz w:val="24"/>
          <w:szCs w:val="24"/>
        </w:rPr>
      </w:pPr>
    </w:p>
    <w:p w14:paraId="26D882A2" w14:textId="224EE07E" w:rsidR="00D92E2C" w:rsidRDefault="0063478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As respostas a um delito podem ser fortemente baseadas nas emoções decorrentes do ultraje moral e da injustiça sofrida, possibilitando que estados emocionais enviesem o processo cognitivo de tomadas de decisões em um julgamento (Okimoto &amp; Wenzel, 2016; Van Gelder, 2017). Em paralelo, atributos individuais dos julgadores, tais como suas motivações e crenças, têm sido amplamente estudados como potenciais fatores que impactam as decisões de julgamento (Devine &amp; Caughlin, 2014</w:t>
      </w:r>
      <w:r w:rsidR="0097293C">
        <w:rPr>
          <w:rFonts w:ascii="Times New Roman" w:eastAsia="Times New Roman" w:hAnsi="Times New Roman" w:cs="Times New Roman"/>
          <w:sz w:val="24"/>
          <w:szCs w:val="24"/>
        </w:rPr>
        <w:t xml:space="preserve">, </w:t>
      </w:r>
      <w:r w:rsidR="0097293C" w:rsidRPr="003043E9">
        <w:rPr>
          <w:rFonts w:ascii="Times New Roman" w:eastAsia="Times New Roman" w:hAnsi="Times New Roman" w:cs="Times New Roman"/>
          <w:sz w:val="24"/>
          <w:szCs w:val="24"/>
          <w:highlight w:val="yellow"/>
        </w:rPr>
        <w:t>Kakkar et al., 2019</w:t>
      </w:r>
      <w:r w:rsidR="00A53FC6" w:rsidRPr="003043E9">
        <w:rPr>
          <w:rFonts w:ascii="Times New Roman" w:eastAsia="Times New Roman" w:hAnsi="Times New Roman" w:cs="Times New Roman"/>
          <w:sz w:val="24"/>
          <w:szCs w:val="24"/>
          <w:highlight w:val="yellow"/>
        </w:rPr>
        <w:t>, R</w:t>
      </w:r>
      <w:r w:rsidR="003043E9" w:rsidRPr="003043E9">
        <w:rPr>
          <w:rFonts w:ascii="Times New Roman" w:eastAsia="Times New Roman" w:hAnsi="Times New Roman" w:cs="Times New Roman"/>
          <w:sz w:val="24"/>
          <w:szCs w:val="24"/>
          <w:highlight w:val="yellow"/>
        </w:rPr>
        <w:t>ingger, 2020</w:t>
      </w:r>
      <w:r>
        <w:rPr>
          <w:rFonts w:ascii="Times New Roman" w:eastAsia="Times New Roman" w:hAnsi="Times New Roman" w:cs="Times New Roman"/>
          <w:sz w:val="24"/>
          <w:szCs w:val="24"/>
        </w:rPr>
        <w:t xml:space="preserve">). </w:t>
      </w:r>
      <w:r w:rsidR="00EE4A29">
        <w:rPr>
          <w:rFonts w:ascii="Times New Roman" w:eastAsia="Times New Roman" w:hAnsi="Times New Roman" w:cs="Times New Roman"/>
          <w:sz w:val="24"/>
          <w:szCs w:val="24"/>
        </w:rPr>
        <w:t>Diante do julgamento de um crime, d</w:t>
      </w:r>
      <w:r>
        <w:rPr>
          <w:rFonts w:ascii="Times New Roman" w:eastAsia="Times New Roman" w:hAnsi="Times New Roman" w:cs="Times New Roman"/>
          <w:sz w:val="24"/>
          <w:szCs w:val="24"/>
        </w:rPr>
        <w:t xml:space="preserve">estaca-se que </w:t>
      </w:r>
      <w:r w:rsidR="00EE4A29">
        <w:rPr>
          <w:rFonts w:ascii="Times New Roman" w:eastAsia="Times New Roman" w:hAnsi="Times New Roman" w:cs="Times New Roman"/>
          <w:sz w:val="24"/>
          <w:szCs w:val="24"/>
        </w:rPr>
        <w:t xml:space="preserve">aspectos como </w:t>
      </w:r>
      <w:r>
        <w:rPr>
          <w:rFonts w:ascii="Times New Roman" w:eastAsia="Times New Roman" w:hAnsi="Times New Roman" w:cs="Times New Roman"/>
          <w:sz w:val="24"/>
          <w:szCs w:val="24"/>
        </w:rPr>
        <w:t xml:space="preserve">o desejo de vingança e as concepções de justiça do julgador </w:t>
      </w:r>
      <w:r w:rsidR="00EE4A29">
        <w:rPr>
          <w:rFonts w:ascii="Times New Roman" w:eastAsia="Times New Roman" w:hAnsi="Times New Roman" w:cs="Times New Roman"/>
          <w:sz w:val="24"/>
          <w:szCs w:val="24"/>
        </w:rPr>
        <w:t xml:space="preserve">desempenham um papel importante da interpretação do caso e na escolha da sentença, sendo </w:t>
      </w:r>
      <w:r>
        <w:rPr>
          <w:rFonts w:ascii="Times New Roman" w:eastAsia="Times New Roman" w:hAnsi="Times New Roman" w:cs="Times New Roman"/>
          <w:sz w:val="24"/>
          <w:szCs w:val="24"/>
        </w:rPr>
        <w:t xml:space="preserve">considerados como motivos subjacentes ao julgamento criminal (Ho et al., 2002; Lerner et al., 2015; Struhl, 2015, Roberts &amp; Murray, 2013). </w:t>
      </w:r>
    </w:p>
    <w:p w14:paraId="7D017C52" w14:textId="37707F36" w:rsidR="0015106C" w:rsidRDefault="00EE4A29" w:rsidP="00D92E2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acordo com Ryan (2020), </w:t>
      </w:r>
      <w:r w:rsidR="00D92E2C">
        <w:rPr>
          <w:rFonts w:ascii="Times New Roman" w:eastAsia="Times New Roman" w:hAnsi="Times New Roman" w:cs="Times New Roman"/>
          <w:sz w:val="24"/>
          <w:szCs w:val="24"/>
        </w:rPr>
        <w:t>já existem discussões nos Estados Unidos a respeito dos efeitos da vingança sobre as vítimas e como justificativa para a pena de morte, por exemplo. No Brasil, avaliar essa questão é particularmente importante</w:t>
      </w:r>
      <w:r w:rsidR="0015106C">
        <w:rPr>
          <w:rFonts w:ascii="Times New Roman" w:eastAsia="Times New Roman" w:hAnsi="Times New Roman" w:cs="Times New Roman"/>
          <w:sz w:val="24"/>
          <w:szCs w:val="24"/>
        </w:rPr>
        <w:t xml:space="preserve">, pois, para a opinião pública, </w:t>
      </w:r>
      <w:r w:rsidR="0015106C" w:rsidRPr="0015106C">
        <w:rPr>
          <w:rFonts w:ascii="Times New Roman" w:eastAsia="Times New Roman" w:hAnsi="Times New Roman" w:cs="Times New Roman"/>
          <w:sz w:val="24"/>
          <w:szCs w:val="24"/>
        </w:rPr>
        <w:t>o problema da violência é resolvido com o encarceramento prolongado e com punições mais severas</w:t>
      </w:r>
      <w:r w:rsidR="0015106C">
        <w:rPr>
          <w:rFonts w:ascii="Times New Roman" w:eastAsia="Times New Roman" w:hAnsi="Times New Roman" w:cs="Times New Roman"/>
          <w:sz w:val="24"/>
          <w:szCs w:val="24"/>
        </w:rPr>
        <w:t xml:space="preserve">, (XXX). </w:t>
      </w:r>
      <w:r w:rsidR="007C49A2">
        <w:rPr>
          <w:rFonts w:ascii="Times New Roman" w:eastAsia="Times New Roman" w:hAnsi="Times New Roman" w:cs="Times New Roman"/>
          <w:color w:val="4F81BD" w:themeColor="accent1"/>
          <w:sz w:val="24"/>
          <w:szCs w:val="24"/>
        </w:rPr>
        <w:t xml:space="preserve">Pelo contrário, </w:t>
      </w:r>
      <w:commentRangeStart w:id="3"/>
      <w:r w:rsidR="00587F50">
        <w:rPr>
          <w:rFonts w:ascii="Times New Roman" w:eastAsia="Times New Roman" w:hAnsi="Times New Roman" w:cs="Times New Roman"/>
          <w:color w:val="4F81BD" w:themeColor="accent1"/>
          <w:sz w:val="24"/>
          <w:szCs w:val="24"/>
        </w:rPr>
        <w:t xml:space="preserve">[ frase que fale que o encareramento aumenta e a violência tb. </w:t>
      </w:r>
      <w:commentRangeEnd w:id="3"/>
      <w:r w:rsidR="00587F50">
        <w:rPr>
          <w:rStyle w:val="Refdecomentrio"/>
        </w:rPr>
        <w:commentReference w:id="3"/>
      </w:r>
      <w:r w:rsidR="0015106C">
        <w:rPr>
          <w:rFonts w:ascii="Times New Roman" w:eastAsia="Times New Roman" w:hAnsi="Times New Roman" w:cs="Times New Roman"/>
          <w:sz w:val="24"/>
          <w:szCs w:val="24"/>
        </w:rPr>
        <w:t xml:space="preserve">O ímpeto de resolver a situação da violência por meio da atuação do Judiciário, o que não é sua função, somado à ideia de que a justiça é restaurada por meio da atribuição da culpa e da aplicação de uma punição equivalente aos danos causados, favorece uma atuação pautada no punitivismo associado à vingança em detrimento da equidade motivada na justiça (Wenzel et al., 2008; Gollwitzer &amp; Denzler, 2009; </w:t>
      </w:r>
      <w:r w:rsidR="0015106C" w:rsidRPr="006A4C36">
        <w:rPr>
          <w:rFonts w:ascii="Times New Roman" w:eastAsia="Times New Roman" w:hAnsi="Times New Roman" w:cs="Times New Roman"/>
          <w:sz w:val="24"/>
          <w:szCs w:val="24"/>
        </w:rPr>
        <w:t>Silva &amp; Cunha, 2020).</w:t>
      </w:r>
      <w:r w:rsidR="0015106C">
        <w:rPr>
          <w:rFonts w:ascii="Times New Roman" w:eastAsia="Times New Roman" w:hAnsi="Times New Roman" w:cs="Times New Roman"/>
          <w:sz w:val="24"/>
          <w:szCs w:val="24"/>
        </w:rPr>
        <w:t xml:space="preserve"> De fato, o</w:t>
      </w:r>
      <w:r w:rsidR="0015106C" w:rsidRPr="0015106C">
        <w:rPr>
          <w:rFonts w:ascii="Times New Roman" w:eastAsia="Times New Roman" w:hAnsi="Times New Roman" w:cs="Times New Roman"/>
          <w:sz w:val="24"/>
          <w:szCs w:val="24"/>
        </w:rPr>
        <w:t xml:space="preserve"> desejo de vingança frequentemente está associado à crença de que se ving</w:t>
      </w:r>
      <w:r w:rsidR="0015106C">
        <w:rPr>
          <w:rFonts w:ascii="Times New Roman" w:eastAsia="Times New Roman" w:hAnsi="Times New Roman" w:cs="Times New Roman"/>
          <w:sz w:val="24"/>
          <w:szCs w:val="24"/>
        </w:rPr>
        <w:t>a</w:t>
      </w:r>
      <w:r w:rsidR="0015106C" w:rsidRPr="0015106C">
        <w:rPr>
          <w:rFonts w:ascii="Times New Roman" w:eastAsia="Times New Roman" w:hAnsi="Times New Roman" w:cs="Times New Roman"/>
          <w:sz w:val="24"/>
          <w:szCs w:val="24"/>
        </w:rPr>
        <w:t>r de um agressor é fazer justiça, ou ainda, que a vingança pessoal é uma punição mais justa</w:t>
      </w:r>
      <w:r w:rsidR="0015106C">
        <w:rPr>
          <w:rFonts w:ascii="Times New Roman" w:eastAsia="Times New Roman" w:hAnsi="Times New Roman" w:cs="Times New Roman"/>
          <w:sz w:val="24"/>
          <w:szCs w:val="24"/>
        </w:rPr>
        <w:t xml:space="preserve"> </w:t>
      </w:r>
      <w:r w:rsidR="0015106C" w:rsidRPr="0015106C">
        <w:rPr>
          <w:rFonts w:ascii="Times New Roman" w:eastAsia="Times New Roman" w:hAnsi="Times New Roman" w:cs="Times New Roman"/>
          <w:sz w:val="24"/>
          <w:szCs w:val="24"/>
        </w:rPr>
        <w:t>(</w:t>
      </w:r>
      <w:r w:rsidR="0015106C">
        <w:rPr>
          <w:rFonts w:ascii="Times New Roman" w:eastAsia="Times New Roman" w:hAnsi="Times New Roman" w:cs="Times New Roman"/>
          <w:sz w:val="24"/>
          <w:szCs w:val="24"/>
        </w:rPr>
        <w:t>Kivivuori et al., 2</w:t>
      </w:r>
      <w:r w:rsidR="0015106C" w:rsidRPr="0015106C">
        <w:rPr>
          <w:rFonts w:ascii="Times New Roman" w:eastAsia="Times New Roman" w:hAnsi="Times New Roman" w:cs="Times New Roman"/>
          <w:sz w:val="24"/>
          <w:szCs w:val="24"/>
        </w:rPr>
        <w:t>015).</w:t>
      </w:r>
    </w:p>
    <w:p w14:paraId="50CFB676" w14:textId="77777777" w:rsidR="0015106C" w:rsidRDefault="0015106C" w:rsidP="00D92E2C">
      <w:pPr>
        <w:spacing w:line="480" w:lineRule="auto"/>
        <w:ind w:firstLine="720"/>
        <w:rPr>
          <w:rFonts w:ascii="Times New Roman" w:eastAsia="Times New Roman" w:hAnsi="Times New Roman" w:cs="Times New Roman"/>
          <w:sz w:val="24"/>
          <w:szCs w:val="24"/>
        </w:rPr>
      </w:pPr>
    </w:p>
    <w:p w14:paraId="00000015" w14:textId="1051F65D" w:rsidR="00364410" w:rsidRDefault="0063478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ambiguidade entre justiça e vingança permite que a pena seja concebida subjetivamente como uma represália ao ato criminoso, ao invés de ser aplicada de forma imparcial pelo Estado a partir dos preceitos legais (Donnini, 2013; Ho et al., 2002; Korva et al., 2013; Murray et al., 2013; Struhl, 2015). Por isso, distinguir justiça e vingança como motivações do julgamento criminal e mensurar </w:t>
      </w:r>
      <w:r w:rsidR="0015106C">
        <w:rPr>
          <w:rFonts w:ascii="Times New Roman" w:eastAsia="Times New Roman" w:hAnsi="Times New Roman" w:cs="Times New Roman"/>
          <w:sz w:val="24"/>
          <w:szCs w:val="24"/>
        </w:rPr>
        <w:t>tais atitudes frente a</w:t>
      </w:r>
      <w:r>
        <w:rPr>
          <w:rFonts w:ascii="Times New Roman" w:eastAsia="Times New Roman" w:hAnsi="Times New Roman" w:cs="Times New Roman"/>
          <w:sz w:val="24"/>
          <w:szCs w:val="24"/>
        </w:rPr>
        <w:t xml:space="preserve">o julgamento criminal são ações necessárias para o desenvolvimento </w:t>
      </w:r>
      <w:r w:rsidR="00FE7AC6">
        <w:rPr>
          <w:rFonts w:ascii="Times New Roman" w:eastAsia="Times New Roman" w:hAnsi="Times New Roman" w:cs="Times New Roman"/>
          <w:sz w:val="24"/>
          <w:szCs w:val="24"/>
        </w:rPr>
        <w:t xml:space="preserve">da </w:t>
      </w:r>
      <w:r>
        <w:rPr>
          <w:rFonts w:ascii="Times New Roman" w:eastAsia="Times New Roman" w:hAnsi="Times New Roman" w:cs="Times New Roman"/>
          <w:sz w:val="24"/>
          <w:szCs w:val="24"/>
        </w:rPr>
        <w:t>imparcia</w:t>
      </w:r>
      <w:r w:rsidR="00FE7AC6">
        <w:rPr>
          <w:rFonts w:ascii="Times New Roman" w:eastAsia="Times New Roman" w:hAnsi="Times New Roman" w:cs="Times New Roman"/>
          <w:sz w:val="24"/>
          <w:szCs w:val="24"/>
        </w:rPr>
        <w:t>lidade nesse processo, desde a interpretação d</w:t>
      </w:r>
      <w:r w:rsidR="0015106C">
        <w:rPr>
          <w:rFonts w:ascii="Times New Roman" w:eastAsia="Times New Roman" w:hAnsi="Times New Roman" w:cs="Times New Roman"/>
          <w:sz w:val="24"/>
          <w:szCs w:val="24"/>
        </w:rPr>
        <w:t xml:space="preserve">o </w:t>
      </w:r>
      <w:r w:rsidR="00587F50" w:rsidRPr="00587F50">
        <w:rPr>
          <w:rFonts w:ascii="Times New Roman" w:eastAsia="Times New Roman" w:hAnsi="Times New Roman" w:cs="Times New Roman"/>
          <w:color w:val="4F81BD" w:themeColor="accent1"/>
          <w:sz w:val="24"/>
          <w:szCs w:val="24"/>
        </w:rPr>
        <w:t xml:space="preserve">caso </w:t>
      </w:r>
      <w:r w:rsidR="00FE7AC6">
        <w:rPr>
          <w:rFonts w:ascii="Times New Roman" w:eastAsia="Times New Roman" w:hAnsi="Times New Roman" w:cs="Times New Roman"/>
          <w:sz w:val="24"/>
          <w:szCs w:val="24"/>
        </w:rPr>
        <w:t xml:space="preserve">à emissão das sentenças, </w:t>
      </w:r>
      <w:r>
        <w:rPr>
          <w:rFonts w:ascii="Times New Roman" w:eastAsia="Times New Roman" w:hAnsi="Times New Roman" w:cs="Times New Roman"/>
          <w:sz w:val="24"/>
          <w:szCs w:val="24"/>
        </w:rPr>
        <w:t>uma vez que as motivações de justiça e de vingança</w:t>
      </w:r>
      <w:r w:rsidR="00FE7AC6">
        <w:rPr>
          <w:rFonts w:ascii="Times New Roman" w:eastAsia="Times New Roman" w:hAnsi="Times New Roman" w:cs="Times New Roman"/>
          <w:sz w:val="24"/>
          <w:szCs w:val="24"/>
        </w:rPr>
        <w:t xml:space="preserve"> podem</w:t>
      </w:r>
      <w:r>
        <w:rPr>
          <w:rFonts w:ascii="Times New Roman" w:eastAsia="Times New Roman" w:hAnsi="Times New Roman" w:cs="Times New Roman"/>
          <w:sz w:val="24"/>
          <w:szCs w:val="24"/>
        </w:rPr>
        <w:t xml:space="preserve"> predize</w:t>
      </w:r>
      <w:r w:rsidR="00FE7AC6">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diferentes níveis de punição (Ho et al., 2002; Angie et al., 2010; Gerber &amp; Jackson, 2014, Roberts &amp; Murray, 2013). </w:t>
      </w:r>
    </w:p>
    <w:p w14:paraId="0CC043BB" w14:textId="2327BA5F" w:rsidR="00D00DE4" w:rsidRDefault="0063478E" w:rsidP="00D00DE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Considerando esse contexto, Ho e colaboradores (2002) elaboraram a Escala de Justiça e Vingança (EJV) com o objetivo de delinear e mensurar as motivações subjacentes ao julgamento criminal relativas à justiça e à vingança. </w:t>
      </w:r>
      <w:r w:rsidR="00AC7232" w:rsidRPr="00AC7232">
        <w:rPr>
          <w:rFonts w:ascii="Times New Roman" w:eastAsia="Times New Roman" w:hAnsi="Times New Roman" w:cs="Times New Roman"/>
          <w:color w:val="4F81BD" w:themeColor="accent1"/>
          <w:sz w:val="24"/>
          <w:szCs w:val="24"/>
        </w:rPr>
        <w:t>Para os autores,</w:t>
      </w:r>
      <w:r w:rsidR="00AC7232">
        <w:rPr>
          <w:rFonts w:ascii="Times New Roman" w:eastAsia="Times New Roman" w:hAnsi="Times New Roman" w:cs="Times New Roman"/>
          <w:sz w:val="24"/>
          <w:szCs w:val="24"/>
        </w:rPr>
        <w:t xml:space="preserve"> a</w:t>
      </w:r>
      <w:r w:rsidR="00D00DE4">
        <w:rPr>
          <w:rFonts w:ascii="Times New Roman" w:eastAsia="Times New Roman" w:hAnsi="Times New Roman" w:cs="Times New Roman"/>
          <w:sz w:val="24"/>
          <w:szCs w:val="24"/>
        </w:rPr>
        <w:t xml:space="preserve"> vingança é </w:t>
      </w:r>
      <w:r w:rsidR="00D00DE4" w:rsidRPr="00AC7232">
        <w:rPr>
          <w:rFonts w:ascii="Times New Roman" w:eastAsia="Times New Roman" w:hAnsi="Times New Roman" w:cs="Times New Roman"/>
          <w:color w:val="4F81BD" w:themeColor="accent1"/>
          <w:sz w:val="24"/>
          <w:szCs w:val="24"/>
        </w:rPr>
        <w:t>mesurada</w:t>
      </w:r>
      <w:r w:rsidR="00D00DE4">
        <w:rPr>
          <w:rFonts w:ascii="Times New Roman" w:eastAsia="Times New Roman" w:hAnsi="Times New Roman" w:cs="Times New Roman"/>
          <w:sz w:val="24"/>
          <w:szCs w:val="24"/>
        </w:rPr>
        <w:t xml:space="preserve"> a partir de dois fatores: 1) vingança-emoção, que se refere à experiência emocional, pois a vingança é uma resposta emocional e pessoal a uma conduta percebida pela vítima como injusta e prejudicial; e 2) vingança-sentença, referente à intensidade, já que o desejo de vingança reflete a intenção de fazer o transgressor sofrer, oferecendo ao vingador um alívio do desconforto emocional em ter sido ofendido. A justiça também é operacionalizada por meio de dois fatores: justiça-equidade, englobando as características de um julgamento conduzido de acordo com diretrizes legais e direitos humanos no que diz respeito ao tratamento do réu e à apresentação de provas da acusação e da defesa, por exemplo; e justiça-legal, referindo-se à equidade na distribuição de recompensas ou punições, proporcionalmente às contribuições ou transgressões de cada indivíduo</w:t>
      </w:r>
      <w:r w:rsidR="008F62B3">
        <w:rPr>
          <w:rFonts w:ascii="Times New Roman" w:eastAsia="Times New Roman" w:hAnsi="Times New Roman" w:cs="Times New Roman"/>
          <w:sz w:val="24"/>
          <w:szCs w:val="24"/>
        </w:rPr>
        <w:t xml:space="preserve">. </w:t>
      </w:r>
    </w:p>
    <w:p w14:paraId="46F31F8B" w14:textId="348079D8" w:rsidR="00D00DE4" w:rsidRDefault="00D00DE4" w:rsidP="00D00DE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Estudos na área destacam que a motivação de vingança tende a predizer punições mais severas, ao passo que a de justiça tende a indicar penalidades razoáveis de acordo com a lei (Gerber &amp; Jackson, 2014; Gianmarco &amp; Vermon, 2014; Murray et al., 2013; Litvak et al., </w:t>
      </w:r>
      <w:r>
        <w:rPr>
          <w:rFonts w:ascii="Times New Roman" w:eastAsia="Times New Roman" w:hAnsi="Times New Roman" w:cs="Times New Roman"/>
          <w:sz w:val="24"/>
          <w:szCs w:val="24"/>
        </w:rPr>
        <w:lastRenderedPageBreak/>
        <w:t>2010; Mocan, 2013). Isso porque emoções relativas à vingança, como a raiva, influenciam a aplicação de sentenças mais severas, ao passo que julgadores motivados por justiça têm menos chances de se envolverem emocionalmente com o caso e, portanto, têm maior probabilidade de julgar objetivamente, independentemente de sentimentos subjetivos para com o réu (ForsterLee et al., 2006, Murray et al., 2013, Gerber &amp; Jackson, 2014, Wenzel &amp; Okimoto, 2016). Outros estudos indicaram que a vingança apresenta correlações positivas com agress</w:t>
      </w:r>
      <w:r w:rsidR="00DD50F1">
        <w:rPr>
          <w:rFonts w:ascii="Times New Roman" w:eastAsia="Times New Roman" w:hAnsi="Times New Roman" w:cs="Times New Roman"/>
          <w:sz w:val="24"/>
          <w:szCs w:val="24"/>
        </w:rPr>
        <w:t>ão física, verbal, hostilidade e raiva</w:t>
      </w:r>
      <w:r w:rsidR="00864289">
        <w:rPr>
          <w:rFonts w:ascii="Times New Roman" w:eastAsia="Times New Roman" w:hAnsi="Times New Roman" w:cs="Times New Roman"/>
          <w:sz w:val="24"/>
          <w:szCs w:val="24"/>
        </w:rPr>
        <w:t xml:space="preserve"> </w:t>
      </w:r>
      <w:r w:rsidR="005C5E39">
        <w:rPr>
          <w:rFonts w:ascii="Times New Roman" w:eastAsia="Times New Roman" w:hAnsi="Times New Roman" w:cs="Times New Roman"/>
          <w:sz w:val="24"/>
          <w:szCs w:val="24"/>
        </w:rPr>
        <w:t>(Van Doorn, 2018)</w:t>
      </w:r>
      <w:r w:rsidR="00DD50F1">
        <w:rPr>
          <w:rFonts w:ascii="Times New Roman" w:eastAsia="Times New Roman" w:hAnsi="Times New Roman" w:cs="Times New Roman"/>
          <w:sz w:val="24"/>
          <w:szCs w:val="24"/>
        </w:rPr>
        <w:t xml:space="preserve"> com traços de personalidade como neuroticismo (Cataldo et al., 2019) e traços da personalidade sombria (</w:t>
      </w:r>
      <w:r w:rsidR="00DD50F1" w:rsidRPr="00DD50F1">
        <w:rPr>
          <w:rFonts w:ascii="Times New Roman" w:eastAsia="Times New Roman" w:hAnsi="Times New Roman" w:cs="Times New Roman"/>
          <w:i/>
          <w:iCs/>
          <w:sz w:val="24"/>
          <w:szCs w:val="24"/>
        </w:rPr>
        <w:t>Dark Triad</w:t>
      </w:r>
      <w:r w:rsidR="00DD50F1">
        <w:rPr>
          <w:rFonts w:ascii="Times New Roman" w:eastAsia="Times New Roman" w:hAnsi="Times New Roman" w:cs="Times New Roman"/>
          <w:sz w:val="24"/>
          <w:szCs w:val="24"/>
        </w:rPr>
        <w:t>, Brewer et al., 2015; Coelho et al., 2018)</w:t>
      </w:r>
      <w:r w:rsidR="00EC011D">
        <w:rPr>
          <w:rFonts w:ascii="Times New Roman" w:eastAsia="Times New Roman" w:hAnsi="Times New Roman" w:cs="Times New Roman"/>
          <w:sz w:val="24"/>
          <w:szCs w:val="24"/>
        </w:rPr>
        <w:t xml:space="preserve">. Já a justiça tem se mostrado </w:t>
      </w:r>
      <w:r w:rsidR="00156D43">
        <w:rPr>
          <w:rFonts w:ascii="Times New Roman" w:eastAsia="Times New Roman" w:hAnsi="Times New Roman" w:cs="Times New Roman"/>
          <w:sz w:val="24"/>
          <w:szCs w:val="24"/>
        </w:rPr>
        <w:t xml:space="preserve">positivamente </w:t>
      </w:r>
      <w:r w:rsidR="00EC011D">
        <w:rPr>
          <w:rFonts w:ascii="Times New Roman" w:eastAsia="Times New Roman" w:hAnsi="Times New Roman" w:cs="Times New Roman"/>
          <w:sz w:val="24"/>
          <w:szCs w:val="24"/>
        </w:rPr>
        <w:t xml:space="preserve">relacionada ao bem-estar subjetivo (Capone et al., 2017) </w:t>
      </w:r>
      <w:r w:rsidR="00156D43">
        <w:rPr>
          <w:rFonts w:ascii="Times New Roman" w:eastAsia="Times New Roman" w:hAnsi="Times New Roman" w:cs="Times New Roman"/>
          <w:sz w:val="24"/>
          <w:szCs w:val="24"/>
        </w:rPr>
        <w:t>e a valores sociais como igualdade social e obediência às normas (</w:t>
      </w:r>
      <w:r w:rsidR="00156D43" w:rsidRPr="00156D43">
        <w:rPr>
          <w:rFonts w:ascii="Times New Roman" w:hAnsi="Times New Roman" w:cs="Times New Roman"/>
          <w:sz w:val="24"/>
          <w:szCs w:val="24"/>
        </w:rPr>
        <w:t>Strelan &amp; Mckee, 2014</w:t>
      </w:r>
      <w:r w:rsidR="00156D43">
        <w:rPr>
          <w:rFonts w:ascii="Times New Roman" w:hAnsi="Times New Roman" w:cs="Times New Roman"/>
          <w:sz w:val="24"/>
          <w:szCs w:val="24"/>
        </w:rPr>
        <w:t xml:space="preserve">). </w:t>
      </w:r>
    </w:p>
    <w:p w14:paraId="60D23516" w14:textId="77777777" w:rsidR="00511C9B" w:rsidRDefault="00AA17EB" w:rsidP="001D35AE">
      <w:pPr>
        <w:spacing w:line="480" w:lineRule="auto"/>
        <w:ind w:firstLine="720"/>
        <w:rPr>
          <w:rFonts w:ascii="Times New Roman" w:eastAsia="Times New Roman" w:hAnsi="Times New Roman" w:cs="Times New Roman"/>
          <w:color w:val="4F81BD" w:themeColor="accent1"/>
          <w:sz w:val="24"/>
          <w:szCs w:val="24"/>
        </w:rPr>
      </w:pPr>
      <w:r>
        <w:rPr>
          <w:rFonts w:ascii="Times New Roman" w:eastAsia="Times New Roman" w:hAnsi="Times New Roman" w:cs="Times New Roman"/>
          <w:sz w:val="24"/>
          <w:szCs w:val="24"/>
        </w:rPr>
        <w:t xml:space="preserve">A </w:t>
      </w:r>
      <w:r w:rsidR="00156D43">
        <w:rPr>
          <w:rFonts w:ascii="Times New Roman" w:eastAsia="Times New Roman" w:hAnsi="Times New Roman" w:cs="Times New Roman"/>
          <w:sz w:val="24"/>
          <w:szCs w:val="24"/>
        </w:rPr>
        <w:t>Escala de Justiça e Vingança</w:t>
      </w:r>
      <w:r w:rsidR="0063478E">
        <w:rPr>
          <w:rFonts w:ascii="Times New Roman" w:eastAsia="Times New Roman" w:hAnsi="Times New Roman" w:cs="Times New Roman"/>
          <w:sz w:val="24"/>
          <w:szCs w:val="24"/>
        </w:rPr>
        <w:t xml:space="preserve"> </w:t>
      </w:r>
      <w:r w:rsidR="00156D43">
        <w:rPr>
          <w:rFonts w:ascii="Times New Roman" w:eastAsia="Times New Roman" w:hAnsi="Times New Roman" w:cs="Times New Roman"/>
          <w:sz w:val="24"/>
          <w:szCs w:val="24"/>
        </w:rPr>
        <w:t xml:space="preserve">(EJV) </w:t>
      </w:r>
      <w:r w:rsidR="00290AEC">
        <w:rPr>
          <w:rFonts w:ascii="Times New Roman" w:eastAsia="Times New Roman" w:hAnsi="Times New Roman" w:cs="Times New Roman"/>
          <w:color w:val="4F81BD" w:themeColor="accent1"/>
          <w:sz w:val="24"/>
          <w:szCs w:val="24"/>
        </w:rPr>
        <w:t xml:space="preserve">é um instrumento de referência para avaliar </w:t>
      </w:r>
      <w:r w:rsidR="00C93272">
        <w:rPr>
          <w:rFonts w:ascii="Times New Roman" w:eastAsia="Times New Roman" w:hAnsi="Times New Roman" w:cs="Times New Roman"/>
          <w:color w:val="4F81BD" w:themeColor="accent1"/>
          <w:sz w:val="24"/>
          <w:szCs w:val="24"/>
        </w:rPr>
        <w:t>motivos subjacentes ao julgamento criminal e tem sido</w:t>
      </w:r>
      <w:r w:rsidR="00F055A1" w:rsidRPr="00AE561F">
        <w:rPr>
          <w:rFonts w:ascii="Times New Roman" w:eastAsia="Times New Roman" w:hAnsi="Times New Roman" w:cs="Times New Roman"/>
          <w:color w:val="4F81BD" w:themeColor="accent1"/>
          <w:sz w:val="24"/>
          <w:szCs w:val="24"/>
        </w:rPr>
        <w:t xml:space="preserve"> utilizad</w:t>
      </w:r>
      <w:r w:rsidR="00C93272">
        <w:rPr>
          <w:rFonts w:ascii="Times New Roman" w:eastAsia="Times New Roman" w:hAnsi="Times New Roman" w:cs="Times New Roman"/>
          <w:color w:val="4F81BD" w:themeColor="accent1"/>
          <w:sz w:val="24"/>
          <w:szCs w:val="24"/>
        </w:rPr>
        <w:t>a</w:t>
      </w:r>
      <w:r w:rsidR="00F055A1" w:rsidRPr="00AE561F">
        <w:rPr>
          <w:rFonts w:ascii="Times New Roman" w:eastAsia="Times New Roman" w:hAnsi="Times New Roman" w:cs="Times New Roman"/>
          <w:color w:val="4F81BD" w:themeColor="accent1"/>
          <w:sz w:val="24"/>
          <w:szCs w:val="24"/>
        </w:rPr>
        <w:t xml:space="preserve"> </w:t>
      </w:r>
      <w:r w:rsidR="00410CB3" w:rsidRPr="00AE561F">
        <w:rPr>
          <w:rFonts w:ascii="Times New Roman" w:eastAsia="Times New Roman" w:hAnsi="Times New Roman" w:cs="Times New Roman"/>
          <w:color w:val="4F81BD" w:themeColor="accent1"/>
          <w:sz w:val="24"/>
          <w:szCs w:val="24"/>
        </w:rPr>
        <w:t xml:space="preserve">em estudos sobre tomada de decisão </w:t>
      </w:r>
      <w:r w:rsidR="002D14FC" w:rsidRPr="00AE561F">
        <w:rPr>
          <w:rFonts w:ascii="Times New Roman" w:eastAsia="Times New Roman" w:hAnsi="Times New Roman" w:cs="Times New Roman"/>
          <w:color w:val="4F81BD" w:themeColor="accent1"/>
          <w:sz w:val="24"/>
          <w:szCs w:val="24"/>
        </w:rPr>
        <w:t>no julgamento criminal</w:t>
      </w:r>
      <w:r w:rsidR="00FB2A24">
        <w:rPr>
          <w:rFonts w:ascii="Times New Roman" w:eastAsia="Times New Roman" w:hAnsi="Times New Roman" w:cs="Times New Roman"/>
          <w:color w:val="4F81BD" w:themeColor="accent1"/>
          <w:sz w:val="24"/>
          <w:szCs w:val="24"/>
        </w:rPr>
        <w:t xml:space="preserve"> (</w:t>
      </w:r>
      <w:r w:rsidR="00895F37">
        <w:rPr>
          <w:rFonts w:ascii="Times New Roman" w:eastAsia="Times New Roman" w:hAnsi="Times New Roman" w:cs="Times New Roman"/>
          <w:color w:val="4F81BD" w:themeColor="accent1"/>
          <w:sz w:val="24"/>
          <w:szCs w:val="24"/>
        </w:rPr>
        <w:t xml:space="preserve">e.g. </w:t>
      </w:r>
      <w:commentRangeStart w:id="4"/>
      <w:r w:rsidR="00B076ED">
        <w:rPr>
          <w:rFonts w:ascii="Times New Roman" w:eastAsia="Times New Roman" w:hAnsi="Times New Roman" w:cs="Times New Roman"/>
          <w:color w:val="4F81BD" w:themeColor="accent1"/>
          <w:sz w:val="24"/>
          <w:szCs w:val="24"/>
        </w:rPr>
        <w:t>Krauss et al., 2018</w:t>
      </w:r>
      <w:commentRangeEnd w:id="4"/>
      <w:r w:rsidR="00B30648">
        <w:rPr>
          <w:rStyle w:val="Refdecomentrio"/>
        </w:rPr>
        <w:commentReference w:id="4"/>
      </w:r>
      <w:r w:rsidR="00895F37">
        <w:rPr>
          <w:rFonts w:ascii="Times New Roman" w:eastAsia="Times New Roman" w:hAnsi="Times New Roman" w:cs="Times New Roman"/>
          <w:color w:val="4F81BD" w:themeColor="accent1"/>
          <w:sz w:val="24"/>
          <w:szCs w:val="24"/>
        </w:rPr>
        <w:t>)</w:t>
      </w:r>
      <w:r w:rsidR="00E8051A">
        <w:rPr>
          <w:rFonts w:ascii="Times New Roman" w:eastAsia="Times New Roman" w:hAnsi="Times New Roman" w:cs="Times New Roman"/>
          <w:color w:val="4F81BD" w:themeColor="accent1"/>
          <w:sz w:val="24"/>
          <w:szCs w:val="24"/>
        </w:rPr>
        <w:t xml:space="preserve">, realizados em países como o </w:t>
      </w:r>
      <w:commentRangeStart w:id="5"/>
      <w:r w:rsidR="00E8051A">
        <w:rPr>
          <w:rFonts w:ascii="Times New Roman" w:eastAsia="Times New Roman" w:hAnsi="Times New Roman" w:cs="Times New Roman"/>
          <w:color w:val="4F81BD" w:themeColor="accent1"/>
          <w:sz w:val="24"/>
          <w:szCs w:val="24"/>
        </w:rPr>
        <w:t>Canadá</w:t>
      </w:r>
      <w:commentRangeEnd w:id="5"/>
      <w:r w:rsidR="0062063E">
        <w:rPr>
          <w:rStyle w:val="Refdecomentrio"/>
        </w:rPr>
        <w:commentReference w:id="5"/>
      </w:r>
      <w:r w:rsidR="00E8051A">
        <w:rPr>
          <w:rFonts w:ascii="Times New Roman" w:eastAsia="Times New Roman" w:hAnsi="Times New Roman" w:cs="Times New Roman"/>
          <w:color w:val="4F81BD" w:themeColor="accent1"/>
          <w:sz w:val="24"/>
          <w:szCs w:val="24"/>
        </w:rPr>
        <w:t xml:space="preserve">, </w:t>
      </w:r>
      <w:commentRangeStart w:id="6"/>
      <w:r w:rsidR="00E8051A">
        <w:rPr>
          <w:rFonts w:ascii="Times New Roman" w:eastAsia="Times New Roman" w:hAnsi="Times New Roman" w:cs="Times New Roman"/>
          <w:color w:val="4F81BD" w:themeColor="accent1"/>
          <w:sz w:val="24"/>
          <w:szCs w:val="24"/>
        </w:rPr>
        <w:t>Austrália</w:t>
      </w:r>
      <w:commentRangeEnd w:id="6"/>
      <w:r w:rsidR="003209E9">
        <w:rPr>
          <w:rStyle w:val="Refdecomentrio"/>
        </w:rPr>
        <w:commentReference w:id="6"/>
      </w:r>
      <w:r w:rsidR="001E4EDE">
        <w:rPr>
          <w:rFonts w:ascii="Times New Roman" w:eastAsia="Times New Roman" w:hAnsi="Times New Roman" w:cs="Times New Roman"/>
          <w:color w:val="4F81BD" w:themeColor="accent1"/>
          <w:sz w:val="24"/>
          <w:szCs w:val="24"/>
        </w:rPr>
        <w:t xml:space="preserve"> e</w:t>
      </w:r>
      <w:r w:rsidR="00F31272">
        <w:rPr>
          <w:rFonts w:ascii="Times New Roman" w:eastAsia="Times New Roman" w:hAnsi="Times New Roman" w:cs="Times New Roman"/>
          <w:color w:val="4F81BD" w:themeColor="accent1"/>
          <w:sz w:val="24"/>
          <w:szCs w:val="24"/>
        </w:rPr>
        <w:t xml:space="preserve"> </w:t>
      </w:r>
      <w:commentRangeStart w:id="7"/>
      <w:r w:rsidR="00D77C57">
        <w:rPr>
          <w:rFonts w:ascii="Times New Roman" w:eastAsia="Times New Roman" w:hAnsi="Times New Roman" w:cs="Times New Roman"/>
          <w:color w:val="4F81BD" w:themeColor="accent1"/>
          <w:sz w:val="24"/>
          <w:szCs w:val="24"/>
        </w:rPr>
        <w:t>Suécia</w:t>
      </w:r>
      <w:commentRangeEnd w:id="7"/>
      <w:r w:rsidR="00700358">
        <w:rPr>
          <w:rFonts w:ascii="Times New Roman" w:eastAsia="Times New Roman" w:hAnsi="Times New Roman" w:cs="Times New Roman"/>
          <w:color w:val="4F81BD" w:themeColor="accent1"/>
          <w:sz w:val="24"/>
          <w:szCs w:val="24"/>
        </w:rPr>
        <w:t>.</w:t>
      </w:r>
      <w:r w:rsidR="0007178B">
        <w:rPr>
          <w:rStyle w:val="Refdecomentrio"/>
        </w:rPr>
        <w:commentReference w:id="7"/>
      </w:r>
      <w:r w:rsidR="003209E9">
        <w:rPr>
          <w:rFonts w:ascii="Times New Roman" w:eastAsia="Times New Roman" w:hAnsi="Times New Roman" w:cs="Times New Roman"/>
          <w:color w:val="4F81BD" w:themeColor="accent1"/>
          <w:sz w:val="24"/>
          <w:szCs w:val="24"/>
        </w:rPr>
        <w:t xml:space="preserve"> </w:t>
      </w:r>
      <w:r w:rsidRPr="00307952">
        <w:rPr>
          <w:rFonts w:ascii="Times New Roman" w:eastAsia="Times New Roman" w:hAnsi="Times New Roman" w:cs="Times New Roman"/>
          <w:color w:val="4F81BD" w:themeColor="accent1"/>
          <w:sz w:val="24"/>
          <w:szCs w:val="24"/>
        </w:rPr>
        <w:t xml:space="preserve"> </w:t>
      </w:r>
      <w:r w:rsidR="00307952" w:rsidRPr="00307952">
        <w:rPr>
          <w:rFonts w:ascii="Times New Roman" w:eastAsia="Times New Roman" w:hAnsi="Times New Roman" w:cs="Times New Roman"/>
          <w:color w:val="4F81BD" w:themeColor="accent1"/>
          <w:sz w:val="24"/>
          <w:szCs w:val="24"/>
        </w:rPr>
        <w:t>Apesar de</w:t>
      </w:r>
      <w:r w:rsidR="00225F4E">
        <w:rPr>
          <w:rFonts w:ascii="Times New Roman" w:eastAsia="Times New Roman" w:hAnsi="Times New Roman" w:cs="Times New Roman"/>
          <w:color w:val="4F81BD" w:themeColor="accent1"/>
          <w:sz w:val="24"/>
          <w:szCs w:val="24"/>
        </w:rPr>
        <w:t xml:space="preserve"> sua estrutura interna ser corroborada</w:t>
      </w:r>
      <w:r w:rsidR="00315143">
        <w:rPr>
          <w:rFonts w:ascii="Times New Roman" w:eastAsia="Times New Roman" w:hAnsi="Times New Roman" w:cs="Times New Roman"/>
          <w:color w:val="4F81BD" w:themeColor="accent1"/>
          <w:sz w:val="24"/>
          <w:szCs w:val="24"/>
        </w:rPr>
        <w:t xml:space="preserve">, </w:t>
      </w:r>
      <w:r w:rsidR="00AB7ADA">
        <w:rPr>
          <w:rFonts w:ascii="Times New Roman" w:eastAsia="Times New Roman" w:hAnsi="Times New Roman" w:cs="Times New Roman"/>
          <w:color w:val="4F81BD" w:themeColor="accent1"/>
          <w:sz w:val="24"/>
          <w:szCs w:val="24"/>
        </w:rPr>
        <w:t xml:space="preserve">em alguns estudos, </w:t>
      </w:r>
      <w:r w:rsidR="00D50F65">
        <w:rPr>
          <w:rFonts w:ascii="Times New Roman" w:eastAsia="Times New Roman" w:hAnsi="Times New Roman" w:cs="Times New Roman"/>
          <w:color w:val="4F81BD" w:themeColor="accent1"/>
          <w:sz w:val="24"/>
          <w:szCs w:val="24"/>
        </w:rPr>
        <w:t xml:space="preserve">os índices de consistência interna para </w:t>
      </w:r>
      <w:r w:rsidR="00AB7ADA">
        <w:rPr>
          <w:rFonts w:ascii="Times New Roman" w:eastAsia="Times New Roman" w:hAnsi="Times New Roman" w:cs="Times New Roman"/>
          <w:color w:val="4F81BD" w:themeColor="accent1"/>
          <w:sz w:val="24"/>
          <w:szCs w:val="24"/>
        </w:rPr>
        <w:t xml:space="preserve">fatores como vingança-emoção e justiça-equidade </w:t>
      </w:r>
      <w:r w:rsidR="00A47C26">
        <w:rPr>
          <w:rFonts w:ascii="Times New Roman" w:eastAsia="Times New Roman" w:hAnsi="Times New Roman" w:cs="Times New Roman"/>
          <w:color w:val="4F81BD" w:themeColor="accent1"/>
          <w:sz w:val="24"/>
          <w:szCs w:val="24"/>
        </w:rPr>
        <w:t>estão abaixo do aceitável (</w:t>
      </w:r>
      <w:r w:rsidR="00593480">
        <w:rPr>
          <w:rFonts w:ascii="Times New Roman" w:eastAsia="Times New Roman" w:hAnsi="Times New Roman" w:cs="Times New Roman"/>
          <w:color w:val="4F81BD" w:themeColor="accent1"/>
          <w:sz w:val="24"/>
          <w:szCs w:val="24"/>
        </w:rPr>
        <w:t>&lt;0,70, George</w:t>
      </w:r>
      <w:r w:rsidR="006D0C0A">
        <w:rPr>
          <w:rFonts w:ascii="Times New Roman" w:eastAsia="Times New Roman" w:hAnsi="Times New Roman" w:cs="Times New Roman"/>
          <w:color w:val="4F81BD" w:themeColor="accent1"/>
          <w:sz w:val="24"/>
          <w:szCs w:val="24"/>
        </w:rPr>
        <w:t xml:space="preserve"> &amp; Mallery, 2002</w:t>
      </w:r>
      <w:r w:rsidR="00AB7ADA">
        <w:rPr>
          <w:rFonts w:ascii="Times New Roman" w:eastAsia="Times New Roman" w:hAnsi="Times New Roman" w:cs="Times New Roman"/>
          <w:color w:val="4F81BD" w:themeColor="accent1"/>
          <w:sz w:val="24"/>
          <w:szCs w:val="24"/>
        </w:rPr>
        <w:t xml:space="preserve">, </w:t>
      </w:r>
      <w:r w:rsidR="00EB6108">
        <w:rPr>
          <w:rFonts w:ascii="Times New Roman" w:eastAsia="Times New Roman" w:hAnsi="Times New Roman" w:cs="Times New Roman"/>
          <w:color w:val="4F81BD" w:themeColor="accent1"/>
          <w:sz w:val="24"/>
          <w:szCs w:val="24"/>
        </w:rPr>
        <w:t>Murray et al., 2013</w:t>
      </w:r>
      <w:r w:rsidR="006D0C0A">
        <w:rPr>
          <w:rFonts w:ascii="Times New Roman" w:eastAsia="Times New Roman" w:hAnsi="Times New Roman" w:cs="Times New Roman"/>
          <w:color w:val="4F81BD" w:themeColor="accent1"/>
          <w:sz w:val="24"/>
          <w:szCs w:val="24"/>
        </w:rPr>
        <w:t>)</w:t>
      </w:r>
      <w:r w:rsidR="005C7847">
        <w:rPr>
          <w:rFonts w:ascii="Times New Roman" w:eastAsia="Times New Roman" w:hAnsi="Times New Roman" w:cs="Times New Roman"/>
          <w:sz w:val="24"/>
          <w:szCs w:val="24"/>
        </w:rPr>
        <w:t xml:space="preserve">, </w:t>
      </w:r>
      <w:r w:rsidR="005C7847" w:rsidRPr="00276BC0">
        <w:rPr>
          <w:rFonts w:ascii="Times New Roman" w:eastAsia="Times New Roman" w:hAnsi="Times New Roman" w:cs="Times New Roman"/>
          <w:color w:val="4F81BD" w:themeColor="accent1"/>
          <w:sz w:val="24"/>
          <w:szCs w:val="24"/>
        </w:rPr>
        <w:t>levantando questionamentos sobre</w:t>
      </w:r>
      <w:r w:rsidR="00276BC0" w:rsidRPr="00276BC0">
        <w:rPr>
          <w:rFonts w:ascii="Times New Roman" w:eastAsia="Times New Roman" w:hAnsi="Times New Roman" w:cs="Times New Roman"/>
          <w:color w:val="4F81BD" w:themeColor="accent1"/>
          <w:sz w:val="24"/>
          <w:szCs w:val="24"/>
        </w:rPr>
        <w:t xml:space="preserve"> as evidências de validade com base na estrutura interna. </w:t>
      </w:r>
    </w:p>
    <w:p w14:paraId="0000001C" w14:textId="467BEFA4" w:rsidR="00364410" w:rsidRDefault="00156D43" w:rsidP="001D35AE">
      <w:pPr>
        <w:spacing w:line="480" w:lineRule="auto"/>
        <w:ind w:firstLine="720"/>
        <w:rPr>
          <w:rFonts w:ascii="Times New Roman" w:eastAsia="Times New Roman" w:hAnsi="Times New Roman" w:cs="Times New Roman"/>
          <w:color w:val="4F81BD" w:themeColor="accent1"/>
          <w:sz w:val="24"/>
          <w:szCs w:val="24"/>
        </w:rPr>
      </w:pPr>
      <w:r>
        <w:rPr>
          <w:rFonts w:ascii="Times New Roman" w:eastAsia="Times New Roman" w:hAnsi="Times New Roman" w:cs="Times New Roman"/>
          <w:sz w:val="24"/>
          <w:szCs w:val="24"/>
        </w:rPr>
        <w:t xml:space="preserve">Entendendo que </w:t>
      </w:r>
      <w:r w:rsidR="00276BC0">
        <w:rPr>
          <w:rFonts w:ascii="Times New Roman" w:eastAsia="Times New Roman" w:hAnsi="Times New Roman" w:cs="Times New Roman"/>
          <w:sz w:val="24"/>
          <w:szCs w:val="24"/>
        </w:rPr>
        <w:t xml:space="preserve">o uso dessa escala </w:t>
      </w:r>
      <w:r w:rsidR="001D35AE">
        <w:rPr>
          <w:rFonts w:ascii="Times New Roman" w:eastAsia="Times New Roman" w:hAnsi="Times New Roman" w:cs="Times New Roman"/>
          <w:sz w:val="24"/>
          <w:szCs w:val="24"/>
        </w:rPr>
        <w:t xml:space="preserve">no Brasil pode auxiliar no fomento da </w:t>
      </w:r>
      <w:r w:rsidR="001D35AE" w:rsidRPr="001D35AE">
        <w:rPr>
          <w:rFonts w:ascii="Times New Roman" w:eastAsia="Times New Roman" w:hAnsi="Times New Roman" w:cs="Times New Roman"/>
          <w:sz w:val="24"/>
          <w:szCs w:val="24"/>
        </w:rPr>
        <w:t>imparcialidade e da efetividade do</w:t>
      </w:r>
      <w:r w:rsidR="001D35AE">
        <w:rPr>
          <w:rFonts w:ascii="Times New Roman" w:eastAsia="Times New Roman" w:hAnsi="Times New Roman" w:cs="Times New Roman"/>
          <w:sz w:val="24"/>
          <w:szCs w:val="24"/>
        </w:rPr>
        <w:t>s julgamentos criminais</w:t>
      </w:r>
      <w:r w:rsidR="00D36D8B">
        <w:rPr>
          <w:rFonts w:ascii="Times New Roman" w:eastAsia="Times New Roman" w:hAnsi="Times New Roman" w:cs="Times New Roman"/>
          <w:sz w:val="24"/>
          <w:szCs w:val="24"/>
        </w:rPr>
        <w:t xml:space="preserve">, </w:t>
      </w:r>
      <w:r w:rsidR="0063478E">
        <w:rPr>
          <w:rFonts w:ascii="Times New Roman" w:eastAsia="Times New Roman" w:hAnsi="Times New Roman" w:cs="Times New Roman"/>
          <w:sz w:val="24"/>
          <w:szCs w:val="24"/>
        </w:rPr>
        <w:t xml:space="preserve">o presente artigo tem como objetivo verificar as evidências de validade e precisão da estrutura interna da Escala de Justiça e Vingança no contexto brasileiro seguindo as diretrizes da literatura (American Educational Research Association [AERA], American Psychological Association [APA] &amp; National Councilon Measurement in Education [NCME], </w:t>
      </w:r>
      <w:commentRangeStart w:id="8"/>
      <w:r w:rsidR="0063478E">
        <w:rPr>
          <w:rFonts w:ascii="Times New Roman" w:eastAsia="Times New Roman" w:hAnsi="Times New Roman" w:cs="Times New Roman"/>
          <w:sz w:val="24"/>
          <w:szCs w:val="24"/>
        </w:rPr>
        <w:t>2014</w:t>
      </w:r>
      <w:commentRangeEnd w:id="8"/>
      <w:r w:rsidR="00CA0824">
        <w:rPr>
          <w:rStyle w:val="Refdecomentrio"/>
        </w:rPr>
        <w:commentReference w:id="8"/>
      </w:r>
      <w:r w:rsidR="0063478E">
        <w:rPr>
          <w:rFonts w:ascii="Times New Roman" w:eastAsia="Times New Roman" w:hAnsi="Times New Roman" w:cs="Times New Roman"/>
          <w:sz w:val="24"/>
          <w:szCs w:val="24"/>
        </w:rPr>
        <w:t xml:space="preserve">). </w:t>
      </w:r>
      <w:r w:rsidR="000E1924">
        <w:rPr>
          <w:rFonts w:ascii="Times New Roman" w:eastAsia="Times New Roman" w:hAnsi="Times New Roman" w:cs="Times New Roman"/>
          <w:sz w:val="24"/>
          <w:szCs w:val="24"/>
        </w:rPr>
        <w:t xml:space="preserve">Para tanto, </w:t>
      </w:r>
      <w:r w:rsidR="00C60E83">
        <w:rPr>
          <w:rFonts w:ascii="Times New Roman" w:eastAsia="Times New Roman" w:hAnsi="Times New Roman" w:cs="Times New Roman"/>
          <w:sz w:val="24"/>
          <w:szCs w:val="24"/>
        </w:rPr>
        <w:t xml:space="preserve">foram testados </w:t>
      </w:r>
      <w:r w:rsidR="009C3E4A">
        <w:rPr>
          <w:rFonts w:ascii="Times New Roman" w:eastAsia="Times New Roman" w:hAnsi="Times New Roman" w:cs="Times New Roman"/>
          <w:sz w:val="24"/>
          <w:szCs w:val="24"/>
        </w:rPr>
        <w:t>dois</w:t>
      </w:r>
      <w:r w:rsidR="00C60E83">
        <w:rPr>
          <w:rFonts w:ascii="Times New Roman" w:eastAsia="Times New Roman" w:hAnsi="Times New Roman" w:cs="Times New Roman"/>
          <w:sz w:val="24"/>
          <w:szCs w:val="24"/>
        </w:rPr>
        <w:t xml:space="preserve"> modelos da EJV baseado no que a literatura indica sobre os construtos</w:t>
      </w:r>
      <w:r w:rsidR="00595F93">
        <w:rPr>
          <w:rFonts w:ascii="Times New Roman" w:eastAsia="Times New Roman" w:hAnsi="Times New Roman" w:cs="Times New Roman"/>
          <w:sz w:val="24"/>
          <w:szCs w:val="24"/>
        </w:rPr>
        <w:t>, b</w:t>
      </w:r>
      <w:r w:rsidR="00136F7A">
        <w:rPr>
          <w:rFonts w:ascii="Times New Roman" w:eastAsia="Times New Roman" w:hAnsi="Times New Roman" w:cs="Times New Roman"/>
          <w:sz w:val="24"/>
          <w:szCs w:val="24"/>
        </w:rPr>
        <w:t>usca</w:t>
      </w:r>
      <w:r w:rsidR="00595F93">
        <w:rPr>
          <w:rFonts w:ascii="Times New Roman" w:eastAsia="Times New Roman" w:hAnsi="Times New Roman" w:cs="Times New Roman"/>
          <w:sz w:val="24"/>
          <w:szCs w:val="24"/>
        </w:rPr>
        <w:t>ndo</w:t>
      </w:r>
      <w:r w:rsidR="00136F7A">
        <w:rPr>
          <w:rFonts w:ascii="Times New Roman" w:eastAsia="Times New Roman" w:hAnsi="Times New Roman" w:cs="Times New Roman"/>
          <w:sz w:val="24"/>
          <w:szCs w:val="24"/>
        </w:rPr>
        <w:t xml:space="preserve">-se </w:t>
      </w:r>
      <w:r w:rsidR="00136F7A">
        <w:rPr>
          <w:rFonts w:ascii="Times New Roman" w:eastAsia="Times New Roman" w:hAnsi="Times New Roman" w:cs="Times New Roman"/>
          <w:sz w:val="24"/>
          <w:szCs w:val="24"/>
        </w:rPr>
        <w:lastRenderedPageBreak/>
        <w:t xml:space="preserve">confirmar a </w:t>
      </w:r>
      <w:r w:rsidR="0066584A">
        <w:rPr>
          <w:rFonts w:ascii="Times New Roman" w:eastAsia="Times New Roman" w:hAnsi="Times New Roman" w:cs="Times New Roman"/>
          <w:sz w:val="24"/>
          <w:szCs w:val="24"/>
        </w:rPr>
        <w:t>estrutura interna da EJV</w:t>
      </w:r>
      <w:r w:rsidR="009C3E4A">
        <w:rPr>
          <w:rFonts w:ascii="Times New Roman" w:eastAsia="Times New Roman" w:hAnsi="Times New Roman" w:cs="Times New Roman"/>
          <w:sz w:val="24"/>
          <w:szCs w:val="24"/>
        </w:rPr>
        <w:t>: um modelo de quatro fatores</w:t>
      </w:r>
      <w:r w:rsidR="00E96D67">
        <w:rPr>
          <w:rFonts w:ascii="Times New Roman" w:eastAsia="Times New Roman" w:hAnsi="Times New Roman" w:cs="Times New Roman"/>
          <w:sz w:val="24"/>
          <w:szCs w:val="24"/>
        </w:rPr>
        <w:t xml:space="preserve"> (justiça-equidade, justiça-legal, vingança-sentença e vingança-emoção)</w:t>
      </w:r>
      <w:r w:rsidR="00207C3D">
        <w:rPr>
          <w:rFonts w:ascii="Times New Roman" w:eastAsia="Times New Roman" w:hAnsi="Times New Roman" w:cs="Times New Roman"/>
          <w:sz w:val="24"/>
          <w:szCs w:val="24"/>
        </w:rPr>
        <w:t xml:space="preserve"> </w:t>
      </w:r>
      <w:r w:rsidR="00932601">
        <w:rPr>
          <w:rFonts w:ascii="Times New Roman" w:eastAsia="Times New Roman" w:hAnsi="Times New Roman" w:cs="Times New Roman"/>
          <w:sz w:val="24"/>
          <w:szCs w:val="24"/>
        </w:rPr>
        <w:t xml:space="preserve">e um modelo com dois fatores, considerando </w:t>
      </w:r>
      <w:r w:rsidR="005424EA">
        <w:rPr>
          <w:rFonts w:ascii="Times New Roman" w:eastAsia="Times New Roman" w:hAnsi="Times New Roman" w:cs="Times New Roman"/>
          <w:sz w:val="24"/>
          <w:szCs w:val="24"/>
        </w:rPr>
        <w:t>justiça e vingança como os dois fatores que compõem a EJV</w:t>
      </w:r>
      <w:r w:rsidR="00207C3D">
        <w:rPr>
          <w:rFonts w:ascii="Times New Roman" w:eastAsia="Times New Roman" w:hAnsi="Times New Roman" w:cs="Times New Roman"/>
          <w:sz w:val="24"/>
          <w:szCs w:val="24"/>
        </w:rPr>
        <w:t>. Ambos foram testados p</w:t>
      </w:r>
      <w:r w:rsidR="00072F37">
        <w:rPr>
          <w:rFonts w:ascii="Times New Roman" w:eastAsia="Times New Roman" w:hAnsi="Times New Roman" w:cs="Times New Roman"/>
          <w:sz w:val="24"/>
          <w:szCs w:val="24"/>
        </w:rPr>
        <w:t xml:space="preserve">or Ho e colaboradores, autores do </w:t>
      </w:r>
      <w:r w:rsidR="00207C3D">
        <w:rPr>
          <w:rFonts w:ascii="Times New Roman" w:eastAsia="Times New Roman" w:hAnsi="Times New Roman" w:cs="Times New Roman"/>
          <w:sz w:val="24"/>
          <w:szCs w:val="24"/>
        </w:rPr>
        <w:t>instrumento</w:t>
      </w:r>
      <w:r w:rsidR="00072F37">
        <w:rPr>
          <w:rFonts w:ascii="Times New Roman" w:eastAsia="Times New Roman" w:hAnsi="Times New Roman" w:cs="Times New Roman"/>
          <w:sz w:val="24"/>
          <w:szCs w:val="24"/>
        </w:rPr>
        <w:t xml:space="preserve">. </w:t>
      </w:r>
      <w:r w:rsidR="00A31829">
        <w:rPr>
          <w:rFonts w:ascii="Times New Roman" w:eastAsia="Times New Roman" w:hAnsi="Times New Roman" w:cs="Times New Roman"/>
          <w:sz w:val="24"/>
          <w:szCs w:val="24"/>
        </w:rPr>
        <w:t xml:space="preserve">Além disso, </w:t>
      </w:r>
      <w:r w:rsidR="00A31829">
        <w:rPr>
          <w:rFonts w:ascii="Times New Roman" w:eastAsia="Times New Roman" w:hAnsi="Times New Roman" w:cs="Times New Roman"/>
          <w:color w:val="4F81BD" w:themeColor="accent1"/>
          <w:sz w:val="24"/>
          <w:szCs w:val="24"/>
        </w:rPr>
        <w:t xml:space="preserve">visando verificar evidências de validade com base na relação com outras variáveis, </w:t>
      </w:r>
      <w:r w:rsidR="00F23AB5">
        <w:rPr>
          <w:rFonts w:ascii="Times New Roman" w:eastAsia="Times New Roman" w:hAnsi="Times New Roman" w:cs="Times New Roman"/>
          <w:color w:val="4F81BD" w:themeColor="accent1"/>
          <w:sz w:val="24"/>
          <w:szCs w:val="24"/>
        </w:rPr>
        <w:t>foram realizadas análises de corre</w:t>
      </w:r>
      <w:r w:rsidR="00FF6BF6">
        <w:rPr>
          <w:rFonts w:ascii="Times New Roman" w:eastAsia="Times New Roman" w:hAnsi="Times New Roman" w:cs="Times New Roman"/>
          <w:color w:val="4F81BD" w:themeColor="accent1"/>
          <w:sz w:val="24"/>
          <w:szCs w:val="24"/>
        </w:rPr>
        <w:t xml:space="preserve">lação com </w:t>
      </w:r>
      <w:r w:rsidR="007F1D97">
        <w:rPr>
          <w:rFonts w:ascii="Times New Roman" w:eastAsia="Times New Roman" w:hAnsi="Times New Roman" w:cs="Times New Roman"/>
          <w:color w:val="4F81BD" w:themeColor="accent1"/>
          <w:sz w:val="24"/>
          <w:szCs w:val="24"/>
        </w:rPr>
        <w:t xml:space="preserve">atitudes frente ao judiciário e </w:t>
      </w:r>
      <w:r w:rsidR="002A13B2">
        <w:rPr>
          <w:rFonts w:ascii="Times New Roman" w:eastAsia="Times New Roman" w:hAnsi="Times New Roman" w:cs="Times New Roman"/>
          <w:color w:val="4F81BD" w:themeColor="accent1"/>
          <w:sz w:val="24"/>
          <w:szCs w:val="24"/>
        </w:rPr>
        <w:t>orientação política</w:t>
      </w:r>
      <w:r w:rsidR="00D47383">
        <w:rPr>
          <w:rFonts w:ascii="Times New Roman" w:eastAsia="Times New Roman" w:hAnsi="Times New Roman" w:cs="Times New Roman"/>
          <w:color w:val="4F81BD" w:themeColor="accent1"/>
          <w:sz w:val="24"/>
          <w:szCs w:val="24"/>
        </w:rPr>
        <w:t xml:space="preserve">. </w:t>
      </w:r>
    </w:p>
    <w:p w14:paraId="2C5615E2" w14:textId="77777777" w:rsidR="00D81B8A" w:rsidRPr="00A31829" w:rsidRDefault="00D81B8A" w:rsidP="001D35AE">
      <w:pPr>
        <w:spacing w:line="480" w:lineRule="auto"/>
        <w:ind w:firstLine="720"/>
        <w:rPr>
          <w:rFonts w:ascii="Times New Roman" w:eastAsia="Times New Roman" w:hAnsi="Times New Roman" w:cs="Times New Roman"/>
          <w:color w:val="4F81BD" w:themeColor="accent1"/>
          <w:sz w:val="24"/>
          <w:szCs w:val="24"/>
        </w:rPr>
      </w:pPr>
    </w:p>
    <w:p w14:paraId="00000021" w14:textId="77777777" w:rsidR="00364410" w:rsidRDefault="0063478E">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Método</w:t>
      </w:r>
    </w:p>
    <w:p w14:paraId="4758F28C" w14:textId="77777777" w:rsidR="0054205B" w:rsidRDefault="0054205B" w:rsidP="0054205B">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Participantes</w:t>
      </w:r>
    </w:p>
    <w:p w14:paraId="3A5DB076" w14:textId="77777777" w:rsidR="0054205B" w:rsidRDefault="0054205B" w:rsidP="0054205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presente estudo contou 305 pessoas com idades entre 18 e 75 anos (M=30,36; DP= 11,01), sendo a maioria do sexo feminino (67,5%), autodeclarada branca (60,3%), sem possuir religião (44,9%). Em relação à renda familiar, 28,5% declararam estar entre 2 e 4 salários-mínimos, 22,6%, entre 4 e 7 salários-mínimos e 14,4%, entre 1 e 2 salários-mínimos.  A maioria dos participantes indicou ter ensino superior completo (61,9%); desses, 41,6% têm uma pós-graduação. A amostra contou com participantes de 12 estados brasileiros e das 5 regiões do país (Norte, Nordeste, Sudeste, Centro-Oeste e Sul), sendo os mais frequentes Ceará (41%) e Rio Grande do Sul (34,3%). 72,4% afirmaram residir na capital de seu estado. A amostra foi por conveniência, não probabilística. </w:t>
      </w:r>
    </w:p>
    <w:p w14:paraId="188445CA" w14:textId="77777777" w:rsidR="001712F5" w:rsidRDefault="001712F5" w:rsidP="001712F5">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Instrumentos</w:t>
      </w:r>
    </w:p>
    <w:p w14:paraId="257623C9" w14:textId="152535A9" w:rsidR="001712F5" w:rsidRDefault="001712F5" w:rsidP="001712F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Escala de Justiça-Vingança (Adaptação da Justice and Vengeance Scale - EJV, </w:t>
      </w:r>
      <w:r>
        <w:rPr>
          <w:rFonts w:ascii="Times New Roman" w:eastAsia="Times New Roman" w:hAnsi="Times New Roman" w:cs="Times New Roman"/>
          <w:sz w:val="24"/>
          <w:szCs w:val="24"/>
        </w:rPr>
        <w:t>Ho et al., 2002</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 escala é formada por 16 itens, respondidos em uma escala tipo </w:t>
      </w:r>
      <w:r w:rsidRPr="001777C5">
        <w:rPr>
          <w:rFonts w:ascii="Times New Roman" w:eastAsia="Times New Roman" w:hAnsi="Times New Roman" w:cs="Times New Roman"/>
          <w:i/>
          <w:iCs/>
          <w:sz w:val="24"/>
          <w:szCs w:val="24"/>
        </w:rPr>
        <w:t>Likert</w:t>
      </w:r>
      <w:r>
        <w:rPr>
          <w:rFonts w:ascii="Times New Roman" w:eastAsia="Times New Roman" w:hAnsi="Times New Roman" w:cs="Times New Roman"/>
          <w:sz w:val="24"/>
          <w:szCs w:val="24"/>
        </w:rPr>
        <w:t xml:space="preserve"> de seis pontos que vão de discordo totalmente (1) a concordo totalmente (6). Originalmente, as assertivas compõem quatro subescalas, Vingança-Emoção com 4 itens (ex., “A decisão deve ser baseada, em parte, em aspectos pessoais e subjetivos”), Vingança-Sentença com 5 itens (ex</w:t>
      </w:r>
      <w:r w:rsidRPr="000B361C">
        <w:rPr>
          <w:rFonts w:ascii="Times New Roman" w:eastAsia="Times New Roman" w:hAnsi="Times New Roman" w:cs="Times New Roman"/>
          <w:sz w:val="24"/>
          <w:szCs w:val="24"/>
        </w:rPr>
        <w:t>.,</w:t>
      </w:r>
      <w:r w:rsidRPr="000B361C">
        <w:rPr>
          <w:rFonts w:ascii="Times New Roman" w:hAnsi="Times New Roman" w:cs="Times New Roman"/>
          <w:sz w:val="24"/>
          <w:szCs w:val="24"/>
        </w:rPr>
        <w:t xml:space="preserve"> “A única sentença apropriava para um assassino condenado é a pena de morte”</w:t>
      </w:r>
      <w:r w:rsidRPr="000B361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Justiça-</w:t>
      </w:r>
      <w:r>
        <w:rPr>
          <w:rFonts w:ascii="Times New Roman" w:eastAsia="Times New Roman" w:hAnsi="Times New Roman" w:cs="Times New Roman"/>
          <w:sz w:val="24"/>
          <w:szCs w:val="24"/>
        </w:rPr>
        <w:lastRenderedPageBreak/>
        <w:t>Equidade com 4 itens (ex., “</w:t>
      </w:r>
      <w:r w:rsidRPr="000B361C">
        <w:rPr>
          <w:rFonts w:ascii="Times New Roman" w:eastAsia="Times New Roman" w:hAnsi="Times New Roman" w:cs="Times New Roman"/>
          <w:sz w:val="24"/>
          <w:szCs w:val="24"/>
        </w:rPr>
        <w:t>É importante permitir que o réu apresente seus argumentos</w:t>
      </w:r>
      <w:r>
        <w:rPr>
          <w:rFonts w:ascii="Times New Roman" w:eastAsia="Times New Roman" w:hAnsi="Times New Roman" w:cs="Times New Roman"/>
          <w:sz w:val="24"/>
          <w:szCs w:val="24"/>
        </w:rPr>
        <w:t>”) e Justiça-Legal com 3 itens (ex., “</w:t>
      </w:r>
      <w:r w:rsidRPr="000B361C">
        <w:rPr>
          <w:rFonts w:ascii="Times New Roman" w:eastAsia="Times New Roman" w:hAnsi="Times New Roman" w:cs="Times New Roman"/>
          <w:sz w:val="24"/>
          <w:szCs w:val="24"/>
        </w:rPr>
        <w:t>É importante assegurar que a condenação do réu seja baseada somente nas evidências apresentadas no tribunal</w:t>
      </w:r>
      <w:r>
        <w:rPr>
          <w:rFonts w:ascii="Times New Roman" w:eastAsia="Times New Roman" w:hAnsi="Times New Roman" w:cs="Times New Roman"/>
          <w:sz w:val="24"/>
          <w:szCs w:val="24"/>
        </w:rPr>
        <w:t>”). Ho e colegas (2002) reportam índices de fidedignidade adequados para as quatro as subescalas (α &gt; 0,70)</w:t>
      </w:r>
      <w:r w:rsidR="00425F93">
        <w:rPr>
          <w:rFonts w:ascii="Times New Roman" w:eastAsia="Times New Roman" w:hAnsi="Times New Roman" w:cs="Times New Roman"/>
          <w:sz w:val="24"/>
          <w:szCs w:val="24"/>
        </w:rPr>
        <w:t>.</w:t>
      </w:r>
    </w:p>
    <w:p w14:paraId="3E58F839" w14:textId="77777777" w:rsidR="00425F93" w:rsidRDefault="00425F93" w:rsidP="00425F9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Adaptação da Escala de Justiça e Vingança </w:t>
      </w:r>
    </w:p>
    <w:p w14:paraId="76376BD6" w14:textId="77777777" w:rsidR="00425F93" w:rsidRDefault="00425F93" w:rsidP="00425F9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Por se tratar de uma escala originalmente elaborada em inglês, foram empregados procedimentos indicados pela literatura acerca da tradução e adaptação de instrumentos (Borsa et al., 2012; Muñiz et al., 2013). Após o consentimento dos autores, a tradução do instrumento para o português foi feita por dois tradutores bilíngues e com experiência no conteúdo do teste (vingança, justiça e julgamento criminal) e com conhecimento de princípios de avaliação. A síntese das versões traduzidas foi realizada por dois dos autores deste artigo. Na etapa posterior, dois especialistas familiarizados com princípios de avaliação psicológica avaliaram a síntese das traduções independentes. A</w:t>
      </w:r>
      <w:r w:rsidRPr="00620E7C">
        <w:rPr>
          <w:rFonts w:ascii="Times New Roman" w:eastAsia="Times New Roman" w:hAnsi="Times New Roman" w:cs="Times New Roman"/>
          <w:color w:val="4F81BD" w:themeColor="accent1"/>
          <w:sz w:val="24"/>
          <w:szCs w:val="24"/>
        </w:rPr>
        <w:t>pós os ajustes indicados pelos juízes, o processo de retrotradução (</w:t>
      </w:r>
      <w:r w:rsidRPr="00620E7C">
        <w:rPr>
          <w:rFonts w:ascii="Times New Roman" w:eastAsia="Times New Roman" w:hAnsi="Times New Roman" w:cs="Times New Roman"/>
          <w:i/>
          <w:iCs/>
          <w:color w:val="4F81BD" w:themeColor="accent1"/>
          <w:sz w:val="24"/>
          <w:szCs w:val="24"/>
        </w:rPr>
        <w:t>back-translation</w:t>
      </w:r>
      <w:r w:rsidRPr="00620E7C">
        <w:rPr>
          <w:rFonts w:ascii="Times New Roman" w:eastAsia="Times New Roman" w:hAnsi="Times New Roman" w:cs="Times New Roman"/>
          <w:color w:val="4F81BD" w:themeColor="accent1"/>
          <w:sz w:val="24"/>
          <w:szCs w:val="24"/>
        </w:rPr>
        <w:t>) foi feito por um pesquisador brasileiro residente nos Estados Unidos</w:t>
      </w:r>
      <w:r>
        <w:rPr>
          <w:rFonts w:ascii="Times New Roman" w:eastAsia="Times New Roman" w:hAnsi="Times New Roman" w:cs="Times New Roman"/>
          <w:color w:val="4F81BD" w:themeColor="accent1"/>
          <w:sz w:val="24"/>
          <w:szCs w:val="24"/>
        </w:rPr>
        <w:t xml:space="preserve">. </w:t>
      </w:r>
      <w:r>
        <w:rPr>
          <w:rFonts w:ascii="Times New Roman" w:eastAsia="Times New Roman" w:hAnsi="Times New Roman" w:cs="Times New Roman"/>
          <w:sz w:val="24"/>
          <w:szCs w:val="24"/>
        </w:rPr>
        <w:t xml:space="preserve">A Escala de Justiça e Vingança foi aplicada a um grupo de oito respondentes com características da população geral, com diferentes escolaridades, faixas etárias e estratos socioeconômicos que responderam e verificaram a adequação dos itens do instrumento sem revelar problemas de compreensão.  </w:t>
      </w:r>
    </w:p>
    <w:p w14:paraId="4047AD59" w14:textId="77777777" w:rsidR="001712F5" w:rsidRPr="002654D2" w:rsidRDefault="001712F5" w:rsidP="001712F5">
      <w:pPr>
        <w:spacing w:line="480" w:lineRule="auto"/>
        <w:ind w:firstLine="720"/>
        <w:rPr>
          <w:rFonts w:ascii="Times New Roman" w:eastAsia="Times New Roman" w:hAnsi="Times New Roman" w:cs="Times New Roman"/>
          <w:color w:val="4F81BD" w:themeColor="accent1"/>
          <w:sz w:val="24"/>
          <w:szCs w:val="24"/>
        </w:rPr>
      </w:pPr>
      <w:commentRangeStart w:id="9"/>
      <w:r w:rsidRPr="00B65E20">
        <w:rPr>
          <w:rFonts w:ascii="Times New Roman" w:eastAsia="Times New Roman" w:hAnsi="Times New Roman" w:cs="Times New Roman"/>
          <w:b/>
          <w:bCs/>
          <w:color w:val="4F81BD" w:themeColor="accent1"/>
          <w:sz w:val="24"/>
          <w:szCs w:val="24"/>
        </w:rPr>
        <w:t>Atitudes Frente ao Judiciário</w:t>
      </w:r>
      <w:commentRangeEnd w:id="9"/>
      <w:r>
        <w:rPr>
          <w:rStyle w:val="Refdecomentrio"/>
        </w:rPr>
        <w:commentReference w:id="9"/>
      </w:r>
      <w:r w:rsidRPr="00B65E20">
        <w:rPr>
          <w:rFonts w:ascii="Times New Roman" w:eastAsia="Times New Roman" w:hAnsi="Times New Roman" w:cs="Times New Roman"/>
          <w:color w:val="4F81BD" w:themeColor="accent1"/>
          <w:sz w:val="24"/>
          <w:szCs w:val="24"/>
        </w:rPr>
        <w:t xml:space="preserve">: trata-se de um conjunto de quatro </w:t>
      </w:r>
      <w:r>
        <w:rPr>
          <w:rFonts w:ascii="Times New Roman" w:eastAsia="Times New Roman" w:hAnsi="Times New Roman" w:cs="Times New Roman"/>
          <w:color w:val="4F81BD" w:themeColor="accent1"/>
          <w:sz w:val="24"/>
          <w:szCs w:val="24"/>
        </w:rPr>
        <w:t>itens</w:t>
      </w:r>
      <w:r w:rsidRPr="00B65E20">
        <w:rPr>
          <w:rFonts w:ascii="Times New Roman" w:eastAsia="Times New Roman" w:hAnsi="Times New Roman" w:cs="Times New Roman"/>
          <w:color w:val="4F81BD" w:themeColor="accent1"/>
          <w:sz w:val="24"/>
          <w:szCs w:val="24"/>
        </w:rPr>
        <w:t xml:space="preserve"> </w:t>
      </w:r>
      <w:r w:rsidRPr="002654D2">
        <w:rPr>
          <w:rFonts w:ascii="Times New Roman" w:eastAsia="Times New Roman" w:hAnsi="Times New Roman" w:cs="Times New Roman"/>
          <w:color w:val="4F81BD" w:themeColor="accent1"/>
          <w:sz w:val="24"/>
          <w:szCs w:val="24"/>
        </w:rPr>
        <w:t>ancorados em escala tipo diferencial semântico de nove pontos</w:t>
      </w:r>
      <w:r>
        <w:rPr>
          <w:rFonts w:ascii="Times New Roman" w:eastAsia="Times New Roman" w:hAnsi="Times New Roman" w:cs="Times New Roman"/>
          <w:color w:val="4F81BD" w:themeColor="accent1"/>
          <w:sz w:val="24"/>
          <w:szCs w:val="24"/>
        </w:rPr>
        <w:t xml:space="preserve"> (-4 a +4) </w:t>
      </w:r>
      <w:r w:rsidRPr="00B65E20">
        <w:rPr>
          <w:rFonts w:ascii="Times New Roman" w:eastAsia="Times New Roman" w:hAnsi="Times New Roman" w:cs="Times New Roman"/>
          <w:color w:val="4F81BD" w:themeColor="accent1"/>
          <w:sz w:val="24"/>
          <w:szCs w:val="24"/>
        </w:rPr>
        <w:t xml:space="preserve">com o objetivo de avaliar atitudes frente ao judiciário brasileiro. </w:t>
      </w:r>
      <w:r w:rsidRPr="002654D2">
        <w:rPr>
          <w:rFonts w:ascii="Times New Roman" w:eastAsia="Times New Roman" w:hAnsi="Times New Roman" w:cs="Times New Roman"/>
          <w:color w:val="4F81BD" w:themeColor="accent1"/>
          <w:sz w:val="24"/>
          <w:szCs w:val="24"/>
        </w:rPr>
        <w:t xml:space="preserve">Nas instruções, solicita-se que o participante inicie a resposta dos itens com base no estímulo “Considero </w:t>
      </w:r>
      <w:r>
        <w:rPr>
          <w:rFonts w:ascii="Times New Roman" w:eastAsia="Times New Roman" w:hAnsi="Times New Roman" w:cs="Times New Roman"/>
          <w:color w:val="4F81BD" w:themeColor="accent1"/>
          <w:sz w:val="24"/>
          <w:szCs w:val="24"/>
        </w:rPr>
        <w:t>a atuação do judiciário da sociedade</w:t>
      </w:r>
      <w:r w:rsidRPr="002654D2">
        <w:rPr>
          <w:rFonts w:ascii="Times New Roman" w:eastAsia="Times New Roman" w:hAnsi="Times New Roman" w:cs="Times New Roman"/>
          <w:color w:val="4F81BD" w:themeColor="accent1"/>
          <w:sz w:val="24"/>
          <w:szCs w:val="24"/>
        </w:rPr>
        <w:t>...”. Logo abaixo se encontram os quatro pares de adjetivos</w:t>
      </w:r>
      <w:r>
        <w:rPr>
          <w:rFonts w:ascii="Times New Roman" w:eastAsia="Times New Roman" w:hAnsi="Times New Roman" w:cs="Times New Roman"/>
          <w:color w:val="4F81BD" w:themeColor="accent1"/>
          <w:sz w:val="24"/>
          <w:szCs w:val="24"/>
        </w:rPr>
        <w:t xml:space="preserve"> (</w:t>
      </w:r>
      <w:r w:rsidRPr="002654D2">
        <w:rPr>
          <w:rFonts w:ascii="Times New Roman" w:eastAsia="Times New Roman" w:hAnsi="Times New Roman" w:cs="Times New Roman"/>
          <w:color w:val="4F81BD" w:themeColor="accent1"/>
          <w:sz w:val="24"/>
          <w:szCs w:val="24"/>
        </w:rPr>
        <w:t>negativo/positivo, desagradável/agradável, ruim/bom e indesejável/desejável), que estão nos extremos do diferencial semântico de nove pontos.</w:t>
      </w:r>
    </w:p>
    <w:p w14:paraId="18D210EE" w14:textId="2E60A79C" w:rsidR="001712F5" w:rsidRPr="00857DDA" w:rsidRDefault="001712F5" w:rsidP="001712F5">
      <w:pPr>
        <w:spacing w:line="480" w:lineRule="auto"/>
        <w:ind w:firstLine="720"/>
        <w:rPr>
          <w:rFonts w:ascii="Times New Roman" w:eastAsia="Times New Roman" w:hAnsi="Times New Roman" w:cs="Times New Roman"/>
          <w:color w:val="4F81BD" w:themeColor="accent1"/>
          <w:sz w:val="24"/>
          <w:szCs w:val="24"/>
        </w:rPr>
      </w:pPr>
      <w:r w:rsidRPr="00FD2ECE">
        <w:rPr>
          <w:rFonts w:ascii="Times New Roman" w:eastAsia="Times New Roman" w:hAnsi="Times New Roman" w:cs="Times New Roman"/>
          <w:b/>
          <w:bCs/>
          <w:color w:val="4F81BD" w:themeColor="accent1"/>
          <w:sz w:val="24"/>
          <w:szCs w:val="24"/>
        </w:rPr>
        <w:lastRenderedPageBreak/>
        <w:t>Escala Multidimensional de Reatividade Interpessoa</w:t>
      </w:r>
      <w:r w:rsidRPr="00F77849">
        <w:rPr>
          <w:rFonts w:ascii="Times New Roman" w:eastAsia="Times New Roman" w:hAnsi="Times New Roman" w:cs="Times New Roman"/>
          <w:b/>
          <w:bCs/>
          <w:color w:val="4F81BD" w:themeColor="accent1"/>
          <w:sz w:val="24"/>
          <w:szCs w:val="24"/>
        </w:rPr>
        <w:t>l de Davis</w:t>
      </w:r>
      <w:r>
        <w:rPr>
          <w:rFonts w:ascii="Times New Roman" w:eastAsia="Times New Roman" w:hAnsi="Times New Roman" w:cs="Times New Roman"/>
          <w:b/>
          <w:bCs/>
          <w:color w:val="4F81BD" w:themeColor="accent1"/>
          <w:sz w:val="24"/>
          <w:szCs w:val="24"/>
        </w:rPr>
        <w:t xml:space="preserve">: </w:t>
      </w:r>
      <w:r w:rsidRPr="00857DDA">
        <w:rPr>
          <w:rFonts w:ascii="Times New Roman" w:eastAsia="Times New Roman" w:hAnsi="Times New Roman" w:cs="Times New Roman"/>
          <w:color w:val="4F81BD" w:themeColor="accent1"/>
          <w:sz w:val="24"/>
          <w:szCs w:val="24"/>
        </w:rPr>
        <w:t>trata-se de um adaptado para o contexto brasileiro no estudo de Formiga</w:t>
      </w:r>
      <w:r>
        <w:rPr>
          <w:rFonts w:ascii="Times New Roman" w:eastAsia="Times New Roman" w:hAnsi="Times New Roman" w:cs="Times New Roman"/>
          <w:color w:val="4F81BD" w:themeColor="accent1"/>
          <w:sz w:val="24"/>
          <w:szCs w:val="24"/>
        </w:rPr>
        <w:t xml:space="preserve"> e colaboradores </w:t>
      </w:r>
      <w:r w:rsidRPr="00857DDA">
        <w:rPr>
          <w:rFonts w:ascii="Times New Roman" w:eastAsia="Times New Roman" w:hAnsi="Times New Roman" w:cs="Times New Roman"/>
          <w:color w:val="4F81BD" w:themeColor="accent1"/>
          <w:sz w:val="24"/>
          <w:szCs w:val="24"/>
        </w:rPr>
        <w:t>(2012). O instrumento</w:t>
      </w:r>
      <w:r>
        <w:rPr>
          <w:rFonts w:ascii="Times New Roman" w:eastAsia="Times New Roman" w:hAnsi="Times New Roman" w:cs="Times New Roman"/>
          <w:color w:val="4F81BD" w:themeColor="accent1"/>
          <w:sz w:val="24"/>
          <w:szCs w:val="24"/>
        </w:rPr>
        <w:t xml:space="preserve"> </w:t>
      </w:r>
      <w:r w:rsidRPr="00857DDA">
        <w:rPr>
          <w:rFonts w:ascii="Times New Roman" w:eastAsia="Times New Roman" w:hAnsi="Times New Roman" w:cs="Times New Roman"/>
          <w:color w:val="4F81BD" w:themeColor="accent1"/>
          <w:sz w:val="24"/>
          <w:szCs w:val="24"/>
        </w:rPr>
        <w:t xml:space="preserve">é composto por 26 sentenças que descrevem comportamentos, sentimentos e características relacionadas à empatia, que são utilizadas para avaliar as </w:t>
      </w:r>
      <w:r w:rsidR="00B843AA">
        <w:rPr>
          <w:rFonts w:ascii="Times New Roman" w:eastAsia="Times New Roman" w:hAnsi="Times New Roman" w:cs="Times New Roman"/>
          <w:color w:val="4F81BD" w:themeColor="accent1"/>
          <w:sz w:val="24"/>
          <w:szCs w:val="24"/>
        </w:rPr>
        <w:t xml:space="preserve">seguintes </w:t>
      </w:r>
      <w:r w:rsidRPr="00857DDA">
        <w:rPr>
          <w:rFonts w:ascii="Times New Roman" w:eastAsia="Times New Roman" w:hAnsi="Times New Roman" w:cs="Times New Roman"/>
          <w:color w:val="4F81BD" w:themeColor="accent1"/>
          <w:sz w:val="24"/>
          <w:szCs w:val="24"/>
        </w:rPr>
        <w:t>dimensões</w:t>
      </w:r>
      <w:r w:rsidR="00B843AA">
        <w:rPr>
          <w:rFonts w:ascii="Times New Roman" w:eastAsia="Times New Roman" w:hAnsi="Times New Roman" w:cs="Times New Roman"/>
          <w:color w:val="4F81BD" w:themeColor="accent1"/>
          <w:sz w:val="24"/>
          <w:szCs w:val="24"/>
        </w:rPr>
        <w:t>:</w:t>
      </w:r>
      <w:r>
        <w:rPr>
          <w:rFonts w:ascii="Times New Roman" w:eastAsia="Times New Roman" w:hAnsi="Times New Roman" w:cs="Times New Roman"/>
          <w:color w:val="4F81BD" w:themeColor="accent1"/>
          <w:sz w:val="24"/>
          <w:szCs w:val="24"/>
        </w:rPr>
        <w:t xml:space="preserve"> </w:t>
      </w:r>
      <w:r w:rsidRPr="003962EB">
        <w:rPr>
          <w:rFonts w:ascii="Times New Roman" w:eastAsia="Times New Roman" w:hAnsi="Times New Roman" w:cs="Times New Roman"/>
          <w:color w:val="4F81BD" w:themeColor="accent1"/>
          <w:sz w:val="24"/>
          <w:szCs w:val="24"/>
        </w:rPr>
        <w:t xml:space="preserve">Angústia </w:t>
      </w:r>
      <w:r>
        <w:rPr>
          <w:rFonts w:ascii="Times New Roman" w:eastAsia="Times New Roman" w:hAnsi="Times New Roman" w:cs="Times New Roman"/>
          <w:color w:val="4F81BD" w:themeColor="accent1"/>
          <w:sz w:val="24"/>
          <w:szCs w:val="24"/>
        </w:rPr>
        <w:t>P</w:t>
      </w:r>
      <w:r w:rsidRPr="003962EB">
        <w:rPr>
          <w:rFonts w:ascii="Times New Roman" w:eastAsia="Times New Roman" w:hAnsi="Times New Roman" w:cs="Times New Roman"/>
          <w:color w:val="4F81BD" w:themeColor="accent1"/>
          <w:sz w:val="24"/>
          <w:szCs w:val="24"/>
        </w:rPr>
        <w:t>essoal (AP)</w:t>
      </w:r>
      <w:r>
        <w:rPr>
          <w:rFonts w:ascii="Times New Roman" w:eastAsia="Times New Roman" w:hAnsi="Times New Roman" w:cs="Times New Roman"/>
          <w:color w:val="4F81BD" w:themeColor="accent1"/>
          <w:sz w:val="24"/>
          <w:szCs w:val="24"/>
        </w:rPr>
        <w:t>, que</w:t>
      </w:r>
      <w:r w:rsidRPr="00857DDA">
        <w:rPr>
          <w:rFonts w:ascii="Times New Roman" w:eastAsia="Times New Roman" w:hAnsi="Times New Roman" w:cs="Times New Roman"/>
          <w:color w:val="4F81BD" w:themeColor="accent1"/>
          <w:sz w:val="24"/>
          <w:szCs w:val="24"/>
        </w:rPr>
        <w:t xml:space="preserve"> avalia as sensações afetivas de desconforto, incômodo e desprazer dirigidas para o self quando o indivíduo imagina o sofrimento de outrem (</w:t>
      </w:r>
      <w:r>
        <w:rPr>
          <w:rFonts w:ascii="Times New Roman" w:eastAsia="Times New Roman" w:hAnsi="Times New Roman" w:cs="Times New Roman"/>
          <w:color w:val="4F81BD" w:themeColor="accent1"/>
          <w:sz w:val="24"/>
          <w:szCs w:val="24"/>
        </w:rPr>
        <w:t>ex., “</w:t>
      </w:r>
      <w:r w:rsidRPr="00857DDA">
        <w:rPr>
          <w:rFonts w:ascii="Times New Roman" w:eastAsia="Times New Roman" w:hAnsi="Times New Roman" w:cs="Times New Roman"/>
          <w:color w:val="4F81BD" w:themeColor="accent1"/>
          <w:sz w:val="24"/>
          <w:szCs w:val="24"/>
        </w:rPr>
        <w:t>Perco o controle quando vejo alguém que esteja precisando de muita ajuda</w:t>
      </w:r>
      <w:r>
        <w:rPr>
          <w:rFonts w:ascii="Times New Roman" w:eastAsia="Times New Roman" w:hAnsi="Times New Roman" w:cs="Times New Roman"/>
          <w:color w:val="4F81BD" w:themeColor="accent1"/>
          <w:sz w:val="24"/>
          <w:szCs w:val="24"/>
        </w:rPr>
        <w:t>”</w:t>
      </w:r>
      <w:r w:rsidRPr="00857DDA">
        <w:rPr>
          <w:rFonts w:ascii="Times New Roman" w:eastAsia="Times New Roman" w:hAnsi="Times New Roman" w:cs="Times New Roman"/>
          <w:color w:val="4F81BD" w:themeColor="accent1"/>
          <w:sz w:val="24"/>
          <w:szCs w:val="24"/>
        </w:rPr>
        <w:t>);</w:t>
      </w:r>
      <w:r>
        <w:rPr>
          <w:rFonts w:ascii="Times New Roman" w:eastAsia="Times New Roman" w:hAnsi="Times New Roman" w:cs="Times New Roman"/>
          <w:color w:val="4F81BD" w:themeColor="accent1"/>
          <w:sz w:val="24"/>
          <w:szCs w:val="24"/>
        </w:rPr>
        <w:t xml:space="preserve"> </w:t>
      </w:r>
      <w:r w:rsidRPr="00925D5F">
        <w:rPr>
          <w:rFonts w:ascii="Times New Roman" w:eastAsia="Times New Roman" w:hAnsi="Times New Roman" w:cs="Times New Roman"/>
          <w:color w:val="4F81BD" w:themeColor="accent1"/>
          <w:sz w:val="24"/>
          <w:szCs w:val="24"/>
        </w:rPr>
        <w:t>Consideração empática (CE)</w:t>
      </w:r>
      <w:r>
        <w:rPr>
          <w:rFonts w:ascii="Times New Roman" w:eastAsia="Times New Roman" w:hAnsi="Times New Roman" w:cs="Times New Roman"/>
          <w:color w:val="4F81BD" w:themeColor="accent1"/>
          <w:sz w:val="24"/>
          <w:szCs w:val="24"/>
        </w:rPr>
        <w:t xml:space="preserve">, </w:t>
      </w:r>
      <w:r w:rsidRPr="00925D5F">
        <w:rPr>
          <w:rFonts w:ascii="Times New Roman" w:eastAsia="Times New Roman" w:hAnsi="Times New Roman" w:cs="Times New Roman"/>
          <w:color w:val="4F81BD" w:themeColor="accent1"/>
          <w:sz w:val="24"/>
          <w:szCs w:val="24"/>
        </w:rPr>
        <w:t xml:space="preserve">relaciona-se aos sentimentos dirigidos ao outro e à motivação para ajudar pessoas </w:t>
      </w:r>
      <w:r>
        <w:rPr>
          <w:rFonts w:ascii="Times New Roman" w:eastAsia="Times New Roman" w:hAnsi="Times New Roman" w:cs="Times New Roman"/>
          <w:color w:val="4F81BD" w:themeColor="accent1"/>
          <w:sz w:val="24"/>
          <w:szCs w:val="24"/>
        </w:rPr>
        <w:t xml:space="preserve">em </w:t>
      </w:r>
      <w:r w:rsidRPr="00925D5F">
        <w:rPr>
          <w:rFonts w:ascii="Times New Roman" w:eastAsia="Times New Roman" w:hAnsi="Times New Roman" w:cs="Times New Roman"/>
          <w:color w:val="4F81BD" w:themeColor="accent1"/>
          <w:sz w:val="24"/>
          <w:szCs w:val="24"/>
        </w:rPr>
        <w:t>necessidade, perigo ou desvantagem (</w:t>
      </w:r>
      <w:r>
        <w:rPr>
          <w:rFonts w:ascii="Times New Roman" w:eastAsia="Times New Roman" w:hAnsi="Times New Roman" w:cs="Times New Roman"/>
          <w:color w:val="4F81BD" w:themeColor="accent1"/>
          <w:sz w:val="24"/>
          <w:szCs w:val="24"/>
        </w:rPr>
        <w:t>e</w:t>
      </w:r>
      <w:r w:rsidRPr="00925D5F">
        <w:rPr>
          <w:rFonts w:ascii="Times New Roman" w:eastAsia="Times New Roman" w:hAnsi="Times New Roman" w:cs="Times New Roman"/>
          <w:color w:val="4F81BD" w:themeColor="accent1"/>
          <w:sz w:val="24"/>
          <w:szCs w:val="24"/>
        </w:rPr>
        <w:t xml:space="preserve">x: </w:t>
      </w:r>
      <w:r>
        <w:rPr>
          <w:rFonts w:ascii="Times New Roman" w:eastAsia="Times New Roman" w:hAnsi="Times New Roman" w:cs="Times New Roman"/>
          <w:color w:val="4F81BD" w:themeColor="accent1"/>
          <w:sz w:val="24"/>
          <w:szCs w:val="24"/>
        </w:rPr>
        <w:t>“</w:t>
      </w:r>
      <w:r w:rsidRPr="00925D5F">
        <w:rPr>
          <w:rFonts w:ascii="Times New Roman" w:eastAsia="Times New Roman" w:hAnsi="Times New Roman" w:cs="Times New Roman"/>
          <w:color w:val="4F81BD" w:themeColor="accent1"/>
          <w:sz w:val="24"/>
          <w:szCs w:val="24"/>
        </w:rPr>
        <w:t>Sinto compaixão quando alguém é tratado injustamente</w:t>
      </w:r>
      <w:r>
        <w:rPr>
          <w:rFonts w:ascii="Times New Roman" w:eastAsia="Times New Roman" w:hAnsi="Times New Roman" w:cs="Times New Roman"/>
          <w:color w:val="4F81BD" w:themeColor="accent1"/>
          <w:sz w:val="24"/>
          <w:szCs w:val="24"/>
        </w:rPr>
        <w:t>”</w:t>
      </w:r>
      <w:r w:rsidRPr="00925D5F">
        <w:rPr>
          <w:rFonts w:ascii="Times New Roman" w:eastAsia="Times New Roman" w:hAnsi="Times New Roman" w:cs="Times New Roman"/>
          <w:color w:val="4F81BD" w:themeColor="accent1"/>
          <w:sz w:val="24"/>
          <w:szCs w:val="24"/>
        </w:rPr>
        <w:t xml:space="preserve">; Tomada de </w:t>
      </w:r>
      <w:r>
        <w:rPr>
          <w:rFonts w:ascii="Times New Roman" w:eastAsia="Times New Roman" w:hAnsi="Times New Roman" w:cs="Times New Roman"/>
          <w:color w:val="4F81BD" w:themeColor="accent1"/>
          <w:sz w:val="24"/>
          <w:szCs w:val="24"/>
        </w:rPr>
        <w:t>P</w:t>
      </w:r>
      <w:r w:rsidRPr="00925D5F">
        <w:rPr>
          <w:rFonts w:ascii="Times New Roman" w:eastAsia="Times New Roman" w:hAnsi="Times New Roman" w:cs="Times New Roman"/>
          <w:color w:val="4F81BD" w:themeColor="accent1"/>
          <w:sz w:val="24"/>
          <w:szCs w:val="24"/>
        </w:rPr>
        <w:t>erspectiva (TP)</w:t>
      </w:r>
      <w:r>
        <w:rPr>
          <w:rFonts w:ascii="Times New Roman" w:eastAsia="Times New Roman" w:hAnsi="Times New Roman" w:cs="Times New Roman"/>
          <w:color w:val="4F81BD" w:themeColor="accent1"/>
          <w:sz w:val="24"/>
          <w:szCs w:val="24"/>
        </w:rPr>
        <w:t xml:space="preserve">, </w:t>
      </w:r>
      <w:r w:rsidRPr="00925D5F">
        <w:rPr>
          <w:rFonts w:ascii="Times New Roman" w:eastAsia="Times New Roman" w:hAnsi="Times New Roman" w:cs="Times New Roman"/>
          <w:color w:val="4F81BD" w:themeColor="accent1"/>
          <w:sz w:val="24"/>
          <w:szCs w:val="24"/>
        </w:rPr>
        <w:t>a capacidade cognitiva do indivíduo de se colocar no lugar de outras pessoas, reconhecendo e inferindo o que elas pensam e sentem (Ex: Imagino como as pessoas se sentem quando eu as critico</w:t>
      </w:r>
      <w:r w:rsidR="007B3216">
        <w:rPr>
          <w:rFonts w:ascii="Times New Roman" w:eastAsia="Times New Roman" w:hAnsi="Times New Roman" w:cs="Times New Roman"/>
          <w:color w:val="4F81BD" w:themeColor="accent1"/>
          <w:sz w:val="24"/>
          <w:szCs w:val="24"/>
        </w:rPr>
        <w:t xml:space="preserve">). </w:t>
      </w:r>
      <w:r>
        <w:rPr>
          <w:rFonts w:ascii="Times New Roman" w:eastAsia="Times New Roman" w:hAnsi="Times New Roman" w:cs="Times New Roman"/>
          <w:color w:val="4F81BD" w:themeColor="accent1"/>
          <w:sz w:val="24"/>
          <w:szCs w:val="24"/>
        </w:rPr>
        <w:t xml:space="preserve">Para o presente estudo, optou-se por não utilizar </w:t>
      </w:r>
      <w:r w:rsidR="007B3216">
        <w:rPr>
          <w:rFonts w:ascii="Times New Roman" w:eastAsia="Times New Roman" w:hAnsi="Times New Roman" w:cs="Times New Roman"/>
          <w:color w:val="4F81BD" w:themeColor="accent1"/>
          <w:sz w:val="24"/>
          <w:szCs w:val="24"/>
        </w:rPr>
        <w:t xml:space="preserve">a </w:t>
      </w:r>
      <w:r>
        <w:rPr>
          <w:rFonts w:ascii="Times New Roman" w:eastAsia="Times New Roman" w:hAnsi="Times New Roman" w:cs="Times New Roman"/>
          <w:color w:val="4F81BD" w:themeColor="accent1"/>
          <w:sz w:val="24"/>
          <w:szCs w:val="24"/>
        </w:rPr>
        <w:t>subescala</w:t>
      </w:r>
      <w:r w:rsidR="007B3216">
        <w:rPr>
          <w:rFonts w:ascii="Times New Roman" w:eastAsia="Times New Roman" w:hAnsi="Times New Roman" w:cs="Times New Roman"/>
          <w:color w:val="4F81BD" w:themeColor="accent1"/>
          <w:sz w:val="24"/>
          <w:szCs w:val="24"/>
        </w:rPr>
        <w:t xml:space="preserve"> “Fantasia”</w:t>
      </w:r>
      <w:r>
        <w:rPr>
          <w:rFonts w:ascii="Times New Roman" w:eastAsia="Times New Roman" w:hAnsi="Times New Roman" w:cs="Times New Roman"/>
          <w:color w:val="4F81BD" w:themeColor="accent1"/>
          <w:sz w:val="24"/>
          <w:szCs w:val="24"/>
        </w:rPr>
        <w:t xml:space="preserve">. </w:t>
      </w:r>
    </w:p>
    <w:p w14:paraId="4DE0314F" w14:textId="77777777" w:rsidR="001712F5" w:rsidRPr="00FC334F" w:rsidRDefault="001712F5" w:rsidP="001712F5">
      <w:pPr>
        <w:spacing w:line="480" w:lineRule="auto"/>
        <w:ind w:firstLine="720"/>
        <w:rPr>
          <w:rFonts w:ascii="Times New Roman" w:eastAsia="Times New Roman" w:hAnsi="Times New Roman" w:cs="Times New Roman"/>
          <w:color w:val="4F81BD" w:themeColor="accent1"/>
          <w:sz w:val="24"/>
          <w:szCs w:val="24"/>
        </w:rPr>
      </w:pPr>
      <w:r w:rsidRPr="00FC334F">
        <w:rPr>
          <w:rFonts w:ascii="Times New Roman" w:eastAsia="Times New Roman" w:hAnsi="Times New Roman" w:cs="Times New Roman"/>
          <w:b/>
          <w:color w:val="4F81BD" w:themeColor="accent1"/>
          <w:sz w:val="24"/>
          <w:szCs w:val="24"/>
        </w:rPr>
        <w:t>Questionário Sociodemográfico</w:t>
      </w:r>
      <w:r w:rsidRPr="00FC334F">
        <w:rPr>
          <w:rFonts w:ascii="Times New Roman" w:eastAsia="Times New Roman" w:hAnsi="Times New Roman" w:cs="Times New Roman"/>
          <w:color w:val="4F81BD" w:themeColor="accent1"/>
          <w:sz w:val="24"/>
          <w:szCs w:val="24"/>
        </w:rPr>
        <w:t xml:space="preserve">: A fim de caracterizar a amostra, os participantes responderam a algumas questões, como autoidentificação política (indicado de 1 a 9; esquerda, centro e direita), sexo, idade, renda familiar, escolaridade, raça, classe, dentre outras. </w:t>
      </w:r>
    </w:p>
    <w:p w14:paraId="0000002B" w14:textId="77777777" w:rsidR="00364410" w:rsidRDefault="0063478E">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Procedimentos </w:t>
      </w:r>
    </w:p>
    <w:p w14:paraId="0000002C" w14:textId="6838228F" w:rsidR="00364410" w:rsidRDefault="0063478E">
      <w:pPr>
        <w:spacing w:line="480" w:lineRule="auto"/>
        <w:ind w:firstLine="72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A coleta de dados foi realizada por meio de um questionário </w:t>
      </w:r>
      <w:r w:rsidRPr="007104D8">
        <w:rPr>
          <w:rFonts w:ascii="Times New Roman" w:eastAsia="Times New Roman" w:hAnsi="Times New Roman" w:cs="Times New Roman"/>
          <w:i/>
          <w:iCs/>
          <w:sz w:val="24"/>
          <w:szCs w:val="24"/>
        </w:rPr>
        <w:t>on-line</w:t>
      </w:r>
      <w:r>
        <w:rPr>
          <w:rFonts w:ascii="Times New Roman" w:eastAsia="Times New Roman" w:hAnsi="Times New Roman" w:cs="Times New Roman"/>
          <w:sz w:val="24"/>
          <w:szCs w:val="24"/>
        </w:rPr>
        <w:t xml:space="preserve">, na plataforma </w:t>
      </w:r>
      <w:r>
        <w:rPr>
          <w:rFonts w:ascii="Times New Roman" w:eastAsia="Times New Roman" w:hAnsi="Times New Roman" w:cs="Times New Roman"/>
          <w:i/>
          <w:sz w:val="24"/>
          <w:szCs w:val="24"/>
        </w:rPr>
        <w:t xml:space="preserve">Lime Survey. </w:t>
      </w:r>
      <w:r>
        <w:rPr>
          <w:rFonts w:ascii="Times New Roman" w:eastAsia="Times New Roman" w:hAnsi="Times New Roman" w:cs="Times New Roman"/>
          <w:sz w:val="24"/>
          <w:szCs w:val="24"/>
        </w:rPr>
        <w:t>O convite para participar da pesquisa foi feito a partir de redes sociais</w:t>
      </w:r>
      <w:r w:rsidR="00AA6CB8">
        <w:rPr>
          <w:rFonts w:ascii="Times New Roman" w:eastAsia="Times New Roman" w:hAnsi="Times New Roman" w:cs="Times New Roman"/>
          <w:sz w:val="24"/>
          <w:szCs w:val="24"/>
        </w:rPr>
        <w:t xml:space="preserve"> (ex., </w:t>
      </w:r>
      <w:r w:rsidR="000B361C">
        <w:rPr>
          <w:rFonts w:ascii="Times New Roman" w:eastAsia="Times New Roman" w:hAnsi="Times New Roman" w:cs="Times New Roman"/>
          <w:sz w:val="24"/>
          <w:szCs w:val="24"/>
        </w:rPr>
        <w:t>facebook e instagram</w:t>
      </w:r>
      <w:r w:rsidR="00AE3D8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em que as pessoas eram solicitadas a colaborar respondendo e/ou divulgando a pesquisa. Todos os procedimentos éticos de pesquisa foram levados em consideração. Ao concordarem em responder a pesquisa, os participantes tinham acesso aos objetivos da pesquisa e o Termo de Consentimento Livre e Esclarecido, segundo as diretrizes da resolução 510/2016 e anteriores do Conselho Nacional de Saúde. Aqueles que </w:t>
      </w:r>
      <w:r>
        <w:rPr>
          <w:rFonts w:ascii="Times New Roman" w:eastAsia="Times New Roman" w:hAnsi="Times New Roman" w:cs="Times New Roman"/>
          <w:sz w:val="24"/>
          <w:szCs w:val="24"/>
        </w:rPr>
        <w:lastRenderedPageBreak/>
        <w:t>concordassem com o termo deveriam clicar no botão “avançar”, o qual dava acesso aos instrumentos a serem respondidos. O tempo médio de aplicação foi de 15 minutos. Esta pesquisa recebeu parecer favorável do Comitê de Ética em Pesquisa</w:t>
      </w:r>
      <w:r w:rsidR="007D026C">
        <w:rPr>
          <w:rFonts w:ascii="Times New Roman" w:eastAsia="Times New Roman" w:hAnsi="Times New Roman" w:cs="Times New Roman"/>
          <w:sz w:val="24"/>
          <w:szCs w:val="24"/>
        </w:rPr>
        <w:t xml:space="preserve"> da Universidade Federal do Ceará</w:t>
      </w:r>
      <w:r>
        <w:rPr>
          <w:rFonts w:ascii="Times New Roman" w:eastAsia="Times New Roman" w:hAnsi="Times New Roman" w:cs="Times New Roman"/>
          <w:sz w:val="24"/>
          <w:szCs w:val="24"/>
        </w:rPr>
        <w:t>, sob o nº CAAE:  22834719.4.0000.5054</w:t>
      </w:r>
      <w:r w:rsidR="00A830C5">
        <w:rPr>
          <w:rFonts w:ascii="Times New Roman" w:eastAsia="Times New Roman" w:hAnsi="Times New Roman" w:cs="Times New Roman"/>
          <w:sz w:val="24"/>
          <w:szCs w:val="24"/>
        </w:rPr>
        <w:t xml:space="preserve">. </w:t>
      </w:r>
    </w:p>
    <w:p w14:paraId="0000002D" w14:textId="77777777" w:rsidR="00364410" w:rsidRDefault="0063478E">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Análise de Dados</w:t>
      </w:r>
    </w:p>
    <w:p w14:paraId="00000030" w14:textId="6E9DE50A" w:rsidR="00364410" w:rsidRDefault="0063478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o software SPSS 20 realizou-se o cálculo de estatísticas descritivas (medidas de tendência central e dispersão). </w:t>
      </w:r>
      <w:r w:rsidR="00BE22A5" w:rsidRPr="00BE22A5">
        <w:rPr>
          <w:rFonts w:ascii="Times New Roman" w:eastAsia="Times New Roman" w:hAnsi="Times New Roman" w:cs="Times New Roman"/>
          <w:sz w:val="24"/>
          <w:szCs w:val="24"/>
        </w:rPr>
        <w:t>A Análise Fatorial Confirmatória (AFC) foi realizada com o software Mplus</w:t>
      </w:r>
      <w:r w:rsidR="009C3E4A">
        <w:rPr>
          <w:rFonts w:ascii="Times New Roman" w:eastAsia="Times New Roman" w:hAnsi="Times New Roman" w:cs="Times New Roman"/>
          <w:sz w:val="24"/>
          <w:szCs w:val="24"/>
        </w:rPr>
        <w:t xml:space="preserve"> para testar dois modelos</w:t>
      </w:r>
      <w:r w:rsidR="00BE22A5" w:rsidRPr="00BE22A5">
        <w:rPr>
          <w:rFonts w:ascii="Times New Roman" w:eastAsia="Times New Roman" w:hAnsi="Times New Roman" w:cs="Times New Roman"/>
          <w:sz w:val="24"/>
          <w:szCs w:val="24"/>
        </w:rPr>
        <w:t xml:space="preserve">. Adotou-se o estimador </w:t>
      </w:r>
      <w:r w:rsidR="00BE22A5" w:rsidRPr="00BE22A5">
        <w:rPr>
          <w:rFonts w:ascii="Times New Roman" w:eastAsia="Times New Roman" w:hAnsi="Times New Roman" w:cs="Times New Roman"/>
          <w:i/>
          <w:iCs/>
          <w:sz w:val="24"/>
          <w:szCs w:val="24"/>
        </w:rPr>
        <w:t xml:space="preserve">Weighted Least Squares Means and Variance Adjusted </w:t>
      </w:r>
      <w:r w:rsidR="00BE22A5" w:rsidRPr="00BE22A5">
        <w:rPr>
          <w:rFonts w:ascii="Times New Roman" w:eastAsia="Times New Roman" w:hAnsi="Times New Roman" w:cs="Times New Roman"/>
          <w:sz w:val="24"/>
          <w:szCs w:val="24"/>
        </w:rPr>
        <w:t xml:space="preserve">(WLSMV) na comprovação da estrutura fatorial e foram usados os indicadores </w:t>
      </w:r>
      <w:r w:rsidR="00516ED7">
        <w:rPr>
          <w:rFonts w:ascii="Times New Roman" w:eastAsia="Times New Roman" w:hAnsi="Times New Roman" w:cs="Times New Roman"/>
          <w:sz w:val="24"/>
          <w:szCs w:val="24"/>
        </w:rPr>
        <w:t xml:space="preserve">razão </w:t>
      </w:r>
      <w:r w:rsidR="00BE22A5" w:rsidRPr="00BE22A5">
        <w:rPr>
          <w:rFonts w:ascii="Times New Roman" w:eastAsia="Times New Roman" w:hAnsi="Times New Roman" w:cs="Times New Roman"/>
          <w:sz w:val="24"/>
          <w:szCs w:val="24"/>
        </w:rPr>
        <w:t>qui-quadrado</w:t>
      </w:r>
      <w:r w:rsidR="00516ED7">
        <w:rPr>
          <w:rFonts w:ascii="Times New Roman" w:eastAsia="Times New Roman" w:hAnsi="Times New Roman" w:cs="Times New Roman"/>
          <w:sz w:val="24"/>
          <w:szCs w:val="24"/>
        </w:rPr>
        <w:t xml:space="preserve"> por graus de liberdade </w:t>
      </w:r>
      <w:r w:rsidR="00403478" w:rsidRPr="00403478">
        <w:rPr>
          <w:rFonts w:ascii="Times New Roman" w:eastAsia="Times New Roman" w:hAnsi="Times New Roman" w:cs="Times New Roman"/>
          <w:sz w:val="24"/>
          <w:szCs w:val="24"/>
        </w:rPr>
        <w:t>(χ²/gl),</w:t>
      </w:r>
      <w:r w:rsidR="00BE22A5" w:rsidRPr="00BE22A5">
        <w:rPr>
          <w:rFonts w:ascii="Times New Roman" w:eastAsia="Times New Roman" w:hAnsi="Times New Roman" w:cs="Times New Roman"/>
          <w:sz w:val="24"/>
          <w:szCs w:val="24"/>
        </w:rPr>
        <w:t xml:space="preserve"> </w:t>
      </w:r>
      <w:r w:rsidR="00BE22A5" w:rsidRPr="00BE22A5">
        <w:rPr>
          <w:rFonts w:ascii="Times New Roman" w:eastAsia="Times New Roman" w:hAnsi="Times New Roman" w:cs="Times New Roman"/>
          <w:i/>
          <w:iCs/>
          <w:sz w:val="24"/>
          <w:szCs w:val="24"/>
        </w:rPr>
        <w:t xml:space="preserve">Root Mean Square Error of Approximation </w:t>
      </w:r>
      <w:r w:rsidR="00BE22A5" w:rsidRPr="00BE22A5">
        <w:rPr>
          <w:rFonts w:ascii="Times New Roman" w:eastAsia="Times New Roman" w:hAnsi="Times New Roman" w:cs="Times New Roman"/>
          <w:sz w:val="24"/>
          <w:szCs w:val="24"/>
        </w:rPr>
        <w:t xml:space="preserve">(RMSEA), </w:t>
      </w:r>
      <w:r w:rsidR="00BE22A5" w:rsidRPr="00BE22A5">
        <w:rPr>
          <w:rFonts w:ascii="Times New Roman" w:eastAsia="Times New Roman" w:hAnsi="Times New Roman" w:cs="Times New Roman"/>
          <w:i/>
          <w:iCs/>
          <w:sz w:val="24"/>
          <w:szCs w:val="24"/>
        </w:rPr>
        <w:t xml:space="preserve">Comparative Fit Index </w:t>
      </w:r>
      <w:r w:rsidR="00BE22A5" w:rsidRPr="00BE22A5">
        <w:rPr>
          <w:rFonts w:ascii="Times New Roman" w:eastAsia="Times New Roman" w:hAnsi="Times New Roman" w:cs="Times New Roman"/>
          <w:sz w:val="24"/>
          <w:szCs w:val="24"/>
        </w:rPr>
        <w:t xml:space="preserve">(CFI) e </w:t>
      </w:r>
      <w:r w:rsidR="00BE22A5" w:rsidRPr="00BE22A5">
        <w:rPr>
          <w:rFonts w:ascii="Times New Roman" w:eastAsia="Times New Roman" w:hAnsi="Times New Roman" w:cs="Times New Roman"/>
          <w:i/>
          <w:iCs/>
          <w:sz w:val="24"/>
          <w:szCs w:val="24"/>
        </w:rPr>
        <w:t xml:space="preserve">Tucker-Lewis Index </w:t>
      </w:r>
      <w:r w:rsidR="00BE22A5" w:rsidRPr="00BE22A5">
        <w:rPr>
          <w:rFonts w:ascii="Times New Roman" w:eastAsia="Times New Roman" w:hAnsi="Times New Roman" w:cs="Times New Roman"/>
          <w:sz w:val="24"/>
          <w:szCs w:val="24"/>
        </w:rPr>
        <w:t>(TLI).</w:t>
      </w:r>
      <w:r w:rsidR="00BE22A5">
        <w:rPr>
          <w:rFonts w:ascii="Times New Roman" w:eastAsia="Times New Roman" w:hAnsi="Times New Roman" w:cs="Times New Roman"/>
          <w:sz w:val="24"/>
          <w:szCs w:val="24"/>
        </w:rPr>
        <w:t xml:space="preserve"> V</w:t>
      </w:r>
      <w:r>
        <w:rPr>
          <w:rFonts w:ascii="Times New Roman" w:eastAsia="Times New Roman" w:hAnsi="Times New Roman" w:cs="Times New Roman"/>
          <w:sz w:val="24"/>
          <w:szCs w:val="24"/>
        </w:rPr>
        <w:t>alores de RMSEA devem ser m</w:t>
      </w:r>
      <w:r w:rsidR="003D2494">
        <w:rPr>
          <w:rFonts w:ascii="Times New Roman" w:eastAsia="Times New Roman" w:hAnsi="Times New Roman" w:cs="Times New Roman"/>
          <w:sz w:val="24"/>
          <w:szCs w:val="24"/>
        </w:rPr>
        <w:t>enores</w:t>
      </w:r>
      <w:r>
        <w:rPr>
          <w:rFonts w:ascii="Times New Roman" w:eastAsia="Times New Roman" w:hAnsi="Times New Roman" w:cs="Times New Roman"/>
          <w:sz w:val="24"/>
          <w:szCs w:val="24"/>
        </w:rPr>
        <w:t xml:space="preserve"> que 0,0</w:t>
      </w:r>
      <w:r w:rsidR="00532077">
        <w:rPr>
          <w:rFonts w:ascii="Times New Roman" w:eastAsia="Times New Roman" w:hAnsi="Times New Roman" w:cs="Times New Roman"/>
          <w:sz w:val="24"/>
          <w:szCs w:val="24"/>
        </w:rPr>
        <w:t>8</w:t>
      </w:r>
      <w:r w:rsidR="00A450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valores de CFI e TLI devem ser acima de 0,90 ou preferencialmente 0,95</w:t>
      </w:r>
      <w:r w:rsidR="00A45067">
        <w:rPr>
          <w:rFonts w:ascii="Times New Roman" w:eastAsia="Times New Roman" w:hAnsi="Times New Roman" w:cs="Times New Roman"/>
          <w:sz w:val="24"/>
          <w:szCs w:val="24"/>
        </w:rPr>
        <w:t xml:space="preserve">, conforme </w:t>
      </w:r>
      <w:r w:rsidR="00A45067" w:rsidRPr="00A45067">
        <w:rPr>
          <w:rFonts w:ascii="Times New Roman" w:eastAsia="Times New Roman" w:hAnsi="Times New Roman" w:cs="Times New Roman"/>
          <w:sz w:val="24"/>
          <w:szCs w:val="24"/>
        </w:rPr>
        <w:t xml:space="preserve">Brown </w:t>
      </w:r>
      <w:r w:rsidR="00A45067">
        <w:rPr>
          <w:rFonts w:ascii="Times New Roman" w:eastAsia="Times New Roman" w:hAnsi="Times New Roman" w:cs="Times New Roman"/>
          <w:sz w:val="24"/>
          <w:szCs w:val="24"/>
        </w:rPr>
        <w:t>(</w:t>
      </w:r>
      <w:r w:rsidR="00A45067" w:rsidRPr="00A45067">
        <w:rPr>
          <w:rFonts w:ascii="Times New Roman" w:eastAsia="Times New Roman" w:hAnsi="Times New Roman" w:cs="Times New Roman"/>
          <w:sz w:val="24"/>
          <w:szCs w:val="24"/>
        </w:rPr>
        <w:t>2014</w:t>
      </w:r>
      <w:r w:rsidR="00A450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Para avaliar a confiabilidade da estrutura fatorial, calculou-se </w:t>
      </w:r>
      <w:r w:rsidR="00DE4E2B">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ômega de McDonald</w:t>
      </w:r>
      <w:r w:rsidR="00931B78">
        <w:rPr>
          <w:rFonts w:ascii="Times New Roman" w:eastAsia="Times New Roman" w:hAnsi="Times New Roman" w:cs="Times New Roman"/>
          <w:sz w:val="24"/>
          <w:szCs w:val="24"/>
        </w:rPr>
        <w:t xml:space="preserve"> (</w:t>
      </w:r>
      <w:r w:rsidR="00931B78" w:rsidRPr="00931B78">
        <w:rPr>
          <w:rFonts w:ascii="Times New Roman" w:eastAsia="Times New Roman" w:hAnsi="Times New Roman" w:cs="Times New Roman"/>
          <w:sz w:val="24"/>
          <w:szCs w:val="24"/>
        </w:rPr>
        <w:t>ω)</w:t>
      </w:r>
      <w:r w:rsidR="00DE4E2B">
        <w:rPr>
          <w:rFonts w:ascii="Times New Roman" w:eastAsia="Times New Roman" w:hAnsi="Times New Roman" w:cs="Times New Roman"/>
          <w:sz w:val="24"/>
          <w:szCs w:val="24"/>
        </w:rPr>
        <w:t xml:space="preserve">, </w:t>
      </w:r>
      <w:r w:rsidRPr="00931B78">
        <w:rPr>
          <w:rFonts w:ascii="Times New Roman" w:eastAsia="Times New Roman" w:hAnsi="Times New Roman" w:cs="Times New Roman"/>
          <w:sz w:val="24"/>
          <w:szCs w:val="24"/>
        </w:rPr>
        <w:t>considerado</w:t>
      </w:r>
      <w:r>
        <w:rPr>
          <w:rFonts w:ascii="Times New Roman" w:eastAsia="Times New Roman" w:hAnsi="Times New Roman" w:cs="Times New Roman"/>
          <w:sz w:val="24"/>
          <w:szCs w:val="24"/>
        </w:rPr>
        <w:t xml:space="preserve"> como um indicador de confiabilidade mais adequado quando há ausência de normalidade multivariada e quando os dados têm natureza ordinal (Gadermann et al., 2012; Ventura-León &amp; Caycho-Rodrigues, 2017, Viladrich et al., 2017).</w:t>
      </w:r>
    </w:p>
    <w:p w14:paraId="2ED66402" w14:textId="77777777" w:rsidR="00661C31" w:rsidRDefault="00661C31">
      <w:pPr>
        <w:spacing w:line="480" w:lineRule="auto"/>
        <w:ind w:firstLine="720"/>
        <w:jc w:val="center"/>
        <w:rPr>
          <w:rFonts w:ascii="Times New Roman" w:eastAsia="Times New Roman" w:hAnsi="Times New Roman" w:cs="Times New Roman"/>
          <w:sz w:val="24"/>
          <w:szCs w:val="24"/>
        </w:rPr>
      </w:pPr>
    </w:p>
    <w:p w14:paraId="00000031" w14:textId="0C5187E0" w:rsidR="00364410" w:rsidRDefault="00155564">
      <w:pPr>
        <w:spacing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63478E">
        <w:rPr>
          <w:rFonts w:ascii="Times New Roman" w:eastAsia="Times New Roman" w:hAnsi="Times New Roman" w:cs="Times New Roman"/>
          <w:sz w:val="24"/>
          <w:szCs w:val="24"/>
        </w:rPr>
        <w:t>esultados</w:t>
      </w:r>
    </w:p>
    <w:p w14:paraId="00000044" w14:textId="622247C4" w:rsidR="00364410" w:rsidRDefault="006069C4" w:rsidP="00BF18C6">
      <w:pPr>
        <w:spacing w:line="480" w:lineRule="auto"/>
        <w:ind w:firstLine="720"/>
        <w:rPr>
          <w:rFonts w:ascii="Times New Roman" w:eastAsia="Times New Roman" w:hAnsi="Times New Roman" w:cs="Times New Roman"/>
          <w:color w:val="FF0000"/>
          <w:sz w:val="24"/>
          <w:szCs w:val="24"/>
        </w:rPr>
      </w:pPr>
      <w:r w:rsidRPr="006069C4">
        <w:rPr>
          <w:rFonts w:ascii="Times New Roman" w:eastAsia="Times New Roman" w:hAnsi="Times New Roman" w:cs="Times New Roman"/>
          <w:sz w:val="24"/>
          <w:szCs w:val="24"/>
        </w:rPr>
        <w:t xml:space="preserve">Na análise fatorial confirmatória (AFC), foram testados </w:t>
      </w:r>
      <w:r w:rsidR="00247979">
        <w:rPr>
          <w:rFonts w:ascii="Times New Roman" w:eastAsia="Times New Roman" w:hAnsi="Times New Roman" w:cs="Times New Roman"/>
          <w:sz w:val="24"/>
          <w:szCs w:val="24"/>
        </w:rPr>
        <w:t>cinco modelos</w:t>
      </w:r>
      <w:r w:rsidR="00247979">
        <w:rPr>
          <w:rStyle w:val="Refdecomentrio"/>
        </w:rPr>
        <w:t xml:space="preserve"> </w:t>
      </w:r>
      <w:r w:rsidR="003516F5">
        <w:rPr>
          <w:rStyle w:val="Refdecomentrio"/>
          <w:rFonts w:ascii="Times New Roman" w:hAnsi="Times New Roman" w:cs="Times New Roman"/>
          <w:sz w:val="24"/>
          <w:szCs w:val="24"/>
        </w:rPr>
        <w:t>d</w:t>
      </w:r>
      <w:r w:rsidRPr="006069C4">
        <w:rPr>
          <w:rFonts w:ascii="Times New Roman" w:eastAsia="Times New Roman" w:hAnsi="Times New Roman" w:cs="Times New Roman"/>
          <w:sz w:val="24"/>
          <w:szCs w:val="24"/>
        </w:rPr>
        <w:t xml:space="preserve">a EJV para verificar qual deles apresenta um melhor ajuste aos dados da amostra brasileira. </w:t>
      </w:r>
      <w:r w:rsidR="006B23CE">
        <w:rPr>
          <w:rFonts w:ascii="Times New Roman" w:eastAsia="Times New Roman" w:hAnsi="Times New Roman" w:cs="Times New Roman"/>
          <w:sz w:val="24"/>
          <w:szCs w:val="24"/>
        </w:rPr>
        <w:t>Foram testados dois modelos seguindo a publicação original da escala (Ho et al., 2002)</w:t>
      </w:r>
      <w:r w:rsidR="0051484C">
        <w:rPr>
          <w:rFonts w:ascii="Times New Roman" w:eastAsia="Times New Roman" w:hAnsi="Times New Roman" w:cs="Times New Roman"/>
          <w:sz w:val="24"/>
          <w:szCs w:val="24"/>
        </w:rPr>
        <w:t>: u</w:t>
      </w:r>
      <w:r w:rsidR="0015071A" w:rsidRPr="008256C5">
        <w:rPr>
          <w:rFonts w:ascii="Times New Roman" w:eastAsia="Times New Roman" w:hAnsi="Times New Roman" w:cs="Times New Roman"/>
          <w:color w:val="4F81BD" w:themeColor="accent1"/>
          <w:sz w:val="24"/>
          <w:szCs w:val="24"/>
        </w:rPr>
        <w:t xml:space="preserve">m primeiro modelo </w:t>
      </w:r>
      <w:r w:rsidR="006F1A93" w:rsidRPr="008256C5">
        <w:rPr>
          <w:rFonts w:ascii="Times New Roman" w:eastAsia="Times New Roman" w:hAnsi="Times New Roman" w:cs="Times New Roman"/>
          <w:color w:val="4F81BD" w:themeColor="accent1"/>
          <w:sz w:val="24"/>
          <w:szCs w:val="24"/>
        </w:rPr>
        <w:t xml:space="preserve">de 4 fatores, </w:t>
      </w:r>
      <w:r w:rsidR="00DD23DE" w:rsidRPr="008256C5">
        <w:rPr>
          <w:rFonts w:ascii="Times New Roman" w:eastAsia="Times New Roman" w:hAnsi="Times New Roman" w:cs="Times New Roman"/>
          <w:color w:val="4F81BD" w:themeColor="accent1"/>
          <w:sz w:val="24"/>
          <w:szCs w:val="24"/>
        </w:rPr>
        <w:t xml:space="preserve">com os fatores </w:t>
      </w:r>
      <w:r w:rsidR="003563C2" w:rsidRPr="008256C5">
        <w:rPr>
          <w:rFonts w:ascii="Times New Roman" w:eastAsia="Times New Roman" w:hAnsi="Times New Roman" w:cs="Times New Roman"/>
          <w:color w:val="4F81BD" w:themeColor="accent1"/>
          <w:sz w:val="24"/>
          <w:szCs w:val="24"/>
        </w:rPr>
        <w:t>vingança-emoção, vingança-sentença, justiça-equidade e justiça-legal</w:t>
      </w:r>
      <w:r w:rsidR="0051484C">
        <w:rPr>
          <w:rFonts w:ascii="Times New Roman" w:eastAsia="Times New Roman" w:hAnsi="Times New Roman" w:cs="Times New Roman"/>
          <w:color w:val="4F81BD" w:themeColor="accent1"/>
          <w:sz w:val="24"/>
          <w:szCs w:val="24"/>
        </w:rPr>
        <w:t xml:space="preserve"> e u</w:t>
      </w:r>
      <w:r w:rsidR="006F1A93" w:rsidRPr="008256C5">
        <w:rPr>
          <w:rFonts w:ascii="Times New Roman" w:eastAsia="Times New Roman" w:hAnsi="Times New Roman" w:cs="Times New Roman"/>
          <w:color w:val="4F81BD" w:themeColor="accent1"/>
          <w:sz w:val="24"/>
          <w:szCs w:val="24"/>
        </w:rPr>
        <w:t xml:space="preserve">m segundo modelo com </w:t>
      </w:r>
      <w:r w:rsidR="00A34F74" w:rsidRPr="008256C5">
        <w:rPr>
          <w:rFonts w:ascii="Times New Roman" w:eastAsia="Times New Roman" w:hAnsi="Times New Roman" w:cs="Times New Roman"/>
          <w:color w:val="4F81BD" w:themeColor="accent1"/>
          <w:sz w:val="24"/>
          <w:szCs w:val="24"/>
        </w:rPr>
        <w:t>2 fatores</w:t>
      </w:r>
      <w:r w:rsidR="0051484C">
        <w:rPr>
          <w:rFonts w:ascii="Times New Roman" w:eastAsia="Times New Roman" w:hAnsi="Times New Roman" w:cs="Times New Roman"/>
          <w:color w:val="4F81BD" w:themeColor="accent1"/>
          <w:sz w:val="24"/>
          <w:szCs w:val="24"/>
        </w:rPr>
        <w:t>,</w:t>
      </w:r>
      <w:r w:rsidR="00A34F74" w:rsidRPr="008256C5">
        <w:rPr>
          <w:rFonts w:ascii="Times New Roman" w:eastAsia="Times New Roman" w:hAnsi="Times New Roman" w:cs="Times New Roman"/>
          <w:color w:val="4F81BD" w:themeColor="accent1"/>
          <w:sz w:val="24"/>
          <w:szCs w:val="24"/>
        </w:rPr>
        <w:t xml:space="preserve"> considerando justiça e vingança como as duas principais motivações</w:t>
      </w:r>
      <w:r w:rsidR="0051484C">
        <w:rPr>
          <w:rFonts w:ascii="Times New Roman" w:eastAsia="Times New Roman" w:hAnsi="Times New Roman" w:cs="Times New Roman"/>
          <w:color w:val="4F81BD" w:themeColor="accent1"/>
          <w:sz w:val="24"/>
          <w:szCs w:val="24"/>
        </w:rPr>
        <w:t xml:space="preserve">. </w:t>
      </w:r>
      <w:r w:rsidR="000964C7">
        <w:rPr>
          <w:rFonts w:ascii="Times New Roman" w:eastAsia="Times New Roman" w:hAnsi="Times New Roman" w:cs="Times New Roman"/>
          <w:color w:val="4F81BD" w:themeColor="accent1"/>
          <w:sz w:val="24"/>
          <w:szCs w:val="24"/>
        </w:rPr>
        <w:t xml:space="preserve">Decidiu-se por testar um </w:t>
      </w:r>
      <w:r w:rsidR="00551DFF">
        <w:rPr>
          <w:rFonts w:ascii="Times New Roman" w:eastAsia="Times New Roman" w:hAnsi="Times New Roman" w:cs="Times New Roman"/>
          <w:color w:val="4F81BD" w:themeColor="accent1"/>
          <w:sz w:val="24"/>
          <w:szCs w:val="24"/>
        </w:rPr>
        <w:t xml:space="preserve">outro modelo com três fatores, sendo </w:t>
      </w:r>
      <w:r w:rsidR="00551DFF">
        <w:rPr>
          <w:rFonts w:ascii="Times New Roman" w:eastAsia="Times New Roman" w:hAnsi="Times New Roman" w:cs="Times New Roman"/>
          <w:color w:val="4F81BD" w:themeColor="accent1"/>
          <w:sz w:val="24"/>
          <w:szCs w:val="24"/>
        </w:rPr>
        <w:lastRenderedPageBreak/>
        <w:t>eles</w:t>
      </w:r>
      <w:r w:rsidR="0023712F">
        <w:rPr>
          <w:rFonts w:ascii="Times New Roman" w:eastAsia="Times New Roman" w:hAnsi="Times New Roman" w:cs="Times New Roman"/>
          <w:color w:val="4F81BD" w:themeColor="accent1"/>
          <w:sz w:val="24"/>
          <w:szCs w:val="24"/>
        </w:rPr>
        <w:t xml:space="preserve"> vingança-emoção, vingança-sentença e justiça</w:t>
      </w:r>
      <w:r w:rsidR="005574D2">
        <w:rPr>
          <w:rFonts w:ascii="Times New Roman" w:eastAsia="Times New Roman" w:hAnsi="Times New Roman" w:cs="Times New Roman"/>
          <w:color w:val="4F81BD" w:themeColor="accent1"/>
          <w:sz w:val="24"/>
          <w:szCs w:val="24"/>
        </w:rPr>
        <w:t xml:space="preserve">. O teste desse modelo teve por base </w:t>
      </w:r>
      <w:r w:rsidR="00B05EE0">
        <w:rPr>
          <w:rFonts w:ascii="Times New Roman" w:eastAsia="Times New Roman" w:hAnsi="Times New Roman" w:cs="Times New Roman"/>
          <w:color w:val="4F81BD" w:themeColor="accent1"/>
          <w:sz w:val="24"/>
          <w:szCs w:val="24"/>
        </w:rPr>
        <w:t>outros estudos acerca dos construtos, cujos resultad</w:t>
      </w:r>
      <w:r w:rsidR="00D11650">
        <w:rPr>
          <w:rFonts w:ascii="Times New Roman" w:eastAsia="Times New Roman" w:hAnsi="Times New Roman" w:cs="Times New Roman"/>
          <w:color w:val="4F81BD" w:themeColor="accent1"/>
          <w:sz w:val="24"/>
          <w:szCs w:val="24"/>
        </w:rPr>
        <w:t>os dão suporte para que a justiça seja encarada como um construto unidimensional</w:t>
      </w:r>
      <w:r w:rsidR="00B14278">
        <w:rPr>
          <w:rFonts w:ascii="Times New Roman" w:eastAsia="Times New Roman" w:hAnsi="Times New Roman" w:cs="Times New Roman"/>
          <w:color w:val="4F81BD" w:themeColor="accent1"/>
          <w:sz w:val="24"/>
          <w:szCs w:val="24"/>
        </w:rPr>
        <w:t xml:space="preserve"> </w:t>
      </w:r>
      <w:r w:rsidR="00B14278" w:rsidRPr="00B14278">
        <w:rPr>
          <w:rFonts w:ascii="Times New Roman" w:eastAsia="Times New Roman" w:hAnsi="Times New Roman" w:cs="Times New Roman"/>
          <w:color w:val="FF0000"/>
          <w:sz w:val="24"/>
          <w:szCs w:val="24"/>
          <w:highlight w:val="yellow"/>
        </w:rPr>
        <w:t>(xxxx)</w:t>
      </w:r>
      <w:r w:rsidR="00B14278">
        <w:rPr>
          <w:rFonts w:ascii="Times New Roman" w:eastAsia="Times New Roman" w:hAnsi="Times New Roman" w:cs="Times New Roman"/>
          <w:color w:val="FF0000"/>
          <w:sz w:val="24"/>
          <w:szCs w:val="24"/>
        </w:rPr>
        <w:t xml:space="preserve">. </w:t>
      </w:r>
    </w:p>
    <w:p w14:paraId="6080EBAC" w14:textId="2829B47A" w:rsidR="008733A3" w:rsidRDefault="008733A3" w:rsidP="00A72818">
      <w:pPr>
        <w:spacing w:line="480" w:lineRule="auto"/>
        <w:ind w:firstLine="720"/>
        <w:rPr>
          <w:rFonts w:ascii="Times New Roman" w:hAnsi="Times New Roman" w:cs="Times New Roman"/>
          <w:sz w:val="24"/>
          <w:szCs w:val="24"/>
        </w:rPr>
      </w:pPr>
      <w:r w:rsidRPr="008733A3">
        <w:rPr>
          <w:rFonts w:ascii="Times New Roman" w:eastAsia="Times New Roman" w:hAnsi="Times New Roman" w:cs="Times New Roman"/>
          <w:color w:val="365F91" w:themeColor="accent1" w:themeShade="BF"/>
          <w:sz w:val="24"/>
          <w:szCs w:val="24"/>
        </w:rPr>
        <w:t>Conforme</w:t>
      </w:r>
      <w:r w:rsidR="00632FDD">
        <w:rPr>
          <w:rFonts w:ascii="Times New Roman" w:eastAsia="Times New Roman" w:hAnsi="Times New Roman" w:cs="Times New Roman"/>
          <w:color w:val="365F91" w:themeColor="accent1" w:themeShade="BF"/>
          <w:sz w:val="24"/>
          <w:szCs w:val="24"/>
        </w:rPr>
        <w:t xml:space="preserve"> observado na Tabela 1, </w:t>
      </w:r>
      <w:r w:rsidR="00E8618F">
        <w:rPr>
          <w:rFonts w:ascii="Times New Roman" w:eastAsia="Times New Roman" w:hAnsi="Times New Roman" w:cs="Times New Roman"/>
          <w:color w:val="365F91" w:themeColor="accent1" w:themeShade="BF"/>
          <w:sz w:val="24"/>
          <w:szCs w:val="24"/>
        </w:rPr>
        <w:t>o modelo 1 que apresenta quatro fatores, apresentou bons índices de ajuste</w:t>
      </w:r>
      <w:r w:rsidR="00C41321">
        <w:rPr>
          <w:rFonts w:ascii="Times New Roman" w:eastAsia="Times New Roman" w:hAnsi="Times New Roman" w:cs="Times New Roman"/>
          <w:color w:val="365F91" w:themeColor="accent1" w:themeShade="BF"/>
          <w:sz w:val="24"/>
          <w:szCs w:val="24"/>
        </w:rPr>
        <w:t xml:space="preserve">: </w:t>
      </w:r>
      <w:r w:rsidR="00C41321" w:rsidRPr="00C41321">
        <w:rPr>
          <w:rFonts w:ascii="Times New Roman" w:eastAsia="Times New Roman" w:hAnsi="Times New Roman" w:cs="Times New Roman"/>
          <w:color w:val="365F91" w:themeColor="accent1" w:themeShade="BF"/>
          <w:sz w:val="24"/>
          <w:szCs w:val="24"/>
        </w:rPr>
        <w:t xml:space="preserve">χ² = </w:t>
      </w:r>
      <w:r w:rsidR="00C41321">
        <w:rPr>
          <w:rFonts w:ascii="Times New Roman" w:eastAsia="Times New Roman" w:hAnsi="Times New Roman" w:cs="Times New Roman"/>
          <w:color w:val="365F91" w:themeColor="accent1" w:themeShade="BF"/>
          <w:sz w:val="24"/>
          <w:szCs w:val="24"/>
        </w:rPr>
        <w:t>220.785</w:t>
      </w:r>
      <w:r w:rsidR="00C41321" w:rsidRPr="00C41321">
        <w:rPr>
          <w:rFonts w:ascii="Times New Roman" w:eastAsia="Times New Roman" w:hAnsi="Times New Roman" w:cs="Times New Roman"/>
          <w:color w:val="365F91" w:themeColor="accent1" w:themeShade="BF"/>
          <w:sz w:val="24"/>
          <w:szCs w:val="24"/>
        </w:rPr>
        <w:t>, p &lt; 0,01; χ²/gl = 2.</w:t>
      </w:r>
      <w:r w:rsidR="00A82AE2">
        <w:rPr>
          <w:rFonts w:ascii="Times New Roman" w:eastAsia="Times New Roman" w:hAnsi="Times New Roman" w:cs="Times New Roman"/>
          <w:color w:val="365F91" w:themeColor="accent1" w:themeShade="BF"/>
          <w:sz w:val="24"/>
          <w:szCs w:val="24"/>
        </w:rPr>
        <w:t>25</w:t>
      </w:r>
      <w:r w:rsidR="00C41321" w:rsidRPr="00C41321">
        <w:rPr>
          <w:rFonts w:ascii="Times New Roman" w:eastAsia="Times New Roman" w:hAnsi="Times New Roman" w:cs="Times New Roman"/>
          <w:color w:val="365F91" w:themeColor="accent1" w:themeShade="BF"/>
          <w:sz w:val="24"/>
          <w:szCs w:val="24"/>
        </w:rPr>
        <w:t>; CFI = 0,9</w:t>
      </w:r>
      <w:r w:rsidR="00A82AE2">
        <w:rPr>
          <w:rFonts w:ascii="Times New Roman" w:eastAsia="Times New Roman" w:hAnsi="Times New Roman" w:cs="Times New Roman"/>
          <w:color w:val="365F91" w:themeColor="accent1" w:themeShade="BF"/>
          <w:sz w:val="24"/>
          <w:szCs w:val="24"/>
        </w:rPr>
        <w:t>44</w:t>
      </w:r>
      <w:r w:rsidR="00C41321" w:rsidRPr="00C41321">
        <w:rPr>
          <w:rFonts w:ascii="Times New Roman" w:eastAsia="Times New Roman" w:hAnsi="Times New Roman" w:cs="Times New Roman"/>
          <w:color w:val="365F91" w:themeColor="accent1" w:themeShade="BF"/>
          <w:sz w:val="24"/>
          <w:szCs w:val="24"/>
        </w:rPr>
        <w:t>, TLI = 0,9</w:t>
      </w:r>
      <w:r w:rsidR="00A82AE2">
        <w:rPr>
          <w:rFonts w:ascii="Times New Roman" w:eastAsia="Times New Roman" w:hAnsi="Times New Roman" w:cs="Times New Roman"/>
          <w:color w:val="365F91" w:themeColor="accent1" w:themeShade="BF"/>
          <w:sz w:val="24"/>
          <w:szCs w:val="24"/>
        </w:rPr>
        <w:t>32</w:t>
      </w:r>
      <w:r w:rsidR="00C41321" w:rsidRPr="00C41321">
        <w:rPr>
          <w:rFonts w:ascii="Times New Roman" w:eastAsia="Times New Roman" w:hAnsi="Times New Roman" w:cs="Times New Roman"/>
          <w:color w:val="365F91" w:themeColor="accent1" w:themeShade="BF"/>
          <w:sz w:val="24"/>
          <w:szCs w:val="24"/>
        </w:rPr>
        <w:t>, RMSEA = 0,06</w:t>
      </w:r>
      <w:r w:rsidR="00A82AE2">
        <w:rPr>
          <w:rFonts w:ascii="Times New Roman" w:eastAsia="Times New Roman" w:hAnsi="Times New Roman" w:cs="Times New Roman"/>
          <w:color w:val="365F91" w:themeColor="accent1" w:themeShade="BF"/>
          <w:sz w:val="24"/>
          <w:szCs w:val="24"/>
        </w:rPr>
        <w:t>4</w:t>
      </w:r>
      <w:r w:rsidR="00C41321" w:rsidRPr="00C41321">
        <w:rPr>
          <w:rFonts w:ascii="Times New Roman" w:eastAsia="Times New Roman" w:hAnsi="Times New Roman" w:cs="Times New Roman"/>
          <w:color w:val="365F91" w:themeColor="accent1" w:themeShade="BF"/>
          <w:sz w:val="24"/>
          <w:szCs w:val="24"/>
        </w:rPr>
        <w:t xml:space="preserve"> (IC 9</w:t>
      </w:r>
      <w:r w:rsidR="00A82AE2">
        <w:rPr>
          <w:rFonts w:ascii="Times New Roman" w:eastAsia="Times New Roman" w:hAnsi="Times New Roman" w:cs="Times New Roman"/>
          <w:color w:val="365F91" w:themeColor="accent1" w:themeShade="BF"/>
          <w:sz w:val="24"/>
          <w:szCs w:val="24"/>
        </w:rPr>
        <w:t>5</w:t>
      </w:r>
      <w:r w:rsidR="00C41321" w:rsidRPr="00C41321">
        <w:rPr>
          <w:rFonts w:ascii="Times New Roman" w:eastAsia="Times New Roman" w:hAnsi="Times New Roman" w:cs="Times New Roman"/>
          <w:color w:val="365F91" w:themeColor="accent1" w:themeShade="BF"/>
          <w:sz w:val="24"/>
          <w:szCs w:val="24"/>
        </w:rPr>
        <w:t>% 0,05</w:t>
      </w:r>
      <w:r w:rsidR="00CE6473">
        <w:rPr>
          <w:rFonts w:ascii="Times New Roman" w:eastAsia="Times New Roman" w:hAnsi="Times New Roman" w:cs="Times New Roman"/>
          <w:color w:val="365F91" w:themeColor="accent1" w:themeShade="BF"/>
          <w:sz w:val="24"/>
          <w:szCs w:val="24"/>
        </w:rPr>
        <w:t>3</w:t>
      </w:r>
      <w:r w:rsidR="00C41321" w:rsidRPr="00C41321">
        <w:rPr>
          <w:rFonts w:ascii="Times New Roman" w:eastAsia="Times New Roman" w:hAnsi="Times New Roman" w:cs="Times New Roman"/>
          <w:color w:val="365F91" w:themeColor="accent1" w:themeShade="BF"/>
          <w:sz w:val="24"/>
          <w:szCs w:val="24"/>
        </w:rPr>
        <w:t>-0,0</w:t>
      </w:r>
      <w:r w:rsidR="00CE6473">
        <w:rPr>
          <w:rFonts w:ascii="Times New Roman" w:eastAsia="Times New Roman" w:hAnsi="Times New Roman" w:cs="Times New Roman"/>
          <w:color w:val="365F91" w:themeColor="accent1" w:themeShade="BF"/>
          <w:sz w:val="24"/>
          <w:szCs w:val="24"/>
        </w:rPr>
        <w:t>75</w:t>
      </w:r>
      <w:r w:rsidR="00C41321" w:rsidRPr="00C41321">
        <w:rPr>
          <w:rFonts w:ascii="Times New Roman" w:eastAsia="Times New Roman" w:hAnsi="Times New Roman" w:cs="Times New Roman"/>
          <w:color w:val="365F91" w:themeColor="accent1" w:themeShade="BF"/>
          <w:sz w:val="24"/>
          <w:szCs w:val="24"/>
        </w:rPr>
        <w:t>)</w:t>
      </w:r>
      <w:r w:rsidR="005D6738">
        <w:rPr>
          <w:rFonts w:ascii="Times New Roman" w:eastAsia="Times New Roman" w:hAnsi="Times New Roman" w:cs="Times New Roman"/>
          <w:color w:val="365F91" w:themeColor="accent1" w:themeShade="BF"/>
          <w:sz w:val="24"/>
          <w:szCs w:val="24"/>
        </w:rPr>
        <w:t xml:space="preserve"> </w:t>
      </w:r>
      <w:r w:rsidR="00E267E1">
        <w:rPr>
          <w:rFonts w:ascii="Times New Roman" w:eastAsia="Times New Roman" w:hAnsi="Times New Roman" w:cs="Times New Roman"/>
          <w:color w:val="365F91" w:themeColor="accent1" w:themeShade="BF"/>
          <w:sz w:val="24"/>
          <w:szCs w:val="24"/>
        </w:rPr>
        <w:t xml:space="preserve">. No entanto, </w:t>
      </w:r>
      <w:r w:rsidR="002C0A5E">
        <w:rPr>
          <w:rFonts w:ascii="Times New Roman" w:eastAsia="Times New Roman" w:hAnsi="Times New Roman" w:cs="Times New Roman"/>
          <w:color w:val="365F91" w:themeColor="accent1" w:themeShade="BF"/>
          <w:sz w:val="24"/>
          <w:szCs w:val="24"/>
        </w:rPr>
        <w:t>a correlação entre o fator justiça-equidade e justiça-legal foi altíssima (r</w:t>
      </w:r>
      <w:r w:rsidR="00346BEA">
        <w:rPr>
          <w:rFonts w:ascii="Times New Roman" w:eastAsia="Times New Roman" w:hAnsi="Times New Roman" w:cs="Times New Roman"/>
          <w:color w:val="365F91" w:themeColor="accent1" w:themeShade="BF"/>
          <w:sz w:val="24"/>
          <w:szCs w:val="24"/>
        </w:rPr>
        <w:t xml:space="preserve"> </w:t>
      </w:r>
      <w:r w:rsidR="002C0A5E">
        <w:rPr>
          <w:rFonts w:ascii="Times New Roman" w:eastAsia="Times New Roman" w:hAnsi="Times New Roman" w:cs="Times New Roman"/>
          <w:color w:val="365F91" w:themeColor="accent1" w:themeShade="BF"/>
          <w:sz w:val="24"/>
          <w:szCs w:val="24"/>
        </w:rPr>
        <w:t>=</w:t>
      </w:r>
      <w:r w:rsidR="00346BEA">
        <w:rPr>
          <w:rFonts w:ascii="Times New Roman" w:eastAsia="Times New Roman" w:hAnsi="Times New Roman" w:cs="Times New Roman"/>
          <w:color w:val="365F91" w:themeColor="accent1" w:themeShade="BF"/>
          <w:sz w:val="24"/>
          <w:szCs w:val="24"/>
        </w:rPr>
        <w:t xml:space="preserve"> </w:t>
      </w:r>
      <w:r w:rsidR="002C0A5E">
        <w:rPr>
          <w:rFonts w:ascii="Times New Roman" w:eastAsia="Times New Roman" w:hAnsi="Times New Roman" w:cs="Times New Roman"/>
          <w:color w:val="365F91" w:themeColor="accent1" w:themeShade="BF"/>
          <w:sz w:val="24"/>
          <w:szCs w:val="24"/>
        </w:rPr>
        <w:t>0,9</w:t>
      </w:r>
      <w:r w:rsidR="00346BEA">
        <w:rPr>
          <w:rFonts w:ascii="Times New Roman" w:eastAsia="Times New Roman" w:hAnsi="Times New Roman" w:cs="Times New Roman"/>
          <w:color w:val="365F91" w:themeColor="accent1" w:themeShade="BF"/>
          <w:sz w:val="24"/>
          <w:szCs w:val="24"/>
        </w:rPr>
        <w:t xml:space="preserve">3, p &lt;0,01), indicando </w:t>
      </w:r>
      <w:r w:rsidR="00EB529C">
        <w:rPr>
          <w:rFonts w:ascii="Times New Roman" w:eastAsia="Times New Roman" w:hAnsi="Times New Roman" w:cs="Times New Roman"/>
          <w:color w:val="365F91" w:themeColor="accent1" w:themeShade="BF"/>
          <w:sz w:val="24"/>
          <w:szCs w:val="24"/>
        </w:rPr>
        <w:t>que os itens desses possíveis dois fatores, na verdade, avaliam apenas uma única dimensão.</w:t>
      </w:r>
      <w:r w:rsidR="00704CCD">
        <w:rPr>
          <w:rFonts w:ascii="Times New Roman" w:eastAsia="Times New Roman" w:hAnsi="Times New Roman" w:cs="Times New Roman"/>
          <w:color w:val="365F91" w:themeColor="accent1" w:themeShade="BF"/>
          <w:sz w:val="24"/>
          <w:szCs w:val="24"/>
        </w:rPr>
        <w:t xml:space="preserve"> </w:t>
      </w:r>
      <w:r w:rsidR="00222EF8">
        <w:rPr>
          <w:rFonts w:ascii="Times New Roman" w:eastAsia="Times New Roman" w:hAnsi="Times New Roman" w:cs="Times New Roman"/>
          <w:color w:val="365F91" w:themeColor="accent1" w:themeShade="BF"/>
          <w:sz w:val="24"/>
          <w:szCs w:val="24"/>
        </w:rPr>
        <w:t xml:space="preserve">Além disso, </w:t>
      </w:r>
      <w:r w:rsidR="000106F4">
        <w:rPr>
          <w:rFonts w:ascii="Times New Roman" w:eastAsia="Times New Roman" w:hAnsi="Times New Roman" w:cs="Times New Roman"/>
          <w:color w:val="365F91" w:themeColor="accent1" w:themeShade="BF"/>
          <w:sz w:val="24"/>
          <w:szCs w:val="24"/>
        </w:rPr>
        <w:t>observou-se que o item 9 (“</w:t>
      </w:r>
      <w:r w:rsidR="000106F4" w:rsidRPr="00684EBD">
        <w:rPr>
          <w:rFonts w:ascii="Times New Roman" w:hAnsi="Times New Roman" w:cs="Times New Roman"/>
          <w:sz w:val="24"/>
          <w:szCs w:val="24"/>
        </w:rPr>
        <w:t>É importante não permitir que vieses ou preconceitos influenciem suas decisões</w:t>
      </w:r>
      <w:r w:rsidR="000106F4">
        <w:rPr>
          <w:rFonts w:ascii="Times New Roman" w:hAnsi="Times New Roman" w:cs="Times New Roman"/>
          <w:sz w:val="24"/>
          <w:szCs w:val="24"/>
        </w:rPr>
        <w:t xml:space="preserve">”) obteve carga fatorial </w:t>
      </w:r>
      <w:r w:rsidR="001E7FA5">
        <w:rPr>
          <w:rFonts w:ascii="Times New Roman" w:hAnsi="Times New Roman" w:cs="Times New Roman"/>
          <w:sz w:val="24"/>
          <w:szCs w:val="24"/>
        </w:rPr>
        <w:t xml:space="preserve">insatisfatória (&lt;0,30). </w:t>
      </w:r>
      <w:r w:rsidR="004C21F9">
        <w:rPr>
          <w:rFonts w:ascii="Times New Roman" w:hAnsi="Times New Roman" w:cs="Times New Roman"/>
          <w:sz w:val="24"/>
          <w:szCs w:val="24"/>
        </w:rPr>
        <w:t xml:space="preserve">Dessa forma, decidiu-se por </w:t>
      </w:r>
      <w:r w:rsidR="000A535E">
        <w:rPr>
          <w:rFonts w:ascii="Times New Roman" w:hAnsi="Times New Roman" w:cs="Times New Roman"/>
          <w:sz w:val="24"/>
          <w:szCs w:val="24"/>
        </w:rPr>
        <w:t>um</w:t>
      </w:r>
      <w:r w:rsidR="004C21F9">
        <w:rPr>
          <w:rFonts w:ascii="Times New Roman" w:hAnsi="Times New Roman" w:cs="Times New Roman"/>
          <w:sz w:val="24"/>
          <w:szCs w:val="24"/>
        </w:rPr>
        <w:t xml:space="preserve"> terceiro modelo</w:t>
      </w:r>
      <w:r w:rsidR="00D64F05">
        <w:rPr>
          <w:rFonts w:ascii="Times New Roman" w:hAnsi="Times New Roman" w:cs="Times New Roman"/>
          <w:sz w:val="24"/>
          <w:szCs w:val="24"/>
        </w:rPr>
        <w:t xml:space="preserve"> (modelo 3)</w:t>
      </w:r>
      <w:r w:rsidR="004C21F9">
        <w:rPr>
          <w:rFonts w:ascii="Times New Roman" w:hAnsi="Times New Roman" w:cs="Times New Roman"/>
          <w:sz w:val="24"/>
          <w:szCs w:val="24"/>
        </w:rPr>
        <w:t xml:space="preserve"> </w:t>
      </w:r>
      <w:r w:rsidR="00E34EE1">
        <w:rPr>
          <w:rFonts w:ascii="Times New Roman" w:hAnsi="Times New Roman" w:cs="Times New Roman"/>
          <w:sz w:val="24"/>
          <w:szCs w:val="24"/>
        </w:rPr>
        <w:t xml:space="preserve">composto por </w:t>
      </w:r>
      <w:r w:rsidR="002804CA">
        <w:rPr>
          <w:rFonts w:ascii="Times New Roman" w:hAnsi="Times New Roman" w:cs="Times New Roman"/>
          <w:sz w:val="24"/>
          <w:szCs w:val="24"/>
        </w:rPr>
        <w:t>dois fatores de vingança e um de justiça, agrupando os itens relativos ao fator justiça-equidade e justiça-legal</w:t>
      </w:r>
      <w:r w:rsidR="00EA7BAA">
        <w:rPr>
          <w:rFonts w:ascii="Times New Roman" w:hAnsi="Times New Roman" w:cs="Times New Roman"/>
          <w:sz w:val="24"/>
          <w:szCs w:val="24"/>
        </w:rPr>
        <w:t xml:space="preserve">. </w:t>
      </w:r>
      <w:r w:rsidR="00DC313B">
        <w:rPr>
          <w:rFonts w:ascii="Times New Roman" w:hAnsi="Times New Roman" w:cs="Times New Roman"/>
          <w:sz w:val="24"/>
          <w:szCs w:val="24"/>
        </w:rPr>
        <w:t xml:space="preserve"> </w:t>
      </w:r>
    </w:p>
    <w:p w14:paraId="4883ED5F" w14:textId="5152557A" w:rsidR="00842830" w:rsidRPr="00842830" w:rsidRDefault="00331D06" w:rsidP="0084283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Por sua vez, </w:t>
      </w:r>
      <w:r w:rsidR="00CB3C4F">
        <w:rPr>
          <w:rFonts w:ascii="Times New Roman" w:hAnsi="Times New Roman" w:cs="Times New Roman"/>
          <w:sz w:val="24"/>
          <w:szCs w:val="24"/>
        </w:rPr>
        <w:t>o modelo 3 obteve índices de ajuste</w:t>
      </w:r>
      <w:r w:rsidR="004C78A7">
        <w:rPr>
          <w:rFonts w:ascii="Times New Roman" w:hAnsi="Times New Roman" w:cs="Times New Roman"/>
          <w:sz w:val="24"/>
          <w:szCs w:val="24"/>
        </w:rPr>
        <w:t xml:space="preserve"> satisfatórios: </w:t>
      </w:r>
      <w:r w:rsidR="004C78A7" w:rsidRPr="004C78A7">
        <w:rPr>
          <w:rFonts w:ascii="Times New Roman" w:hAnsi="Times New Roman" w:cs="Times New Roman"/>
          <w:sz w:val="24"/>
          <w:szCs w:val="24"/>
        </w:rPr>
        <w:t xml:space="preserve">χ² = </w:t>
      </w:r>
      <w:r w:rsidR="006B2964">
        <w:rPr>
          <w:rFonts w:ascii="Times New Roman" w:hAnsi="Times New Roman" w:cs="Times New Roman"/>
          <w:sz w:val="24"/>
          <w:szCs w:val="24"/>
        </w:rPr>
        <w:t>218</w:t>
      </w:r>
      <w:r w:rsidR="004C78A7" w:rsidRPr="004C78A7">
        <w:rPr>
          <w:rFonts w:ascii="Times New Roman" w:hAnsi="Times New Roman" w:cs="Times New Roman"/>
          <w:sz w:val="24"/>
          <w:szCs w:val="24"/>
        </w:rPr>
        <w:t>.</w:t>
      </w:r>
      <w:r w:rsidR="006B2964">
        <w:rPr>
          <w:rFonts w:ascii="Times New Roman" w:hAnsi="Times New Roman" w:cs="Times New Roman"/>
          <w:sz w:val="24"/>
          <w:szCs w:val="24"/>
        </w:rPr>
        <w:t>337</w:t>
      </w:r>
      <w:r w:rsidR="004C78A7" w:rsidRPr="004C78A7">
        <w:rPr>
          <w:rFonts w:ascii="Times New Roman" w:hAnsi="Times New Roman" w:cs="Times New Roman"/>
          <w:sz w:val="24"/>
          <w:szCs w:val="24"/>
        </w:rPr>
        <w:t>, p &lt; 0,01; χ²/gl = 2.</w:t>
      </w:r>
      <w:r w:rsidR="006B2964">
        <w:rPr>
          <w:rFonts w:ascii="Times New Roman" w:hAnsi="Times New Roman" w:cs="Times New Roman"/>
          <w:sz w:val="24"/>
          <w:szCs w:val="24"/>
        </w:rPr>
        <w:t>16</w:t>
      </w:r>
      <w:r w:rsidR="004C78A7" w:rsidRPr="004C78A7">
        <w:rPr>
          <w:rFonts w:ascii="Times New Roman" w:hAnsi="Times New Roman" w:cs="Times New Roman"/>
          <w:sz w:val="24"/>
          <w:szCs w:val="24"/>
        </w:rPr>
        <w:t>; CFI = 0,9</w:t>
      </w:r>
      <w:r w:rsidR="006B2964">
        <w:rPr>
          <w:rFonts w:ascii="Times New Roman" w:hAnsi="Times New Roman" w:cs="Times New Roman"/>
          <w:sz w:val="24"/>
          <w:szCs w:val="24"/>
        </w:rPr>
        <w:t>47</w:t>
      </w:r>
      <w:r w:rsidR="004C78A7" w:rsidRPr="004C78A7">
        <w:rPr>
          <w:rFonts w:ascii="Times New Roman" w:hAnsi="Times New Roman" w:cs="Times New Roman"/>
          <w:sz w:val="24"/>
          <w:szCs w:val="24"/>
        </w:rPr>
        <w:t>, TLI = 0,9</w:t>
      </w:r>
      <w:r w:rsidR="006B2964">
        <w:rPr>
          <w:rFonts w:ascii="Times New Roman" w:hAnsi="Times New Roman" w:cs="Times New Roman"/>
          <w:sz w:val="24"/>
          <w:szCs w:val="24"/>
        </w:rPr>
        <w:t>37</w:t>
      </w:r>
      <w:r w:rsidR="004C78A7" w:rsidRPr="004C78A7">
        <w:rPr>
          <w:rFonts w:ascii="Times New Roman" w:hAnsi="Times New Roman" w:cs="Times New Roman"/>
          <w:sz w:val="24"/>
          <w:szCs w:val="24"/>
        </w:rPr>
        <w:t>, RMSEA = 0,06</w:t>
      </w:r>
      <w:r w:rsidR="006B2964">
        <w:rPr>
          <w:rFonts w:ascii="Times New Roman" w:hAnsi="Times New Roman" w:cs="Times New Roman"/>
          <w:sz w:val="24"/>
          <w:szCs w:val="24"/>
        </w:rPr>
        <w:t>2</w:t>
      </w:r>
      <w:r w:rsidR="004C78A7" w:rsidRPr="004C78A7">
        <w:rPr>
          <w:rFonts w:ascii="Times New Roman" w:hAnsi="Times New Roman" w:cs="Times New Roman"/>
          <w:sz w:val="24"/>
          <w:szCs w:val="24"/>
        </w:rPr>
        <w:t xml:space="preserve"> (IC 9</w:t>
      </w:r>
      <w:r w:rsidR="006B2964">
        <w:rPr>
          <w:rFonts w:ascii="Times New Roman" w:hAnsi="Times New Roman" w:cs="Times New Roman"/>
          <w:sz w:val="24"/>
          <w:szCs w:val="24"/>
        </w:rPr>
        <w:t>5</w:t>
      </w:r>
      <w:r w:rsidR="004C78A7" w:rsidRPr="004C78A7">
        <w:rPr>
          <w:rFonts w:ascii="Times New Roman" w:hAnsi="Times New Roman" w:cs="Times New Roman"/>
          <w:sz w:val="24"/>
          <w:szCs w:val="24"/>
        </w:rPr>
        <w:t>% 0,05</w:t>
      </w:r>
      <w:r w:rsidR="006B2964">
        <w:rPr>
          <w:rFonts w:ascii="Times New Roman" w:hAnsi="Times New Roman" w:cs="Times New Roman"/>
          <w:sz w:val="24"/>
          <w:szCs w:val="24"/>
        </w:rPr>
        <w:t>0</w:t>
      </w:r>
      <w:r w:rsidR="004C78A7" w:rsidRPr="004C78A7">
        <w:rPr>
          <w:rFonts w:ascii="Times New Roman" w:hAnsi="Times New Roman" w:cs="Times New Roman"/>
          <w:sz w:val="24"/>
          <w:szCs w:val="24"/>
        </w:rPr>
        <w:t>-0,0</w:t>
      </w:r>
      <w:r w:rsidR="006B2964">
        <w:rPr>
          <w:rFonts w:ascii="Times New Roman" w:hAnsi="Times New Roman" w:cs="Times New Roman"/>
          <w:sz w:val="24"/>
          <w:szCs w:val="24"/>
        </w:rPr>
        <w:t>73</w:t>
      </w:r>
      <w:r w:rsidR="004C78A7" w:rsidRPr="004C78A7">
        <w:rPr>
          <w:rFonts w:ascii="Times New Roman" w:hAnsi="Times New Roman" w:cs="Times New Roman"/>
          <w:sz w:val="24"/>
          <w:szCs w:val="24"/>
        </w:rPr>
        <w:t>)</w:t>
      </w:r>
      <w:r w:rsidR="006B2964">
        <w:rPr>
          <w:rFonts w:ascii="Times New Roman" w:hAnsi="Times New Roman" w:cs="Times New Roman"/>
          <w:sz w:val="24"/>
          <w:szCs w:val="24"/>
        </w:rPr>
        <w:t xml:space="preserve">. </w:t>
      </w:r>
      <w:r w:rsidR="00642D07">
        <w:rPr>
          <w:rFonts w:ascii="Times New Roman" w:hAnsi="Times New Roman" w:cs="Times New Roman"/>
          <w:sz w:val="24"/>
          <w:szCs w:val="24"/>
        </w:rPr>
        <w:t xml:space="preserve">As correlações entre os fatores </w:t>
      </w:r>
      <w:r w:rsidR="00A63DA0">
        <w:rPr>
          <w:rFonts w:ascii="Times New Roman" w:hAnsi="Times New Roman" w:cs="Times New Roman"/>
          <w:sz w:val="24"/>
          <w:szCs w:val="24"/>
        </w:rPr>
        <w:t>foram consideradas baixas</w:t>
      </w:r>
      <w:r w:rsidR="002954F3">
        <w:rPr>
          <w:rFonts w:ascii="Times New Roman" w:hAnsi="Times New Roman" w:cs="Times New Roman"/>
          <w:sz w:val="24"/>
          <w:szCs w:val="24"/>
        </w:rPr>
        <w:t xml:space="preserve"> </w:t>
      </w:r>
      <w:r w:rsidR="002954F3" w:rsidRPr="002954F3">
        <w:rPr>
          <w:rFonts w:ascii="Times New Roman" w:hAnsi="Times New Roman" w:cs="Times New Roman"/>
          <w:sz w:val="24"/>
          <w:szCs w:val="24"/>
          <w:highlight w:val="yellow"/>
        </w:rPr>
        <w:t>(ver tabela x)</w:t>
      </w:r>
      <w:r w:rsidR="002954F3">
        <w:rPr>
          <w:rFonts w:ascii="Times New Roman" w:hAnsi="Times New Roman" w:cs="Times New Roman"/>
          <w:sz w:val="24"/>
          <w:szCs w:val="24"/>
        </w:rPr>
        <w:t xml:space="preserve">, salientando-se </w:t>
      </w:r>
      <w:r w:rsidR="00A467D0">
        <w:rPr>
          <w:rFonts w:ascii="Times New Roman" w:hAnsi="Times New Roman" w:cs="Times New Roman"/>
          <w:sz w:val="24"/>
          <w:szCs w:val="24"/>
        </w:rPr>
        <w:t xml:space="preserve">que o fator 3 (justiça) teve correlação negativa com os fatores de vingança, corroborando </w:t>
      </w:r>
      <w:r w:rsidR="00BE6EB1">
        <w:rPr>
          <w:rFonts w:ascii="Times New Roman" w:hAnsi="Times New Roman" w:cs="Times New Roman"/>
          <w:sz w:val="24"/>
          <w:szCs w:val="24"/>
        </w:rPr>
        <w:t>o que foi apontado no estudo de Ho e colaboradores (2002).</w:t>
      </w:r>
      <w:r w:rsidR="009E36E5">
        <w:rPr>
          <w:rFonts w:ascii="Times New Roman" w:hAnsi="Times New Roman" w:cs="Times New Roman"/>
          <w:sz w:val="24"/>
          <w:szCs w:val="24"/>
        </w:rPr>
        <w:t xml:space="preserve"> </w:t>
      </w:r>
      <w:r w:rsidR="0060316D">
        <w:rPr>
          <w:rFonts w:ascii="Times New Roman" w:hAnsi="Times New Roman" w:cs="Times New Roman"/>
          <w:sz w:val="24"/>
          <w:szCs w:val="24"/>
        </w:rPr>
        <w:t>De forma semelhante a</w:t>
      </w:r>
      <w:r w:rsidR="009E36E5">
        <w:rPr>
          <w:rFonts w:ascii="Times New Roman" w:hAnsi="Times New Roman" w:cs="Times New Roman"/>
          <w:sz w:val="24"/>
          <w:szCs w:val="24"/>
        </w:rPr>
        <w:t xml:space="preserve">o </w:t>
      </w:r>
      <w:r w:rsidR="0060316D">
        <w:rPr>
          <w:rFonts w:ascii="Times New Roman" w:hAnsi="Times New Roman" w:cs="Times New Roman"/>
          <w:sz w:val="24"/>
          <w:szCs w:val="24"/>
        </w:rPr>
        <w:t>modelo 1, o item 9 também apresentou carga fatorial abaixo do ponto de corte. Testou-se, portanto, um quarto modelo</w:t>
      </w:r>
      <w:r w:rsidR="00AB532A">
        <w:rPr>
          <w:rFonts w:ascii="Times New Roman" w:hAnsi="Times New Roman" w:cs="Times New Roman"/>
          <w:sz w:val="24"/>
          <w:szCs w:val="24"/>
        </w:rPr>
        <w:t xml:space="preserve"> sem este item (modelo 4). </w:t>
      </w:r>
      <w:r w:rsidR="004A21DB">
        <w:rPr>
          <w:rFonts w:ascii="Times New Roman" w:hAnsi="Times New Roman" w:cs="Times New Roman"/>
          <w:sz w:val="24"/>
          <w:szCs w:val="24"/>
        </w:rPr>
        <w:t>Como pode ser visto na Tabela 1, a exclusão do item 9 não alter</w:t>
      </w:r>
      <w:r w:rsidR="000E3E95">
        <w:rPr>
          <w:rFonts w:ascii="Times New Roman" w:hAnsi="Times New Roman" w:cs="Times New Roman"/>
          <w:sz w:val="24"/>
          <w:szCs w:val="24"/>
        </w:rPr>
        <w:t>ou</w:t>
      </w:r>
      <w:r w:rsidR="004A21DB">
        <w:rPr>
          <w:rFonts w:ascii="Times New Roman" w:hAnsi="Times New Roman" w:cs="Times New Roman"/>
          <w:sz w:val="24"/>
          <w:szCs w:val="24"/>
        </w:rPr>
        <w:t xml:space="preserve"> significat</w:t>
      </w:r>
      <w:r w:rsidR="000E3E95">
        <w:rPr>
          <w:rFonts w:ascii="Times New Roman" w:hAnsi="Times New Roman" w:cs="Times New Roman"/>
          <w:sz w:val="24"/>
          <w:szCs w:val="24"/>
        </w:rPr>
        <w:t>ivamente</w:t>
      </w:r>
      <w:r w:rsidR="004A21DB">
        <w:rPr>
          <w:rFonts w:ascii="Times New Roman" w:hAnsi="Times New Roman" w:cs="Times New Roman"/>
          <w:sz w:val="24"/>
          <w:szCs w:val="24"/>
        </w:rPr>
        <w:t xml:space="preserve"> os índices de ajuste</w:t>
      </w:r>
      <w:r w:rsidR="00C0358B">
        <w:rPr>
          <w:rFonts w:ascii="Times New Roman" w:hAnsi="Times New Roman" w:cs="Times New Roman"/>
          <w:sz w:val="24"/>
          <w:szCs w:val="24"/>
        </w:rPr>
        <w:t xml:space="preserve"> em comparação com o modelo 3: </w:t>
      </w:r>
      <w:r w:rsidR="00C0358B" w:rsidRPr="004C78A7">
        <w:rPr>
          <w:rFonts w:ascii="Times New Roman" w:hAnsi="Times New Roman" w:cs="Times New Roman"/>
          <w:sz w:val="24"/>
          <w:szCs w:val="24"/>
        </w:rPr>
        <w:t xml:space="preserve">χ² = </w:t>
      </w:r>
      <w:r w:rsidR="00C0358B">
        <w:rPr>
          <w:rFonts w:ascii="Times New Roman" w:hAnsi="Times New Roman" w:cs="Times New Roman"/>
          <w:sz w:val="24"/>
          <w:szCs w:val="24"/>
        </w:rPr>
        <w:t>18</w:t>
      </w:r>
      <w:r w:rsidR="00FF6D50">
        <w:rPr>
          <w:rFonts w:ascii="Times New Roman" w:hAnsi="Times New Roman" w:cs="Times New Roman"/>
          <w:sz w:val="24"/>
          <w:szCs w:val="24"/>
        </w:rPr>
        <w:t>7</w:t>
      </w:r>
      <w:r w:rsidR="00C0358B" w:rsidRPr="004C78A7">
        <w:rPr>
          <w:rFonts w:ascii="Times New Roman" w:hAnsi="Times New Roman" w:cs="Times New Roman"/>
          <w:sz w:val="24"/>
          <w:szCs w:val="24"/>
        </w:rPr>
        <w:t>.</w:t>
      </w:r>
      <w:r w:rsidR="00FF6D50">
        <w:rPr>
          <w:rFonts w:ascii="Times New Roman" w:hAnsi="Times New Roman" w:cs="Times New Roman"/>
          <w:sz w:val="24"/>
          <w:szCs w:val="24"/>
        </w:rPr>
        <w:t>49</w:t>
      </w:r>
      <w:r w:rsidR="00C0358B">
        <w:rPr>
          <w:rFonts w:ascii="Times New Roman" w:hAnsi="Times New Roman" w:cs="Times New Roman"/>
          <w:sz w:val="24"/>
          <w:szCs w:val="24"/>
        </w:rPr>
        <w:t>7</w:t>
      </w:r>
      <w:r w:rsidR="00C0358B" w:rsidRPr="004C78A7">
        <w:rPr>
          <w:rFonts w:ascii="Times New Roman" w:hAnsi="Times New Roman" w:cs="Times New Roman"/>
          <w:sz w:val="24"/>
          <w:szCs w:val="24"/>
        </w:rPr>
        <w:t>, p &lt; 0,01; χ²/gl = 2.</w:t>
      </w:r>
      <w:r w:rsidR="00C0358B">
        <w:rPr>
          <w:rFonts w:ascii="Times New Roman" w:hAnsi="Times New Roman" w:cs="Times New Roman"/>
          <w:sz w:val="24"/>
          <w:szCs w:val="24"/>
        </w:rPr>
        <w:t>1</w:t>
      </w:r>
      <w:r w:rsidR="00FF6D50">
        <w:rPr>
          <w:rFonts w:ascii="Times New Roman" w:hAnsi="Times New Roman" w:cs="Times New Roman"/>
          <w:sz w:val="24"/>
          <w:szCs w:val="24"/>
        </w:rPr>
        <w:t>5</w:t>
      </w:r>
      <w:r w:rsidR="00C0358B" w:rsidRPr="004C78A7">
        <w:rPr>
          <w:rFonts w:ascii="Times New Roman" w:hAnsi="Times New Roman" w:cs="Times New Roman"/>
          <w:sz w:val="24"/>
          <w:szCs w:val="24"/>
        </w:rPr>
        <w:t>; CFI = 0,9</w:t>
      </w:r>
      <w:r w:rsidR="00FF6D50">
        <w:rPr>
          <w:rFonts w:ascii="Times New Roman" w:hAnsi="Times New Roman" w:cs="Times New Roman"/>
          <w:sz w:val="24"/>
          <w:szCs w:val="24"/>
        </w:rPr>
        <w:t>54</w:t>
      </w:r>
      <w:r w:rsidR="00C0358B" w:rsidRPr="004C78A7">
        <w:rPr>
          <w:rFonts w:ascii="Times New Roman" w:hAnsi="Times New Roman" w:cs="Times New Roman"/>
          <w:sz w:val="24"/>
          <w:szCs w:val="24"/>
        </w:rPr>
        <w:t>, TLI = 0,9</w:t>
      </w:r>
      <w:r w:rsidR="00FF6D50">
        <w:rPr>
          <w:rFonts w:ascii="Times New Roman" w:hAnsi="Times New Roman" w:cs="Times New Roman"/>
          <w:sz w:val="24"/>
          <w:szCs w:val="24"/>
        </w:rPr>
        <w:t>45</w:t>
      </w:r>
      <w:r w:rsidR="00C0358B" w:rsidRPr="004C78A7">
        <w:rPr>
          <w:rFonts w:ascii="Times New Roman" w:hAnsi="Times New Roman" w:cs="Times New Roman"/>
          <w:sz w:val="24"/>
          <w:szCs w:val="24"/>
        </w:rPr>
        <w:t>, RMSEA = 0,06</w:t>
      </w:r>
      <w:r w:rsidR="00C0358B">
        <w:rPr>
          <w:rFonts w:ascii="Times New Roman" w:hAnsi="Times New Roman" w:cs="Times New Roman"/>
          <w:sz w:val="24"/>
          <w:szCs w:val="24"/>
        </w:rPr>
        <w:t>2</w:t>
      </w:r>
      <w:r w:rsidR="00C0358B" w:rsidRPr="004C78A7">
        <w:rPr>
          <w:rFonts w:ascii="Times New Roman" w:hAnsi="Times New Roman" w:cs="Times New Roman"/>
          <w:sz w:val="24"/>
          <w:szCs w:val="24"/>
        </w:rPr>
        <w:t xml:space="preserve"> (IC 9</w:t>
      </w:r>
      <w:r w:rsidR="00C0358B">
        <w:rPr>
          <w:rFonts w:ascii="Times New Roman" w:hAnsi="Times New Roman" w:cs="Times New Roman"/>
          <w:sz w:val="24"/>
          <w:szCs w:val="24"/>
        </w:rPr>
        <w:t>5</w:t>
      </w:r>
      <w:r w:rsidR="00C0358B" w:rsidRPr="004C78A7">
        <w:rPr>
          <w:rFonts w:ascii="Times New Roman" w:hAnsi="Times New Roman" w:cs="Times New Roman"/>
          <w:sz w:val="24"/>
          <w:szCs w:val="24"/>
        </w:rPr>
        <w:t>% 0,0</w:t>
      </w:r>
      <w:r w:rsidR="00FF6D50">
        <w:rPr>
          <w:rFonts w:ascii="Times New Roman" w:hAnsi="Times New Roman" w:cs="Times New Roman"/>
          <w:sz w:val="24"/>
          <w:szCs w:val="24"/>
        </w:rPr>
        <w:t>49</w:t>
      </w:r>
      <w:r w:rsidR="00C0358B" w:rsidRPr="004C78A7">
        <w:rPr>
          <w:rFonts w:ascii="Times New Roman" w:hAnsi="Times New Roman" w:cs="Times New Roman"/>
          <w:sz w:val="24"/>
          <w:szCs w:val="24"/>
        </w:rPr>
        <w:t>-0,0</w:t>
      </w:r>
      <w:r w:rsidR="00C0358B">
        <w:rPr>
          <w:rFonts w:ascii="Times New Roman" w:hAnsi="Times New Roman" w:cs="Times New Roman"/>
          <w:sz w:val="24"/>
          <w:szCs w:val="24"/>
        </w:rPr>
        <w:t>7</w:t>
      </w:r>
      <w:r w:rsidR="00FF6D50">
        <w:rPr>
          <w:rFonts w:ascii="Times New Roman" w:hAnsi="Times New Roman" w:cs="Times New Roman"/>
          <w:sz w:val="24"/>
          <w:szCs w:val="24"/>
        </w:rPr>
        <w:t xml:space="preserve">4). </w:t>
      </w:r>
      <w:r w:rsidR="00FA4D68">
        <w:rPr>
          <w:rFonts w:ascii="Times New Roman" w:hAnsi="Times New Roman" w:cs="Times New Roman"/>
          <w:sz w:val="24"/>
          <w:szCs w:val="24"/>
        </w:rPr>
        <w:t>Portanto, o</w:t>
      </w:r>
      <w:r w:rsidR="00FA4D68" w:rsidRPr="00FA4D68">
        <w:rPr>
          <w:rFonts w:ascii="Times New Roman" w:hAnsi="Times New Roman" w:cs="Times New Roman"/>
          <w:sz w:val="24"/>
          <w:szCs w:val="24"/>
        </w:rPr>
        <w:t xml:space="preserve"> </w:t>
      </w:r>
      <w:r w:rsidR="00FA4D68">
        <w:rPr>
          <w:rFonts w:ascii="Times New Roman" w:hAnsi="Times New Roman" w:cs="Times New Roman"/>
          <w:sz w:val="24"/>
          <w:szCs w:val="24"/>
        </w:rPr>
        <w:t xml:space="preserve">modelo que </w:t>
      </w:r>
      <w:r w:rsidR="0056403B">
        <w:rPr>
          <w:rFonts w:ascii="Times New Roman" w:hAnsi="Times New Roman" w:cs="Times New Roman"/>
          <w:sz w:val="24"/>
          <w:szCs w:val="24"/>
        </w:rPr>
        <w:t xml:space="preserve">melhor </w:t>
      </w:r>
      <w:r w:rsidR="00FA4D68" w:rsidRPr="00FA4D68">
        <w:rPr>
          <w:rFonts w:ascii="Times New Roman" w:hAnsi="Times New Roman" w:cs="Times New Roman"/>
          <w:sz w:val="24"/>
          <w:szCs w:val="24"/>
        </w:rPr>
        <w:t>representa o instrumento na validação brasileira</w:t>
      </w:r>
      <w:r w:rsidR="00FA4D68">
        <w:rPr>
          <w:rFonts w:ascii="Times New Roman" w:hAnsi="Times New Roman" w:cs="Times New Roman"/>
          <w:sz w:val="24"/>
          <w:szCs w:val="24"/>
        </w:rPr>
        <w:t xml:space="preserve"> é o modelo 3, composto pelos </w:t>
      </w:r>
      <w:r w:rsidR="00FE6408">
        <w:rPr>
          <w:rFonts w:ascii="Times New Roman" w:hAnsi="Times New Roman" w:cs="Times New Roman"/>
          <w:sz w:val="24"/>
          <w:szCs w:val="24"/>
        </w:rPr>
        <w:t xml:space="preserve">16 itens divididos nos </w:t>
      </w:r>
      <w:r w:rsidR="00FA4D68">
        <w:rPr>
          <w:rFonts w:ascii="Times New Roman" w:hAnsi="Times New Roman" w:cs="Times New Roman"/>
          <w:sz w:val="24"/>
          <w:szCs w:val="24"/>
        </w:rPr>
        <w:t>fatores vingança</w:t>
      </w:r>
      <w:r w:rsidR="0056403B">
        <w:rPr>
          <w:rFonts w:ascii="Times New Roman" w:hAnsi="Times New Roman" w:cs="Times New Roman"/>
          <w:sz w:val="24"/>
          <w:szCs w:val="24"/>
        </w:rPr>
        <w:t>-sentença, vingança-emoção e justiça</w:t>
      </w:r>
      <w:r w:rsidR="00FE6408">
        <w:rPr>
          <w:rFonts w:ascii="Times New Roman" w:hAnsi="Times New Roman" w:cs="Times New Roman"/>
          <w:sz w:val="24"/>
          <w:szCs w:val="24"/>
        </w:rPr>
        <w:t>.</w:t>
      </w:r>
      <w:r w:rsidR="00842830">
        <w:rPr>
          <w:rFonts w:ascii="Times New Roman" w:hAnsi="Times New Roman" w:cs="Times New Roman"/>
          <w:sz w:val="24"/>
          <w:szCs w:val="24"/>
        </w:rPr>
        <w:t xml:space="preserve"> </w:t>
      </w:r>
    </w:p>
    <w:p w14:paraId="754DD3D4" w14:textId="083637E5" w:rsidR="00331D06" w:rsidRDefault="00331D06" w:rsidP="00A72818">
      <w:pPr>
        <w:spacing w:line="480" w:lineRule="auto"/>
        <w:ind w:firstLine="720"/>
        <w:rPr>
          <w:rFonts w:ascii="Times New Roman" w:hAnsi="Times New Roman" w:cs="Times New Roman"/>
          <w:sz w:val="24"/>
          <w:szCs w:val="24"/>
        </w:rPr>
      </w:pPr>
    </w:p>
    <w:p w14:paraId="52EF1EF7" w14:textId="77777777" w:rsidR="00F820E7" w:rsidRDefault="00F820E7" w:rsidP="00A72818">
      <w:pPr>
        <w:spacing w:line="480" w:lineRule="auto"/>
        <w:ind w:firstLine="720"/>
        <w:rPr>
          <w:rFonts w:ascii="Times New Roman" w:eastAsia="Times New Roman" w:hAnsi="Times New Roman" w:cs="Times New Roman"/>
          <w:color w:val="365F91" w:themeColor="accent1" w:themeShade="BF"/>
          <w:sz w:val="24"/>
          <w:szCs w:val="24"/>
        </w:rPr>
      </w:pPr>
    </w:p>
    <w:p w14:paraId="5CBB8BB0" w14:textId="77777777" w:rsidR="00346BEA" w:rsidRDefault="00346BEA" w:rsidP="00A72818">
      <w:pPr>
        <w:spacing w:line="480" w:lineRule="auto"/>
        <w:ind w:firstLine="720"/>
        <w:rPr>
          <w:rFonts w:ascii="Times New Roman" w:eastAsia="Times New Roman" w:hAnsi="Times New Roman" w:cs="Times New Roman"/>
          <w:color w:val="365F91" w:themeColor="accent1" w:themeShade="BF"/>
          <w:sz w:val="24"/>
          <w:szCs w:val="24"/>
        </w:rPr>
      </w:pPr>
    </w:p>
    <w:p w14:paraId="055DB20C" w14:textId="77777777" w:rsidR="00B20D1C" w:rsidRPr="00B20D1C" w:rsidRDefault="00B20D1C" w:rsidP="00B20D1C">
      <w:pPr>
        <w:pBdr>
          <w:top w:val="nil"/>
          <w:left w:val="nil"/>
          <w:bottom w:val="nil"/>
          <w:right w:val="nil"/>
          <w:between w:val="nil"/>
          <w:bar w:val="nil"/>
        </w:pBdr>
        <w:spacing w:line="240" w:lineRule="auto"/>
        <w:rPr>
          <w:rFonts w:ascii="Times New Roman" w:eastAsia="Times New Roman" w:hAnsi="Times New Roman" w:cs="Times New Roman"/>
          <w:sz w:val="20"/>
          <w:szCs w:val="20"/>
          <w:u w:color="000000"/>
          <w:bdr w:val="nil"/>
          <w:lang w:val="en-US"/>
          <w14:textOutline w14:w="12700" w14:cap="flat" w14:cmpd="sng" w14:algn="ctr">
            <w14:noFill/>
            <w14:prstDash w14:val="solid"/>
            <w14:miter w14:lim="400000"/>
          </w14:textOutline>
        </w:rPr>
      </w:pPr>
      <w:bookmarkStart w:id="10" w:name="_Hlk53823085"/>
      <w:r w:rsidRPr="00B20D1C">
        <w:rPr>
          <w:rFonts w:ascii="Times New Roman" w:eastAsia="Arial Unicode MS" w:hAnsi="Times New Roman" w:cs="Arial Unicode MS"/>
          <w:sz w:val="20"/>
          <w:szCs w:val="20"/>
          <w:u w:color="000000"/>
          <w:bdr w:val="nil"/>
          <w:lang w:val="en-US"/>
          <w14:textOutline w14:w="12700" w14:cap="flat" w14:cmpd="sng" w14:algn="ctr">
            <w14:noFill/>
            <w14:prstDash w14:val="solid"/>
            <w14:miter w14:lim="400000"/>
          </w14:textOutline>
        </w:rPr>
        <w:t>Tabela 1.</w:t>
      </w:r>
    </w:p>
    <w:p w14:paraId="76842363" w14:textId="77777777" w:rsidR="00B20D1C" w:rsidRPr="00B20D1C" w:rsidRDefault="00B20D1C" w:rsidP="00B20D1C">
      <w:pPr>
        <w:pBdr>
          <w:top w:val="nil"/>
          <w:left w:val="nil"/>
          <w:bottom w:val="nil"/>
          <w:right w:val="nil"/>
          <w:between w:val="nil"/>
          <w:bar w:val="nil"/>
        </w:pBdr>
        <w:spacing w:line="240" w:lineRule="auto"/>
        <w:rPr>
          <w:rFonts w:ascii="Times New Roman" w:eastAsia="Times New Roman" w:hAnsi="Times New Roman" w:cs="Times New Roman"/>
          <w:sz w:val="20"/>
          <w:szCs w:val="20"/>
          <w:u w:color="000000"/>
          <w:bdr w:val="nil"/>
          <w:lang w:val="en-US"/>
          <w14:textOutline w14:w="12700" w14:cap="flat" w14:cmpd="sng" w14:algn="ctr">
            <w14:noFill/>
            <w14:prstDash w14:val="solid"/>
            <w14:miter w14:lim="400000"/>
          </w14:textOutline>
        </w:rPr>
      </w:pPr>
      <w:r w:rsidRPr="00B20D1C">
        <w:rPr>
          <w:rFonts w:ascii="Times New Roman" w:eastAsia="Arial Unicode MS" w:hAnsi="Times New Roman" w:cs="Arial Unicode MS"/>
          <w:sz w:val="20"/>
          <w:szCs w:val="20"/>
          <w:u w:color="000000"/>
          <w:bdr w:val="nil"/>
          <w:lang w:val="en-US"/>
          <w14:textOutline w14:w="12700" w14:cap="flat" w14:cmpd="sng" w14:algn="ctr">
            <w14:noFill/>
            <w14:prstDash w14:val="solid"/>
            <w14:miter w14:lim="400000"/>
          </w14:textOutline>
        </w:rPr>
        <w:t>Indíces de Ajuste da Estrtura Fatorial da EJV (N = 305)</w:t>
      </w:r>
    </w:p>
    <w:tbl>
      <w:tblPr>
        <w:tblStyle w:val="TableNormal1"/>
        <w:tblW w:w="0" w:type="auto"/>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771"/>
        <w:gridCol w:w="2016"/>
        <w:gridCol w:w="520"/>
        <w:gridCol w:w="810"/>
        <w:gridCol w:w="460"/>
        <w:gridCol w:w="610"/>
        <w:gridCol w:w="610"/>
        <w:gridCol w:w="610"/>
        <w:gridCol w:w="1810"/>
      </w:tblGrid>
      <w:tr w:rsidR="00B20D1C" w:rsidRPr="00B20D1C" w14:paraId="125EAF16" w14:textId="77777777" w:rsidTr="001E7F5B">
        <w:trPr>
          <w:trHeight w:val="222"/>
        </w:trPr>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64E9389" w14:textId="77777777" w:rsidR="00B20D1C" w:rsidRPr="00B20D1C" w:rsidRDefault="00B20D1C" w:rsidP="00B20D1C">
            <w:pPr>
              <w:rPr>
                <w:rFonts w:cs="Arial Unicode MS"/>
                <w:u w:color="000000"/>
                <w:lang w:val="en-US"/>
                <w14:textOutline w14:w="12700" w14:cap="flat" w14:cmpd="sng" w14:algn="ctr">
                  <w14:noFill/>
                  <w14:prstDash w14:val="solid"/>
                  <w14:miter w14:lim="400000"/>
                </w14:textOutline>
              </w:rPr>
            </w:pPr>
            <w:r w:rsidRPr="00B20D1C">
              <w:rPr>
                <w:rFonts w:cs="Arial Unicode MS"/>
                <w:i/>
                <w:iCs/>
                <w:u w:color="000000"/>
                <w:lang w:val="en-US"/>
                <w14:textOutline w14:w="12700" w14:cap="flat" w14:cmpd="sng" w14:algn="ctr">
                  <w14:noFill/>
                  <w14:prstDash w14:val="solid"/>
                  <w14:miter w14:lim="400000"/>
                </w14:textOutline>
              </w:rPr>
              <w:t>Modelo</w:t>
            </w: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F7ED14D" w14:textId="77777777" w:rsidR="00B20D1C" w:rsidRPr="00B20D1C" w:rsidRDefault="00B20D1C" w:rsidP="00B20D1C">
            <w:pPr>
              <w:rPr>
                <w:rFonts w:cs="Arial Unicode MS"/>
                <w:u w:color="000000"/>
                <w:lang w:val="en-US"/>
                <w14:textOutline w14:w="12700" w14:cap="flat" w14:cmpd="sng" w14:algn="ctr">
                  <w14:noFill/>
                  <w14:prstDash w14:val="solid"/>
                  <w14:miter w14:lim="400000"/>
                </w14:textOutline>
              </w:rPr>
            </w:pPr>
            <w:r w:rsidRPr="00B20D1C">
              <w:rPr>
                <w:rFonts w:cs="Arial Unicode MS"/>
                <w:i/>
                <w:iCs/>
                <w:u w:color="000000"/>
                <w:lang w:val="en-US"/>
                <w14:textOutline w14:w="12700" w14:cap="flat" w14:cmpd="sng" w14:algn="ctr">
                  <w14:noFill/>
                  <w14:prstDash w14:val="solid"/>
                  <w14:miter w14:lim="400000"/>
                </w14:textOutline>
              </w:rPr>
              <w:t>Descrição</w:t>
            </w: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F304B57" w14:textId="77777777" w:rsidR="00B20D1C" w:rsidRPr="00B20D1C" w:rsidRDefault="00B20D1C" w:rsidP="00B20D1C">
            <w:pPr>
              <w:jc w:val="center"/>
              <w:rPr>
                <w:rFonts w:cs="Arial Unicode MS"/>
                <w:u w:color="000000"/>
                <w:lang w:val="en-US"/>
                <w14:textOutline w14:w="12700" w14:cap="flat" w14:cmpd="sng" w14:algn="ctr">
                  <w14:noFill/>
                  <w14:prstDash w14:val="solid"/>
                  <w14:miter w14:lim="400000"/>
                </w14:textOutline>
              </w:rPr>
            </w:pPr>
            <w:r w:rsidRPr="00B20D1C">
              <w:rPr>
                <w:rFonts w:cs="Arial Unicode MS"/>
                <w:i/>
                <w:iCs/>
                <w:u w:color="3C4043"/>
                <w:shd w:val="clear" w:color="auto" w:fill="FFFFFF"/>
                <w:lang w:val="en-US"/>
                <w14:textOutline w14:w="12700" w14:cap="flat" w14:cmpd="sng" w14:algn="ctr">
                  <w14:noFill/>
                  <w14:prstDash w14:val="solid"/>
                  <w14:miter w14:lim="400000"/>
                </w14:textOutline>
              </w:rPr>
              <w:t>χ²/gl</w:t>
            </w: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AC736AE" w14:textId="77777777" w:rsidR="00B20D1C" w:rsidRPr="00B20D1C" w:rsidRDefault="00B20D1C" w:rsidP="00B20D1C">
            <w:pPr>
              <w:rPr>
                <w:rFonts w:cs="Arial Unicode MS"/>
                <w:u w:color="000000"/>
                <w:lang w:val="en-US"/>
                <w14:textOutline w14:w="12700" w14:cap="flat" w14:cmpd="sng" w14:algn="ctr">
                  <w14:noFill/>
                  <w14:prstDash w14:val="solid"/>
                  <w14:miter w14:lim="400000"/>
                </w14:textOutline>
              </w:rPr>
            </w:pPr>
            <w:r w:rsidRPr="00B20D1C">
              <w:rPr>
                <w:rFonts w:cs="Arial Unicode MS"/>
                <w:i/>
                <w:iCs/>
                <w:u w:color="3C4043"/>
                <w:shd w:val="clear" w:color="auto" w:fill="FFFFFF"/>
                <w:lang w:val="en-US"/>
                <w14:textOutline w14:w="12700" w14:cap="flat" w14:cmpd="sng" w14:algn="ctr">
                  <w14:noFill/>
                  <w14:prstDash w14:val="solid"/>
                  <w14:miter w14:lim="400000"/>
                </w14:textOutline>
              </w:rPr>
              <w:t>χ</w:t>
            </w:r>
            <w:r w:rsidRPr="00B20D1C">
              <w:rPr>
                <w:rFonts w:cs="Arial Unicode MS"/>
                <w:i/>
                <w:iCs/>
                <w:u w:color="3C4043"/>
                <w:shd w:val="clear" w:color="auto" w:fill="FFFFFF"/>
                <w:vertAlign w:val="superscript"/>
                <w:lang w:val="en-US"/>
                <w14:textOutline w14:w="12700" w14:cap="flat" w14:cmpd="sng" w14:algn="ctr">
                  <w14:noFill/>
                  <w14:prstDash w14:val="solid"/>
                  <w14:miter w14:lim="400000"/>
                </w14:textOutline>
              </w:rPr>
              <w:t>2</w:t>
            </w: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7895E2C" w14:textId="09D56EEC" w:rsidR="00B20D1C" w:rsidRPr="00B20D1C" w:rsidRDefault="0051484C" w:rsidP="00B20D1C">
            <w:pPr>
              <w:rPr>
                <w:rFonts w:cs="Arial Unicode MS"/>
                <w:u w:color="000000"/>
                <w:lang w:val="en-US"/>
                <w14:textOutline w14:w="12700" w14:cap="flat" w14:cmpd="sng" w14:algn="ctr">
                  <w14:noFill/>
                  <w14:prstDash w14:val="solid"/>
                  <w14:miter w14:lim="400000"/>
                </w14:textOutline>
              </w:rPr>
            </w:pPr>
            <w:r w:rsidRPr="00B20D1C">
              <w:rPr>
                <w:rFonts w:cs="Arial Unicode MS"/>
                <w:i/>
                <w:iCs/>
                <w:color w:val="000000"/>
                <w:u w:color="000000"/>
                <w:lang w:val="en-US"/>
                <w14:textOutline w14:w="12700" w14:cap="flat" w14:cmpd="sng" w14:algn="ctr">
                  <w14:noFill/>
                  <w14:prstDash w14:val="solid"/>
                  <w14:miter w14:lim="400000"/>
                </w14:textOutline>
              </w:rPr>
              <w:t>G</w:t>
            </w:r>
            <w:r w:rsidR="00B20D1C" w:rsidRPr="00B20D1C">
              <w:rPr>
                <w:rFonts w:cs="Arial Unicode MS"/>
                <w:i/>
                <w:iCs/>
                <w:color w:val="000000"/>
                <w:u w:color="000000"/>
                <w:lang w:val="en-US"/>
                <w14:textOutline w14:w="12700" w14:cap="flat" w14:cmpd="sng" w14:algn="ctr">
                  <w14:noFill/>
                  <w14:prstDash w14:val="solid"/>
                  <w14:miter w14:lim="400000"/>
                </w14:textOutline>
              </w:rPr>
              <w:t>l</w:t>
            </w: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BEE70DD" w14:textId="3A33C464" w:rsidR="00B20D1C" w:rsidRPr="00B20D1C" w:rsidRDefault="006B6BA5" w:rsidP="00B20D1C">
            <w:pPr>
              <w:rPr>
                <w:rFonts w:cs="Arial Unicode MS"/>
                <w:u w:color="000000"/>
                <w:lang w:val="en-US"/>
                <w14:textOutline w14:w="12700" w14:cap="flat" w14:cmpd="sng" w14:algn="ctr">
                  <w14:noFill/>
                  <w14:prstDash w14:val="solid"/>
                  <w14:miter w14:lim="400000"/>
                </w14:textOutline>
              </w:rPr>
            </w:pPr>
            <w:r w:rsidRPr="00B20D1C">
              <w:rPr>
                <w:rFonts w:cs="Arial Unicode MS"/>
                <w:i/>
                <w:iCs/>
                <w:u w:color="000000"/>
                <w:lang w:val="en-US"/>
                <w14:textOutline w14:w="12700" w14:cap="flat" w14:cmpd="sng" w14:algn="ctr">
                  <w14:noFill/>
                  <w14:prstDash w14:val="solid"/>
                  <w14:miter w14:lim="400000"/>
                </w14:textOutline>
              </w:rPr>
              <w:t>P</w:t>
            </w: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56C8E93" w14:textId="77777777" w:rsidR="00B20D1C" w:rsidRPr="00B20D1C" w:rsidRDefault="00B20D1C" w:rsidP="00B20D1C">
            <w:pPr>
              <w:rPr>
                <w:rFonts w:cs="Arial Unicode MS"/>
                <w:u w:color="000000"/>
                <w:lang w:val="en-US"/>
                <w14:textOutline w14:w="12700" w14:cap="flat" w14:cmpd="sng" w14:algn="ctr">
                  <w14:noFill/>
                  <w14:prstDash w14:val="solid"/>
                  <w14:miter w14:lim="400000"/>
                </w14:textOutline>
              </w:rPr>
            </w:pPr>
            <w:r w:rsidRPr="00B20D1C">
              <w:rPr>
                <w:rFonts w:cs="Arial Unicode MS"/>
                <w:i/>
                <w:iCs/>
                <w:u w:color="000000"/>
                <w:lang w:val="en-US"/>
                <w14:textOutline w14:w="12700" w14:cap="flat" w14:cmpd="sng" w14:algn="ctr">
                  <w14:noFill/>
                  <w14:prstDash w14:val="solid"/>
                  <w14:miter w14:lim="400000"/>
                </w14:textOutline>
              </w:rPr>
              <w:t>CFI</w:t>
            </w: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0A67166" w14:textId="77777777" w:rsidR="00B20D1C" w:rsidRPr="00B20D1C" w:rsidRDefault="00B20D1C" w:rsidP="00B20D1C">
            <w:pPr>
              <w:rPr>
                <w:rFonts w:cs="Arial Unicode MS"/>
                <w:u w:color="000000"/>
                <w:lang w:val="en-US"/>
                <w14:textOutline w14:w="12700" w14:cap="flat" w14:cmpd="sng" w14:algn="ctr">
                  <w14:noFill/>
                  <w14:prstDash w14:val="solid"/>
                  <w14:miter w14:lim="400000"/>
                </w14:textOutline>
              </w:rPr>
            </w:pPr>
            <w:r w:rsidRPr="00B20D1C">
              <w:rPr>
                <w:rFonts w:cs="Arial Unicode MS"/>
                <w:i/>
                <w:iCs/>
                <w:u w:color="000000"/>
                <w:lang w:val="en-US"/>
                <w14:textOutline w14:w="12700" w14:cap="flat" w14:cmpd="sng" w14:algn="ctr">
                  <w14:noFill/>
                  <w14:prstDash w14:val="solid"/>
                  <w14:miter w14:lim="400000"/>
                </w14:textOutline>
              </w:rPr>
              <w:t>TLI</w:t>
            </w: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C592148" w14:textId="77777777" w:rsidR="00B20D1C" w:rsidRPr="00B20D1C" w:rsidRDefault="00B20D1C" w:rsidP="00B20D1C">
            <w:pPr>
              <w:rPr>
                <w:rFonts w:cs="Arial Unicode MS"/>
                <w:u w:color="000000"/>
                <w:lang w:val="en-US"/>
                <w14:textOutline w14:w="12700" w14:cap="flat" w14:cmpd="sng" w14:algn="ctr">
                  <w14:noFill/>
                  <w14:prstDash w14:val="solid"/>
                  <w14:miter w14:lim="400000"/>
                </w14:textOutline>
              </w:rPr>
            </w:pPr>
            <w:r w:rsidRPr="00B20D1C">
              <w:rPr>
                <w:rFonts w:cs="Arial Unicode MS"/>
                <w:i/>
                <w:iCs/>
                <w:u w:color="000000"/>
                <w:lang w:val="en-US"/>
                <w14:textOutline w14:w="12700" w14:cap="flat" w14:cmpd="sng" w14:algn="ctr">
                  <w14:noFill/>
                  <w14:prstDash w14:val="solid"/>
                  <w14:miter w14:lim="400000"/>
                </w14:textOutline>
              </w:rPr>
              <w:t>RMSEA (95% C. I)</w:t>
            </w:r>
          </w:p>
        </w:tc>
      </w:tr>
      <w:tr w:rsidR="00B20D1C" w:rsidRPr="00B20D1C" w14:paraId="6262BD94" w14:textId="77777777" w:rsidTr="001E7F5B">
        <w:trPr>
          <w:trHeight w:val="227"/>
        </w:trPr>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556F8FFF" w14:textId="77777777" w:rsidR="00B20D1C" w:rsidRPr="00B20D1C" w:rsidRDefault="00B20D1C" w:rsidP="00B20D1C">
            <w:pPr>
              <w:rPr>
                <w:u w:color="000000"/>
                <w:lang w:val="en-US"/>
                <w14:textOutline w14:w="12700" w14:cap="flat" w14:cmpd="sng" w14:algn="ctr">
                  <w14:noFill/>
                  <w14:prstDash w14:val="solid"/>
                  <w14:miter w14:lim="400000"/>
                </w14:textOutline>
              </w:rPr>
            </w:pPr>
            <w:r w:rsidRPr="00B20D1C">
              <w:rPr>
                <w:u w:color="000000"/>
                <w:lang w:val="en-US"/>
                <w14:textOutline w14:w="12700" w14:cap="flat" w14:cmpd="sng" w14:algn="ctr">
                  <w14:noFill/>
                  <w14:prstDash w14:val="solid"/>
                  <w14:miter w14:lim="400000"/>
                </w14:textOutline>
              </w:rPr>
              <w:t>1</w:t>
            </w:r>
          </w:p>
        </w:tc>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33F3FB89" w14:textId="77777777" w:rsidR="00B20D1C" w:rsidRPr="00B20D1C" w:rsidRDefault="00B20D1C" w:rsidP="00B20D1C">
            <w:pPr>
              <w:rPr>
                <w:u w:color="000000"/>
                <w:lang w:val="en-US"/>
                <w14:textOutline w14:w="12700" w14:cap="flat" w14:cmpd="sng" w14:algn="ctr">
                  <w14:noFill/>
                  <w14:prstDash w14:val="solid"/>
                  <w14:miter w14:lim="400000"/>
                </w14:textOutline>
              </w:rPr>
            </w:pPr>
            <w:r w:rsidRPr="00B20D1C">
              <w:rPr>
                <w:u w:color="000000"/>
                <w:lang w:val="en-US"/>
                <w14:textOutline w14:w="12700" w14:cap="flat" w14:cmpd="sng" w14:algn="ctr">
                  <w14:noFill/>
                  <w14:prstDash w14:val="solid"/>
                  <w14:miter w14:lim="400000"/>
                </w14:textOutline>
              </w:rPr>
              <w:t>Quatro Fatores</w:t>
            </w:r>
          </w:p>
        </w:tc>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32057EB4" w14:textId="77777777" w:rsidR="00B20D1C" w:rsidRPr="00B20D1C" w:rsidRDefault="00B20D1C" w:rsidP="00B20D1C">
            <w:pPr>
              <w:rPr>
                <w:u w:color="000000"/>
                <w:lang w:val="en-US"/>
                <w14:textOutline w14:w="12700" w14:cap="flat" w14:cmpd="sng" w14:algn="ctr">
                  <w14:noFill/>
                  <w14:prstDash w14:val="solid"/>
                  <w14:miter w14:lim="400000"/>
                </w14:textOutline>
              </w:rPr>
            </w:pPr>
            <w:r w:rsidRPr="00B20D1C">
              <w:rPr>
                <w:u w:color="000000"/>
                <w:lang w:val="en-US"/>
                <w14:textOutline w14:w="12700" w14:cap="flat" w14:cmpd="sng" w14:algn="ctr">
                  <w14:noFill/>
                  <w14:prstDash w14:val="solid"/>
                  <w14:miter w14:lim="400000"/>
                </w14:textOutline>
              </w:rPr>
              <w:t>2,25</w:t>
            </w:r>
          </w:p>
        </w:tc>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17DA8141" w14:textId="77777777" w:rsidR="00B20D1C" w:rsidRPr="00B20D1C" w:rsidRDefault="00B20D1C" w:rsidP="00B20D1C">
            <w:pPr>
              <w:rPr>
                <w:u w:color="000000"/>
                <w:lang w:val="en-US"/>
                <w14:textOutline w14:w="12700" w14:cap="flat" w14:cmpd="sng" w14:algn="ctr">
                  <w14:noFill/>
                  <w14:prstDash w14:val="solid"/>
                  <w14:miter w14:lim="400000"/>
                </w14:textOutline>
              </w:rPr>
            </w:pPr>
            <w:r w:rsidRPr="00B20D1C">
              <w:rPr>
                <w:u w:color="000000"/>
                <w:lang w:val="en-US"/>
                <w14:textOutline w14:w="12700" w14:cap="flat" w14:cmpd="sng" w14:algn="ctr">
                  <w14:noFill/>
                  <w14:prstDash w14:val="solid"/>
                  <w14:miter w14:lim="400000"/>
                </w14:textOutline>
              </w:rPr>
              <w:t>220,785</w:t>
            </w:r>
          </w:p>
        </w:tc>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349D677E" w14:textId="77777777" w:rsidR="00B20D1C" w:rsidRPr="00B20D1C" w:rsidRDefault="00B20D1C" w:rsidP="00B20D1C">
            <w:pPr>
              <w:rPr>
                <w:u w:color="000000"/>
                <w:lang w:val="en-US"/>
                <w14:textOutline w14:w="12700" w14:cap="flat" w14:cmpd="sng" w14:algn="ctr">
                  <w14:noFill/>
                  <w14:prstDash w14:val="solid"/>
                  <w14:miter w14:lim="400000"/>
                </w14:textOutline>
              </w:rPr>
            </w:pPr>
            <w:r w:rsidRPr="00B20D1C">
              <w:rPr>
                <w:u w:color="000000"/>
                <w:lang w:val="en-US"/>
                <w14:textOutline w14:w="12700" w14:cap="flat" w14:cmpd="sng" w14:algn="ctr">
                  <w14:noFill/>
                  <w14:prstDash w14:val="solid"/>
                  <w14:miter w14:lim="400000"/>
                </w14:textOutline>
              </w:rPr>
              <w:t>98</w:t>
            </w:r>
          </w:p>
        </w:tc>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15980E30" w14:textId="77777777" w:rsidR="00B20D1C" w:rsidRPr="00B20D1C" w:rsidRDefault="00B20D1C" w:rsidP="00B20D1C">
            <w:pPr>
              <w:rPr>
                <w:u w:color="000000"/>
                <w:lang w:val="en-US"/>
                <w14:textOutline w14:w="12700" w14:cap="flat" w14:cmpd="sng" w14:algn="ctr">
                  <w14:noFill/>
                  <w14:prstDash w14:val="solid"/>
                  <w14:miter w14:lim="400000"/>
                </w14:textOutline>
              </w:rPr>
            </w:pPr>
            <w:r w:rsidRPr="00B20D1C">
              <w:rPr>
                <w:u w:color="000000"/>
                <w:lang w:val="en-US"/>
                <w14:textOutline w14:w="12700" w14:cap="flat" w14:cmpd="sng" w14:algn="ctr">
                  <w14:noFill/>
                  <w14:prstDash w14:val="solid"/>
                  <w14:miter w14:lim="400000"/>
                </w14:textOutline>
              </w:rPr>
              <w:t>0.001</w:t>
            </w:r>
          </w:p>
        </w:tc>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056510DF" w14:textId="77777777" w:rsidR="00B20D1C" w:rsidRPr="00B20D1C" w:rsidRDefault="00B20D1C" w:rsidP="00B20D1C">
            <w:pPr>
              <w:rPr>
                <w:u w:color="000000"/>
                <w:lang w:val="en-US"/>
                <w14:textOutline w14:w="12700" w14:cap="flat" w14:cmpd="sng" w14:algn="ctr">
                  <w14:noFill/>
                  <w14:prstDash w14:val="solid"/>
                  <w14:miter w14:lim="400000"/>
                </w14:textOutline>
              </w:rPr>
            </w:pPr>
            <w:r w:rsidRPr="00B20D1C">
              <w:rPr>
                <w:u w:color="000000"/>
                <w:lang w:val="en-US"/>
                <w14:textOutline w14:w="12700" w14:cap="flat" w14:cmpd="sng" w14:algn="ctr">
                  <w14:noFill/>
                  <w14:prstDash w14:val="solid"/>
                  <w14:miter w14:lim="400000"/>
                </w14:textOutline>
              </w:rPr>
              <w:t>0,944</w:t>
            </w:r>
          </w:p>
        </w:tc>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1144EECA" w14:textId="77777777" w:rsidR="00B20D1C" w:rsidRPr="00B20D1C" w:rsidRDefault="00B20D1C" w:rsidP="00B20D1C">
            <w:pPr>
              <w:rPr>
                <w:u w:color="000000"/>
                <w:lang w:val="en-US"/>
                <w14:textOutline w14:w="12700" w14:cap="flat" w14:cmpd="sng" w14:algn="ctr">
                  <w14:noFill/>
                  <w14:prstDash w14:val="solid"/>
                  <w14:miter w14:lim="400000"/>
                </w14:textOutline>
              </w:rPr>
            </w:pPr>
            <w:r w:rsidRPr="00B20D1C">
              <w:rPr>
                <w:u w:color="000000"/>
                <w:lang w:val="en-US"/>
                <w14:textOutline w14:w="12700" w14:cap="flat" w14:cmpd="sng" w14:algn="ctr">
                  <w14:noFill/>
                  <w14:prstDash w14:val="solid"/>
                  <w14:miter w14:lim="400000"/>
                </w14:textOutline>
              </w:rPr>
              <w:t>0,932</w:t>
            </w:r>
          </w:p>
        </w:tc>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1C898291" w14:textId="77777777" w:rsidR="00B20D1C" w:rsidRPr="00B20D1C" w:rsidRDefault="00B20D1C" w:rsidP="00B20D1C">
            <w:pPr>
              <w:rPr>
                <w:u w:color="000000"/>
                <w:lang w:val="en-US"/>
                <w14:textOutline w14:w="12700" w14:cap="flat" w14:cmpd="sng" w14:algn="ctr">
                  <w14:noFill/>
                  <w14:prstDash w14:val="solid"/>
                  <w14:miter w14:lim="400000"/>
                </w14:textOutline>
              </w:rPr>
            </w:pPr>
            <w:r w:rsidRPr="00B20D1C">
              <w:rPr>
                <w:u w:color="000000"/>
                <w:lang w:val="en-US"/>
                <w14:textOutline w14:w="12700" w14:cap="flat" w14:cmpd="sng" w14:algn="ctr">
                  <w14:noFill/>
                  <w14:prstDash w14:val="solid"/>
                  <w14:miter w14:lim="400000"/>
                </w14:textOutline>
              </w:rPr>
              <w:t>0,064 (0,053; 0,075)</w:t>
            </w:r>
          </w:p>
        </w:tc>
      </w:tr>
      <w:tr w:rsidR="00B20D1C" w:rsidRPr="00B20D1C" w14:paraId="0708B585" w14:textId="77777777" w:rsidTr="001E7F5B">
        <w:trPr>
          <w:trHeight w:val="232"/>
        </w:trPr>
        <w:tc>
          <w:tcPr>
            <w:tcW w:w="0" w:type="auto"/>
            <w:tcBorders>
              <w:top w:val="nil"/>
              <w:left w:val="nil"/>
              <w:bottom w:val="nil"/>
              <w:right w:val="nil"/>
            </w:tcBorders>
            <w:shd w:val="clear" w:color="auto" w:fill="auto"/>
            <w:tcMar>
              <w:top w:w="80" w:type="dxa"/>
              <w:left w:w="80" w:type="dxa"/>
              <w:bottom w:w="80" w:type="dxa"/>
              <w:right w:w="80" w:type="dxa"/>
            </w:tcMar>
          </w:tcPr>
          <w:p w14:paraId="010FCCDB" w14:textId="77777777" w:rsidR="00B20D1C" w:rsidRPr="00B20D1C" w:rsidRDefault="00B20D1C" w:rsidP="00B20D1C">
            <w:pPr>
              <w:rPr>
                <w:u w:color="000000"/>
                <w:lang w:val="en-US"/>
                <w14:textOutline w14:w="12700" w14:cap="flat" w14:cmpd="sng" w14:algn="ctr">
                  <w14:noFill/>
                  <w14:prstDash w14:val="solid"/>
                  <w14:miter w14:lim="400000"/>
                </w14:textOutline>
              </w:rPr>
            </w:pPr>
            <w:r w:rsidRPr="00B20D1C">
              <w:rPr>
                <w:u w:color="000000"/>
                <w:lang w:val="en-US"/>
                <w14:textOutline w14:w="12700" w14:cap="flat" w14:cmpd="sng" w14:algn="ctr">
                  <w14:noFill/>
                  <w14:prstDash w14:val="solid"/>
                  <w14:miter w14:lim="400000"/>
                </w14:textOutline>
              </w:rPr>
              <w:t>2</w:t>
            </w:r>
          </w:p>
        </w:tc>
        <w:tc>
          <w:tcPr>
            <w:tcW w:w="0" w:type="auto"/>
            <w:tcBorders>
              <w:top w:val="nil"/>
              <w:left w:val="nil"/>
              <w:bottom w:val="nil"/>
              <w:right w:val="nil"/>
            </w:tcBorders>
            <w:shd w:val="clear" w:color="auto" w:fill="auto"/>
            <w:tcMar>
              <w:top w:w="80" w:type="dxa"/>
              <w:left w:w="80" w:type="dxa"/>
              <w:bottom w:w="80" w:type="dxa"/>
              <w:right w:w="80" w:type="dxa"/>
            </w:tcMar>
          </w:tcPr>
          <w:p w14:paraId="5632AB39" w14:textId="77777777" w:rsidR="00B20D1C" w:rsidRPr="00B20D1C" w:rsidRDefault="00B20D1C" w:rsidP="00B20D1C">
            <w:pPr>
              <w:rPr>
                <w:u w:color="000000"/>
                <w:lang w:val="en-US"/>
                <w14:textOutline w14:w="12700" w14:cap="flat" w14:cmpd="sng" w14:algn="ctr">
                  <w14:noFill/>
                  <w14:prstDash w14:val="solid"/>
                  <w14:miter w14:lim="400000"/>
                </w14:textOutline>
              </w:rPr>
            </w:pPr>
            <w:r w:rsidRPr="00B20D1C">
              <w:rPr>
                <w:u w:color="000000"/>
                <w:lang w:val="en-US"/>
                <w14:textOutline w14:w="12700" w14:cap="flat" w14:cmpd="sng" w14:algn="ctr">
                  <w14:noFill/>
                  <w14:prstDash w14:val="solid"/>
                  <w14:miter w14:lim="400000"/>
                </w14:textOutline>
              </w:rPr>
              <w:t>Dois Fatores</w:t>
            </w:r>
          </w:p>
        </w:tc>
        <w:tc>
          <w:tcPr>
            <w:tcW w:w="0" w:type="auto"/>
            <w:tcBorders>
              <w:top w:val="nil"/>
              <w:left w:val="nil"/>
              <w:bottom w:val="nil"/>
              <w:right w:val="nil"/>
            </w:tcBorders>
            <w:shd w:val="clear" w:color="auto" w:fill="auto"/>
            <w:tcMar>
              <w:top w:w="80" w:type="dxa"/>
              <w:left w:w="80" w:type="dxa"/>
              <w:bottom w:w="80" w:type="dxa"/>
              <w:right w:w="80" w:type="dxa"/>
            </w:tcMar>
          </w:tcPr>
          <w:p w14:paraId="70DF965A" w14:textId="77777777" w:rsidR="00B20D1C" w:rsidRPr="00B20D1C" w:rsidRDefault="00B20D1C" w:rsidP="00B20D1C">
            <w:pPr>
              <w:rPr>
                <w:u w:color="000000"/>
                <w:lang w:val="en-US"/>
                <w14:textOutline w14:w="12700" w14:cap="flat" w14:cmpd="sng" w14:algn="ctr">
                  <w14:noFill/>
                  <w14:prstDash w14:val="solid"/>
                  <w14:miter w14:lim="400000"/>
                </w14:textOutline>
              </w:rPr>
            </w:pPr>
            <w:r w:rsidRPr="00B20D1C">
              <w:rPr>
                <w:u w:color="000000"/>
                <w:lang w:val="en-US"/>
                <w14:textOutline w14:w="12700" w14:cap="flat" w14:cmpd="sng" w14:algn="ctr">
                  <w14:noFill/>
                  <w14:prstDash w14:val="solid"/>
                  <w14:miter w14:lim="400000"/>
                </w14:textOutline>
              </w:rPr>
              <w:t>3,65</w:t>
            </w:r>
          </w:p>
        </w:tc>
        <w:tc>
          <w:tcPr>
            <w:tcW w:w="0" w:type="auto"/>
            <w:tcBorders>
              <w:top w:val="nil"/>
              <w:left w:val="nil"/>
              <w:bottom w:val="nil"/>
              <w:right w:val="nil"/>
            </w:tcBorders>
            <w:shd w:val="clear" w:color="auto" w:fill="auto"/>
            <w:tcMar>
              <w:top w:w="80" w:type="dxa"/>
              <w:left w:w="80" w:type="dxa"/>
              <w:bottom w:w="80" w:type="dxa"/>
              <w:right w:w="80" w:type="dxa"/>
            </w:tcMar>
          </w:tcPr>
          <w:p w14:paraId="4C97EE89" w14:textId="77777777" w:rsidR="00B20D1C" w:rsidRPr="00B20D1C" w:rsidRDefault="00B20D1C" w:rsidP="00B20D1C">
            <w:pPr>
              <w:rPr>
                <w:u w:color="000000"/>
                <w:lang w:val="en-US"/>
                <w14:textOutline w14:w="12700" w14:cap="flat" w14:cmpd="sng" w14:algn="ctr">
                  <w14:noFill/>
                  <w14:prstDash w14:val="solid"/>
                  <w14:miter w14:lim="400000"/>
                </w14:textOutline>
              </w:rPr>
            </w:pPr>
            <w:r w:rsidRPr="00B20D1C">
              <w:rPr>
                <w:u w:color="000000"/>
                <w:lang w:val="en-US"/>
                <w14:textOutline w14:w="12700" w14:cap="flat" w14:cmpd="sng" w14:algn="ctr">
                  <w14:noFill/>
                  <w14:prstDash w14:val="solid"/>
                  <w14:miter w14:lim="400000"/>
                </w14:textOutline>
              </w:rPr>
              <w:t>375,911</w:t>
            </w:r>
          </w:p>
        </w:tc>
        <w:tc>
          <w:tcPr>
            <w:tcW w:w="0" w:type="auto"/>
            <w:tcBorders>
              <w:top w:val="nil"/>
              <w:left w:val="nil"/>
              <w:bottom w:val="nil"/>
              <w:right w:val="nil"/>
            </w:tcBorders>
            <w:shd w:val="clear" w:color="auto" w:fill="auto"/>
            <w:tcMar>
              <w:top w:w="80" w:type="dxa"/>
              <w:left w:w="80" w:type="dxa"/>
              <w:bottom w:w="80" w:type="dxa"/>
              <w:right w:w="80" w:type="dxa"/>
            </w:tcMar>
          </w:tcPr>
          <w:p w14:paraId="7BA6D0B6" w14:textId="77777777" w:rsidR="00B20D1C" w:rsidRPr="00B20D1C" w:rsidRDefault="00B20D1C" w:rsidP="00B20D1C">
            <w:pPr>
              <w:rPr>
                <w:u w:color="000000"/>
                <w:lang w:val="en-US"/>
                <w14:textOutline w14:w="12700" w14:cap="flat" w14:cmpd="sng" w14:algn="ctr">
                  <w14:noFill/>
                  <w14:prstDash w14:val="solid"/>
                  <w14:miter w14:lim="400000"/>
                </w14:textOutline>
              </w:rPr>
            </w:pPr>
            <w:r w:rsidRPr="00B20D1C">
              <w:rPr>
                <w:u w:color="000000"/>
                <w:lang w:val="en-US"/>
                <w14:textOutline w14:w="12700" w14:cap="flat" w14:cmpd="sng" w14:algn="ctr">
                  <w14:noFill/>
                  <w14:prstDash w14:val="solid"/>
                  <w14:miter w14:lim="400000"/>
                </w14:textOutline>
              </w:rPr>
              <w:t>103</w:t>
            </w:r>
          </w:p>
        </w:tc>
        <w:tc>
          <w:tcPr>
            <w:tcW w:w="0" w:type="auto"/>
            <w:tcBorders>
              <w:top w:val="nil"/>
              <w:left w:val="nil"/>
              <w:bottom w:val="nil"/>
              <w:right w:val="nil"/>
            </w:tcBorders>
            <w:shd w:val="clear" w:color="auto" w:fill="auto"/>
            <w:tcMar>
              <w:top w:w="80" w:type="dxa"/>
              <w:left w:w="80" w:type="dxa"/>
              <w:bottom w:w="80" w:type="dxa"/>
              <w:right w:w="80" w:type="dxa"/>
            </w:tcMar>
          </w:tcPr>
          <w:p w14:paraId="49A1D93E" w14:textId="77777777" w:rsidR="00B20D1C" w:rsidRPr="00B20D1C" w:rsidRDefault="00B20D1C" w:rsidP="00B20D1C">
            <w:pPr>
              <w:rPr>
                <w:u w:color="000000"/>
                <w:lang w:val="en-US"/>
                <w14:textOutline w14:w="12700" w14:cap="flat" w14:cmpd="sng" w14:algn="ctr">
                  <w14:noFill/>
                  <w14:prstDash w14:val="solid"/>
                  <w14:miter w14:lim="400000"/>
                </w14:textOutline>
              </w:rPr>
            </w:pPr>
            <w:r w:rsidRPr="00B20D1C">
              <w:rPr>
                <w:u w:color="000000"/>
                <w:lang w:val="en-US"/>
                <w14:textOutline w14:w="12700" w14:cap="flat" w14:cmpd="sng" w14:algn="ctr">
                  <w14:noFill/>
                  <w14:prstDash w14:val="solid"/>
                  <w14:miter w14:lim="400000"/>
                </w14:textOutline>
              </w:rPr>
              <w:t>0,001</w:t>
            </w:r>
          </w:p>
        </w:tc>
        <w:tc>
          <w:tcPr>
            <w:tcW w:w="0" w:type="auto"/>
            <w:tcBorders>
              <w:top w:val="nil"/>
              <w:left w:val="nil"/>
              <w:bottom w:val="nil"/>
              <w:right w:val="nil"/>
            </w:tcBorders>
            <w:shd w:val="clear" w:color="auto" w:fill="auto"/>
            <w:tcMar>
              <w:top w:w="80" w:type="dxa"/>
              <w:left w:w="80" w:type="dxa"/>
              <w:bottom w:w="80" w:type="dxa"/>
              <w:right w:w="80" w:type="dxa"/>
            </w:tcMar>
          </w:tcPr>
          <w:p w14:paraId="6117F491" w14:textId="77777777" w:rsidR="00B20D1C" w:rsidRPr="00B20D1C" w:rsidRDefault="00B20D1C" w:rsidP="00B20D1C">
            <w:pPr>
              <w:rPr>
                <w:u w:color="000000"/>
                <w:lang w:val="en-US"/>
                <w14:textOutline w14:w="12700" w14:cap="flat" w14:cmpd="sng" w14:algn="ctr">
                  <w14:noFill/>
                  <w14:prstDash w14:val="solid"/>
                  <w14:miter w14:lim="400000"/>
                </w14:textOutline>
              </w:rPr>
            </w:pPr>
            <w:r w:rsidRPr="00B20D1C">
              <w:rPr>
                <w:u w:color="000000"/>
                <w:lang w:val="en-US"/>
                <w14:textOutline w14:w="12700" w14:cap="flat" w14:cmpd="sng" w14:algn="ctr">
                  <w14:noFill/>
                  <w14:prstDash w14:val="solid"/>
                  <w14:miter w14:lim="400000"/>
                </w14:textOutline>
              </w:rPr>
              <w:t>0,877</w:t>
            </w:r>
          </w:p>
        </w:tc>
        <w:tc>
          <w:tcPr>
            <w:tcW w:w="0" w:type="auto"/>
            <w:tcBorders>
              <w:top w:val="nil"/>
              <w:left w:val="nil"/>
              <w:bottom w:val="nil"/>
              <w:right w:val="nil"/>
            </w:tcBorders>
            <w:shd w:val="clear" w:color="auto" w:fill="auto"/>
            <w:tcMar>
              <w:top w:w="80" w:type="dxa"/>
              <w:left w:w="80" w:type="dxa"/>
              <w:bottom w:w="80" w:type="dxa"/>
              <w:right w:w="80" w:type="dxa"/>
            </w:tcMar>
          </w:tcPr>
          <w:p w14:paraId="6F0E3EBB" w14:textId="77777777" w:rsidR="00B20D1C" w:rsidRPr="00B20D1C" w:rsidRDefault="00B20D1C" w:rsidP="00B20D1C">
            <w:pPr>
              <w:rPr>
                <w:u w:color="000000"/>
                <w:lang w:val="en-US"/>
                <w14:textOutline w14:w="12700" w14:cap="flat" w14:cmpd="sng" w14:algn="ctr">
                  <w14:noFill/>
                  <w14:prstDash w14:val="solid"/>
                  <w14:miter w14:lim="400000"/>
                </w14:textOutline>
              </w:rPr>
            </w:pPr>
            <w:r w:rsidRPr="00B20D1C">
              <w:rPr>
                <w:u w:color="000000"/>
                <w:lang w:val="en-US"/>
                <w14:textOutline w14:w="12700" w14:cap="flat" w14:cmpd="sng" w14:algn="ctr">
                  <w14:noFill/>
                  <w14:prstDash w14:val="solid"/>
                  <w14:miter w14:lim="400000"/>
                </w14:textOutline>
              </w:rPr>
              <w:t>0,856</w:t>
            </w:r>
          </w:p>
        </w:tc>
        <w:tc>
          <w:tcPr>
            <w:tcW w:w="0" w:type="auto"/>
            <w:tcBorders>
              <w:top w:val="nil"/>
              <w:left w:val="nil"/>
              <w:bottom w:val="nil"/>
              <w:right w:val="nil"/>
            </w:tcBorders>
            <w:shd w:val="clear" w:color="auto" w:fill="auto"/>
            <w:tcMar>
              <w:top w:w="80" w:type="dxa"/>
              <w:left w:w="80" w:type="dxa"/>
              <w:bottom w:w="80" w:type="dxa"/>
              <w:right w:w="80" w:type="dxa"/>
            </w:tcMar>
          </w:tcPr>
          <w:p w14:paraId="108986E5" w14:textId="77777777" w:rsidR="00B20D1C" w:rsidRPr="00B20D1C" w:rsidRDefault="00B20D1C" w:rsidP="00B20D1C">
            <w:pPr>
              <w:rPr>
                <w:u w:color="000000"/>
                <w:lang w:val="en-US"/>
                <w14:textOutline w14:w="12700" w14:cap="flat" w14:cmpd="sng" w14:algn="ctr">
                  <w14:noFill/>
                  <w14:prstDash w14:val="solid"/>
                  <w14:miter w14:lim="400000"/>
                </w14:textOutline>
              </w:rPr>
            </w:pPr>
            <w:r w:rsidRPr="00B20D1C">
              <w:rPr>
                <w:u w:color="000000"/>
                <w:lang w:val="en-US"/>
                <w14:textOutline w14:w="12700" w14:cap="flat" w14:cmpd="sng" w14:algn="ctr">
                  <w14:noFill/>
                  <w14:prstDash w14:val="solid"/>
                  <w14:miter w14:lim="400000"/>
                </w14:textOutline>
              </w:rPr>
              <w:t>0,093 (0,083; 0,103)</w:t>
            </w:r>
          </w:p>
        </w:tc>
      </w:tr>
      <w:tr w:rsidR="00B20D1C" w:rsidRPr="00B20D1C" w14:paraId="07959760" w14:textId="77777777" w:rsidTr="001E7F5B">
        <w:trPr>
          <w:trHeight w:val="227"/>
        </w:trPr>
        <w:tc>
          <w:tcPr>
            <w:tcW w:w="0" w:type="auto"/>
            <w:tcBorders>
              <w:top w:val="nil"/>
              <w:left w:val="nil"/>
              <w:bottom w:val="nil"/>
              <w:right w:val="nil"/>
            </w:tcBorders>
            <w:shd w:val="clear" w:color="auto" w:fill="auto"/>
            <w:tcMar>
              <w:top w:w="80" w:type="dxa"/>
              <w:left w:w="80" w:type="dxa"/>
              <w:bottom w:w="80" w:type="dxa"/>
              <w:right w:w="80" w:type="dxa"/>
            </w:tcMar>
          </w:tcPr>
          <w:p w14:paraId="5E230616" w14:textId="16E62BCF" w:rsidR="00B20D1C" w:rsidRPr="00B20D1C" w:rsidRDefault="00331D06" w:rsidP="00B20D1C">
            <w:pPr>
              <w:rPr>
                <w:b/>
                <w:bCs/>
                <w:u w:color="000000"/>
                <w:lang w:val="en-US"/>
                <w14:textOutline w14:w="12700" w14:cap="flat" w14:cmpd="sng" w14:algn="ctr">
                  <w14:noFill/>
                  <w14:prstDash w14:val="solid"/>
                  <w14:miter w14:lim="400000"/>
                </w14:textOutline>
              </w:rPr>
            </w:pPr>
            <w:r>
              <w:rPr>
                <w:b/>
                <w:bCs/>
                <w:u w:color="000000"/>
                <w:lang w:val="en-US"/>
                <w14:textOutline w14:w="12700" w14:cap="flat" w14:cmpd="sng" w14:algn="ctr">
                  <w14:noFill/>
                  <w14:prstDash w14:val="solid"/>
                  <w14:miter w14:lim="400000"/>
                </w14:textOutline>
              </w:rPr>
              <w:t>3</w:t>
            </w:r>
          </w:p>
        </w:tc>
        <w:tc>
          <w:tcPr>
            <w:tcW w:w="0" w:type="auto"/>
            <w:tcBorders>
              <w:top w:val="nil"/>
              <w:left w:val="nil"/>
              <w:bottom w:val="nil"/>
              <w:right w:val="nil"/>
            </w:tcBorders>
            <w:shd w:val="clear" w:color="auto" w:fill="auto"/>
            <w:tcMar>
              <w:top w:w="80" w:type="dxa"/>
              <w:left w:w="80" w:type="dxa"/>
              <w:bottom w:w="80" w:type="dxa"/>
              <w:right w:w="80" w:type="dxa"/>
            </w:tcMar>
          </w:tcPr>
          <w:p w14:paraId="00AD71CF" w14:textId="77777777" w:rsidR="00B20D1C" w:rsidRPr="00B20D1C" w:rsidRDefault="00B20D1C" w:rsidP="00B20D1C">
            <w:pPr>
              <w:rPr>
                <w:b/>
                <w:bCs/>
                <w:u w:color="000000"/>
                <w:lang w:val="en-US"/>
                <w14:textOutline w14:w="12700" w14:cap="flat" w14:cmpd="sng" w14:algn="ctr">
                  <w14:noFill/>
                  <w14:prstDash w14:val="solid"/>
                  <w14:miter w14:lim="400000"/>
                </w14:textOutline>
              </w:rPr>
            </w:pPr>
            <w:r w:rsidRPr="00B20D1C">
              <w:rPr>
                <w:b/>
                <w:bCs/>
                <w:u w:color="000000"/>
                <w:lang w:val="en-US"/>
                <w14:textOutline w14:w="12700" w14:cap="flat" w14:cmpd="sng" w14:algn="ctr">
                  <w14:noFill/>
                  <w14:prstDash w14:val="solid"/>
                  <w14:miter w14:lim="400000"/>
                </w14:textOutline>
              </w:rPr>
              <w:t>Três Fatores</w:t>
            </w:r>
          </w:p>
        </w:tc>
        <w:tc>
          <w:tcPr>
            <w:tcW w:w="0" w:type="auto"/>
            <w:tcBorders>
              <w:top w:val="nil"/>
              <w:left w:val="nil"/>
              <w:bottom w:val="nil"/>
              <w:right w:val="nil"/>
            </w:tcBorders>
            <w:shd w:val="clear" w:color="auto" w:fill="auto"/>
            <w:tcMar>
              <w:top w:w="80" w:type="dxa"/>
              <w:left w:w="80" w:type="dxa"/>
              <w:bottom w:w="80" w:type="dxa"/>
              <w:right w:w="80" w:type="dxa"/>
            </w:tcMar>
          </w:tcPr>
          <w:p w14:paraId="18F3B053" w14:textId="77777777" w:rsidR="00B20D1C" w:rsidRPr="00B20D1C" w:rsidRDefault="00B20D1C" w:rsidP="00B20D1C">
            <w:pPr>
              <w:rPr>
                <w:b/>
                <w:bCs/>
                <w:u w:color="000000"/>
                <w:lang w:val="en-US"/>
                <w14:textOutline w14:w="12700" w14:cap="flat" w14:cmpd="sng" w14:algn="ctr">
                  <w14:noFill/>
                  <w14:prstDash w14:val="solid"/>
                  <w14:miter w14:lim="400000"/>
                </w14:textOutline>
              </w:rPr>
            </w:pPr>
            <w:r w:rsidRPr="00B20D1C">
              <w:rPr>
                <w:b/>
                <w:bCs/>
                <w:u w:color="000000"/>
                <w:lang w:val="en-US"/>
                <w14:textOutline w14:w="12700" w14:cap="flat" w14:cmpd="sng" w14:algn="ctr">
                  <w14:noFill/>
                  <w14:prstDash w14:val="solid"/>
                  <w14:miter w14:lim="400000"/>
                </w14:textOutline>
              </w:rPr>
              <w:t>2,16</w:t>
            </w:r>
          </w:p>
        </w:tc>
        <w:tc>
          <w:tcPr>
            <w:tcW w:w="0" w:type="auto"/>
            <w:tcBorders>
              <w:top w:val="nil"/>
              <w:left w:val="nil"/>
              <w:bottom w:val="nil"/>
              <w:right w:val="nil"/>
            </w:tcBorders>
            <w:shd w:val="clear" w:color="auto" w:fill="auto"/>
            <w:tcMar>
              <w:top w:w="80" w:type="dxa"/>
              <w:left w:w="80" w:type="dxa"/>
              <w:bottom w:w="80" w:type="dxa"/>
              <w:right w:w="80" w:type="dxa"/>
            </w:tcMar>
          </w:tcPr>
          <w:p w14:paraId="57C01461" w14:textId="77777777" w:rsidR="00B20D1C" w:rsidRPr="00B20D1C" w:rsidRDefault="00B20D1C" w:rsidP="00B20D1C">
            <w:pPr>
              <w:rPr>
                <w:b/>
                <w:bCs/>
                <w:u w:color="000000"/>
                <w:lang w:val="en-US"/>
                <w14:textOutline w14:w="12700" w14:cap="flat" w14:cmpd="sng" w14:algn="ctr">
                  <w14:noFill/>
                  <w14:prstDash w14:val="solid"/>
                  <w14:miter w14:lim="400000"/>
                </w14:textOutline>
              </w:rPr>
            </w:pPr>
            <w:r w:rsidRPr="00B20D1C">
              <w:rPr>
                <w:b/>
                <w:bCs/>
                <w:u w:color="000000"/>
                <w:lang w:val="en-US"/>
                <w14:textOutline w14:w="12700" w14:cap="flat" w14:cmpd="sng" w14:algn="ctr">
                  <w14:noFill/>
                  <w14:prstDash w14:val="solid"/>
                  <w14:miter w14:lim="400000"/>
                </w14:textOutline>
              </w:rPr>
              <w:t>218,337</w:t>
            </w:r>
          </w:p>
        </w:tc>
        <w:tc>
          <w:tcPr>
            <w:tcW w:w="0" w:type="auto"/>
            <w:tcBorders>
              <w:top w:val="nil"/>
              <w:left w:val="nil"/>
              <w:bottom w:val="nil"/>
              <w:right w:val="nil"/>
            </w:tcBorders>
            <w:shd w:val="clear" w:color="auto" w:fill="auto"/>
            <w:tcMar>
              <w:top w:w="80" w:type="dxa"/>
              <w:left w:w="80" w:type="dxa"/>
              <w:bottom w:w="80" w:type="dxa"/>
              <w:right w:w="80" w:type="dxa"/>
            </w:tcMar>
          </w:tcPr>
          <w:p w14:paraId="7EDAA35D" w14:textId="77777777" w:rsidR="00B20D1C" w:rsidRPr="00B20D1C" w:rsidRDefault="00B20D1C" w:rsidP="00B20D1C">
            <w:pPr>
              <w:rPr>
                <w:b/>
                <w:bCs/>
                <w:u w:color="000000"/>
                <w:lang w:val="en-US"/>
                <w14:textOutline w14:w="12700" w14:cap="flat" w14:cmpd="sng" w14:algn="ctr">
                  <w14:noFill/>
                  <w14:prstDash w14:val="solid"/>
                  <w14:miter w14:lim="400000"/>
                </w14:textOutline>
              </w:rPr>
            </w:pPr>
            <w:r w:rsidRPr="00B20D1C">
              <w:rPr>
                <w:b/>
                <w:bCs/>
                <w:u w:color="000000"/>
                <w:lang w:val="en-US"/>
                <w14:textOutline w14:w="12700" w14:cap="flat" w14:cmpd="sng" w14:algn="ctr">
                  <w14:noFill/>
                  <w14:prstDash w14:val="solid"/>
                  <w14:miter w14:lim="400000"/>
                </w14:textOutline>
              </w:rPr>
              <w:t>101</w:t>
            </w:r>
          </w:p>
        </w:tc>
        <w:tc>
          <w:tcPr>
            <w:tcW w:w="0" w:type="auto"/>
            <w:tcBorders>
              <w:top w:val="nil"/>
              <w:left w:val="nil"/>
              <w:bottom w:val="nil"/>
              <w:right w:val="nil"/>
            </w:tcBorders>
            <w:shd w:val="clear" w:color="auto" w:fill="auto"/>
            <w:tcMar>
              <w:top w:w="80" w:type="dxa"/>
              <w:left w:w="80" w:type="dxa"/>
              <w:bottom w:w="80" w:type="dxa"/>
              <w:right w:w="80" w:type="dxa"/>
            </w:tcMar>
          </w:tcPr>
          <w:p w14:paraId="24BA324E" w14:textId="77777777" w:rsidR="00B20D1C" w:rsidRPr="00B20D1C" w:rsidRDefault="00B20D1C" w:rsidP="00B20D1C">
            <w:pPr>
              <w:rPr>
                <w:b/>
                <w:bCs/>
                <w:u w:color="000000"/>
                <w:lang w:val="en-US"/>
                <w14:textOutline w14:w="12700" w14:cap="flat" w14:cmpd="sng" w14:algn="ctr">
                  <w14:noFill/>
                  <w14:prstDash w14:val="solid"/>
                  <w14:miter w14:lim="400000"/>
                </w14:textOutline>
              </w:rPr>
            </w:pPr>
            <w:r w:rsidRPr="00B20D1C">
              <w:rPr>
                <w:b/>
                <w:bCs/>
                <w:u w:color="000000"/>
                <w:lang w:val="en-US"/>
                <w14:textOutline w14:w="12700" w14:cap="flat" w14:cmpd="sng" w14:algn="ctr">
                  <w14:noFill/>
                  <w14:prstDash w14:val="solid"/>
                  <w14:miter w14:lim="400000"/>
                </w14:textOutline>
              </w:rPr>
              <w:t>0,001</w:t>
            </w:r>
          </w:p>
        </w:tc>
        <w:tc>
          <w:tcPr>
            <w:tcW w:w="0" w:type="auto"/>
            <w:tcBorders>
              <w:top w:val="nil"/>
              <w:left w:val="nil"/>
              <w:bottom w:val="nil"/>
              <w:right w:val="nil"/>
            </w:tcBorders>
            <w:shd w:val="clear" w:color="auto" w:fill="auto"/>
            <w:tcMar>
              <w:top w:w="80" w:type="dxa"/>
              <w:left w:w="80" w:type="dxa"/>
              <w:bottom w:w="80" w:type="dxa"/>
              <w:right w:w="80" w:type="dxa"/>
            </w:tcMar>
          </w:tcPr>
          <w:p w14:paraId="16289635" w14:textId="77777777" w:rsidR="00B20D1C" w:rsidRPr="00B20D1C" w:rsidRDefault="00B20D1C" w:rsidP="00B20D1C">
            <w:pPr>
              <w:rPr>
                <w:b/>
                <w:bCs/>
                <w:u w:color="000000"/>
                <w:lang w:val="en-US"/>
                <w14:textOutline w14:w="12700" w14:cap="flat" w14:cmpd="sng" w14:algn="ctr">
                  <w14:noFill/>
                  <w14:prstDash w14:val="solid"/>
                  <w14:miter w14:lim="400000"/>
                </w14:textOutline>
              </w:rPr>
            </w:pPr>
            <w:r w:rsidRPr="00B20D1C">
              <w:rPr>
                <w:b/>
                <w:bCs/>
                <w:u w:color="000000"/>
                <w:lang w:val="en-US"/>
                <w14:textOutline w14:w="12700" w14:cap="flat" w14:cmpd="sng" w14:algn="ctr">
                  <w14:noFill/>
                  <w14:prstDash w14:val="solid"/>
                  <w14:miter w14:lim="400000"/>
                </w14:textOutline>
              </w:rPr>
              <w:t>0,947</w:t>
            </w:r>
          </w:p>
        </w:tc>
        <w:tc>
          <w:tcPr>
            <w:tcW w:w="0" w:type="auto"/>
            <w:tcBorders>
              <w:top w:val="nil"/>
              <w:left w:val="nil"/>
              <w:bottom w:val="nil"/>
              <w:right w:val="nil"/>
            </w:tcBorders>
            <w:shd w:val="clear" w:color="auto" w:fill="auto"/>
            <w:tcMar>
              <w:top w:w="80" w:type="dxa"/>
              <w:left w:w="80" w:type="dxa"/>
              <w:bottom w:w="80" w:type="dxa"/>
              <w:right w:w="80" w:type="dxa"/>
            </w:tcMar>
          </w:tcPr>
          <w:p w14:paraId="2E1727C0" w14:textId="77777777" w:rsidR="00B20D1C" w:rsidRPr="00B20D1C" w:rsidRDefault="00B20D1C" w:rsidP="00B20D1C">
            <w:pPr>
              <w:rPr>
                <w:b/>
                <w:bCs/>
                <w:u w:color="000000"/>
                <w:lang w:val="en-US"/>
                <w14:textOutline w14:w="12700" w14:cap="flat" w14:cmpd="sng" w14:algn="ctr">
                  <w14:noFill/>
                  <w14:prstDash w14:val="solid"/>
                  <w14:miter w14:lim="400000"/>
                </w14:textOutline>
              </w:rPr>
            </w:pPr>
            <w:r w:rsidRPr="00B20D1C">
              <w:rPr>
                <w:b/>
                <w:bCs/>
                <w:u w:color="000000"/>
                <w:lang w:val="en-US"/>
                <w14:textOutline w14:w="12700" w14:cap="flat" w14:cmpd="sng" w14:algn="ctr">
                  <w14:noFill/>
                  <w14:prstDash w14:val="solid"/>
                  <w14:miter w14:lim="400000"/>
                </w14:textOutline>
              </w:rPr>
              <w:t>0,937</w:t>
            </w:r>
          </w:p>
        </w:tc>
        <w:tc>
          <w:tcPr>
            <w:tcW w:w="0" w:type="auto"/>
            <w:tcBorders>
              <w:top w:val="nil"/>
              <w:left w:val="nil"/>
              <w:bottom w:val="nil"/>
              <w:right w:val="nil"/>
            </w:tcBorders>
            <w:shd w:val="clear" w:color="auto" w:fill="auto"/>
            <w:tcMar>
              <w:top w:w="80" w:type="dxa"/>
              <w:left w:w="80" w:type="dxa"/>
              <w:bottom w:w="80" w:type="dxa"/>
              <w:right w:w="80" w:type="dxa"/>
            </w:tcMar>
          </w:tcPr>
          <w:p w14:paraId="495CC8F1" w14:textId="77777777" w:rsidR="00B20D1C" w:rsidRPr="00B20D1C" w:rsidRDefault="00B20D1C" w:rsidP="00B20D1C">
            <w:pPr>
              <w:rPr>
                <w:b/>
                <w:bCs/>
                <w:u w:color="000000"/>
                <w:lang w:val="en-US"/>
                <w14:textOutline w14:w="12700" w14:cap="flat" w14:cmpd="sng" w14:algn="ctr">
                  <w14:noFill/>
                  <w14:prstDash w14:val="solid"/>
                  <w14:miter w14:lim="400000"/>
                </w14:textOutline>
              </w:rPr>
            </w:pPr>
            <w:r w:rsidRPr="00B20D1C">
              <w:rPr>
                <w:b/>
                <w:bCs/>
                <w:u w:color="000000"/>
                <w:lang w:val="en-US"/>
                <w14:textOutline w14:w="12700" w14:cap="flat" w14:cmpd="sng" w14:algn="ctr">
                  <w14:noFill/>
                  <w14:prstDash w14:val="solid"/>
                  <w14:miter w14:lim="400000"/>
                </w14:textOutline>
              </w:rPr>
              <w:t>0,062 (0,050; 0,073)</w:t>
            </w:r>
          </w:p>
        </w:tc>
      </w:tr>
      <w:tr w:rsidR="00842830" w:rsidRPr="00842830" w14:paraId="3C376332" w14:textId="77777777" w:rsidTr="001E7F5B">
        <w:trPr>
          <w:trHeight w:val="227"/>
        </w:trPr>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10DCFED7" w14:textId="4AAFA663" w:rsidR="00B20D1C" w:rsidRPr="00842830" w:rsidRDefault="00AB532A" w:rsidP="00B20D1C">
            <w:pPr>
              <w:rPr>
                <w:u w:color="000000"/>
                <w:lang w:val="en-US"/>
                <w14:textOutline w14:w="12700" w14:cap="flat" w14:cmpd="sng" w14:algn="ctr">
                  <w14:noFill/>
                  <w14:prstDash w14:val="solid"/>
                  <w14:miter w14:lim="400000"/>
                </w14:textOutline>
              </w:rPr>
            </w:pPr>
            <w:r w:rsidRPr="00842830">
              <w:rPr>
                <w:u w:color="000000"/>
                <w:lang w:val="en-US"/>
                <w14:textOutline w14:w="12700" w14:cap="flat" w14:cmpd="sng" w14:algn="ctr">
                  <w14:noFill/>
                  <w14:prstDash w14:val="solid"/>
                  <w14:miter w14:lim="400000"/>
                </w14:textOutline>
              </w:rPr>
              <w:t>4</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09294418" w14:textId="03EEE4ED" w:rsidR="00B20D1C" w:rsidRPr="00842830" w:rsidRDefault="00B20D1C" w:rsidP="00B20D1C">
            <w:pPr>
              <w:rPr>
                <w:i/>
                <w:iCs/>
                <w:u w:color="000000"/>
                <w:lang w:val="en-US"/>
                <w14:textOutline w14:w="12700" w14:cap="flat" w14:cmpd="sng" w14:algn="ctr">
                  <w14:noFill/>
                  <w14:prstDash w14:val="solid"/>
                  <w14:miter w14:lim="400000"/>
                </w14:textOutline>
              </w:rPr>
            </w:pPr>
            <w:r w:rsidRPr="00842830">
              <w:rPr>
                <w:u w:color="000000"/>
                <w:lang w:val="en-US"/>
                <w14:textOutline w14:w="12700" w14:cap="flat" w14:cmpd="sng" w14:algn="ctr">
                  <w14:noFill/>
                  <w14:prstDash w14:val="solid"/>
                  <w14:miter w14:lim="400000"/>
                </w14:textOutline>
              </w:rPr>
              <w:t>Três Fatores</w:t>
            </w:r>
            <w:r w:rsidRPr="00842830">
              <w:rPr>
                <w:i/>
                <w:iCs/>
                <w:u w:color="000000"/>
                <w:lang w:val="en-US"/>
                <w14:textOutline w14:w="12700" w14:cap="flat" w14:cmpd="sng" w14:algn="ctr">
                  <w14:noFill/>
                  <w14:prstDash w14:val="solid"/>
                  <w14:miter w14:lim="400000"/>
                </w14:textOutline>
              </w:rPr>
              <w:t xml:space="preserve"> Ajustado</w:t>
            </w:r>
            <w:r w:rsidR="00F820E7" w:rsidRPr="00842830">
              <w:rPr>
                <w:i/>
                <w:iCs/>
                <w:u w:color="000000"/>
                <w:lang w:val="en-US"/>
                <w14:textOutline w14:w="12700" w14:cap="flat" w14:cmpd="sng" w14:algn="ctr">
                  <w14:noFill/>
                  <w14:prstDash w14:val="solid"/>
                  <w14:miter w14:lim="400000"/>
                </w14:textOutline>
              </w:rPr>
              <w:t>*</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0F25F2DC" w14:textId="77777777" w:rsidR="00B20D1C" w:rsidRPr="00842830" w:rsidRDefault="00B20D1C" w:rsidP="00B20D1C">
            <w:pPr>
              <w:rPr>
                <w:u w:color="000000"/>
                <w:lang w:val="en-US"/>
                <w14:textOutline w14:w="12700" w14:cap="flat" w14:cmpd="sng" w14:algn="ctr">
                  <w14:noFill/>
                  <w14:prstDash w14:val="solid"/>
                  <w14:miter w14:lim="400000"/>
                </w14:textOutline>
              </w:rPr>
            </w:pPr>
            <w:r w:rsidRPr="00842830">
              <w:rPr>
                <w:u w:color="000000"/>
                <w:lang w:val="en-US"/>
                <w14:textOutline w14:w="12700" w14:cap="flat" w14:cmpd="sng" w14:algn="ctr">
                  <w14:noFill/>
                  <w14:prstDash w14:val="solid"/>
                  <w14:miter w14:lim="400000"/>
                </w14:textOutline>
              </w:rPr>
              <w:t>2,15</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3DE2A6DB" w14:textId="77777777" w:rsidR="00B20D1C" w:rsidRPr="00842830" w:rsidRDefault="00B20D1C" w:rsidP="00B20D1C">
            <w:pPr>
              <w:rPr>
                <w:u w:color="000000"/>
                <w:lang w:val="en-US"/>
                <w14:textOutline w14:w="12700" w14:cap="flat" w14:cmpd="sng" w14:algn="ctr">
                  <w14:noFill/>
                  <w14:prstDash w14:val="solid"/>
                  <w14:miter w14:lim="400000"/>
                </w14:textOutline>
              </w:rPr>
            </w:pPr>
            <w:r w:rsidRPr="00842830">
              <w:rPr>
                <w:u w:color="000000"/>
                <w:lang w:val="en-US"/>
                <w14:textOutline w14:w="12700" w14:cap="flat" w14:cmpd="sng" w14:algn="ctr">
                  <w14:noFill/>
                  <w14:prstDash w14:val="solid"/>
                  <w14:miter w14:lim="400000"/>
                </w14:textOutline>
              </w:rPr>
              <w:t>187,497</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3B27FD98" w14:textId="77777777" w:rsidR="00B20D1C" w:rsidRPr="00842830" w:rsidRDefault="00B20D1C" w:rsidP="00B20D1C">
            <w:pPr>
              <w:rPr>
                <w:u w:color="000000"/>
                <w:lang w:val="en-US"/>
                <w14:textOutline w14:w="12700" w14:cap="flat" w14:cmpd="sng" w14:algn="ctr">
                  <w14:noFill/>
                  <w14:prstDash w14:val="solid"/>
                  <w14:miter w14:lim="400000"/>
                </w14:textOutline>
              </w:rPr>
            </w:pPr>
            <w:r w:rsidRPr="00842830">
              <w:rPr>
                <w:u w:color="000000"/>
                <w:lang w:val="en-US"/>
                <w14:textOutline w14:w="12700" w14:cap="flat" w14:cmpd="sng" w14:algn="ctr">
                  <w14:noFill/>
                  <w14:prstDash w14:val="solid"/>
                  <w14:miter w14:lim="400000"/>
                </w14:textOutline>
              </w:rPr>
              <w:t>87</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0838887D" w14:textId="77777777" w:rsidR="00B20D1C" w:rsidRPr="00842830" w:rsidRDefault="00B20D1C" w:rsidP="00B20D1C">
            <w:pPr>
              <w:rPr>
                <w:u w:color="000000"/>
                <w:lang w:val="en-US"/>
                <w14:textOutline w14:w="12700" w14:cap="flat" w14:cmpd="sng" w14:algn="ctr">
                  <w14:noFill/>
                  <w14:prstDash w14:val="solid"/>
                  <w14:miter w14:lim="400000"/>
                </w14:textOutline>
              </w:rPr>
            </w:pPr>
            <w:r w:rsidRPr="00842830">
              <w:rPr>
                <w:u w:color="000000"/>
                <w:lang w:val="en-US"/>
                <w14:textOutline w14:w="12700" w14:cap="flat" w14:cmpd="sng" w14:algn="ctr">
                  <w14:noFill/>
                  <w14:prstDash w14:val="solid"/>
                  <w14:miter w14:lim="400000"/>
                </w14:textOutline>
              </w:rPr>
              <w:t>0,001</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7BD8D5D5" w14:textId="77777777" w:rsidR="00B20D1C" w:rsidRPr="00842830" w:rsidRDefault="00B20D1C" w:rsidP="00B20D1C">
            <w:pPr>
              <w:rPr>
                <w:u w:color="000000"/>
                <w:lang w:val="en-US"/>
                <w14:textOutline w14:w="12700" w14:cap="flat" w14:cmpd="sng" w14:algn="ctr">
                  <w14:noFill/>
                  <w14:prstDash w14:val="solid"/>
                  <w14:miter w14:lim="400000"/>
                </w14:textOutline>
              </w:rPr>
            </w:pPr>
            <w:r w:rsidRPr="00842830">
              <w:rPr>
                <w:u w:color="000000"/>
                <w:lang w:val="en-US"/>
                <w14:textOutline w14:w="12700" w14:cap="flat" w14:cmpd="sng" w14:algn="ctr">
                  <w14:noFill/>
                  <w14:prstDash w14:val="solid"/>
                  <w14:miter w14:lim="400000"/>
                </w14:textOutline>
              </w:rPr>
              <w:t>0,954</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489055F2" w14:textId="77777777" w:rsidR="00B20D1C" w:rsidRPr="00842830" w:rsidRDefault="00B20D1C" w:rsidP="00B20D1C">
            <w:pPr>
              <w:rPr>
                <w:u w:color="000000"/>
                <w:lang w:val="en-US"/>
                <w14:textOutline w14:w="12700" w14:cap="flat" w14:cmpd="sng" w14:algn="ctr">
                  <w14:noFill/>
                  <w14:prstDash w14:val="solid"/>
                  <w14:miter w14:lim="400000"/>
                </w14:textOutline>
              </w:rPr>
            </w:pPr>
            <w:r w:rsidRPr="00842830">
              <w:rPr>
                <w:u w:color="000000"/>
                <w:lang w:val="en-US"/>
                <w14:textOutline w14:w="12700" w14:cap="flat" w14:cmpd="sng" w14:algn="ctr">
                  <w14:noFill/>
                  <w14:prstDash w14:val="solid"/>
                  <w14:miter w14:lim="400000"/>
                </w14:textOutline>
              </w:rPr>
              <w:t>0,945</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643E11A2" w14:textId="77777777" w:rsidR="00B20D1C" w:rsidRPr="00842830" w:rsidRDefault="00B20D1C" w:rsidP="00B20D1C">
            <w:pPr>
              <w:rPr>
                <w:u w:color="000000"/>
                <w:lang w:val="en-US"/>
                <w14:textOutline w14:w="12700" w14:cap="flat" w14:cmpd="sng" w14:algn="ctr">
                  <w14:noFill/>
                  <w14:prstDash w14:val="solid"/>
                  <w14:miter w14:lim="400000"/>
                </w14:textOutline>
              </w:rPr>
            </w:pPr>
            <w:r w:rsidRPr="00842830">
              <w:rPr>
                <w:u w:color="000000"/>
                <w:lang w:val="en-US"/>
                <w14:textOutline w14:w="12700" w14:cap="flat" w14:cmpd="sng" w14:algn="ctr">
                  <w14:noFill/>
                  <w14:prstDash w14:val="solid"/>
                  <w14:miter w14:lim="400000"/>
                </w14:textOutline>
              </w:rPr>
              <w:t>0,062 (0,049; 0,074)</w:t>
            </w:r>
          </w:p>
        </w:tc>
      </w:tr>
    </w:tbl>
    <w:bookmarkEnd w:id="10"/>
    <w:p w14:paraId="33E54BDB" w14:textId="3C1E96A7" w:rsidR="00B20D1C" w:rsidRPr="00842830" w:rsidRDefault="00842830" w:rsidP="00B20D1C">
      <w:pPr>
        <w:pBdr>
          <w:top w:val="nil"/>
          <w:left w:val="nil"/>
          <w:bottom w:val="nil"/>
          <w:right w:val="nil"/>
          <w:between w:val="nil"/>
          <w:bar w:val="nil"/>
        </w:pBdr>
        <w:spacing w:line="240" w:lineRule="auto"/>
        <w:rPr>
          <w:rFonts w:ascii="Times New Roman" w:eastAsia="Times New Roman" w:hAnsi="Times New Roman" w:cs="Times New Roman"/>
          <w:sz w:val="20"/>
          <w:szCs w:val="20"/>
          <w:u w:color="000000"/>
          <w:bdr w:val="nil"/>
          <w:lang w:val="en-US"/>
          <w14:textOutline w14:w="12700" w14:cap="flat" w14:cmpd="sng" w14:algn="ctr">
            <w14:noFill/>
            <w14:prstDash w14:val="solid"/>
            <w14:miter w14:lim="400000"/>
          </w14:textOutline>
        </w:rPr>
      </w:pPr>
      <w:r w:rsidRPr="00842830">
        <w:rPr>
          <w:rFonts w:ascii="Times New Roman" w:eastAsia="Arial Unicode MS" w:hAnsi="Times New Roman" w:cs="Arial Unicode MS"/>
          <w:sz w:val="20"/>
          <w:szCs w:val="20"/>
          <w:u w:color="000000"/>
          <w:bdr w:val="nil"/>
          <w:lang w:val="en-US"/>
          <w14:textOutline w14:w="12700" w14:cap="flat" w14:cmpd="sng" w14:algn="ctr">
            <w14:noFill/>
            <w14:prstDash w14:val="solid"/>
            <w14:miter w14:lim="400000"/>
          </w14:textOutline>
        </w:rPr>
        <w:t xml:space="preserve">O modelo ajustado testou um conjunto de itens excluindo-se o item 9. </w:t>
      </w:r>
    </w:p>
    <w:p w14:paraId="59190DB6" w14:textId="312FD9EE" w:rsidR="003516F5" w:rsidRDefault="003516F5" w:rsidP="00145180">
      <w:pPr>
        <w:spacing w:after="240" w:line="480" w:lineRule="auto"/>
        <w:ind w:firstLine="720"/>
        <w:rPr>
          <w:rFonts w:ascii="Times New Roman" w:eastAsia="Times New Roman" w:hAnsi="Times New Roman" w:cs="Times New Roman"/>
          <w:sz w:val="24"/>
          <w:szCs w:val="24"/>
        </w:rPr>
      </w:pPr>
    </w:p>
    <w:p w14:paraId="651E5B01" w14:textId="1097DF97" w:rsidR="00D949BD" w:rsidRPr="00D949BD" w:rsidRDefault="00D949BD" w:rsidP="00D949BD">
      <w:pPr>
        <w:pStyle w:val="Legenda"/>
        <w:jc w:val="center"/>
        <w:rPr>
          <w:rFonts w:ascii="Times New Roman" w:eastAsia="Times New Roman" w:hAnsi="Times New Roman" w:cs="Times New Roman"/>
          <w:i w:val="0"/>
          <w:iCs w:val="0"/>
          <w:color w:val="auto"/>
          <w:sz w:val="20"/>
          <w:szCs w:val="20"/>
          <w:highlight w:val="yellow"/>
        </w:rPr>
      </w:pPr>
      <w:r w:rsidRPr="00D949BD">
        <w:rPr>
          <w:i w:val="0"/>
          <w:iCs w:val="0"/>
          <w:color w:val="auto"/>
          <w:sz w:val="20"/>
          <w:szCs w:val="20"/>
        </w:rPr>
        <w:t xml:space="preserve">Figura </w:t>
      </w:r>
      <w:r w:rsidRPr="00D949BD">
        <w:rPr>
          <w:i w:val="0"/>
          <w:iCs w:val="0"/>
          <w:color w:val="auto"/>
          <w:sz w:val="20"/>
          <w:szCs w:val="20"/>
        </w:rPr>
        <w:fldChar w:fldCharType="begin"/>
      </w:r>
      <w:r w:rsidRPr="00D949BD">
        <w:rPr>
          <w:i w:val="0"/>
          <w:iCs w:val="0"/>
          <w:color w:val="auto"/>
          <w:sz w:val="20"/>
          <w:szCs w:val="20"/>
        </w:rPr>
        <w:instrText xml:space="preserve"> SEQ Figura \* ARABIC </w:instrText>
      </w:r>
      <w:r w:rsidRPr="00D949BD">
        <w:rPr>
          <w:i w:val="0"/>
          <w:iCs w:val="0"/>
          <w:color w:val="auto"/>
          <w:sz w:val="20"/>
          <w:szCs w:val="20"/>
        </w:rPr>
        <w:fldChar w:fldCharType="separate"/>
      </w:r>
      <w:r w:rsidR="00BF386B">
        <w:rPr>
          <w:i w:val="0"/>
          <w:iCs w:val="0"/>
          <w:noProof/>
          <w:color w:val="auto"/>
          <w:sz w:val="20"/>
          <w:szCs w:val="20"/>
        </w:rPr>
        <w:t>1</w:t>
      </w:r>
      <w:r w:rsidRPr="00D949BD">
        <w:rPr>
          <w:i w:val="0"/>
          <w:iCs w:val="0"/>
          <w:color w:val="auto"/>
          <w:sz w:val="20"/>
          <w:szCs w:val="20"/>
        </w:rPr>
        <w:fldChar w:fldCharType="end"/>
      </w:r>
      <w:r w:rsidRPr="00D949BD">
        <w:rPr>
          <w:i w:val="0"/>
          <w:iCs w:val="0"/>
          <w:color w:val="auto"/>
          <w:sz w:val="20"/>
          <w:szCs w:val="20"/>
        </w:rPr>
        <w:t xml:space="preserve"> Modelo  da EJV</w:t>
      </w:r>
    </w:p>
    <w:p w14:paraId="6D291890" w14:textId="5163CA89" w:rsidR="00D949BD" w:rsidRDefault="00D949BD">
      <w:pPr>
        <w:spacing w:line="480" w:lineRule="auto"/>
        <w:ind w:firstLine="720"/>
        <w:jc w:val="center"/>
        <w:rPr>
          <w:rFonts w:ascii="Times New Roman" w:eastAsia="Times New Roman" w:hAnsi="Times New Roman" w:cs="Times New Roman"/>
          <w:sz w:val="24"/>
          <w:szCs w:val="24"/>
        </w:rPr>
      </w:pPr>
    </w:p>
    <w:p w14:paraId="7C5DC242" w14:textId="33F24BAC" w:rsidR="00FC5158" w:rsidRDefault="00FC5158">
      <w:pPr>
        <w:spacing w:line="480" w:lineRule="auto"/>
        <w:ind w:firstLine="720"/>
        <w:jc w:val="center"/>
        <w:rPr>
          <w:rFonts w:ascii="Times New Roman" w:eastAsia="Times New Roman" w:hAnsi="Times New Roman" w:cs="Times New Roman"/>
          <w:sz w:val="24"/>
          <w:szCs w:val="24"/>
        </w:rPr>
      </w:pPr>
    </w:p>
    <w:p w14:paraId="714DDC53" w14:textId="530A49FF" w:rsidR="00FC5158" w:rsidRDefault="00FC5158">
      <w:pPr>
        <w:spacing w:line="480" w:lineRule="auto"/>
        <w:ind w:firstLine="720"/>
        <w:jc w:val="center"/>
        <w:rPr>
          <w:rFonts w:ascii="Times New Roman" w:eastAsia="Times New Roman" w:hAnsi="Times New Roman" w:cs="Times New Roman"/>
          <w:sz w:val="24"/>
          <w:szCs w:val="24"/>
        </w:rPr>
      </w:pPr>
    </w:p>
    <w:p w14:paraId="4CC5A091" w14:textId="54ADA7DA" w:rsidR="00FC5158" w:rsidRDefault="00FC5158">
      <w:pPr>
        <w:spacing w:line="480" w:lineRule="auto"/>
        <w:ind w:firstLine="720"/>
        <w:jc w:val="center"/>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123"/>
        <w:gridCol w:w="36"/>
        <w:gridCol w:w="1067"/>
        <w:gridCol w:w="36"/>
        <w:gridCol w:w="650"/>
        <w:gridCol w:w="270"/>
        <w:gridCol w:w="897"/>
        <w:gridCol w:w="573"/>
        <w:gridCol w:w="1283"/>
        <w:gridCol w:w="81"/>
        <w:gridCol w:w="1733"/>
        <w:gridCol w:w="231"/>
      </w:tblGrid>
      <w:tr w:rsidR="00FC5158" w:rsidRPr="00FC5158" w14:paraId="6E2FC352" w14:textId="77777777" w:rsidTr="00FC5158">
        <w:trPr>
          <w:tblHeader/>
        </w:trPr>
        <w:tc>
          <w:tcPr>
            <w:tcW w:w="0" w:type="auto"/>
            <w:gridSpan w:val="12"/>
            <w:tcBorders>
              <w:top w:val="nil"/>
              <w:left w:val="nil"/>
              <w:bottom w:val="single" w:sz="6" w:space="0" w:color="000000"/>
              <w:right w:val="nil"/>
            </w:tcBorders>
            <w:vAlign w:val="center"/>
            <w:hideMark/>
          </w:tcPr>
          <w:p w14:paraId="65D3173F" w14:textId="77777777" w:rsidR="00FC5158" w:rsidRPr="00FC5158" w:rsidRDefault="00FC5158" w:rsidP="00FC5158">
            <w:pPr>
              <w:spacing w:line="240" w:lineRule="auto"/>
              <w:rPr>
                <w:rFonts w:ascii="Times New Roman" w:eastAsia="Times New Roman" w:hAnsi="Times New Roman" w:cs="Times New Roman"/>
                <w:b/>
                <w:bCs/>
                <w:sz w:val="24"/>
                <w:szCs w:val="24"/>
              </w:rPr>
            </w:pPr>
            <w:r w:rsidRPr="00FC5158">
              <w:rPr>
                <w:rFonts w:ascii="Times New Roman" w:eastAsia="Times New Roman" w:hAnsi="Times New Roman" w:cs="Times New Roman"/>
                <w:b/>
                <w:bCs/>
                <w:sz w:val="24"/>
                <w:szCs w:val="24"/>
              </w:rPr>
              <w:t xml:space="preserve">Pearson's Correlations </w:t>
            </w:r>
          </w:p>
        </w:tc>
      </w:tr>
      <w:tr w:rsidR="00FC5158" w:rsidRPr="00FC5158" w14:paraId="5898FF03" w14:textId="77777777" w:rsidTr="00FC5158">
        <w:trPr>
          <w:tblHeader/>
        </w:trPr>
        <w:tc>
          <w:tcPr>
            <w:tcW w:w="0" w:type="auto"/>
            <w:gridSpan w:val="2"/>
            <w:tcBorders>
              <w:top w:val="nil"/>
              <w:left w:val="nil"/>
              <w:bottom w:val="single" w:sz="6" w:space="0" w:color="000000"/>
              <w:right w:val="nil"/>
            </w:tcBorders>
            <w:vAlign w:val="center"/>
            <w:hideMark/>
          </w:tcPr>
          <w:p w14:paraId="39650F29" w14:textId="77777777" w:rsidR="00FC5158" w:rsidRPr="00FC5158" w:rsidRDefault="00FC5158" w:rsidP="00FC5158">
            <w:pPr>
              <w:spacing w:line="240" w:lineRule="auto"/>
              <w:jc w:val="center"/>
              <w:rPr>
                <w:rFonts w:ascii="Times New Roman" w:eastAsia="Times New Roman" w:hAnsi="Times New Roman" w:cs="Times New Roman"/>
                <w:b/>
                <w:bCs/>
                <w:sz w:val="24"/>
                <w:szCs w:val="24"/>
              </w:rPr>
            </w:pPr>
            <w:r w:rsidRPr="00FC5158">
              <w:rPr>
                <w:rFonts w:ascii="Times New Roman" w:eastAsia="Times New Roman" w:hAnsi="Times New Roman" w:cs="Times New Roman"/>
                <w:b/>
                <w:bCs/>
                <w:sz w:val="24"/>
                <w:szCs w:val="24"/>
              </w:rPr>
              <w:t xml:space="preserve">Variable </w:t>
            </w:r>
          </w:p>
        </w:tc>
        <w:tc>
          <w:tcPr>
            <w:tcW w:w="0" w:type="auto"/>
            <w:gridSpan w:val="2"/>
            <w:tcBorders>
              <w:top w:val="nil"/>
              <w:left w:val="nil"/>
              <w:bottom w:val="single" w:sz="6" w:space="0" w:color="000000"/>
              <w:right w:val="nil"/>
            </w:tcBorders>
            <w:vAlign w:val="center"/>
            <w:hideMark/>
          </w:tcPr>
          <w:p w14:paraId="750360CC" w14:textId="77777777" w:rsidR="00FC5158" w:rsidRPr="00FC5158" w:rsidRDefault="00FC5158" w:rsidP="00FC5158">
            <w:pPr>
              <w:spacing w:line="240" w:lineRule="auto"/>
              <w:jc w:val="center"/>
              <w:rPr>
                <w:rFonts w:ascii="Times New Roman" w:eastAsia="Times New Roman" w:hAnsi="Times New Roman" w:cs="Times New Roman"/>
                <w:b/>
                <w:bCs/>
                <w:sz w:val="24"/>
                <w:szCs w:val="24"/>
              </w:rPr>
            </w:pPr>
            <w:r w:rsidRPr="00FC5158">
              <w:rPr>
                <w:rFonts w:ascii="Times New Roman" w:eastAsia="Times New Roman" w:hAnsi="Times New Roman" w:cs="Times New Roman"/>
                <w:b/>
                <w:bCs/>
                <w:sz w:val="24"/>
                <w:szCs w:val="24"/>
              </w:rPr>
              <w:t xml:space="preserve">  </w:t>
            </w:r>
          </w:p>
        </w:tc>
        <w:tc>
          <w:tcPr>
            <w:tcW w:w="0" w:type="auto"/>
            <w:gridSpan w:val="2"/>
            <w:tcBorders>
              <w:top w:val="nil"/>
              <w:left w:val="nil"/>
              <w:bottom w:val="single" w:sz="6" w:space="0" w:color="000000"/>
              <w:right w:val="nil"/>
            </w:tcBorders>
            <w:vAlign w:val="center"/>
            <w:hideMark/>
          </w:tcPr>
          <w:p w14:paraId="1DA56833" w14:textId="77777777" w:rsidR="00FC5158" w:rsidRPr="00FC5158" w:rsidRDefault="00FC5158" w:rsidP="00FC5158">
            <w:pPr>
              <w:spacing w:line="240" w:lineRule="auto"/>
              <w:jc w:val="center"/>
              <w:rPr>
                <w:rFonts w:ascii="Times New Roman" w:eastAsia="Times New Roman" w:hAnsi="Times New Roman" w:cs="Times New Roman"/>
                <w:b/>
                <w:bCs/>
                <w:sz w:val="24"/>
                <w:szCs w:val="24"/>
              </w:rPr>
            </w:pPr>
            <w:r w:rsidRPr="00FC5158">
              <w:rPr>
                <w:rFonts w:ascii="Times New Roman" w:eastAsia="Times New Roman" w:hAnsi="Times New Roman" w:cs="Times New Roman"/>
                <w:b/>
                <w:bCs/>
                <w:sz w:val="24"/>
                <w:szCs w:val="24"/>
              </w:rPr>
              <w:t xml:space="preserve">justiça </w:t>
            </w:r>
          </w:p>
        </w:tc>
        <w:tc>
          <w:tcPr>
            <w:tcW w:w="0" w:type="auto"/>
            <w:gridSpan w:val="2"/>
            <w:tcBorders>
              <w:top w:val="nil"/>
              <w:left w:val="nil"/>
              <w:bottom w:val="single" w:sz="6" w:space="0" w:color="000000"/>
              <w:right w:val="nil"/>
            </w:tcBorders>
            <w:vAlign w:val="center"/>
            <w:hideMark/>
          </w:tcPr>
          <w:p w14:paraId="6D9B2A31" w14:textId="77777777" w:rsidR="00FC5158" w:rsidRPr="00FC5158" w:rsidRDefault="00FC5158" w:rsidP="00FC5158">
            <w:pPr>
              <w:spacing w:line="240" w:lineRule="auto"/>
              <w:jc w:val="center"/>
              <w:rPr>
                <w:rFonts w:ascii="Times New Roman" w:eastAsia="Times New Roman" w:hAnsi="Times New Roman" w:cs="Times New Roman"/>
                <w:b/>
                <w:bCs/>
                <w:sz w:val="24"/>
                <w:szCs w:val="24"/>
              </w:rPr>
            </w:pPr>
            <w:r w:rsidRPr="00FC5158">
              <w:rPr>
                <w:rFonts w:ascii="Times New Roman" w:eastAsia="Times New Roman" w:hAnsi="Times New Roman" w:cs="Times New Roman"/>
                <w:b/>
                <w:bCs/>
                <w:sz w:val="24"/>
                <w:szCs w:val="24"/>
              </w:rPr>
              <w:t xml:space="preserve">ving_sentença </w:t>
            </w:r>
          </w:p>
        </w:tc>
        <w:tc>
          <w:tcPr>
            <w:tcW w:w="0" w:type="auto"/>
            <w:gridSpan w:val="2"/>
            <w:tcBorders>
              <w:top w:val="nil"/>
              <w:left w:val="nil"/>
              <w:bottom w:val="single" w:sz="6" w:space="0" w:color="000000"/>
              <w:right w:val="nil"/>
            </w:tcBorders>
            <w:vAlign w:val="center"/>
            <w:hideMark/>
          </w:tcPr>
          <w:p w14:paraId="74AE8672" w14:textId="77777777" w:rsidR="00FC5158" w:rsidRPr="00FC5158" w:rsidRDefault="00FC5158" w:rsidP="00FC5158">
            <w:pPr>
              <w:spacing w:line="240" w:lineRule="auto"/>
              <w:jc w:val="center"/>
              <w:rPr>
                <w:rFonts w:ascii="Times New Roman" w:eastAsia="Times New Roman" w:hAnsi="Times New Roman" w:cs="Times New Roman"/>
                <w:b/>
                <w:bCs/>
                <w:sz w:val="24"/>
                <w:szCs w:val="24"/>
              </w:rPr>
            </w:pPr>
            <w:r w:rsidRPr="00FC5158">
              <w:rPr>
                <w:rFonts w:ascii="Times New Roman" w:eastAsia="Times New Roman" w:hAnsi="Times New Roman" w:cs="Times New Roman"/>
                <w:b/>
                <w:bCs/>
                <w:sz w:val="24"/>
                <w:szCs w:val="24"/>
              </w:rPr>
              <w:t xml:space="preserve">ving_emoçao </w:t>
            </w:r>
          </w:p>
        </w:tc>
        <w:tc>
          <w:tcPr>
            <w:tcW w:w="0" w:type="auto"/>
            <w:gridSpan w:val="2"/>
            <w:tcBorders>
              <w:top w:val="nil"/>
              <w:left w:val="nil"/>
              <w:bottom w:val="single" w:sz="6" w:space="0" w:color="000000"/>
              <w:right w:val="nil"/>
            </w:tcBorders>
            <w:vAlign w:val="center"/>
            <w:hideMark/>
          </w:tcPr>
          <w:p w14:paraId="6668ABF0" w14:textId="77777777" w:rsidR="00FC5158" w:rsidRPr="00FC5158" w:rsidRDefault="00FC5158" w:rsidP="00FC5158">
            <w:pPr>
              <w:spacing w:line="240" w:lineRule="auto"/>
              <w:jc w:val="center"/>
              <w:rPr>
                <w:rFonts w:ascii="Times New Roman" w:eastAsia="Times New Roman" w:hAnsi="Times New Roman" w:cs="Times New Roman"/>
                <w:b/>
                <w:bCs/>
                <w:sz w:val="24"/>
                <w:szCs w:val="24"/>
              </w:rPr>
            </w:pPr>
            <w:r w:rsidRPr="00FC5158">
              <w:rPr>
                <w:rFonts w:ascii="Times New Roman" w:eastAsia="Times New Roman" w:hAnsi="Times New Roman" w:cs="Times New Roman"/>
                <w:b/>
                <w:bCs/>
                <w:sz w:val="24"/>
                <w:szCs w:val="24"/>
              </w:rPr>
              <w:t xml:space="preserve">atitudes_judiciario </w:t>
            </w:r>
          </w:p>
        </w:tc>
      </w:tr>
      <w:tr w:rsidR="00FC5158" w:rsidRPr="00FC5158" w14:paraId="32510371" w14:textId="77777777" w:rsidTr="00FC5158">
        <w:tc>
          <w:tcPr>
            <w:tcW w:w="0" w:type="auto"/>
            <w:tcBorders>
              <w:top w:val="nil"/>
              <w:left w:val="nil"/>
              <w:bottom w:val="nil"/>
              <w:right w:val="nil"/>
            </w:tcBorders>
            <w:vAlign w:val="center"/>
            <w:hideMark/>
          </w:tcPr>
          <w:p w14:paraId="007BF45B" w14:textId="77777777" w:rsidR="00FC5158" w:rsidRPr="00FC5158" w:rsidRDefault="00FC5158" w:rsidP="00FC5158">
            <w:pPr>
              <w:spacing w:line="240" w:lineRule="auto"/>
              <w:rPr>
                <w:rFonts w:ascii="Times New Roman" w:eastAsia="Times New Roman" w:hAnsi="Times New Roman" w:cs="Times New Roman"/>
                <w:sz w:val="24"/>
                <w:szCs w:val="24"/>
              </w:rPr>
            </w:pPr>
            <w:r w:rsidRPr="00FC5158">
              <w:rPr>
                <w:rFonts w:ascii="Times New Roman" w:eastAsia="Times New Roman" w:hAnsi="Times New Roman" w:cs="Times New Roman"/>
                <w:sz w:val="24"/>
                <w:szCs w:val="24"/>
              </w:rPr>
              <w:t xml:space="preserve">1. justiça </w:t>
            </w:r>
          </w:p>
        </w:tc>
        <w:tc>
          <w:tcPr>
            <w:tcW w:w="0" w:type="auto"/>
            <w:tcBorders>
              <w:top w:val="nil"/>
              <w:left w:val="nil"/>
              <w:bottom w:val="nil"/>
              <w:right w:val="nil"/>
            </w:tcBorders>
            <w:vAlign w:val="center"/>
            <w:hideMark/>
          </w:tcPr>
          <w:p w14:paraId="2E59E781" w14:textId="77777777" w:rsidR="00FC5158" w:rsidRPr="00FC5158" w:rsidRDefault="00FC5158" w:rsidP="00FC5158">
            <w:pPr>
              <w:spacing w:line="240" w:lineRule="auto"/>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4A130C4B" w14:textId="77777777" w:rsidR="00FC5158" w:rsidRPr="00FC5158" w:rsidRDefault="00FC5158" w:rsidP="00FC5158">
            <w:pPr>
              <w:spacing w:line="240" w:lineRule="auto"/>
              <w:rPr>
                <w:rFonts w:ascii="Times New Roman" w:eastAsia="Times New Roman" w:hAnsi="Times New Roman" w:cs="Times New Roman"/>
                <w:sz w:val="24"/>
                <w:szCs w:val="24"/>
              </w:rPr>
            </w:pPr>
            <w:r w:rsidRPr="00FC5158">
              <w:rPr>
                <w:rFonts w:ascii="Times New Roman" w:eastAsia="Times New Roman" w:hAnsi="Times New Roman" w:cs="Times New Roman"/>
                <w:sz w:val="24"/>
                <w:szCs w:val="24"/>
              </w:rPr>
              <w:t xml:space="preserve">Pearson's r </w:t>
            </w:r>
          </w:p>
        </w:tc>
        <w:tc>
          <w:tcPr>
            <w:tcW w:w="0" w:type="auto"/>
            <w:tcBorders>
              <w:top w:val="nil"/>
              <w:left w:val="nil"/>
              <w:bottom w:val="nil"/>
              <w:right w:val="nil"/>
            </w:tcBorders>
            <w:vAlign w:val="center"/>
            <w:hideMark/>
          </w:tcPr>
          <w:p w14:paraId="57CB62B6" w14:textId="77777777" w:rsidR="00FC5158" w:rsidRPr="00FC5158" w:rsidRDefault="00FC5158" w:rsidP="00FC5158">
            <w:pPr>
              <w:spacing w:line="240" w:lineRule="auto"/>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3096D0F6" w14:textId="77777777" w:rsidR="00FC5158" w:rsidRPr="00FC5158" w:rsidRDefault="00FC5158" w:rsidP="00FC5158">
            <w:pPr>
              <w:spacing w:line="240" w:lineRule="auto"/>
              <w:jc w:val="right"/>
              <w:rPr>
                <w:rFonts w:ascii="Times New Roman" w:eastAsia="Times New Roman" w:hAnsi="Times New Roman" w:cs="Times New Roman"/>
                <w:sz w:val="24"/>
                <w:szCs w:val="24"/>
              </w:rPr>
            </w:pPr>
            <w:r w:rsidRPr="00FC5158">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24DB35FA" w14:textId="77777777" w:rsidR="00FC5158" w:rsidRPr="00FC5158" w:rsidRDefault="00FC5158" w:rsidP="00FC5158">
            <w:pPr>
              <w:spacing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08B26BAD" w14:textId="77777777" w:rsidR="00FC5158" w:rsidRPr="00FC5158" w:rsidRDefault="00FC5158" w:rsidP="00FC5158">
            <w:pPr>
              <w:spacing w:line="240" w:lineRule="auto"/>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3FD973A3" w14:textId="77777777" w:rsidR="00FC5158" w:rsidRPr="00FC5158" w:rsidRDefault="00FC5158" w:rsidP="00FC5158">
            <w:pPr>
              <w:spacing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1435F901" w14:textId="77777777" w:rsidR="00FC5158" w:rsidRPr="00FC5158" w:rsidRDefault="00FC5158" w:rsidP="00FC5158">
            <w:pPr>
              <w:spacing w:line="240" w:lineRule="auto"/>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759E4518" w14:textId="77777777" w:rsidR="00FC5158" w:rsidRPr="00FC5158" w:rsidRDefault="00FC5158" w:rsidP="00FC5158">
            <w:pPr>
              <w:spacing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53CDB097" w14:textId="77777777" w:rsidR="00FC5158" w:rsidRPr="00FC5158" w:rsidRDefault="00FC5158" w:rsidP="00FC5158">
            <w:pPr>
              <w:spacing w:line="240" w:lineRule="auto"/>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14FC68E6" w14:textId="77777777" w:rsidR="00FC5158" w:rsidRPr="00FC5158" w:rsidRDefault="00FC5158" w:rsidP="00FC5158">
            <w:pPr>
              <w:spacing w:line="240" w:lineRule="auto"/>
              <w:jc w:val="right"/>
              <w:rPr>
                <w:rFonts w:ascii="Times New Roman" w:eastAsia="Times New Roman" w:hAnsi="Times New Roman" w:cs="Times New Roman"/>
                <w:sz w:val="20"/>
                <w:szCs w:val="20"/>
              </w:rPr>
            </w:pPr>
          </w:p>
        </w:tc>
      </w:tr>
      <w:tr w:rsidR="00FC5158" w:rsidRPr="00FC5158" w14:paraId="4ACF9E27" w14:textId="77777777" w:rsidTr="00FC5158">
        <w:tc>
          <w:tcPr>
            <w:tcW w:w="0" w:type="auto"/>
            <w:tcBorders>
              <w:top w:val="nil"/>
              <w:left w:val="nil"/>
              <w:bottom w:val="nil"/>
              <w:right w:val="nil"/>
            </w:tcBorders>
            <w:vAlign w:val="center"/>
            <w:hideMark/>
          </w:tcPr>
          <w:p w14:paraId="68FDCF41" w14:textId="77777777" w:rsidR="00FC5158" w:rsidRPr="00FC5158" w:rsidRDefault="00FC5158" w:rsidP="00FC5158">
            <w:pPr>
              <w:spacing w:line="240" w:lineRule="auto"/>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6C04DC35" w14:textId="77777777" w:rsidR="00FC5158" w:rsidRPr="00FC5158" w:rsidRDefault="00FC5158" w:rsidP="00FC5158">
            <w:pPr>
              <w:spacing w:line="240" w:lineRule="auto"/>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1180D72A" w14:textId="77777777" w:rsidR="00FC5158" w:rsidRPr="00FC5158" w:rsidRDefault="00FC5158" w:rsidP="00FC5158">
            <w:pPr>
              <w:spacing w:line="240" w:lineRule="auto"/>
              <w:rPr>
                <w:rFonts w:ascii="Times New Roman" w:eastAsia="Times New Roman" w:hAnsi="Times New Roman" w:cs="Times New Roman"/>
                <w:sz w:val="24"/>
                <w:szCs w:val="24"/>
              </w:rPr>
            </w:pPr>
            <w:r w:rsidRPr="00FC5158">
              <w:rPr>
                <w:rFonts w:ascii="Times New Roman" w:eastAsia="Times New Roman" w:hAnsi="Times New Roman" w:cs="Times New Roman"/>
                <w:sz w:val="24"/>
                <w:szCs w:val="24"/>
              </w:rPr>
              <w:t xml:space="preserve">p-value </w:t>
            </w:r>
          </w:p>
        </w:tc>
        <w:tc>
          <w:tcPr>
            <w:tcW w:w="0" w:type="auto"/>
            <w:tcBorders>
              <w:top w:val="nil"/>
              <w:left w:val="nil"/>
              <w:bottom w:val="nil"/>
              <w:right w:val="nil"/>
            </w:tcBorders>
            <w:vAlign w:val="center"/>
            <w:hideMark/>
          </w:tcPr>
          <w:p w14:paraId="16CB2E1E" w14:textId="77777777" w:rsidR="00FC5158" w:rsidRPr="00FC5158" w:rsidRDefault="00FC5158" w:rsidP="00FC5158">
            <w:pPr>
              <w:spacing w:line="240" w:lineRule="auto"/>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0BB4EFCC" w14:textId="77777777" w:rsidR="00FC5158" w:rsidRPr="00FC5158" w:rsidRDefault="00FC5158" w:rsidP="00FC5158">
            <w:pPr>
              <w:spacing w:line="240" w:lineRule="auto"/>
              <w:jc w:val="right"/>
              <w:rPr>
                <w:rFonts w:ascii="Times New Roman" w:eastAsia="Times New Roman" w:hAnsi="Times New Roman" w:cs="Times New Roman"/>
                <w:sz w:val="24"/>
                <w:szCs w:val="24"/>
              </w:rPr>
            </w:pPr>
            <w:r w:rsidRPr="00FC5158">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37600FBF" w14:textId="77777777" w:rsidR="00FC5158" w:rsidRPr="00FC5158" w:rsidRDefault="00FC5158" w:rsidP="00FC5158">
            <w:pPr>
              <w:spacing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7B48D36C" w14:textId="77777777" w:rsidR="00FC5158" w:rsidRPr="00FC5158" w:rsidRDefault="00FC5158" w:rsidP="00FC5158">
            <w:pPr>
              <w:spacing w:line="240" w:lineRule="auto"/>
              <w:jc w:val="right"/>
              <w:rPr>
                <w:rFonts w:ascii="Times New Roman" w:eastAsia="Times New Roman" w:hAnsi="Times New Roman" w:cs="Times New Roman"/>
                <w:sz w:val="24"/>
                <w:szCs w:val="24"/>
              </w:rPr>
            </w:pPr>
            <w:r w:rsidRPr="00FC5158">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33E3C98D" w14:textId="77777777" w:rsidR="00FC5158" w:rsidRPr="00FC5158" w:rsidRDefault="00FC5158" w:rsidP="00FC5158">
            <w:pPr>
              <w:spacing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44B7EEAE" w14:textId="77777777" w:rsidR="00FC5158" w:rsidRPr="00FC5158" w:rsidRDefault="00FC5158" w:rsidP="00FC5158">
            <w:pPr>
              <w:spacing w:line="240" w:lineRule="auto"/>
              <w:jc w:val="right"/>
              <w:rPr>
                <w:rFonts w:ascii="Times New Roman" w:eastAsia="Times New Roman" w:hAnsi="Times New Roman" w:cs="Times New Roman"/>
                <w:sz w:val="24"/>
                <w:szCs w:val="24"/>
              </w:rPr>
            </w:pPr>
            <w:r w:rsidRPr="00FC5158">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5F4C557D" w14:textId="77777777" w:rsidR="00FC5158" w:rsidRPr="00FC5158" w:rsidRDefault="00FC5158" w:rsidP="00FC5158">
            <w:pPr>
              <w:spacing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0E7872CE" w14:textId="77777777" w:rsidR="00FC5158" w:rsidRPr="00FC5158" w:rsidRDefault="00FC5158" w:rsidP="00FC5158">
            <w:pPr>
              <w:spacing w:line="240" w:lineRule="auto"/>
              <w:jc w:val="right"/>
              <w:rPr>
                <w:rFonts w:ascii="Times New Roman" w:eastAsia="Times New Roman" w:hAnsi="Times New Roman" w:cs="Times New Roman"/>
                <w:sz w:val="24"/>
                <w:szCs w:val="24"/>
              </w:rPr>
            </w:pPr>
            <w:r w:rsidRPr="00FC5158">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3DD90CDF" w14:textId="77777777" w:rsidR="00FC5158" w:rsidRPr="00FC5158" w:rsidRDefault="00FC5158" w:rsidP="00FC5158">
            <w:pPr>
              <w:spacing w:line="240" w:lineRule="auto"/>
              <w:jc w:val="right"/>
              <w:rPr>
                <w:rFonts w:ascii="Times New Roman" w:eastAsia="Times New Roman" w:hAnsi="Times New Roman" w:cs="Times New Roman"/>
                <w:sz w:val="24"/>
                <w:szCs w:val="24"/>
              </w:rPr>
            </w:pPr>
          </w:p>
        </w:tc>
      </w:tr>
      <w:tr w:rsidR="00FC5158" w:rsidRPr="00FC5158" w14:paraId="7DAA6B18" w14:textId="77777777" w:rsidTr="00FC5158">
        <w:tc>
          <w:tcPr>
            <w:tcW w:w="0" w:type="auto"/>
            <w:tcBorders>
              <w:top w:val="nil"/>
              <w:left w:val="nil"/>
              <w:bottom w:val="nil"/>
              <w:right w:val="nil"/>
            </w:tcBorders>
            <w:vAlign w:val="center"/>
            <w:hideMark/>
          </w:tcPr>
          <w:p w14:paraId="19F32187" w14:textId="77777777" w:rsidR="00FC5158" w:rsidRPr="00FC5158" w:rsidRDefault="00FC5158" w:rsidP="00FC5158">
            <w:pPr>
              <w:spacing w:line="240" w:lineRule="auto"/>
              <w:rPr>
                <w:rFonts w:ascii="Times New Roman" w:eastAsia="Times New Roman" w:hAnsi="Times New Roman" w:cs="Times New Roman"/>
                <w:sz w:val="24"/>
                <w:szCs w:val="24"/>
              </w:rPr>
            </w:pPr>
            <w:r w:rsidRPr="00FC5158">
              <w:rPr>
                <w:rFonts w:ascii="Times New Roman" w:eastAsia="Times New Roman" w:hAnsi="Times New Roman" w:cs="Times New Roman"/>
                <w:sz w:val="24"/>
                <w:szCs w:val="24"/>
              </w:rPr>
              <w:t xml:space="preserve">2. ving_sentença </w:t>
            </w:r>
          </w:p>
        </w:tc>
        <w:tc>
          <w:tcPr>
            <w:tcW w:w="0" w:type="auto"/>
            <w:tcBorders>
              <w:top w:val="nil"/>
              <w:left w:val="nil"/>
              <w:bottom w:val="nil"/>
              <w:right w:val="nil"/>
            </w:tcBorders>
            <w:vAlign w:val="center"/>
            <w:hideMark/>
          </w:tcPr>
          <w:p w14:paraId="1F59E5FA" w14:textId="77777777" w:rsidR="00FC5158" w:rsidRPr="00FC5158" w:rsidRDefault="00FC5158" w:rsidP="00FC5158">
            <w:pPr>
              <w:spacing w:line="240" w:lineRule="auto"/>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56D8688F" w14:textId="77777777" w:rsidR="00FC5158" w:rsidRPr="00FC5158" w:rsidRDefault="00FC5158" w:rsidP="00FC5158">
            <w:pPr>
              <w:spacing w:line="240" w:lineRule="auto"/>
              <w:rPr>
                <w:rFonts w:ascii="Times New Roman" w:eastAsia="Times New Roman" w:hAnsi="Times New Roman" w:cs="Times New Roman"/>
                <w:sz w:val="24"/>
                <w:szCs w:val="24"/>
              </w:rPr>
            </w:pPr>
            <w:r w:rsidRPr="00FC5158">
              <w:rPr>
                <w:rFonts w:ascii="Times New Roman" w:eastAsia="Times New Roman" w:hAnsi="Times New Roman" w:cs="Times New Roman"/>
                <w:sz w:val="24"/>
                <w:szCs w:val="24"/>
              </w:rPr>
              <w:t xml:space="preserve">Pearson's r </w:t>
            </w:r>
          </w:p>
        </w:tc>
        <w:tc>
          <w:tcPr>
            <w:tcW w:w="0" w:type="auto"/>
            <w:tcBorders>
              <w:top w:val="nil"/>
              <w:left w:val="nil"/>
              <w:bottom w:val="nil"/>
              <w:right w:val="nil"/>
            </w:tcBorders>
            <w:vAlign w:val="center"/>
            <w:hideMark/>
          </w:tcPr>
          <w:p w14:paraId="47300D64" w14:textId="77777777" w:rsidR="00FC5158" w:rsidRPr="00FC5158" w:rsidRDefault="00FC5158" w:rsidP="00FC5158">
            <w:pPr>
              <w:spacing w:line="240" w:lineRule="auto"/>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197E8E32" w14:textId="77777777" w:rsidR="00FC5158" w:rsidRPr="00FC5158" w:rsidRDefault="00FC5158" w:rsidP="00FC5158">
            <w:pPr>
              <w:spacing w:line="240" w:lineRule="auto"/>
              <w:jc w:val="right"/>
              <w:rPr>
                <w:rFonts w:ascii="Times New Roman" w:eastAsia="Times New Roman" w:hAnsi="Times New Roman" w:cs="Times New Roman"/>
                <w:sz w:val="24"/>
                <w:szCs w:val="24"/>
              </w:rPr>
            </w:pPr>
            <w:r w:rsidRPr="00FC5158">
              <w:rPr>
                <w:rFonts w:ascii="Times New Roman" w:eastAsia="Times New Roman" w:hAnsi="Times New Roman" w:cs="Times New Roman"/>
                <w:sz w:val="24"/>
                <w:szCs w:val="24"/>
              </w:rPr>
              <w:t xml:space="preserve">-0.072 </w:t>
            </w:r>
          </w:p>
        </w:tc>
        <w:tc>
          <w:tcPr>
            <w:tcW w:w="0" w:type="auto"/>
            <w:tcBorders>
              <w:top w:val="nil"/>
              <w:left w:val="nil"/>
              <w:bottom w:val="nil"/>
              <w:right w:val="nil"/>
            </w:tcBorders>
            <w:vAlign w:val="center"/>
            <w:hideMark/>
          </w:tcPr>
          <w:p w14:paraId="2721D7FA" w14:textId="77777777" w:rsidR="00FC5158" w:rsidRPr="00FC5158" w:rsidRDefault="00FC5158" w:rsidP="00FC5158">
            <w:pPr>
              <w:spacing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5867540E" w14:textId="77777777" w:rsidR="00FC5158" w:rsidRPr="00FC5158" w:rsidRDefault="00FC5158" w:rsidP="00FC5158">
            <w:pPr>
              <w:spacing w:line="240" w:lineRule="auto"/>
              <w:jc w:val="right"/>
              <w:rPr>
                <w:rFonts w:ascii="Times New Roman" w:eastAsia="Times New Roman" w:hAnsi="Times New Roman" w:cs="Times New Roman"/>
                <w:sz w:val="24"/>
                <w:szCs w:val="24"/>
              </w:rPr>
            </w:pPr>
            <w:r w:rsidRPr="00FC5158">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0F108CCF" w14:textId="77777777" w:rsidR="00FC5158" w:rsidRPr="00FC5158" w:rsidRDefault="00FC5158" w:rsidP="00FC5158">
            <w:pPr>
              <w:spacing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08F68E03" w14:textId="77777777" w:rsidR="00FC5158" w:rsidRPr="00FC5158" w:rsidRDefault="00FC5158" w:rsidP="00FC5158">
            <w:pPr>
              <w:spacing w:line="240" w:lineRule="auto"/>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75B2AE07" w14:textId="77777777" w:rsidR="00FC5158" w:rsidRPr="00FC5158" w:rsidRDefault="00FC5158" w:rsidP="00FC5158">
            <w:pPr>
              <w:spacing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62CB316F" w14:textId="77777777" w:rsidR="00FC5158" w:rsidRPr="00FC5158" w:rsidRDefault="00FC5158" w:rsidP="00FC5158">
            <w:pPr>
              <w:spacing w:line="240" w:lineRule="auto"/>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283468EF" w14:textId="77777777" w:rsidR="00FC5158" w:rsidRPr="00FC5158" w:rsidRDefault="00FC5158" w:rsidP="00FC5158">
            <w:pPr>
              <w:spacing w:line="240" w:lineRule="auto"/>
              <w:jc w:val="right"/>
              <w:rPr>
                <w:rFonts w:ascii="Times New Roman" w:eastAsia="Times New Roman" w:hAnsi="Times New Roman" w:cs="Times New Roman"/>
                <w:sz w:val="20"/>
                <w:szCs w:val="20"/>
              </w:rPr>
            </w:pPr>
          </w:p>
        </w:tc>
      </w:tr>
      <w:tr w:rsidR="00FC5158" w:rsidRPr="00FC5158" w14:paraId="4C6B5875" w14:textId="77777777" w:rsidTr="00FC5158">
        <w:tc>
          <w:tcPr>
            <w:tcW w:w="0" w:type="auto"/>
            <w:tcBorders>
              <w:top w:val="nil"/>
              <w:left w:val="nil"/>
              <w:bottom w:val="nil"/>
              <w:right w:val="nil"/>
            </w:tcBorders>
            <w:vAlign w:val="center"/>
            <w:hideMark/>
          </w:tcPr>
          <w:p w14:paraId="0DDB627F" w14:textId="77777777" w:rsidR="00FC5158" w:rsidRPr="00FC5158" w:rsidRDefault="00FC5158" w:rsidP="00FC5158">
            <w:pPr>
              <w:spacing w:line="240" w:lineRule="auto"/>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345E4F78" w14:textId="77777777" w:rsidR="00FC5158" w:rsidRPr="00FC5158" w:rsidRDefault="00FC5158" w:rsidP="00FC5158">
            <w:pPr>
              <w:spacing w:line="240" w:lineRule="auto"/>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211B8450" w14:textId="77777777" w:rsidR="00FC5158" w:rsidRPr="00FC5158" w:rsidRDefault="00FC5158" w:rsidP="00FC5158">
            <w:pPr>
              <w:spacing w:line="240" w:lineRule="auto"/>
              <w:rPr>
                <w:rFonts w:ascii="Times New Roman" w:eastAsia="Times New Roman" w:hAnsi="Times New Roman" w:cs="Times New Roman"/>
                <w:sz w:val="24"/>
                <w:szCs w:val="24"/>
              </w:rPr>
            </w:pPr>
            <w:r w:rsidRPr="00FC5158">
              <w:rPr>
                <w:rFonts w:ascii="Times New Roman" w:eastAsia="Times New Roman" w:hAnsi="Times New Roman" w:cs="Times New Roman"/>
                <w:sz w:val="24"/>
                <w:szCs w:val="24"/>
              </w:rPr>
              <w:t xml:space="preserve">p-value </w:t>
            </w:r>
          </w:p>
        </w:tc>
        <w:tc>
          <w:tcPr>
            <w:tcW w:w="0" w:type="auto"/>
            <w:tcBorders>
              <w:top w:val="nil"/>
              <w:left w:val="nil"/>
              <w:bottom w:val="nil"/>
              <w:right w:val="nil"/>
            </w:tcBorders>
            <w:vAlign w:val="center"/>
            <w:hideMark/>
          </w:tcPr>
          <w:p w14:paraId="37AFC31C" w14:textId="77777777" w:rsidR="00FC5158" w:rsidRPr="00FC5158" w:rsidRDefault="00FC5158" w:rsidP="00FC5158">
            <w:pPr>
              <w:spacing w:line="240" w:lineRule="auto"/>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6CDCDF0A" w14:textId="77777777" w:rsidR="00FC5158" w:rsidRPr="00FC5158" w:rsidRDefault="00FC5158" w:rsidP="00FC5158">
            <w:pPr>
              <w:spacing w:line="240" w:lineRule="auto"/>
              <w:jc w:val="right"/>
              <w:rPr>
                <w:rFonts w:ascii="Times New Roman" w:eastAsia="Times New Roman" w:hAnsi="Times New Roman" w:cs="Times New Roman"/>
                <w:sz w:val="24"/>
                <w:szCs w:val="24"/>
              </w:rPr>
            </w:pPr>
            <w:r w:rsidRPr="00FC5158">
              <w:rPr>
                <w:rFonts w:ascii="Times New Roman" w:eastAsia="Times New Roman" w:hAnsi="Times New Roman" w:cs="Times New Roman"/>
                <w:sz w:val="24"/>
                <w:szCs w:val="24"/>
              </w:rPr>
              <w:t xml:space="preserve">0.209 </w:t>
            </w:r>
          </w:p>
        </w:tc>
        <w:tc>
          <w:tcPr>
            <w:tcW w:w="0" w:type="auto"/>
            <w:tcBorders>
              <w:top w:val="nil"/>
              <w:left w:val="nil"/>
              <w:bottom w:val="nil"/>
              <w:right w:val="nil"/>
            </w:tcBorders>
            <w:vAlign w:val="center"/>
            <w:hideMark/>
          </w:tcPr>
          <w:p w14:paraId="7065629D" w14:textId="77777777" w:rsidR="00FC5158" w:rsidRPr="00FC5158" w:rsidRDefault="00FC5158" w:rsidP="00FC5158">
            <w:pPr>
              <w:spacing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7C851519" w14:textId="77777777" w:rsidR="00FC5158" w:rsidRPr="00FC5158" w:rsidRDefault="00FC5158" w:rsidP="00FC5158">
            <w:pPr>
              <w:spacing w:line="240" w:lineRule="auto"/>
              <w:jc w:val="right"/>
              <w:rPr>
                <w:rFonts w:ascii="Times New Roman" w:eastAsia="Times New Roman" w:hAnsi="Times New Roman" w:cs="Times New Roman"/>
                <w:sz w:val="24"/>
                <w:szCs w:val="24"/>
              </w:rPr>
            </w:pPr>
            <w:r w:rsidRPr="00FC5158">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188747DC" w14:textId="77777777" w:rsidR="00FC5158" w:rsidRPr="00FC5158" w:rsidRDefault="00FC5158" w:rsidP="00FC5158">
            <w:pPr>
              <w:spacing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18DC8C6E" w14:textId="77777777" w:rsidR="00FC5158" w:rsidRPr="00FC5158" w:rsidRDefault="00FC5158" w:rsidP="00FC5158">
            <w:pPr>
              <w:spacing w:line="240" w:lineRule="auto"/>
              <w:jc w:val="right"/>
              <w:rPr>
                <w:rFonts w:ascii="Times New Roman" w:eastAsia="Times New Roman" w:hAnsi="Times New Roman" w:cs="Times New Roman"/>
                <w:sz w:val="24"/>
                <w:szCs w:val="24"/>
              </w:rPr>
            </w:pPr>
            <w:r w:rsidRPr="00FC5158">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600412B4" w14:textId="77777777" w:rsidR="00FC5158" w:rsidRPr="00FC5158" w:rsidRDefault="00FC5158" w:rsidP="00FC5158">
            <w:pPr>
              <w:spacing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174E6CD1" w14:textId="77777777" w:rsidR="00FC5158" w:rsidRPr="00FC5158" w:rsidRDefault="00FC5158" w:rsidP="00FC5158">
            <w:pPr>
              <w:spacing w:line="240" w:lineRule="auto"/>
              <w:jc w:val="right"/>
              <w:rPr>
                <w:rFonts w:ascii="Times New Roman" w:eastAsia="Times New Roman" w:hAnsi="Times New Roman" w:cs="Times New Roman"/>
                <w:sz w:val="24"/>
                <w:szCs w:val="24"/>
              </w:rPr>
            </w:pPr>
            <w:r w:rsidRPr="00FC5158">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36B15735" w14:textId="77777777" w:rsidR="00FC5158" w:rsidRPr="00FC5158" w:rsidRDefault="00FC5158" w:rsidP="00FC5158">
            <w:pPr>
              <w:spacing w:line="240" w:lineRule="auto"/>
              <w:jc w:val="right"/>
              <w:rPr>
                <w:rFonts w:ascii="Times New Roman" w:eastAsia="Times New Roman" w:hAnsi="Times New Roman" w:cs="Times New Roman"/>
                <w:sz w:val="24"/>
                <w:szCs w:val="24"/>
              </w:rPr>
            </w:pPr>
          </w:p>
        </w:tc>
      </w:tr>
      <w:tr w:rsidR="00FC5158" w:rsidRPr="00FC5158" w14:paraId="468CB0FB" w14:textId="77777777" w:rsidTr="00FC5158">
        <w:tc>
          <w:tcPr>
            <w:tcW w:w="0" w:type="auto"/>
            <w:tcBorders>
              <w:top w:val="nil"/>
              <w:left w:val="nil"/>
              <w:bottom w:val="nil"/>
              <w:right w:val="nil"/>
            </w:tcBorders>
            <w:vAlign w:val="center"/>
            <w:hideMark/>
          </w:tcPr>
          <w:p w14:paraId="4D2D4FED" w14:textId="77777777" w:rsidR="00FC5158" w:rsidRPr="00FC5158" w:rsidRDefault="00FC5158" w:rsidP="00FC5158">
            <w:pPr>
              <w:spacing w:line="240" w:lineRule="auto"/>
              <w:rPr>
                <w:rFonts w:ascii="Times New Roman" w:eastAsia="Times New Roman" w:hAnsi="Times New Roman" w:cs="Times New Roman"/>
                <w:sz w:val="24"/>
                <w:szCs w:val="24"/>
              </w:rPr>
            </w:pPr>
            <w:r w:rsidRPr="00FC5158">
              <w:rPr>
                <w:rFonts w:ascii="Times New Roman" w:eastAsia="Times New Roman" w:hAnsi="Times New Roman" w:cs="Times New Roman"/>
                <w:sz w:val="24"/>
                <w:szCs w:val="24"/>
              </w:rPr>
              <w:t xml:space="preserve">3. ving_emoçao </w:t>
            </w:r>
          </w:p>
        </w:tc>
        <w:tc>
          <w:tcPr>
            <w:tcW w:w="0" w:type="auto"/>
            <w:tcBorders>
              <w:top w:val="nil"/>
              <w:left w:val="nil"/>
              <w:bottom w:val="nil"/>
              <w:right w:val="nil"/>
            </w:tcBorders>
            <w:vAlign w:val="center"/>
            <w:hideMark/>
          </w:tcPr>
          <w:p w14:paraId="5E60259E" w14:textId="77777777" w:rsidR="00FC5158" w:rsidRPr="00FC5158" w:rsidRDefault="00FC5158" w:rsidP="00FC5158">
            <w:pPr>
              <w:spacing w:line="240" w:lineRule="auto"/>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298FF52B" w14:textId="77777777" w:rsidR="00FC5158" w:rsidRPr="00FC5158" w:rsidRDefault="00FC5158" w:rsidP="00FC5158">
            <w:pPr>
              <w:spacing w:line="240" w:lineRule="auto"/>
              <w:rPr>
                <w:rFonts w:ascii="Times New Roman" w:eastAsia="Times New Roman" w:hAnsi="Times New Roman" w:cs="Times New Roman"/>
                <w:sz w:val="24"/>
                <w:szCs w:val="24"/>
              </w:rPr>
            </w:pPr>
            <w:r w:rsidRPr="00FC5158">
              <w:rPr>
                <w:rFonts w:ascii="Times New Roman" w:eastAsia="Times New Roman" w:hAnsi="Times New Roman" w:cs="Times New Roman"/>
                <w:sz w:val="24"/>
                <w:szCs w:val="24"/>
              </w:rPr>
              <w:t xml:space="preserve">Pearson's r </w:t>
            </w:r>
          </w:p>
        </w:tc>
        <w:tc>
          <w:tcPr>
            <w:tcW w:w="0" w:type="auto"/>
            <w:tcBorders>
              <w:top w:val="nil"/>
              <w:left w:val="nil"/>
              <w:bottom w:val="nil"/>
              <w:right w:val="nil"/>
            </w:tcBorders>
            <w:vAlign w:val="center"/>
            <w:hideMark/>
          </w:tcPr>
          <w:p w14:paraId="12BD3323" w14:textId="77777777" w:rsidR="00FC5158" w:rsidRPr="00FC5158" w:rsidRDefault="00FC5158" w:rsidP="00FC5158">
            <w:pPr>
              <w:spacing w:line="240" w:lineRule="auto"/>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7F5F883F" w14:textId="77777777" w:rsidR="00FC5158" w:rsidRPr="00FC5158" w:rsidRDefault="00FC5158" w:rsidP="00FC5158">
            <w:pPr>
              <w:spacing w:line="240" w:lineRule="auto"/>
              <w:jc w:val="right"/>
              <w:rPr>
                <w:rFonts w:ascii="Times New Roman" w:eastAsia="Times New Roman" w:hAnsi="Times New Roman" w:cs="Times New Roman"/>
                <w:sz w:val="24"/>
                <w:szCs w:val="24"/>
              </w:rPr>
            </w:pPr>
            <w:r w:rsidRPr="00FC5158">
              <w:rPr>
                <w:rFonts w:ascii="Times New Roman" w:eastAsia="Times New Roman" w:hAnsi="Times New Roman" w:cs="Times New Roman"/>
                <w:sz w:val="24"/>
                <w:szCs w:val="24"/>
              </w:rPr>
              <w:t xml:space="preserve">-0.153 </w:t>
            </w:r>
          </w:p>
        </w:tc>
        <w:tc>
          <w:tcPr>
            <w:tcW w:w="0" w:type="auto"/>
            <w:tcBorders>
              <w:top w:val="nil"/>
              <w:left w:val="nil"/>
              <w:bottom w:val="nil"/>
              <w:right w:val="nil"/>
            </w:tcBorders>
            <w:vAlign w:val="center"/>
            <w:hideMark/>
          </w:tcPr>
          <w:p w14:paraId="0EFAE47B" w14:textId="77777777" w:rsidR="00FC5158" w:rsidRPr="00FC5158" w:rsidRDefault="00FC5158" w:rsidP="00FC5158">
            <w:pPr>
              <w:spacing w:line="240" w:lineRule="auto"/>
              <w:rPr>
                <w:rFonts w:ascii="Times New Roman" w:eastAsia="Times New Roman" w:hAnsi="Times New Roman" w:cs="Times New Roman"/>
                <w:sz w:val="24"/>
                <w:szCs w:val="24"/>
              </w:rPr>
            </w:pPr>
            <w:r w:rsidRPr="00FC5158">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4A1C0572" w14:textId="77777777" w:rsidR="00FC5158" w:rsidRPr="00FC5158" w:rsidRDefault="00FC5158" w:rsidP="00FC5158">
            <w:pPr>
              <w:spacing w:line="240" w:lineRule="auto"/>
              <w:jc w:val="right"/>
              <w:rPr>
                <w:rFonts w:ascii="Times New Roman" w:eastAsia="Times New Roman" w:hAnsi="Times New Roman" w:cs="Times New Roman"/>
                <w:sz w:val="24"/>
                <w:szCs w:val="24"/>
              </w:rPr>
            </w:pPr>
            <w:r w:rsidRPr="00FC5158">
              <w:rPr>
                <w:rFonts w:ascii="Times New Roman" w:eastAsia="Times New Roman" w:hAnsi="Times New Roman" w:cs="Times New Roman"/>
                <w:sz w:val="24"/>
                <w:szCs w:val="24"/>
              </w:rPr>
              <w:t xml:space="preserve">0.291 </w:t>
            </w:r>
          </w:p>
        </w:tc>
        <w:tc>
          <w:tcPr>
            <w:tcW w:w="0" w:type="auto"/>
            <w:tcBorders>
              <w:top w:val="nil"/>
              <w:left w:val="nil"/>
              <w:bottom w:val="nil"/>
              <w:right w:val="nil"/>
            </w:tcBorders>
            <w:vAlign w:val="center"/>
            <w:hideMark/>
          </w:tcPr>
          <w:p w14:paraId="3009BA2F" w14:textId="77777777" w:rsidR="00FC5158" w:rsidRPr="00FC5158" w:rsidRDefault="00FC5158" w:rsidP="00FC5158">
            <w:pPr>
              <w:spacing w:line="240" w:lineRule="auto"/>
              <w:rPr>
                <w:rFonts w:ascii="Times New Roman" w:eastAsia="Times New Roman" w:hAnsi="Times New Roman" w:cs="Times New Roman"/>
                <w:sz w:val="24"/>
                <w:szCs w:val="24"/>
              </w:rPr>
            </w:pPr>
            <w:r w:rsidRPr="00FC5158">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003879C4" w14:textId="77777777" w:rsidR="00FC5158" w:rsidRPr="00FC5158" w:rsidRDefault="00FC5158" w:rsidP="00FC5158">
            <w:pPr>
              <w:spacing w:line="240" w:lineRule="auto"/>
              <w:jc w:val="right"/>
              <w:rPr>
                <w:rFonts w:ascii="Times New Roman" w:eastAsia="Times New Roman" w:hAnsi="Times New Roman" w:cs="Times New Roman"/>
                <w:sz w:val="24"/>
                <w:szCs w:val="24"/>
              </w:rPr>
            </w:pPr>
            <w:r w:rsidRPr="00FC5158">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11A3FBC5" w14:textId="77777777" w:rsidR="00FC5158" w:rsidRPr="00FC5158" w:rsidRDefault="00FC5158" w:rsidP="00FC5158">
            <w:pPr>
              <w:spacing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5AFE6472" w14:textId="77777777" w:rsidR="00FC5158" w:rsidRPr="00FC5158" w:rsidRDefault="00FC5158" w:rsidP="00FC5158">
            <w:pPr>
              <w:spacing w:line="240" w:lineRule="auto"/>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6C60543E" w14:textId="77777777" w:rsidR="00FC5158" w:rsidRPr="00FC5158" w:rsidRDefault="00FC5158" w:rsidP="00FC5158">
            <w:pPr>
              <w:spacing w:line="240" w:lineRule="auto"/>
              <w:jc w:val="right"/>
              <w:rPr>
                <w:rFonts w:ascii="Times New Roman" w:eastAsia="Times New Roman" w:hAnsi="Times New Roman" w:cs="Times New Roman"/>
                <w:sz w:val="20"/>
                <w:szCs w:val="20"/>
              </w:rPr>
            </w:pPr>
          </w:p>
        </w:tc>
      </w:tr>
      <w:tr w:rsidR="00FC5158" w:rsidRPr="00FC5158" w14:paraId="76652368" w14:textId="77777777" w:rsidTr="00FC5158">
        <w:tc>
          <w:tcPr>
            <w:tcW w:w="0" w:type="auto"/>
            <w:tcBorders>
              <w:top w:val="nil"/>
              <w:left w:val="nil"/>
              <w:bottom w:val="nil"/>
              <w:right w:val="nil"/>
            </w:tcBorders>
            <w:vAlign w:val="center"/>
            <w:hideMark/>
          </w:tcPr>
          <w:p w14:paraId="44E38966" w14:textId="1621139F" w:rsidR="00FC5158" w:rsidRPr="00FC5158" w:rsidRDefault="00E7342E" w:rsidP="00FC51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FC5158" w:rsidRPr="00FC5158">
              <w:rPr>
                <w:rFonts w:ascii="Times New Roman" w:eastAsia="Times New Roman" w:hAnsi="Times New Roman" w:cs="Times New Roman"/>
                <w:sz w:val="24"/>
                <w:szCs w:val="24"/>
              </w:rPr>
              <w:t xml:space="preserve">4. atitudes_judiciario </w:t>
            </w:r>
          </w:p>
        </w:tc>
        <w:tc>
          <w:tcPr>
            <w:tcW w:w="0" w:type="auto"/>
            <w:tcBorders>
              <w:top w:val="nil"/>
              <w:left w:val="nil"/>
              <w:bottom w:val="nil"/>
              <w:right w:val="nil"/>
            </w:tcBorders>
            <w:vAlign w:val="center"/>
            <w:hideMark/>
          </w:tcPr>
          <w:p w14:paraId="681AEF62" w14:textId="77777777" w:rsidR="00FC5158" w:rsidRPr="00FC5158" w:rsidRDefault="00FC5158" w:rsidP="00FC5158">
            <w:pPr>
              <w:spacing w:line="240" w:lineRule="auto"/>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6C5E80EE" w14:textId="77777777" w:rsidR="00FC5158" w:rsidRPr="00FC5158" w:rsidRDefault="00FC5158" w:rsidP="00FC5158">
            <w:pPr>
              <w:spacing w:line="240" w:lineRule="auto"/>
              <w:rPr>
                <w:rFonts w:ascii="Times New Roman" w:eastAsia="Times New Roman" w:hAnsi="Times New Roman" w:cs="Times New Roman"/>
                <w:sz w:val="24"/>
                <w:szCs w:val="24"/>
              </w:rPr>
            </w:pPr>
            <w:r w:rsidRPr="00FC5158">
              <w:rPr>
                <w:rFonts w:ascii="Times New Roman" w:eastAsia="Times New Roman" w:hAnsi="Times New Roman" w:cs="Times New Roman"/>
                <w:sz w:val="24"/>
                <w:szCs w:val="24"/>
              </w:rPr>
              <w:t xml:space="preserve">Pearson's r </w:t>
            </w:r>
          </w:p>
        </w:tc>
        <w:tc>
          <w:tcPr>
            <w:tcW w:w="0" w:type="auto"/>
            <w:tcBorders>
              <w:top w:val="nil"/>
              <w:left w:val="nil"/>
              <w:bottom w:val="nil"/>
              <w:right w:val="nil"/>
            </w:tcBorders>
            <w:vAlign w:val="center"/>
            <w:hideMark/>
          </w:tcPr>
          <w:p w14:paraId="00850DBF" w14:textId="77777777" w:rsidR="00FC5158" w:rsidRPr="00FC5158" w:rsidRDefault="00FC5158" w:rsidP="00FC5158">
            <w:pPr>
              <w:spacing w:line="240" w:lineRule="auto"/>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0B6CFF6E" w14:textId="77777777" w:rsidR="00FC5158" w:rsidRPr="00FC5158" w:rsidRDefault="00FC5158" w:rsidP="00FC5158">
            <w:pPr>
              <w:spacing w:line="240" w:lineRule="auto"/>
              <w:jc w:val="right"/>
              <w:rPr>
                <w:rFonts w:ascii="Times New Roman" w:eastAsia="Times New Roman" w:hAnsi="Times New Roman" w:cs="Times New Roman"/>
                <w:sz w:val="24"/>
                <w:szCs w:val="24"/>
              </w:rPr>
            </w:pPr>
            <w:r w:rsidRPr="00FC5158">
              <w:rPr>
                <w:rFonts w:ascii="Times New Roman" w:eastAsia="Times New Roman" w:hAnsi="Times New Roman" w:cs="Times New Roman"/>
                <w:sz w:val="24"/>
                <w:szCs w:val="24"/>
              </w:rPr>
              <w:t xml:space="preserve">0.151 </w:t>
            </w:r>
          </w:p>
        </w:tc>
        <w:tc>
          <w:tcPr>
            <w:tcW w:w="0" w:type="auto"/>
            <w:tcBorders>
              <w:top w:val="nil"/>
              <w:left w:val="nil"/>
              <w:bottom w:val="nil"/>
              <w:right w:val="nil"/>
            </w:tcBorders>
            <w:vAlign w:val="center"/>
            <w:hideMark/>
          </w:tcPr>
          <w:p w14:paraId="6F8FC46C" w14:textId="77777777" w:rsidR="00FC5158" w:rsidRPr="00FC5158" w:rsidRDefault="00FC5158" w:rsidP="00FC5158">
            <w:pPr>
              <w:spacing w:line="240" w:lineRule="auto"/>
              <w:rPr>
                <w:rFonts w:ascii="Times New Roman" w:eastAsia="Times New Roman" w:hAnsi="Times New Roman" w:cs="Times New Roman"/>
                <w:sz w:val="24"/>
                <w:szCs w:val="24"/>
              </w:rPr>
            </w:pPr>
            <w:r w:rsidRPr="00FC5158">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796F680B" w14:textId="77777777" w:rsidR="00FC5158" w:rsidRPr="00FC5158" w:rsidRDefault="00FC5158" w:rsidP="00FC5158">
            <w:pPr>
              <w:spacing w:line="240" w:lineRule="auto"/>
              <w:jc w:val="right"/>
              <w:rPr>
                <w:rFonts w:ascii="Times New Roman" w:eastAsia="Times New Roman" w:hAnsi="Times New Roman" w:cs="Times New Roman"/>
                <w:sz w:val="24"/>
                <w:szCs w:val="24"/>
              </w:rPr>
            </w:pPr>
            <w:r w:rsidRPr="00FC5158">
              <w:rPr>
                <w:rFonts w:ascii="Times New Roman" w:eastAsia="Times New Roman" w:hAnsi="Times New Roman" w:cs="Times New Roman"/>
                <w:sz w:val="24"/>
                <w:szCs w:val="24"/>
              </w:rPr>
              <w:t xml:space="preserve">-0.044 </w:t>
            </w:r>
          </w:p>
        </w:tc>
        <w:tc>
          <w:tcPr>
            <w:tcW w:w="0" w:type="auto"/>
            <w:tcBorders>
              <w:top w:val="nil"/>
              <w:left w:val="nil"/>
              <w:bottom w:val="nil"/>
              <w:right w:val="nil"/>
            </w:tcBorders>
            <w:vAlign w:val="center"/>
            <w:hideMark/>
          </w:tcPr>
          <w:p w14:paraId="41F75985" w14:textId="77777777" w:rsidR="00FC5158" w:rsidRPr="00FC5158" w:rsidRDefault="00FC5158" w:rsidP="00FC5158">
            <w:pPr>
              <w:spacing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49320FF8" w14:textId="77777777" w:rsidR="00FC5158" w:rsidRPr="00FC5158" w:rsidRDefault="00FC5158" w:rsidP="00FC5158">
            <w:pPr>
              <w:spacing w:line="240" w:lineRule="auto"/>
              <w:jc w:val="right"/>
              <w:rPr>
                <w:rFonts w:ascii="Times New Roman" w:eastAsia="Times New Roman" w:hAnsi="Times New Roman" w:cs="Times New Roman"/>
                <w:sz w:val="24"/>
                <w:szCs w:val="24"/>
              </w:rPr>
            </w:pPr>
            <w:r w:rsidRPr="00FC5158">
              <w:rPr>
                <w:rFonts w:ascii="Times New Roman" w:eastAsia="Times New Roman" w:hAnsi="Times New Roman" w:cs="Times New Roman"/>
                <w:sz w:val="24"/>
                <w:szCs w:val="24"/>
              </w:rPr>
              <w:t xml:space="preserve">0.024 </w:t>
            </w:r>
          </w:p>
        </w:tc>
        <w:tc>
          <w:tcPr>
            <w:tcW w:w="0" w:type="auto"/>
            <w:tcBorders>
              <w:top w:val="nil"/>
              <w:left w:val="nil"/>
              <w:bottom w:val="nil"/>
              <w:right w:val="nil"/>
            </w:tcBorders>
            <w:vAlign w:val="center"/>
            <w:hideMark/>
          </w:tcPr>
          <w:p w14:paraId="209B6FF7" w14:textId="77777777" w:rsidR="00FC5158" w:rsidRPr="00FC5158" w:rsidRDefault="00FC5158" w:rsidP="00FC5158">
            <w:pPr>
              <w:spacing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06232C87" w14:textId="77777777" w:rsidR="00FC5158" w:rsidRPr="00FC5158" w:rsidRDefault="00FC5158" w:rsidP="00FC5158">
            <w:pPr>
              <w:spacing w:line="240" w:lineRule="auto"/>
              <w:jc w:val="right"/>
              <w:rPr>
                <w:rFonts w:ascii="Times New Roman" w:eastAsia="Times New Roman" w:hAnsi="Times New Roman" w:cs="Times New Roman"/>
                <w:sz w:val="24"/>
                <w:szCs w:val="24"/>
              </w:rPr>
            </w:pPr>
            <w:r w:rsidRPr="00FC5158">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0E6FE9B3" w14:textId="77777777" w:rsidR="00FC5158" w:rsidRPr="00FC5158" w:rsidRDefault="00FC5158" w:rsidP="00FC5158">
            <w:pPr>
              <w:spacing w:line="240" w:lineRule="auto"/>
              <w:jc w:val="right"/>
              <w:rPr>
                <w:rFonts w:ascii="Times New Roman" w:eastAsia="Times New Roman" w:hAnsi="Times New Roman" w:cs="Times New Roman"/>
                <w:sz w:val="24"/>
                <w:szCs w:val="24"/>
              </w:rPr>
            </w:pPr>
          </w:p>
        </w:tc>
      </w:tr>
      <w:tr w:rsidR="00FC5158" w:rsidRPr="00FC5158" w14:paraId="397DD953" w14:textId="77777777" w:rsidTr="00FC5158">
        <w:tc>
          <w:tcPr>
            <w:tcW w:w="0" w:type="auto"/>
            <w:tcBorders>
              <w:top w:val="nil"/>
              <w:left w:val="nil"/>
              <w:bottom w:val="nil"/>
              <w:right w:val="nil"/>
            </w:tcBorders>
            <w:vAlign w:val="center"/>
            <w:hideMark/>
          </w:tcPr>
          <w:p w14:paraId="210C5381" w14:textId="77777777" w:rsidR="00FC5158" w:rsidRPr="00FC5158" w:rsidRDefault="00FC5158" w:rsidP="00FC5158">
            <w:pPr>
              <w:spacing w:line="240" w:lineRule="auto"/>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70EC461D" w14:textId="77777777" w:rsidR="00FC5158" w:rsidRPr="00FC5158" w:rsidRDefault="00FC5158" w:rsidP="00FC5158">
            <w:pPr>
              <w:spacing w:line="240" w:lineRule="auto"/>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334AC6F7" w14:textId="77777777" w:rsidR="00FC5158" w:rsidRPr="00FC5158" w:rsidRDefault="00FC5158" w:rsidP="00FC5158">
            <w:pPr>
              <w:spacing w:line="240" w:lineRule="auto"/>
              <w:rPr>
                <w:rFonts w:ascii="Times New Roman" w:eastAsia="Times New Roman" w:hAnsi="Times New Roman" w:cs="Times New Roman"/>
                <w:sz w:val="24"/>
                <w:szCs w:val="24"/>
              </w:rPr>
            </w:pPr>
            <w:r w:rsidRPr="00FC5158">
              <w:rPr>
                <w:rFonts w:ascii="Times New Roman" w:eastAsia="Times New Roman" w:hAnsi="Times New Roman" w:cs="Times New Roman"/>
                <w:sz w:val="24"/>
                <w:szCs w:val="24"/>
              </w:rPr>
              <w:t xml:space="preserve">p-value </w:t>
            </w:r>
          </w:p>
        </w:tc>
        <w:tc>
          <w:tcPr>
            <w:tcW w:w="0" w:type="auto"/>
            <w:tcBorders>
              <w:top w:val="nil"/>
              <w:left w:val="nil"/>
              <w:bottom w:val="nil"/>
              <w:right w:val="nil"/>
            </w:tcBorders>
            <w:vAlign w:val="center"/>
            <w:hideMark/>
          </w:tcPr>
          <w:p w14:paraId="56BFB218" w14:textId="77777777" w:rsidR="00FC5158" w:rsidRPr="00FC5158" w:rsidRDefault="00FC5158" w:rsidP="00FC5158">
            <w:pPr>
              <w:spacing w:line="240" w:lineRule="auto"/>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13201DAF" w14:textId="77777777" w:rsidR="00FC5158" w:rsidRPr="00FC5158" w:rsidRDefault="00FC5158" w:rsidP="00FC5158">
            <w:pPr>
              <w:spacing w:line="240" w:lineRule="auto"/>
              <w:jc w:val="right"/>
              <w:rPr>
                <w:rFonts w:ascii="Times New Roman" w:eastAsia="Times New Roman" w:hAnsi="Times New Roman" w:cs="Times New Roman"/>
                <w:sz w:val="24"/>
                <w:szCs w:val="24"/>
              </w:rPr>
            </w:pPr>
            <w:r w:rsidRPr="00FC5158">
              <w:rPr>
                <w:rFonts w:ascii="Times New Roman" w:eastAsia="Times New Roman" w:hAnsi="Times New Roman" w:cs="Times New Roman"/>
                <w:sz w:val="24"/>
                <w:szCs w:val="24"/>
              </w:rPr>
              <w:t xml:space="preserve">0.008 </w:t>
            </w:r>
          </w:p>
        </w:tc>
        <w:tc>
          <w:tcPr>
            <w:tcW w:w="0" w:type="auto"/>
            <w:tcBorders>
              <w:top w:val="nil"/>
              <w:left w:val="nil"/>
              <w:bottom w:val="nil"/>
              <w:right w:val="nil"/>
            </w:tcBorders>
            <w:vAlign w:val="center"/>
            <w:hideMark/>
          </w:tcPr>
          <w:p w14:paraId="521F89AE" w14:textId="77777777" w:rsidR="00FC5158" w:rsidRPr="00FC5158" w:rsidRDefault="00FC5158" w:rsidP="00FC5158">
            <w:pPr>
              <w:spacing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1EF1C083" w14:textId="77777777" w:rsidR="00FC5158" w:rsidRPr="00FC5158" w:rsidRDefault="00FC5158" w:rsidP="00FC5158">
            <w:pPr>
              <w:spacing w:line="240" w:lineRule="auto"/>
              <w:jc w:val="right"/>
              <w:rPr>
                <w:rFonts w:ascii="Times New Roman" w:eastAsia="Times New Roman" w:hAnsi="Times New Roman" w:cs="Times New Roman"/>
                <w:sz w:val="24"/>
                <w:szCs w:val="24"/>
              </w:rPr>
            </w:pPr>
            <w:r w:rsidRPr="00FC5158">
              <w:rPr>
                <w:rFonts w:ascii="Times New Roman" w:eastAsia="Times New Roman" w:hAnsi="Times New Roman" w:cs="Times New Roman"/>
                <w:sz w:val="24"/>
                <w:szCs w:val="24"/>
              </w:rPr>
              <w:t xml:space="preserve">0.442 </w:t>
            </w:r>
          </w:p>
        </w:tc>
        <w:tc>
          <w:tcPr>
            <w:tcW w:w="0" w:type="auto"/>
            <w:tcBorders>
              <w:top w:val="nil"/>
              <w:left w:val="nil"/>
              <w:bottom w:val="nil"/>
              <w:right w:val="nil"/>
            </w:tcBorders>
            <w:vAlign w:val="center"/>
            <w:hideMark/>
          </w:tcPr>
          <w:p w14:paraId="3B73356F" w14:textId="77777777" w:rsidR="00FC5158" w:rsidRPr="00FC5158" w:rsidRDefault="00FC5158" w:rsidP="00FC5158">
            <w:pPr>
              <w:spacing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4DD5C6FA" w14:textId="77777777" w:rsidR="00FC5158" w:rsidRPr="00FC5158" w:rsidRDefault="00FC5158" w:rsidP="00FC5158">
            <w:pPr>
              <w:spacing w:line="240" w:lineRule="auto"/>
              <w:jc w:val="right"/>
              <w:rPr>
                <w:rFonts w:ascii="Times New Roman" w:eastAsia="Times New Roman" w:hAnsi="Times New Roman" w:cs="Times New Roman"/>
                <w:sz w:val="24"/>
                <w:szCs w:val="24"/>
              </w:rPr>
            </w:pPr>
            <w:r w:rsidRPr="00FC5158">
              <w:rPr>
                <w:rFonts w:ascii="Times New Roman" w:eastAsia="Times New Roman" w:hAnsi="Times New Roman" w:cs="Times New Roman"/>
                <w:sz w:val="24"/>
                <w:szCs w:val="24"/>
              </w:rPr>
              <w:t xml:space="preserve">0.670 </w:t>
            </w:r>
          </w:p>
        </w:tc>
        <w:tc>
          <w:tcPr>
            <w:tcW w:w="0" w:type="auto"/>
            <w:tcBorders>
              <w:top w:val="nil"/>
              <w:left w:val="nil"/>
              <w:bottom w:val="nil"/>
              <w:right w:val="nil"/>
            </w:tcBorders>
            <w:vAlign w:val="center"/>
            <w:hideMark/>
          </w:tcPr>
          <w:p w14:paraId="1D3F54FE" w14:textId="77777777" w:rsidR="00FC5158" w:rsidRPr="00FC5158" w:rsidRDefault="00FC5158" w:rsidP="00FC5158">
            <w:pPr>
              <w:spacing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21AC4488" w14:textId="77777777" w:rsidR="00FC5158" w:rsidRPr="00FC5158" w:rsidRDefault="00FC5158" w:rsidP="00FC5158">
            <w:pPr>
              <w:spacing w:line="240" w:lineRule="auto"/>
              <w:jc w:val="right"/>
              <w:rPr>
                <w:rFonts w:ascii="Times New Roman" w:eastAsia="Times New Roman" w:hAnsi="Times New Roman" w:cs="Times New Roman"/>
                <w:sz w:val="24"/>
                <w:szCs w:val="24"/>
              </w:rPr>
            </w:pPr>
            <w:r w:rsidRPr="00FC5158">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68CDC7FB" w14:textId="77777777" w:rsidR="00FC5158" w:rsidRPr="00FC5158" w:rsidRDefault="00FC5158" w:rsidP="00FC5158">
            <w:pPr>
              <w:spacing w:line="240" w:lineRule="auto"/>
              <w:jc w:val="right"/>
              <w:rPr>
                <w:rFonts w:ascii="Times New Roman" w:eastAsia="Times New Roman" w:hAnsi="Times New Roman" w:cs="Times New Roman"/>
                <w:sz w:val="24"/>
                <w:szCs w:val="24"/>
              </w:rPr>
            </w:pPr>
          </w:p>
        </w:tc>
      </w:tr>
      <w:tr w:rsidR="00FC5158" w:rsidRPr="00FC5158" w14:paraId="29D4F595" w14:textId="77777777" w:rsidTr="00FC5158">
        <w:tc>
          <w:tcPr>
            <w:tcW w:w="0" w:type="auto"/>
            <w:gridSpan w:val="12"/>
            <w:tcBorders>
              <w:top w:val="nil"/>
              <w:left w:val="nil"/>
              <w:bottom w:val="single" w:sz="12" w:space="0" w:color="000000"/>
              <w:right w:val="nil"/>
            </w:tcBorders>
            <w:vAlign w:val="center"/>
            <w:hideMark/>
          </w:tcPr>
          <w:p w14:paraId="2C0729A2" w14:textId="77777777" w:rsidR="00FC5158" w:rsidRPr="00FC5158" w:rsidRDefault="00FC5158" w:rsidP="00FC5158">
            <w:pPr>
              <w:spacing w:line="240" w:lineRule="auto"/>
              <w:rPr>
                <w:rFonts w:ascii="Times New Roman" w:eastAsia="Times New Roman" w:hAnsi="Times New Roman" w:cs="Times New Roman"/>
                <w:sz w:val="20"/>
                <w:szCs w:val="20"/>
              </w:rPr>
            </w:pPr>
          </w:p>
        </w:tc>
      </w:tr>
      <w:tr w:rsidR="00FC5158" w:rsidRPr="00FC5158" w14:paraId="0A35C35C" w14:textId="77777777" w:rsidTr="00FC5158">
        <w:tc>
          <w:tcPr>
            <w:tcW w:w="0" w:type="auto"/>
            <w:gridSpan w:val="12"/>
            <w:tcBorders>
              <w:top w:val="nil"/>
              <w:left w:val="nil"/>
              <w:bottom w:val="nil"/>
              <w:right w:val="nil"/>
            </w:tcBorders>
            <w:vAlign w:val="center"/>
            <w:hideMark/>
          </w:tcPr>
          <w:p w14:paraId="69DE24C7" w14:textId="77777777" w:rsidR="00FC5158" w:rsidRPr="00FC5158" w:rsidRDefault="00FC5158" w:rsidP="00FC5158">
            <w:pPr>
              <w:spacing w:line="240" w:lineRule="auto"/>
              <w:rPr>
                <w:rFonts w:ascii="Times New Roman" w:eastAsia="Times New Roman" w:hAnsi="Times New Roman" w:cs="Times New Roman"/>
                <w:sz w:val="24"/>
                <w:szCs w:val="24"/>
              </w:rPr>
            </w:pPr>
            <w:r w:rsidRPr="00FC5158">
              <w:rPr>
                <w:rFonts w:ascii="Times New Roman" w:eastAsia="Times New Roman" w:hAnsi="Times New Roman" w:cs="Times New Roman"/>
                <w:sz w:val="24"/>
                <w:szCs w:val="24"/>
              </w:rPr>
              <w:t xml:space="preserve">* p &lt; .05, ** p &lt; .01, *** p &lt; .001 </w:t>
            </w:r>
          </w:p>
        </w:tc>
      </w:tr>
    </w:tbl>
    <w:p w14:paraId="250D337C" w14:textId="6D54B248" w:rsidR="00FC5158" w:rsidRDefault="00FC5158">
      <w:pPr>
        <w:spacing w:line="480" w:lineRule="auto"/>
        <w:ind w:firstLine="720"/>
        <w:jc w:val="center"/>
        <w:rPr>
          <w:rFonts w:ascii="Times New Roman" w:eastAsia="Times New Roman" w:hAnsi="Times New Roman" w:cs="Times New Roman"/>
          <w:sz w:val="24"/>
          <w:szCs w:val="24"/>
        </w:rPr>
      </w:pPr>
    </w:p>
    <w:p w14:paraId="654859C2" w14:textId="23A84D02" w:rsidR="00C72C80" w:rsidRDefault="00C72C80">
      <w:pPr>
        <w:spacing w:line="480" w:lineRule="auto"/>
        <w:ind w:firstLine="720"/>
        <w:jc w:val="center"/>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643"/>
        <w:gridCol w:w="36"/>
        <w:gridCol w:w="1067"/>
        <w:gridCol w:w="36"/>
        <w:gridCol w:w="650"/>
        <w:gridCol w:w="270"/>
        <w:gridCol w:w="873"/>
        <w:gridCol w:w="597"/>
        <w:gridCol w:w="926"/>
        <w:gridCol w:w="438"/>
        <w:gridCol w:w="909"/>
        <w:gridCol w:w="121"/>
      </w:tblGrid>
      <w:tr w:rsidR="00422D70" w:rsidRPr="00422D70" w14:paraId="4B6FCBDF" w14:textId="77777777" w:rsidTr="00422D70">
        <w:trPr>
          <w:tblHeader/>
        </w:trPr>
        <w:tc>
          <w:tcPr>
            <w:tcW w:w="0" w:type="auto"/>
            <w:gridSpan w:val="12"/>
            <w:tcBorders>
              <w:top w:val="nil"/>
              <w:left w:val="nil"/>
              <w:bottom w:val="single" w:sz="6" w:space="0" w:color="000000"/>
              <w:right w:val="nil"/>
            </w:tcBorders>
            <w:vAlign w:val="center"/>
            <w:hideMark/>
          </w:tcPr>
          <w:p w14:paraId="56B07B1C" w14:textId="77777777" w:rsidR="00422D70" w:rsidRPr="00422D70" w:rsidRDefault="00422D70" w:rsidP="00422D70">
            <w:pPr>
              <w:spacing w:line="240" w:lineRule="auto"/>
              <w:rPr>
                <w:rFonts w:ascii="Times New Roman" w:eastAsia="Times New Roman" w:hAnsi="Times New Roman" w:cs="Times New Roman"/>
                <w:b/>
                <w:bCs/>
                <w:sz w:val="24"/>
                <w:szCs w:val="24"/>
              </w:rPr>
            </w:pPr>
            <w:r w:rsidRPr="00422D70">
              <w:rPr>
                <w:rFonts w:ascii="Times New Roman" w:eastAsia="Times New Roman" w:hAnsi="Times New Roman" w:cs="Times New Roman"/>
                <w:b/>
                <w:bCs/>
                <w:sz w:val="24"/>
                <w:szCs w:val="24"/>
              </w:rPr>
              <w:t xml:space="preserve">Pearson's Correlations </w:t>
            </w:r>
          </w:p>
        </w:tc>
      </w:tr>
      <w:tr w:rsidR="00422D70" w:rsidRPr="00422D70" w14:paraId="7A176D59" w14:textId="77777777" w:rsidTr="00422D70">
        <w:trPr>
          <w:tblHeader/>
        </w:trPr>
        <w:tc>
          <w:tcPr>
            <w:tcW w:w="0" w:type="auto"/>
            <w:gridSpan w:val="2"/>
            <w:tcBorders>
              <w:top w:val="nil"/>
              <w:left w:val="nil"/>
              <w:bottom w:val="single" w:sz="6" w:space="0" w:color="000000"/>
              <w:right w:val="nil"/>
            </w:tcBorders>
            <w:vAlign w:val="center"/>
            <w:hideMark/>
          </w:tcPr>
          <w:p w14:paraId="1AECF6AA" w14:textId="77777777" w:rsidR="00422D70" w:rsidRPr="00422D70" w:rsidRDefault="00422D70" w:rsidP="00422D70">
            <w:pPr>
              <w:spacing w:line="240" w:lineRule="auto"/>
              <w:jc w:val="center"/>
              <w:rPr>
                <w:rFonts w:ascii="Times New Roman" w:eastAsia="Times New Roman" w:hAnsi="Times New Roman" w:cs="Times New Roman"/>
                <w:b/>
                <w:bCs/>
                <w:sz w:val="24"/>
                <w:szCs w:val="24"/>
              </w:rPr>
            </w:pPr>
            <w:r w:rsidRPr="00422D70">
              <w:rPr>
                <w:rFonts w:ascii="Times New Roman" w:eastAsia="Times New Roman" w:hAnsi="Times New Roman" w:cs="Times New Roman"/>
                <w:b/>
                <w:bCs/>
                <w:sz w:val="24"/>
                <w:szCs w:val="24"/>
              </w:rPr>
              <w:t xml:space="preserve">Variable </w:t>
            </w:r>
          </w:p>
        </w:tc>
        <w:tc>
          <w:tcPr>
            <w:tcW w:w="0" w:type="auto"/>
            <w:gridSpan w:val="2"/>
            <w:tcBorders>
              <w:top w:val="nil"/>
              <w:left w:val="nil"/>
              <w:bottom w:val="single" w:sz="6" w:space="0" w:color="000000"/>
              <w:right w:val="nil"/>
            </w:tcBorders>
            <w:vAlign w:val="center"/>
            <w:hideMark/>
          </w:tcPr>
          <w:p w14:paraId="0FBFAAA2" w14:textId="77777777" w:rsidR="00422D70" w:rsidRPr="00422D70" w:rsidRDefault="00422D70" w:rsidP="00422D70">
            <w:pPr>
              <w:spacing w:line="240" w:lineRule="auto"/>
              <w:jc w:val="center"/>
              <w:rPr>
                <w:rFonts w:ascii="Times New Roman" w:eastAsia="Times New Roman" w:hAnsi="Times New Roman" w:cs="Times New Roman"/>
                <w:b/>
                <w:bCs/>
                <w:sz w:val="24"/>
                <w:szCs w:val="24"/>
              </w:rPr>
            </w:pPr>
            <w:r w:rsidRPr="00422D70">
              <w:rPr>
                <w:rFonts w:ascii="Times New Roman" w:eastAsia="Times New Roman" w:hAnsi="Times New Roman" w:cs="Times New Roman"/>
                <w:b/>
                <w:bCs/>
                <w:sz w:val="24"/>
                <w:szCs w:val="24"/>
              </w:rPr>
              <w:t xml:space="preserve">  </w:t>
            </w:r>
          </w:p>
        </w:tc>
        <w:tc>
          <w:tcPr>
            <w:tcW w:w="0" w:type="auto"/>
            <w:gridSpan w:val="2"/>
            <w:tcBorders>
              <w:top w:val="nil"/>
              <w:left w:val="nil"/>
              <w:bottom w:val="single" w:sz="6" w:space="0" w:color="000000"/>
              <w:right w:val="nil"/>
            </w:tcBorders>
            <w:vAlign w:val="center"/>
            <w:hideMark/>
          </w:tcPr>
          <w:p w14:paraId="4701B848" w14:textId="77777777" w:rsidR="00422D70" w:rsidRPr="00422D70" w:rsidRDefault="00422D70" w:rsidP="00422D70">
            <w:pPr>
              <w:spacing w:line="240" w:lineRule="auto"/>
              <w:jc w:val="center"/>
              <w:rPr>
                <w:rFonts w:ascii="Times New Roman" w:eastAsia="Times New Roman" w:hAnsi="Times New Roman" w:cs="Times New Roman"/>
                <w:b/>
                <w:bCs/>
                <w:sz w:val="24"/>
                <w:szCs w:val="24"/>
              </w:rPr>
            </w:pPr>
            <w:r w:rsidRPr="00422D70">
              <w:rPr>
                <w:rFonts w:ascii="Times New Roman" w:eastAsia="Times New Roman" w:hAnsi="Times New Roman" w:cs="Times New Roman"/>
                <w:b/>
                <w:bCs/>
                <w:sz w:val="24"/>
                <w:szCs w:val="24"/>
              </w:rPr>
              <w:t xml:space="preserve">justiça </w:t>
            </w:r>
          </w:p>
        </w:tc>
        <w:tc>
          <w:tcPr>
            <w:tcW w:w="0" w:type="auto"/>
            <w:gridSpan w:val="2"/>
            <w:tcBorders>
              <w:top w:val="nil"/>
              <w:left w:val="nil"/>
              <w:bottom w:val="single" w:sz="6" w:space="0" w:color="000000"/>
              <w:right w:val="nil"/>
            </w:tcBorders>
            <w:vAlign w:val="center"/>
            <w:hideMark/>
          </w:tcPr>
          <w:p w14:paraId="28077B2C" w14:textId="77777777" w:rsidR="00422D70" w:rsidRPr="00422D70" w:rsidRDefault="00422D70" w:rsidP="00422D70">
            <w:pPr>
              <w:spacing w:line="240" w:lineRule="auto"/>
              <w:jc w:val="center"/>
              <w:rPr>
                <w:rFonts w:ascii="Times New Roman" w:eastAsia="Times New Roman" w:hAnsi="Times New Roman" w:cs="Times New Roman"/>
                <w:b/>
                <w:bCs/>
                <w:sz w:val="24"/>
                <w:szCs w:val="24"/>
              </w:rPr>
            </w:pPr>
            <w:r w:rsidRPr="00422D70">
              <w:rPr>
                <w:rFonts w:ascii="Times New Roman" w:eastAsia="Times New Roman" w:hAnsi="Times New Roman" w:cs="Times New Roman"/>
                <w:b/>
                <w:bCs/>
                <w:sz w:val="24"/>
                <w:szCs w:val="24"/>
              </w:rPr>
              <w:t xml:space="preserve">ving_sentença </w:t>
            </w:r>
          </w:p>
        </w:tc>
        <w:tc>
          <w:tcPr>
            <w:tcW w:w="0" w:type="auto"/>
            <w:gridSpan w:val="2"/>
            <w:tcBorders>
              <w:top w:val="nil"/>
              <w:left w:val="nil"/>
              <w:bottom w:val="single" w:sz="6" w:space="0" w:color="000000"/>
              <w:right w:val="nil"/>
            </w:tcBorders>
            <w:vAlign w:val="center"/>
            <w:hideMark/>
          </w:tcPr>
          <w:p w14:paraId="420D18BB" w14:textId="77777777" w:rsidR="00422D70" w:rsidRPr="00422D70" w:rsidRDefault="00422D70" w:rsidP="00422D70">
            <w:pPr>
              <w:spacing w:line="240" w:lineRule="auto"/>
              <w:jc w:val="center"/>
              <w:rPr>
                <w:rFonts w:ascii="Times New Roman" w:eastAsia="Times New Roman" w:hAnsi="Times New Roman" w:cs="Times New Roman"/>
                <w:b/>
                <w:bCs/>
                <w:sz w:val="24"/>
                <w:szCs w:val="24"/>
              </w:rPr>
            </w:pPr>
            <w:r w:rsidRPr="00422D70">
              <w:rPr>
                <w:rFonts w:ascii="Times New Roman" w:eastAsia="Times New Roman" w:hAnsi="Times New Roman" w:cs="Times New Roman"/>
                <w:b/>
                <w:bCs/>
                <w:sz w:val="24"/>
                <w:szCs w:val="24"/>
              </w:rPr>
              <w:t xml:space="preserve">ving_emoçao </w:t>
            </w:r>
          </w:p>
        </w:tc>
        <w:tc>
          <w:tcPr>
            <w:tcW w:w="0" w:type="auto"/>
            <w:gridSpan w:val="2"/>
            <w:tcBorders>
              <w:top w:val="nil"/>
              <w:left w:val="nil"/>
              <w:bottom w:val="single" w:sz="6" w:space="0" w:color="000000"/>
              <w:right w:val="nil"/>
            </w:tcBorders>
            <w:vAlign w:val="center"/>
            <w:hideMark/>
          </w:tcPr>
          <w:p w14:paraId="0B7A9E4B" w14:textId="77777777" w:rsidR="00422D70" w:rsidRPr="00422D70" w:rsidRDefault="00422D70" w:rsidP="00422D70">
            <w:pPr>
              <w:spacing w:line="240" w:lineRule="auto"/>
              <w:jc w:val="center"/>
              <w:rPr>
                <w:rFonts w:ascii="Times New Roman" w:eastAsia="Times New Roman" w:hAnsi="Times New Roman" w:cs="Times New Roman"/>
                <w:b/>
                <w:bCs/>
                <w:sz w:val="24"/>
                <w:szCs w:val="24"/>
              </w:rPr>
            </w:pPr>
            <w:r w:rsidRPr="00422D70">
              <w:rPr>
                <w:rFonts w:ascii="Times New Roman" w:eastAsia="Times New Roman" w:hAnsi="Times New Roman" w:cs="Times New Roman"/>
                <w:b/>
                <w:bCs/>
                <w:sz w:val="24"/>
                <w:szCs w:val="24"/>
              </w:rPr>
              <w:t xml:space="preserve">o_politica </w:t>
            </w:r>
          </w:p>
        </w:tc>
      </w:tr>
      <w:tr w:rsidR="00422D70" w:rsidRPr="00422D70" w14:paraId="66B8C1C0" w14:textId="77777777" w:rsidTr="00422D70">
        <w:tc>
          <w:tcPr>
            <w:tcW w:w="0" w:type="auto"/>
            <w:tcBorders>
              <w:top w:val="nil"/>
              <w:left w:val="nil"/>
              <w:bottom w:val="nil"/>
              <w:right w:val="nil"/>
            </w:tcBorders>
            <w:vAlign w:val="center"/>
            <w:hideMark/>
          </w:tcPr>
          <w:p w14:paraId="6FCAE1D2" w14:textId="77777777" w:rsidR="00422D70" w:rsidRPr="00422D70" w:rsidRDefault="00422D70" w:rsidP="00422D70">
            <w:pPr>
              <w:spacing w:line="240" w:lineRule="auto"/>
              <w:rPr>
                <w:rFonts w:ascii="Times New Roman" w:eastAsia="Times New Roman" w:hAnsi="Times New Roman" w:cs="Times New Roman"/>
                <w:sz w:val="24"/>
                <w:szCs w:val="24"/>
              </w:rPr>
            </w:pPr>
            <w:r w:rsidRPr="00422D70">
              <w:rPr>
                <w:rFonts w:ascii="Times New Roman" w:eastAsia="Times New Roman" w:hAnsi="Times New Roman" w:cs="Times New Roman"/>
                <w:sz w:val="24"/>
                <w:szCs w:val="24"/>
              </w:rPr>
              <w:t xml:space="preserve">1. justiça </w:t>
            </w:r>
          </w:p>
        </w:tc>
        <w:tc>
          <w:tcPr>
            <w:tcW w:w="0" w:type="auto"/>
            <w:tcBorders>
              <w:top w:val="nil"/>
              <w:left w:val="nil"/>
              <w:bottom w:val="nil"/>
              <w:right w:val="nil"/>
            </w:tcBorders>
            <w:vAlign w:val="center"/>
            <w:hideMark/>
          </w:tcPr>
          <w:p w14:paraId="5546241B" w14:textId="77777777" w:rsidR="00422D70" w:rsidRPr="00422D70" w:rsidRDefault="00422D70" w:rsidP="00422D70">
            <w:pPr>
              <w:spacing w:line="240" w:lineRule="auto"/>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7EE41285" w14:textId="77777777" w:rsidR="00422D70" w:rsidRPr="00422D70" w:rsidRDefault="00422D70" w:rsidP="00422D70">
            <w:pPr>
              <w:spacing w:line="240" w:lineRule="auto"/>
              <w:rPr>
                <w:rFonts w:ascii="Times New Roman" w:eastAsia="Times New Roman" w:hAnsi="Times New Roman" w:cs="Times New Roman"/>
                <w:sz w:val="24"/>
                <w:szCs w:val="24"/>
              </w:rPr>
            </w:pPr>
            <w:r w:rsidRPr="00422D70">
              <w:rPr>
                <w:rFonts w:ascii="Times New Roman" w:eastAsia="Times New Roman" w:hAnsi="Times New Roman" w:cs="Times New Roman"/>
                <w:sz w:val="24"/>
                <w:szCs w:val="24"/>
              </w:rPr>
              <w:t xml:space="preserve">Pearson's r </w:t>
            </w:r>
          </w:p>
        </w:tc>
        <w:tc>
          <w:tcPr>
            <w:tcW w:w="0" w:type="auto"/>
            <w:tcBorders>
              <w:top w:val="nil"/>
              <w:left w:val="nil"/>
              <w:bottom w:val="nil"/>
              <w:right w:val="nil"/>
            </w:tcBorders>
            <w:vAlign w:val="center"/>
            <w:hideMark/>
          </w:tcPr>
          <w:p w14:paraId="0EA77C0B" w14:textId="77777777" w:rsidR="00422D70" w:rsidRPr="00422D70" w:rsidRDefault="00422D70" w:rsidP="00422D70">
            <w:pPr>
              <w:spacing w:line="240" w:lineRule="auto"/>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4A4E720F" w14:textId="77777777" w:rsidR="00422D70" w:rsidRPr="00422D70" w:rsidRDefault="00422D70" w:rsidP="00422D70">
            <w:pPr>
              <w:spacing w:line="240" w:lineRule="auto"/>
              <w:jc w:val="right"/>
              <w:rPr>
                <w:rFonts w:ascii="Times New Roman" w:eastAsia="Times New Roman" w:hAnsi="Times New Roman" w:cs="Times New Roman"/>
                <w:sz w:val="24"/>
                <w:szCs w:val="24"/>
              </w:rPr>
            </w:pPr>
            <w:r w:rsidRPr="00422D70">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3E7A8EE7" w14:textId="77777777" w:rsidR="00422D70" w:rsidRPr="00422D70" w:rsidRDefault="00422D70" w:rsidP="00422D70">
            <w:pPr>
              <w:spacing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7EC90B81" w14:textId="77777777" w:rsidR="00422D70" w:rsidRPr="00422D70" w:rsidRDefault="00422D70" w:rsidP="00422D70">
            <w:pPr>
              <w:spacing w:line="240" w:lineRule="auto"/>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01CB6108" w14:textId="77777777" w:rsidR="00422D70" w:rsidRPr="00422D70" w:rsidRDefault="00422D70" w:rsidP="00422D70">
            <w:pPr>
              <w:spacing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72562B79" w14:textId="77777777" w:rsidR="00422D70" w:rsidRPr="00422D70" w:rsidRDefault="00422D70" w:rsidP="00422D70">
            <w:pPr>
              <w:spacing w:line="240" w:lineRule="auto"/>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6ECEAA4E" w14:textId="77777777" w:rsidR="00422D70" w:rsidRPr="00422D70" w:rsidRDefault="00422D70" w:rsidP="00422D70">
            <w:pPr>
              <w:spacing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09687218" w14:textId="77777777" w:rsidR="00422D70" w:rsidRPr="00422D70" w:rsidRDefault="00422D70" w:rsidP="00422D70">
            <w:pPr>
              <w:spacing w:line="240" w:lineRule="auto"/>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06EDAAA9" w14:textId="77777777" w:rsidR="00422D70" w:rsidRPr="00422D70" w:rsidRDefault="00422D70" w:rsidP="00422D70">
            <w:pPr>
              <w:spacing w:line="240" w:lineRule="auto"/>
              <w:jc w:val="right"/>
              <w:rPr>
                <w:rFonts w:ascii="Times New Roman" w:eastAsia="Times New Roman" w:hAnsi="Times New Roman" w:cs="Times New Roman"/>
                <w:sz w:val="20"/>
                <w:szCs w:val="20"/>
              </w:rPr>
            </w:pPr>
          </w:p>
        </w:tc>
      </w:tr>
      <w:tr w:rsidR="00422D70" w:rsidRPr="00422D70" w14:paraId="3860B49D" w14:textId="77777777" w:rsidTr="00422D70">
        <w:tc>
          <w:tcPr>
            <w:tcW w:w="0" w:type="auto"/>
            <w:tcBorders>
              <w:top w:val="nil"/>
              <w:left w:val="nil"/>
              <w:bottom w:val="nil"/>
              <w:right w:val="nil"/>
            </w:tcBorders>
            <w:vAlign w:val="center"/>
            <w:hideMark/>
          </w:tcPr>
          <w:p w14:paraId="58EDD0F8" w14:textId="77777777" w:rsidR="00422D70" w:rsidRPr="00422D70" w:rsidRDefault="00422D70" w:rsidP="00422D70">
            <w:pPr>
              <w:spacing w:line="240" w:lineRule="auto"/>
              <w:rPr>
                <w:rFonts w:ascii="Times New Roman" w:eastAsia="Times New Roman" w:hAnsi="Times New Roman" w:cs="Times New Roman"/>
                <w:sz w:val="24"/>
                <w:szCs w:val="24"/>
              </w:rPr>
            </w:pPr>
            <w:r w:rsidRPr="00422D70">
              <w:rPr>
                <w:rFonts w:ascii="Times New Roman" w:eastAsia="Times New Roman" w:hAnsi="Times New Roman" w:cs="Times New Roman"/>
                <w:sz w:val="24"/>
                <w:szCs w:val="24"/>
              </w:rPr>
              <w:t xml:space="preserve">2. ving_sentença </w:t>
            </w:r>
          </w:p>
        </w:tc>
        <w:tc>
          <w:tcPr>
            <w:tcW w:w="0" w:type="auto"/>
            <w:tcBorders>
              <w:top w:val="nil"/>
              <w:left w:val="nil"/>
              <w:bottom w:val="nil"/>
              <w:right w:val="nil"/>
            </w:tcBorders>
            <w:vAlign w:val="center"/>
            <w:hideMark/>
          </w:tcPr>
          <w:p w14:paraId="36769B5A" w14:textId="77777777" w:rsidR="00422D70" w:rsidRPr="00422D70" w:rsidRDefault="00422D70" w:rsidP="00422D70">
            <w:pPr>
              <w:spacing w:line="240" w:lineRule="auto"/>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7F329CB0" w14:textId="77777777" w:rsidR="00422D70" w:rsidRPr="00422D70" w:rsidRDefault="00422D70" w:rsidP="00422D70">
            <w:pPr>
              <w:spacing w:line="240" w:lineRule="auto"/>
              <w:rPr>
                <w:rFonts w:ascii="Times New Roman" w:eastAsia="Times New Roman" w:hAnsi="Times New Roman" w:cs="Times New Roman"/>
                <w:sz w:val="24"/>
                <w:szCs w:val="24"/>
              </w:rPr>
            </w:pPr>
            <w:r w:rsidRPr="00422D70">
              <w:rPr>
                <w:rFonts w:ascii="Times New Roman" w:eastAsia="Times New Roman" w:hAnsi="Times New Roman" w:cs="Times New Roman"/>
                <w:sz w:val="24"/>
                <w:szCs w:val="24"/>
              </w:rPr>
              <w:t xml:space="preserve">Pearson's r </w:t>
            </w:r>
          </w:p>
        </w:tc>
        <w:tc>
          <w:tcPr>
            <w:tcW w:w="0" w:type="auto"/>
            <w:tcBorders>
              <w:top w:val="nil"/>
              <w:left w:val="nil"/>
              <w:bottom w:val="nil"/>
              <w:right w:val="nil"/>
            </w:tcBorders>
            <w:vAlign w:val="center"/>
            <w:hideMark/>
          </w:tcPr>
          <w:p w14:paraId="53B219B3" w14:textId="77777777" w:rsidR="00422D70" w:rsidRPr="00422D70" w:rsidRDefault="00422D70" w:rsidP="00422D70">
            <w:pPr>
              <w:spacing w:line="240" w:lineRule="auto"/>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7290DB57" w14:textId="77777777" w:rsidR="00422D70" w:rsidRPr="00422D70" w:rsidRDefault="00422D70" w:rsidP="00422D70">
            <w:pPr>
              <w:spacing w:line="240" w:lineRule="auto"/>
              <w:jc w:val="right"/>
              <w:rPr>
                <w:rFonts w:ascii="Times New Roman" w:eastAsia="Times New Roman" w:hAnsi="Times New Roman" w:cs="Times New Roman"/>
                <w:sz w:val="24"/>
                <w:szCs w:val="24"/>
              </w:rPr>
            </w:pPr>
            <w:r w:rsidRPr="00422D70">
              <w:rPr>
                <w:rFonts w:ascii="Times New Roman" w:eastAsia="Times New Roman" w:hAnsi="Times New Roman" w:cs="Times New Roman"/>
                <w:sz w:val="24"/>
                <w:szCs w:val="24"/>
              </w:rPr>
              <w:t xml:space="preserve">-0.072 </w:t>
            </w:r>
          </w:p>
        </w:tc>
        <w:tc>
          <w:tcPr>
            <w:tcW w:w="0" w:type="auto"/>
            <w:tcBorders>
              <w:top w:val="nil"/>
              <w:left w:val="nil"/>
              <w:bottom w:val="nil"/>
              <w:right w:val="nil"/>
            </w:tcBorders>
            <w:vAlign w:val="center"/>
            <w:hideMark/>
          </w:tcPr>
          <w:p w14:paraId="3A3B875A" w14:textId="77777777" w:rsidR="00422D70" w:rsidRPr="00422D70" w:rsidRDefault="00422D70" w:rsidP="00422D70">
            <w:pPr>
              <w:spacing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18C44D28" w14:textId="77777777" w:rsidR="00422D70" w:rsidRPr="00422D70" w:rsidRDefault="00422D70" w:rsidP="00422D70">
            <w:pPr>
              <w:spacing w:line="240" w:lineRule="auto"/>
              <w:jc w:val="right"/>
              <w:rPr>
                <w:rFonts w:ascii="Times New Roman" w:eastAsia="Times New Roman" w:hAnsi="Times New Roman" w:cs="Times New Roman"/>
                <w:sz w:val="24"/>
                <w:szCs w:val="24"/>
              </w:rPr>
            </w:pPr>
            <w:r w:rsidRPr="00422D70">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3DD0B99E" w14:textId="77777777" w:rsidR="00422D70" w:rsidRPr="00422D70" w:rsidRDefault="00422D70" w:rsidP="00422D70">
            <w:pPr>
              <w:spacing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0B6DC42F" w14:textId="77777777" w:rsidR="00422D70" w:rsidRPr="00422D70" w:rsidRDefault="00422D70" w:rsidP="00422D70">
            <w:pPr>
              <w:spacing w:line="240" w:lineRule="auto"/>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0D0BF420" w14:textId="77777777" w:rsidR="00422D70" w:rsidRPr="00422D70" w:rsidRDefault="00422D70" w:rsidP="00422D70">
            <w:pPr>
              <w:spacing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1EA13A2E" w14:textId="77777777" w:rsidR="00422D70" w:rsidRPr="00422D70" w:rsidRDefault="00422D70" w:rsidP="00422D70">
            <w:pPr>
              <w:spacing w:line="240" w:lineRule="auto"/>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2A41C649" w14:textId="77777777" w:rsidR="00422D70" w:rsidRPr="00422D70" w:rsidRDefault="00422D70" w:rsidP="00422D70">
            <w:pPr>
              <w:spacing w:line="240" w:lineRule="auto"/>
              <w:jc w:val="right"/>
              <w:rPr>
                <w:rFonts w:ascii="Times New Roman" w:eastAsia="Times New Roman" w:hAnsi="Times New Roman" w:cs="Times New Roman"/>
                <w:sz w:val="20"/>
                <w:szCs w:val="20"/>
              </w:rPr>
            </w:pPr>
          </w:p>
        </w:tc>
      </w:tr>
      <w:tr w:rsidR="00422D70" w:rsidRPr="00422D70" w14:paraId="203F05EF" w14:textId="77777777" w:rsidTr="00422D70">
        <w:tc>
          <w:tcPr>
            <w:tcW w:w="0" w:type="auto"/>
            <w:tcBorders>
              <w:top w:val="nil"/>
              <w:left w:val="nil"/>
              <w:bottom w:val="nil"/>
              <w:right w:val="nil"/>
            </w:tcBorders>
            <w:vAlign w:val="center"/>
            <w:hideMark/>
          </w:tcPr>
          <w:p w14:paraId="70FDB98F" w14:textId="77777777" w:rsidR="00422D70" w:rsidRPr="00422D70" w:rsidRDefault="00422D70" w:rsidP="00422D70">
            <w:pPr>
              <w:spacing w:line="240" w:lineRule="auto"/>
              <w:rPr>
                <w:rFonts w:ascii="Times New Roman" w:eastAsia="Times New Roman" w:hAnsi="Times New Roman" w:cs="Times New Roman"/>
                <w:sz w:val="24"/>
                <w:szCs w:val="24"/>
              </w:rPr>
            </w:pPr>
            <w:r w:rsidRPr="00422D70">
              <w:rPr>
                <w:rFonts w:ascii="Times New Roman" w:eastAsia="Times New Roman" w:hAnsi="Times New Roman" w:cs="Times New Roman"/>
                <w:sz w:val="24"/>
                <w:szCs w:val="24"/>
              </w:rPr>
              <w:t xml:space="preserve">3. ving_emoçao </w:t>
            </w:r>
          </w:p>
        </w:tc>
        <w:tc>
          <w:tcPr>
            <w:tcW w:w="0" w:type="auto"/>
            <w:tcBorders>
              <w:top w:val="nil"/>
              <w:left w:val="nil"/>
              <w:bottom w:val="nil"/>
              <w:right w:val="nil"/>
            </w:tcBorders>
            <w:vAlign w:val="center"/>
            <w:hideMark/>
          </w:tcPr>
          <w:p w14:paraId="50C48A93" w14:textId="77777777" w:rsidR="00422D70" w:rsidRPr="00422D70" w:rsidRDefault="00422D70" w:rsidP="00422D70">
            <w:pPr>
              <w:spacing w:line="240" w:lineRule="auto"/>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1F050B56" w14:textId="77777777" w:rsidR="00422D70" w:rsidRPr="00422D70" w:rsidRDefault="00422D70" w:rsidP="00422D70">
            <w:pPr>
              <w:spacing w:line="240" w:lineRule="auto"/>
              <w:rPr>
                <w:rFonts w:ascii="Times New Roman" w:eastAsia="Times New Roman" w:hAnsi="Times New Roman" w:cs="Times New Roman"/>
                <w:sz w:val="24"/>
                <w:szCs w:val="24"/>
              </w:rPr>
            </w:pPr>
            <w:r w:rsidRPr="00422D70">
              <w:rPr>
                <w:rFonts w:ascii="Times New Roman" w:eastAsia="Times New Roman" w:hAnsi="Times New Roman" w:cs="Times New Roman"/>
                <w:sz w:val="24"/>
                <w:szCs w:val="24"/>
              </w:rPr>
              <w:t xml:space="preserve">Pearson's r </w:t>
            </w:r>
          </w:p>
        </w:tc>
        <w:tc>
          <w:tcPr>
            <w:tcW w:w="0" w:type="auto"/>
            <w:tcBorders>
              <w:top w:val="nil"/>
              <w:left w:val="nil"/>
              <w:bottom w:val="nil"/>
              <w:right w:val="nil"/>
            </w:tcBorders>
            <w:vAlign w:val="center"/>
            <w:hideMark/>
          </w:tcPr>
          <w:p w14:paraId="1F90A53B" w14:textId="77777777" w:rsidR="00422D70" w:rsidRPr="00422D70" w:rsidRDefault="00422D70" w:rsidP="00422D70">
            <w:pPr>
              <w:spacing w:line="240" w:lineRule="auto"/>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0B1F8AC0" w14:textId="77777777" w:rsidR="00422D70" w:rsidRPr="00422D70" w:rsidRDefault="00422D70" w:rsidP="00422D70">
            <w:pPr>
              <w:spacing w:line="240" w:lineRule="auto"/>
              <w:jc w:val="right"/>
              <w:rPr>
                <w:rFonts w:ascii="Times New Roman" w:eastAsia="Times New Roman" w:hAnsi="Times New Roman" w:cs="Times New Roman"/>
                <w:sz w:val="24"/>
                <w:szCs w:val="24"/>
              </w:rPr>
            </w:pPr>
            <w:r w:rsidRPr="00422D70">
              <w:rPr>
                <w:rFonts w:ascii="Times New Roman" w:eastAsia="Times New Roman" w:hAnsi="Times New Roman" w:cs="Times New Roman"/>
                <w:sz w:val="24"/>
                <w:szCs w:val="24"/>
              </w:rPr>
              <w:t xml:space="preserve">-0.153 </w:t>
            </w:r>
          </w:p>
        </w:tc>
        <w:tc>
          <w:tcPr>
            <w:tcW w:w="0" w:type="auto"/>
            <w:tcBorders>
              <w:top w:val="nil"/>
              <w:left w:val="nil"/>
              <w:bottom w:val="nil"/>
              <w:right w:val="nil"/>
            </w:tcBorders>
            <w:vAlign w:val="center"/>
            <w:hideMark/>
          </w:tcPr>
          <w:p w14:paraId="541A91B5" w14:textId="77777777" w:rsidR="00422D70" w:rsidRPr="00422D70" w:rsidRDefault="00422D70" w:rsidP="00422D70">
            <w:pPr>
              <w:spacing w:line="240" w:lineRule="auto"/>
              <w:rPr>
                <w:rFonts w:ascii="Times New Roman" w:eastAsia="Times New Roman" w:hAnsi="Times New Roman" w:cs="Times New Roman"/>
                <w:sz w:val="24"/>
                <w:szCs w:val="24"/>
              </w:rPr>
            </w:pPr>
            <w:r w:rsidRPr="00422D70">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1A54C22B" w14:textId="77777777" w:rsidR="00422D70" w:rsidRPr="00422D70" w:rsidRDefault="00422D70" w:rsidP="00422D70">
            <w:pPr>
              <w:spacing w:line="240" w:lineRule="auto"/>
              <w:jc w:val="right"/>
              <w:rPr>
                <w:rFonts w:ascii="Times New Roman" w:eastAsia="Times New Roman" w:hAnsi="Times New Roman" w:cs="Times New Roman"/>
                <w:sz w:val="24"/>
                <w:szCs w:val="24"/>
              </w:rPr>
            </w:pPr>
            <w:r w:rsidRPr="00422D70">
              <w:rPr>
                <w:rFonts w:ascii="Times New Roman" w:eastAsia="Times New Roman" w:hAnsi="Times New Roman" w:cs="Times New Roman"/>
                <w:sz w:val="24"/>
                <w:szCs w:val="24"/>
              </w:rPr>
              <w:t xml:space="preserve">0.291 </w:t>
            </w:r>
          </w:p>
        </w:tc>
        <w:tc>
          <w:tcPr>
            <w:tcW w:w="0" w:type="auto"/>
            <w:tcBorders>
              <w:top w:val="nil"/>
              <w:left w:val="nil"/>
              <w:bottom w:val="nil"/>
              <w:right w:val="nil"/>
            </w:tcBorders>
            <w:vAlign w:val="center"/>
            <w:hideMark/>
          </w:tcPr>
          <w:p w14:paraId="40A9B74D" w14:textId="77777777" w:rsidR="00422D70" w:rsidRPr="00422D70" w:rsidRDefault="00422D70" w:rsidP="00422D70">
            <w:pPr>
              <w:spacing w:line="240" w:lineRule="auto"/>
              <w:rPr>
                <w:rFonts w:ascii="Times New Roman" w:eastAsia="Times New Roman" w:hAnsi="Times New Roman" w:cs="Times New Roman"/>
                <w:sz w:val="24"/>
                <w:szCs w:val="24"/>
              </w:rPr>
            </w:pPr>
            <w:r w:rsidRPr="00422D70">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49E9C9FB" w14:textId="77777777" w:rsidR="00422D70" w:rsidRPr="00422D70" w:rsidRDefault="00422D70" w:rsidP="00422D70">
            <w:pPr>
              <w:spacing w:line="240" w:lineRule="auto"/>
              <w:jc w:val="right"/>
              <w:rPr>
                <w:rFonts w:ascii="Times New Roman" w:eastAsia="Times New Roman" w:hAnsi="Times New Roman" w:cs="Times New Roman"/>
                <w:sz w:val="24"/>
                <w:szCs w:val="24"/>
              </w:rPr>
            </w:pPr>
            <w:r w:rsidRPr="00422D70">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28F68730" w14:textId="77777777" w:rsidR="00422D70" w:rsidRPr="00422D70" w:rsidRDefault="00422D70" w:rsidP="00422D70">
            <w:pPr>
              <w:spacing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14AD1096" w14:textId="77777777" w:rsidR="00422D70" w:rsidRPr="00422D70" w:rsidRDefault="00422D70" w:rsidP="00422D70">
            <w:pPr>
              <w:spacing w:line="240" w:lineRule="auto"/>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4E61FD4B" w14:textId="77777777" w:rsidR="00422D70" w:rsidRPr="00422D70" w:rsidRDefault="00422D70" w:rsidP="00422D70">
            <w:pPr>
              <w:spacing w:line="240" w:lineRule="auto"/>
              <w:jc w:val="right"/>
              <w:rPr>
                <w:rFonts w:ascii="Times New Roman" w:eastAsia="Times New Roman" w:hAnsi="Times New Roman" w:cs="Times New Roman"/>
                <w:sz w:val="20"/>
                <w:szCs w:val="20"/>
              </w:rPr>
            </w:pPr>
          </w:p>
        </w:tc>
      </w:tr>
      <w:tr w:rsidR="00422D70" w:rsidRPr="00422D70" w14:paraId="5D1BD94C" w14:textId="77777777" w:rsidTr="00422D70">
        <w:tc>
          <w:tcPr>
            <w:tcW w:w="0" w:type="auto"/>
            <w:tcBorders>
              <w:top w:val="nil"/>
              <w:left w:val="nil"/>
              <w:bottom w:val="nil"/>
              <w:right w:val="nil"/>
            </w:tcBorders>
            <w:vAlign w:val="center"/>
            <w:hideMark/>
          </w:tcPr>
          <w:p w14:paraId="2CD35394" w14:textId="77777777" w:rsidR="00422D70" w:rsidRPr="00422D70" w:rsidRDefault="00422D70" w:rsidP="00422D70">
            <w:pPr>
              <w:spacing w:line="240" w:lineRule="auto"/>
              <w:rPr>
                <w:rFonts w:ascii="Times New Roman" w:eastAsia="Times New Roman" w:hAnsi="Times New Roman" w:cs="Times New Roman"/>
                <w:sz w:val="24"/>
                <w:szCs w:val="24"/>
              </w:rPr>
            </w:pPr>
            <w:r w:rsidRPr="00422D70">
              <w:rPr>
                <w:rFonts w:ascii="Times New Roman" w:eastAsia="Times New Roman" w:hAnsi="Times New Roman" w:cs="Times New Roman"/>
                <w:sz w:val="24"/>
                <w:szCs w:val="24"/>
              </w:rPr>
              <w:t xml:space="preserve">4. o_politica </w:t>
            </w:r>
          </w:p>
        </w:tc>
        <w:tc>
          <w:tcPr>
            <w:tcW w:w="0" w:type="auto"/>
            <w:tcBorders>
              <w:top w:val="nil"/>
              <w:left w:val="nil"/>
              <w:bottom w:val="nil"/>
              <w:right w:val="nil"/>
            </w:tcBorders>
            <w:vAlign w:val="center"/>
            <w:hideMark/>
          </w:tcPr>
          <w:p w14:paraId="423A1F9F" w14:textId="77777777" w:rsidR="00422D70" w:rsidRPr="00422D70" w:rsidRDefault="00422D70" w:rsidP="00422D70">
            <w:pPr>
              <w:spacing w:line="240" w:lineRule="auto"/>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4ADBDBD8" w14:textId="77777777" w:rsidR="00422D70" w:rsidRPr="00422D70" w:rsidRDefault="00422D70" w:rsidP="00422D70">
            <w:pPr>
              <w:spacing w:line="240" w:lineRule="auto"/>
              <w:rPr>
                <w:rFonts w:ascii="Times New Roman" w:eastAsia="Times New Roman" w:hAnsi="Times New Roman" w:cs="Times New Roman"/>
                <w:sz w:val="24"/>
                <w:szCs w:val="24"/>
              </w:rPr>
            </w:pPr>
            <w:r w:rsidRPr="00422D70">
              <w:rPr>
                <w:rFonts w:ascii="Times New Roman" w:eastAsia="Times New Roman" w:hAnsi="Times New Roman" w:cs="Times New Roman"/>
                <w:sz w:val="24"/>
                <w:szCs w:val="24"/>
              </w:rPr>
              <w:t xml:space="preserve">Pearson's r </w:t>
            </w:r>
          </w:p>
        </w:tc>
        <w:tc>
          <w:tcPr>
            <w:tcW w:w="0" w:type="auto"/>
            <w:tcBorders>
              <w:top w:val="nil"/>
              <w:left w:val="nil"/>
              <w:bottom w:val="nil"/>
              <w:right w:val="nil"/>
            </w:tcBorders>
            <w:vAlign w:val="center"/>
            <w:hideMark/>
          </w:tcPr>
          <w:p w14:paraId="6F8DD970" w14:textId="77777777" w:rsidR="00422D70" w:rsidRPr="00422D70" w:rsidRDefault="00422D70" w:rsidP="00422D70">
            <w:pPr>
              <w:spacing w:line="240" w:lineRule="auto"/>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2FDB9413" w14:textId="77777777" w:rsidR="00422D70" w:rsidRPr="00422D70" w:rsidRDefault="00422D70" w:rsidP="00422D70">
            <w:pPr>
              <w:spacing w:line="240" w:lineRule="auto"/>
              <w:jc w:val="right"/>
              <w:rPr>
                <w:rFonts w:ascii="Times New Roman" w:eastAsia="Times New Roman" w:hAnsi="Times New Roman" w:cs="Times New Roman"/>
                <w:sz w:val="24"/>
                <w:szCs w:val="24"/>
              </w:rPr>
            </w:pPr>
            <w:r w:rsidRPr="00422D70">
              <w:rPr>
                <w:rFonts w:ascii="Times New Roman" w:eastAsia="Times New Roman" w:hAnsi="Times New Roman" w:cs="Times New Roman"/>
                <w:sz w:val="24"/>
                <w:szCs w:val="24"/>
              </w:rPr>
              <w:t xml:space="preserve">0.014 </w:t>
            </w:r>
          </w:p>
        </w:tc>
        <w:tc>
          <w:tcPr>
            <w:tcW w:w="0" w:type="auto"/>
            <w:tcBorders>
              <w:top w:val="nil"/>
              <w:left w:val="nil"/>
              <w:bottom w:val="nil"/>
              <w:right w:val="nil"/>
            </w:tcBorders>
            <w:vAlign w:val="center"/>
            <w:hideMark/>
          </w:tcPr>
          <w:p w14:paraId="15CC7672" w14:textId="77777777" w:rsidR="00422D70" w:rsidRPr="00422D70" w:rsidRDefault="00422D70" w:rsidP="00422D70">
            <w:pPr>
              <w:spacing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5FE8A936" w14:textId="77777777" w:rsidR="00422D70" w:rsidRPr="00422D70" w:rsidRDefault="00422D70" w:rsidP="00422D70">
            <w:pPr>
              <w:spacing w:line="240" w:lineRule="auto"/>
              <w:jc w:val="right"/>
              <w:rPr>
                <w:rFonts w:ascii="Times New Roman" w:eastAsia="Times New Roman" w:hAnsi="Times New Roman" w:cs="Times New Roman"/>
                <w:sz w:val="24"/>
                <w:szCs w:val="24"/>
              </w:rPr>
            </w:pPr>
            <w:r w:rsidRPr="00422D70">
              <w:rPr>
                <w:rFonts w:ascii="Times New Roman" w:eastAsia="Times New Roman" w:hAnsi="Times New Roman" w:cs="Times New Roman"/>
                <w:sz w:val="24"/>
                <w:szCs w:val="24"/>
              </w:rPr>
              <w:t xml:space="preserve">0.397 </w:t>
            </w:r>
          </w:p>
        </w:tc>
        <w:tc>
          <w:tcPr>
            <w:tcW w:w="0" w:type="auto"/>
            <w:tcBorders>
              <w:top w:val="nil"/>
              <w:left w:val="nil"/>
              <w:bottom w:val="nil"/>
              <w:right w:val="nil"/>
            </w:tcBorders>
            <w:vAlign w:val="center"/>
            <w:hideMark/>
          </w:tcPr>
          <w:p w14:paraId="7BB0667D" w14:textId="77777777" w:rsidR="00422D70" w:rsidRPr="00422D70" w:rsidRDefault="00422D70" w:rsidP="00422D70">
            <w:pPr>
              <w:spacing w:line="240" w:lineRule="auto"/>
              <w:rPr>
                <w:rFonts w:ascii="Times New Roman" w:eastAsia="Times New Roman" w:hAnsi="Times New Roman" w:cs="Times New Roman"/>
                <w:sz w:val="24"/>
                <w:szCs w:val="24"/>
              </w:rPr>
            </w:pPr>
            <w:r w:rsidRPr="00422D70">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3958BC80" w14:textId="77777777" w:rsidR="00422D70" w:rsidRPr="00422D70" w:rsidRDefault="00422D70" w:rsidP="00422D70">
            <w:pPr>
              <w:spacing w:line="240" w:lineRule="auto"/>
              <w:jc w:val="right"/>
              <w:rPr>
                <w:rFonts w:ascii="Times New Roman" w:eastAsia="Times New Roman" w:hAnsi="Times New Roman" w:cs="Times New Roman"/>
                <w:sz w:val="24"/>
                <w:szCs w:val="24"/>
              </w:rPr>
            </w:pPr>
            <w:r w:rsidRPr="00422D70">
              <w:rPr>
                <w:rFonts w:ascii="Times New Roman" w:eastAsia="Times New Roman" w:hAnsi="Times New Roman" w:cs="Times New Roman"/>
                <w:sz w:val="24"/>
                <w:szCs w:val="24"/>
              </w:rPr>
              <w:t xml:space="preserve">0.147 </w:t>
            </w:r>
          </w:p>
        </w:tc>
        <w:tc>
          <w:tcPr>
            <w:tcW w:w="0" w:type="auto"/>
            <w:tcBorders>
              <w:top w:val="nil"/>
              <w:left w:val="nil"/>
              <w:bottom w:val="nil"/>
              <w:right w:val="nil"/>
            </w:tcBorders>
            <w:vAlign w:val="center"/>
            <w:hideMark/>
          </w:tcPr>
          <w:p w14:paraId="1C445457" w14:textId="77777777" w:rsidR="00422D70" w:rsidRPr="00422D70" w:rsidRDefault="00422D70" w:rsidP="00422D70">
            <w:pPr>
              <w:spacing w:line="240" w:lineRule="auto"/>
              <w:rPr>
                <w:rFonts w:ascii="Times New Roman" w:eastAsia="Times New Roman" w:hAnsi="Times New Roman" w:cs="Times New Roman"/>
                <w:sz w:val="24"/>
                <w:szCs w:val="24"/>
              </w:rPr>
            </w:pPr>
            <w:r w:rsidRPr="00422D70">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04645F48" w14:textId="77777777" w:rsidR="00422D70" w:rsidRPr="00422D70" w:rsidRDefault="00422D70" w:rsidP="00422D70">
            <w:pPr>
              <w:spacing w:line="240" w:lineRule="auto"/>
              <w:jc w:val="right"/>
              <w:rPr>
                <w:rFonts w:ascii="Times New Roman" w:eastAsia="Times New Roman" w:hAnsi="Times New Roman" w:cs="Times New Roman"/>
                <w:sz w:val="24"/>
                <w:szCs w:val="24"/>
              </w:rPr>
            </w:pPr>
            <w:r w:rsidRPr="00422D70">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19A8002F" w14:textId="77777777" w:rsidR="00422D70" w:rsidRPr="00422D70" w:rsidRDefault="00422D70" w:rsidP="00422D70">
            <w:pPr>
              <w:spacing w:line="240" w:lineRule="auto"/>
              <w:jc w:val="right"/>
              <w:rPr>
                <w:rFonts w:ascii="Times New Roman" w:eastAsia="Times New Roman" w:hAnsi="Times New Roman" w:cs="Times New Roman"/>
                <w:sz w:val="24"/>
                <w:szCs w:val="24"/>
              </w:rPr>
            </w:pPr>
          </w:p>
        </w:tc>
      </w:tr>
      <w:tr w:rsidR="00422D70" w:rsidRPr="00422D70" w14:paraId="20AFED8D" w14:textId="77777777" w:rsidTr="00422D70">
        <w:tc>
          <w:tcPr>
            <w:tcW w:w="0" w:type="auto"/>
            <w:gridSpan w:val="12"/>
            <w:tcBorders>
              <w:top w:val="nil"/>
              <w:left w:val="nil"/>
              <w:bottom w:val="single" w:sz="12" w:space="0" w:color="000000"/>
              <w:right w:val="nil"/>
            </w:tcBorders>
            <w:vAlign w:val="center"/>
            <w:hideMark/>
          </w:tcPr>
          <w:p w14:paraId="106C2ABA" w14:textId="77777777" w:rsidR="00422D70" w:rsidRPr="00422D70" w:rsidRDefault="00422D70" w:rsidP="00422D70">
            <w:pPr>
              <w:spacing w:line="240" w:lineRule="auto"/>
              <w:rPr>
                <w:rFonts w:ascii="Times New Roman" w:eastAsia="Times New Roman" w:hAnsi="Times New Roman" w:cs="Times New Roman"/>
                <w:sz w:val="20"/>
                <w:szCs w:val="20"/>
              </w:rPr>
            </w:pPr>
          </w:p>
        </w:tc>
      </w:tr>
      <w:tr w:rsidR="00422D70" w:rsidRPr="00422D70" w14:paraId="5C11F18B" w14:textId="77777777" w:rsidTr="00422D70">
        <w:tc>
          <w:tcPr>
            <w:tcW w:w="0" w:type="auto"/>
            <w:gridSpan w:val="12"/>
            <w:tcBorders>
              <w:top w:val="nil"/>
              <w:left w:val="nil"/>
              <w:bottom w:val="nil"/>
              <w:right w:val="nil"/>
            </w:tcBorders>
            <w:vAlign w:val="center"/>
            <w:hideMark/>
          </w:tcPr>
          <w:p w14:paraId="1838F4BF" w14:textId="77777777" w:rsidR="00422D70" w:rsidRPr="00422D70" w:rsidRDefault="00422D70" w:rsidP="00422D70">
            <w:pPr>
              <w:spacing w:line="240" w:lineRule="auto"/>
              <w:rPr>
                <w:rFonts w:ascii="Times New Roman" w:eastAsia="Times New Roman" w:hAnsi="Times New Roman" w:cs="Times New Roman"/>
                <w:sz w:val="24"/>
                <w:szCs w:val="24"/>
              </w:rPr>
            </w:pPr>
            <w:r w:rsidRPr="00422D70">
              <w:rPr>
                <w:rFonts w:ascii="Times New Roman" w:eastAsia="Times New Roman" w:hAnsi="Times New Roman" w:cs="Times New Roman"/>
                <w:sz w:val="24"/>
                <w:szCs w:val="24"/>
              </w:rPr>
              <w:t xml:space="preserve">* p &lt; .05, ** p &lt; .01, *** p &lt; .001 </w:t>
            </w:r>
          </w:p>
        </w:tc>
      </w:tr>
    </w:tbl>
    <w:p w14:paraId="0A9EFDED" w14:textId="1080296B" w:rsidR="00C72C80" w:rsidRDefault="00C72C80">
      <w:pPr>
        <w:spacing w:line="480" w:lineRule="auto"/>
        <w:ind w:firstLine="720"/>
        <w:jc w:val="center"/>
        <w:rPr>
          <w:rFonts w:ascii="Times New Roman" w:eastAsia="Times New Roman" w:hAnsi="Times New Roman" w:cs="Times New Roman"/>
          <w:sz w:val="24"/>
          <w:szCs w:val="24"/>
        </w:rPr>
      </w:pPr>
    </w:p>
    <w:p w14:paraId="1FC1A9D1" w14:textId="639C7663" w:rsidR="00C72C80" w:rsidRDefault="00C72C80">
      <w:pPr>
        <w:spacing w:line="480" w:lineRule="auto"/>
        <w:ind w:firstLine="720"/>
        <w:jc w:val="center"/>
        <w:rPr>
          <w:rFonts w:ascii="Times New Roman" w:eastAsia="Times New Roman" w:hAnsi="Times New Roman" w:cs="Times New Roman"/>
          <w:sz w:val="24"/>
          <w:szCs w:val="24"/>
        </w:rPr>
      </w:pPr>
    </w:p>
    <w:p w14:paraId="0476AE67" w14:textId="580D5140" w:rsidR="00C72C80" w:rsidRDefault="00C72C80">
      <w:pPr>
        <w:spacing w:line="480" w:lineRule="auto"/>
        <w:ind w:firstLine="720"/>
        <w:jc w:val="center"/>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643"/>
        <w:gridCol w:w="36"/>
        <w:gridCol w:w="1067"/>
        <w:gridCol w:w="36"/>
        <w:gridCol w:w="650"/>
        <w:gridCol w:w="270"/>
        <w:gridCol w:w="917"/>
        <w:gridCol w:w="553"/>
        <w:gridCol w:w="926"/>
        <w:gridCol w:w="438"/>
        <w:gridCol w:w="909"/>
        <w:gridCol w:w="121"/>
      </w:tblGrid>
      <w:tr w:rsidR="00C72C80" w:rsidRPr="00C72C80" w14:paraId="5B55D6EE" w14:textId="77777777" w:rsidTr="00C72C80">
        <w:trPr>
          <w:tblHeader/>
        </w:trPr>
        <w:tc>
          <w:tcPr>
            <w:tcW w:w="0" w:type="auto"/>
            <w:gridSpan w:val="12"/>
            <w:tcBorders>
              <w:top w:val="nil"/>
              <w:left w:val="nil"/>
              <w:bottom w:val="single" w:sz="6" w:space="0" w:color="000000"/>
              <w:right w:val="nil"/>
            </w:tcBorders>
            <w:vAlign w:val="center"/>
            <w:hideMark/>
          </w:tcPr>
          <w:p w14:paraId="159A4BAD" w14:textId="77777777" w:rsidR="00C72C80" w:rsidRPr="00C72C80" w:rsidRDefault="00C72C80" w:rsidP="00C72C80">
            <w:pPr>
              <w:spacing w:line="240" w:lineRule="auto"/>
              <w:rPr>
                <w:rFonts w:ascii="Times New Roman" w:eastAsia="Times New Roman" w:hAnsi="Times New Roman" w:cs="Times New Roman"/>
                <w:b/>
                <w:bCs/>
                <w:sz w:val="24"/>
                <w:szCs w:val="24"/>
              </w:rPr>
            </w:pPr>
            <w:r w:rsidRPr="00C72C80">
              <w:rPr>
                <w:rFonts w:ascii="Times New Roman" w:eastAsia="Times New Roman" w:hAnsi="Times New Roman" w:cs="Times New Roman"/>
                <w:b/>
                <w:bCs/>
                <w:sz w:val="24"/>
                <w:szCs w:val="24"/>
              </w:rPr>
              <w:t xml:space="preserve">Pearson's Correlations </w:t>
            </w:r>
          </w:p>
        </w:tc>
      </w:tr>
      <w:tr w:rsidR="00C72C80" w:rsidRPr="00C72C80" w14:paraId="758A74D3" w14:textId="77777777" w:rsidTr="00C72C80">
        <w:trPr>
          <w:tblHeader/>
        </w:trPr>
        <w:tc>
          <w:tcPr>
            <w:tcW w:w="0" w:type="auto"/>
            <w:gridSpan w:val="2"/>
            <w:tcBorders>
              <w:top w:val="nil"/>
              <w:left w:val="nil"/>
              <w:bottom w:val="single" w:sz="6" w:space="0" w:color="000000"/>
              <w:right w:val="nil"/>
            </w:tcBorders>
            <w:vAlign w:val="center"/>
            <w:hideMark/>
          </w:tcPr>
          <w:p w14:paraId="07235350" w14:textId="77777777" w:rsidR="00C72C80" w:rsidRPr="00C72C80" w:rsidRDefault="00C72C80" w:rsidP="00C72C80">
            <w:pPr>
              <w:spacing w:line="240" w:lineRule="auto"/>
              <w:jc w:val="center"/>
              <w:rPr>
                <w:rFonts w:ascii="Times New Roman" w:eastAsia="Times New Roman" w:hAnsi="Times New Roman" w:cs="Times New Roman"/>
                <w:b/>
                <w:bCs/>
                <w:sz w:val="24"/>
                <w:szCs w:val="24"/>
              </w:rPr>
            </w:pPr>
            <w:r w:rsidRPr="00C72C80">
              <w:rPr>
                <w:rFonts w:ascii="Times New Roman" w:eastAsia="Times New Roman" w:hAnsi="Times New Roman" w:cs="Times New Roman"/>
                <w:b/>
                <w:bCs/>
                <w:sz w:val="24"/>
                <w:szCs w:val="24"/>
              </w:rPr>
              <w:t xml:space="preserve">Variable </w:t>
            </w:r>
          </w:p>
        </w:tc>
        <w:tc>
          <w:tcPr>
            <w:tcW w:w="0" w:type="auto"/>
            <w:gridSpan w:val="2"/>
            <w:tcBorders>
              <w:top w:val="nil"/>
              <w:left w:val="nil"/>
              <w:bottom w:val="single" w:sz="6" w:space="0" w:color="000000"/>
              <w:right w:val="nil"/>
            </w:tcBorders>
            <w:vAlign w:val="center"/>
            <w:hideMark/>
          </w:tcPr>
          <w:p w14:paraId="713FD849" w14:textId="77777777" w:rsidR="00C72C80" w:rsidRPr="00C72C80" w:rsidRDefault="00C72C80" w:rsidP="00C72C80">
            <w:pPr>
              <w:spacing w:line="240" w:lineRule="auto"/>
              <w:jc w:val="center"/>
              <w:rPr>
                <w:rFonts w:ascii="Times New Roman" w:eastAsia="Times New Roman" w:hAnsi="Times New Roman" w:cs="Times New Roman"/>
                <w:b/>
                <w:bCs/>
                <w:sz w:val="24"/>
                <w:szCs w:val="24"/>
              </w:rPr>
            </w:pPr>
            <w:r w:rsidRPr="00C72C80">
              <w:rPr>
                <w:rFonts w:ascii="Times New Roman" w:eastAsia="Times New Roman" w:hAnsi="Times New Roman" w:cs="Times New Roman"/>
                <w:b/>
                <w:bCs/>
                <w:sz w:val="24"/>
                <w:szCs w:val="24"/>
              </w:rPr>
              <w:t xml:space="preserve">  </w:t>
            </w:r>
          </w:p>
        </w:tc>
        <w:tc>
          <w:tcPr>
            <w:tcW w:w="0" w:type="auto"/>
            <w:gridSpan w:val="2"/>
            <w:tcBorders>
              <w:top w:val="nil"/>
              <w:left w:val="nil"/>
              <w:bottom w:val="single" w:sz="6" w:space="0" w:color="000000"/>
              <w:right w:val="nil"/>
            </w:tcBorders>
            <w:vAlign w:val="center"/>
            <w:hideMark/>
          </w:tcPr>
          <w:p w14:paraId="39595983" w14:textId="77777777" w:rsidR="00C72C80" w:rsidRPr="00C72C80" w:rsidRDefault="00C72C80" w:rsidP="00C72C80">
            <w:pPr>
              <w:spacing w:line="240" w:lineRule="auto"/>
              <w:jc w:val="center"/>
              <w:rPr>
                <w:rFonts w:ascii="Times New Roman" w:eastAsia="Times New Roman" w:hAnsi="Times New Roman" w:cs="Times New Roman"/>
                <w:b/>
                <w:bCs/>
                <w:sz w:val="24"/>
                <w:szCs w:val="24"/>
              </w:rPr>
            </w:pPr>
            <w:r w:rsidRPr="00C72C80">
              <w:rPr>
                <w:rFonts w:ascii="Times New Roman" w:eastAsia="Times New Roman" w:hAnsi="Times New Roman" w:cs="Times New Roman"/>
                <w:b/>
                <w:bCs/>
                <w:sz w:val="24"/>
                <w:szCs w:val="24"/>
              </w:rPr>
              <w:t xml:space="preserve">justiça </w:t>
            </w:r>
          </w:p>
        </w:tc>
        <w:tc>
          <w:tcPr>
            <w:tcW w:w="0" w:type="auto"/>
            <w:gridSpan w:val="2"/>
            <w:tcBorders>
              <w:top w:val="nil"/>
              <w:left w:val="nil"/>
              <w:bottom w:val="single" w:sz="6" w:space="0" w:color="000000"/>
              <w:right w:val="nil"/>
            </w:tcBorders>
            <w:vAlign w:val="center"/>
            <w:hideMark/>
          </w:tcPr>
          <w:p w14:paraId="33CBCD22" w14:textId="77777777" w:rsidR="00C72C80" w:rsidRPr="00C72C80" w:rsidRDefault="00C72C80" w:rsidP="00C72C80">
            <w:pPr>
              <w:spacing w:line="240" w:lineRule="auto"/>
              <w:jc w:val="center"/>
              <w:rPr>
                <w:rFonts w:ascii="Times New Roman" w:eastAsia="Times New Roman" w:hAnsi="Times New Roman" w:cs="Times New Roman"/>
                <w:b/>
                <w:bCs/>
                <w:sz w:val="24"/>
                <w:szCs w:val="24"/>
              </w:rPr>
            </w:pPr>
            <w:r w:rsidRPr="00C72C80">
              <w:rPr>
                <w:rFonts w:ascii="Times New Roman" w:eastAsia="Times New Roman" w:hAnsi="Times New Roman" w:cs="Times New Roman"/>
                <w:b/>
                <w:bCs/>
                <w:sz w:val="24"/>
                <w:szCs w:val="24"/>
              </w:rPr>
              <w:t xml:space="preserve">ving_sentença </w:t>
            </w:r>
          </w:p>
        </w:tc>
        <w:tc>
          <w:tcPr>
            <w:tcW w:w="0" w:type="auto"/>
            <w:gridSpan w:val="2"/>
            <w:tcBorders>
              <w:top w:val="nil"/>
              <w:left w:val="nil"/>
              <w:bottom w:val="single" w:sz="6" w:space="0" w:color="000000"/>
              <w:right w:val="nil"/>
            </w:tcBorders>
            <w:vAlign w:val="center"/>
            <w:hideMark/>
          </w:tcPr>
          <w:p w14:paraId="2C896353" w14:textId="77777777" w:rsidR="00C72C80" w:rsidRPr="00C72C80" w:rsidRDefault="00C72C80" w:rsidP="00C72C80">
            <w:pPr>
              <w:spacing w:line="240" w:lineRule="auto"/>
              <w:jc w:val="center"/>
              <w:rPr>
                <w:rFonts w:ascii="Times New Roman" w:eastAsia="Times New Roman" w:hAnsi="Times New Roman" w:cs="Times New Roman"/>
                <w:b/>
                <w:bCs/>
                <w:sz w:val="24"/>
                <w:szCs w:val="24"/>
              </w:rPr>
            </w:pPr>
            <w:r w:rsidRPr="00C72C80">
              <w:rPr>
                <w:rFonts w:ascii="Times New Roman" w:eastAsia="Times New Roman" w:hAnsi="Times New Roman" w:cs="Times New Roman"/>
                <w:b/>
                <w:bCs/>
                <w:sz w:val="24"/>
                <w:szCs w:val="24"/>
              </w:rPr>
              <w:t xml:space="preserve">ving_emoçao </w:t>
            </w:r>
          </w:p>
        </w:tc>
        <w:tc>
          <w:tcPr>
            <w:tcW w:w="0" w:type="auto"/>
            <w:gridSpan w:val="2"/>
            <w:tcBorders>
              <w:top w:val="nil"/>
              <w:left w:val="nil"/>
              <w:bottom w:val="single" w:sz="6" w:space="0" w:color="000000"/>
              <w:right w:val="nil"/>
            </w:tcBorders>
            <w:vAlign w:val="center"/>
            <w:hideMark/>
          </w:tcPr>
          <w:p w14:paraId="2DB4360E" w14:textId="77777777" w:rsidR="00C72C80" w:rsidRPr="00C72C80" w:rsidRDefault="00C72C80" w:rsidP="00C72C80">
            <w:pPr>
              <w:spacing w:line="240" w:lineRule="auto"/>
              <w:jc w:val="center"/>
              <w:rPr>
                <w:rFonts w:ascii="Times New Roman" w:eastAsia="Times New Roman" w:hAnsi="Times New Roman" w:cs="Times New Roman"/>
                <w:b/>
                <w:bCs/>
                <w:sz w:val="24"/>
                <w:szCs w:val="24"/>
              </w:rPr>
            </w:pPr>
            <w:r w:rsidRPr="00C72C80">
              <w:rPr>
                <w:rFonts w:ascii="Times New Roman" w:eastAsia="Times New Roman" w:hAnsi="Times New Roman" w:cs="Times New Roman"/>
                <w:b/>
                <w:bCs/>
                <w:sz w:val="24"/>
                <w:szCs w:val="24"/>
              </w:rPr>
              <w:t xml:space="preserve">o_politica </w:t>
            </w:r>
          </w:p>
        </w:tc>
      </w:tr>
      <w:tr w:rsidR="00C72C80" w:rsidRPr="00C72C80" w14:paraId="18521501" w14:textId="77777777" w:rsidTr="00C72C80">
        <w:tc>
          <w:tcPr>
            <w:tcW w:w="0" w:type="auto"/>
            <w:tcBorders>
              <w:top w:val="nil"/>
              <w:left w:val="nil"/>
              <w:bottom w:val="nil"/>
              <w:right w:val="nil"/>
            </w:tcBorders>
            <w:vAlign w:val="center"/>
            <w:hideMark/>
          </w:tcPr>
          <w:p w14:paraId="5BB0B644" w14:textId="77777777" w:rsidR="00C72C80" w:rsidRPr="00C72C80" w:rsidRDefault="00C72C80" w:rsidP="00C72C80">
            <w:pPr>
              <w:spacing w:line="240" w:lineRule="auto"/>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1. justiça </w:t>
            </w:r>
          </w:p>
        </w:tc>
        <w:tc>
          <w:tcPr>
            <w:tcW w:w="0" w:type="auto"/>
            <w:tcBorders>
              <w:top w:val="nil"/>
              <w:left w:val="nil"/>
              <w:bottom w:val="nil"/>
              <w:right w:val="nil"/>
            </w:tcBorders>
            <w:vAlign w:val="center"/>
            <w:hideMark/>
          </w:tcPr>
          <w:p w14:paraId="254D3309" w14:textId="77777777" w:rsidR="00C72C80" w:rsidRPr="00C72C80" w:rsidRDefault="00C72C80" w:rsidP="00C72C80">
            <w:pPr>
              <w:spacing w:line="240" w:lineRule="auto"/>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1DAB9C11" w14:textId="77777777" w:rsidR="00C72C80" w:rsidRPr="00C72C80" w:rsidRDefault="00C72C80" w:rsidP="00C72C80">
            <w:pPr>
              <w:spacing w:line="240" w:lineRule="auto"/>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Pearson's r </w:t>
            </w:r>
          </w:p>
        </w:tc>
        <w:tc>
          <w:tcPr>
            <w:tcW w:w="0" w:type="auto"/>
            <w:tcBorders>
              <w:top w:val="nil"/>
              <w:left w:val="nil"/>
              <w:bottom w:val="nil"/>
              <w:right w:val="nil"/>
            </w:tcBorders>
            <w:vAlign w:val="center"/>
            <w:hideMark/>
          </w:tcPr>
          <w:p w14:paraId="5B8EE9B4" w14:textId="77777777" w:rsidR="00C72C80" w:rsidRPr="00C72C80" w:rsidRDefault="00C72C80" w:rsidP="00C72C80">
            <w:pPr>
              <w:spacing w:line="240" w:lineRule="auto"/>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14A87AB5" w14:textId="77777777" w:rsidR="00C72C80" w:rsidRPr="00C72C80" w:rsidRDefault="00C72C80" w:rsidP="00C72C80">
            <w:pPr>
              <w:spacing w:line="240" w:lineRule="auto"/>
              <w:jc w:val="right"/>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1E781CD7" w14:textId="77777777" w:rsidR="00C72C80" w:rsidRPr="00C72C80" w:rsidRDefault="00C72C80" w:rsidP="00C72C80">
            <w:pPr>
              <w:spacing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00F72898" w14:textId="77777777" w:rsidR="00C72C80" w:rsidRPr="00C72C80" w:rsidRDefault="00C72C80" w:rsidP="00C72C80">
            <w:pPr>
              <w:spacing w:line="240" w:lineRule="auto"/>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24DD0372" w14:textId="77777777" w:rsidR="00C72C80" w:rsidRPr="00C72C80" w:rsidRDefault="00C72C80" w:rsidP="00C72C80">
            <w:pPr>
              <w:spacing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4DD9F70B" w14:textId="77777777" w:rsidR="00C72C80" w:rsidRPr="00C72C80" w:rsidRDefault="00C72C80" w:rsidP="00C72C80">
            <w:pPr>
              <w:spacing w:line="240" w:lineRule="auto"/>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3DE7430A" w14:textId="77777777" w:rsidR="00C72C80" w:rsidRPr="00C72C80" w:rsidRDefault="00C72C80" w:rsidP="00C72C80">
            <w:pPr>
              <w:spacing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6C03B74A" w14:textId="77777777" w:rsidR="00C72C80" w:rsidRPr="00C72C80" w:rsidRDefault="00C72C80" w:rsidP="00C72C80">
            <w:pPr>
              <w:spacing w:line="240" w:lineRule="auto"/>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659B77DC" w14:textId="77777777" w:rsidR="00C72C80" w:rsidRPr="00C72C80" w:rsidRDefault="00C72C80" w:rsidP="00C72C80">
            <w:pPr>
              <w:spacing w:line="240" w:lineRule="auto"/>
              <w:jc w:val="right"/>
              <w:rPr>
                <w:rFonts w:ascii="Times New Roman" w:eastAsia="Times New Roman" w:hAnsi="Times New Roman" w:cs="Times New Roman"/>
                <w:sz w:val="20"/>
                <w:szCs w:val="20"/>
              </w:rPr>
            </w:pPr>
          </w:p>
        </w:tc>
      </w:tr>
      <w:tr w:rsidR="00C72C80" w:rsidRPr="00C72C80" w14:paraId="4906174E" w14:textId="77777777" w:rsidTr="00C72C80">
        <w:tc>
          <w:tcPr>
            <w:tcW w:w="0" w:type="auto"/>
            <w:tcBorders>
              <w:top w:val="nil"/>
              <w:left w:val="nil"/>
              <w:bottom w:val="nil"/>
              <w:right w:val="nil"/>
            </w:tcBorders>
            <w:vAlign w:val="center"/>
            <w:hideMark/>
          </w:tcPr>
          <w:p w14:paraId="1FFC984A" w14:textId="77777777" w:rsidR="00C72C80" w:rsidRPr="00C72C80" w:rsidRDefault="00C72C80" w:rsidP="00C72C80">
            <w:pPr>
              <w:spacing w:line="240" w:lineRule="auto"/>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386B08F4" w14:textId="77777777" w:rsidR="00C72C80" w:rsidRPr="00C72C80" w:rsidRDefault="00C72C80" w:rsidP="00C72C80">
            <w:pPr>
              <w:spacing w:line="240" w:lineRule="auto"/>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7D4349B6" w14:textId="77777777" w:rsidR="00C72C80" w:rsidRPr="00C72C80" w:rsidRDefault="00C72C80" w:rsidP="00C72C80">
            <w:pPr>
              <w:spacing w:line="240" w:lineRule="auto"/>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p-value </w:t>
            </w:r>
          </w:p>
        </w:tc>
        <w:tc>
          <w:tcPr>
            <w:tcW w:w="0" w:type="auto"/>
            <w:tcBorders>
              <w:top w:val="nil"/>
              <w:left w:val="nil"/>
              <w:bottom w:val="nil"/>
              <w:right w:val="nil"/>
            </w:tcBorders>
            <w:vAlign w:val="center"/>
            <w:hideMark/>
          </w:tcPr>
          <w:p w14:paraId="196FB97D" w14:textId="77777777" w:rsidR="00C72C80" w:rsidRPr="00C72C80" w:rsidRDefault="00C72C80" w:rsidP="00C72C80">
            <w:pPr>
              <w:spacing w:line="240" w:lineRule="auto"/>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6E2BB950" w14:textId="77777777" w:rsidR="00C72C80" w:rsidRPr="00C72C80" w:rsidRDefault="00C72C80" w:rsidP="00C72C80">
            <w:pPr>
              <w:spacing w:line="240" w:lineRule="auto"/>
              <w:jc w:val="right"/>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1E712827" w14:textId="77777777" w:rsidR="00C72C80" w:rsidRPr="00C72C80" w:rsidRDefault="00C72C80" w:rsidP="00C72C80">
            <w:pPr>
              <w:spacing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761E1DD5" w14:textId="77777777" w:rsidR="00C72C80" w:rsidRPr="00C72C80" w:rsidRDefault="00C72C80" w:rsidP="00C72C80">
            <w:pPr>
              <w:spacing w:line="240" w:lineRule="auto"/>
              <w:jc w:val="right"/>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7C6B6106" w14:textId="77777777" w:rsidR="00C72C80" w:rsidRPr="00C72C80" w:rsidRDefault="00C72C80" w:rsidP="00C72C80">
            <w:pPr>
              <w:spacing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3E760BB5" w14:textId="77777777" w:rsidR="00C72C80" w:rsidRPr="00C72C80" w:rsidRDefault="00C72C80" w:rsidP="00C72C80">
            <w:pPr>
              <w:spacing w:line="240" w:lineRule="auto"/>
              <w:jc w:val="right"/>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51ABE137" w14:textId="77777777" w:rsidR="00C72C80" w:rsidRPr="00C72C80" w:rsidRDefault="00C72C80" w:rsidP="00C72C80">
            <w:pPr>
              <w:spacing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49EBD93D" w14:textId="77777777" w:rsidR="00C72C80" w:rsidRPr="00C72C80" w:rsidRDefault="00C72C80" w:rsidP="00C72C80">
            <w:pPr>
              <w:spacing w:line="240" w:lineRule="auto"/>
              <w:jc w:val="right"/>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77F9E654" w14:textId="77777777" w:rsidR="00C72C80" w:rsidRPr="00C72C80" w:rsidRDefault="00C72C80" w:rsidP="00C72C80">
            <w:pPr>
              <w:spacing w:line="240" w:lineRule="auto"/>
              <w:jc w:val="right"/>
              <w:rPr>
                <w:rFonts w:ascii="Times New Roman" w:eastAsia="Times New Roman" w:hAnsi="Times New Roman" w:cs="Times New Roman"/>
                <w:sz w:val="24"/>
                <w:szCs w:val="24"/>
              </w:rPr>
            </w:pPr>
          </w:p>
        </w:tc>
      </w:tr>
      <w:tr w:rsidR="00C72C80" w:rsidRPr="00C72C80" w14:paraId="0002C15A" w14:textId="77777777" w:rsidTr="00C72C80">
        <w:tc>
          <w:tcPr>
            <w:tcW w:w="0" w:type="auto"/>
            <w:tcBorders>
              <w:top w:val="nil"/>
              <w:left w:val="nil"/>
              <w:bottom w:val="nil"/>
              <w:right w:val="nil"/>
            </w:tcBorders>
            <w:vAlign w:val="center"/>
            <w:hideMark/>
          </w:tcPr>
          <w:p w14:paraId="09B8EFAB" w14:textId="77777777" w:rsidR="00C72C80" w:rsidRPr="00C72C80" w:rsidRDefault="00C72C80" w:rsidP="00C72C80">
            <w:pPr>
              <w:spacing w:line="240" w:lineRule="auto"/>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2. ving_sentença </w:t>
            </w:r>
          </w:p>
        </w:tc>
        <w:tc>
          <w:tcPr>
            <w:tcW w:w="0" w:type="auto"/>
            <w:tcBorders>
              <w:top w:val="nil"/>
              <w:left w:val="nil"/>
              <w:bottom w:val="nil"/>
              <w:right w:val="nil"/>
            </w:tcBorders>
            <w:vAlign w:val="center"/>
            <w:hideMark/>
          </w:tcPr>
          <w:p w14:paraId="16CF2EEB" w14:textId="77777777" w:rsidR="00C72C80" w:rsidRPr="00C72C80" w:rsidRDefault="00C72C80" w:rsidP="00C72C80">
            <w:pPr>
              <w:spacing w:line="240" w:lineRule="auto"/>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25479EE7" w14:textId="77777777" w:rsidR="00C72C80" w:rsidRPr="00C72C80" w:rsidRDefault="00C72C80" w:rsidP="00C72C80">
            <w:pPr>
              <w:spacing w:line="240" w:lineRule="auto"/>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Pearson's r </w:t>
            </w:r>
          </w:p>
        </w:tc>
        <w:tc>
          <w:tcPr>
            <w:tcW w:w="0" w:type="auto"/>
            <w:tcBorders>
              <w:top w:val="nil"/>
              <w:left w:val="nil"/>
              <w:bottom w:val="nil"/>
              <w:right w:val="nil"/>
            </w:tcBorders>
            <w:vAlign w:val="center"/>
            <w:hideMark/>
          </w:tcPr>
          <w:p w14:paraId="47A7B9DE" w14:textId="77777777" w:rsidR="00C72C80" w:rsidRPr="00C72C80" w:rsidRDefault="00C72C80" w:rsidP="00C72C80">
            <w:pPr>
              <w:spacing w:line="240" w:lineRule="auto"/>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08924B19" w14:textId="77777777" w:rsidR="00C72C80" w:rsidRPr="00C72C80" w:rsidRDefault="00C72C80" w:rsidP="00C72C80">
            <w:pPr>
              <w:spacing w:line="240" w:lineRule="auto"/>
              <w:jc w:val="right"/>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-0.072 </w:t>
            </w:r>
          </w:p>
        </w:tc>
        <w:tc>
          <w:tcPr>
            <w:tcW w:w="0" w:type="auto"/>
            <w:tcBorders>
              <w:top w:val="nil"/>
              <w:left w:val="nil"/>
              <w:bottom w:val="nil"/>
              <w:right w:val="nil"/>
            </w:tcBorders>
            <w:vAlign w:val="center"/>
            <w:hideMark/>
          </w:tcPr>
          <w:p w14:paraId="6F57C290" w14:textId="77777777" w:rsidR="00C72C80" w:rsidRPr="00C72C80" w:rsidRDefault="00C72C80" w:rsidP="00C72C80">
            <w:pPr>
              <w:spacing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14D00F44" w14:textId="77777777" w:rsidR="00C72C80" w:rsidRPr="00C72C80" w:rsidRDefault="00C72C80" w:rsidP="00C72C80">
            <w:pPr>
              <w:spacing w:line="240" w:lineRule="auto"/>
              <w:jc w:val="right"/>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0CE66E69" w14:textId="77777777" w:rsidR="00C72C80" w:rsidRPr="00C72C80" w:rsidRDefault="00C72C80" w:rsidP="00C72C80">
            <w:pPr>
              <w:spacing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7F26694A" w14:textId="77777777" w:rsidR="00C72C80" w:rsidRPr="00C72C80" w:rsidRDefault="00C72C80" w:rsidP="00C72C80">
            <w:pPr>
              <w:spacing w:line="240" w:lineRule="auto"/>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7FA23018" w14:textId="77777777" w:rsidR="00C72C80" w:rsidRPr="00C72C80" w:rsidRDefault="00C72C80" w:rsidP="00C72C80">
            <w:pPr>
              <w:spacing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0C1BFE6F" w14:textId="77777777" w:rsidR="00C72C80" w:rsidRPr="00C72C80" w:rsidRDefault="00C72C80" w:rsidP="00C72C80">
            <w:pPr>
              <w:spacing w:line="240" w:lineRule="auto"/>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28FCA997" w14:textId="77777777" w:rsidR="00C72C80" w:rsidRPr="00C72C80" w:rsidRDefault="00C72C80" w:rsidP="00C72C80">
            <w:pPr>
              <w:spacing w:line="240" w:lineRule="auto"/>
              <w:jc w:val="right"/>
              <w:rPr>
                <w:rFonts w:ascii="Times New Roman" w:eastAsia="Times New Roman" w:hAnsi="Times New Roman" w:cs="Times New Roman"/>
                <w:sz w:val="20"/>
                <w:szCs w:val="20"/>
              </w:rPr>
            </w:pPr>
          </w:p>
        </w:tc>
      </w:tr>
      <w:tr w:rsidR="00C72C80" w:rsidRPr="00C72C80" w14:paraId="0B960A3C" w14:textId="77777777" w:rsidTr="00C72C80">
        <w:tc>
          <w:tcPr>
            <w:tcW w:w="0" w:type="auto"/>
            <w:tcBorders>
              <w:top w:val="nil"/>
              <w:left w:val="nil"/>
              <w:bottom w:val="nil"/>
              <w:right w:val="nil"/>
            </w:tcBorders>
            <w:vAlign w:val="center"/>
            <w:hideMark/>
          </w:tcPr>
          <w:p w14:paraId="04C055B8" w14:textId="77777777" w:rsidR="00C72C80" w:rsidRPr="00C72C80" w:rsidRDefault="00C72C80" w:rsidP="00C72C80">
            <w:pPr>
              <w:spacing w:line="240" w:lineRule="auto"/>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61A513EA" w14:textId="77777777" w:rsidR="00C72C80" w:rsidRPr="00C72C80" w:rsidRDefault="00C72C80" w:rsidP="00C72C80">
            <w:pPr>
              <w:spacing w:line="240" w:lineRule="auto"/>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14F9D5CB" w14:textId="77777777" w:rsidR="00C72C80" w:rsidRPr="00C72C80" w:rsidRDefault="00C72C80" w:rsidP="00C72C80">
            <w:pPr>
              <w:spacing w:line="240" w:lineRule="auto"/>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p-value </w:t>
            </w:r>
          </w:p>
        </w:tc>
        <w:tc>
          <w:tcPr>
            <w:tcW w:w="0" w:type="auto"/>
            <w:tcBorders>
              <w:top w:val="nil"/>
              <w:left w:val="nil"/>
              <w:bottom w:val="nil"/>
              <w:right w:val="nil"/>
            </w:tcBorders>
            <w:vAlign w:val="center"/>
            <w:hideMark/>
          </w:tcPr>
          <w:p w14:paraId="4F8B88B0" w14:textId="77777777" w:rsidR="00C72C80" w:rsidRPr="00C72C80" w:rsidRDefault="00C72C80" w:rsidP="00C72C80">
            <w:pPr>
              <w:spacing w:line="240" w:lineRule="auto"/>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3707ADC4" w14:textId="77777777" w:rsidR="00C72C80" w:rsidRPr="00C72C80" w:rsidRDefault="00C72C80" w:rsidP="00C72C80">
            <w:pPr>
              <w:spacing w:line="240" w:lineRule="auto"/>
              <w:jc w:val="right"/>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0.209 </w:t>
            </w:r>
          </w:p>
        </w:tc>
        <w:tc>
          <w:tcPr>
            <w:tcW w:w="0" w:type="auto"/>
            <w:tcBorders>
              <w:top w:val="nil"/>
              <w:left w:val="nil"/>
              <w:bottom w:val="nil"/>
              <w:right w:val="nil"/>
            </w:tcBorders>
            <w:vAlign w:val="center"/>
            <w:hideMark/>
          </w:tcPr>
          <w:p w14:paraId="3CA20C46" w14:textId="77777777" w:rsidR="00C72C80" w:rsidRPr="00C72C80" w:rsidRDefault="00C72C80" w:rsidP="00C72C80">
            <w:pPr>
              <w:spacing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2FBDABA1" w14:textId="77777777" w:rsidR="00C72C80" w:rsidRPr="00C72C80" w:rsidRDefault="00C72C80" w:rsidP="00C72C80">
            <w:pPr>
              <w:spacing w:line="240" w:lineRule="auto"/>
              <w:jc w:val="right"/>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1A6DFCEF" w14:textId="77777777" w:rsidR="00C72C80" w:rsidRPr="00C72C80" w:rsidRDefault="00C72C80" w:rsidP="00C72C80">
            <w:pPr>
              <w:spacing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088D0E35" w14:textId="77777777" w:rsidR="00C72C80" w:rsidRPr="00C72C80" w:rsidRDefault="00C72C80" w:rsidP="00C72C80">
            <w:pPr>
              <w:spacing w:line="240" w:lineRule="auto"/>
              <w:jc w:val="right"/>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2666AF44" w14:textId="77777777" w:rsidR="00C72C80" w:rsidRPr="00C72C80" w:rsidRDefault="00C72C80" w:rsidP="00C72C80">
            <w:pPr>
              <w:spacing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4C5E9D64" w14:textId="77777777" w:rsidR="00C72C80" w:rsidRPr="00C72C80" w:rsidRDefault="00C72C80" w:rsidP="00C72C80">
            <w:pPr>
              <w:spacing w:line="240" w:lineRule="auto"/>
              <w:jc w:val="right"/>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64C8EF6D" w14:textId="77777777" w:rsidR="00C72C80" w:rsidRPr="00C72C80" w:rsidRDefault="00C72C80" w:rsidP="00C72C80">
            <w:pPr>
              <w:spacing w:line="240" w:lineRule="auto"/>
              <w:jc w:val="right"/>
              <w:rPr>
                <w:rFonts w:ascii="Times New Roman" w:eastAsia="Times New Roman" w:hAnsi="Times New Roman" w:cs="Times New Roman"/>
                <w:sz w:val="24"/>
                <w:szCs w:val="24"/>
              </w:rPr>
            </w:pPr>
          </w:p>
        </w:tc>
      </w:tr>
      <w:tr w:rsidR="00C72C80" w:rsidRPr="00C72C80" w14:paraId="265A3787" w14:textId="77777777" w:rsidTr="00C72C80">
        <w:tc>
          <w:tcPr>
            <w:tcW w:w="0" w:type="auto"/>
            <w:tcBorders>
              <w:top w:val="nil"/>
              <w:left w:val="nil"/>
              <w:bottom w:val="nil"/>
              <w:right w:val="nil"/>
            </w:tcBorders>
            <w:vAlign w:val="center"/>
            <w:hideMark/>
          </w:tcPr>
          <w:p w14:paraId="161346EA" w14:textId="77777777" w:rsidR="00C72C80" w:rsidRPr="00C72C80" w:rsidRDefault="00C72C80" w:rsidP="00C72C80">
            <w:pPr>
              <w:spacing w:line="240" w:lineRule="auto"/>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3. ving_emoçao </w:t>
            </w:r>
          </w:p>
        </w:tc>
        <w:tc>
          <w:tcPr>
            <w:tcW w:w="0" w:type="auto"/>
            <w:tcBorders>
              <w:top w:val="nil"/>
              <w:left w:val="nil"/>
              <w:bottom w:val="nil"/>
              <w:right w:val="nil"/>
            </w:tcBorders>
            <w:vAlign w:val="center"/>
            <w:hideMark/>
          </w:tcPr>
          <w:p w14:paraId="7C942B70" w14:textId="77777777" w:rsidR="00C72C80" w:rsidRPr="00C72C80" w:rsidRDefault="00C72C80" w:rsidP="00C72C80">
            <w:pPr>
              <w:spacing w:line="240" w:lineRule="auto"/>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5B535CE0" w14:textId="77777777" w:rsidR="00C72C80" w:rsidRPr="00C72C80" w:rsidRDefault="00C72C80" w:rsidP="00C72C80">
            <w:pPr>
              <w:spacing w:line="240" w:lineRule="auto"/>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Pearson's r </w:t>
            </w:r>
          </w:p>
        </w:tc>
        <w:tc>
          <w:tcPr>
            <w:tcW w:w="0" w:type="auto"/>
            <w:tcBorders>
              <w:top w:val="nil"/>
              <w:left w:val="nil"/>
              <w:bottom w:val="nil"/>
              <w:right w:val="nil"/>
            </w:tcBorders>
            <w:vAlign w:val="center"/>
            <w:hideMark/>
          </w:tcPr>
          <w:p w14:paraId="281EDA83" w14:textId="77777777" w:rsidR="00C72C80" w:rsidRPr="00C72C80" w:rsidRDefault="00C72C80" w:rsidP="00C72C80">
            <w:pPr>
              <w:spacing w:line="240" w:lineRule="auto"/>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42B1A4F6" w14:textId="77777777" w:rsidR="00C72C80" w:rsidRPr="00C72C80" w:rsidRDefault="00C72C80" w:rsidP="00C72C80">
            <w:pPr>
              <w:spacing w:line="240" w:lineRule="auto"/>
              <w:jc w:val="right"/>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-0.153 </w:t>
            </w:r>
          </w:p>
        </w:tc>
        <w:tc>
          <w:tcPr>
            <w:tcW w:w="0" w:type="auto"/>
            <w:tcBorders>
              <w:top w:val="nil"/>
              <w:left w:val="nil"/>
              <w:bottom w:val="nil"/>
              <w:right w:val="nil"/>
            </w:tcBorders>
            <w:vAlign w:val="center"/>
            <w:hideMark/>
          </w:tcPr>
          <w:p w14:paraId="3412553F" w14:textId="77777777" w:rsidR="00C72C80" w:rsidRPr="00C72C80" w:rsidRDefault="00C72C80" w:rsidP="00C72C80">
            <w:pPr>
              <w:spacing w:line="240" w:lineRule="auto"/>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3E5D3099" w14:textId="77777777" w:rsidR="00C72C80" w:rsidRPr="00C72C80" w:rsidRDefault="00C72C80" w:rsidP="00C72C80">
            <w:pPr>
              <w:spacing w:line="240" w:lineRule="auto"/>
              <w:jc w:val="right"/>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0.291 </w:t>
            </w:r>
          </w:p>
        </w:tc>
        <w:tc>
          <w:tcPr>
            <w:tcW w:w="0" w:type="auto"/>
            <w:tcBorders>
              <w:top w:val="nil"/>
              <w:left w:val="nil"/>
              <w:bottom w:val="nil"/>
              <w:right w:val="nil"/>
            </w:tcBorders>
            <w:vAlign w:val="center"/>
            <w:hideMark/>
          </w:tcPr>
          <w:p w14:paraId="181E27D7" w14:textId="77777777" w:rsidR="00C72C80" w:rsidRPr="00C72C80" w:rsidRDefault="00C72C80" w:rsidP="00C72C80">
            <w:pPr>
              <w:spacing w:line="240" w:lineRule="auto"/>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57EB16CE" w14:textId="77777777" w:rsidR="00C72C80" w:rsidRPr="00C72C80" w:rsidRDefault="00C72C80" w:rsidP="00C72C80">
            <w:pPr>
              <w:spacing w:line="240" w:lineRule="auto"/>
              <w:jc w:val="right"/>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70D6C369" w14:textId="77777777" w:rsidR="00C72C80" w:rsidRPr="00C72C80" w:rsidRDefault="00C72C80" w:rsidP="00C72C80">
            <w:pPr>
              <w:spacing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7A138688" w14:textId="77777777" w:rsidR="00C72C80" w:rsidRPr="00C72C80" w:rsidRDefault="00C72C80" w:rsidP="00C72C80">
            <w:pPr>
              <w:spacing w:line="240" w:lineRule="auto"/>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5A1D051E" w14:textId="77777777" w:rsidR="00C72C80" w:rsidRPr="00C72C80" w:rsidRDefault="00C72C80" w:rsidP="00C72C80">
            <w:pPr>
              <w:spacing w:line="240" w:lineRule="auto"/>
              <w:jc w:val="right"/>
              <w:rPr>
                <w:rFonts w:ascii="Times New Roman" w:eastAsia="Times New Roman" w:hAnsi="Times New Roman" w:cs="Times New Roman"/>
                <w:sz w:val="20"/>
                <w:szCs w:val="20"/>
              </w:rPr>
            </w:pPr>
          </w:p>
        </w:tc>
      </w:tr>
      <w:tr w:rsidR="00C72C80" w:rsidRPr="00C72C80" w14:paraId="76CF2D37" w14:textId="77777777" w:rsidTr="00C72C80">
        <w:tc>
          <w:tcPr>
            <w:tcW w:w="0" w:type="auto"/>
            <w:tcBorders>
              <w:top w:val="nil"/>
              <w:left w:val="nil"/>
              <w:bottom w:val="nil"/>
              <w:right w:val="nil"/>
            </w:tcBorders>
            <w:vAlign w:val="center"/>
            <w:hideMark/>
          </w:tcPr>
          <w:p w14:paraId="6E10F189" w14:textId="77777777" w:rsidR="00C72C80" w:rsidRPr="00C72C80" w:rsidRDefault="00C72C80" w:rsidP="00C72C80">
            <w:pPr>
              <w:spacing w:line="240" w:lineRule="auto"/>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1B0EF727" w14:textId="77777777" w:rsidR="00C72C80" w:rsidRPr="00C72C80" w:rsidRDefault="00C72C80" w:rsidP="00C72C80">
            <w:pPr>
              <w:spacing w:line="240" w:lineRule="auto"/>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282C59AD" w14:textId="77777777" w:rsidR="00C72C80" w:rsidRPr="00C72C80" w:rsidRDefault="00C72C80" w:rsidP="00C72C80">
            <w:pPr>
              <w:spacing w:line="240" w:lineRule="auto"/>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p-value </w:t>
            </w:r>
          </w:p>
        </w:tc>
        <w:tc>
          <w:tcPr>
            <w:tcW w:w="0" w:type="auto"/>
            <w:tcBorders>
              <w:top w:val="nil"/>
              <w:left w:val="nil"/>
              <w:bottom w:val="nil"/>
              <w:right w:val="nil"/>
            </w:tcBorders>
            <w:vAlign w:val="center"/>
            <w:hideMark/>
          </w:tcPr>
          <w:p w14:paraId="487918C4" w14:textId="77777777" w:rsidR="00C72C80" w:rsidRPr="00C72C80" w:rsidRDefault="00C72C80" w:rsidP="00C72C80">
            <w:pPr>
              <w:spacing w:line="240" w:lineRule="auto"/>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68B7E5A7" w14:textId="77777777" w:rsidR="00C72C80" w:rsidRPr="00C72C80" w:rsidRDefault="00C72C80" w:rsidP="00C72C80">
            <w:pPr>
              <w:spacing w:line="240" w:lineRule="auto"/>
              <w:jc w:val="right"/>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0.007 </w:t>
            </w:r>
          </w:p>
        </w:tc>
        <w:tc>
          <w:tcPr>
            <w:tcW w:w="0" w:type="auto"/>
            <w:tcBorders>
              <w:top w:val="nil"/>
              <w:left w:val="nil"/>
              <w:bottom w:val="nil"/>
              <w:right w:val="nil"/>
            </w:tcBorders>
            <w:vAlign w:val="center"/>
            <w:hideMark/>
          </w:tcPr>
          <w:p w14:paraId="71F21853" w14:textId="77777777" w:rsidR="00C72C80" w:rsidRPr="00C72C80" w:rsidRDefault="00C72C80" w:rsidP="00C72C80">
            <w:pPr>
              <w:spacing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6F9C0E21" w14:textId="77777777" w:rsidR="00C72C80" w:rsidRPr="00C72C80" w:rsidRDefault="00C72C80" w:rsidP="00C72C80">
            <w:pPr>
              <w:spacing w:line="240" w:lineRule="auto"/>
              <w:jc w:val="right"/>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&lt; .001 </w:t>
            </w:r>
          </w:p>
        </w:tc>
        <w:tc>
          <w:tcPr>
            <w:tcW w:w="0" w:type="auto"/>
            <w:tcBorders>
              <w:top w:val="nil"/>
              <w:left w:val="nil"/>
              <w:bottom w:val="nil"/>
              <w:right w:val="nil"/>
            </w:tcBorders>
            <w:vAlign w:val="center"/>
            <w:hideMark/>
          </w:tcPr>
          <w:p w14:paraId="50D6EA12" w14:textId="77777777" w:rsidR="00C72C80" w:rsidRPr="00C72C80" w:rsidRDefault="00C72C80" w:rsidP="00C72C80">
            <w:pPr>
              <w:spacing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5FDE8589" w14:textId="77777777" w:rsidR="00C72C80" w:rsidRPr="00C72C80" w:rsidRDefault="00C72C80" w:rsidP="00C72C80">
            <w:pPr>
              <w:spacing w:line="240" w:lineRule="auto"/>
              <w:jc w:val="right"/>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76B5C02B" w14:textId="77777777" w:rsidR="00C72C80" w:rsidRPr="00C72C80" w:rsidRDefault="00C72C80" w:rsidP="00C72C80">
            <w:pPr>
              <w:spacing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359A24F0" w14:textId="77777777" w:rsidR="00C72C80" w:rsidRPr="00C72C80" w:rsidRDefault="00C72C80" w:rsidP="00C72C80">
            <w:pPr>
              <w:spacing w:line="240" w:lineRule="auto"/>
              <w:jc w:val="right"/>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7587D3A4" w14:textId="77777777" w:rsidR="00C72C80" w:rsidRPr="00C72C80" w:rsidRDefault="00C72C80" w:rsidP="00C72C80">
            <w:pPr>
              <w:spacing w:line="240" w:lineRule="auto"/>
              <w:jc w:val="right"/>
              <w:rPr>
                <w:rFonts w:ascii="Times New Roman" w:eastAsia="Times New Roman" w:hAnsi="Times New Roman" w:cs="Times New Roman"/>
                <w:sz w:val="24"/>
                <w:szCs w:val="24"/>
              </w:rPr>
            </w:pPr>
          </w:p>
        </w:tc>
      </w:tr>
      <w:tr w:rsidR="00C72C80" w:rsidRPr="00C72C80" w14:paraId="507430ED" w14:textId="77777777" w:rsidTr="00C72C80">
        <w:tc>
          <w:tcPr>
            <w:tcW w:w="0" w:type="auto"/>
            <w:tcBorders>
              <w:top w:val="nil"/>
              <w:left w:val="nil"/>
              <w:bottom w:val="nil"/>
              <w:right w:val="nil"/>
            </w:tcBorders>
            <w:vAlign w:val="center"/>
            <w:hideMark/>
          </w:tcPr>
          <w:p w14:paraId="050693E4" w14:textId="77777777" w:rsidR="00C72C80" w:rsidRPr="00C72C80" w:rsidRDefault="00C72C80" w:rsidP="00C72C80">
            <w:pPr>
              <w:spacing w:line="240" w:lineRule="auto"/>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4. o_politica </w:t>
            </w:r>
          </w:p>
        </w:tc>
        <w:tc>
          <w:tcPr>
            <w:tcW w:w="0" w:type="auto"/>
            <w:tcBorders>
              <w:top w:val="nil"/>
              <w:left w:val="nil"/>
              <w:bottom w:val="nil"/>
              <w:right w:val="nil"/>
            </w:tcBorders>
            <w:vAlign w:val="center"/>
            <w:hideMark/>
          </w:tcPr>
          <w:p w14:paraId="68643D82" w14:textId="77777777" w:rsidR="00C72C80" w:rsidRPr="00C72C80" w:rsidRDefault="00C72C80" w:rsidP="00C72C80">
            <w:pPr>
              <w:spacing w:line="240" w:lineRule="auto"/>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6898A075" w14:textId="77777777" w:rsidR="00C72C80" w:rsidRPr="00C72C80" w:rsidRDefault="00C72C80" w:rsidP="00C72C80">
            <w:pPr>
              <w:spacing w:line="240" w:lineRule="auto"/>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Pearson's r </w:t>
            </w:r>
          </w:p>
        </w:tc>
        <w:tc>
          <w:tcPr>
            <w:tcW w:w="0" w:type="auto"/>
            <w:tcBorders>
              <w:top w:val="nil"/>
              <w:left w:val="nil"/>
              <w:bottom w:val="nil"/>
              <w:right w:val="nil"/>
            </w:tcBorders>
            <w:vAlign w:val="center"/>
            <w:hideMark/>
          </w:tcPr>
          <w:p w14:paraId="4250887D" w14:textId="77777777" w:rsidR="00C72C80" w:rsidRPr="00C72C80" w:rsidRDefault="00C72C80" w:rsidP="00C72C80">
            <w:pPr>
              <w:spacing w:line="240" w:lineRule="auto"/>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2690F10A" w14:textId="77777777" w:rsidR="00C72C80" w:rsidRPr="00C72C80" w:rsidRDefault="00C72C80" w:rsidP="00C72C80">
            <w:pPr>
              <w:spacing w:line="240" w:lineRule="auto"/>
              <w:jc w:val="right"/>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0.014 </w:t>
            </w:r>
          </w:p>
        </w:tc>
        <w:tc>
          <w:tcPr>
            <w:tcW w:w="0" w:type="auto"/>
            <w:tcBorders>
              <w:top w:val="nil"/>
              <w:left w:val="nil"/>
              <w:bottom w:val="nil"/>
              <w:right w:val="nil"/>
            </w:tcBorders>
            <w:vAlign w:val="center"/>
            <w:hideMark/>
          </w:tcPr>
          <w:p w14:paraId="217BC701" w14:textId="77777777" w:rsidR="00C72C80" w:rsidRPr="00C72C80" w:rsidRDefault="00C72C80" w:rsidP="00C72C80">
            <w:pPr>
              <w:spacing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248E37F3" w14:textId="77777777" w:rsidR="00C72C80" w:rsidRPr="00C72C80" w:rsidRDefault="00C72C80" w:rsidP="00C72C80">
            <w:pPr>
              <w:spacing w:line="240" w:lineRule="auto"/>
              <w:jc w:val="right"/>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0.397 </w:t>
            </w:r>
          </w:p>
        </w:tc>
        <w:tc>
          <w:tcPr>
            <w:tcW w:w="0" w:type="auto"/>
            <w:tcBorders>
              <w:top w:val="nil"/>
              <w:left w:val="nil"/>
              <w:bottom w:val="nil"/>
              <w:right w:val="nil"/>
            </w:tcBorders>
            <w:vAlign w:val="center"/>
            <w:hideMark/>
          </w:tcPr>
          <w:p w14:paraId="7F051CCC" w14:textId="77777777" w:rsidR="00C72C80" w:rsidRPr="00C72C80" w:rsidRDefault="00C72C80" w:rsidP="00C72C80">
            <w:pPr>
              <w:spacing w:line="240" w:lineRule="auto"/>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022EAECE" w14:textId="77777777" w:rsidR="00C72C80" w:rsidRPr="00C72C80" w:rsidRDefault="00C72C80" w:rsidP="00C72C80">
            <w:pPr>
              <w:spacing w:line="240" w:lineRule="auto"/>
              <w:jc w:val="right"/>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0.147 </w:t>
            </w:r>
          </w:p>
        </w:tc>
        <w:tc>
          <w:tcPr>
            <w:tcW w:w="0" w:type="auto"/>
            <w:tcBorders>
              <w:top w:val="nil"/>
              <w:left w:val="nil"/>
              <w:bottom w:val="nil"/>
              <w:right w:val="nil"/>
            </w:tcBorders>
            <w:vAlign w:val="center"/>
            <w:hideMark/>
          </w:tcPr>
          <w:p w14:paraId="53F4CF81" w14:textId="77777777" w:rsidR="00C72C80" w:rsidRPr="00C72C80" w:rsidRDefault="00C72C80" w:rsidP="00C72C80">
            <w:pPr>
              <w:spacing w:line="240" w:lineRule="auto"/>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71C96A52" w14:textId="77777777" w:rsidR="00C72C80" w:rsidRPr="00C72C80" w:rsidRDefault="00C72C80" w:rsidP="00C72C80">
            <w:pPr>
              <w:spacing w:line="240" w:lineRule="auto"/>
              <w:jc w:val="right"/>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5700B031" w14:textId="77777777" w:rsidR="00C72C80" w:rsidRPr="00C72C80" w:rsidRDefault="00C72C80" w:rsidP="00C72C80">
            <w:pPr>
              <w:spacing w:line="240" w:lineRule="auto"/>
              <w:jc w:val="right"/>
              <w:rPr>
                <w:rFonts w:ascii="Times New Roman" w:eastAsia="Times New Roman" w:hAnsi="Times New Roman" w:cs="Times New Roman"/>
                <w:sz w:val="24"/>
                <w:szCs w:val="24"/>
              </w:rPr>
            </w:pPr>
          </w:p>
        </w:tc>
      </w:tr>
      <w:tr w:rsidR="00C72C80" w:rsidRPr="00C72C80" w14:paraId="6CE1BBE0" w14:textId="77777777" w:rsidTr="00C72C80">
        <w:tc>
          <w:tcPr>
            <w:tcW w:w="0" w:type="auto"/>
            <w:tcBorders>
              <w:top w:val="nil"/>
              <w:left w:val="nil"/>
              <w:bottom w:val="nil"/>
              <w:right w:val="nil"/>
            </w:tcBorders>
            <w:vAlign w:val="center"/>
            <w:hideMark/>
          </w:tcPr>
          <w:p w14:paraId="1485C7DF" w14:textId="77777777" w:rsidR="00C72C80" w:rsidRPr="00C72C80" w:rsidRDefault="00C72C80" w:rsidP="00C72C80">
            <w:pPr>
              <w:spacing w:line="240" w:lineRule="auto"/>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6B516C55" w14:textId="77777777" w:rsidR="00C72C80" w:rsidRPr="00C72C80" w:rsidRDefault="00C72C80" w:rsidP="00C72C80">
            <w:pPr>
              <w:spacing w:line="240" w:lineRule="auto"/>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2DB5ED2B" w14:textId="77777777" w:rsidR="00C72C80" w:rsidRPr="00C72C80" w:rsidRDefault="00C72C80" w:rsidP="00C72C80">
            <w:pPr>
              <w:spacing w:line="240" w:lineRule="auto"/>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p-value </w:t>
            </w:r>
          </w:p>
        </w:tc>
        <w:tc>
          <w:tcPr>
            <w:tcW w:w="0" w:type="auto"/>
            <w:tcBorders>
              <w:top w:val="nil"/>
              <w:left w:val="nil"/>
              <w:bottom w:val="nil"/>
              <w:right w:val="nil"/>
            </w:tcBorders>
            <w:vAlign w:val="center"/>
            <w:hideMark/>
          </w:tcPr>
          <w:p w14:paraId="375860DD" w14:textId="77777777" w:rsidR="00C72C80" w:rsidRPr="00C72C80" w:rsidRDefault="00C72C80" w:rsidP="00C72C80">
            <w:pPr>
              <w:spacing w:line="240" w:lineRule="auto"/>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5488DABF" w14:textId="77777777" w:rsidR="00C72C80" w:rsidRPr="00C72C80" w:rsidRDefault="00C72C80" w:rsidP="00C72C80">
            <w:pPr>
              <w:spacing w:line="240" w:lineRule="auto"/>
              <w:jc w:val="right"/>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0.806 </w:t>
            </w:r>
          </w:p>
        </w:tc>
        <w:tc>
          <w:tcPr>
            <w:tcW w:w="0" w:type="auto"/>
            <w:tcBorders>
              <w:top w:val="nil"/>
              <w:left w:val="nil"/>
              <w:bottom w:val="nil"/>
              <w:right w:val="nil"/>
            </w:tcBorders>
            <w:vAlign w:val="center"/>
            <w:hideMark/>
          </w:tcPr>
          <w:p w14:paraId="213CB0C6" w14:textId="77777777" w:rsidR="00C72C80" w:rsidRPr="00C72C80" w:rsidRDefault="00C72C80" w:rsidP="00C72C80">
            <w:pPr>
              <w:spacing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3056582C" w14:textId="77777777" w:rsidR="00C72C80" w:rsidRPr="00C72C80" w:rsidRDefault="00C72C80" w:rsidP="00C72C80">
            <w:pPr>
              <w:spacing w:line="240" w:lineRule="auto"/>
              <w:jc w:val="right"/>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&lt; .001 </w:t>
            </w:r>
          </w:p>
        </w:tc>
        <w:tc>
          <w:tcPr>
            <w:tcW w:w="0" w:type="auto"/>
            <w:tcBorders>
              <w:top w:val="nil"/>
              <w:left w:val="nil"/>
              <w:bottom w:val="nil"/>
              <w:right w:val="nil"/>
            </w:tcBorders>
            <w:vAlign w:val="center"/>
            <w:hideMark/>
          </w:tcPr>
          <w:p w14:paraId="7B816B52" w14:textId="77777777" w:rsidR="00C72C80" w:rsidRPr="00C72C80" w:rsidRDefault="00C72C80" w:rsidP="00C72C80">
            <w:pPr>
              <w:spacing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2EFF12BD" w14:textId="77777777" w:rsidR="00C72C80" w:rsidRPr="00C72C80" w:rsidRDefault="00C72C80" w:rsidP="00C72C80">
            <w:pPr>
              <w:spacing w:line="240" w:lineRule="auto"/>
              <w:jc w:val="right"/>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0.010 </w:t>
            </w:r>
          </w:p>
        </w:tc>
        <w:tc>
          <w:tcPr>
            <w:tcW w:w="0" w:type="auto"/>
            <w:tcBorders>
              <w:top w:val="nil"/>
              <w:left w:val="nil"/>
              <w:bottom w:val="nil"/>
              <w:right w:val="nil"/>
            </w:tcBorders>
            <w:vAlign w:val="center"/>
            <w:hideMark/>
          </w:tcPr>
          <w:p w14:paraId="0A7EB082" w14:textId="77777777" w:rsidR="00C72C80" w:rsidRPr="00C72C80" w:rsidRDefault="00C72C80" w:rsidP="00C72C80">
            <w:pPr>
              <w:spacing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39462885" w14:textId="77777777" w:rsidR="00C72C80" w:rsidRPr="00C72C80" w:rsidRDefault="00C72C80" w:rsidP="00C72C80">
            <w:pPr>
              <w:spacing w:line="240" w:lineRule="auto"/>
              <w:jc w:val="right"/>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538D401F" w14:textId="77777777" w:rsidR="00C72C80" w:rsidRPr="00C72C80" w:rsidRDefault="00C72C80" w:rsidP="00C72C80">
            <w:pPr>
              <w:spacing w:line="240" w:lineRule="auto"/>
              <w:jc w:val="right"/>
              <w:rPr>
                <w:rFonts w:ascii="Times New Roman" w:eastAsia="Times New Roman" w:hAnsi="Times New Roman" w:cs="Times New Roman"/>
                <w:sz w:val="24"/>
                <w:szCs w:val="24"/>
              </w:rPr>
            </w:pPr>
          </w:p>
        </w:tc>
      </w:tr>
      <w:tr w:rsidR="00C72C80" w:rsidRPr="00C72C80" w14:paraId="0DBC0111" w14:textId="77777777" w:rsidTr="00C72C80">
        <w:tc>
          <w:tcPr>
            <w:tcW w:w="0" w:type="auto"/>
            <w:gridSpan w:val="12"/>
            <w:tcBorders>
              <w:top w:val="nil"/>
              <w:left w:val="nil"/>
              <w:bottom w:val="single" w:sz="12" w:space="0" w:color="000000"/>
              <w:right w:val="nil"/>
            </w:tcBorders>
            <w:vAlign w:val="center"/>
            <w:hideMark/>
          </w:tcPr>
          <w:p w14:paraId="2AF17FAE" w14:textId="77777777" w:rsidR="00C72C80" w:rsidRPr="00C72C80" w:rsidRDefault="00C72C80" w:rsidP="00C72C80">
            <w:pPr>
              <w:spacing w:line="240" w:lineRule="auto"/>
              <w:rPr>
                <w:rFonts w:ascii="Times New Roman" w:eastAsia="Times New Roman" w:hAnsi="Times New Roman" w:cs="Times New Roman"/>
                <w:sz w:val="20"/>
                <w:szCs w:val="20"/>
              </w:rPr>
            </w:pPr>
          </w:p>
        </w:tc>
      </w:tr>
      <w:tr w:rsidR="00C72C80" w:rsidRPr="00C72C80" w14:paraId="0A0705F4" w14:textId="77777777" w:rsidTr="00C72C80">
        <w:tc>
          <w:tcPr>
            <w:tcW w:w="0" w:type="auto"/>
            <w:gridSpan w:val="12"/>
            <w:tcBorders>
              <w:top w:val="nil"/>
              <w:left w:val="nil"/>
              <w:bottom w:val="nil"/>
              <w:right w:val="nil"/>
            </w:tcBorders>
            <w:vAlign w:val="center"/>
            <w:hideMark/>
          </w:tcPr>
          <w:p w14:paraId="0081AE44" w14:textId="77777777" w:rsidR="00C72C80" w:rsidRPr="00C72C80" w:rsidRDefault="00C72C80" w:rsidP="00C72C80">
            <w:pPr>
              <w:spacing w:line="240" w:lineRule="auto"/>
              <w:rPr>
                <w:rFonts w:ascii="Times New Roman" w:eastAsia="Times New Roman" w:hAnsi="Times New Roman" w:cs="Times New Roman"/>
                <w:sz w:val="24"/>
                <w:szCs w:val="24"/>
              </w:rPr>
            </w:pPr>
            <w:r w:rsidRPr="00C72C80">
              <w:rPr>
                <w:rFonts w:ascii="Times New Roman" w:eastAsia="Times New Roman" w:hAnsi="Times New Roman" w:cs="Times New Roman"/>
                <w:sz w:val="24"/>
                <w:szCs w:val="24"/>
              </w:rPr>
              <w:t xml:space="preserve">* p &lt; .05, ** p &lt; .01, *** p &lt; .001 </w:t>
            </w:r>
          </w:p>
        </w:tc>
      </w:tr>
    </w:tbl>
    <w:p w14:paraId="11F2E80F" w14:textId="77777777" w:rsidR="00C72C80" w:rsidRDefault="00C72C80">
      <w:pPr>
        <w:spacing w:line="480" w:lineRule="auto"/>
        <w:ind w:firstLine="720"/>
        <w:jc w:val="center"/>
        <w:rPr>
          <w:rFonts w:ascii="Times New Roman" w:eastAsia="Times New Roman" w:hAnsi="Times New Roman" w:cs="Times New Roman"/>
          <w:sz w:val="24"/>
          <w:szCs w:val="24"/>
        </w:rPr>
      </w:pPr>
    </w:p>
    <w:p w14:paraId="7E03EFE8" w14:textId="77777777" w:rsidR="00FC5158" w:rsidRDefault="00FC5158">
      <w:pPr>
        <w:spacing w:line="480" w:lineRule="auto"/>
        <w:ind w:firstLine="720"/>
        <w:jc w:val="center"/>
        <w:rPr>
          <w:rFonts w:ascii="Times New Roman" w:eastAsia="Times New Roman" w:hAnsi="Times New Roman" w:cs="Times New Roman"/>
          <w:sz w:val="24"/>
          <w:szCs w:val="24"/>
        </w:rPr>
      </w:pPr>
    </w:p>
    <w:p w14:paraId="00000050" w14:textId="2606C7BB" w:rsidR="00364410" w:rsidRDefault="0063478E" w:rsidP="00642A8B">
      <w:pPr>
        <w:spacing w:line="480" w:lineRule="auto"/>
        <w:ind w:firstLine="720"/>
        <w:jc w:val="center"/>
        <w:rPr>
          <w:rFonts w:ascii="Times New Roman" w:eastAsia="Times New Roman" w:hAnsi="Times New Roman" w:cs="Times New Roman"/>
          <w:sz w:val="24"/>
          <w:szCs w:val="24"/>
        </w:rPr>
      </w:pPr>
      <w:commentRangeStart w:id="11"/>
      <w:commentRangeStart w:id="12"/>
      <w:r>
        <w:rPr>
          <w:rFonts w:ascii="Times New Roman" w:eastAsia="Times New Roman" w:hAnsi="Times New Roman" w:cs="Times New Roman"/>
          <w:sz w:val="24"/>
          <w:szCs w:val="24"/>
        </w:rPr>
        <w:t>Discussão</w:t>
      </w:r>
      <w:commentRangeEnd w:id="11"/>
      <w:r w:rsidR="00A11C4C">
        <w:rPr>
          <w:rStyle w:val="Refdecomentrio"/>
        </w:rPr>
        <w:commentReference w:id="11"/>
      </w:r>
      <w:commentRangeEnd w:id="12"/>
      <w:r w:rsidR="009E03D2">
        <w:rPr>
          <w:rStyle w:val="Refdecomentrio"/>
        </w:rPr>
        <w:commentReference w:id="12"/>
      </w:r>
    </w:p>
    <w:p w14:paraId="4E961318" w14:textId="77777777" w:rsidR="00276BC0" w:rsidRDefault="00276BC0" w:rsidP="002B16D9">
      <w:pPr>
        <w:spacing w:line="480" w:lineRule="auto"/>
        <w:ind w:firstLine="720"/>
        <w:rPr>
          <w:rFonts w:ascii="Times New Roman" w:eastAsia="Times New Roman" w:hAnsi="Times New Roman" w:cs="Times New Roman"/>
          <w:sz w:val="24"/>
          <w:szCs w:val="24"/>
          <w:shd w:val="clear" w:color="auto" w:fill="FCFCFC"/>
        </w:rPr>
      </w:pPr>
    </w:p>
    <w:p w14:paraId="428C9800" w14:textId="77777777" w:rsidR="00276BC0" w:rsidRDefault="00276BC0" w:rsidP="00276BC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Outros autores que estudam o tema compreendem que justiça e vingança são, de fato, construtos distintos (Osgood, 2017, Jackson et al., 2019), mas a subdivisão de vingança e justiça em dois fatores cada não é consenso. </w:t>
      </w:r>
    </w:p>
    <w:p w14:paraId="582D3BAC" w14:textId="3BB6B0D8" w:rsidR="00655322" w:rsidRDefault="00316FE2" w:rsidP="002B16D9">
      <w:pPr>
        <w:spacing w:line="480" w:lineRule="auto"/>
        <w:ind w:firstLine="720"/>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 xml:space="preserve">Com o objetivo de adaptar e validar a </w:t>
      </w:r>
      <w:commentRangeStart w:id="13"/>
      <w:r>
        <w:rPr>
          <w:rFonts w:ascii="Times New Roman" w:eastAsia="Times New Roman" w:hAnsi="Times New Roman" w:cs="Times New Roman"/>
          <w:sz w:val="24"/>
          <w:szCs w:val="24"/>
          <w:shd w:val="clear" w:color="auto" w:fill="FCFCFC"/>
        </w:rPr>
        <w:t>Escala de Justiça e Vingança</w:t>
      </w:r>
      <w:r w:rsidR="002B16D9">
        <w:rPr>
          <w:rFonts w:ascii="Times New Roman" w:eastAsia="Times New Roman" w:hAnsi="Times New Roman" w:cs="Times New Roman"/>
          <w:sz w:val="24"/>
          <w:szCs w:val="24"/>
          <w:shd w:val="clear" w:color="auto" w:fill="FCFCFC"/>
        </w:rPr>
        <w:t xml:space="preserve"> (EJV)</w:t>
      </w:r>
      <w:r>
        <w:rPr>
          <w:rFonts w:ascii="Times New Roman" w:eastAsia="Times New Roman" w:hAnsi="Times New Roman" w:cs="Times New Roman"/>
          <w:sz w:val="24"/>
          <w:szCs w:val="24"/>
          <w:shd w:val="clear" w:color="auto" w:fill="FCFCFC"/>
        </w:rPr>
        <w:t xml:space="preserve"> </w:t>
      </w:r>
      <w:commentRangeEnd w:id="13"/>
      <w:r w:rsidR="009E03D2">
        <w:rPr>
          <w:rStyle w:val="Refdecomentrio"/>
        </w:rPr>
        <w:commentReference w:id="13"/>
      </w:r>
      <w:r>
        <w:rPr>
          <w:rFonts w:ascii="Times New Roman" w:eastAsia="Times New Roman" w:hAnsi="Times New Roman" w:cs="Times New Roman"/>
          <w:sz w:val="24"/>
          <w:szCs w:val="24"/>
          <w:shd w:val="clear" w:color="auto" w:fill="FCFCFC"/>
        </w:rPr>
        <w:t>para o contexto brasileiro, o presente artigo realizou</w:t>
      </w:r>
      <w:r w:rsidR="000F1F08">
        <w:rPr>
          <w:rFonts w:ascii="Times New Roman" w:eastAsia="Times New Roman" w:hAnsi="Times New Roman" w:cs="Times New Roman"/>
          <w:sz w:val="24"/>
          <w:szCs w:val="24"/>
          <w:shd w:val="clear" w:color="auto" w:fill="FCFCFC"/>
        </w:rPr>
        <w:t xml:space="preserve"> um estudo acerca das evidências de validade </w:t>
      </w:r>
      <w:r w:rsidR="00655322">
        <w:rPr>
          <w:rFonts w:ascii="Times New Roman" w:eastAsia="Times New Roman" w:hAnsi="Times New Roman" w:cs="Times New Roman"/>
          <w:sz w:val="24"/>
          <w:szCs w:val="24"/>
          <w:shd w:val="clear" w:color="auto" w:fill="FCFCFC"/>
        </w:rPr>
        <w:t>baseadas na estrutura interna da escala</w:t>
      </w:r>
      <w:r w:rsidR="002B16D9">
        <w:rPr>
          <w:rFonts w:ascii="Times New Roman" w:eastAsia="Times New Roman" w:hAnsi="Times New Roman" w:cs="Times New Roman"/>
          <w:sz w:val="24"/>
          <w:szCs w:val="24"/>
          <w:shd w:val="clear" w:color="auto" w:fill="FCFCFC"/>
        </w:rPr>
        <w:t xml:space="preserve">. As análises </w:t>
      </w:r>
      <w:r w:rsidR="00655322">
        <w:rPr>
          <w:rFonts w:ascii="Times New Roman" w:eastAsia="Times New Roman" w:hAnsi="Times New Roman" w:cs="Times New Roman"/>
          <w:sz w:val="24"/>
          <w:szCs w:val="24"/>
          <w:shd w:val="clear" w:color="auto" w:fill="FCFCFC"/>
        </w:rPr>
        <w:t>sugerem que xxx</w:t>
      </w:r>
    </w:p>
    <w:p w14:paraId="5238ECED" w14:textId="6A5441EB" w:rsidR="00316FE2" w:rsidRPr="00655322" w:rsidRDefault="002B16D9" w:rsidP="002B16D9">
      <w:pPr>
        <w:spacing w:line="480" w:lineRule="auto"/>
        <w:ind w:firstLine="720"/>
        <w:rPr>
          <w:rFonts w:ascii="Times New Roman" w:eastAsia="Times New Roman" w:hAnsi="Times New Roman" w:cs="Times New Roman"/>
          <w:color w:val="FF0000"/>
          <w:sz w:val="24"/>
          <w:szCs w:val="24"/>
        </w:rPr>
      </w:pPr>
      <w:r w:rsidRPr="00655322">
        <w:rPr>
          <w:rFonts w:ascii="Times New Roman" w:eastAsia="Times New Roman" w:hAnsi="Times New Roman" w:cs="Times New Roman"/>
          <w:color w:val="FF0000"/>
          <w:sz w:val="24"/>
          <w:szCs w:val="24"/>
          <w:shd w:val="clear" w:color="auto" w:fill="FCFCFC"/>
        </w:rPr>
        <w:t xml:space="preserve">Ressalta-se, contudo, </w:t>
      </w:r>
      <w:r w:rsidRPr="00655322">
        <w:rPr>
          <w:rFonts w:ascii="Times New Roman" w:eastAsia="Times New Roman" w:hAnsi="Times New Roman" w:cs="Times New Roman"/>
          <w:color w:val="FF0000"/>
          <w:sz w:val="24"/>
          <w:szCs w:val="24"/>
        </w:rPr>
        <w:t xml:space="preserve">uma série de limitações </w:t>
      </w:r>
      <w:r w:rsidR="004E0341" w:rsidRPr="00655322">
        <w:rPr>
          <w:rFonts w:ascii="Times New Roman" w:eastAsia="Times New Roman" w:hAnsi="Times New Roman" w:cs="Times New Roman"/>
          <w:color w:val="FF0000"/>
          <w:sz w:val="24"/>
          <w:szCs w:val="24"/>
        </w:rPr>
        <w:t xml:space="preserve">metodológicas e </w:t>
      </w:r>
      <w:r w:rsidRPr="00655322">
        <w:rPr>
          <w:rFonts w:ascii="Times New Roman" w:eastAsia="Times New Roman" w:hAnsi="Times New Roman" w:cs="Times New Roman"/>
          <w:color w:val="FF0000"/>
          <w:sz w:val="24"/>
          <w:szCs w:val="24"/>
        </w:rPr>
        <w:t xml:space="preserve">estatísticas nos resultados apresentados em estudos anteriores que podem comprometer a interpretação sobre sua estrutura fatorial. Por exemplo, </w:t>
      </w:r>
      <w:r w:rsidR="00293819" w:rsidRPr="00655322">
        <w:rPr>
          <w:rFonts w:ascii="Times New Roman" w:eastAsia="Times New Roman" w:hAnsi="Times New Roman" w:cs="Times New Roman"/>
          <w:color w:val="FF0000"/>
          <w:sz w:val="24"/>
          <w:szCs w:val="24"/>
        </w:rPr>
        <w:t xml:space="preserve">no estudo original, os procedimentos de realização da análise fatorial exploratória não são relatados, tais teste que indicam a fatorabilidade da matriz de dados, a o tipo de matriz de dispersão, método de extração, aspectos essenciais para a verificação de evidências de validade. Técnicas estatísticas que não condizem com a natureza dos dados podem inflacionar ou enviesar os resultados do modelo testado (Damásio, 2012; Brown &amp; Moore, 2012; Kline, 2015). Além disso, alguns estudos que utilizaram a EJV </w:t>
      </w:r>
      <w:r w:rsidR="00293819" w:rsidRPr="00655322">
        <w:rPr>
          <w:rFonts w:ascii="Times New Roman" w:eastAsia="Times New Roman" w:hAnsi="Times New Roman" w:cs="Times New Roman"/>
          <w:color w:val="FF0000"/>
          <w:sz w:val="24"/>
          <w:szCs w:val="24"/>
        </w:rPr>
        <w:lastRenderedPageBreak/>
        <w:t>demonstram</w:t>
      </w:r>
      <w:r w:rsidRPr="00655322">
        <w:rPr>
          <w:rFonts w:ascii="Times New Roman" w:eastAsia="Times New Roman" w:hAnsi="Times New Roman" w:cs="Times New Roman"/>
          <w:color w:val="FF0000"/>
          <w:sz w:val="24"/>
          <w:szCs w:val="24"/>
        </w:rPr>
        <w:t xml:space="preserve"> índices de confiabilidade alfa de Cronbach abaixo de 0.70 para um</w:t>
      </w:r>
      <w:r w:rsidR="004E0341" w:rsidRPr="00655322">
        <w:rPr>
          <w:rFonts w:ascii="Times New Roman" w:eastAsia="Times New Roman" w:hAnsi="Times New Roman" w:cs="Times New Roman"/>
          <w:color w:val="FF0000"/>
          <w:sz w:val="24"/>
          <w:szCs w:val="24"/>
        </w:rPr>
        <w:t>a</w:t>
      </w:r>
      <w:r w:rsidRPr="00655322">
        <w:rPr>
          <w:rFonts w:ascii="Times New Roman" w:eastAsia="Times New Roman" w:hAnsi="Times New Roman" w:cs="Times New Roman"/>
          <w:color w:val="FF0000"/>
          <w:sz w:val="24"/>
          <w:szCs w:val="24"/>
        </w:rPr>
        <w:t xml:space="preserve"> ou mais </w:t>
      </w:r>
      <w:r w:rsidR="004E0341" w:rsidRPr="00655322">
        <w:rPr>
          <w:rFonts w:ascii="Times New Roman" w:eastAsia="Times New Roman" w:hAnsi="Times New Roman" w:cs="Times New Roman"/>
          <w:color w:val="FF0000"/>
          <w:sz w:val="24"/>
          <w:szCs w:val="24"/>
        </w:rPr>
        <w:t>subescalas</w:t>
      </w:r>
      <w:r w:rsidRPr="00655322">
        <w:rPr>
          <w:rFonts w:ascii="Times New Roman" w:eastAsia="Times New Roman" w:hAnsi="Times New Roman" w:cs="Times New Roman"/>
          <w:color w:val="FF0000"/>
          <w:sz w:val="24"/>
          <w:szCs w:val="24"/>
        </w:rPr>
        <w:t xml:space="preserve"> (ForsterLee et al., 2006, Murray et al. 2013, Gerber &amp; Jackson, 2014; Gianmarco &amp; Vermon, 2014)</w:t>
      </w:r>
      <w:r w:rsidR="004E0341" w:rsidRPr="00655322">
        <w:rPr>
          <w:rFonts w:ascii="Times New Roman" w:eastAsia="Times New Roman" w:hAnsi="Times New Roman" w:cs="Times New Roman"/>
          <w:color w:val="FF0000"/>
          <w:sz w:val="24"/>
          <w:szCs w:val="24"/>
        </w:rPr>
        <w:t>.</w:t>
      </w:r>
      <w:r w:rsidRPr="00655322">
        <w:rPr>
          <w:rFonts w:ascii="Times New Roman" w:eastAsia="Times New Roman" w:hAnsi="Times New Roman" w:cs="Times New Roman"/>
          <w:color w:val="FF0000"/>
          <w:sz w:val="24"/>
          <w:szCs w:val="24"/>
        </w:rPr>
        <w:t xml:space="preserve"> </w:t>
      </w:r>
    </w:p>
    <w:p w14:paraId="0E5AFBCF" w14:textId="72EB9DF9" w:rsidR="00FA58A2" w:rsidRPr="00684EBD" w:rsidRDefault="00293819" w:rsidP="00684EBD">
      <w:pPr>
        <w:spacing w:line="480" w:lineRule="auto"/>
        <w:ind w:firstLine="720"/>
        <w:rPr>
          <w:rFonts w:ascii="Times New Roman" w:eastAsia="Times New Roman" w:hAnsi="Times New Roman" w:cs="Times New Roman"/>
          <w:bCs/>
          <w:sz w:val="24"/>
          <w:szCs w:val="24"/>
        </w:rPr>
      </w:pPr>
      <w:r w:rsidRPr="00655322">
        <w:rPr>
          <w:rFonts w:ascii="Times New Roman" w:eastAsia="Times New Roman" w:hAnsi="Times New Roman" w:cs="Times New Roman"/>
          <w:color w:val="FF0000"/>
          <w:sz w:val="24"/>
          <w:szCs w:val="24"/>
        </w:rPr>
        <w:t>Dessa forma, apesar de obter uma estrutura distinta</w:t>
      </w:r>
      <w:r w:rsidR="00FA58A2" w:rsidRPr="00655322">
        <w:rPr>
          <w:rFonts w:ascii="Times New Roman" w:eastAsia="Times New Roman" w:hAnsi="Times New Roman" w:cs="Times New Roman"/>
          <w:color w:val="FF0000"/>
          <w:sz w:val="24"/>
          <w:szCs w:val="24"/>
        </w:rPr>
        <w:t xml:space="preserve"> da original</w:t>
      </w:r>
      <w:r w:rsidRPr="00655322">
        <w:rPr>
          <w:rFonts w:ascii="Times New Roman" w:eastAsia="Times New Roman" w:hAnsi="Times New Roman" w:cs="Times New Roman"/>
          <w:color w:val="FF0000"/>
          <w:sz w:val="24"/>
          <w:szCs w:val="24"/>
        </w:rPr>
        <w:t xml:space="preserve">, </w:t>
      </w:r>
      <w:r w:rsidR="00FA58A2" w:rsidRPr="00655322">
        <w:rPr>
          <w:rFonts w:ascii="Times New Roman" w:eastAsia="Times New Roman" w:hAnsi="Times New Roman" w:cs="Times New Roman"/>
          <w:color w:val="FF0000"/>
          <w:sz w:val="24"/>
          <w:szCs w:val="24"/>
        </w:rPr>
        <w:t xml:space="preserve">os resultados iniciais da </w:t>
      </w:r>
      <w:r w:rsidRPr="00655322">
        <w:rPr>
          <w:rFonts w:ascii="Times New Roman" w:eastAsia="Times New Roman" w:hAnsi="Times New Roman" w:cs="Times New Roman"/>
          <w:color w:val="FF0000"/>
          <w:sz w:val="24"/>
          <w:szCs w:val="24"/>
        </w:rPr>
        <w:t xml:space="preserve">versão brasileira da EJV </w:t>
      </w:r>
      <w:r w:rsidR="00FA58A2" w:rsidRPr="00655322">
        <w:rPr>
          <w:rFonts w:ascii="Times New Roman" w:eastAsia="Times New Roman" w:hAnsi="Times New Roman" w:cs="Times New Roman"/>
          <w:color w:val="FF0000"/>
          <w:sz w:val="24"/>
          <w:szCs w:val="24"/>
        </w:rPr>
        <w:t xml:space="preserve">demonstram que é possível discriminar e avaliar justiça e vingança como as duas principais motivações subjacentes ao julgamento criminal. </w:t>
      </w:r>
      <w:r w:rsidR="002D760C">
        <w:rPr>
          <w:rFonts w:ascii="Times New Roman" w:eastAsia="Times New Roman" w:hAnsi="Times New Roman" w:cs="Times New Roman"/>
          <w:sz w:val="24"/>
          <w:szCs w:val="24"/>
        </w:rPr>
        <w:t xml:space="preserve">A consistência interna e o h-index (que avalia a replicabilidade da variável latente) sugerem que, de fato, a EJV é capaz de discriminar e mensurar justiça e vingança. </w:t>
      </w:r>
      <w:r w:rsidR="00FA58A2">
        <w:rPr>
          <w:rFonts w:ascii="Times New Roman" w:eastAsia="Times New Roman" w:hAnsi="Times New Roman" w:cs="Times New Roman"/>
          <w:sz w:val="24"/>
          <w:szCs w:val="24"/>
        </w:rPr>
        <w:t>No enta</w:t>
      </w:r>
      <w:r w:rsidR="00FA58A2" w:rsidRPr="00684EBD">
        <w:rPr>
          <w:rFonts w:ascii="Times New Roman" w:eastAsia="Times New Roman" w:hAnsi="Times New Roman" w:cs="Times New Roman"/>
          <w:sz w:val="24"/>
          <w:szCs w:val="24"/>
        </w:rPr>
        <w:t>nto, alguns itens apresentaram problemas que podem comprometer a estrutura interna encontrada nas análises exploratórias</w:t>
      </w:r>
      <w:r w:rsidR="00684EBD" w:rsidRPr="00684EBD">
        <w:rPr>
          <w:rFonts w:ascii="Times New Roman" w:eastAsia="Times New Roman" w:hAnsi="Times New Roman" w:cs="Times New Roman"/>
          <w:sz w:val="24"/>
          <w:szCs w:val="24"/>
        </w:rPr>
        <w:t>. Os itens 4 (</w:t>
      </w:r>
      <w:r w:rsidR="00684EBD" w:rsidRPr="00684EBD">
        <w:rPr>
          <w:rFonts w:ascii="Times New Roman" w:hAnsi="Times New Roman" w:cs="Times New Roman"/>
          <w:sz w:val="24"/>
          <w:szCs w:val="24"/>
        </w:rPr>
        <w:t>Não há problema em deixar suas emoções influenciarem seu julgamento)</w:t>
      </w:r>
      <w:r w:rsidR="00684EBD" w:rsidRPr="00684EBD">
        <w:rPr>
          <w:rFonts w:ascii="Times New Roman" w:eastAsia="Times New Roman" w:hAnsi="Times New Roman" w:cs="Times New Roman"/>
          <w:sz w:val="24"/>
          <w:szCs w:val="24"/>
        </w:rPr>
        <w:t>, 12 (</w:t>
      </w:r>
      <w:r w:rsidR="00684EBD" w:rsidRPr="00684EBD">
        <w:rPr>
          <w:rFonts w:ascii="Times New Roman" w:hAnsi="Times New Roman" w:cs="Times New Roman"/>
          <w:sz w:val="24"/>
          <w:szCs w:val="24"/>
        </w:rPr>
        <w:t>Não há problemas em permitir que sua raiva em relação ao réu faça parte de sua decisão)</w:t>
      </w:r>
      <w:r w:rsidR="00684EBD" w:rsidRPr="00684EBD">
        <w:rPr>
          <w:rFonts w:ascii="Times New Roman" w:eastAsia="Times New Roman" w:hAnsi="Times New Roman" w:cs="Times New Roman"/>
          <w:sz w:val="24"/>
          <w:szCs w:val="24"/>
        </w:rPr>
        <w:t xml:space="preserve"> e 15 (</w:t>
      </w:r>
      <w:r w:rsidR="00684EBD" w:rsidRPr="00684EBD">
        <w:rPr>
          <w:rFonts w:ascii="Times New Roman" w:hAnsi="Times New Roman" w:cs="Times New Roman"/>
          <w:sz w:val="24"/>
          <w:szCs w:val="24"/>
        </w:rPr>
        <w:t>A decisão deve ser baseada, em parte, em aspectos pessoais e subjetivos)</w:t>
      </w:r>
      <w:r w:rsidR="00684EBD" w:rsidRPr="00684EBD">
        <w:rPr>
          <w:rFonts w:ascii="Times New Roman" w:eastAsia="Times New Roman" w:hAnsi="Times New Roman" w:cs="Times New Roman"/>
          <w:sz w:val="24"/>
          <w:szCs w:val="24"/>
        </w:rPr>
        <w:t xml:space="preserve">, </w:t>
      </w:r>
      <w:r w:rsidR="00684EBD">
        <w:rPr>
          <w:rFonts w:ascii="Times New Roman" w:eastAsia="Times New Roman" w:hAnsi="Times New Roman" w:cs="Times New Roman"/>
          <w:sz w:val="24"/>
          <w:szCs w:val="24"/>
        </w:rPr>
        <w:t xml:space="preserve">que originalmente refletem um conteúdo sobre vingança, tiveram cargas fatoriais </w:t>
      </w:r>
      <w:r w:rsidR="00684EBD" w:rsidRPr="00684EBD">
        <w:rPr>
          <w:rFonts w:ascii="Times New Roman" w:eastAsia="Times New Roman" w:hAnsi="Times New Roman" w:cs="Times New Roman"/>
          <w:sz w:val="24"/>
          <w:szCs w:val="24"/>
        </w:rPr>
        <w:t xml:space="preserve">abaixo de 0,30 nos dois fatores. </w:t>
      </w:r>
      <w:r w:rsidR="002D760C">
        <w:rPr>
          <w:rFonts w:ascii="Times New Roman" w:eastAsia="Times New Roman" w:hAnsi="Times New Roman" w:cs="Times New Roman"/>
          <w:sz w:val="24"/>
          <w:szCs w:val="24"/>
        </w:rPr>
        <w:t>Referindo-se ao fator justiça, o</w:t>
      </w:r>
      <w:r w:rsidR="00684EBD" w:rsidRPr="00684EBD">
        <w:rPr>
          <w:rFonts w:ascii="Times New Roman" w:eastAsia="Times New Roman" w:hAnsi="Times New Roman" w:cs="Times New Roman"/>
          <w:sz w:val="24"/>
          <w:szCs w:val="24"/>
        </w:rPr>
        <w:t xml:space="preserve"> ite</w:t>
      </w:r>
      <w:r w:rsidR="002D760C">
        <w:rPr>
          <w:rFonts w:ascii="Times New Roman" w:eastAsia="Times New Roman" w:hAnsi="Times New Roman" w:cs="Times New Roman"/>
          <w:sz w:val="24"/>
          <w:szCs w:val="24"/>
        </w:rPr>
        <w:t>m</w:t>
      </w:r>
      <w:r w:rsidR="00684EBD" w:rsidRPr="00684EBD">
        <w:rPr>
          <w:rFonts w:ascii="Times New Roman" w:eastAsia="Times New Roman" w:hAnsi="Times New Roman" w:cs="Times New Roman"/>
          <w:sz w:val="24"/>
          <w:szCs w:val="24"/>
        </w:rPr>
        <w:t xml:space="preserve"> 5 (</w:t>
      </w:r>
      <w:r w:rsidR="00684EBD" w:rsidRPr="00684EBD">
        <w:rPr>
          <w:rFonts w:ascii="Times New Roman" w:eastAsia="Times New Roman" w:hAnsi="Times New Roman" w:cs="Times New Roman"/>
          <w:bCs/>
          <w:sz w:val="24"/>
          <w:szCs w:val="24"/>
        </w:rPr>
        <w:t xml:space="preserve">É importante permitir que o réu apresente seus argumentos) </w:t>
      </w:r>
      <w:r w:rsidR="002D760C">
        <w:rPr>
          <w:rFonts w:ascii="Times New Roman" w:eastAsia="Times New Roman" w:hAnsi="Times New Roman" w:cs="Times New Roman"/>
          <w:bCs/>
          <w:sz w:val="24"/>
          <w:szCs w:val="24"/>
        </w:rPr>
        <w:t xml:space="preserve">teve carga fatorial acima de 0,30, porém nos dois fatores; </w:t>
      </w:r>
      <w:r w:rsidR="00684EBD" w:rsidRPr="00684EBD">
        <w:rPr>
          <w:rFonts w:ascii="Times New Roman" w:eastAsia="Times New Roman" w:hAnsi="Times New Roman" w:cs="Times New Roman"/>
          <w:bCs/>
          <w:sz w:val="24"/>
          <w:szCs w:val="24"/>
        </w:rPr>
        <w:t>e</w:t>
      </w:r>
      <w:r w:rsidR="002D760C">
        <w:rPr>
          <w:rFonts w:ascii="Times New Roman" w:eastAsia="Times New Roman" w:hAnsi="Times New Roman" w:cs="Times New Roman"/>
          <w:bCs/>
          <w:sz w:val="24"/>
          <w:szCs w:val="24"/>
        </w:rPr>
        <w:t xml:space="preserve"> o item</w:t>
      </w:r>
      <w:r w:rsidR="00684EBD" w:rsidRPr="00684EBD">
        <w:rPr>
          <w:rFonts w:ascii="Times New Roman" w:eastAsia="Times New Roman" w:hAnsi="Times New Roman" w:cs="Times New Roman"/>
          <w:bCs/>
          <w:sz w:val="24"/>
          <w:szCs w:val="24"/>
        </w:rPr>
        <w:t xml:space="preserve"> 9 (</w:t>
      </w:r>
      <w:r w:rsidR="00684EBD" w:rsidRPr="00684EBD">
        <w:rPr>
          <w:rFonts w:ascii="Times New Roman" w:hAnsi="Times New Roman" w:cs="Times New Roman"/>
          <w:sz w:val="24"/>
          <w:szCs w:val="24"/>
        </w:rPr>
        <w:t>É importante não permitir que vieses ou preconceitos influenciem suas decisões)</w:t>
      </w:r>
      <w:r w:rsidR="00684EBD">
        <w:rPr>
          <w:rFonts w:ascii="Times New Roman" w:hAnsi="Times New Roman" w:cs="Times New Roman"/>
          <w:sz w:val="24"/>
          <w:szCs w:val="24"/>
        </w:rPr>
        <w:t xml:space="preserve"> </w:t>
      </w:r>
      <w:r w:rsidR="002D760C">
        <w:rPr>
          <w:rFonts w:ascii="Times New Roman" w:hAnsi="Times New Roman" w:cs="Times New Roman"/>
          <w:sz w:val="24"/>
          <w:szCs w:val="24"/>
        </w:rPr>
        <w:t xml:space="preserve">é o item com cargas fatoriais próximas a zero. Esses aspectos implicam em limitações para o uso da EJV, pois tais itens não se adequaram aos fatores encontrados e podem enviesar as evidências de validade da escala. </w:t>
      </w:r>
    </w:p>
    <w:p w14:paraId="2E4ABA51" w14:textId="0079DB7F" w:rsidR="007A516F" w:rsidRDefault="00CD06B7" w:rsidP="007A516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CFCFC"/>
        </w:rPr>
        <w:t>Apesar dos resultados apresentados darem suporte para uma estrutura de dois fatores para a EJV, fez-se necessário um segundo estudo para confirmar a estrutura fatorial da escala testando diferentes modelos. P</w:t>
      </w:r>
      <w:r w:rsidR="007A516F">
        <w:rPr>
          <w:rFonts w:ascii="Times New Roman" w:eastAsia="Times New Roman" w:hAnsi="Times New Roman" w:cs="Times New Roman"/>
          <w:sz w:val="24"/>
          <w:szCs w:val="24"/>
        </w:rPr>
        <w:t xml:space="preserve">rocedeu-se uma Análise Fatorial Confirmatória (AFC) testando dois modelos: modelo A, com dois fatores (justiça e vingança), retirando-se os itens 4, 5, 9, 12 e 15 conforme indicado pela AFE e modelo B, com quatro fatores (justiça-equidade, </w:t>
      </w:r>
      <w:r w:rsidR="007A516F">
        <w:rPr>
          <w:rFonts w:ascii="Times New Roman" w:eastAsia="Times New Roman" w:hAnsi="Times New Roman" w:cs="Times New Roman"/>
          <w:sz w:val="24"/>
          <w:szCs w:val="24"/>
        </w:rPr>
        <w:lastRenderedPageBreak/>
        <w:t>justiça-legal, vingança-emoção e vingança-sentença) seguindo o estudo da escala original (Ho et al., 2002).</w:t>
      </w:r>
    </w:p>
    <w:p w14:paraId="66DC9078" w14:textId="77777777" w:rsidR="00AE3D83" w:rsidRPr="00642A8B" w:rsidRDefault="00AE3D83" w:rsidP="00AE3D83">
      <w:pPr>
        <w:spacing w:line="360" w:lineRule="auto"/>
        <w:ind w:firstLine="1134"/>
        <w:jc w:val="both"/>
        <w:rPr>
          <w:rFonts w:ascii="Times New Roman" w:eastAsia="Times New Roman" w:hAnsi="Times New Roman" w:cs="Times New Roman"/>
          <w:bCs/>
          <w:highlight w:val="lightGray"/>
        </w:rPr>
      </w:pPr>
      <w:r w:rsidRPr="00642A8B">
        <w:rPr>
          <w:rFonts w:ascii="Times New Roman" w:eastAsia="Times New Roman" w:hAnsi="Times New Roman" w:cs="Times New Roman"/>
          <w:bCs/>
          <w:highlight w:val="lightGray"/>
        </w:rPr>
        <w:t xml:space="preserve">[O estudo de Ho e colaboradores (2002) utilizou o estimador </w:t>
      </w:r>
      <w:r w:rsidRPr="00642A8B">
        <w:rPr>
          <w:rFonts w:ascii="Times New Roman" w:eastAsia="Times New Roman" w:hAnsi="Times New Roman" w:cs="Times New Roman"/>
          <w:bCs/>
          <w:i/>
          <w:iCs/>
          <w:highlight w:val="lightGray"/>
        </w:rPr>
        <w:t xml:space="preserve">Maximum Likelihood </w:t>
      </w:r>
      <w:r w:rsidRPr="00642A8B">
        <w:rPr>
          <w:rFonts w:ascii="Times New Roman" w:eastAsia="Times New Roman" w:hAnsi="Times New Roman" w:cs="Times New Roman"/>
          <w:bCs/>
          <w:highlight w:val="lightGray"/>
        </w:rPr>
        <w:t>(ML)</w:t>
      </w:r>
      <w:r w:rsidRPr="00642A8B">
        <w:rPr>
          <w:rFonts w:ascii="Times New Roman" w:eastAsia="Times New Roman" w:hAnsi="Times New Roman" w:cs="Times New Roman"/>
          <w:bCs/>
          <w:i/>
          <w:iCs/>
          <w:highlight w:val="lightGray"/>
        </w:rPr>
        <w:t xml:space="preserve">, </w:t>
      </w:r>
      <w:r w:rsidRPr="00642A8B">
        <w:rPr>
          <w:rFonts w:ascii="Times New Roman" w:eastAsia="Times New Roman" w:hAnsi="Times New Roman" w:cs="Times New Roman"/>
          <w:bCs/>
          <w:highlight w:val="lightGray"/>
        </w:rPr>
        <w:t xml:space="preserve">método de estimação que pressupõe um tamanho de amostra grande, variáveis contínuas (escala intervalar) e distribuição normal multivariada (BROWN; MOORE, 2012). Os autores da EJV não indicaram se sua amostra apresentava uma distribuição norma; ademais, a EJV é respondida em escala </w:t>
      </w:r>
      <w:r w:rsidRPr="00642A8B">
        <w:rPr>
          <w:rFonts w:ascii="Times New Roman" w:eastAsia="Times New Roman" w:hAnsi="Times New Roman" w:cs="Times New Roman"/>
          <w:bCs/>
          <w:i/>
          <w:iCs/>
          <w:highlight w:val="lightGray"/>
        </w:rPr>
        <w:t>Likert</w:t>
      </w:r>
      <w:r w:rsidRPr="00642A8B">
        <w:rPr>
          <w:rFonts w:ascii="Times New Roman" w:eastAsia="Times New Roman" w:hAnsi="Times New Roman" w:cs="Times New Roman"/>
          <w:bCs/>
          <w:highlight w:val="lightGray"/>
        </w:rPr>
        <w:t xml:space="preserve">, considerada uma escala ordinal. Assim, o estimador ML pode ter sido usado de forma inadequada, inflacionando os resultados do modelo testado (BROWN; MOORE, 2012; KLINE, 2015).  </w:t>
      </w:r>
    </w:p>
    <w:p w14:paraId="369F4893" w14:textId="77777777" w:rsidR="00AE3D83" w:rsidRPr="00642A8B" w:rsidRDefault="00AE3D83" w:rsidP="00AE3D83">
      <w:pPr>
        <w:spacing w:line="360" w:lineRule="auto"/>
        <w:jc w:val="both"/>
        <w:rPr>
          <w:rFonts w:ascii="Times New Roman" w:eastAsia="Times New Roman" w:hAnsi="Times New Roman" w:cs="Times New Roman"/>
          <w:sz w:val="20"/>
          <w:szCs w:val="20"/>
        </w:rPr>
      </w:pPr>
      <w:r w:rsidRPr="00642A8B">
        <w:rPr>
          <w:rFonts w:ascii="Times New Roman" w:eastAsia="Times New Roman" w:hAnsi="Times New Roman" w:cs="Times New Roman"/>
          <w:bCs/>
          <w:highlight w:val="lightGray"/>
        </w:rPr>
        <w:t xml:space="preserve">Uma vez que a EJV é respondida em escala </w:t>
      </w:r>
      <w:r w:rsidRPr="00642A8B">
        <w:rPr>
          <w:rFonts w:ascii="Times New Roman" w:eastAsia="Times New Roman" w:hAnsi="Times New Roman" w:cs="Times New Roman"/>
          <w:bCs/>
          <w:i/>
          <w:iCs/>
          <w:highlight w:val="lightGray"/>
        </w:rPr>
        <w:t>Likert</w:t>
      </w:r>
      <w:r w:rsidRPr="00642A8B">
        <w:rPr>
          <w:rFonts w:ascii="Times New Roman" w:eastAsia="Times New Roman" w:hAnsi="Times New Roman" w:cs="Times New Roman"/>
          <w:bCs/>
          <w:highlight w:val="lightGray"/>
        </w:rPr>
        <w:t>, é considerada uma escala ordinal, na presente pesquisa, optou-se por usar o estimador WLSMV (mínimos quadrados ponderados robusto), recomendado para modelos com indicadores categóricos (dicotômicos ou politômicos) que apresentam uma severa não normalidade dos dados (BROWN, 2006; NUSSBECK; EID; LISCHETZKE, 2006). Assim, como consequências do uso do estimador ML de forma inadequada, é possível que as estimativas de correlação entre variáveis sejam atenuadas, que haja erros nos testes estatísticos, nas estimativas dos erros e nas estimações dos parâmetros do modelo de quatro fatores para a EJV (KLINE, 2015).]</w:t>
      </w:r>
      <w:r>
        <w:rPr>
          <w:rFonts w:ascii="Times New Roman" w:eastAsia="Times New Roman" w:hAnsi="Times New Roman" w:cs="Times New Roman"/>
          <w:bCs/>
          <w:highlight w:val="lightGray"/>
        </w:rPr>
        <w:t xml:space="preserve"> </w:t>
      </w:r>
      <w:r>
        <w:rPr>
          <w:rFonts w:ascii="Times New Roman" w:eastAsia="Times New Roman" w:hAnsi="Times New Roman" w:cs="Times New Roman"/>
          <w:sz w:val="20"/>
          <w:szCs w:val="20"/>
          <w:highlight w:val="lightGray"/>
        </w:rPr>
        <w:t>[</w:t>
      </w:r>
      <w:r w:rsidRPr="00642A8B">
        <w:rPr>
          <w:rFonts w:ascii="Times New Roman" w:eastAsia="Times New Roman" w:hAnsi="Times New Roman" w:cs="Times New Roman"/>
          <w:sz w:val="20"/>
          <w:szCs w:val="20"/>
          <w:highlight w:val="lightGray"/>
        </w:rPr>
        <w:t>Justiça e vingança são consideradas motivações subjacentes ao julgamento criminal (Ho et al., 2002). A justiça se refere a um posicionamento imparcial, livre de preconceitos e que implica na equidade na distribuição de recompensas ou punições de forma proporcional às contribuições ou transgressões de cada indivíduo (Carlsmith, 2006; Robinson &amp; Williams, 2009; Sanders &amp; Hamilton, 2002). A vingança é uma resposta emocional e pessoal a uma conduta percebida pela vítima como injusta e prejudicial e refere-se à intenção de fazer o transgressor sofrer, oferecendo um alívio do desconforto emocional (STUCKLESS; GORANSON, 1992; SCHUMANN; ROSS, 2010). Assim, justiça e vingança são fatores extralegais que afetam a escolha de sentenças criminais (DEVINE; CAUGHLIN, 2014; MURRAY et al., 2013). Além desses, os valores humanos também podem influenciar o veredito final dos julgamentos, pois são elementos inerentes à interpretação de situações sociais (DEVINE; CAUGHLIN, 2014; FEATHER; MCKEE, 2012; FORSTERLEE et al., 2006).</w:t>
      </w:r>
      <w:r>
        <w:rPr>
          <w:rFonts w:ascii="Times New Roman" w:eastAsia="Times New Roman" w:hAnsi="Times New Roman" w:cs="Times New Roman"/>
          <w:sz w:val="20"/>
          <w:szCs w:val="20"/>
        </w:rPr>
        <w:t>]</w:t>
      </w:r>
    </w:p>
    <w:p w14:paraId="17ADB01D" w14:textId="77777777" w:rsidR="00642A8B" w:rsidRPr="00CD06B7" w:rsidRDefault="00642A8B" w:rsidP="00642A8B">
      <w:pPr>
        <w:spacing w:line="480" w:lineRule="auto"/>
        <w:ind w:firstLine="720"/>
        <w:rPr>
          <w:rFonts w:ascii="Times New Roman" w:eastAsia="Times New Roman" w:hAnsi="Times New Roman" w:cs="Times New Roman"/>
          <w:sz w:val="24"/>
          <w:szCs w:val="24"/>
        </w:rPr>
      </w:pPr>
      <w:commentRangeStart w:id="14"/>
      <w:r w:rsidRPr="00AE0156">
        <w:rPr>
          <w:rFonts w:ascii="Times New Roman" w:eastAsia="Times New Roman" w:hAnsi="Times New Roman" w:cs="Times New Roman"/>
          <w:sz w:val="24"/>
          <w:szCs w:val="24"/>
        </w:rPr>
        <w:t>Diante disso</w:t>
      </w:r>
      <w:commentRangeEnd w:id="14"/>
      <w:r w:rsidR="009E03D2">
        <w:rPr>
          <w:rStyle w:val="Refdecomentrio"/>
        </w:rPr>
        <w:commentReference w:id="14"/>
      </w:r>
      <w:r w:rsidRPr="00AE0156">
        <w:rPr>
          <w:rFonts w:ascii="Times New Roman" w:eastAsia="Times New Roman" w:hAnsi="Times New Roman" w:cs="Times New Roman"/>
          <w:sz w:val="24"/>
          <w:szCs w:val="24"/>
        </w:rPr>
        <w:t>, o presente artigo tem como principais resultados a versão traduzida e adaptada da Escala de Justiça e Vingança e suas evidências de validade e de precisão para o contexto brasileiro. Porém, algumas limitações precisam ser destacadas, como as</w:t>
      </w:r>
      <w:r>
        <w:rPr>
          <w:rFonts w:ascii="Times New Roman" w:eastAsia="Times New Roman" w:hAnsi="Times New Roman" w:cs="Times New Roman"/>
          <w:sz w:val="24"/>
          <w:szCs w:val="24"/>
        </w:rPr>
        <w:t xml:space="preserve"> </w:t>
      </w:r>
      <w:r w:rsidRPr="00AE0156">
        <w:rPr>
          <w:rFonts w:ascii="Times New Roman" w:eastAsia="Times New Roman" w:hAnsi="Times New Roman" w:cs="Times New Roman"/>
          <w:sz w:val="24"/>
          <w:szCs w:val="24"/>
        </w:rPr>
        <w:t xml:space="preserve">características da amostra. </w:t>
      </w:r>
      <w:r>
        <w:rPr>
          <w:rFonts w:ascii="Times New Roman" w:eastAsia="Times New Roman" w:hAnsi="Times New Roman" w:cs="Times New Roman"/>
          <w:sz w:val="24"/>
          <w:szCs w:val="24"/>
        </w:rPr>
        <w:t>O tamanho da amostra para a AFE pode ser considerado pequeno, mas entende-se que esse aspecto se refere à extensão da representatividade dos dados para uma população maior (</w:t>
      </w:r>
      <w:r w:rsidRPr="00CD06B7">
        <w:rPr>
          <w:rFonts w:ascii="Times New Roman" w:hAnsi="Times New Roman" w:cs="Times New Roman"/>
          <w:sz w:val="24"/>
          <w:szCs w:val="24"/>
        </w:rPr>
        <w:t>MacCallum et al., 1999</w:t>
      </w:r>
      <w:r>
        <w:t>).</w:t>
      </w:r>
      <w:r w:rsidRPr="00CD06B7">
        <w:rPr>
          <w:rFonts w:ascii="Times New Roman" w:hAnsi="Times New Roman" w:cs="Times New Roman"/>
          <w:sz w:val="24"/>
          <w:szCs w:val="24"/>
        </w:rPr>
        <w:t xml:space="preserve"> </w:t>
      </w:r>
      <w:r>
        <w:rPr>
          <w:rFonts w:ascii="Times New Roman" w:hAnsi="Times New Roman" w:cs="Times New Roman"/>
          <w:sz w:val="24"/>
          <w:szCs w:val="24"/>
        </w:rPr>
        <w:t>Além disso, p</w:t>
      </w:r>
      <w:r w:rsidRPr="00AE0156">
        <w:rPr>
          <w:rFonts w:ascii="Times New Roman" w:eastAsia="Times New Roman" w:hAnsi="Times New Roman" w:cs="Times New Roman"/>
          <w:sz w:val="24"/>
          <w:szCs w:val="24"/>
        </w:rPr>
        <w:t xml:space="preserve">or se tratar uma amostra por conveniência, não probabilística, não reflete a composição real da população. Isso </w:t>
      </w:r>
      <w:r>
        <w:rPr>
          <w:rFonts w:ascii="Times New Roman" w:eastAsia="Times New Roman" w:hAnsi="Times New Roman" w:cs="Times New Roman"/>
          <w:sz w:val="24"/>
          <w:szCs w:val="24"/>
        </w:rPr>
        <w:t xml:space="preserve">também </w:t>
      </w:r>
      <w:r w:rsidRPr="00AE0156">
        <w:rPr>
          <w:rFonts w:ascii="Times New Roman" w:eastAsia="Times New Roman" w:hAnsi="Times New Roman" w:cs="Times New Roman"/>
          <w:sz w:val="24"/>
          <w:szCs w:val="24"/>
        </w:rPr>
        <w:t xml:space="preserve">limita a generalização dos resultados, sugerindo-se que estudos posteriores busquem </w:t>
      </w:r>
      <w:r w:rsidRPr="00AE0156">
        <w:rPr>
          <w:rFonts w:ascii="Times New Roman" w:eastAsia="Times New Roman" w:hAnsi="Times New Roman" w:cs="Times New Roman"/>
          <w:sz w:val="24"/>
          <w:szCs w:val="24"/>
        </w:rPr>
        <w:lastRenderedPageBreak/>
        <w:t>evidências de validade e precisão da EJV no que diz respeito à relação à outras variáveis (validade convergente), como perdão, empatia, personalidade, autoritarismo e dominância social, por exemplo, uma vez que essas variáveis também impactam no julgamento criminal (Devine</w:t>
      </w:r>
      <w:r>
        <w:rPr>
          <w:rFonts w:ascii="Times New Roman" w:eastAsia="Times New Roman" w:hAnsi="Times New Roman" w:cs="Times New Roman"/>
          <w:sz w:val="24"/>
          <w:szCs w:val="24"/>
        </w:rPr>
        <w:t xml:space="preserve"> &amp;</w:t>
      </w:r>
      <w:r w:rsidRPr="00AE0156">
        <w:rPr>
          <w:rFonts w:ascii="Times New Roman" w:eastAsia="Times New Roman" w:hAnsi="Times New Roman" w:cs="Times New Roman"/>
          <w:sz w:val="24"/>
          <w:szCs w:val="24"/>
        </w:rPr>
        <w:t xml:space="preserve"> Caughlin, 2014; Mccullough</w:t>
      </w:r>
      <w:r>
        <w:rPr>
          <w:rFonts w:ascii="Times New Roman" w:eastAsia="Times New Roman" w:hAnsi="Times New Roman" w:cs="Times New Roman"/>
          <w:sz w:val="24"/>
          <w:szCs w:val="24"/>
        </w:rPr>
        <w:t xml:space="preserve"> et al.</w:t>
      </w:r>
      <w:r w:rsidRPr="00AE0156">
        <w:rPr>
          <w:rFonts w:ascii="Times New Roman" w:eastAsia="Times New Roman" w:hAnsi="Times New Roman" w:cs="Times New Roman"/>
          <w:sz w:val="24"/>
          <w:szCs w:val="24"/>
        </w:rPr>
        <w:t xml:space="preserve">, 2013). </w:t>
      </w:r>
      <w:r w:rsidRPr="00CD06B7">
        <w:rPr>
          <w:rFonts w:ascii="Times New Roman" w:eastAsia="Times New Roman" w:hAnsi="Times New Roman" w:cs="Times New Roman"/>
          <w:sz w:val="24"/>
          <w:szCs w:val="24"/>
        </w:rPr>
        <w:t>Além disso, como a escala faz referência ao julgamento criminal, indica-se que estudos futuros a EJV seja respondida especificamente por pessoas ligadas à prática jurídica, como advogados, defensores, juízes e júri.</w:t>
      </w:r>
    </w:p>
    <w:p w14:paraId="7D4A05D3" w14:textId="77777777" w:rsidR="00642A8B" w:rsidRPr="00CD06B7" w:rsidRDefault="00642A8B" w:rsidP="00642A8B">
      <w:pPr>
        <w:spacing w:line="480" w:lineRule="auto"/>
        <w:ind w:firstLine="720"/>
        <w:rPr>
          <w:rFonts w:ascii="Times New Roman" w:eastAsia="Times New Roman" w:hAnsi="Times New Roman" w:cs="Times New Roman"/>
          <w:sz w:val="24"/>
          <w:szCs w:val="24"/>
        </w:rPr>
      </w:pPr>
      <w:r w:rsidRPr="00CD06B7">
        <w:rPr>
          <w:rFonts w:ascii="Times New Roman" w:eastAsia="Times New Roman" w:hAnsi="Times New Roman" w:cs="Times New Roman"/>
          <w:bCs/>
          <w:sz w:val="24"/>
          <w:szCs w:val="24"/>
        </w:rPr>
        <w:t xml:space="preserve">Por se tratar da primeira coleta de dados da EJV em uma amostra brasileira, são necessários outros estudos que reúnam mais evidências de validade para a estrutura fatorial e precisão da estrutura interna do instrumento (Valentini, 2016). </w:t>
      </w:r>
      <w:r>
        <w:rPr>
          <w:rFonts w:ascii="Times New Roman" w:eastAsia="Times New Roman" w:hAnsi="Times New Roman" w:cs="Times New Roman"/>
          <w:bCs/>
          <w:sz w:val="24"/>
          <w:szCs w:val="24"/>
        </w:rPr>
        <w:t>Ressalta-se que a</w:t>
      </w:r>
      <w:r w:rsidRPr="00CD06B7">
        <w:rPr>
          <w:rFonts w:ascii="Times New Roman" w:eastAsia="Times New Roman" w:hAnsi="Times New Roman" w:cs="Times New Roman"/>
          <w:sz w:val="24"/>
          <w:szCs w:val="24"/>
        </w:rPr>
        <w:t xml:space="preserve">s pesquisas sobre variáveis psicológicas e julgamento criminal são importantes para a efetivação da justiça, e ainda são escassas no Brasil. Ao entender as formas pelas quais os indivíduos tomam suas decisões sobre punição, é possível trabalhar por melhorias nos processos do julgamento criminal e administração </w:t>
      </w:r>
      <w:commentRangeStart w:id="15"/>
      <w:r w:rsidRPr="00CD06B7">
        <w:rPr>
          <w:rFonts w:ascii="Times New Roman" w:eastAsia="Times New Roman" w:hAnsi="Times New Roman" w:cs="Times New Roman"/>
          <w:sz w:val="24"/>
          <w:szCs w:val="24"/>
        </w:rPr>
        <w:t xml:space="preserve">da pena. </w:t>
      </w:r>
      <w:commentRangeEnd w:id="15"/>
      <w:r w:rsidR="009E03D2">
        <w:rPr>
          <w:rStyle w:val="Refdecomentrio"/>
        </w:rPr>
        <w:commentReference w:id="15"/>
      </w:r>
    </w:p>
    <w:p w14:paraId="0000005E" w14:textId="14861166" w:rsidR="00364410" w:rsidRDefault="00364410">
      <w:pPr>
        <w:rPr>
          <w:rFonts w:ascii="Times New Roman" w:eastAsia="Times New Roman" w:hAnsi="Times New Roman" w:cs="Times New Roman"/>
          <w:sz w:val="24"/>
          <w:szCs w:val="24"/>
        </w:rPr>
      </w:pPr>
    </w:p>
    <w:p w14:paraId="76562D6C" w14:textId="17B00858" w:rsidR="004F2A71" w:rsidRDefault="004F2A71">
      <w:pPr>
        <w:rPr>
          <w:rFonts w:ascii="Times New Roman" w:eastAsia="Times New Roman" w:hAnsi="Times New Roman" w:cs="Times New Roman"/>
          <w:sz w:val="24"/>
          <w:szCs w:val="24"/>
        </w:rPr>
      </w:pPr>
    </w:p>
    <w:p w14:paraId="573CE2BF" w14:textId="55D39DDD" w:rsidR="00AE3D83" w:rsidRDefault="00AE3D83">
      <w:pPr>
        <w:rPr>
          <w:rFonts w:ascii="Times New Roman" w:eastAsia="Times New Roman" w:hAnsi="Times New Roman" w:cs="Times New Roman"/>
          <w:sz w:val="24"/>
          <w:szCs w:val="24"/>
        </w:rPr>
      </w:pPr>
    </w:p>
    <w:p w14:paraId="325C1761" w14:textId="11F9B3E4" w:rsidR="00AE3D83" w:rsidRDefault="00AE3D83">
      <w:pPr>
        <w:rPr>
          <w:rFonts w:ascii="Times New Roman" w:eastAsia="Times New Roman" w:hAnsi="Times New Roman" w:cs="Times New Roman"/>
          <w:sz w:val="24"/>
          <w:szCs w:val="24"/>
        </w:rPr>
      </w:pPr>
    </w:p>
    <w:p w14:paraId="3376E887" w14:textId="77777777" w:rsidR="00AE3D83" w:rsidRDefault="00AE3D83">
      <w:pPr>
        <w:rPr>
          <w:rFonts w:ascii="Times New Roman" w:eastAsia="Times New Roman" w:hAnsi="Times New Roman" w:cs="Times New Roman"/>
          <w:sz w:val="24"/>
          <w:szCs w:val="24"/>
        </w:rPr>
      </w:pPr>
    </w:p>
    <w:p w14:paraId="00000062" w14:textId="4C9704BA" w:rsidR="00364410" w:rsidRDefault="0063478E" w:rsidP="00642A8B">
      <w:pPr>
        <w:jc w:val="center"/>
        <w:rPr>
          <w:rFonts w:ascii="Times New Roman" w:eastAsia="Times New Roman" w:hAnsi="Times New Roman" w:cs="Times New Roman"/>
          <w:sz w:val="24"/>
          <w:szCs w:val="24"/>
        </w:rPr>
      </w:pPr>
      <w:commentRangeStart w:id="16"/>
      <w:r>
        <w:rPr>
          <w:rFonts w:ascii="Times New Roman" w:eastAsia="Times New Roman" w:hAnsi="Times New Roman" w:cs="Times New Roman"/>
          <w:sz w:val="24"/>
          <w:szCs w:val="24"/>
        </w:rPr>
        <w:t>Referências</w:t>
      </w:r>
      <w:commentRangeEnd w:id="16"/>
      <w:r w:rsidR="00281D3C">
        <w:rPr>
          <w:rStyle w:val="Refdecomentrio"/>
        </w:rPr>
        <w:commentReference w:id="16"/>
      </w:r>
    </w:p>
    <w:p w14:paraId="00000063" w14:textId="77777777" w:rsidR="00364410" w:rsidRDefault="00364410">
      <w:pPr>
        <w:rPr>
          <w:rFonts w:ascii="Times New Roman" w:eastAsia="Times New Roman" w:hAnsi="Times New Roman" w:cs="Times New Roman"/>
          <w:sz w:val="24"/>
          <w:szCs w:val="24"/>
        </w:rPr>
      </w:pPr>
    </w:p>
    <w:p w14:paraId="00000064" w14:textId="77777777" w:rsidR="00364410" w:rsidRDefault="00364410">
      <w:pPr>
        <w:rPr>
          <w:rFonts w:ascii="Times New Roman" w:eastAsia="Times New Roman" w:hAnsi="Times New Roman" w:cs="Times New Roman"/>
          <w:sz w:val="24"/>
          <w:szCs w:val="24"/>
          <w:highlight w:val="white"/>
        </w:rPr>
      </w:pPr>
    </w:p>
    <w:p w14:paraId="00000065" w14:textId="77777777" w:rsidR="00364410" w:rsidRDefault="0063478E">
      <w:pPr>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AERA, APA. NCME. Standards for educational and psychological testing, p. 11 31, 2014.</w:t>
      </w:r>
    </w:p>
    <w:p w14:paraId="00000066" w14:textId="77777777" w:rsidR="00364410" w:rsidRDefault="00364410">
      <w:pPr>
        <w:rPr>
          <w:rFonts w:ascii="Times New Roman" w:eastAsia="Times New Roman" w:hAnsi="Times New Roman" w:cs="Times New Roman"/>
          <w:color w:val="333333"/>
          <w:sz w:val="24"/>
          <w:szCs w:val="24"/>
          <w:highlight w:val="white"/>
        </w:rPr>
      </w:pPr>
    </w:p>
    <w:p w14:paraId="00000067" w14:textId="77777777" w:rsidR="00364410" w:rsidRDefault="0063478E">
      <w:pPr>
        <w:rPr>
          <w:rFonts w:ascii="Times New Roman" w:eastAsia="Times New Roman" w:hAnsi="Times New Roman" w:cs="Times New Roman"/>
          <w:color w:val="333333"/>
          <w:sz w:val="24"/>
          <w:szCs w:val="24"/>
          <w:shd w:val="clear" w:color="auto" w:fill="FCFCFC"/>
        </w:rPr>
      </w:pPr>
      <w:r>
        <w:rPr>
          <w:rFonts w:ascii="Times New Roman" w:eastAsia="Times New Roman" w:hAnsi="Times New Roman" w:cs="Times New Roman"/>
          <w:color w:val="333333"/>
          <w:sz w:val="24"/>
          <w:szCs w:val="24"/>
          <w:highlight w:val="white"/>
        </w:rPr>
        <w:t xml:space="preserve">Amanda D. Angie, Shane Connelly, Ethan P. Waples &amp; Vykinta Kligyte (2011) A influência das emoções discretas no julgamento e na tomada de decisão: Uma revisão meta-analítica, Cognição e Emoção, 25: 8, 1393-1422, DOI: </w:t>
      </w:r>
      <w:hyperlink r:id="rId9">
        <w:r>
          <w:rPr>
            <w:rFonts w:ascii="Times New Roman" w:eastAsia="Times New Roman" w:hAnsi="Times New Roman" w:cs="Times New Roman"/>
            <w:color w:val="333333"/>
            <w:sz w:val="24"/>
            <w:szCs w:val="24"/>
            <w:highlight w:val="white"/>
            <w:u w:val="single"/>
          </w:rPr>
          <w:t>10.1080 / 02699931.2010.550751</w:t>
        </w:r>
      </w:hyperlink>
    </w:p>
    <w:p w14:paraId="00000068" w14:textId="77777777" w:rsidR="00364410" w:rsidRDefault="00364410">
      <w:pPr>
        <w:rPr>
          <w:rFonts w:ascii="Times New Roman" w:eastAsia="Times New Roman" w:hAnsi="Times New Roman" w:cs="Times New Roman"/>
          <w:color w:val="333333"/>
          <w:sz w:val="24"/>
          <w:szCs w:val="24"/>
          <w:shd w:val="clear" w:color="auto" w:fill="FCFCFC"/>
        </w:rPr>
      </w:pPr>
    </w:p>
    <w:p w14:paraId="00000069" w14:textId="77777777" w:rsidR="00364410" w:rsidRDefault="0063478E">
      <w:pPr>
        <w:rPr>
          <w:rFonts w:ascii="Times New Roman" w:eastAsia="Times New Roman" w:hAnsi="Times New Roman" w:cs="Times New Roman"/>
          <w:color w:val="FF0000"/>
          <w:sz w:val="24"/>
          <w:szCs w:val="24"/>
          <w:shd w:val="clear" w:color="auto" w:fill="FCFCFC"/>
        </w:rPr>
      </w:pPr>
      <w:r>
        <w:rPr>
          <w:rFonts w:ascii="Times New Roman" w:eastAsia="Times New Roman" w:hAnsi="Times New Roman" w:cs="Times New Roman"/>
          <w:color w:val="FF0000"/>
          <w:sz w:val="24"/>
          <w:szCs w:val="24"/>
          <w:shd w:val="clear" w:color="auto" w:fill="FCFCFC"/>
        </w:rPr>
        <w:t>BILLIET, Jaak B.; MCCLENDON, McKee J. Modeling acquiescence in measurement models for two balanced sets of items. Structural equation modeling, v. 7, n. 4, p. 608-628, 2000.</w:t>
      </w:r>
    </w:p>
    <w:p w14:paraId="0000006A" w14:textId="77777777" w:rsidR="00364410" w:rsidRDefault="00364410">
      <w:pPr>
        <w:rPr>
          <w:rFonts w:ascii="Times New Roman" w:eastAsia="Times New Roman" w:hAnsi="Times New Roman" w:cs="Times New Roman"/>
          <w:color w:val="333333"/>
          <w:sz w:val="24"/>
          <w:szCs w:val="24"/>
          <w:shd w:val="clear" w:color="auto" w:fill="FCFCFC"/>
        </w:rPr>
      </w:pPr>
    </w:p>
    <w:p w14:paraId="0000006B" w14:textId="77777777" w:rsidR="00364410" w:rsidRDefault="0063478E">
      <w:pPr>
        <w:rPr>
          <w:rFonts w:ascii="Times New Roman" w:eastAsia="Times New Roman" w:hAnsi="Times New Roman" w:cs="Times New Roman"/>
          <w:color w:val="333333"/>
          <w:sz w:val="24"/>
          <w:szCs w:val="24"/>
          <w:shd w:val="clear" w:color="auto" w:fill="FCFCFC"/>
        </w:rPr>
      </w:pPr>
      <w:r>
        <w:rPr>
          <w:color w:val="222222"/>
          <w:sz w:val="20"/>
          <w:szCs w:val="20"/>
          <w:highlight w:val="white"/>
        </w:rPr>
        <w:t xml:space="preserve">Borsa, J. C., Damásio, B. F., &amp; Bandeira, D. R. (2012). Adaptación y validación de instrumentos psicológicos entre culturas: Algunas consideraciones. </w:t>
      </w:r>
      <w:r>
        <w:rPr>
          <w:i/>
          <w:color w:val="222222"/>
          <w:sz w:val="20"/>
          <w:szCs w:val="20"/>
          <w:highlight w:val="white"/>
        </w:rPr>
        <w:t>Paidéia (Ribeirão Preto)</w:t>
      </w:r>
      <w:r>
        <w:rPr>
          <w:color w:val="222222"/>
          <w:sz w:val="20"/>
          <w:szCs w:val="20"/>
          <w:highlight w:val="white"/>
        </w:rPr>
        <w:t xml:space="preserve">, </w:t>
      </w:r>
      <w:r>
        <w:rPr>
          <w:i/>
          <w:color w:val="222222"/>
          <w:sz w:val="20"/>
          <w:szCs w:val="20"/>
          <w:highlight w:val="white"/>
        </w:rPr>
        <w:t>22</w:t>
      </w:r>
      <w:r>
        <w:rPr>
          <w:color w:val="222222"/>
          <w:sz w:val="20"/>
          <w:szCs w:val="20"/>
          <w:highlight w:val="white"/>
        </w:rPr>
        <w:t>(53), 423-432.</w:t>
      </w:r>
    </w:p>
    <w:p w14:paraId="0000006C" w14:textId="77777777" w:rsidR="00364410" w:rsidRDefault="0063478E">
      <w:pPr>
        <w:rPr>
          <w:rFonts w:ascii="Times New Roman" w:eastAsia="Times New Roman" w:hAnsi="Times New Roman" w:cs="Times New Roman"/>
          <w:color w:val="333333"/>
          <w:sz w:val="24"/>
          <w:szCs w:val="24"/>
          <w:shd w:val="clear" w:color="auto" w:fill="FCFCFC"/>
        </w:rPr>
      </w:pPr>
      <w:r>
        <w:rPr>
          <w:rFonts w:ascii="Times New Roman" w:eastAsia="Times New Roman" w:hAnsi="Times New Roman" w:cs="Times New Roman"/>
          <w:color w:val="333333"/>
          <w:sz w:val="24"/>
          <w:szCs w:val="24"/>
          <w:shd w:val="clear" w:color="auto" w:fill="FCFCFC"/>
        </w:rPr>
        <w:lastRenderedPageBreak/>
        <w:t>BROWN, Timothy A.; MOORE, Michael T. Confirmatory factor analysis. Handbook of structural equation modeling, p. 361-379, 2012.</w:t>
      </w:r>
    </w:p>
    <w:p w14:paraId="0000006D" w14:textId="77777777" w:rsidR="00364410" w:rsidRDefault="00364410">
      <w:pPr>
        <w:rPr>
          <w:rFonts w:ascii="Times New Roman" w:eastAsia="Times New Roman" w:hAnsi="Times New Roman" w:cs="Times New Roman"/>
          <w:color w:val="333333"/>
          <w:sz w:val="24"/>
          <w:szCs w:val="24"/>
          <w:shd w:val="clear" w:color="auto" w:fill="FCFCFC"/>
        </w:rPr>
      </w:pPr>
    </w:p>
    <w:p w14:paraId="0000006E" w14:textId="77777777" w:rsidR="00364410" w:rsidRDefault="0063478E">
      <w:pPr>
        <w:rPr>
          <w:rFonts w:ascii="Times New Roman" w:eastAsia="Times New Roman" w:hAnsi="Times New Roman" w:cs="Times New Roman"/>
          <w:color w:val="333333"/>
          <w:sz w:val="24"/>
          <w:szCs w:val="24"/>
          <w:shd w:val="clear" w:color="auto" w:fill="FCFCFC"/>
        </w:rPr>
      </w:pPr>
      <w:r>
        <w:rPr>
          <w:rFonts w:ascii="Times New Roman" w:eastAsia="Times New Roman" w:hAnsi="Times New Roman" w:cs="Times New Roman"/>
          <w:color w:val="333333"/>
          <w:sz w:val="24"/>
          <w:szCs w:val="24"/>
          <w:shd w:val="clear" w:color="auto" w:fill="FCFCFC"/>
        </w:rPr>
        <w:t>BROWNE, M. W.; CUDECK, R. Alternative ways of assessing model fit. In K. A. Bollen &amp; J. S. Long (Eds.), Testing structural equation models (pp. 136-62), Newbury Park, CA: Sage. 1993</w:t>
      </w:r>
    </w:p>
    <w:p w14:paraId="0000006F" w14:textId="77777777" w:rsidR="00364410" w:rsidRDefault="00364410">
      <w:pPr>
        <w:rPr>
          <w:rFonts w:ascii="Times New Roman" w:eastAsia="Times New Roman" w:hAnsi="Times New Roman" w:cs="Times New Roman"/>
          <w:color w:val="333333"/>
          <w:sz w:val="24"/>
          <w:szCs w:val="24"/>
          <w:shd w:val="clear" w:color="auto" w:fill="FCFCFC"/>
        </w:rPr>
      </w:pPr>
    </w:p>
    <w:p w14:paraId="00000070" w14:textId="77777777" w:rsidR="00364410" w:rsidRDefault="0063478E">
      <w:pPr>
        <w:rPr>
          <w:rFonts w:ascii="Times New Roman" w:eastAsia="Times New Roman" w:hAnsi="Times New Roman" w:cs="Times New Roman"/>
          <w:color w:val="333333"/>
          <w:sz w:val="24"/>
          <w:szCs w:val="24"/>
          <w:shd w:val="clear" w:color="auto" w:fill="FCFCFC"/>
        </w:rPr>
      </w:pPr>
      <w:r>
        <w:rPr>
          <w:rFonts w:ascii="Times New Roman" w:eastAsia="Times New Roman" w:hAnsi="Times New Roman" w:cs="Times New Roman"/>
          <w:color w:val="333333"/>
          <w:sz w:val="24"/>
          <w:szCs w:val="24"/>
          <w:shd w:val="clear" w:color="auto" w:fill="FCFCFC"/>
        </w:rPr>
        <w:t>CARLSMITH, Kevin M. The roles of retribution and utility in determining punishment. Journal of Experimental Social Psychology, v. 42, n. 4, p. 437-451, 2006. Disponível em: &lt;https://www.sciencedirect.com/science/article/abs/pii/S0022103105000892 S0022103105000892&gt; Acesso em: 10 fev 2020.</w:t>
      </w:r>
    </w:p>
    <w:p w14:paraId="00000071" w14:textId="77777777" w:rsidR="00364410" w:rsidRDefault="00364410">
      <w:pPr>
        <w:rPr>
          <w:rFonts w:ascii="Times New Roman" w:eastAsia="Times New Roman" w:hAnsi="Times New Roman" w:cs="Times New Roman"/>
          <w:color w:val="333333"/>
          <w:sz w:val="24"/>
          <w:szCs w:val="24"/>
          <w:shd w:val="clear" w:color="auto" w:fill="FCFCFC"/>
        </w:rPr>
      </w:pPr>
    </w:p>
    <w:p w14:paraId="00000072" w14:textId="77777777" w:rsidR="00364410" w:rsidRDefault="0063478E">
      <w:pPr>
        <w:rPr>
          <w:rFonts w:ascii="Times New Roman" w:eastAsia="Times New Roman" w:hAnsi="Times New Roman" w:cs="Times New Roman"/>
          <w:color w:val="333333"/>
          <w:sz w:val="24"/>
          <w:szCs w:val="24"/>
          <w:shd w:val="clear" w:color="auto" w:fill="FCFCFC"/>
        </w:rPr>
      </w:pPr>
      <w:r>
        <w:rPr>
          <w:rFonts w:ascii="Times New Roman" w:eastAsia="Times New Roman" w:hAnsi="Times New Roman" w:cs="Times New Roman"/>
          <w:color w:val="333333"/>
          <w:sz w:val="24"/>
          <w:szCs w:val="24"/>
          <w:shd w:val="clear" w:color="auto" w:fill="FCFCFC"/>
        </w:rPr>
        <w:t xml:space="preserve">DAMÁSIO, Bruno Figueiredo. Uso da análise fatorial exploratória em psicologia. Avaliaçao Psicologica: Interamerican Journal of Psychological Assessment, v. 11, n. 2, p. 213-228, 2012. </w:t>
      </w:r>
    </w:p>
    <w:p w14:paraId="00000073" w14:textId="77777777" w:rsidR="00364410" w:rsidRDefault="00364410">
      <w:pPr>
        <w:rPr>
          <w:rFonts w:ascii="Times New Roman" w:eastAsia="Times New Roman" w:hAnsi="Times New Roman" w:cs="Times New Roman"/>
          <w:color w:val="333333"/>
          <w:sz w:val="24"/>
          <w:szCs w:val="24"/>
          <w:shd w:val="clear" w:color="auto" w:fill="FCFCFC"/>
        </w:rPr>
      </w:pPr>
    </w:p>
    <w:p w14:paraId="00000074" w14:textId="77777777" w:rsidR="00364410" w:rsidRDefault="0063478E">
      <w:pPr>
        <w:rPr>
          <w:rFonts w:ascii="Times New Roman" w:eastAsia="Times New Roman" w:hAnsi="Times New Roman" w:cs="Times New Roman"/>
          <w:color w:val="333333"/>
          <w:sz w:val="24"/>
          <w:szCs w:val="24"/>
          <w:shd w:val="clear" w:color="auto" w:fill="FCFCFC"/>
        </w:rPr>
      </w:pPr>
      <w:r>
        <w:rPr>
          <w:rFonts w:ascii="Times New Roman" w:eastAsia="Times New Roman" w:hAnsi="Times New Roman" w:cs="Times New Roman"/>
          <w:color w:val="333333"/>
          <w:sz w:val="24"/>
          <w:szCs w:val="24"/>
          <w:shd w:val="clear" w:color="auto" w:fill="FCFCFC"/>
        </w:rPr>
        <w:t>DANNER, Daniel; AICHHOLZER, Julian; RAMMSTEDT, Beatrice. Acquiescence in personality questionnaires: Relevance, domain specificity, and stability. Journal of Research in Personality, v. 57, p. 119-130, 2015</w:t>
      </w:r>
    </w:p>
    <w:p w14:paraId="00000075" w14:textId="77777777" w:rsidR="00364410" w:rsidRDefault="00364410">
      <w:pPr>
        <w:rPr>
          <w:rFonts w:ascii="Times New Roman" w:eastAsia="Times New Roman" w:hAnsi="Times New Roman" w:cs="Times New Roman"/>
          <w:color w:val="333333"/>
          <w:sz w:val="24"/>
          <w:szCs w:val="24"/>
          <w:shd w:val="clear" w:color="auto" w:fill="FCFCFC"/>
        </w:rPr>
      </w:pPr>
    </w:p>
    <w:p w14:paraId="00000076" w14:textId="77777777" w:rsidR="00364410" w:rsidRDefault="0063478E">
      <w:pPr>
        <w:rPr>
          <w:rFonts w:ascii="Times New Roman" w:eastAsia="Times New Roman" w:hAnsi="Times New Roman" w:cs="Times New Roman"/>
          <w:color w:val="333333"/>
          <w:sz w:val="24"/>
          <w:szCs w:val="24"/>
          <w:shd w:val="clear" w:color="auto" w:fill="FCFCFC"/>
        </w:rPr>
      </w:pPr>
      <w:r>
        <w:rPr>
          <w:rFonts w:ascii="Times New Roman" w:eastAsia="Times New Roman" w:hAnsi="Times New Roman" w:cs="Times New Roman"/>
          <w:color w:val="333333"/>
          <w:sz w:val="24"/>
          <w:szCs w:val="24"/>
          <w:shd w:val="clear" w:color="auto" w:fill="FCFCFC"/>
        </w:rPr>
        <w:t>DEVINE, Dennis J.; CAUGHLIN, David E. Do they matter? A meta-analytic investigation of individual characteristics and guilt judgments. Psychology, Public Policy, and Law, v. 20, n. 2, p. 109, 2014. Disponível em:&lt;https://psycnet.apa.org/record/2014 14497 001001&gt; Acesso em 10 fev 2020.</w:t>
      </w:r>
    </w:p>
    <w:p w14:paraId="00000077" w14:textId="77777777" w:rsidR="00364410" w:rsidRDefault="00364410">
      <w:pPr>
        <w:rPr>
          <w:rFonts w:ascii="Times New Roman" w:eastAsia="Times New Roman" w:hAnsi="Times New Roman" w:cs="Times New Roman"/>
          <w:color w:val="333333"/>
          <w:sz w:val="24"/>
          <w:szCs w:val="24"/>
          <w:shd w:val="clear" w:color="auto" w:fill="FCFCFC"/>
        </w:rPr>
      </w:pPr>
    </w:p>
    <w:p w14:paraId="00000078" w14:textId="77777777" w:rsidR="00364410" w:rsidRDefault="0063478E">
      <w:pPr>
        <w:rPr>
          <w:rFonts w:ascii="Times New Roman" w:eastAsia="Times New Roman" w:hAnsi="Times New Roman" w:cs="Times New Roman"/>
          <w:color w:val="333333"/>
          <w:sz w:val="24"/>
          <w:szCs w:val="24"/>
          <w:shd w:val="clear" w:color="auto" w:fill="FCFCFC"/>
        </w:rPr>
      </w:pPr>
      <w:r>
        <w:rPr>
          <w:rFonts w:ascii="Times New Roman" w:eastAsia="Times New Roman" w:hAnsi="Times New Roman" w:cs="Times New Roman"/>
          <w:color w:val="333333"/>
          <w:sz w:val="24"/>
          <w:szCs w:val="24"/>
          <w:shd w:val="clear" w:color="auto" w:fill="FCFCFC"/>
        </w:rPr>
        <w:t>DONNINI, R. Guerra Civil à Brasileira. Revista da Academia Paulista de Direito. v. 5, p.183-188, 2013.</w:t>
      </w:r>
    </w:p>
    <w:p w14:paraId="00000079" w14:textId="77777777" w:rsidR="00364410" w:rsidRDefault="00364410">
      <w:pPr>
        <w:rPr>
          <w:rFonts w:ascii="Times New Roman" w:eastAsia="Times New Roman" w:hAnsi="Times New Roman" w:cs="Times New Roman"/>
          <w:color w:val="333333"/>
          <w:sz w:val="24"/>
          <w:szCs w:val="24"/>
          <w:shd w:val="clear" w:color="auto" w:fill="FCFCFC"/>
        </w:rPr>
      </w:pPr>
    </w:p>
    <w:p w14:paraId="0000007A" w14:textId="77777777" w:rsidR="00364410" w:rsidRDefault="0063478E">
      <w:pPr>
        <w:rPr>
          <w:rFonts w:ascii="Times New Roman" w:eastAsia="Times New Roman" w:hAnsi="Times New Roman" w:cs="Times New Roman"/>
          <w:color w:val="333333"/>
          <w:sz w:val="24"/>
          <w:szCs w:val="24"/>
          <w:shd w:val="clear" w:color="auto" w:fill="FCFCFC"/>
        </w:rPr>
      </w:pPr>
      <w:r>
        <w:rPr>
          <w:rFonts w:ascii="Times New Roman" w:eastAsia="Times New Roman" w:hAnsi="Times New Roman" w:cs="Times New Roman"/>
          <w:color w:val="333333"/>
          <w:sz w:val="24"/>
          <w:szCs w:val="24"/>
          <w:shd w:val="clear" w:color="auto" w:fill="FCFCFC"/>
        </w:rPr>
        <w:t>FEATHER, Norman T.; MCKEE, Ian R. Values, right‐wing authoritarianism, social dominance orientation, and ambivalent attitudes toward women. Journal of Applied Social Psychology, v. 42, n. 10, p. 2479-2504, 2012.</w:t>
      </w:r>
    </w:p>
    <w:p w14:paraId="0000007B" w14:textId="77777777" w:rsidR="00364410" w:rsidRDefault="00364410">
      <w:pPr>
        <w:rPr>
          <w:rFonts w:ascii="Times New Roman" w:eastAsia="Times New Roman" w:hAnsi="Times New Roman" w:cs="Times New Roman"/>
          <w:color w:val="333333"/>
          <w:sz w:val="24"/>
          <w:szCs w:val="24"/>
          <w:shd w:val="clear" w:color="auto" w:fill="FCFCFC"/>
        </w:rPr>
      </w:pPr>
    </w:p>
    <w:p w14:paraId="0000007C" w14:textId="77777777" w:rsidR="00364410" w:rsidRDefault="0063478E">
      <w:pPr>
        <w:rPr>
          <w:rFonts w:ascii="Times New Roman" w:eastAsia="Times New Roman" w:hAnsi="Times New Roman" w:cs="Times New Roman"/>
          <w:color w:val="333333"/>
          <w:sz w:val="24"/>
          <w:szCs w:val="24"/>
          <w:shd w:val="clear" w:color="auto" w:fill="FCFCFC"/>
        </w:rPr>
      </w:pPr>
      <w:r>
        <w:rPr>
          <w:rFonts w:ascii="Times New Roman" w:eastAsia="Times New Roman" w:hAnsi="Times New Roman" w:cs="Times New Roman"/>
          <w:color w:val="333333"/>
          <w:sz w:val="24"/>
          <w:szCs w:val="24"/>
          <w:shd w:val="clear" w:color="auto" w:fill="FCFCFC"/>
        </w:rPr>
        <w:t xml:space="preserve">FORSTERLEE, Lynd. et al. The effects of a victim impact statement and gender on juror information processing in a criminal trial: Does the punishment fit the crime?. Australian Psychologist, Sidney, v. 39, n. 1, p.57-67, mar. 2004. Disponível em:&lt; https://aps.onlinelibrary.wiley.com/doi/abs/10.1080/00050060410001660353 00050060410001660353&gt; Acesso em: fev 2020. </w:t>
      </w:r>
    </w:p>
    <w:p w14:paraId="0000007D" w14:textId="77777777" w:rsidR="00364410" w:rsidRDefault="00364410">
      <w:pPr>
        <w:rPr>
          <w:rFonts w:ascii="Times New Roman" w:eastAsia="Times New Roman" w:hAnsi="Times New Roman" w:cs="Times New Roman"/>
          <w:color w:val="333333"/>
          <w:sz w:val="24"/>
          <w:szCs w:val="24"/>
          <w:shd w:val="clear" w:color="auto" w:fill="FCFCFC"/>
        </w:rPr>
      </w:pPr>
    </w:p>
    <w:p w14:paraId="0000007E" w14:textId="77777777" w:rsidR="00364410" w:rsidRDefault="0063478E">
      <w:pPr>
        <w:rPr>
          <w:rFonts w:ascii="Times New Roman" w:eastAsia="Times New Roman" w:hAnsi="Times New Roman" w:cs="Times New Roman"/>
          <w:color w:val="333333"/>
          <w:sz w:val="24"/>
          <w:szCs w:val="24"/>
          <w:shd w:val="clear" w:color="auto" w:fill="FCFCFC"/>
        </w:rPr>
      </w:pPr>
      <w:r>
        <w:rPr>
          <w:rFonts w:ascii="Times New Roman" w:eastAsia="Times New Roman" w:hAnsi="Times New Roman" w:cs="Times New Roman"/>
          <w:color w:val="333333"/>
          <w:sz w:val="24"/>
          <w:szCs w:val="24"/>
          <w:shd w:val="clear" w:color="auto" w:fill="FCFCFC"/>
        </w:rPr>
        <w:t>FORSTERLEE, Robert et al. The effects of defendant race, victim race, and juror gender on evidence processing in a murder trial. Behavioral sciences &amp; the law, v. 24, n. 2, p. 179-198, 2006. Disponível em:&lt;https://onlinelibrary.wiley.com/doi/abs/10.1002/bsl.675 675&gt; Acesso em: 10 fev 2020.</w:t>
      </w:r>
    </w:p>
    <w:p w14:paraId="0000007F" w14:textId="77777777" w:rsidR="00364410" w:rsidRDefault="00364410">
      <w:pPr>
        <w:rPr>
          <w:rFonts w:ascii="Times New Roman" w:eastAsia="Times New Roman" w:hAnsi="Times New Roman" w:cs="Times New Roman"/>
          <w:color w:val="333333"/>
          <w:sz w:val="24"/>
          <w:szCs w:val="24"/>
          <w:shd w:val="clear" w:color="auto" w:fill="FCFCFC"/>
        </w:rPr>
      </w:pPr>
    </w:p>
    <w:p w14:paraId="00000080" w14:textId="77777777" w:rsidR="00364410" w:rsidRDefault="0063478E">
      <w:pPr>
        <w:rPr>
          <w:rFonts w:ascii="Times New Roman" w:eastAsia="Times New Roman" w:hAnsi="Times New Roman" w:cs="Times New Roman"/>
          <w:color w:val="333333"/>
          <w:sz w:val="24"/>
          <w:szCs w:val="24"/>
          <w:shd w:val="clear" w:color="auto" w:fill="FCFCFC"/>
        </w:rPr>
      </w:pPr>
      <w:r>
        <w:rPr>
          <w:rFonts w:ascii="Times New Roman" w:eastAsia="Times New Roman" w:hAnsi="Times New Roman" w:cs="Times New Roman"/>
          <w:color w:val="333333"/>
          <w:sz w:val="24"/>
          <w:szCs w:val="24"/>
          <w:shd w:val="clear" w:color="auto" w:fill="FCFCFC"/>
        </w:rPr>
        <w:lastRenderedPageBreak/>
        <w:t>GADERMANN, Anne M.; GUHN, Martin; ZUMBO, Bruno D. Estimating ordinal reliability for Likert-type and ordinal item response data: A conceptual, empirical, and practical guide. Practical Assessment, Research, and Evaluation, v. 17, n. 1, p. 3, 2012.</w:t>
      </w:r>
    </w:p>
    <w:p w14:paraId="00000081" w14:textId="77777777" w:rsidR="00364410" w:rsidRDefault="00364410">
      <w:pPr>
        <w:rPr>
          <w:rFonts w:ascii="Times New Roman" w:eastAsia="Times New Roman" w:hAnsi="Times New Roman" w:cs="Times New Roman"/>
          <w:color w:val="333333"/>
          <w:sz w:val="24"/>
          <w:szCs w:val="24"/>
          <w:shd w:val="clear" w:color="auto" w:fill="FCFCFC"/>
        </w:rPr>
      </w:pPr>
    </w:p>
    <w:p w14:paraId="00000082" w14:textId="77777777" w:rsidR="00364410" w:rsidRDefault="0063478E">
      <w:pPr>
        <w:rPr>
          <w:rFonts w:ascii="Times New Roman" w:eastAsia="Times New Roman" w:hAnsi="Times New Roman" w:cs="Times New Roman"/>
          <w:color w:val="333333"/>
          <w:sz w:val="24"/>
          <w:szCs w:val="24"/>
          <w:shd w:val="clear" w:color="auto" w:fill="FCFCFC"/>
        </w:rPr>
      </w:pPr>
      <w:r>
        <w:rPr>
          <w:rFonts w:ascii="Times New Roman" w:eastAsia="Times New Roman" w:hAnsi="Times New Roman" w:cs="Times New Roman"/>
          <w:color w:val="333333"/>
          <w:sz w:val="24"/>
          <w:szCs w:val="24"/>
          <w:shd w:val="clear" w:color="auto" w:fill="FCFCFC"/>
        </w:rPr>
        <w:t xml:space="preserve">Gerber, MM, Jackson, J. Retribution as Revenge and Retribution as Just Deserts. </w:t>
      </w:r>
      <w:r>
        <w:rPr>
          <w:rFonts w:ascii="Times New Roman" w:eastAsia="Times New Roman" w:hAnsi="Times New Roman" w:cs="Times New Roman"/>
          <w:i/>
          <w:color w:val="333333"/>
          <w:sz w:val="24"/>
          <w:szCs w:val="24"/>
          <w:shd w:val="clear" w:color="auto" w:fill="FCFCFC"/>
        </w:rPr>
        <w:t xml:space="preserve">Soc Just Res </w:t>
      </w:r>
      <w:r>
        <w:rPr>
          <w:rFonts w:ascii="Times New Roman" w:eastAsia="Times New Roman" w:hAnsi="Times New Roman" w:cs="Times New Roman"/>
          <w:color w:val="333333"/>
          <w:sz w:val="24"/>
          <w:szCs w:val="24"/>
          <w:shd w:val="clear" w:color="auto" w:fill="FCFCFC"/>
        </w:rPr>
        <w:t xml:space="preserve">26, 61–80 (2013). </w:t>
      </w:r>
      <w:hyperlink r:id="rId10">
        <w:r>
          <w:rPr>
            <w:rFonts w:ascii="Times New Roman" w:eastAsia="Times New Roman" w:hAnsi="Times New Roman" w:cs="Times New Roman"/>
            <w:color w:val="1155CC"/>
            <w:sz w:val="24"/>
            <w:szCs w:val="24"/>
            <w:u w:val="single"/>
            <w:shd w:val="clear" w:color="auto" w:fill="FCFCFC"/>
          </w:rPr>
          <w:t>https://doi.org/10.1007/s11211-012-0174-7</w:t>
        </w:r>
      </w:hyperlink>
    </w:p>
    <w:p w14:paraId="00000083" w14:textId="77777777" w:rsidR="00364410" w:rsidRDefault="00364410">
      <w:pPr>
        <w:rPr>
          <w:rFonts w:ascii="Times New Roman" w:eastAsia="Times New Roman" w:hAnsi="Times New Roman" w:cs="Times New Roman"/>
          <w:color w:val="333333"/>
          <w:sz w:val="24"/>
          <w:szCs w:val="24"/>
          <w:shd w:val="clear" w:color="auto" w:fill="FCFCFC"/>
        </w:rPr>
      </w:pPr>
    </w:p>
    <w:p w14:paraId="00000084" w14:textId="77777777" w:rsidR="00364410" w:rsidRDefault="0063478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GIAMMARCO, Erica A.; VERNON, Philip A. Vengeance and the Dark Triad: The role of empathy and perspective taking in trait forgivingness. Personality and Individual Differences, v. 67, p. 23 29, 2014.</w:t>
      </w:r>
    </w:p>
    <w:p w14:paraId="00000085" w14:textId="77777777" w:rsidR="00364410" w:rsidRDefault="00364410">
      <w:pPr>
        <w:rPr>
          <w:rFonts w:ascii="Times New Roman" w:eastAsia="Times New Roman" w:hAnsi="Times New Roman" w:cs="Times New Roman"/>
          <w:sz w:val="24"/>
          <w:szCs w:val="24"/>
          <w:highlight w:val="white"/>
        </w:rPr>
      </w:pPr>
    </w:p>
    <w:p w14:paraId="00000086" w14:textId="77777777" w:rsidR="00364410" w:rsidRDefault="0063478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Gollwitzer, M., &amp; van Prooijen, J.-W. (2016). </w:t>
      </w:r>
      <w:r>
        <w:rPr>
          <w:rFonts w:ascii="Times New Roman" w:eastAsia="Times New Roman" w:hAnsi="Times New Roman" w:cs="Times New Roman"/>
          <w:i/>
          <w:sz w:val="24"/>
          <w:szCs w:val="24"/>
          <w:highlight w:val="white"/>
        </w:rPr>
        <w:t>Psychology of Justice. Handbook of Social Justice Theory and Research, 61–82.</w:t>
      </w:r>
      <w:r>
        <w:rPr>
          <w:rFonts w:ascii="Times New Roman" w:eastAsia="Times New Roman" w:hAnsi="Times New Roman" w:cs="Times New Roman"/>
          <w:sz w:val="24"/>
          <w:szCs w:val="24"/>
          <w:highlight w:val="white"/>
        </w:rPr>
        <w:t xml:space="preserve"> doi:10.1007/978-1-4939-3216-0_4 </w:t>
      </w:r>
    </w:p>
    <w:p w14:paraId="00000087" w14:textId="77777777" w:rsidR="00364410" w:rsidRDefault="00364410">
      <w:pPr>
        <w:rPr>
          <w:rFonts w:ascii="Times New Roman" w:eastAsia="Times New Roman" w:hAnsi="Times New Roman" w:cs="Times New Roman"/>
          <w:sz w:val="24"/>
          <w:szCs w:val="24"/>
          <w:highlight w:val="white"/>
        </w:rPr>
      </w:pPr>
    </w:p>
    <w:p w14:paraId="00000088" w14:textId="77777777" w:rsidR="00364410" w:rsidRDefault="0063478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Erica A. Giammarco, Philip A. Vernon, Vengeance and the Dark Triad: The role of empathy and perspective taking in trait forgivingness, Personality and Individual Differences, Volume 67, 2014, Pages 23-29, ISSN 0191-8869, </w:t>
      </w:r>
      <w:hyperlink r:id="rId11">
        <w:r>
          <w:rPr>
            <w:rFonts w:ascii="Times New Roman" w:eastAsia="Times New Roman" w:hAnsi="Times New Roman" w:cs="Times New Roman"/>
            <w:color w:val="1155CC"/>
            <w:sz w:val="24"/>
            <w:szCs w:val="24"/>
            <w:highlight w:val="white"/>
            <w:u w:val="single"/>
          </w:rPr>
          <w:t>https://doi.org/10.1016/j.paid.2014.02.010</w:t>
        </w:r>
      </w:hyperlink>
      <w:r>
        <w:rPr>
          <w:rFonts w:ascii="Times New Roman" w:eastAsia="Times New Roman" w:hAnsi="Times New Roman" w:cs="Times New Roman"/>
          <w:sz w:val="24"/>
          <w:szCs w:val="24"/>
          <w:highlight w:val="white"/>
        </w:rPr>
        <w:t>.</w:t>
      </w:r>
    </w:p>
    <w:p w14:paraId="00000089" w14:textId="77777777" w:rsidR="00364410" w:rsidRDefault="00364410">
      <w:pPr>
        <w:rPr>
          <w:rFonts w:ascii="Times New Roman" w:eastAsia="Times New Roman" w:hAnsi="Times New Roman" w:cs="Times New Roman"/>
          <w:sz w:val="24"/>
          <w:szCs w:val="24"/>
          <w:highlight w:val="white"/>
        </w:rPr>
      </w:pPr>
    </w:p>
    <w:p w14:paraId="0000008A" w14:textId="77777777" w:rsidR="00364410" w:rsidRDefault="0063478E">
      <w:pPr>
        <w:spacing w:line="240"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 xml:space="preserve">Ho, R., ForsterLee, L., ForsterLee, R., &amp; Crofts, N. (2002). </w:t>
      </w:r>
      <w:r>
        <w:rPr>
          <w:rFonts w:ascii="Times New Roman" w:eastAsia="Times New Roman" w:hAnsi="Times New Roman" w:cs="Times New Roman"/>
          <w:i/>
          <w:color w:val="333333"/>
          <w:sz w:val="24"/>
          <w:szCs w:val="24"/>
          <w:highlight w:val="white"/>
        </w:rPr>
        <w:t>Justice versus vengeance: motives underlying punitive judgements. Personality and Individual Differences, 33(3), 365–377.</w:t>
      </w:r>
      <w:r>
        <w:rPr>
          <w:rFonts w:ascii="Times New Roman" w:eastAsia="Times New Roman" w:hAnsi="Times New Roman" w:cs="Times New Roman"/>
          <w:color w:val="333333"/>
          <w:sz w:val="24"/>
          <w:szCs w:val="24"/>
          <w:highlight w:val="white"/>
        </w:rPr>
        <w:t xml:space="preserve"> doi:10.1016/s0191-8869(01)00161-1 </w:t>
      </w:r>
    </w:p>
    <w:p w14:paraId="0000008B" w14:textId="77777777" w:rsidR="00364410" w:rsidRDefault="0063478E">
      <w:pPr>
        <w:spacing w:line="240"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HOYLE, Rick H. Structural equation modeling: Concepts, issues, and applications. Sage, 1995.</w:t>
      </w:r>
    </w:p>
    <w:p w14:paraId="0000008C" w14:textId="77777777" w:rsidR="00364410" w:rsidRDefault="00364410">
      <w:pPr>
        <w:spacing w:line="240" w:lineRule="auto"/>
        <w:rPr>
          <w:rFonts w:ascii="Times New Roman" w:eastAsia="Times New Roman" w:hAnsi="Times New Roman" w:cs="Times New Roman"/>
          <w:color w:val="333333"/>
          <w:sz w:val="24"/>
          <w:szCs w:val="24"/>
          <w:highlight w:val="white"/>
        </w:rPr>
      </w:pPr>
    </w:p>
    <w:p w14:paraId="0000008D" w14:textId="77777777" w:rsidR="00364410" w:rsidRDefault="0063478E">
      <w:pPr>
        <w:spacing w:line="240"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KORVA, Natasha et al. Dangerous decisions: Influence of juror attitudes and defendant appearance on legal decision-making. Psychiatry, Psychology and Law, v. 20, n. 3, p. 384-398, 2013</w:t>
      </w:r>
    </w:p>
    <w:p w14:paraId="0000008E" w14:textId="77777777" w:rsidR="00364410" w:rsidRDefault="00364410">
      <w:pPr>
        <w:spacing w:line="240" w:lineRule="auto"/>
        <w:rPr>
          <w:rFonts w:ascii="Times New Roman" w:eastAsia="Times New Roman" w:hAnsi="Times New Roman" w:cs="Times New Roman"/>
          <w:color w:val="333333"/>
          <w:sz w:val="24"/>
          <w:szCs w:val="24"/>
          <w:highlight w:val="white"/>
        </w:rPr>
      </w:pPr>
    </w:p>
    <w:p w14:paraId="0000008F" w14:textId="77777777" w:rsidR="00364410" w:rsidRDefault="0063478E">
      <w:pPr>
        <w:spacing w:line="240" w:lineRule="auto"/>
        <w:rPr>
          <w:rFonts w:ascii="Roboto" w:eastAsia="Roboto" w:hAnsi="Roboto" w:cs="Roboto"/>
          <w:color w:val="212121"/>
          <w:sz w:val="24"/>
          <w:szCs w:val="24"/>
          <w:highlight w:val="white"/>
        </w:rPr>
      </w:pPr>
      <w:r>
        <w:rPr>
          <w:rFonts w:ascii="Roboto" w:eastAsia="Roboto" w:hAnsi="Roboto" w:cs="Roboto"/>
          <w:color w:val="212121"/>
          <w:sz w:val="24"/>
          <w:szCs w:val="24"/>
          <w:highlight w:val="white"/>
        </w:rPr>
        <w:t>Lerner JS, Li Y, Valdesolo P, Kassam KS. Emotion and decision making. Annu Rev Psychol. 2015 Jan 3;66:799-823. doi: 10.1146/annurev-psych-010213-115043. Epub 2014 Sep 22. PMID: 25251484.</w:t>
      </w:r>
    </w:p>
    <w:p w14:paraId="00000090" w14:textId="77777777" w:rsidR="00364410" w:rsidRDefault="00364410">
      <w:pPr>
        <w:spacing w:line="240" w:lineRule="auto"/>
        <w:rPr>
          <w:rFonts w:ascii="Roboto" w:eastAsia="Roboto" w:hAnsi="Roboto" w:cs="Roboto"/>
          <w:color w:val="212121"/>
          <w:sz w:val="24"/>
          <w:szCs w:val="24"/>
          <w:highlight w:val="white"/>
        </w:rPr>
      </w:pPr>
    </w:p>
    <w:p w14:paraId="00000091" w14:textId="77777777" w:rsidR="00364410" w:rsidRDefault="0063478E">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shd w:val="clear" w:color="auto" w:fill="FCFCFC"/>
        </w:rPr>
        <w:t>Litvak P.M., Lerner J.S., Tiedens L.Z., Shonk K. (2010) Fuel in the Fire: How Anger Impacts Judgment and Decision-Making. In: Potegal M., Stemmler G., Spielberger C. (eds) International Handbook of Anger. Springer, New York, NY. https://doi.org/10.1007/978-0-387-89676-2_17</w:t>
      </w:r>
    </w:p>
    <w:p w14:paraId="00000092" w14:textId="77777777" w:rsidR="00364410" w:rsidRDefault="00364410">
      <w:pPr>
        <w:rPr>
          <w:rFonts w:ascii="Times New Roman" w:eastAsia="Times New Roman" w:hAnsi="Times New Roman" w:cs="Times New Roman"/>
          <w:color w:val="1C1D1E"/>
          <w:sz w:val="24"/>
          <w:szCs w:val="24"/>
          <w:highlight w:val="white"/>
        </w:rPr>
      </w:pPr>
    </w:p>
    <w:p w14:paraId="00000093" w14:textId="77777777" w:rsidR="00364410" w:rsidRDefault="0063478E">
      <w:pPr>
        <w:rPr>
          <w:rFonts w:ascii="Times New Roman" w:eastAsia="Times New Roman" w:hAnsi="Times New Roman" w:cs="Times New Roman"/>
          <w:color w:val="1C1D1E"/>
          <w:sz w:val="24"/>
          <w:szCs w:val="24"/>
          <w:highlight w:val="white"/>
        </w:rPr>
      </w:pPr>
      <w:r>
        <w:rPr>
          <w:rFonts w:ascii="Times New Roman" w:eastAsia="Times New Roman" w:hAnsi="Times New Roman" w:cs="Times New Roman"/>
          <w:color w:val="1C1D1E"/>
          <w:sz w:val="24"/>
          <w:szCs w:val="24"/>
          <w:highlight w:val="white"/>
        </w:rPr>
        <w:t>MAYDEU-OLIVARES, Albert; COFFMAN, Donna L. Random intercept item factor analysis. Psychological methods, v. 11, n. 4, p. 344, 2006.</w:t>
      </w:r>
    </w:p>
    <w:p w14:paraId="00000094" w14:textId="77777777" w:rsidR="00364410" w:rsidRDefault="00364410">
      <w:pPr>
        <w:rPr>
          <w:rFonts w:ascii="Times New Roman" w:eastAsia="Times New Roman" w:hAnsi="Times New Roman" w:cs="Times New Roman"/>
          <w:color w:val="1C1D1E"/>
          <w:sz w:val="24"/>
          <w:szCs w:val="24"/>
          <w:highlight w:val="white"/>
        </w:rPr>
      </w:pPr>
    </w:p>
    <w:p w14:paraId="00000095" w14:textId="77777777" w:rsidR="00364410" w:rsidRDefault="0063478E">
      <w:pPr>
        <w:rPr>
          <w:rFonts w:ascii="Times New Roman" w:eastAsia="Times New Roman" w:hAnsi="Times New Roman" w:cs="Times New Roman"/>
          <w:color w:val="1C1D1E"/>
          <w:sz w:val="24"/>
          <w:szCs w:val="24"/>
          <w:highlight w:val="white"/>
        </w:rPr>
      </w:pPr>
      <w:r>
        <w:rPr>
          <w:rFonts w:ascii="Times New Roman" w:eastAsia="Times New Roman" w:hAnsi="Times New Roman" w:cs="Times New Roman"/>
          <w:color w:val="1C1D1E"/>
          <w:sz w:val="24"/>
          <w:szCs w:val="24"/>
          <w:highlight w:val="white"/>
        </w:rPr>
        <w:t>MCCULLOUGH, Michael E.; KURZBAN, Robert; TABAK, Benjamin A. Cognitive systems for revenge and forgiveness. Behavioral and Brain Sciences, v. 36, n. 1, p. 1 15, 2013.</w:t>
      </w:r>
    </w:p>
    <w:p w14:paraId="00000096" w14:textId="77777777" w:rsidR="00364410" w:rsidRDefault="00364410">
      <w:pPr>
        <w:rPr>
          <w:rFonts w:ascii="Times New Roman" w:eastAsia="Times New Roman" w:hAnsi="Times New Roman" w:cs="Times New Roman"/>
          <w:color w:val="1C1D1E"/>
          <w:sz w:val="24"/>
          <w:szCs w:val="24"/>
          <w:highlight w:val="white"/>
        </w:rPr>
      </w:pPr>
    </w:p>
    <w:p w14:paraId="00000097" w14:textId="77777777" w:rsidR="00364410" w:rsidRDefault="0063478E">
      <w:pPr>
        <w:rPr>
          <w:rFonts w:ascii="Times New Roman" w:eastAsia="Times New Roman" w:hAnsi="Times New Roman" w:cs="Times New Roman"/>
          <w:color w:val="1C1D1E"/>
          <w:sz w:val="24"/>
          <w:szCs w:val="24"/>
          <w:highlight w:val="white"/>
        </w:rPr>
      </w:pPr>
      <w:r>
        <w:rPr>
          <w:rFonts w:ascii="Times New Roman" w:eastAsia="Times New Roman" w:hAnsi="Times New Roman" w:cs="Times New Roman"/>
          <w:color w:val="1C1D1E"/>
          <w:sz w:val="24"/>
          <w:szCs w:val="24"/>
          <w:highlight w:val="white"/>
        </w:rPr>
        <w:t>MOCAN, Naci. Vengeance. Review of Economics and Statistics, v. 95, n. 3, p. 969-982, 2013.</w:t>
      </w:r>
    </w:p>
    <w:p w14:paraId="00000098" w14:textId="77777777" w:rsidR="00364410" w:rsidRDefault="00364410">
      <w:pPr>
        <w:rPr>
          <w:rFonts w:ascii="Times New Roman" w:eastAsia="Times New Roman" w:hAnsi="Times New Roman" w:cs="Times New Roman"/>
          <w:color w:val="1C1D1E"/>
          <w:sz w:val="24"/>
          <w:szCs w:val="24"/>
          <w:highlight w:val="white"/>
        </w:rPr>
      </w:pPr>
    </w:p>
    <w:p w14:paraId="00000099" w14:textId="77777777" w:rsidR="00364410" w:rsidRDefault="0063478E">
      <w:pPr>
        <w:rPr>
          <w:rFonts w:ascii="Times New Roman" w:eastAsia="Times New Roman" w:hAnsi="Times New Roman" w:cs="Times New Roman"/>
          <w:color w:val="1C1D1E"/>
          <w:sz w:val="24"/>
          <w:szCs w:val="24"/>
          <w:highlight w:val="white"/>
        </w:rPr>
      </w:pPr>
      <w:r>
        <w:rPr>
          <w:color w:val="222222"/>
          <w:sz w:val="20"/>
          <w:szCs w:val="20"/>
          <w:highlight w:val="white"/>
        </w:rPr>
        <w:t xml:space="preserve">Muñiz, J., Elosua, P., &amp; Hambleton, R. K. (2013). Directrices para la traducción y adaptación de los tests: segunda edición. </w:t>
      </w:r>
      <w:r>
        <w:rPr>
          <w:i/>
          <w:color w:val="222222"/>
          <w:sz w:val="20"/>
          <w:szCs w:val="20"/>
          <w:highlight w:val="white"/>
        </w:rPr>
        <w:t>Psicothema</w:t>
      </w:r>
      <w:r>
        <w:rPr>
          <w:color w:val="222222"/>
          <w:sz w:val="20"/>
          <w:szCs w:val="20"/>
          <w:highlight w:val="white"/>
        </w:rPr>
        <w:t xml:space="preserve">, </w:t>
      </w:r>
      <w:r>
        <w:rPr>
          <w:i/>
          <w:color w:val="222222"/>
          <w:sz w:val="20"/>
          <w:szCs w:val="20"/>
          <w:highlight w:val="white"/>
        </w:rPr>
        <w:t>25</w:t>
      </w:r>
      <w:r>
        <w:rPr>
          <w:color w:val="222222"/>
          <w:sz w:val="20"/>
          <w:szCs w:val="20"/>
          <w:highlight w:val="white"/>
        </w:rPr>
        <w:t>(2), 151-157.</w:t>
      </w:r>
    </w:p>
    <w:p w14:paraId="0000009A" w14:textId="77777777" w:rsidR="00364410" w:rsidRDefault="00364410">
      <w:pPr>
        <w:rPr>
          <w:rFonts w:ascii="Times New Roman" w:eastAsia="Times New Roman" w:hAnsi="Times New Roman" w:cs="Times New Roman"/>
          <w:color w:val="1C1D1E"/>
          <w:sz w:val="24"/>
          <w:szCs w:val="24"/>
          <w:highlight w:val="white"/>
        </w:rPr>
      </w:pPr>
    </w:p>
    <w:p w14:paraId="0000009B" w14:textId="77777777" w:rsidR="00364410" w:rsidRDefault="0063478E">
      <w:pPr>
        <w:rPr>
          <w:rFonts w:ascii="Times New Roman" w:eastAsia="Times New Roman" w:hAnsi="Times New Roman" w:cs="Times New Roman"/>
          <w:sz w:val="24"/>
          <w:szCs w:val="24"/>
          <w:highlight w:val="white"/>
        </w:rPr>
      </w:pPr>
      <w:r>
        <w:rPr>
          <w:rFonts w:ascii="Times New Roman" w:eastAsia="Times New Roman" w:hAnsi="Times New Roman" w:cs="Times New Roman"/>
          <w:color w:val="1C1D1E"/>
          <w:sz w:val="24"/>
          <w:szCs w:val="24"/>
          <w:highlight w:val="white"/>
        </w:rPr>
        <w:t xml:space="preserve">Murray, J., Thomson, M.E., Cooke, D.J. and Charles, K.E. (2013), Investigating the relationship between justice‐vengeance motivations and punitive sentencing recommendations. Legal and Criminological Psychology, 18: 1-15. </w:t>
      </w:r>
      <w:hyperlink r:id="rId12">
        <w:r>
          <w:rPr>
            <w:rFonts w:ascii="Times New Roman" w:eastAsia="Times New Roman" w:hAnsi="Times New Roman" w:cs="Times New Roman"/>
            <w:color w:val="26346F"/>
            <w:sz w:val="24"/>
            <w:szCs w:val="24"/>
            <w:highlight w:val="white"/>
          </w:rPr>
          <w:t>https://doi.org/10.1111/j.2044-8333.2011.02021.x</w:t>
        </w:r>
      </w:hyperlink>
    </w:p>
    <w:p w14:paraId="0000009C" w14:textId="77777777" w:rsidR="00364410" w:rsidRDefault="00364410">
      <w:pPr>
        <w:rPr>
          <w:rFonts w:ascii="Times New Roman" w:eastAsia="Times New Roman" w:hAnsi="Times New Roman" w:cs="Times New Roman"/>
          <w:sz w:val="24"/>
          <w:szCs w:val="24"/>
          <w:highlight w:val="white"/>
        </w:rPr>
      </w:pPr>
    </w:p>
    <w:p w14:paraId="0000009D" w14:textId="77777777" w:rsidR="00364410" w:rsidRDefault="0063478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OKIMOTO, Tyler G.; WENZEL, Michael. Punishment as restoration of group and offender values following a transgression: Value consensus through symbolic labelling and offender reform. European Journal of Social Psychology, v. 39, n. 3, p. 346-367, 2009.</w:t>
      </w:r>
    </w:p>
    <w:p w14:paraId="0000009E" w14:textId="77777777" w:rsidR="00364410" w:rsidRDefault="00364410">
      <w:pPr>
        <w:rPr>
          <w:rFonts w:ascii="Times New Roman" w:eastAsia="Times New Roman" w:hAnsi="Times New Roman" w:cs="Times New Roman"/>
          <w:sz w:val="24"/>
          <w:szCs w:val="24"/>
          <w:highlight w:val="white"/>
        </w:rPr>
      </w:pPr>
    </w:p>
    <w:p w14:paraId="0000009F" w14:textId="77777777" w:rsidR="00364410" w:rsidRDefault="0063478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RAMMSTEDT, Beatrice; FARMER, Richard F. The impact of acquiescence on the evaluation of personality structure. Psychological assessment, v. 25, n. 4, p. 1137, 2013.</w:t>
      </w:r>
    </w:p>
    <w:p w14:paraId="000000A0" w14:textId="77777777" w:rsidR="00364410" w:rsidRDefault="00364410">
      <w:pPr>
        <w:rPr>
          <w:rFonts w:ascii="Times New Roman" w:eastAsia="Times New Roman" w:hAnsi="Times New Roman" w:cs="Times New Roman"/>
          <w:sz w:val="24"/>
          <w:szCs w:val="24"/>
          <w:highlight w:val="white"/>
        </w:rPr>
      </w:pPr>
    </w:p>
    <w:p w14:paraId="1FE19BB5" w14:textId="4AE550C2" w:rsidR="00A830C5" w:rsidRDefault="00A830C5">
      <w:pPr>
        <w:rPr>
          <w:color w:val="666666"/>
          <w:sz w:val="18"/>
          <w:szCs w:val="18"/>
        </w:rPr>
      </w:pPr>
      <w:r>
        <w:rPr>
          <w:color w:val="666666"/>
          <w:sz w:val="18"/>
          <w:szCs w:val="18"/>
        </w:rPr>
        <w:t>Raykov, T. (1997). Estimation of composite reliability for congeneric measures. Applied Psychological Measurement, 21(2), 173-184.</w:t>
      </w:r>
    </w:p>
    <w:p w14:paraId="5A580DB3" w14:textId="77777777" w:rsidR="00A830C5" w:rsidRDefault="00A830C5">
      <w:pPr>
        <w:rPr>
          <w:rFonts w:ascii="Times New Roman" w:eastAsia="Times New Roman" w:hAnsi="Times New Roman" w:cs="Times New Roman"/>
          <w:sz w:val="24"/>
          <w:szCs w:val="24"/>
          <w:highlight w:val="white"/>
        </w:rPr>
      </w:pPr>
    </w:p>
    <w:p w14:paraId="000000A1" w14:textId="06344FAF" w:rsidR="00364410" w:rsidRDefault="0063478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ROBERTS, S. Craig; MURRAY, Jennifer. Applying the revenge system to the criminal justice system and jury decision-making. Behavioral and Brain Sciences, v. 36, n. 1, p. 34-35, 2013.</w:t>
      </w:r>
    </w:p>
    <w:p w14:paraId="000000A2" w14:textId="77777777" w:rsidR="00364410" w:rsidRDefault="00364410">
      <w:pPr>
        <w:rPr>
          <w:rFonts w:ascii="Times New Roman" w:eastAsia="Times New Roman" w:hAnsi="Times New Roman" w:cs="Times New Roman"/>
          <w:sz w:val="24"/>
          <w:szCs w:val="24"/>
          <w:highlight w:val="white"/>
        </w:rPr>
      </w:pPr>
    </w:p>
    <w:p w14:paraId="000000A3" w14:textId="77777777" w:rsidR="00364410" w:rsidRDefault="0063478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ROBINSON, Matthew; WILLIAMS, Marian. The myth of a fair criminal justice system. Justice Policy Journal, v. 6, n. 1, p. 1-52, 2009.</w:t>
      </w:r>
    </w:p>
    <w:p w14:paraId="000000A4" w14:textId="77777777" w:rsidR="00364410" w:rsidRDefault="00364410">
      <w:pPr>
        <w:rPr>
          <w:rFonts w:ascii="Times New Roman" w:eastAsia="Times New Roman" w:hAnsi="Times New Roman" w:cs="Times New Roman"/>
          <w:sz w:val="24"/>
          <w:szCs w:val="24"/>
          <w:highlight w:val="white"/>
        </w:rPr>
      </w:pPr>
    </w:p>
    <w:p w14:paraId="0219851F" w14:textId="2814A385" w:rsidR="0015106C" w:rsidRDefault="0015106C" w:rsidP="0015106C">
      <w:pPr>
        <w:spacing w:line="480" w:lineRule="auto"/>
        <w:rPr>
          <w:rFonts w:ascii="Times New Roman" w:eastAsia="Times New Roman" w:hAnsi="Times New Roman" w:cs="Times New Roman"/>
          <w:sz w:val="24"/>
          <w:szCs w:val="24"/>
        </w:rPr>
      </w:pPr>
      <w:r>
        <w:t>Ryan, J. (2020). Has Revenge Become Justification to Legitimize the Death Penalty?. Duke Journal of Constitutional Law and Public Policy Sidebar, 15, 175-200.</w:t>
      </w:r>
    </w:p>
    <w:p w14:paraId="2FA5AE39" w14:textId="77777777" w:rsidR="0015106C" w:rsidRDefault="0015106C">
      <w:pPr>
        <w:rPr>
          <w:rFonts w:ascii="Times New Roman" w:eastAsia="Times New Roman" w:hAnsi="Times New Roman" w:cs="Times New Roman"/>
          <w:sz w:val="24"/>
          <w:szCs w:val="24"/>
          <w:highlight w:val="white"/>
        </w:rPr>
      </w:pPr>
    </w:p>
    <w:p w14:paraId="000000A5" w14:textId="45BE468F" w:rsidR="00364410" w:rsidRDefault="0063478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SANDERS, Joseph; HAMILTON, V. Lee. Justice and legal institutions. In: Handbook of justice research in law. Springer, Boston, MA, 2002. p. 3-27.</w:t>
      </w:r>
    </w:p>
    <w:p w14:paraId="000000A6" w14:textId="77777777" w:rsidR="00364410" w:rsidRDefault="00364410">
      <w:pPr>
        <w:rPr>
          <w:rFonts w:ascii="Times New Roman" w:eastAsia="Times New Roman" w:hAnsi="Times New Roman" w:cs="Times New Roman"/>
          <w:sz w:val="24"/>
          <w:szCs w:val="24"/>
          <w:highlight w:val="white"/>
        </w:rPr>
      </w:pPr>
    </w:p>
    <w:p w14:paraId="000000A7" w14:textId="77777777" w:rsidR="00364410" w:rsidRDefault="0063478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SIJTSMA, Klaas. On the use, the misuse, and the very limited usefulness of Cronbach’s alpha. Psychometrika, v. 74, n. 1, p. 107, 2009.</w:t>
      </w:r>
    </w:p>
    <w:p w14:paraId="000000A8" w14:textId="77777777" w:rsidR="00364410" w:rsidRDefault="00364410">
      <w:pPr>
        <w:rPr>
          <w:rFonts w:ascii="Times New Roman" w:eastAsia="Times New Roman" w:hAnsi="Times New Roman" w:cs="Times New Roman"/>
          <w:sz w:val="24"/>
          <w:szCs w:val="24"/>
          <w:highlight w:val="white"/>
        </w:rPr>
      </w:pPr>
    </w:p>
    <w:p w14:paraId="000000A9" w14:textId="77777777" w:rsidR="00364410" w:rsidRDefault="0063478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SCHUMANN, K; ROSS, M. The benefits, costs, and paradox of revenge. Social and Personality Psychology Compass, v. 4, n. 12, p. 1193-1205, 2010.</w:t>
      </w:r>
    </w:p>
    <w:p w14:paraId="000000AA" w14:textId="77777777" w:rsidR="00364410" w:rsidRDefault="00364410">
      <w:pPr>
        <w:rPr>
          <w:rFonts w:ascii="Times New Roman" w:eastAsia="Times New Roman" w:hAnsi="Times New Roman" w:cs="Times New Roman"/>
          <w:sz w:val="24"/>
          <w:szCs w:val="24"/>
          <w:highlight w:val="white"/>
        </w:rPr>
      </w:pPr>
    </w:p>
    <w:p w14:paraId="000000AB" w14:textId="77777777" w:rsidR="00364410" w:rsidRDefault="0063478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SOTO, Christopher J. et al. The developmental psychometrics of big five self-reports: acquiescence, factor structure, coherence, and differentiation from ages 10 to 20. Journal of personality and social psychology, v. 94, n. 4, p. 718, 2008.</w:t>
      </w:r>
    </w:p>
    <w:p w14:paraId="000000AC" w14:textId="77777777" w:rsidR="00364410" w:rsidRDefault="00364410">
      <w:pPr>
        <w:rPr>
          <w:rFonts w:ascii="Times New Roman" w:eastAsia="Times New Roman" w:hAnsi="Times New Roman" w:cs="Times New Roman"/>
          <w:sz w:val="24"/>
          <w:szCs w:val="24"/>
          <w:highlight w:val="white"/>
        </w:rPr>
      </w:pPr>
    </w:p>
    <w:p w14:paraId="000000AD" w14:textId="77777777" w:rsidR="00364410" w:rsidRDefault="0063478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STRUHL, K. J. Retributive Punishment and Revenge. In: When Young People Break The Law. STRUHL, K. J.; KIMORA, J. B.: IDEA Publications, 2015. p. 104-128.</w:t>
      </w:r>
    </w:p>
    <w:p w14:paraId="000000AE" w14:textId="77777777" w:rsidR="00364410" w:rsidRDefault="00364410">
      <w:pPr>
        <w:rPr>
          <w:rFonts w:ascii="Times New Roman" w:eastAsia="Times New Roman" w:hAnsi="Times New Roman" w:cs="Times New Roman"/>
          <w:sz w:val="24"/>
          <w:szCs w:val="24"/>
          <w:highlight w:val="white"/>
        </w:rPr>
      </w:pPr>
    </w:p>
    <w:p w14:paraId="000000AF" w14:textId="77777777" w:rsidR="00364410" w:rsidRDefault="0063478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STUCKLESS, N.; GORANSON, R. The Vengeance Scale: Development of a Measure of Attitudes Toward Revenge. Journal of Social Behavior and Personality, v. 7, n. 1, p. 25-42, 1992.</w:t>
      </w:r>
    </w:p>
    <w:p w14:paraId="000000B0" w14:textId="77777777" w:rsidR="00364410" w:rsidRDefault="00364410">
      <w:pPr>
        <w:rPr>
          <w:rFonts w:ascii="Times New Roman" w:eastAsia="Times New Roman" w:hAnsi="Times New Roman" w:cs="Times New Roman"/>
          <w:sz w:val="24"/>
          <w:szCs w:val="24"/>
          <w:highlight w:val="white"/>
        </w:rPr>
      </w:pPr>
    </w:p>
    <w:p w14:paraId="000000B1" w14:textId="77777777" w:rsidR="00364410" w:rsidRDefault="0063478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VALENTINI, Felipe. Influência e controle da aquiescência na análise fatorial. Avaliação Psicológica, v. 16, n. 2, 2017.</w:t>
      </w:r>
    </w:p>
    <w:p w14:paraId="000000B2" w14:textId="77777777" w:rsidR="00364410" w:rsidRDefault="00364410">
      <w:pPr>
        <w:rPr>
          <w:rFonts w:ascii="Times New Roman" w:eastAsia="Times New Roman" w:hAnsi="Times New Roman" w:cs="Times New Roman"/>
          <w:sz w:val="24"/>
          <w:szCs w:val="24"/>
          <w:highlight w:val="white"/>
        </w:rPr>
      </w:pPr>
    </w:p>
    <w:p w14:paraId="000000B3" w14:textId="77777777" w:rsidR="00364410" w:rsidRDefault="0063478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VALENTINI, Felipe; DAMÁSIO, Bruno Figueiredo. Variância média extraída e confiabilidade composta: indicadores de precisão. Psicologia: Teoria e Pesquisa, v. 32, n. 2, 2016.</w:t>
      </w:r>
    </w:p>
    <w:p w14:paraId="000000B4" w14:textId="77777777" w:rsidR="00364410" w:rsidRDefault="00364410">
      <w:pPr>
        <w:rPr>
          <w:rFonts w:ascii="Times New Roman" w:eastAsia="Times New Roman" w:hAnsi="Times New Roman" w:cs="Times New Roman"/>
          <w:sz w:val="24"/>
          <w:szCs w:val="24"/>
          <w:highlight w:val="white"/>
        </w:rPr>
      </w:pPr>
    </w:p>
    <w:p w14:paraId="000000B5" w14:textId="77777777" w:rsidR="00364410" w:rsidRDefault="0063478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VAN GELDER, Jean-Louis. Emotions in offender decision making. The Oxford handbook of offender decision making, v. 6, p. 466, 2017</w:t>
      </w:r>
    </w:p>
    <w:p w14:paraId="000000B6" w14:textId="77777777" w:rsidR="00364410" w:rsidRDefault="00364410">
      <w:pPr>
        <w:rPr>
          <w:rFonts w:ascii="Times New Roman" w:eastAsia="Times New Roman" w:hAnsi="Times New Roman" w:cs="Times New Roman"/>
          <w:sz w:val="24"/>
          <w:szCs w:val="24"/>
          <w:highlight w:val="white"/>
        </w:rPr>
      </w:pPr>
    </w:p>
    <w:p w14:paraId="000000B7" w14:textId="77777777" w:rsidR="00364410" w:rsidRDefault="0063478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VENTURA-LEÓN, José Luis; CAYCHO-RODRÍGUEZ, Tomás. El coeficiente Omega: un método alternativo para la estimación de la confiabilidad. Revista Latinoamericana de Ciencias Sociales, Niñez y Juventud, v. 15, n. 1, p. 625-627, 2017.</w:t>
      </w:r>
    </w:p>
    <w:p w14:paraId="000000B8" w14:textId="77777777" w:rsidR="00364410" w:rsidRDefault="00364410">
      <w:pPr>
        <w:rPr>
          <w:rFonts w:ascii="Times New Roman" w:eastAsia="Times New Roman" w:hAnsi="Times New Roman" w:cs="Times New Roman"/>
          <w:sz w:val="24"/>
          <w:szCs w:val="24"/>
          <w:highlight w:val="white"/>
        </w:rPr>
      </w:pPr>
    </w:p>
    <w:p w14:paraId="000000B9" w14:textId="77777777" w:rsidR="00364410" w:rsidRDefault="0063478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VILADRICH, Carme; ANGULO BRUNET, Ariadna; DOVAL, Eduardo. A journey around alpha and omega to estimate internal consistency reliability. Annals of Psychology, v. 33, n. 3, p. 755 782, 2017.</w:t>
      </w:r>
    </w:p>
    <w:p w14:paraId="000000BA" w14:textId="77777777" w:rsidR="00364410" w:rsidRDefault="00364410">
      <w:pPr>
        <w:rPr>
          <w:rFonts w:ascii="Times New Roman" w:eastAsia="Times New Roman" w:hAnsi="Times New Roman" w:cs="Times New Roman"/>
          <w:sz w:val="24"/>
          <w:szCs w:val="24"/>
          <w:highlight w:val="white"/>
        </w:rPr>
      </w:pPr>
    </w:p>
    <w:p w14:paraId="000000BB" w14:textId="77777777" w:rsidR="00364410" w:rsidRDefault="0063478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WENZEL, Michael; OKIMOTO, Tyler G. Retributive justice. In: Handbook of social justice theory and research. Springer, New York, NY, 2016. p. 237-256.</w:t>
      </w:r>
    </w:p>
    <w:p w14:paraId="000000BC" w14:textId="77777777" w:rsidR="00364410" w:rsidRDefault="00364410">
      <w:pPr>
        <w:rPr>
          <w:rFonts w:ascii="Times New Roman" w:eastAsia="Times New Roman" w:hAnsi="Times New Roman" w:cs="Times New Roman"/>
          <w:sz w:val="24"/>
          <w:szCs w:val="24"/>
          <w:highlight w:val="white"/>
        </w:rPr>
      </w:pPr>
    </w:p>
    <w:p w14:paraId="000000BD" w14:textId="77777777" w:rsidR="00364410" w:rsidRDefault="0063478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WENZEL, Michael et al. Retributive and restorative justice. Law and human behavior, v. 32, n. 5, p. 375-389, 2008.</w:t>
      </w:r>
    </w:p>
    <w:sectPr w:rsidR="00364410">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quesia cataldo" w:date="2021-04-29T11:44:00Z" w:initials="qc">
    <w:p w14:paraId="6DB3ECD9" w14:textId="77777777" w:rsidR="00BB731A" w:rsidRDefault="00BB731A">
      <w:pPr>
        <w:pStyle w:val="Textodecomentrio"/>
        <w:rPr>
          <w:rFonts w:ascii="Verdana" w:hAnsi="Verdana"/>
          <w:color w:val="000000"/>
        </w:rPr>
      </w:pPr>
      <w:r>
        <w:rPr>
          <w:rStyle w:val="Refdecomentrio"/>
        </w:rPr>
        <w:annotationRef/>
      </w:r>
      <w:r>
        <w:rPr>
          <w:rFonts w:ascii="Verdana" w:hAnsi="Verdana"/>
          <w:color w:val="000000"/>
        </w:rPr>
        <w:t>APA/ 7th edition (2019)</w:t>
      </w:r>
    </w:p>
    <w:p w14:paraId="7D5F2D9B" w14:textId="63EB3A00" w:rsidR="00BB731A" w:rsidRDefault="00BB731A">
      <w:pPr>
        <w:pStyle w:val="Textodecomentrio"/>
      </w:pPr>
      <w:r>
        <w:rPr>
          <w:rFonts w:ascii="Verdana" w:hAnsi="Verdana"/>
          <w:color w:val="000000"/>
        </w:rPr>
        <w:t>top and bottom margins of 2.5 cm and left and right with 3 cm.</w:t>
      </w:r>
    </w:p>
  </w:comment>
  <w:comment w:id="1" w:author="quesia cataldo" w:date="2021-04-29T11:50:00Z" w:initials="qc">
    <w:p w14:paraId="21FD0FE7" w14:textId="3888CC2C" w:rsidR="00BB731A" w:rsidRDefault="00BB731A">
      <w:pPr>
        <w:pStyle w:val="Textodecomentrio"/>
      </w:pPr>
      <w:r>
        <w:rPr>
          <w:rStyle w:val="Refdecomentrio"/>
        </w:rPr>
        <w:annotationRef/>
      </w:r>
      <w:r>
        <w:t>Orcid</w:t>
      </w:r>
    </w:p>
    <w:p w14:paraId="699D522A" w14:textId="77777777" w:rsidR="00BB731A" w:rsidRPr="00BB731A" w:rsidRDefault="00BB731A" w:rsidP="00BB731A">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BB731A">
        <w:rPr>
          <w:rFonts w:ascii="Verdana" w:eastAsia="Times New Roman" w:hAnsi="Verdana" w:cs="Times New Roman"/>
          <w:color w:val="000000"/>
          <w:sz w:val="20"/>
          <w:szCs w:val="20"/>
        </w:rPr>
        <w:t>Institutional affiliation of each author (only University and city).</w:t>
      </w:r>
    </w:p>
    <w:p w14:paraId="5365FD1C" w14:textId="77777777" w:rsidR="00BB731A" w:rsidRPr="00BB731A" w:rsidRDefault="00BB731A" w:rsidP="00BB731A">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BB731A">
        <w:rPr>
          <w:rFonts w:ascii="Verdana" w:eastAsia="Times New Roman" w:hAnsi="Verdana" w:cs="Times New Roman"/>
          <w:color w:val="000000"/>
          <w:sz w:val="20"/>
          <w:szCs w:val="20"/>
        </w:rPr>
        <w:t>Optional footnote with acknowledgements and information about institutional or financial support given to the project.</w:t>
      </w:r>
    </w:p>
    <w:p w14:paraId="0AABEB93" w14:textId="77777777" w:rsidR="00BB731A" w:rsidRPr="00BB731A" w:rsidRDefault="00BB731A" w:rsidP="00BB731A">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BB731A">
        <w:rPr>
          <w:rFonts w:ascii="Verdana" w:eastAsia="Times New Roman" w:hAnsi="Verdana" w:cs="Times New Roman"/>
          <w:color w:val="000000"/>
          <w:sz w:val="20"/>
          <w:szCs w:val="20"/>
        </w:rPr>
        <w:t>Footnote with the postal and e-mail address of the corresponding author whom the reader may contact.</w:t>
      </w:r>
    </w:p>
    <w:p w14:paraId="00791610" w14:textId="77777777" w:rsidR="00BB731A" w:rsidRPr="00BB731A" w:rsidRDefault="00BB731A" w:rsidP="00BB731A">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BB731A">
        <w:rPr>
          <w:rFonts w:ascii="Verdana" w:eastAsia="Times New Roman" w:hAnsi="Verdana" w:cs="Times New Roman"/>
          <w:color w:val="000000"/>
          <w:sz w:val="20"/>
          <w:szCs w:val="20"/>
        </w:rPr>
        <w:t>Indication of contact details for correspondence with the editor about the processing of the manuscript, including phone (landline and cell phone) and e-mail.</w:t>
      </w:r>
    </w:p>
    <w:p w14:paraId="79DDF37F" w14:textId="7EDA9117" w:rsidR="00BB731A" w:rsidRDefault="00BB731A">
      <w:pPr>
        <w:pStyle w:val="Textodecomentrio"/>
      </w:pPr>
    </w:p>
  </w:comment>
  <w:comment w:id="2" w:author="quesia cataldo" w:date="2021-04-29T11:02:00Z" w:initials="qc">
    <w:p w14:paraId="364C10FE" w14:textId="77777777" w:rsidR="00A11C4C" w:rsidRDefault="00A11C4C" w:rsidP="00A11C4C">
      <w:pPr>
        <w:pStyle w:val="NormalWeb"/>
        <w:spacing w:before="0" w:beforeAutospacing="0" w:after="0" w:afterAutospacing="0" w:line="480" w:lineRule="auto"/>
      </w:pPr>
      <w:r>
        <w:rPr>
          <w:rStyle w:val="Refdecomentrio"/>
        </w:rPr>
        <w:annotationRef/>
      </w:r>
      <w:r>
        <w:rPr>
          <w:color w:val="000000"/>
          <w:sz w:val="23"/>
          <w:szCs w:val="23"/>
        </w:rPr>
        <w:t>Se a proposta de vcs é investigar os fatores da escala e contrapor os fatores propostos pela escala original, acho que vcs podem investir um pouco mais na introdução e na discussão sobre isso. </w:t>
      </w:r>
    </w:p>
    <w:p w14:paraId="11816341" w14:textId="77777777" w:rsidR="00A11C4C" w:rsidRDefault="00A11C4C">
      <w:pPr>
        <w:pStyle w:val="Textodecomentrio"/>
      </w:pPr>
    </w:p>
    <w:p w14:paraId="3116B881" w14:textId="32F21DEF" w:rsidR="00A11C4C" w:rsidRDefault="00A11C4C">
      <w:pPr>
        <w:pStyle w:val="Textodecomentrio"/>
      </w:pPr>
      <w:r>
        <w:t>Justificar pq AFE e AFC, pq não SÓ afc</w:t>
      </w:r>
    </w:p>
  </w:comment>
  <w:comment w:id="3" w:author="quesia cataldo" w:date="2021-05-31T19:03:00Z" w:initials="qc">
    <w:p w14:paraId="71CD198C" w14:textId="7A6426B0" w:rsidR="00587F50" w:rsidRDefault="00587F50">
      <w:pPr>
        <w:pStyle w:val="Textodecomentrio"/>
      </w:pPr>
      <w:r>
        <w:t xml:space="preserve">Referenciar </w:t>
      </w:r>
      <w:r>
        <w:rPr>
          <w:rStyle w:val="Refdecomentrio"/>
        </w:rPr>
        <w:annotationRef/>
      </w:r>
      <w:r>
        <w:t>Atlas da violência 2018, 2019 e 2020</w:t>
      </w:r>
    </w:p>
  </w:comment>
  <w:comment w:id="4" w:author="quesia cataldo" w:date="2021-05-31T20:03:00Z" w:initials="qc">
    <w:p w14:paraId="18C7F12B" w14:textId="2663AEFC" w:rsidR="00B30648" w:rsidRDefault="00B30648">
      <w:pPr>
        <w:pStyle w:val="Textodecomentrio"/>
      </w:pPr>
      <w:r>
        <w:rPr>
          <w:rStyle w:val="Refdecomentrio"/>
        </w:rPr>
        <w:annotationRef/>
      </w:r>
      <w:r>
        <w:rPr>
          <w:rFonts w:ascii="Roboto" w:hAnsi="Roboto"/>
          <w:color w:val="000000"/>
          <w:shd w:val="clear" w:color="auto" w:fill="FFFFFF"/>
        </w:rPr>
        <w:t>Krauss, D. A., Cook, G. I., &amp; Klapatch, L. (2018). </w:t>
      </w:r>
      <w:r>
        <w:rPr>
          <w:rFonts w:ascii="Roboto" w:hAnsi="Roboto"/>
          <w:i/>
          <w:iCs/>
          <w:color w:val="000000"/>
          <w:shd w:val="clear" w:color="auto" w:fill="FFFFFF"/>
        </w:rPr>
        <w:t>Risk assessment communication difficulties: An empirical examination of the effects of categorical versus probabilistic risk communication in sexually violent predator decisions. Behavioral Sciences &amp; the Law, 36(5), 532–553.</w:t>
      </w:r>
      <w:r>
        <w:rPr>
          <w:rFonts w:ascii="Roboto" w:hAnsi="Roboto"/>
          <w:color w:val="000000"/>
          <w:shd w:val="clear" w:color="auto" w:fill="FFFFFF"/>
        </w:rPr>
        <w:t> doi:10.1002/bsl.2379 </w:t>
      </w:r>
    </w:p>
  </w:comment>
  <w:comment w:id="5" w:author="quesia cataldo" w:date="2021-05-31T20:19:00Z" w:initials="qc">
    <w:p w14:paraId="24ACE090" w14:textId="2CB6B3FD" w:rsidR="0062063E" w:rsidRDefault="0062063E">
      <w:pPr>
        <w:pStyle w:val="Textodecomentrio"/>
      </w:pPr>
      <w:r>
        <w:rPr>
          <w:rStyle w:val="Refdecomentrio"/>
        </w:rPr>
        <w:annotationRef/>
      </w:r>
      <w:r>
        <w:rPr>
          <w:color w:val="222222"/>
          <w:shd w:val="clear" w:color="auto" w:fill="FFFFFF"/>
        </w:rPr>
        <w:t>Giammarco, E. A., &amp; Vernon, P. A. (2014). Vengeance and the Dark Triad: The role of empathy and perspective taking in trait forgivingness. </w:t>
      </w:r>
      <w:r>
        <w:rPr>
          <w:i/>
          <w:iCs/>
          <w:color w:val="222222"/>
          <w:shd w:val="clear" w:color="auto" w:fill="FFFFFF"/>
        </w:rPr>
        <w:t>Personality and Individual Differences</w:t>
      </w:r>
      <w:r>
        <w:rPr>
          <w:color w:val="222222"/>
          <w:shd w:val="clear" w:color="auto" w:fill="FFFFFF"/>
        </w:rPr>
        <w:t>, </w:t>
      </w:r>
      <w:r>
        <w:rPr>
          <w:i/>
          <w:iCs/>
          <w:color w:val="222222"/>
          <w:shd w:val="clear" w:color="auto" w:fill="FFFFFF"/>
        </w:rPr>
        <w:t>67</w:t>
      </w:r>
      <w:r>
        <w:rPr>
          <w:color w:val="222222"/>
          <w:shd w:val="clear" w:color="auto" w:fill="FFFFFF"/>
        </w:rPr>
        <w:t>, 23-29.</w:t>
      </w:r>
    </w:p>
  </w:comment>
  <w:comment w:id="6" w:author="quesia cataldo" w:date="2021-05-31T20:16:00Z" w:initials="qc">
    <w:p w14:paraId="0816980C" w14:textId="054D637A" w:rsidR="003209E9" w:rsidRDefault="003209E9">
      <w:pPr>
        <w:pStyle w:val="Textodecomentrio"/>
      </w:pPr>
      <w:r>
        <w:rPr>
          <w:rStyle w:val="Refdecomentrio"/>
        </w:rPr>
        <w:annotationRef/>
      </w:r>
      <w:r w:rsidR="00D54DD4">
        <w:rPr>
          <w:color w:val="222222"/>
          <w:shd w:val="clear" w:color="auto" w:fill="FFFFFF"/>
        </w:rPr>
        <w:t>Murray, J., Thomson, M. E., Cooke, D. J., &amp; Charles, K. E. (2013). Investigating the relationship between justice</w:t>
      </w:r>
      <w:r w:rsidR="00D54DD4">
        <w:rPr>
          <w:rFonts w:ascii="Cambria Math" w:hAnsi="Cambria Math" w:cs="Cambria Math"/>
          <w:color w:val="222222"/>
          <w:shd w:val="clear" w:color="auto" w:fill="FFFFFF"/>
        </w:rPr>
        <w:t>‐</w:t>
      </w:r>
      <w:r w:rsidR="00D54DD4">
        <w:rPr>
          <w:color w:val="222222"/>
          <w:shd w:val="clear" w:color="auto" w:fill="FFFFFF"/>
        </w:rPr>
        <w:t>vengeance motivations and punitive sentencing recommendations. </w:t>
      </w:r>
      <w:r w:rsidR="00D54DD4">
        <w:rPr>
          <w:i/>
          <w:iCs/>
          <w:color w:val="222222"/>
          <w:shd w:val="clear" w:color="auto" w:fill="FFFFFF"/>
        </w:rPr>
        <w:t>Legal and Criminological Psychology</w:t>
      </w:r>
      <w:r w:rsidR="00D54DD4">
        <w:rPr>
          <w:color w:val="222222"/>
          <w:shd w:val="clear" w:color="auto" w:fill="FFFFFF"/>
        </w:rPr>
        <w:t>, </w:t>
      </w:r>
      <w:r w:rsidR="00D54DD4">
        <w:rPr>
          <w:i/>
          <w:iCs/>
          <w:color w:val="222222"/>
          <w:shd w:val="clear" w:color="auto" w:fill="FFFFFF"/>
        </w:rPr>
        <w:t>18</w:t>
      </w:r>
      <w:r w:rsidR="00D54DD4">
        <w:rPr>
          <w:color w:val="222222"/>
          <w:shd w:val="clear" w:color="auto" w:fill="FFFFFF"/>
        </w:rPr>
        <w:t>(1), 1-15.</w:t>
      </w:r>
    </w:p>
  </w:comment>
  <w:comment w:id="7" w:author="quesia cataldo" w:date="2021-05-31T20:13:00Z" w:initials="qc">
    <w:p w14:paraId="5A1CBB04" w14:textId="3B0D07C1" w:rsidR="0007178B" w:rsidRDefault="0007178B">
      <w:pPr>
        <w:pStyle w:val="Textodecomentrio"/>
      </w:pPr>
      <w:r>
        <w:rPr>
          <w:rStyle w:val="Refdecomentrio"/>
        </w:rPr>
        <w:annotationRef/>
      </w:r>
      <w:r>
        <w:rPr>
          <w:color w:val="333333"/>
          <w:sz w:val="21"/>
          <w:szCs w:val="21"/>
          <w:shd w:val="clear" w:color="auto" w:fill="FFFFFF"/>
        </w:rPr>
        <w:t>Eriksson, K., Andersson, P. A., &amp; Strimling, P. (2016). Moderators of the disapproval of peer punishment. </w:t>
      </w:r>
      <w:r>
        <w:rPr>
          <w:i/>
          <w:iCs/>
          <w:color w:val="333333"/>
          <w:sz w:val="21"/>
          <w:szCs w:val="21"/>
          <w:shd w:val="clear" w:color="auto" w:fill="FFFFFF"/>
        </w:rPr>
        <w:t>Group Processes &amp; Intergroup Relations</w:t>
      </w:r>
      <w:r>
        <w:rPr>
          <w:color w:val="333333"/>
          <w:sz w:val="21"/>
          <w:szCs w:val="21"/>
          <w:shd w:val="clear" w:color="auto" w:fill="FFFFFF"/>
        </w:rPr>
        <w:t>, </w:t>
      </w:r>
      <w:r>
        <w:rPr>
          <w:i/>
          <w:iCs/>
          <w:color w:val="333333"/>
          <w:sz w:val="21"/>
          <w:szCs w:val="21"/>
          <w:shd w:val="clear" w:color="auto" w:fill="FFFFFF"/>
        </w:rPr>
        <w:t>19</w:t>
      </w:r>
      <w:r>
        <w:rPr>
          <w:color w:val="333333"/>
          <w:sz w:val="21"/>
          <w:szCs w:val="21"/>
          <w:shd w:val="clear" w:color="auto" w:fill="FFFFFF"/>
        </w:rPr>
        <w:t>(2), 152–168. </w:t>
      </w:r>
      <w:hyperlink r:id="rId1" w:history="1">
        <w:r>
          <w:rPr>
            <w:rStyle w:val="Hyperlink"/>
            <w:color w:val="006ACC"/>
            <w:sz w:val="21"/>
            <w:szCs w:val="21"/>
            <w:shd w:val="clear" w:color="auto" w:fill="FFFFFF"/>
          </w:rPr>
          <w:t>https://doi.org/10.1177/1368430215583519</w:t>
        </w:r>
      </w:hyperlink>
    </w:p>
  </w:comment>
  <w:comment w:id="8" w:author="quesia cataldo" w:date="2021-05-18T15:16:00Z" w:initials="qc">
    <w:p w14:paraId="06B2EEF3" w14:textId="56270DD2" w:rsidR="00CA0824" w:rsidRDefault="00CA0824">
      <w:pPr>
        <w:pStyle w:val="Textodecomentrio"/>
      </w:pPr>
      <w:r>
        <w:rPr>
          <w:rStyle w:val="Refdecomentrio"/>
        </w:rPr>
        <w:annotationRef/>
      </w:r>
      <w:r>
        <w:t xml:space="preserve">Como dizer que vou fazer as análises com grupos de orientação política e </w:t>
      </w:r>
      <w:r w:rsidR="001777C5">
        <w:t>crença do judiciário e empatia</w:t>
      </w:r>
    </w:p>
  </w:comment>
  <w:comment w:id="9" w:author="quesia cataldo" w:date="2021-05-31T21:42:00Z" w:initials="qc">
    <w:p w14:paraId="2CD07C0B" w14:textId="77777777" w:rsidR="001712F5" w:rsidRDefault="001712F5" w:rsidP="001712F5">
      <w:pPr>
        <w:pStyle w:val="Textodecomentrio"/>
      </w:pPr>
      <w:r>
        <w:rPr>
          <w:rStyle w:val="Refdecomentrio"/>
        </w:rPr>
        <w:annotationRef/>
      </w:r>
      <w:r>
        <w:t>Ver como computar escores e ver alfa</w:t>
      </w:r>
    </w:p>
  </w:comment>
  <w:comment w:id="11" w:author="quesia cataldo" w:date="2021-04-29T10:56:00Z" w:initials="qc">
    <w:p w14:paraId="4F2AD23B" w14:textId="4B67A870" w:rsidR="00A11C4C" w:rsidRDefault="00A11C4C">
      <w:pPr>
        <w:pStyle w:val="Textodecomentrio"/>
      </w:pPr>
      <w:r>
        <w:rPr>
          <w:rStyle w:val="Refdecomentrio"/>
        </w:rPr>
        <w:annotationRef/>
      </w:r>
      <w:r>
        <w:t>questionamento sobre os itens excluídos. Por que eles teriam funcionado de forma pior na amostra brasileira? Seria possível reespecificar o modelo sem excluí-los (ou sem excluir a todos eles)?</w:t>
      </w:r>
    </w:p>
  </w:comment>
  <w:comment w:id="12" w:author="quesia cataldo" w:date="2021-04-29T11:05:00Z" w:initials="qc">
    <w:p w14:paraId="08E53BEA" w14:textId="53E8ADDF" w:rsidR="009E03D2" w:rsidRDefault="009E03D2">
      <w:pPr>
        <w:pStyle w:val="Textodecomentrio"/>
      </w:pPr>
      <w:r>
        <w:rPr>
          <w:rStyle w:val="Refdecomentrio"/>
        </w:rPr>
        <w:annotationRef/>
      </w:r>
      <w:r>
        <w:rPr>
          <w:color w:val="000000"/>
          <w:sz w:val="23"/>
          <w:szCs w:val="23"/>
        </w:rPr>
        <w:t>Apresentar confiabilidade</w:t>
      </w:r>
    </w:p>
  </w:comment>
  <w:comment w:id="13" w:author="quesia cataldo" w:date="2021-04-29T11:13:00Z" w:initials="qc">
    <w:p w14:paraId="577CA394" w14:textId="5D549BA6" w:rsidR="009E03D2" w:rsidRDefault="009E03D2">
      <w:pPr>
        <w:pStyle w:val="Textodecomentrio"/>
      </w:pPr>
      <w:r>
        <w:rPr>
          <w:rStyle w:val="Refdecomentrio"/>
        </w:rPr>
        <w:annotationRef/>
      </w:r>
      <w:r>
        <w:t>O impacto da retirada de itens para o instrumento como um todo</w:t>
      </w:r>
    </w:p>
  </w:comment>
  <w:comment w:id="14" w:author="quesia cataldo" w:date="2021-04-29T11:16:00Z" w:initials="qc">
    <w:p w14:paraId="51F93EE9" w14:textId="77777777" w:rsidR="009E03D2" w:rsidRDefault="009E03D2" w:rsidP="009E03D2">
      <w:pPr>
        <w:pStyle w:val="Textodecomentrio"/>
      </w:pPr>
      <w:r>
        <w:rPr>
          <w:rStyle w:val="Refdecomentrio"/>
        </w:rPr>
        <w:annotationRef/>
      </w:r>
      <w:r>
        <w:t>reflexão a respeito da possível razão</w:t>
      </w:r>
    </w:p>
    <w:p w14:paraId="61EF5A4B" w14:textId="77777777" w:rsidR="009E03D2" w:rsidRDefault="009E03D2" w:rsidP="009E03D2">
      <w:pPr>
        <w:pStyle w:val="Textodecomentrio"/>
      </w:pPr>
      <w:r>
        <w:t>para modificação da estrutura dos fatores para a realidade brasileira, aspecto que não foi</w:t>
      </w:r>
    </w:p>
    <w:p w14:paraId="47F023D9" w14:textId="3667CD6F" w:rsidR="009E03D2" w:rsidRDefault="009E03D2" w:rsidP="009E03D2">
      <w:pPr>
        <w:pStyle w:val="Textodecomentrio"/>
      </w:pPr>
      <w:r>
        <w:t>enfocado pelos autores.</w:t>
      </w:r>
    </w:p>
  </w:comment>
  <w:comment w:id="15" w:author="quesia cataldo" w:date="2021-04-29T11:05:00Z" w:initials="qc">
    <w:p w14:paraId="20632B0A" w14:textId="74CA41EC" w:rsidR="009E03D2" w:rsidRDefault="009E03D2">
      <w:pPr>
        <w:pStyle w:val="Textodecomentrio"/>
      </w:pPr>
      <w:r>
        <w:rPr>
          <w:rStyle w:val="Refdecomentrio"/>
        </w:rPr>
        <w:annotationRef/>
      </w:r>
      <w:r>
        <w:t>Destacar com quantos itens a escala final fica</w:t>
      </w:r>
    </w:p>
  </w:comment>
  <w:comment w:id="16" w:author="quesia cataldo" w:date="2021-04-29T11:43:00Z" w:initials="qc">
    <w:p w14:paraId="696E6851" w14:textId="77777777" w:rsidR="00281D3C" w:rsidRDefault="00281D3C">
      <w:pPr>
        <w:pStyle w:val="Textodecomentrio"/>
        <w:rPr>
          <w:rFonts w:ascii="Verdana" w:hAnsi="Verdana"/>
          <w:color w:val="000000"/>
        </w:rPr>
      </w:pPr>
      <w:r>
        <w:rPr>
          <w:rStyle w:val="Refdecomentrio"/>
        </w:rPr>
        <w:annotationRef/>
      </w:r>
      <w:r>
        <w:rPr>
          <w:rFonts w:ascii="Verdana" w:hAnsi="Verdana"/>
          <w:color w:val="000000"/>
        </w:rPr>
        <w:t>At least 30% of the references must be up to date, that is, up to 5 years from the date of submission.</w:t>
      </w:r>
    </w:p>
    <w:p w14:paraId="10DC3212" w14:textId="77777777" w:rsidR="00943D09" w:rsidRDefault="00943D09">
      <w:pPr>
        <w:pStyle w:val="Textodecomentrio"/>
        <w:rPr>
          <w:rFonts w:ascii="Verdana" w:hAnsi="Verdana"/>
          <w:color w:val="000000"/>
        </w:rPr>
      </w:pPr>
    </w:p>
    <w:p w14:paraId="53186C53" w14:textId="77777777" w:rsidR="00943D09" w:rsidRDefault="00943D09">
      <w:pPr>
        <w:pStyle w:val="Textodecomentrio"/>
        <w:rPr>
          <w:rFonts w:ascii="Verdana" w:hAnsi="Verdana"/>
          <w:color w:val="000000"/>
        </w:rPr>
      </w:pPr>
    </w:p>
    <w:p w14:paraId="3E08CDD2" w14:textId="61C60B11" w:rsidR="00943D09" w:rsidRDefault="00943D09">
      <w:pPr>
        <w:pStyle w:val="Textodecomentrio"/>
      </w:pPr>
      <w:r>
        <w:rPr>
          <w:rFonts w:ascii="Verdana" w:hAnsi="Verdana"/>
          <w:color w:val="000000"/>
        </w:rPr>
        <w:t>O espaço duplo deve ser usado sem espaços de linha entre as entradas. As referências devem ser listadas em ordem alfabética, pelo sobrenome dos autores, não devendo ser substituído por travessões ou travessões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5F2D9B" w15:done="0"/>
  <w15:commentEx w15:paraId="79DDF37F" w15:done="0"/>
  <w15:commentEx w15:paraId="3116B881" w15:done="0"/>
  <w15:commentEx w15:paraId="71CD198C" w15:done="0"/>
  <w15:commentEx w15:paraId="18C7F12B" w15:done="0"/>
  <w15:commentEx w15:paraId="24ACE090" w15:done="0"/>
  <w15:commentEx w15:paraId="0816980C" w15:done="0"/>
  <w15:commentEx w15:paraId="5A1CBB04" w15:done="0"/>
  <w15:commentEx w15:paraId="06B2EEF3" w15:done="0"/>
  <w15:commentEx w15:paraId="2CD07C0B" w15:done="0"/>
  <w15:commentEx w15:paraId="4F2AD23B" w15:done="0"/>
  <w15:commentEx w15:paraId="08E53BEA" w15:paraIdParent="4F2AD23B" w15:done="0"/>
  <w15:commentEx w15:paraId="577CA394" w15:done="0"/>
  <w15:commentEx w15:paraId="47F023D9" w15:done="0"/>
  <w15:commentEx w15:paraId="20632B0A" w15:done="0"/>
  <w15:commentEx w15:paraId="3E08CD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51A93" w16cex:dateUtc="2021-04-29T14:44:00Z"/>
  <w16cex:commentExtensible w16cex:durableId="24351BEE" w16cex:dateUtc="2021-04-29T14:50:00Z"/>
  <w16cex:commentExtensible w16cex:durableId="243510B6" w16cex:dateUtc="2021-04-29T14:02:00Z"/>
  <w16cex:commentExtensible w16cex:durableId="245FB187" w16cex:dateUtc="2021-05-31T22:03:00Z"/>
  <w16cex:commentExtensible w16cex:durableId="245FBF95" w16cex:dateUtc="2021-05-31T23:03:00Z"/>
  <w16cex:commentExtensible w16cex:durableId="245FC360" w16cex:dateUtc="2021-05-31T23:19:00Z"/>
  <w16cex:commentExtensible w16cex:durableId="245FC284" w16cex:dateUtc="2021-05-31T23:16:00Z"/>
  <w16cex:commentExtensible w16cex:durableId="245FC1E6" w16cex:dateUtc="2021-05-31T23:13:00Z"/>
  <w16cex:commentExtensible w16cex:durableId="244E58C8" w16cex:dateUtc="2021-05-18T18:16:00Z"/>
  <w16cex:commentExtensible w16cex:durableId="245FD6C4" w16cex:dateUtc="2021-06-01T00:42:00Z"/>
  <w16cex:commentExtensible w16cex:durableId="24350F5B" w16cex:dateUtc="2021-04-29T13:56:00Z"/>
  <w16cex:commentExtensible w16cex:durableId="24351160" w16cex:dateUtc="2021-04-29T14:05:00Z"/>
  <w16cex:commentExtensible w16cex:durableId="24351369" w16cex:dateUtc="2021-04-29T14:13:00Z"/>
  <w16cex:commentExtensible w16cex:durableId="243513F5" w16cex:dateUtc="2021-04-29T14:16:00Z"/>
  <w16cex:commentExtensible w16cex:durableId="2435118A" w16cex:dateUtc="2021-04-29T14:05:00Z"/>
  <w16cex:commentExtensible w16cex:durableId="24351A79" w16cex:dateUtc="2021-04-29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5F2D9B" w16cid:durableId="24351A93"/>
  <w16cid:commentId w16cid:paraId="79DDF37F" w16cid:durableId="24351BEE"/>
  <w16cid:commentId w16cid:paraId="3116B881" w16cid:durableId="243510B6"/>
  <w16cid:commentId w16cid:paraId="71CD198C" w16cid:durableId="245FB187"/>
  <w16cid:commentId w16cid:paraId="18C7F12B" w16cid:durableId="245FBF95"/>
  <w16cid:commentId w16cid:paraId="24ACE090" w16cid:durableId="245FC360"/>
  <w16cid:commentId w16cid:paraId="0816980C" w16cid:durableId="245FC284"/>
  <w16cid:commentId w16cid:paraId="5A1CBB04" w16cid:durableId="245FC1E6"/>
  <w16cid:commentId w16cid:paraId="06B2EEF3" w16cid:durableId="244E58C8"/>
  <w16cid:commentId w16cid:paraId="2CD07C0B" w16cid:durableId="245FD6C4"/>
  <w16cid:commentId w16cid:paraId="4F2AD23B" w16cid:durableId="24350F5B"/>
  <w16cid:commentId w16cid:paraId="08E53BEA" w16cid:durableId="24351160"/>
  <w16cid:commentId w16cid:paraId="577CA394" w16cid:durableId="24351369"/>
  <w16cid:commentId w16cid:paraId="47F023D9" w16cid:durableId="243513F5"/>
  <w16cid:commentId w16cid:paraId="20632B0A" w16cid:durableId="2435118A"/>
  <w16cid:commentId w16cid:paraId="3E08CDD2" w16cid:durableId="24351A7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 w:name="Roboto">
    <w:altName w:val="Roboto"/>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61F97"/>
    <w:multiLevelType w:val="multilevel"/>
    <w:tmpl w:val="31503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esia cataldo">
    <w15:presenceInfo w15:providerId="Windows Live" w15:userId="3c2cb07c47541b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410"/>
    <w:rsid w:val="000074D2"/>
    <w:rsid w:val="000106F4"/>
    <w:rsid w:val="0007178B"/>
    <w:rsid w:val="00072F37"/>
    <w:rsid w:val="000964C7"/>
    <w:rsid w:val="000A535E"/>
    <w:rsid w:val="000B361C"/>
    <w:rsid w:val="000B4181"/>
    <w:rsid w:val="000C5D53"/>
    <w:rsid w:val="000D385F"/>
    <w:rsid w:val="000D51EF"/>
    <w:rsid w:val="000D77C3"/>
    <w:rsid w:val="000E1924"/>
    <w:rsid w:val="000E393C"/>
    <w:rsid w:val="000E3E95"/>
    <w:rsid w:val="000F1F08"/>
    <w:rsid w:val="000F601D"/>
    <w:rsid w:val="00124A83"/>
    <w:rsid w:val="0013272A"/>
    <w:rsid w:val="00133789"/>
    <w:rsid w:val="0013452B"/>
    <w:rsid w:val="00136F7A"/>
    <w:rsid w:val="00145180"/>
    <w:rsid w:val="0015071A"/>
    <w:rsid w:val="0015106C"/>
    <w:rsid w:val="00155564"/>
    <w:rsid w:val="00156D43"/>
    <w:rsid w:val="00164A24"/>
    <w:rsid w:val="001712F5"/>
    <w:rsid w:val="001777C5"/>
    <w:rsid w:val="00195363"/>
    <w:rsid w:val="001D35AE"/>
    <w:rsid w:val="001D680C"/>
    <w:rsid w:val="001E18E2"/>
    <w:rsid w:val="001E4EDE"/>
    <w:rsid w:val="001E7FA5"/>
    <w:rsid w:val="001F0675"/>
    <w:rsid w:val="00207C3D"/>
    <w:rsid w:val="00213874"/>
    <w:rsid w:val="00222EF8"/>
    <w:rsid w:val="00225F4E"/>
    <w:rsid w:val="00235EE5"/>
    <w:rsid w:val="0023712F"/>
    <w:rsid w:val="00247979"/>
    <w:rsid w:val="00257F99"/>
    <w:rsid w:val="00262E48"/>
    <w:rsid w:val="002654D2"/>
    <w:rsid w:val="00266C8B"/>
    <w:rsid w:val="00276BC0"/>
    <w:rsid w:val="002804CA"/>
    <w:rsid w:val="00281D3C"/>
    <w:rsid w:val="00290AEC"/>
    <w:rsid w:val="0029233F"/>
    <w:rsid w:val="00293819"/>
    <w:rsid w:val="002954F3"/>
    <w:rsid w:val="002A13B2"/>
    <w:rsid w:val="002B0542"/>
    <w:rsid w:val="002B16D9"/>
    <w:rsid w:val="002B1BB1"/>
    <w:rsid w:val="002C0A5E"/>
    <w:rsid w:val="002C536E"/>
    <w:rsid w:val="002D14FC"/>
    <w:rsid w:val="002D760C"/>
    <w:rsid w:val="002F35F7"/>
    <w:rsid w:val="002F3BD2"/>
    <w:rsid w:val="003043E9"/>
    <w:rsid w:val="00305A80"/>
    <w:rsid w:val="00307952"/>
    <w:rsid w:val="00310A7D"/>
    <w:rsid w:val="00315143"/>
    <w:rsid w:val="00316FE2"/>
    <w:rsid w:val="003209E9"/>
    <w:rsid w:val="00326F3D"/>
    <w:rsid w:val="0032734E"/>
    <w:rsid w:val="00331D06"/>
    <w:rsid w:val="00341717"/>
    <w:rsid w:val="00346BEA"/>
    <w:rsid w:val="003516F5"/>
    <w:rsid w:val="003563C2"/>
    <w:rsid w:val="00357EA6"/>
    <w:rsid w:val="00364410"/>
    <w:rsid w:val="00380DA3"/>
    <w:rsid w:val="003962EB"/>
    <w:rsid w:val="003A1283"/>
    <w:rsid w:val="003B3870"/>
    <w:rsid w:val="003D2494"/>
    <w:rsid w:val="003D56D3"/>
    <w:rsid w:val="003E06B0"/>
    <w:rsid w:val="003E6B26"/>
    <w:rsid w:val="003F676F"/>
    <w:rsid w:val="004025D7"/>
    <w:rsid w:val="00403478"/>
    <w:rsid w:val="004062DC"/>
    <w:rsid w:val="00410CB3"/>
    <w:rsid w:val="00422D70"/>
    <w:rsid w:val="00425F93"/>
    <w:rsid w:val="00450218"/>
    <w:rsid w:val="004768EA"/>
    <w:rsid w:val="00491EDB"/>
    <w:rsid w:val="00493C62"/>
    <w:rsid w:val="004A21DB"/>
    <w:rsid w:val="004A3F3E"/>
    <w:rsid w:val="004B14DF"/>
    <w:rsid w:val="004B3A59"/>
    <w:rsid w:val="004B3C86"/>
    <w:rsid w:val="004C21F9"/>
    <w:rsid w:val="004C7302"/>
    <w:rsid w:val="004C78A7"/>
    <w:rsid w:val="004C7969"/>
    <w:rsid w:val="004E0341"/>
    <w:rsid w:val="004F2A71"/>
    <w:rsid w:val="0051174C"/>
    <w:rsid w:val="00511C9B"/>
    <w:rsid w:val="0051432A"/>
    <w:rsid w:val="0051484C"/>
    <w:rsid w:val="00515B80"/>
    <w:rsid w:val="00516ED7"/>
    <w:rsid w:val="00532077"/>
    <w:rsid w:val="0054205B"/>
    <w:rsid w:val="005424EA"/>
    <w:rsid w:val="00551DFF"/>
    <w:rsid w:val="00554ED2"/>
    <w:rsid w:val="00555E83"/>
    <w:rsid w:val="005574D2"/>
    <w:rsid w:val="0056403B"/>
    <w:rsid w:val="00583DF1"/>
    <w:rsid w:val="00585807"/>
    <w:rsid w:val="00587F50"/>
    <w:rsid w:val="00593480"/>
    <w:rsid w:val="00595F93"/>
    <w:rsid w:val="005A0C20"/>
    <w:rsid w:val="005A6CE4"/>
    <w:rsid w:val="005A75E0"/>
    <w:rsid w:val="005B7426"/>
    <w:rsid w:val="005C0AC9"/>
    <w:rsid w:val="005C5E39"/>
    <w:rsid w:val="005C67CB"/>
    <w:rsid w:val="005C7847"/>
    <w:rsid w:val="005D6738"/>
    <w:rsid w:val="005D754A"/>
    <w:rsid w:val="005E6144"/>
    <w:rsid w:val="0060316D"/>
    <w:rsid w:val="006069C4"/>
    <w:rsid w:val="0062063E"/>
    <w:rsid w:val="00620E7C"/>
    <w:rsid w:val="00632FDD"/>
    <w:rsid w:val="0063478E"/>
    <w:rsid w:val="0063632A"/>
    <w:rsid w:val="00642A8B"/>
    <w:rsid w:val="00642D07"/>
    <w:rsid w:val="006536BA"/>
    <w:rsid w:val="00655322"/>
    <w:rsid w:val="006575CD"/>
    <w:rsid w:val="00661C31"/>
    <w:rsid w:val="0066584A"/>
    <w:rsid w:val="00684EBD"/>
    <w:rsid w:val="00697376"/>
    <w:rsid w:val="006A190B"/>
    <w:rsid w:val="006A4C36"/>
    <w:rsid w:val="006B23CE"/>
    <w:rsid w:val="006B2755"/>
    <w:rsid w:val="006B2964"/>
    <w:rsid w:val="006B4F72"/>
    <w:rsid w:val="006B6BA5"/>
    <w:rsid w:val="006C31CE"/>
    <w:rsid w:val="006C7E13"/>
    <w:rsid w:val="006D0C0A"/>
    <w:rsid w:val="006E2FAD"/>
    <w:rsid w:val="006F1A93"/>
    <w:rsid w:val="006F407B"/>
    <w:rsid w:val="00700358"/>
    <w:rsid w:val="00704CCD"/>
    <w:rsid w:val="007104D8"/>
    <w:rsid w:val="0073503B"/>
    <w:rsid w:val="007410E2"/>
    <w:rsid w:val="0074551F"/>
    <w:rsid w:val="007563E1"/>
    <w:rsid w:val="00767D33"/>
    <w:rsid w:val="0079206D"/>
    <w:rsid w:val="007A516F"/>
    <w:rsid w:val="007A7CA8"/>
    <w:rsid w:val="007B1225"/>
    <w:rsid w:val="007B3216"/>
    <w:rsid w:val="007B5893"/>
    <w:rsid w:val="007C2857"/>
    <w:rsid w:val="007C49A2"/>
    <w:rsid w:val="007C746E"/>
    <w:rsid w:val="007D026C"/>
    <w:rsid w:val="007F0B8B"/>
    <w:rsid w:val="007F19B2"/>
    <w:rsid w:val="007F1D97"/>
    <w:rsid w:val="0081093F"/>
    <w:rsid w:val="008256C5"/>
    <w:rsid w:val="008329FA"/>
    <w:rsid w:val="00842830"/>
    <w:rsid w:val="00857DDA"/>
    <w:rsid w:val="00864289"/>
    <w:rsid w:val="00872ED8"/>
    <w:rsid w:val="008733A3"/>
    <w:rsid w:val="00895F37"/>
    <w:rsid w:val="008D1C69"/>
    <w:rsid w:val="008D527B"/>
    <w:rsid w:val="008E5C66"/>
    <w:rsid w:val="008F62B3"/>
    <w:rsid w:val="00925D5F"/>
    <w:rsid w:val="00931B78"/>
    <w:rsid w:val="00932601"/>
    <w:rsid w:val="00943D09"/>
    <w:rsid w:val="00965652"/>
    <w:rsid w:val="0097293C"/>
    <w:rsid w:val="0097654F"/>
    <w:rsid w:val="00984B30"/>
    <w:rsid w:val="00992D74"/>
    <w:rsid w:val="009A22DF"/>
    <w:rsid w:val="009C3E4A"/>
    <w:rsid w:val="009D527A"/>
    <w:rsid w:val="009E03D2"/>
    <w:rsid w:val="009E36E5"/>
    <w:rsid w:val="009E48EB"/>
    <w:rsid w:val="00A11C4C"/>
    <w:rsid w:val="00A21D0D"/>
    <w:rsid w:val="00A25F2B"/>
    <w:rsid w:val="00A31829"/>
    <w:rsid w:val="00A34F74"/>
    <w:rsid w:val="00A424C8"/>
    <w:rsid w:val="00A45067"/>
    <w:rsid w:val="00A467D0"/>
    <w:rsid w:val="00A47C26"/>
    <w:rsid w:val="00A53FC6"/>
    <w:rsid w:val="00A63DA0"/>
    <w:rsid w:val="00A72818"/>
    <w:rsid w:val="00A816E1"/>
    <w:rsid w:val="00A82AE2"/>
    <w:rsid w:val="00A830C5"/>
    <w:rsid w:val="00AA17EB"/>
    <w:rsid w:val="00AA6CB8"/>
    <w:rsid w:val="00AB4877"/>
    <w:rsid w:val="00AB532A"/>
    <w:rsid w:val="00AB7ADA"/>
    <w:rsid w:val="00AC7232"/>
    <w:rsid w:val="00AD1FDE"/>
    <w:rsid w:val="00AE0156"/>
    <w:rsid w:val="00AE3D83"/>
    <w:rsid w:val="00AE561F"/>
    <w:rsid w:val="00AE71BA"/>
    <w:rsid w:val="00B04FDA"/>
    <w:rsid w:val="00B05EE0"/>
    <w:rsid w:val="00B076ED"/>
    <w:rsid w:val="00B14278"/>
    <w:rsid w:val="00B20D1C"/>
    <w:rsid w:val="00B210B8"/>
    <w:rsid w:val="00B22C74"/>
    <w:rsid w:val="00B30648"/>
    <w:rsid w:val="00B34F9B"/>
    <w:rsid w:val="00B358B3"/>
    <w:rsid w:val="00B65E20"/>
    <w:rsid w:val="00B837F7"/>
    <w:rsid w:val="00B843AA"/>
    <w:rsid w:val="00BA094E"/>
    <w:rsid w:val="00BB731A"/>
    <w:rsid w:val="00BD42DB"/>
    <w:rsid w:val="00BE22A5"/>
    <w:rsid w:val="00BE6EB1"/>
    <w:rsid w:val="00BF18C6"/>
    <w:rsid w:val="00BF29A6"/>
    <w:rsid w:val="00BF386B"/>
    <w:rsid w:val="00BF6850"/>
    <w:rsid w:val="00C0358B"/>
    <w:rsid w:val="00C41321"/>
    <w:rsid w:val="00C434A4"/>
    <w:rsid w:val="00C60449"/>
    <w:rsid w:val="00C60E83"/>
    <w:rsid w:val="00C6154B"/>
    <w:rsid w:val="00C72C80"/>
    <w:rsid w:val="00C73E89"/>
    <w:rsid w:val="00C76B7A"/>
    <w:rsid w:val="00C90102"/>
    <w:rsid w:val="00C93272"/>
    <w:rsid w:val="00CA0824"/>
    <w:rsid w:val="00CB3C4F"/>
    <w:rsid w:val="00CC7BB2"/>
    <w:rsid w:val="00CD06B7"/>
    <w:rsid w:val="00CD2361"/>
    <w:rsid w:val="00CE317E"/>
    <w:rsid w:val="00CE6473"/>
    <w:rsid w:val="00CE77FF"/>
    <w:rsid w:val="00CF6F23"/>
    <w:rsid w:val="00D00DE4"/>
    <w:rsid w:val="00D02502"/>
    <w:rsid w:val="00D11650"/>
    <w:rsid w:val="00D26100"/>
    <w:rsid w:val="00D3060E"/>
    <w:rsid w:val="00D36D8B"/>
    <w:rsid w:val="00D47383"/>
    <w:rsid w:val="00D50F65"/>
    <w:rsid w:val="00D54DD4"/>
    <w:rsid w:val="00D604A3"/>
    <w:rsid w:val="00D64F05"/>
    <w:rsid w:val="00D70A80"/>
    <w:rsid w:val="00D74058"/>
    <w:rsid w:val="00D770D9"/>
    <w:rsid w:val="00D77C57"/>
    <w:rsid w:val="00D81B8A"/>
    <w:rsid w:val="00D83B2C"/>
    <w:rsid w:val="00D92E2C"/>
    <w:rsid w:val="00D949BD"/>
    <w:rsid w:val="00D952A2"/>
    <w:rsid w:val="00DB67BD"/>
    <w:rsid w:val="00DC313B"/>
    <w:rsid w:val="00DD23DE"/>
    <w:rsid w:val="00DD25FD"/>
    <w:rsid w:val="00DD50F1"/>
    <w:rsid w:val="00DE497A"/>
    <w:rsid w:val="00DE4E2B"/>
    <w:rsid w:val="00E044CA"/>
    <w:rsid w:val="00E2191E"/>
    <w:rsid w:val="00E24555"/>
    <w:rsid w:val="00E267E1"/>
    <w:rsid w:val="00E34EE1"/>
    <w:rsid w:val="00E43650"/>
    <w:rsid w:val="00E61C27"/>
    <w:rsid w:val="00E7342E"/>
    <w:rsid w:val="00E8051A"/>
    <w:rsid w:val="00E8618F"/>
    <w:rsid w:val="00E90906"/>
    <w:rsid w:val="00E96D67"/>
    <w:rsid w:val="00EA0438"/>
    <w:rsid w:val="00EA3604"/>
    <w:rsid w:val="00EA7BAA"/>
    <w:rsid w:val="00EB529C"/>
    <w:rsid w:val="00EB6108"/>
    <w:rsid w:val="00EC011D"/>
    <w:rsid w:val="00EC52E9"/>
    <w:rsid w:val="00EE4A29"/>
    <w:rsid w:val="00F055A1"/>
    <w:rsid w:val="00F12BEF"/>
    <w:rsid w:val="00F2179D"/>
    <w:rsid w:val="00F21806"/>
    <w:rsid w:val="00F23AB5"/>
    <w:rsid w:val="00F31272"/>
    <w:rsid w:val="00F35006"/>
    <w:rsid w:val="00F40D5B"/>
    <w:rsid w:val="00F501C6"/>
    <w:rsid w:val="00F57A3F"/>
    <w:rsid w:val="00F71CC9"/>
    <w:rsid w:val="00F77849"/>
    <w:rsid w:val="00F80632"/>
    <w:rsid w:val="00F820E7"/>
    <w:rsid w:val="00FA4D68"/>
    <w:rsid w:val="00FA58A2"/>
    <w:rsid w:val="00FA7F7F"/>
    <w:rsid w:val="00FB2A24"/>
    <w:rsid w:val="00FB6793"/>
    <w:rsid w:val="00FC334F"/>
    <w:rsid w:val="00FC5158"/>
    <w:rsid w:val="00FD2520"/>
    <w:rsid w:val="00FD2ECE"/>
    <w:rsid w:val="00FD4F81"/>
    <w:rsid w:val="00FE1EA0"/>
    <w:rsid w:val="00FE2AE4"/>
    <w:rsid w:val="00FE6408"/>
    <w:rsid w:val="00FE7AC6"/>
    <w:rsid w:val="00FF6426"/>
    <w:rsid w:val="00FF6BF6"/>
    <w:rsid w:val="00FF6D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09EFC"/>
  <w15:docId w15:val="{6B5DB3D0-CA4C-46DC-960F-F4B928C5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character" w:styleId="nfase">
    <w:name w:val="Emphasis"/>
    <w:basedOn w:val="Fontepargpadro"/>
    <w:uiPriority w:val="20"/>
    <w:qFormat/>
    <w:rsid w:val="00FF6426"/>
    <w:rPr>
      <w:i/>
      <w:iCs/>
    </w:rPr>
  </w:style>
  <w:style w:type="table" w:styleId="Tabelacomgrade">
    <w:name w:val="Table Grid"/>
    <w:basedOn w:val="Tabelanormal"/>
    <w:uiPriority w:val="39"/>
    <w:rsid w:val="0014518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D949BD"/>
    <w:pPr>
      <w:spacing w:after="200" w:line="240" w:lineRule="auto"/>
    </w:pPr>
    <w:rPr>
      <w:i/>
      <w:iCs/>
      <w:color w:val="1F497D" w:themeColor="text2"/>
      <w:sz w:val="18"/>
      <w:szCs w:val="18"/>
    </w:rPr>
  </w:style>
  <w:style w:type="paragraph" w:styleId="Assuntodocomentrio">
    <w:name w:val="annotation subject"/>
    <w:basedOn w:val="Textodecomentrio"/>
    <w:next w:val="Textodecomentrio"/>
    <w:link w:val="AssuntodocomentrioChar"/>
    <w:uiPriority w:val="99"/>
    <w:semiHidden/>
    <w:unhideWhenUsed/>
    <w:rsid w:val="00AA6CB8"/>
    <w:rPr>
      <w:b/>
      <w:bCs/>
    </w:rPr>
  </w:style>
  <w:style w:type="character" w:customStyle="1" w:styleId="AssuntodocomentrioChar">
    <w:name w:val="Assunto do comentário Char"/>
    <w:basedOn w:val="TextodecomentrioChar"/>
    <w:link w:val="Assuntodocomentrio"/>
    <w:uiPriority w:val="99"/>
    <w:semiHidden/>
    <w:rsid w:val="00AA6CB8"/>
    <w:rPr>
      <w:b/>
      <w:bCs/>
      <w:sz w:val="20"/>
      <w:szCs w:val="20"/>
    </w:rPr>
  </w:style>
  <w:style w:type="paragraph" w:styleId="NormalWeb">
    <w:name w:val="Normal (Web)"/>
    <w:basedOn w:val="Normal"/>
    <w:uiPriority w:val="99"/>
    <w:semiHidden/>
    <w:unhideWhenUsed/>
    <w:rsid w:val="00A11C4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07178B"/>
    <w:rPr>
      <w:color w:val="0000FF"/>
      <w:u w:val="single"/>
    </w:rPr>
  </w:style>
  <w:style w:type="table" w:customStyle="1" w:styleId="TableNormal1">
    <w:name w:val="Table Normal1"/>
    <w:rsid w:val="00B20D1C"/>
    <w:pPr>
      <w:pBdr>
        <w:top w:val="nil"/>
        <w:left w:val="nil"/>
        <w:bottom w:val="nil"/>
        <w:right w:val="nil"/>
        <w:between w:val="nil"/>
        <w:bar w:val="nil"/>
      </w:pBdr>
      <w:spacing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2179">
      <w:bodyDiv w:val="1"/>
      <w:marLeft w:val="0"/>
      <w:marRight w:val="0"/>
      <w:marTop w:val="0"/>
      <w:marBottom w:val="0"/>
      <w:divBdr>
        <w:top w:val="none" w:sz="0" w:space="0" w:color="auto"/>
        <w:left w:val="none" w:sz="0" w:space="0" w:color="auto"/>
        <w:bottom w:val="none" w:sz="0" w:space="0" w:color="auto"/>
        <w:right w:val="none" w:sz="0" w:space="0" w:color="auto"/>
      </w:divBdr>
    </w:div>
    <w:div w:id="90979493">
      <w:bodyDiv w:val="1"/>
      <w:marLeft w:val="0"/>
      <w:marRight w:val="0"/>
      <w:marTop w:val="0"/>
      <w:marBottom w:val="0"/>
      <w:divBdr>
        <w:top w:val="none" w:sz="0" w:space="0" w:color="auto"/>
        <w:left w:val="none" w:sz="0" w:space="0" w:color="auto"/>
        <w:bottom w:val="none" w:sz="0" w:space="0" w:color="auto"/>
        <w:right w:val="none" w:sz="0" w:space="0" w:color="auto"/>
      </w:divBdr>
    </w:div>
    <w:div w:id="657808089">
      <w:bodyDiv w:val="1"/>
      <w:marLeft w:val="0"/>
      <w:marRight w:val="0"/>
      <w:marTop w:val="0"/>
      <w:marBottom w:val="0"/>
      <w:divBdr>
        <w:top w:val="none" w:sz="0" w:space="0" w:color="auto"/>
        <w:left w:val="none" w:sz="0" w:space="0" w:color="auto"/>
        <w:bottom w:val="none" w:sz="0" w:space="0" w:color="auto"/>
        <w:right w:val="none" w:sz="0" w:space="0" w:color="auto"/>
      </w:divBdr>
      <w:divsChild>
        <w:div w:id="1210262355">
          <w:marLeft w:val="0"/>
          <w:marRight w:val="108"/>
          <w:marTop w:val="18"/>
          <w:marBottom w:val="108"/>
          <w:divBdr>
            <w:top w:val="none" w:sz="0" w:space="0" w:color="auto"/>
            <w:left w:val="none" w:sz="0" w:space="0" w:color="auto"/>
            <w:bottom w:val="none" w:sz="0" w:space="0" w:color="auto"/>
            <w:right w:val="none" w:sz="0" w:space="0" w:color="auto"/>
          </w:divBdr>
          <w:divsChild>
            <w:div w:id="1795908210">
              <w:marLeft w:val="0"/>
              <w:marRight w:val="0"/>
              <w:marTop w:val="0"/>
              <w:marBottom w:val="0"/>
              <w:divBdr>
                <w:top w:val="none" w:sz="0" w:space="0" w:color="auto"/>
                <w:left w:val="none" w:sz="0" w:space="0" w:color="auto"/>
                <w:bottom w:val="none" w:sz="0" w:space="0" w:color="auto"/>
                <w:right w:val="none" w:sz="0" w:space="0" w:color="auto"/>
              </w:divBdr>
              <w:divsChild>
                <w:div w:id="223294747">
                  <w:marLeft w:val="0"/>
                  <w:marRight w:val="0"/>
                  <w:marTop w:val="0"/>
                  <w:marBottom w:val="0"/>
                  <w:divBdr>
                    <w:top w:val="none" w:sz="0" w:space="0" w:color="auto"/>
                    <w:left w:val="none" w:sz="0" w:space="0" w:color="auto"/>
                    <w:bottom w:val="none" w:sz="0" w:space="0" w:color="auto"/>
                    <w:right w:val="none" w:sz="0" w:space="0" w:color="auto"/>
                  </w:divBdr>
                  <w:divsChild>
                    <w:div w:id="1560745790">
                      <w:marLeft w:val="0"/>
                      <w:marRight w:val="0"/>
                      <w:marTop w:val="0"/>
                      <w:marBottom w:val="0"/>
                      <w:divBdr>
                        <w:top w:val="none" w:sz="0" w:space="0" w:color="auto"/>
                        <w:left w:val="none" w:sz="0" w:space="0" w:color="auto"/>
                        <w:bottom w:val="none" w:sz="0" w:space="0" w:color="auto"/>
                        <w:right w:val="none" w:sz="0" w:space="0" w:color="auto"/>
                      </w:divBdr>
                      <w:divsChild>
                        <w:div w:id="126426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747964">
      <w:bodyDiv w:val="1"/>
      <w:marLeft w:val="0"/>
      <w:marRight w:val="0"/>
      <w:marTop w:val="0"/>
      <w:marBottom w:val="0"/>
      <w:divBdr>
        <w:top w:val="none" w:sz="0" w:space="0" w:color="auto"/>
        <w:left w:val="none" w:sz="0" w:space="0" w:color="auto"/>
        <w:bottom w:val="none" w:sz="0" w:space="0" w:color="auto"/>
        <w:right w:val="none" w:sz="0" w:space="0" w:color="auto"/>
      </w:divBdr>
      <w:divsChild>
        <w:div w:id="1858275227">
          <w:marLeft w:val="0"/>
          <w:marRight w:val="108"/>
          <w:marTop w:val="18"/>
          <w:marBottom w:val="108"/>
          <w:divBdr>
            <w:top w:val="none" w:sz="0" w:space="0" w:color="auto"/>
            <w:left w:val="none" w:sz="0" w:space="0" w:color="auto"/>
            <w:bottom w:val="none" w:sz="0" w:space="0" w:color="auto"/>
            <w:right w:val="none" w:sz="0" w:space="0" w:color="auto"/>
          </w:divBdr>
          <w:divsChild>
            <w:div w:id="1367438847">
              <w:marLeft w:val="0"/>
              <w:marRight w:val="0"/>
              <w:marTop w:val="0"/>
              <w:marBottom w:val="0"/>
              <w:divBdr>
                <w:top w:val="none" w:sz="0" w:space="0" w:color="auto"/>
                <w:left w:val="none" w:sz="0" w:space="0" w:color="auto"/>
                <w:bottom w:val="none" w:sz="0" w:space="0" w:color="auto"/>
                <w:right w:val="none" w:sz="0" w:space="0" w:color="auto"/>
              </w:divBdr>
              <w:divsChild>
                <w:div w:id="555288145">
                  <w:marLeft w:val="0"/>
                  <w:marRight w:val="0"/>
                  <w:marTop w:val="0"/>
                  <w:marBottom w:val="0"/>
                  <w:divBdr>
                    <w:top w:val="none" w:sz="0" w:space="0" w:color="auto"/>
                    <w:left w:val="none" w:sz="0" w:space="0" w:color="auto"/>
                    <w:bottom w:val="none" w:sz="0" w:space="0" w:color="auto"/>
                    <w:right w:val="none" w:sz="0" w:space="0" w:color="auto"/>
                  </w:divBdr>
                  <w:divsChild>
                    <w:div w:id="943002308">
                      <w:marLeft w:val="0"/>
                      <w:marRight w:val="0"/>
                      <w:marTop w:val="0"/>
                      <w:marBottom w:val="0"/>
                      <w:divBdr>
                        <w:top w:val="none" w:sz="0" w:space="0" w:color="auto"/>
                        <w:left w:val="none" w:sz="0" w:space="0" w:color="auto"/>
                        <w:bottom w:val="none" w:sz="0" w:space="0" w:color="auto"/>
                        <w:right w:val="none" w:sz="0" w:space="0" w:color="auto"/>
                      </w:divBdr>
                      <w:divsChild>
                        <w:div w:id="185958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709894">
      <w:bodyDiv w:val="1"/>
      <w:marLeft w:val="0"/>
      <w:marRight w:val="0"/>
      <w:marTop w:val="0"/>
      <w:marBottom w:val="0"/>
      <w:divBdr>
        <w:top w:val="none" w:sz="0" w:space="0" w:color="auto"/>
        <w:left w:val="none" w:sz="0" w:space="0" w:color="auto"/>
        <w:bottom w:val="none" w:sz="0" w:space="0" w:color="auto"/>
        <w:right w:val="none" w:sz="0" w:space="0" w:color="auto"/>
      </w:divBdr>
      <w:divsChild>
        <w:div w:id="1665083820">
          <w:marLeft w:val="0"/>
          <w:marRight w:val="108"/>
          <w:marTop w:val="18"/>
          <w:marBottom w:val="108"/>
          <w:divBdr>
            <w:top w:val="none" w:sz="0" w:space="0" w:color="auto"/>
            <w:left w:val="none" w:sz="0" w:space="0" w:color="auto"/>
            <w:bottom w:val="none" w:sz="0" w:space="0" w:color="auto"/>
            <w:right w:val="none" w:sz="0" w:space="0" w:color="auto"/>
          </w:divBdr>
          <w:divsChild>
            <w:div w:id="515388235">
              <w:marLeft w:val="0"/>
              <w:marRight w:val="0"/>
              <w:marTop w:val="0"/>
              <w:marBottom w:val="0"/>
              <w:divBdr>
                <w:top w:val="none" w:sz="0" w:space="0" w:color="auto"/>
                <w:left w:val="none" w:sz="0" w:space="0" w:color="auto"/>
                <w:bottom w:val="none" w:sz="0" w:space="0" w:color="auto"/>
                <w:right w:val="none" w:sz="0" w:space="0" w:color="auto"/>
              </w:divBdr>
              <w:divsChild>
                <w:div w:id="1969823110">
                  <w:marLeft w:val="0"/>
                  <w:marRight w:val="0"/>
                  <w:marTop w:val="0"/>
                  <w:marBottom w:val="0"/>
                  <w:divBdr>
                    <w:top w:val="none" w:sz="0" w:space="0" w:color="auto"/>
                    <w:left w:val="none" w:sz="0" w:space="0" w:color="auto"/>
                    <w:bottom w:val="none" w:sz="0" w:space="0" w:color="auto"/>
                    <w:right w:val="none" w:sz="0" w:space="0" w:color="auto"/>
                  </w:divBdr>
                  <w:divsChild>
                    <w:div w:id="1454208639">
                      <w:marLeft w:val="0"/>
                      <w:marRight w:val="0"/>
                      <w:marTop w:val="0"/>
                      <w:marBottom w:val="0"/>
                      <w:divBdr>
                        <w:top w:val="none" w:sz="0" w:space="0" w:color="auto"/>
                        <w:left w:val="none" w:sz="0" w:space="0" w:color="auto"/>
                        <w:bottom w:val="none" w:sz="0" w:space="0" w:color="auto"/>
                        <w:right w:val="none" w:sz="0" w:space="0" w:color="auto"/>
                      </w:divBdr>
                      <w:divsChild>
                        <w:div w:id="1555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304787">
      <w:bodyDiv w:val="1"/>
      <w:marLeft w:val="0"/>
      <w:marRight w:val="0"/>
      <w:marTop w:val="0"/>
      <w:marBottom w:val="0"/>
      <w:divBdr>
        <w:top w:val="none" w:sz="0" w:space="0" w:color="auto"/>
        <w:left w:val="none" w:sz="0" w:space="0" w:color="auto"/>
        <w:bottom w:val="none" w:sz="0" w:space="0" w:color="auto"/>
        <w:right w:val="none" w:sz="0" w:space="0" w:color="auto"/>
      </w:divBdr>
      <w:divsChild>
        <w:div w:id="1766265870">
          <w:marLeft w:val="0"/>
          <w:marRight w:val="108"/>
          <w:marTop w:val="18"/>
          <w:marBottom w:val="108"/>
          <w:divBdr>
            <w:top w:val="none" w:sz="0" w:space="0" w:color="auto"/>
            <w:left w:val="none" w:sz="0" w:space="0" w:color="auto"/>
            <w:bottom w:val="none" w:sz="0" w:space="0" w:color="auto"/>
            <w:right w:val="none" w:sz="0" w:space="0" w:color="auto"/>
          </w:divBdr>
          <w:divsChild>
            <w:div w:id="1056658631">
              <w:marLeft w:val="0"/>
              <w:marRight w:val="0"/>
              <w:marTop w:val="0"/>
              <w:marBottom w:val="0"/>
              <w:divBdr>
                <w:top w:val="none" w:sz="0" w:space="0" w:color="auto"/>
                <w:left w:val="none" w:sz="0" w:space="0" w:color="auto"/>
                <w:bottom w:val="none" w:sz="0" w:space="0" w:color="auto"/>
                <w:right w:val="none" w:sz="0" w:space="0" w:color="auto"/>
              </w:divBdr>
              <w:divsChild>
                <w:div w:id="489559523">
                  <w:marLeft w:val="0"/>
                  <w:marRight w:val="0"/>
                  <w:marTop w:val="0"/>
                  <w:marBottom w:val="0"/>
                  <w:divBdr>
                    <w:top w:val="none" w:sz="0" w:space="0" w:color="auto"/>
                    <w:left w:val="none" w:sz="0" w:space="0" w:color="auto"/>
                    <w:bottom w:val="none" w:sz="0" w:space="0" w:color="auto"/>
                    <w:right w:val="none" w:sz="0" w:space="0" w:color="auto"/>
                  </w:divBdr>
                  <w:divsChild>
                    <w:div w:id="1041131704">
                      <w:marLeft w:val="0"/>
                      <w:marRight w:val="0"/>
                      <w:marTop w:val="0"/>
                      <w:marBottom w:val="0"/>
                      <w:divBdr>
                        <w:top w:val="none" w:sz="0" w:space="0" w:color="auto"/>
                        <w:left w:val="none" w:sz="0" w:space="0" w:color="auto"/>
                        <w:bottom w:val="none" w:sz="0" w:space="0" w:color="auto"/>
                        <w:right w:val="none" w:sz="0" w:space="0" w:color="auto"/>
                      </w:divBdr>
                      <w:divsChild>
                        <w:div w:id="115811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127366">
      <w:bodyDiv w:val="1"/>
      <w:marLeft w:val="0"/>
      <w:marRight w:val="0"/>
      <w:marTop w:val="0"/>
      <w:marBottom w:val="0"/>
      <w:divBdr>
        <w:top w:val="none" w:sz="0" w:space="0" w:color="auto"/>
        <w:left w:val="none" w:sz="0" w:space="0" w:color="auto"/>
        <w:bottom w:val="none" w:sz="0" w:space="0" w:color="auto"/>
        <w:right w:val="none" w:sz="0" w:space="0" w:color="auto"/>
      </w:divBdr>
      <w:divsChild>
        <w:div w:id="182523905">
          <w:marLeft w:val="0"/>
          <w:marRight w:val="108"/>
          <w:marTop w:val="18"/>
          <w:marBottom w:val="108"/>
          <w:divBdr>
            <w:top w:val="none" w:sz="0" w:space="0" w:color="auto"/>
            <w:left w:val="none" w:sz="0" w:space="0" w:color="auto"/>
            <w:bottom w:val="none" w:sz="0" w:space="0" w:color="auto"/>
            <w:right w:val="none" w:sz="0" w:space="0" w:color="auto"/>
          </w:divBdr>
          <w:divsChild>
            <w:div w:id="1754743619">
              <w:marLeft w:val="0"/>
              <w:marRight w:val="0"/>
              <w:marTop w:val="0"/>
              <w:marBottom w:val="0"/>
              <w:divBdr>
                <w:top w:val="none" w:sz="0" w:space="0" w:color="auto"/>
                <w:left w:val="none" w:sz="0" w:space="0" w:color="auto"/>
                <w:bottom w:val="none" w:sz="0" w:space="0" w:color="auto"/>
                <w:right w:val="none" w:sz="0" w:space="0" w:color="auto"/>
              </w:divBdr>
              <w:divsChild>
                <w:div w:id="162355659">
                  <w:marLeft w:val="0"/>
                  <w:marRight w:val="0"/>
                  <w:marTop w:val="0"/>
                  <w:marBottom w:val="0"/>
                  <w:divBdr>
                    <w:top w:val="none" w:sz="0" w:space="0" w:color="auto"/>
                    <w:left w:val="none" w:sz="0" w:space="0" w:color="auto"/>
                    <w:bottom w:val="none" w:sz="0" w:space="0" w:color="auto"/>
                    <w:right w:val="none" w:sz="0" w:space="0" w:color="auto"/>
                  </w:divBdr>
                  <w:divsChild>
                    <w:div w:id="467750949">
                      <w:marLeft w:val="0"/>
                      <w:marRight w:val="0"/>
                      <w:marTop w:val="0"/>
                      <w:marBottom w:val="0"/>
                      <w:divBdr>
                        <w:top w:val="none" w:sz="0" w:space="0" w:color="auto"/>
                        <w:left w:val="none" w:sz="0" w:space="0" w:color="auto"/>
                        <w:bottom w:val="none" w:sz="0" w:space="0" w:color="auto"/>
                        <w:right w:val="none" w:sz="0" w:space="0" w:color="auto"/>
                      </w:divBdr>
                      <w:divsChild>
                        <w:div w:id="164542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691885">
      <w:bodyDiv w:val="1"/>
      <w:marLeft w:val="0"/>
      <w:marRight w:val="0"/>
      <w:marTop w:val="0"/>
      <w:marBottom w:val="0"/>
      <w:divBdr>
        <w:top w:val="none" w:sz="0" w:space="0" w:color="auto"/>
        <w:left w:val="none" w:sz="0" w:space="0" w:color="auto"/>
        <w:bottom w:val="none" w:sz="0" w:space="0" w:color="auto"/>
        <w:right w:val="none" w:sz="0" w:space="0" w:color="auto"/>
      </w:divBdr>
      <w:divsChild>
        <w:div w:id="794372031">
          <w:marLeft w:val="0"/>
          <w:marRight w:val="108"/>
          <w:marTop w:val="18"/>
          <w:marBottom w:val="108"/>
          <w:divBdr>
            <w:top w:val="none" w:sz="0" w:space="0" w:color="auto"/>
            <w:left w:val="none" w:sz="0" w:space="0" w:color="auto"/>
            <w:bottom w:val="none" w:sz="0" w:space="0" w:color="auto"/>
            <w:right w:val="none" w:sz="0" w:space="0" w:color="auto"/>
          </w:divBdr>
          <w:divsChild>
            <w:div w:id="951479805">
              <w:marLeft w:val="0"/>
              <w:marRight w:val="0"/>
              <w:marTop w:val="0"/>
              <w:marBottom w:val="0"/>
              <w:divBdr>
                <w:top w:val="none" w:sz="0" w:space="0" w:color="auto"/>
                <w:left w:val="none" w:sz="0" w:space="0" w:color="auto"/>
                <w:bottom w:val="none" w:sz="0" w:space="0" w:color="auto"/>
                <w:right w:val="none" w:sz="0" w:space="0" w:color="auto"/>
              </w:divBdr>
              <w:divsChild>
                <w:div w:id="524946067">
                  <w:marLeft w:val="0"/>
                  <w:marRight w:val="0"/>
                  <w:marTop w:val="0"/>
                  <w:marBottom w:val="0"/>
                  <w:divBdr>
                    <w:top w:val="none" w:sz="0" w:space="0" w:color="auto"/>
                    <w:left w:val="none" w:sz="0" w:space="0" w:color="auto"/>
                    <w:bottom w:val="none" w:sz="0" w:space="0" w:color="auto"/>
                    <w:right w:val="none" w:sz="0" w:space="0" w:color="auto"/>
                  </w:divBdr>
                  <w:divsChild>
                    <w:div w:id="1845898546">
                      <w:marLeft w:val="0"/>
                      <w:marRight w:val="0"/>
                      <w:marTop w:val="0"/>
                      <w:marBottom w:val="0"/>
                      <w:divBdr>
                        <w:top w:val="none" w:sz="0" w:space="0" w:color="auto"/>
                        <w:left w:val="none" w:sz="0" w:space="0" w:color="auto"/>
                        <w:bottom w:val="none" w:sz="0" w:space="0" w:color="auto"/>
                        <w:right w:val="none" w:sz="0" w:space="0" w:color="auto"/>
                      </w:divBdr>
                      <w:divsChild>
                        <w:div w:id="14353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comments.xml.rels><?xml version="1.0" encoding="UTF-8" standalone="yes"?>
<Relationships xmlns="http://schemas.openxmlformats.org/package/2006/relationships"><Relationship Id="rId1" Type="http://schemas.openxmlformats.org/officeDocument/2006/relationships/hyperlink" Target="https://doi.org/10.1177/1368430215583519" TargetMode="External"/></Relationship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s://doi.org/10.1111/j.2044-8333.2011.02021.x"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doi.org/10.1016/j.paid.2014.02.010" TargetMode="External"/><Relationship Id="rId5" Type="http://schemas.openxmlformats.org/officeDocument/2006/relationships/comments" Target="comments.xml"/><Relationship Id="rId15" Type="http://schemas.openxmlformats.org/officeDocument/2006/relationships/theme" Target="theme/theme1.xml"/><Relationship Id="rId10" Type="http://schemas.openxmlformats.org/officeDocument/2006/relationships/hyperlink" Target="https://doi.org/10.1007/s11211-012-0174-7" TargetMode="External"/><Relationship Id="rId4" Type="http://schemas.openxmlformats.org/officeDocument/2006/relationships/webSettings" Target="webSettings.xml"/><Relationship Id="rId9" Type="http://schemas.openxmlformats.org/officeDocument/2006/relationships/hyperlink" Target="https://doi.org/10.1080/02699931.2010.550751"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22</Pages>
  <Words>5515</Words>
  <Characters>29787</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quesia cataldo</dc:creator>
  <cp:keywords/>
  <dc:description/>
  <cp:lastModifiedBy>quesia cataldo</cp:lastModifiedBy>
  <cp:revision>8</cp:revision>
  <cp:lastPrinted>2021-03-31T21:30:00Z</cp:lastPrinted>
  <dcterms:created xsi:type="dcterms:W3CDTF">2021-06-27T20:16:00Z</dcterms:created>
  <dcterms:modified xsi:type="dcterms:W3CDTF">2021-06-28T00:08:00Z</dcterms:modified>
</cp:coreProperties>
</file>