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42DCA" w14:textId="5E308D76" w:rsidR="00B845A1" w:rsidRPr="00645B68" w:rsidRDefault="00153DC5" w:rsidP="0018473B">
      <w:pPr>
        <w:pStyle w:val="Titulodeartculo"/>
        <w:rPr>
          <w:lang w:val="es-MX" w:eastAsia="pt-BR"/>
        </w:rPr>
      </w:pPr>
      <w:r w:rsidRPr="00645B68">
        <w:rPr>
          <w:lang w:val="es-MX"/>
        </w:rPr>
        <w:t xml:space="preserve"> </w:t>
      </w:r>
      <w:r w:rsidR="0018473B" w:rsidRPr="00645B68">
        <w:rPr>
          <w:lang w:val="es-MX"/>
        </w:rPr>
        <w:t>Escala de autoestima de Rosenberg-P (EAR-P) en universitarios: Nuevas evidencias psicométricas de su estructura interna</w:t>
      </w:r>
    </w:p>
    <w:p w14:paraId="0BAD9FA3" w14:textId="098C1666" w:rsidR="00C413D4" w:rsidRPr="00645B68" w:rsidRDefault="00C413D4" w:rsidP="00C413D4">
      <w:pPr>
        <w:rPr>
          <w:rFonts w:ascii="Times" w:hAnsi="Times"/>
          <w:i/>
          <w:sz w:val="28"/>
          <w:szCs w:val="28"/>
          <w:lang w:val="es-MX"/>
        </w:rPr>
      </w:pPr>
      <w:r w:rsidRPr="00E25900">
        <w:rPr>
          <w:noProof/>
          <w:lang w:val="en-US" w:eastAsia="en-U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3AB7D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645B68" w:rsidRDefault="00C413D4" w:rsidP="00C413D4">
      <w:pPr>
        <w:rPr>
          <w:b/>
          <w:sz w:val="20"/>
          <w:szCs w:val="20"/>
          <w:lang w:val="es-MX"/>
        </w:rPr>
      </w:pPr>
    </w:p>
    <w:p w14:paraId="61F0B918" w14:textId="4368DF4E" w:rsidR="00C43335" w:rsidRPr="00645B68" w:rsidRDefault="0018473B" w:rsidP="00C43335">
      <w:pPr>
        <w:pStyle w:val="TtuloResumen"/>
        <w:rPr>
          <w:lang w:val="es-MX"/>
        </w:rPr>
      </w:pPr>
      <w:r w:rsidRPr="00645B68">
        <w:rPr>
          <w:lang w:val="es-MX"/>
        </w:rPr>
        <w:t>resumen</w:t>
      </w:r>
    </w:p>
    <w:p w14:paraId="3CCDF8E6" w14:textId="5A7781DD" w:rsidR="0018473B" w:rsidRPr="001D4478" w:rsidRDefault="00566CFB" w:rsidP="0018473B">
      <w:pPr>
        <w:jc w:val="both"/>
        <w:rPr>
          <w:sz w:val="20"/>
          <w:szCs w:val="20"/>
          <w:lang w:val="es-AR"/>
        </w:rPr>
      </w:pPr>
      <w:r w:rsidRPr="001D4478">
        <w:rPr>
          <w:sz w:val="20"/>
          <w:szCs w:val="20"/>
          <w:lang w:val="es-AR"/>
        </w:rPr>
        <w:t xml:space="preserve">El objetivo del </w:t>
      </w:r>
      <w:r w:rsidR="0018473B" w:rsidRPr="001D4478">
        <w:rPr>
          <w:sz w:val="20"/>
          <w:szCs w:val="20"/>
          <w:lang w:val="es-AR"/>
        </w:rPr>
        <w:t xml:space="preserve">estudio fue evaluar </w:t>
      </w:r>
      <w:r w:rsidRPr="001D4478">
        <w:rPr>
          <w:sz w:val="20"/>
          <w:szCs w:val="20"/>
          <w:lang w:val="es-AR"/>
        </w:rPr>
        <w:t xml:space="preserve">la validez basada en la estructura interna, la validez basada en la relación con otras variables y la consistencia interna de la Escala de autoestima de Rosenberg-P (EAR-P). </w:t>
      </w:r>
      <w:r w:rsidR="0018473B" w:rsidRPr="001D4478">
        <w:rPr>
          <w:sz w:val="20"/>
          <w:szCs w:val="20"/>
          <w:lang w:val="es-AR"/>
        </w:rPr>
        <w:t>Para ello fueron evaluados 797 universitarios peruanos</w:t>
      </w:r>
      <w:r w:rsidRPr="001D4478">
        <w:rPr>
          <w:sz w:val="20"/>
          <w:szCs w:val="20"/>
          <w:lang w:val="es-AR"/>
        </w:rPr>
        <w:t>,</w:t>
      </w:r>
      <w:r w:rsidR="0018473B" w:rsidRPr="001D4478">
        <w:rPr>
          <w:sz w:val="20"/>
          <w:szCs w:val="20"/>
          <w:lang w:val="es-AR"/>
        </w:rPr>
        <w:t xml:space="preserve"> de los cuales 235 fueron hombres (29.49%) y 562 mujeres (70.51%) con un rango de edad de 18 a 35 años (</w:t>
      </w:r>
      <w:r w:rsidR="0018473B" w:rsidRPr="001D4478">
        <w:rPr>
          <w:i/>
          <w:sz w:val="20"/>
          <w:szCs w:val="20"/>
          <w:lang w:val="es-AR"/>
        </w:rPr>
        <w:t>M</w:t>
      </w:r>
      <w:r w:rsidRPr="001D4478">
        <w:rPr>
          <w:sz w:val="20"/>
          <w:szCs w:val="20"/>
          <w:lang w:val="es-AR"/>
        </w:rPr>
        <w:t xml:space="preserve"> </w:t>
      </w:r>
      <w:r w:rsidR="0018473B" w:rsidRPr="001D4478">
        <w:rPr>
          <w:sz w:val="20"/>
          <w:szCs w:val="20"/>
          <w:lang w:val="es-AR"/>
        </w:rPr>
        <w:t>=</w:t>
      </w:r>
      <w:r w:rsidRPr="001D4478">
        <w:rPr>
          <w:sz w:val="20"/>
          <w:szCs w:val="20"/>
          <w:lang w:val="es-AR"/>
        </w:rPr>
        <w:t xml:space="preserve"> </w:t>
      </w:r>
      <w:r w:rsidR="0018473B" w:rsidRPr="001D4478">
        <w:rPr>
          <w:sz w:val="20"/>
          <w:szCs w:val="20"/>
          <w:lang w:val="es-AR"/>
        </w:rPr>
        <w:t xml:space="preserve">22.55, </w:t>
      </w:r>
      <w:r w:rsidR="0018473B" w:rsidRPr="001D4478">
        <w:rPr>
          <w:i/>
          <w:sz w:val="20"/>
          <w:szCs w:val="20"/>
          <w:lang w:val="es-AR"/>
        </w:rPr>
        <w:t>DS</w:t>
      </w:r>
      <w:r w:rsidRPr="001D4478">
        <w:rPr>
          <w:sz w:val="20"/>
          <w:szCs w:val="20"/>
          <w:lang w:val="es-AR"/>
        </w:rPr>
        <w:t xml:space="preserve"> </w:t>
      </w:r>
      <w:r w:rsidR="0018473B" w:rsidRPr="001D4478">
        <w:rPr>
          <w:sz w:val="20"/>
          <w:szCs w:val="20"/>
          <w:lang w:val="es-AR"/>
        </w:rPr>
        <w:t>=</w:t>
      </w:r>
      <w:r w:rsidRPr="001D4478">
        <w:rPr>
          <w:sz w:val="20"/>
          <w:szCs w:val="20"/>
          <w:lang w:val="es-AR"/>
        </w:rPr>
        <w:t xml:space="preserve"> </w:t>
      </w:r>
      <w:r w:rsidR="0018473B" w:rsidRPr="001D4478">
        <w:rPr>
          <w:sz w:val="20"/>
          <w:szCs w:val="20"/>
          <w:lang w:val="es-AR"/>
        </w:rPr>
        <w:t xml:space="preserve">3.32). Los resultados </w:t>
      </w:r>
      <w:r w:rsidRPr="001D4478">
        <w:rPr>
          <w:sz w:val="20"/>
          <w:szCs w:val="20"/>
          <w:lang w:val="es-AR"/>
        </w:rPr>
        <w:t>evidencian</w:t>
      </w:r>
      <w:r w:rsidR="0018473B" w:rsidRPr="001D4478">
        <w:rPr>
          <w:sz w:val="20"/>
          <w:szCs w:val="20"/>
          <w:lang w:val="es-AR"/>
        </w:rPr>
        <w:t xml:space="preserve"> que la estructura unidimensional de la EAR-P presenta adecuados índices de ajuste (CFI=.98, TLI=.97, SRMR=.05)</w:t>
      </w:r>
      <w:r w:rsidR="00B43125" w:rsidRPr="001D4478">
        <w:rPr>
          <w:sz w:val="20"/>
          <w:szCs w:val="20"/>
          <w:lang w:val="es-AR"/>
        </w:rPr>
        <w:t>, los parámetros de dificultad y discriminación evidenciaron valores favorables</w:t>
      </w:r>
      <w:r w:rsidR="0018473B" w:rsidRPr="001D4478">
        <w:rPr>
          <w:sz w:val="20"/>
          <w:szCs w:val="20"/>
          <w:lang w:val="es-AR"/>
        </w:rPr>
        <w:t xml:space="preserve"> y</w:t>
      </w:r>
      <w:r w:rsidR="00B43125" w:rsidRPr="001D4478">
        <w:rPr>
          <w:sz w:val="20"/>
          <w:szCs w:val="20"/>
          <w:lang w:val="es-AR"/>
        </w:rPr>
        <w:t xml:space="preserve"> se encontró </w:t>
      </w:r>
      <w:r w:rsidR="0018473B" w:rsidRPr="001D4478">
        <w:rPr>
          <w:sz w:val="20"/>
          <w:szCs w:val="20"/>
          <w:lang w:val="es-AR"/>
        </w:rPr>
        <w:t xml:space="preserve">un aceptable valor en la consistencia interna (ɷ = .96; α =.97). Además, se encontró que la EAR-P </w:t>
      </w:r>
      <w:r w:rsidRPr="001D4478">
        <w:rPr>
          <w:sz w:val="20"/>
          <w:szCs w:val="20"/>
          <w:lang w:val="es-AR"/>
        </w:rPr>
        <w:t xml:space="preserve">se relaciona negativamente con ansiedad </w:t>
      </w:r>
      <w:r w:rsidR="00565B53" w:rsidRPr="001D4478">
        <w:rPr>
          <w:sz w:val="20"/>
          <w:szCs w:val="20"/>
          <w:lang w:val="es-AR"/>
        </w:rPr>
        <w:t>depresión (-.45), ansiedad (-.33) y estrés (-.30)</w:t>
      </w:r>
      <w:r w:rsidRPr="001D4478">
        <w:rPr>
          <w:sz w:val="20"/>
          <w:szCs w:val="20"/>
          <w:lang w:val="es-AR"/>
        </w:rPr>
        <w:t>. También se relaciona positivamente con</w:t>
      </w:r>
      <w:r w:rsidR="00565B53" w:rsidRPr="001D4478">
        <w:rPr>
          <w:sz w:val="20"/>
          <w:szCs w:val="20"/>
          <w:lang w:val="es-AR"/>
        </w:rPr>
        <w:t xml:space="preserve"> la satisfacción con la vida</w:t>
      </w:r>
      <w:r w:rsidRPr="001D4478">
        <w:rPr>
          <w:sz w:val="20"/>
          <w:szCs w:val="20"/>
          <w:lang w:val="es-AR"/>
        </w:rPr>
        <w:t xml:space="preserve"> </w:t>
      </w:r>
      <w:r w:rsidR="00565B53" w:rsidRPr="001D4478">
        <w:rPr>
          <w:sz w:val="20"/>
          <w:szCs w:val="20"/>
          <w:lang w:val="es-AR"/>
        </w:rPr>
        <w:t>(.69</w:t>
      </w:r>
      <w:r w:rsidRPr="001D4478">
        <w:rPr>
          <w:sz w:val="20"/>
          <w:szCs w:val="20"/>
          <w:lang w:val="es-AR"/>
        </w:rPr>
        <w:t xml:space="preserve">). </w:t>
      </w:r>
      <w:r w:rsidR="0018473B" w:rsidRPr="001D4478">
        <w:rPr>
          <w:sz w:val="20"/>
          <w:szCs w:val="20"/>
          <w:lang w:val="es-AR"/>
        </w:rPr>
        <w:t>Por tanto, se concluye que la EAR-P presenta adecuadas propiedades psicométricas de validez y confiabilidad, esto permite contar un instrumento útil y pertinente para la medición de la autoestima en el contexto universitario peruano.</w:t>
      </w:r>
    </w:p>
    <w:p w14:paraId="0BF1C075" w14:textId="44D25E87" w:rsidR="00C413D4" w:rsidRPr="001D4478" w:rsidRDefault="00C413D4" w:rsidP="005B5614">
      <w:pPr>
        <w:jc w:val="both"/>
        <w:rPr>
          <w:sz w:val="20"/>
          <w:szCs w:val="20"/>
          <w:lang w:val="es-AR"/>
        </w:rPr>
      </w:pPr>
    </w:p>
    <w:p w14:paraId="547103FF" w14:textId="77777777" w:rsidR="00C413D4" w:rsidRPr="0027261B" w:rsidRDefault="00C413D4" w:rsidP="00C413D4">
      <w:pPr>
        <w:rPr>
          <w:sz w:val="20"/>
          <w:szCs w:val="20"/>
          <w:lang w:val="es-AR"/>
        </w:rPr>
      </w:pPr>
    </w:p>
    <w:p w14:paraId="0EB33005" w14:textId="124BDFE0" w:rsidR="00C413D4" w:rsidRPr="00645B68" w:rsidRDefault="001D4478" w:rsidP="00C413D4">
      <w:pPr>
        <w:rPr>
          <w:b/>
          <w:sz w:val="20"/>
          <w:szCs w:val="20"/>
          <w:lang w:val="es-MX"/>
        </w:rPr>
      </w:pPr>
      <w:r>
        <w:rPr>
          <w:b/>
          <w:sz w:val="20"/>
          <w:szCs w:val="20"/>
          <w:lang w:val="es-MX"/>
        </w:rPr>
        <w:t>Palabras clave</w:t>
      </w:r>
    </w:p>
    <w:p w14:paraId="3C2A8692" w14:textId="27197465" w:rsidR="00153DC5" w:rsidRPr="00645B68" w:rsidRDefault="0018473B" w:rsidP="007A7C7C">
      <w:pPr>
        <w:jc w:val="both"/>
        <w:rPr>
          <w:bCs/>
          <w:sz w:val="20"/>
          <w:szCs w:val="20"/>
          <w:lang w:val="es-MX"/>
        </w:rPr>
      </w:pPr>
      <w:r w:rsidRPr="00645B68">
        <w:rPr>
          <w:bCs/>
          <w:sz w:val="20"/>
          <w:szCs w:val="20"/>
          <w:lang w:val="es-MX"/>
        </w:rPr>
        <w:t>Escala de autoestima de Rosenberg-P; análisis factorial confirmatorio; validez de constructo; universitarios</w:t>
      </w:r>
    </w:p>
    <w:p w14:paraId="26C3C62F" w14:textId="77777777" w:rsidR="00566CFB" w:rsidRDefault="00566CFB" w:rsidP="006B088F">
      <w:pPr>
        <w:pStyle w:val="TtuloResumen"/>
        <w:rPr>
          <w:lang w:val="es-AR"/>
        </w:rPr>
      </w:pPr>
    </w:p>
    <w:p w14:paraId="7C35B110" w14:textId="3E2D80BF" w:rsidR="00153DC5" w:rsidRDefault="0018473B" w:rsidP="006B088F">
      <w:pPr>
        <w:pStyle w:val="TtuloResumen"/>
        <w:rPr>
          <w:lang w:val="es-AR"/>
        </w:rPr>
      </w:pPr>
      <w:r>
        <w:rPr>
          <w:lang w:val="es-AR"/>
        </w:rPr>
        <w:t>ABSTRACT</w:t>
      </w:r>
    </w:p>
    <w:p w14:paraId="72B0EF1C" w14:textId="18972AEB" w:rsidR="001D4478" w:rsidRPr="001D4478" w:rsidRDefault="001D4478" w:rsidP="001D4478">
      <w:pPr>
        <w:jc w:val="both"/>
        <w:rPr>
          <w:sz w:val="20"/>
          <w:szCs w:val="20"/>
        </w:rPr>
      </w:pPr>
      <w:proofErr w:type="spellStart"/>
      <w:r w:rsidRPr="001D4478">
        <w:rPr>
          <w:sz w:val="20"/>
          <w:szCs w:val="20"/>
        </w:rPr>
        <w:t>The</w:t>
      </w:r>
      <w:proofErr w:type="spellEnd"/>
      <w:r w:rsidRPr="001D4478">
        <w:rPr>
          <w:sz w:val="20"/>
          <w:szCs w:val="20"/>
        </w:rPr>
        <w:t xml:space="preserve"> </w:t>
      </w:r>
      <w:proofErr w:type="spellStart"/>
      <w:r w:rsidRPr="001D4478">
        <w:rPr>
          <w:sz w:val="20"/>
          <w:szCs w:val="20"/>
        </w:rPr>
        <w:t>study's</w:t>
      </w:r>
      <w:proofErr w:type="spellEnd"/>
      <w:r w:rsidRPr="001D4478">
        <w:rPr>
          <w:sz w:val="20"/>
          <w:szCs w:val="20"/>
        </w:rPr>
        <w:t xml:space="preserve"> </w:t>
      </w:r>
      <w:proofErr w:type="spellStart"/>
      <w:r w:rsidRPr="001D4478">
        <w:rPr>
          <w:sz w:val="20"/>
          <w:szCs w:val="20"/>
        </w:rPr>
        <w:t>objective</w:t>
      </w:r>
      <w:proofErr w:type="spellEnd"/>
      <w:r w:rsidRPr="001D4478">
        <w:rPr>
          <w:sz w:val="20"/>
          <w:szCs w:val="20"/>
        </w:rPr>
        <w:t xml:space="preserve"> </w:t>
      </w:r>
      <w:proofErr w:type="spellStart"/>
      <w:r w:rsidRPr="001D4478">
        <w:rPr>
          <w:sz w:val="20"/>
          <w:szCs w:val="20"/>
        </w:rPr>
        <w:t>was</w:t>
      </w:r>
      <w:proofErr w:type="spellEnd"/>
      <w:r w:rsidRPr="001D4478">
        <w:rPr>
          <w:sz w:val="20"/>
          <w:szCs w:val="20"/>
        </w:rPr>
        <w:t xml:space="preserve"> </w:t>
      </w:r>
      <w:proofErr w:type="spellStart"/>
      <w:r w:rsidRPr="001D4478">
        <w:rPr>
          <w:sz w:val="20"/>
          <w:szCs w:val="20"/>
        </w:rPr>
        <w:t>to</w:t>
      </w:r>
      <w:proofErr w:type="spellEnd"/>
      <w:r w:rsidRPr="001D4478">
        <w:rPr>
          <w:sz w:val="20"/>
          <w:szCs w:val="20"/>
        </w:rPr>
        <w:t xml:space="preserve"> </w:t>
      </w:r>
      <w:proofErr w:type="spellStart"/>
      <w:r w:rsidRPr="001D4478">
        <w:rPr>
          <w:sz w:val="20"/>
          <w:szCs w:val="20"/>
        </w:rPr>
        <w:t>evaluate</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validity</w:t>
      </w:r>
      <w:proofErr w:type="spellEnd"/>
      <w:r w:rsidRPr="001D4478">
        <w:rPr>
          <w:sz w:val="20"/>
          <w:szCs w:val="20"/>
        </w:rPr>
        <w:t xml:space="preserve"> </w:t>
      </w:r>
      <w:proofErr w:type="spellStart"/>
      <w:r w:rsidRPr="001D4478">
        <w:rPr>
          <w:sz w:val="20"/>
          <w:szCs w:val="20"/>
        </w:rPr>
        <w:t>based</w:t>
      </w:r>
      <w:proofErr w:type="spellEnd"/>
      <w:r w:rsidRPr="001D4478">
        <w:rPr>
          <w:sz w:val="20"/>
          <w:szCs w:val="20"/>
        </w:rPr>
        <w:t xml:space="preserve"> </w:t>
      </w:r>
      <w:proofErr w:type="spellStart"/>
      <w:r w:rsidRPr="001D4478">
        <w:rPr>
          <w:sz w:val="20"/>
          <w:szCs w:val="20"/>
        </w:rPr>
        <w:t>on</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internal</w:t>
      </w:r>
      <w:proofErr w:type="spellEnd"/>
      <w:r w:rsidRPr="001D4478">
        <w:rPr>
          <w:sz w:val="20"/>
          <w:szCs w:val="20"/>
        </w:rPr>
        <w:t xml:space="preserve"> </w:t>
      </w:r>
      <w:proofErr w:type="spellStart"/>
      <w:r w:rsidRPr="001D4478">
        <w:rPr>
          <w:sz w:val="20"/>
          <w:szCs w:val="20"/>
        </w:rPr>
        <w:t>structure</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validity</w:t>
      </w:r>
      <w:proofErr w:type="spellEnd"/>
      <w:r w:rsidRPr="001D4478">
        <w:rPr>
          <w:sz w:val="20"/>
          <w:szCs w:val="20"/>
        </w:rPr>
        <w:t xml:space="preserve"> </w:t>
      </w:r>
      <w:proofErr w:type="spellStart"/>
      <w:r w:rsidRPr="001D4478">
        <w:rPr>
          <w:sz w:val="20"/>
          <w:szCs w:val="20"/>
        </w:rPr>
        <w:t>based</w:t>
      </w:r>
      <w:proofErr w:type="spellEnd"/>
      <w:r w:rsidRPr="001D4478">
        <w:rPr>
          <w:sz w:val="20"/>
          <w:szCs w:val="20"/>
        </w:rPr>
        <w:t xml:space="preserve"> </w:t>
      </w:r>
      <w:proofErr w:type="spellStart"/>
      <w:r w:rsidRPr="001D4478">
        <w:rPr>
          <w:sz w:val="20"/>
          <w:szCs w:val="20"/>
        </w:rPr>
        <w:t>on</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relationship</w:t>
      </w:r>
      <w:proofErr w:type="spellEnd"/>
      <w:r w:rsidRPr="001D4478">
        <w:rPr>
          <w:sz w:val="20"/>
          <w:szCs w:val="20"/>
        </w:rPr>
        <w:t xml:space="preserve"> </w:t>
      </w:r>
      <w:proofErr w:type="spellStart"/>
      <w:r w:rsidRPr="001D4478">
        <w:rPr>
          <w:sz w:val="20"/>
          <w:szCs w:val="20"/>
        </w:rPr>
        <w:t>with</w:t>
      </w:r>
      <w:proofErr w:type="spellEnd"/>
      <w:r w:rsidRPr="001D4478">
        <w:rPr>
          <w:sz w:val="20"/>
          <w:szCs w:val="20"/>
        </w:rPr>
        <w:t xml:space="preserve"> </w:t>
      </w:r>
      <w:proofErr w:type="spellStart"/>
      <w:r w:rsidRPr="001D4478">
        <w:rPr>
          <w:sz w:val="20"/>
          <w:szCs w:val="20"/>
        </w:rPr>
        <w:t>other</w:t>
      </w:r>
      <w:proofErr w:type="spellEnd"/>
      <w:r w:rsidRPr="001D4478">
        <w:rPr>
          <w:sz w:val="20"/>
          <w:szCs w:val="20"/>
        </w:rPr>
        <w:t xml:space="preserve"> variables, and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internal</w:t>
      </w:r>
      <w:proofErr w:type="spellEnd"/>
      <w:r w:rsidRPr="001D4478">
        <w:rPr>
          <w:sz w:val="20"/>
          <w:szCs w:val="20"/>
        </w:rPr>
        <w:t xml:space="preserve"> </w:t>
      </w:r>
      <w:proofErr w:type="spellStart"/>
      <w:r w:rsidRPr="001D4478">
        <w:rPr>
          <w:sz w:val="20"/>
          <w:szCs w:val="20"/>
        </w:rPr>
        <w:t>consistency</w:t>
      </w:r>
      <w:proofErr w:type="spellEnd"/>
      <w:r w:rsidRPr="001D4478">
        <w:rPr>
          <w:sz w:val="20"/>
          <w:szCs w:val="20"/>
        </w:rPr>
        <w:t xml:space="preserve"> </w:t>
      </w:r>
      <w:proofErr w:type="spellStart"/>
      <w:r w:rsidRPr="001D4478">
        <w:rPr>
          <w:sz w:val="20"/>
          <w:szCs w:val="20"/>
        </w:rPr>
        <w:t>of</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Rosenberg-P </w:t>
      </w:r>
      <w:proofErr w:type="spellStart"/>
      <w:r w:rsidRPr="001D4478">
        <w:rPr>
          <w:sz w:val="20"/>
          <w:szCs w:val="20"/>
        </w:rPr>
        <w:t>Self-Esteem</w:t>
      </w:r>
      <w:proofErr w:type="spellEnd"/>
      <w:r w:rsidRPr="001D4478">
        <w:rPr>
          <w:sz w:val="20"/>
          <w:szCs w:val="20"/>
        </w:rPr>
        <w:t xml:space="preserve"> </w:t>
      </w:r>
      <w:proofErr w:type="spellStart"/>
      <w:r w:rsidRPr="001D4478">
        <w:rPr>
          <w:sz w:val="20"/>
          <w:szCs w:val="20"/>
        </w:rPr>
        <w:t>Scale</w:t>
      </w:r>
      <w:proofErr w:type="spellEnd"/>
      <w:r w:rsidRPr="001D4478">
        <w:rPr>
          <w:sz w:val="20"/>
          <w:szCs w:val="20"/>
        </w:rPr>
        <w:t xml:space="preserve"> (EAR-P). </w:t>
      </w:r>
      <w:proofErr w:type="spellStart"/>
      <w:r w:rsidRPr="001D4478">
        <w:rPr>
          <w:sz w:val="20"/>
          <w:szCs w:val="20"/>
        </w:rPr>
        <w:t>For</w:t>
      </w:r>
      <w:proofErr w:type="spellEnd"/>
      <w:r w:rsidRPr="001D4478">
        <w:rPr>
          <w:sz w:val="20"/>
          <w:szCs w:val="20"/>
        </w:rPr>
        <w:t xml:space="preserve"> </w:t>
      </w:r>
      <w:proofErr w:type="spellStart"/>
      <w:r w:rsidRPr="001D4478">
        <w:rPr>
          <w:sz w:val="20"/>
          <w:szCs w:val="20"/>
        </w:rPr>
        <w:t>this</w:t>
      </w:r>
      <w:proofErr w:type="spellEnd"/>
      <w:r w:rsidRPr="001D4478">
        <w:rPr>
          <w:sz w:val="20"/>
          <w:szCs w:val="20"/>
        </w:rPr>
        <w:t xml:space="preserve">, 797 Peruvian </w:t>
      </w:r>
      <w:proofErr w:type="spellStart"/>
      <w:r w:rsidRPr="001D4478">
        <w:rPr>
          <w:sz w:val="20"/>
          <w:szCs w:val="20"/>
        </w:rPr>
        <w:t>university</w:t>
      </w:r>
      <w:proofErr w:type="spellEnd"/>
      <w:r w:rsidRPr="001D4478">
        <w:rPr>
          <w:sz w:val="20"/>
          <w:szCs w:val="20"/>
        </w:rPr>
        <w:t xml:space="preserve"> </w:t>
      </w:r>
      <w:proofErr w:type="spellStart"/>
      <w:r w:rsidRPr="001D4478">
        <w:rPr>
          <w:sz w:val="20"/>
          <w:szCs w:val="20"/>
        </w:rPr>
        <w:t>students</w:t>
      </w:r>
      <w:proofErr w:type="spellEnd"/>
      <w:r w:rsidRPr="001D4478">
        <w:rPr>
          <w:sz w:val="20"/>
          <w:szCs w:val="20"/>
        </w:rPr>
        <w:t xml:space="preserve"> </w:t>
      </w:r>
      <w:proofErr w:type="spellStart"/>
      <w:r w:rsidRPr="001D4478">
        <w:rPr>
          <w:sz w:val="20"/>
          <w:szCs w:val="20"/>
        </w:rPr>
        <w:t>were</w:t>
      </w:r>
      <w:proofErr w:type="spellEnd"/>
      <w:r w:rsidRPr="001D4478">
        <w:rPr>
          <w:sz w:val="20"/>
          <w:szCs w:val="20"/>
        </w:rPr>
        <w:t xml:space="preserve"> </w:t>
      </w:r>
      <w:proofErr w:type="spellStart"/>
      <w:r w:rsidRPr="001D4478">
        <w:rPr>
          <w:sz w:val="20"/>
          <w:szCs w:val="20"/>
        </w:rPr>
        <w:t>evaluated</w:t>
      </w:r>
      <w:proofErr w:type="spellEnd"/>
      <w:r w:rsidRPr="001D4478">
        <w:rPr>
          <w:sz w:val="20"/>
          <w:szCs w:val="20"/>
        </w:rPr>
        <w:t xml:space="preserve">, </w:t>
      </w:r>
      <w:proofErr w:type="spellStart"/>
      <w:r w:rsidRPr="001D4478">
        <w:rPr>
          <w:sz w:val="20"/>
          <w:szCs w:val="20"/>
        </w:rPr>
        <w:t>of</w:t>
      </w:r>
      <w:proofErr w:type="spellEnd"/>
      <w:r w:rsidRPr="001D4478">
        <w:rPr>
          <w:sz w:val="20"/>
          <w:szCs w:val="20"/>
        </w:rPr>
        <w:t xml:space="preserve"> </w:t>
      </w:r>
      <w:proofErr w:type="spellStart"/>
      <w:r w:rsidRPr="001D4478">
        <w:rPr>
          <w:sz w:val="20"/>
          <w:szCs w:val="20"/>
        </w:rPr>
        <w:t>which</w:t>
      </w:r>
      <w:proofErr w:type="spellEnd"/>
      <w:r w:rsidRPr="001D4478">
        <w:rPr>
          <w:sz w:val="20"/>
          <w:szCs w:val="20"/>
        </w:rPr>
        <w:t xml:space="preserve"> 235 </w:t>
      </w:r>
      <w:proofErr w:type="spellStart"/>
      <w:r w:rsidRPr="001D4478">
        <w:rPr>
          <w:sz w:val="20"/>
          <w:szCs w:val="20"/>
        </w:rPr>
        <w:t>were</w:t>
      </w:r>
      <w:proofErr w:type="spellEnd"/>
      <w:r w:rsidRPr="001D4478">
        <w:rPr>
          <w:sz w:val="20"/>
          <w:szCs w:val="20"/>
        </w:rPr>
        <w:t xml:space="preserve"> </w:t>
      </w:r>
      <w:proofErr w:type="spellStart"/>
      <w:r w:rsidRPr="001D4478">
        <w:rPr>
          <w:sz w:val="20"/>
          <w:szCs w:val="20"/>
        </w:rPr>
        <w:t>men</w:t>
      </w:r>
      <w:proofErr w:type="spellEnd"/>
      <w:r w:rsidRPr="001D4478">
        <w:rPr>
          <w:sz w:val="20"/>
          <w:szCs w:val="20"/>
        </w:rPr>
        <w:t xml:space="preserve"> (29.49%) and 562 </w:t>
      </w:r>
      <w:proofErr w:type="spellStart"/>
      <w:r w:rsidRPr="001D4478">
        <w:rPr>
          <w:sz w:val="20"/>
          <w:szCs w:val="20"/>
        </w:rPr>
        <w:t>were</w:t>
      </w:r>
      <w:proofErr w:type="spellEnd"/>
      <w:r w:rsidRPr="001D4478">
        <w:rPr>
          <w:sz w:val="20"/>
          <w:szCs w:val="20"/>
        </w:rPr>
        <w:t xml:space="preserve"> </w:t>
      </w:r>
      <w:proofErr w:type="spellStart"/>
      <w:r w:rsidRPr="001D4478">
        <w:rPr>
          <w:sz w:val="20"/>
          <w:szCs w:val="20"/>
        </w:rPr>
        <w:t>women</w:t>
      </w:r>
      <w:proofErr w:type="spellEnd"/>
      <w:r w:rsidRPr="001D4478">
        <w:rPr>
          <w:sz w:val="20"/>
          <w:szCs w:val="20"/>
        </w:rPr>
        <w:t xml:space="preserve"> (70.51%) </w:t>
      </w:r>
      <w:proofErr w:type="spellStart"/>
      <w:r w:rsidRPr="001D4478">
        <w:rPr>
          <w:sz w:val="20"/>
          <w:szCs w:val="20"/>
        </w:rPr>
        <w:t>with</w:t>
      </w:r>
      <w:proofErr w:type="spellEnd"/>
      <w:r w:rsidRPr="001D4478">
        <w:rPr>
          <w:sz w:val="20"/>
          <w:szCs w:val="20"/>
        </w:rPr>
        <w:t xml:space="preserve"> </w:t>
      </w:r>
      <w:proofErr w:type="spellStart"/>
      <w:r w:rsidRPr="001D4478">
        <w:rPr>
          <w:sz w:val="20"/>
          <w:szCs w:val="20"/>
        </w:rPr>
        <w:t>an</w:t>
      </w:r>
      <w:proofErr w:type="spellEnd"/>
      <w:r w:rsidRPr="001D4478">
        <w:rPr>
          <w:sz w:val="20"/>
          <w:szCs w:val="20"/>
        </w:rPr>
        <w:t xml:space="preserve"> </w:t>
      </w:r>
      <w:proofErr w:type="spellStart"/>
      <w:r w:rsidRPr="001D4478">
        <w:rPr>
          <w:sz w:val="20"/>
          <w:szCs w:val="20"/>
        </w:rPr>
        <w:t>age</w:t>
      </w:r>
      <w:proofErr w:type="spellEnd"/>
      <w:r w:rsidRPr="001D4478">
        <w:rPr>
          <w:sz w:val="20"/>
          <w:szCs w:val="20"/>
        </w:rPr>
        <w:t xml:space="preserve"> </w:t>
      </w:r>
      <w:proofErr w:type="spellStart"/>
      <w:r w:rsidRPr="001D4478">
        <w:rPr>
          <w:sz w:val="20"/>
          <w:szCs w:val="20"/>
        </w:rPr>
        <w:t>range</w:t>
      </w:r>
      <w:proofErr w:type="spellEnd"/>
      <w:r w:rsidRPr="001D4478">
        <w:rPr>
          <w:sz w:val="20"/>
          <w:szCs w:val="20"/>
        </w:rPr>
        <w:t xml:space="preserve"> </w:t>
      </w:r>
      <w:proofErr w:type="spellStart"/>
      <w:r w:rsidRPr="001D4478">
        <w:rPr>
          <w:sz w:val="20"/>
          <w:szCs w:val="20"/>
        </w:rPr>
        <w:t>of</w:t>
      </w:r>
      <w:proofErr w:type="spellEnd"/>
      <w:r w:rsidRPr="001D4478">
        <w:rPr>
          <w:sz w:val="20"/>
          <w:szCs w:val="20"/>
        </w:rPr>
        <w:t xml:space="preserve"> 18 </w:t>
      </w:r>
      <w:proofErr w:type="spellStart"/>
      <w:r w:rsidRPr="001D4478">
        <w:rPr>
          <w:sz w:val="20"/>
          <w:szCs w:val="20"/>
        </w:rPr>
        <w:t>to</w:t>
      </w:r>
      <w:proofErr w:type="spellEnd"/>
      <w:r w:rsidRPr="001D4478">
        <w:rPr>
          <w:sz w:val="20"/>
          <w:szCs w:val="20"/>
        </w:rPr>
        <w:t xml:space="preserve"> 35 </w:t>
      </w:r>
      <w:proofErr w:type="spellStart"/>
      <w:r w:rsidRPr="001D4478">
        <w:rPr>
          <w:sz w:val="20"/>
          <w:szCs w:val="20"/>
        </w:rPr>
        <w:t>years</w:t>
      </w:r>
      <w:proofErr w:type="spellEnd"/>
      <w:r w:rsidRPr="001D4478">
        <w:rPr>
          <w:sz w:val="20"/>
          <w:szCs w:val="20"/>
        </w:rPr>
        <w:t xml:space="preserve"> (M = 22.55, SD = 3.32).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results</w:t>
      </w:r>
      <w:proofErr w:type="spellEnd"/>
      <w:r w:rsidRPr="001D4478">
        <w:rPr>
          <w:sz w:val="20"/>
          <w:szCs w:val="20"/>
        </w:rPr>
        <w:t xml:space="preserve"> show </w:t>
      </w:r>
      <w:proofErr w:type="spellStart"/>
      <w:r w:rsidRPr="001D4478">
        <w:rPr>
          <w:sz w:val="20"/>
          <w:szCs w:val="20"/>
        </w:rPr>
        <w:t>that</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one</w:t>
      </w:r>
      <w:proofErr w:type="spellEnd"/>
      <w:r w:rsidRPr="001D4478">
        <w:rPr>
          <w:sz w:val="20"/>
          <w:szCs w:val="20"/>
        </w:rPr>
        <w:t xml:space="preserve">-dimensional </w:t>
      </w:r>
      <w:proofErr w:type="spellStart"/>
      <w:r w:rsidRPr="001D4478">
        <w:rPr>
          <w:sz w:val="20"/>
          <w:szCs w:val="20"/>
        </w:rPr>
        <w:t>structure</w:t>
      </w:r>
      <w:proofErr w:type="spellEnd"/>
      <w:r w:rsidRPr="001D4478">
        <w:rPr>
          <w:sz w:val="20"/>
          <w:szCs w:val="20"/>
        </w:rPr>
        <w:t xml:space="preserve"> </w:t>
      </w:r>
      <w:proofErr w:type="spellStart"/>
      <w:r w:rsidRPr="001D4478">
        <w:rPr>
          <w:sz w:val="20"/>
          <w:szCs w:val="20"/>
        </w:rPr>
        <w:t>of</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EAR-P </w:t>
      </w:r>
      <w:proofErr w:type="spellStart"/>
      <w:r w:rsidRPr="001D4478">
        <w:rPr>
          <w:sz w:val="20"/>
          <w:szCs w:val="20"/>
        </w:rPr>
        <w:t>presents</w:t>
      </w:r>
      <w:proofErr w:type="spellEnd"/>
      <w:r w:rsidRPr="001D4478">
        <w:rPr>
          <w:sz w:val="20"/>
          <w:szCs w:val="20"/>
        </w:rPr>
        <w:t xml:space="preserve"> </w:t>
      </w:r>
      <w:proofErr w:type="spellStart"/>
      <w:r w:rsidRPr="001D4478">
        <w:rPr>
          <w:sz w:val="20"/>
          <w:szCs w:val="20"/>
        </w:rPr>
        <w:t>adequate</w:t>
      </w:r>
      <w:proofErr w:type="spellEnd"/>
      <w:r w:rsidRPr="001D4478">
        <w:rPr>
          <w:sz w:val="20"/>
          <w:szCs w:val="20"/>
        </w:rPr>
        <w:t xml:space="preserve"> </w:t>
      </w:r>
      <w:proofErr w:type="spellStart"/>
      <w:r w:rsidRPr="001D4478">
        <w:rPr>
          <w:sz w:val="20"/>
          <w:szCs w:val="20"/>
        </w:rPr>
        <w:t>adjustment</w:t>
      </w:r>
      <w:proofErr w:type="spellEnd"/>
      <w:r w:rsidRPr="001D4478">
        <w:rPr>
          <w:sz w:val="20"/>
          <w:szCs w:val="20"/>
        </w:rPr>
        <w:t xml:space="preserve"> </w:t>
      </w:r>
      <w:proofErr w:type="spellStart"/>
      <w:r w:rsidRPr="001D4478">
        <w:rPr>
          <w:sz w:val="20"/>
          <w:szCs w:val="20"/>
        </w:rPr>
        <w:t>indices</w:t>
      </w:r>
      <w:proofErr w:type="spellEnd"/>
      <w:r w:rsidRPr="001D4478">
        <w:rPr>
          <w:sz w:val="20"/>
          <w:szCs w:val="20"/>
        </w:rPr>
        <w:t xml:space="preserve"> (CFI = .98, TLI = .97, SRMR = .05),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difficulty</w:t>
      </w:r>
      <w:proofErr w:type="spellEnd"/>
      <w:r w:rsidRPr="001D4478">
        <w:rPr>
          <w:sz w:val="20"/>
          <w:szCs w:val="20"/>
        </w:rPr>
        <w:t xml:space="preserve"> and </w:t>
      </w:r>
      <w:proofErr w:type="spellStart"/>
      <w:r w:rsidRPr="001D4478">
        <w:rPr>
          <w:sz w:val="20"/>
          <w:szCs w:val="20"/>
        </w:rPr>
        <w:t>discrimination</w:t>
      </w:r>
      <w:proofErr w:type="spellEnd"/>
      <w:r w:rsidRPr="001D4478">
        <w:rPr>
          <w:sz w:val="20"/>
          <w:szCs w:val="20"/>
        </w:rPr>
        <w:t xml:space="preserve"> </w:t>
      </w:r>
      <w:proofErr w:type="spellStart"/>
      <w:r w:rsidRPr="001D4478">
        <w:rPr>
          <w:sz w:val="20"/>
          <w:szCs w:val="20"/>
        </w:rPr>
        <w:t>parameters</w:t>
      </w:r>
      <w:proofErr w:type="spellEnd"/>
      <w:r w:rsidRPr="001D4478">
        <w:rPr>
          <w:sz w:val="20"/>
          <w:szCs w:val="20"/>
        </w:rPr>
        <w:t xml:space="preserve"> </w:t>
      </w:r>
      <w:proofErr w:type="spellStart"/>
      <w:r w:rsidRPr="001D4478">
        <w:rPr>
          <w:sz w:val="20"/>
          <w:szCs w:val="20"/>
        </w:rPr>
        <w:t>showed</w:t>
      </w:r>
      <w:proofErr w:type="spellEnd"/>
      <w:r w:rsidRPr="001D4478">
        <w:rPr>
          <w:sz w:val="20"/>
          <w:szCs w:val="20"/>
        </w:rPr>
        <w:t xml:space="preserve"> favorable </w:t>
      </w:r>
      <w:proofErr w:type="spellStart"/>
      <w:r w:rsidRPr="001D4478">
        <w:rPr>
          <w:sz w:val="20"/>
          <w:szCs w:val="20"/>
        </w:rPr>
        <w:t>values</w:t>
      </w:r>
      <w:proofErr w:type="spellEnd"/>
      <w:r w:rsidRPr="001D4478">
        <w:rPr>
          <w:sz w:val="20"/>
          <w:szCs w:val="20"/>
        </w:rPr>
        <w:t xml:space="preserve"> ​​and </w:t>
      </w:r>
      <w:proofErr w:type="spellStart"/>
      <w:r w:rsidRPr="001D4478">
        <w:rPr>
          <w:sz w:val="20"/>
          <w:szCs w:val="20"/>
        </w:rPr>
        <w:t>an</w:t>
      </w:r>
      <w:proofErr w:type="spellEnd"/>
      <w:r w:rsidRPr="001D4478">
        <w:rPr>
          <w:sz w:val="20"/>
          <w:szCs w:val="20"/>
        </w:rPr>
        <w:t xml:space="preserve"> </w:t>
      </w:r>
      <w:proofErr w:type="spellStart"/>
      <w:r w:rsidRPr="001D4478">
        <w:rPr>
          <w:sz w:val="20"/>
          <w:szCs w:val="20"/>
        </w:rPr>
        <w:t>acceptable</w:t>
      </w:r>
      <w:proofErr w:type="spellEnd"/>
      <w:r w:rsidRPr="001D4478">
        <w:rPr>
          <w:sz w:val="20"/>
          <w:szCs w:val="20"/>
        </w:rPr>
        <w:t xml:space="preserve"> </w:t>
      </w:r>
      <w:proofErr w:type="spellStart"/>
      <w:r w:rsidRPr="001D4478">
        <w:rPr>
          <w:sz w:val="20"/>
          <w:szCs w:val="20"/>
        </w:rPr>
        <w:t>value</w:t>
      </w:r>
      <w:proofErr w:type="spellEnd"/>
      <w:r w:rsidRPr="001D4478">
        <w:rPr>
          <w:sz w:val="20"/>
          <w:szCs w:val="20"/>
        </w:rPr>
        <w:t xml:space="preserve"> </w:t>
      </w:r>
      <w:proofErr w:type="spellStart"/>
      <w:r w:rsidRPr="001D4478">
        <w:rPr>
          <w:sz w:val="20"/>
          <w:szCs w:val="20"/>
        </w:rPr>
        <w:t>was</w:t>
      </w:r>
      <w:proofErr w:type="spellEnd"/>
      <w:r w:rsidRPr="001D4478">
        <w:rPr>
          <w:sz w:val="20"/>
          <w:szCs w:val="20"/>
        </w:rPr>
        <w:t xml:space="preserve"> </w:t>
      </w:r>
      <w:proofErr w:type="spellStart"/>
      <w:r w:rsidRPr="001D4478">
        <w:rPr>
          <w:sz w:val="20"/>
          <w:szCs w:val="20"/>
        </w:rPr>
        <w:t>found</w:t>
      </w:r>
      <w:proofErr w:type="spellEnd"/>
      <w:r w:rsidRPr="001D4478">
        <w:rPr>
          <w:sz w:val="20"/>
          <w:szCs w:val="20"/>
        </w:rPr>
        <w:t xml:space="preserve"> in </w:t>
      </w:r>
      <w:proofErr w:type="spellStart"/>
      <w:r w:rsidRPr="001D4478">
        <w:rPr>
          <w:sz w:val="20"/>
          <w:szCs w:val="20"/>
        </w:rPr>
        <w:t>internal</w:t>
      </w:r>
      <w:proofErr w:type="spellEnd"/>
      <w:r w:rsidRPr="001D4478">
        <w:rPr>
          <w:sz w:val="20"/>
          <w:szCs w:val="20"/>
        </w:rPr>
        <w:t xml:space="preserve"> </w:t>
      </w:r>
      <w:proofErr w:type="spellStart"/>
      <w:r w:rsidRPr="001D4478">
        <w:rPr>
          <w:sz w:val="20"/>
          <w:szCs w:val="20"/>
        </w:rPr>
        <w:t>consistency</w:t>
      </w:r>
      <w:proofErr w:type="spellEnd"/>
      <w:r w:rsidRPr="001D4478">
        <w:rPr>
          <w:sz w:val="20"/>
          <w:szCs w:val="20"/>
        </w:rPr>
        <w:t xml:space="preserve"> (ɷ = .96; α = .97). In </w:t>
      </w:r>
      <w:proofErr w:type="spellStart"/>
      <w:r w:rsidRPr="001D4478">
        <w:rPr>
          <w:sz w:val="20"/>
          <w:szCs w:val="20"/>
        </w:rPr>
        <w:t>addition</w:t>
      </w:r>
      <w:proofErr w:type="spellEnd"/>
      <w:r w:rsidRPr="001D4478">
        <w:rPr>
          <w:sz w:val="20"/>
          <w:szCs w:val="20"/>
        </w:rPr>
        <w:t xml:space="preserve">, </w:t>
      </w:r>
      <w:proofErr w:type="spellStart"/>
      <w:r w:rsidRPr="001D4478">
        <w:rPr>
          <w:sz w:val="20"/>
          <w:szCs w:val="20"/>
        </w:rPr>
        <w:t>it</w:t>
      </w:r>
      <w:proofErr w:type="spellEnd"/>
      <w:r w:rsidRPr="001D4478">
        <w:rPr>
          <w:sz w:val="20"/>
          <w:szCs w:val="20"/>
        </w:rPr>
        <w:t xml:space="preserve"> </w:t>
      </w:r>
      <w:proofErr w:type="spellStart"/>
      <w:r w:rsidRPr="001D4478">
        <w:rPr>
          <w:sz w:val="20"/>
          <w:szCs w:val="20"/>
        </w:rPr>
        <w:t>was</w:t>
      </w:r>
      <w:proofErr w:type="spellEnd"/>
      <w:r w:rsidRPr="001D4478">
        <w:rPr>
          <w:sz w:val="20"/>
          <w:szCs w:val="20"/>
        </w:rPr>
        <w:t xml:space="preserve"> </w:t>
      </w:r>
      <w:proofErr w:type="spellStart"/>
      <w:r w:rsidRPr="001D4478">
        <w:rPr>
          <w:sz w:val="20"/>
          <w:szCs w:val="20"/>
        </w:rPr>
        <w:t>found</w:t>
      </w:r>
      <w:proofErr w:type="spellEnd"/>
      <w:r w:rsidRPr="001D4478">
        <w:rPr>
          <w:sz w:val="20"/>
          <w:szCs w:val="20"/>
        </w:rPr>
        <w:t xml:space="preserve"> </w:t>
      </w:r>
      <w:proofErr w:type="spellStart"/>
      <w:r w:rsidRPr="001D4478">
        <w:rPr>
          <w:sz w:val="20"/>
          <w:szCs w:val="20"/>
        </w:rPr>
        <w:t>that</w:t>
      </w:r>
      <w:proofErr w:type="spellEnd"/>
      <w:r w:rsidRPr="001D4478">
        <w:rPr>
          <w:sz w:val="20"/>
          <w:szCs w:val="20"/>
        </w:rPr>
        <w:t xml:space="preserve"> EAR-P </w:t>
      </w:r>
      <w:proofErr w:type="spellStart"/>
      <w:r w:rsidRPr="001D4478">
        <w:rPr>
          <w:sz w:val="20"/>
          <w:szCs w:val="20"/>
        </w:rPr>
        <w:t>is</w:t>
      </w:r>
      <w:proofErr w:type="spellEnd"/>
      <w:r w:rsidRPr="001D4478">
        <w:rPr>
          <w:sz w:val="20"/>
          <w:szCs w:val="20"/>
        </w:rPr>
        <w:t xml:space="preserve"> </w:t>
      </w:r>
      <w:proofErr w:type="spellStart"/>
      <w:r w:rsidRPr="001D4478">
        <w:rPr>
          <w:sz w:val="20"/>
          <w:szCs w:val="20"/>
        </w:rPr>
        <w:t>negatively</w:t>
      </w:r>
      <w:proofErr w:type="spellEnd"/>
      <w:r w:rsidRPr="001D4478">
        <w:rPr>
          <w:sz w:val="20"/>
          <w:szCs w:val="20"/>
        </w:rPr>
        <w:t xml:space="preserve"> </w:t>
      </w:r>
      <w:proofErr w:type="spellStart"/>
      <w:r w:rsidRPr="001D4478">
        <w:rPr>
          <w:sz w:val="20"/>
          <w:szCs w:val="20"/>
        </w:rPr>
        <w:t>related</w:t>
      </w:r>
      <w:proofErr w:type="spellEnd"/>
      <w:r w:rsidRPr="001D4478">
        <w:rPr>
          <w:sz w:val="20"/>
          <w:szCs w:val="20"/>
        </w:rPr>
        <w:t xml:space="preserve"> </w:t>
      </w:r>
      <w:proofErr w:type="spellStart"/>
      <w:r w:rsidRPr="001D4478">
        <w:rPr>
          <w:sz w:val="20"/>
          <w:szCs w:val="20"/>
        </w:rPr>
        <w:t>to</w:t>
      </w:r>
      <w:proofErr w:type="spellEnd"/>
      <w:r w:rsidRPr="001D4478">
        <w:rPr>
          <w:sz w:val="20"/>
          <w:szCs w:val="20"/>
        </w:rPr>
        <w:t xml:space="preserve"> </w:t>
      </w:r>
      <w:proofErr w:type="spellStart"/>
      <w:r w:rsidRPr="001D4478">
        <w:rPr>
          <w:sz w:val="20"/>
          <w:szCs w:val="20"/>
        </w:rPr>
        <w:t>anxiety</w:t>
      </w:r>
      <w:proofErr w:type="spellEnd"/>
      <w:r w:rsidRPr="001D4478">
        <w:rPr>
          <w:sz w:val="20"/>
          <w:szCs w:val="20"/>
        </w:rPr>
        <w:t xml:space="preserve">, </w:t>
      </w:r>
      <w:proofErr w:type="spellStart"/>
      <w:r w:rsidRPr="001D4478">
        <w:rPr>
          <w:sz w:val="20"/>
          <w:szCs w:val="20"/>
        </w:rPr>
        <w:t>depression</w:t>
      </w:r>
      <w:proofErr w:type="spellEnd"/>
      <w:r w:rsidRPr="001D4478">
        <w:rPr>
          <w:sz w:val="20"/>
          <w:szCs w:val="20"/>
        </w:rPr>
        <w:t xml:space="preserve"> (-.45), </w:t>
      </w:r>
      <w:proofErr w:type="spellStart"/>
      <w:r w:rsidRPr="001D4478">
        <w:rPr>
          <w:sz w:val="20"/>
          <w:szCs w:val="20"/>
        </w:rPr>
        <w:t>anxiety</w:t>
      </w:r>
      <w:proofErr w:type="spellEnd"/>
      <w:r w:rsidRPr="001D4478">
        <w:rPr>
          <w:sz w:val="20"/>
          <w:szCs w:val="20"/>
        </w:rPr>
        <w:t xml:space="preserve"> (-.33), and stress (-.30). </w:t>
      </w:r>
      <w:proofErr w:type="spellStart"/>
      <w:r w:rsidRPr="001D4478">
        <w:rPr>
          <w:sz w:val="20"/>
          <w:szCs w:val="20"/>
        </w:rPr>
        <w:t>It</w:t>
      </w:r>
      <w:proofErr w:type="spellEnd"/>
      <w:r w:rsidRPr="001D4478">
        <w:rPr>
          <w:sz w:val="20"/>
          <w:szCs w:val="20"/>
        </w:rPr>
        <w:t xml:space="preserve"> </w:t>
      </w:r>
      <w:proofErr w:type="spellStart"/>
      <w:r w:rsidRPr="001D4478">
        <w:rPr>
          <w:sz w:val="20"/>
          <w:szCs w:val="20"/>
        </w:rPr>
        <w:t>is</w:t>
      </w:r>
      <w:proofErr w:type="spellEnd"/>
      <w:r w:rsidRPr="001D4478">
        <w:rPr>
          <w:sz w:val="20"/>
          <w:szCs w:val="20"/>
        </w:rPr>
        <w:t xml:space="preserve"> </w:t>
      </w:r>
      <w:proofErr w:type="spellStart"/>
      <w:r w:rsidRPr="001D4478">
        <w:rPr>
          <w:sz w:val="20"/>
          <w:szCs w:val="20"/>
        </w:rPr>
        <w:t>also</w:t>
      </w:r>
      <w:proofErr w:type="spellEnd"/>
      <w:r w:rsidRPr="001D4478">
        <w:rPr>
          <w:sz w:val="20"/>
          <w:szCs w:val="20"/>
        </w:rPr>
        <w:t xml:space="preserve"> </w:t>
      </w:r>
      <w:proofErr w:type="spellStart"/>
      <w:r w:rsidRPr="001D4478">
        <w:rPr>
          <w:sz w:val="20"/>
          <w:szCs w:val="20"/>
        </w:rPr>
        <w:t>positively</w:t>
      </w:r>
      <w:proofErr w:type="spellEnd"/>
      <w:r w:rsidRPr="001D4478">
        <w:rPr>
          <w:sz w:val="20"/>
          <w:szCs w:val="20"/>
        </w:rPr>
        <w:t xml:space="preserve"> </w:t>
      </w:r>
      <w:proofErr w:type="spellStart"/>
      <w:r w:rsidRPr="001D4478">
        <w:rPr>
          <w:sz w:val="20"/>
          <w:szCs w:val="20"/>
        </w:rPr>
        <w:t>related</w:t>
      </w:r>
      <w:proofErr w:type="spellEnd"/>
      <w:r w:rsidRPr="001D4478">
        <w:rPr>
          <w:sz w:val="20"/>
          <w:szCs w:val="20"/>
        </w:rPr>
        <w:t xml:space="preserve"> </w:t>
      </w:r>
      <w:proofErr w:type="spellStart"/>
      <w:r w:rsidRPr="001D4478">
        <w:rPr>
          <w:sz w:val="20"/>
          <w:szCs w:val="20"/>
        </w:rPr>
        <w:t>to</w:t>
      </w:r>
      <w:proofErr w:type="spellEnd"/>
      <w:r w:rsidRPr="001D4478">
        <w:rPr>
          <w:sz w:val="20"/>
          <w:szCs w:val="20"/>
        </w:rPr>
        <w:t xml:space="preserve"> </w:t>
      </w:r>
      <w:proofErr w:type="spellStart"/>
      <w:r w:rsidRPr="001D4478">
        <w:rPr>
          <w:sz w:val="20"/>
          <w:szCs w:val="20"/>
        </w:rPr>
        <w:t>life</w:t>
      </w:r>
      <w:proofErr w:type="spellEnd"/>
      <w:r w:rsidRPr="001D4478">
        <w:rPr>
          <w:sz w:val="20"/>
          <w:szCs w:val="20"/>
        </w:rPr>
        <w:t xml:space="preserve"> </w:t>
      </w:r>
      <w:proofErr w:type="spellStart"/>
      <w:r w:rsidRPr="001D4478">
        <w:rPr>
          <w:sz w:val="20"/>
          <w:szCs w:val="20"/>
        </w:rPr>
        <w:t>satisfaction</w:t>
      </w:r>
      <w:proofErr w:type="spellEnd"/>
      <w:r w:rsidRPr="001D4478">
        <w:rPr>
          <w:sz w:val="20"/>
          <w:szCs w:val="20"/>
        </w:rPr>
        <w:t xml:space="preserve"> (.69). </w:t>
      </w:r>
      <w:proofErr w:type="spellStart"/>
      <w:r w:rsidRPr="001D4478">
        <w:rPr>
          <w:sz w:val="20"/>
          <w:szCs w:val="20"/>
        </w:rPr>
        <w:t>Therefore</w:t>
      </w:r>
      <w:proofErr w:type="spellEnd"/>
      <w:r w:rsidRPr="001D4478">
        <w:rPr>
          <w:sz w:val="20"/>
          <w:szCs w:val="20"/>
        </w:rPr>
        <w:t xml:space="preserve">, </w:t>
      </w:r>
      <w:proofErr w:type="spellStart"/>
      <w:r w:rsidRPr="001D4478">
        <w:rPr>
          <w:sz w:val="20"/>
          <w:szCs w:val="20"/>
        </w:rPr>
        <w:t>it</w:t>
      </w:r>
      <w:proofErr w:type="spellEnd"/>
      <w:r w:rsidRPr="001D4478">
        <w:rPr>
          <w:sz w:val="20"/>
          <w:szCs w:val="20"/>
        </w:rPr>
        <w:t xml:space="preserve"> </w:t>
      </w:r>
      <w:proofErr w:type="spellStart"/>
      <w:r w:rsidRPr="001D4478">
        <w:rPr>
          <w:sz w:val="20"/>
          <w:szCs w:val="20"/>
        </w:rPr>
        <w:t>is</w:t>
      </w:r>
      <w:proofErr w:type="spellEnd"/>
      <w:r w:rsidRPr="001D4478">
        <w:rPr>
          <w:sz w:val="20"/>
          <w:szCs w:val="20"/>
        </w:rPr>
        <w:t xml:space="preserve"> </w:t>
      </w:r>
      <w:proofErr w:type="spellStart"/>
      <w:r w:rsidRPr="001D4478">
        <w:rPr>
          <w:sz w:val="20"/>
          <w:szCs w:val="20"/>
        </w:rPr>
        <w:t>concluded</w:t>
      </w:r>
      <w:proofErr w:type="spellEnd"/>
      <w:r w:rsidRPr="001D4478">
        <w:rPr>
          <w:sz w:val="20"/>
          <w:szCs w:val="20"/>
        </w:rPr>
        <w:t xml:space="preserve"> </w:t>
      </w:r>
      <w:proofErr w:type="spellStart"/>
      <w:r w:rsidRPr="001D4478">
        <w:rPr>
          <w:sz w:val="20"/>
          <w:szCs w:val="20"/>
        </w:rPr>
        <w:t>that</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EAR-P </w:t>
      </w:r>
      <w:proofErr w:type="spellStart"/>
      <w:r w:rsidRPr="001D4478">
        <w:rPr>
          <w:sz w:val="20"/>
          <w:szCs w:val="20"/>
        </w:rPr>
        <w:t>presents</w:t>
      </w:r>
      <w:proofErr w:type="spellEnd"/>
      <w:r w:rsidRPr="001D4478">
        <w:rPr>
          <w:sz w:val="20"/>
          <w:szCs w:val="20"/>
        </w:rPr>
        <w:t xml:space="preserve"> </w:t>
      </w:r>
      <w:proofErr w:type="spellStart"/>
      <w:r w:rsidRPr="001D4478">
        <w:rPr>
          <w:sz w:val="20"/>
          <w:szCs w:val="20"/>
        </w:rPr>
        <w:t>adequate</w:t>
      </w:r>
      <w:proofErr w:type="spellEnd"/>
      <w:r w:rsidRPr="001D4478">
        <w:rPr>
          <w:sz w:val="20"/>
          <w:szCs w:val="20"/>
        </w:rPr>
        <w:t xml:space="preserve"> </w:t>
      </w:r>
      <w:proofErr w:type="spellStart"/>
      <w:r w:rsidRPr="001D4478">
        <w:rPr>
          <w:sz w:val="20"/>
          <w:szCs w:val="20"/>
        </w:rPr>
        <w:t>psychometric</w:t>
      </w:r>
      <w:proofErr w:type="spellEnd"/>
      <w:r w:rsidRPr="001D4478">
        <w:rPr>
          <w:sz w:val="20"/>
          <w:szCs w:val="20"/>
        </w:rPr>
        <w:t xml:space="preserve"> </w:t>
      </w:r>
      <w:proofErr w:type="spellStart"/>
      <w:r w:rsidRPr="001D4478">
        <w:rPr>
          <w:sz w:val="20"/>
          <w:szCs w:val="20"/>
        </w:rPr>
        <w:t>properties</w:t>
      </w:r>
      <w:proofErr w:type="spellEnd"/>
      <w:r w:rsidRPr="001D4478">
        <w:rPr>
          <w:sz w:val="20"/>
          <w:szCs w:val="20"/>
        </w:rPr>
        <w:t xml:space="preserve"> </w:t>
      </w:r>
      <w:proofErr w:type="spellStart"/>
      <w:r w:rsidRPr="001D4478">
        <w:rPr>
          <w:sz w:val="20"/>
          <w:szCs w:val="20"/>
        </w:rPr>
        <w:t>of</w:t>
      </w:r>
      <w:proofErr w:type="spellEnd"/>
      <w:r w:rsidRPr="001D4478">
        <w:rPr>
          <w:sz w:val="20"/>
          <w:szCs w:val="20"/>
        </w:rPr>
        <w:t xml:space="preserve"> </w:t>
      </w:r>
      <w:proofErr w:type="spellStart"/>
      <w:r w:rsidRPr="001D4478">
        <w:rPr>
          <w:sz w:val="20"/>
          <w:szCs w:val="20"/>
        </w:rPr>
        <w:t>validity</w:t>
      </w:r>
      <w:proofErr w:type="spellEnd"/>
      <w:r w:rsidRPr="001D4478">
        <w:rPr>
          <w:sz w:val="20"/>
          <w:szCs w:val="20"/>
        </w:rPr>
        <w:t xml:space="preserve"> and </w:t>
      </w:r>
      <w:proofErr w:type="spellStart"/>
      <w:r w:rsidRPr="001D4478">
        <w:rPr>
          <w:sz w:val="20"/>
          <w:szCs w:val="20"/>
        </w:rPr>
        <w:t>reliability</w:t>
      </w:r>
      <w:proofErr w:type="spellEnd"/>
      <w:r w:rsidRPr="001D4478">
        <w:rPr>
          <w:sz w:val="20"/>
          <w:szCs w:val="20"/>
        </w:rPr>
        <w:t xml:space="preserve">. </w:t>
      </w:r>
      <w:proofErr w:type="spellStart"/>
      <w:r w:rsidRPr="001D4478">
        <w:rPr>
          <w:sz w:val="20"/>
          <w:szCs w:val="20"/>
        </w:rPr>
        <w:t>This</w:t>
      </w:r>
      <w:proofErr w:type="spellEnd"/>
      <w:r w:rsidRPr="001D4478">
        <w:rPr>
          <w:sz w:val="20"/>
          <w:szCs w:val="20"/>
        </w:rPr>
        <w:t xml:space="preserve"> </w:t>
      </w:r>
      <w:proofErr w:type="spellStart"/>
      <w:r w:rsidRPr="001D4478">
        <w:rPr>
          <w:sz w:val="20"/>
          <w:szCs w:val="20"/>
        </w:rPr>
        <w:t>allows</w:t>
      </w:r>
      <w:proofErr w:type="spellEnd"/>
      <w:r w:rsidRPr="001D4478">
        <w:rPr>
          <w:sz w:val="20"/>
          <w:szCs w:val="20"/>
        </w:rPr>
        <w:t xml:space="preserve"> </w:t>
      </w:r>
      <w:proofErr w:type="spellStart"/>
      <w:r w:rsidRPr="001D4478">
        <w:rPr>
          <w:sz w:val="20"/>
          <w:szCs w:val="20"/>
        </w:rPr>
        <w:t>having</w:t>
      </w:r>
      <w:proofErr w:type="spellEnd"/>
      <w:r w:rsidRPr="001D4478">
        <w:rPr>
          <w:sz w:val="20"/>
          <w:szCs w:val="20"/>
        </w:rPr>
        <w:t xml:space="preserve"> a </w:t>
      </w:r>
      <w:proofErr w:type="spellStart"/>
      <w:r w:rsidRPr="001D4478">
        <w:rPr>
          <w:sz w:val="20"/>
          <w:szCs w:val="20"/>
        </w:rPr>
        <w:t>useful</w:t>
      </w:r>
      <w:proofErr w:type="spellEnd"/>
      <w:r w:rsidRPr="001D4478">
        <w:rPr>
          <w:sz w:val="20"/>
          <w:szCs w:val="20"/>
        </w:rPr>
        <w:t xml:space="preserve"> and </w:t>
      </w:r>
      <w:proofErr w:type="spellStart"/>
      <w:r w:rsidRPr="001D4478">
        <w:rPr>
          <w:sz w:val="20"/>
          <w:szCs w:val="20"/>
        </w:rPr>
        <w:t>pertinent</w:t>
      </w:r>
      <w:proofErr w:type="spellEnd"/>
      <w:r w:rsidRPr="001D4478">
        <w:rPr>
          <w:sz w:val="20"/>
          <w:szCs w:val="20"/>
        </w:rPr>
        <w:t xml:space="preserve"> </w:t>
      </w:r>
      <w:proofErr w:type="spellStart"/>
      <w:r w:rsidRPr="001D4478">
        <w:rPr>
          <w:sz w:val="20"/>
          <w:szCs w:val="20"/>
        </w:rPr>
        <w:t>instrument</w:t>
      </w:r>
      <w:proofErr w:type="spellEnd"/>
      <w:r w:rsidRPr="001D4478">
        <w:rPr>
          <w:sz w:val="20"/>
          <w:szCs w:val="20"/>
        </w:rPr>
        <w:t xml:space="preserve"> </w:t>
      </w:r>
      <w:proofErr w:type="spellStart"/>
      <w:r w:rsidRPr="001D4478">
        <w:rPr>
          <w:sz w:val="20"/>
          <w:szCs w:val="20"/>
        </w:rPr>
        <w:t>for</w:t>
      </w:r>
      <w:proofErr w:type="spellEnd"/>
      <w:r w:rsidRPr="001D4478">
        <w:rPr>
          <w:sz w:val="20"/>
          <w:szCs w:val="20"/>
        </w:rPr>
        <w:t xml:space="preserve"> </w:t>
      </w:r>
      <w:proofErr w:type="spellStart"/>
      <w:r w:rsidRPr="001D4478">
        <w:rPr>
          <w:sz w:val="20"/>
          <w:szCs w:val="20"/>
        </w:rPr>
        <w:t>the</w:t>
      </w:r>
      <w:proofErr w:type="spellEnd"/>
      <w:r w:rsidRPr="001D4478">
        <w:rPr>
          <w:sz w:val="20"/>
          <w:szCs w:val="20"/>
        </w:rPr>
        <w:t xml:space="preserve"> </w:t>
      </w:r>
      <w:proofErr w:type="spellStart"/>
      <w:r w:rsidRPr="001D4478">
        <w:rPr>
          <w:sz w:val="20"/>
          <w:szCs w:val="20"/>
        </w:rPr>
        <w:t>measurement</w:t>
      </w:r>
      <w:proofErr w:type="spellEnd"/>
      <w:r w:rsidRPr="001D4478">
        <w:rPr>
          <w:sz w:val="20"/>
          <w:szCs w:val="20"/>
        </w:rPr>
        <w:t xml:space="preserve"> </w:t>
      </w:r>
      <w:proofErr w:type="spellStart"/>
      <w:r w:rsidRPr="001D4478">
        <w:rPr>
          <w:sz w:val="20"/>
          <w:szCs w:val="20"/>
        </w:rPr>
        <w:t>of</w:t>
      </w:r>
      <w:proofErr w:type="spellEnd"/>
      <w:r w:rsidRPr="001D4478">
        <w:rPr>
          <w:sz w:val="20"/>
          <w:szCs w:val="20"/>
        </w:rPr>
        <w:t xml:space="preserve"> </w:t>
      </w:r>
      <w:proofErr w:type="spellStart"/>
      <w:r w:rsidRPr="001D4478">
        <w:rPr>
          <w:sz w:val="20"/>
          <w:szCs w:val="20"/>
        </w:rPr>
        <w:t>self-esteem</w:t>
      </w:r>
      <w:proofErr w:type="spellEnd"/>
      <w:r w:rsidRPr="001D4478">
        <w:rPr>
          <w:sz w:val="20"/>
          <w:szCs w:val="20"/>
        </w:rPr>
        <w:t xml:space="preserve"> in </w:t>
      </w:r>
      <w:proofErr w:type="spellStart"/>
      <w:r w:rsidRPr="001D4478">
        <w:rPr>
          <w:sz w:val="20"/>
          <w:szCs w:val="20"/>
        </w:rPr>
        <w:t>the</w:t>
      </w:r>
      <w:proofErr w:type="spellEnd"/>
      <w:r w:rsidRPr="001D4478">
        <w:rPr>
          <w:sz w:val="20"/>
          <w:szCs w:val="20"/>
        </w:rPr>
        <w:t xml:space="preserve"> Peruvian </w:t>
      </w:r>
      <w:proofErr w:type="spellStart"/>
      <w:r w:rsidRPr="001D4478">
        <w:rPr>
          <w:sz w:val="20"/>
          <w:szCs w:val="20"/>
        </w:rPr>
        <w:t>university</w:t>
      </w:r>
      <w:proofErr w:type="spellEnd"/>
      <w:r w:rsidRPr="001D4478">
        <w:rPr>
          <w:sz w:val="20"/>
          <w:szCs w:val="20"/>
        </w:rPr>
        <w:t xml:space="preserve"> </w:t>
      </w:r>
      <w:proofErr w:type="spellStart"/>
      <w:r w:rsidRPr="001D4478">
        <w:rPr>
          <w:sz w:val="20"/>
          <w:szCs w:val="20"/>
        </w:rPr>
        <w:t>context</w:t>
      </w:r>
      <w:proofErr w:type="spellEnd"/>
      <w:r w:rsidRPr="001D4478">
        <w:rPr>
          <w:sz w:val="20"/>
          <w:szCs w:val="20"/>
        </w:rPr>
        <w:t>.</w:t>
      </w:r>
    </w:p>
    <w:p w14:paraId="52B41A5E" w14:textId="29C5C786" w:rsidR="00153DC5" w:rsidRPr="001D4478" w:rsidRDefault="001D4478" w:rsidP="001D4478">
      <w:pPr>
        <w:rPr>
          <w:b/>
          <w:sz w:val="20"/>
          <w:szCs w:val="20"/>
          <w:lang w:val="es-MX"/>
        </w:rPr>
      </w:pPr>
      <w:proofErr w:type="spellStart"/>
      <w:r w:rsidRPr="00645B68">
        <w:rPr>
          <w:b/>
          <w:sz w:val="20"/>
          <w:szCs w:val="20"/>
          <w:lang w:val="es-MX"/>
        </w:rPr>
        <w:t>Keywords</w:t>
      </w:r>
      <w:proofErr w:type="spellEnd"/>
    </w:p>
    <w:p w14:paraId="7189B82D" w14:textId="4F5C2FD9" w:rsidR="00E55124" w:rsidRPr="00645B68" w:rsidRDefault="0018473B" w:rsidP="007A7C7C">
      <w:pPr>
        <w:jc w:val="both"/>
        <w:rPr>
          <w:bCs/>
          <w:sz w:val="20"/>
          <w:szCs w:val="20"/>
          <w:lang w:val="en-US"/>
        </w:rPr>
      </w:pPr>
      <w:r w:rsidRPr="00645B68">
        <w:rPr>
          <w:bCs/>
          <w:sz w:val="20"/>
          <w:szCs w:val="20"/>
          <w:lang w:val="en-US"/>
        </w:rPr>
        <w:t xml:space="preserve">Rosenberg Self-Esteem Scale; confirmatory factor analysis; construct validity, undergraduates </w:t>
      </w:r>
      <w:r w:rsidR="00E55124" w:rsidRPr="00E25900">
        <w:rPr>
          <w:bCs/>
          <w:noProof/>
          <w:sz w:val="20"/>
          <w:szCs w:val="20"/>
          <w:lang w:val="en-US" w:eastAsia="en-US"/>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645B68" w:rsidRDefault="00483D6B" w:rsidP="00B6522A">
      <w:pPr>
        <w:rPr>
          <w:b/>
          <w:lang w:val="en-US"/>
        </w:rPr>
      </w:pPr>
    </w:p>
    <w:p w14:paraId="3F538DA7" w14:textId="3842EA49" w:rsidR="00153DC5" w:rsidRPr="00645B68" w:rsidRDefault="0059034C" w:rsidP="007A7CDC">
      <w:pPr>
        <w:pStyle w:val="Ttuloprincipiodeartculo"/>
        <w:rPr>
          <w:lang w:val="en-US"/>
        </w:rPr>
      </w:pPr>
      <w:r w:rsidRPr="00645B68">
        <w:rPr>
          <w:lang w:val="en-US"/>
        </w:rPr>
        <w:br w:type="page"/>
      </w:r>
      <w:r w:rsidR="0018473B" w:rsidRPr="00645B68">
        <w:rPr>
          <w:lang w:val="en-US"/>
        </w:rPr>
        <w:lastRenderedPageBreak/>
        <w:t>Rosenberg-P self-esteem scale (EAR-P) in university students: New psychometric evidence of its internal structure</w:t>
      </w:r>
    </w:p>
    <w:p w14:paraId="4FA726CB" w14:textId="2726F646" w:rsidR="006A1BA2" w:rsidRPr="00645B68" w:rsidRDefault="00153DC5" w:rsidP="00AD6088">
      <w:pPr>
        <w:pStyle w:val="Ttulosinternos"/>
        <w:rPr>
          <w:bCs/>
          <w:lang w:val="es-MX"/>
        </w:rPr>
      </w:pPr>
      <w:r w:rsidRPr="00645B68">
        <w:rPr>
          <w:lang w:val="es-MX"/>
        </w:rPr>
        <w:t>Introduc</w:t>
      </w:r>
      <w:r w:rsidR="00107993" w:rsidRPr="00645B68">
        <w:rPr>
          <w:lang w:val="es-MX"/>
        </w:rPr>
        <w:t>ción</w:t>
      </w:r>
    </w:p>
    <w:p w14:paraId="6A5B51D7" w14:textId="0D093DDC" w:rsidR="00836244" w:rsidRPr="000A0883" w:rsidRDefault="00836244" w:rsidP="00836244">
      <w:pPr>
        <w:spacing w:line="360" w:lineRule="auto"/>
        <w:ind w:firstLine="284"/>
        <w:jc w:val="both"/>
        <w:rPr>
          <w:rFonts w:eastAsiaTheme="minorHAnsi"/>
          <w:noProof/>
          <w:lang w:val="es-ES" w:eastAsia="en-US"/>
        </w:rPr>
      </w:pPr>
      <w:r w:rsidRPr="000A0883">
        <w:rPr>
          <w:rFonts w:eastAsiaTheme="minorHAnsi"/>
          <w:lang w:val="es-ES" w:eastAsia="en-US"/>
        </w:rPr>
        <w:t>La autoestima es un término psicológico que desde su surgimiento en 1890 con William James</w:t>
      </w:r>
      <w:r w:rsidR="000A4F0E">
        <w:rPr>
          <w:rFonts w:eastAsiaTheme="minorHAnsi"/>
          <w:lang w:val="es-ES" w:eastAsia="en-US"/>
        </w:rPr>
        <w:t>,</w:t>
      </w:r>
      <w:r w:rsidRPr="000A0883">
        <w:rPr>
          <w:rFonts w:eastAsiaTheme="minorHAnsi"/>
          <w:lang w:val="es-ES" w:eastAsia="en-US"/>
        </w:rPr>
        <w:t xml:space="preserve"> ha sido estudiado ampliamente</w:t>
      </w:r>
      <w:r>
        <w:rPr>
          <w:rFonts w:eastAsiaTheme="minorHAnsi"/>
          <w:lang w:val="es-ES" w:eastAsia="en-US"/>
        </w:rPr>
        <w:t xml:space="preserve">, siendo </w:t>
      </w:r>
      <w:r w:rsidRPr="000A0883">
        <w:rPr>
          <w:rFonts w:eastAsiaTheme="minorHAnsi"/>
          <w:lang w:val="es-ES" w:eastAsia="en-US"/>
        </w:rPr>
        <w:t xml:space="preserve">el concepto más utilizado el de </w:t>
      </w:r>
      <w:r w:rsidRPr="000A0883">
        <w:rPr>
          <w:rFonts w:eastAsiaTheme="minorHAnsi"/>
          <w:lang w:val="es-ES" w:eastAsia="en-US"/>
        </w:rPr>
        <w:fldChar w:fldCharType="begin" w:fldLock="1"/>
      </w:r>
      <w:r>
        <w:rPr>
          <w:rFonts w:eastAsiaTheme="minorHAnsi"/>
          <w:lang w:val="es-ES" w:eastAsia="en-US"/>
        </w:rPr>
        <w:instrText>ADDIN CSL_CITATION {"citationItems":[{"id":"ITEM-1","itemData":{"author":[{"dropping-particle":"","family":"Rosenberg","given":"M","non-dropping-particle":"","parse-names":false,"suffix":""}],"id":"ITEM-1","issued":{"date-parts":[["1965"]]},"publisher":"Princeton University Press","title":"Society and the adolescent self-image","type":"book"},"uris":["http://www.mendeley.com/documents/?uuid=d2e00dcc-46e8-4a14-a36a-f19003689f8a","http://www.mendeley.com/documents/?uuid=806550db-d2be-4102-b985-5fb8949bf254"]}],"mendeley":{"formattedCitation":"(Rosenberg, 1965)","manualFormatting":"Rosenberg (1965","plainTextFormattedCitation":"(Rosenberg, 1965)","previouslyFormattedCitation":"(Rosenberg, 1965)"},"properties":{"noteIndex":0},"schema":"https://github.com/citation-style-language/schema/raw/master/csl-citation.json"}</w:instrText>
      </w:r>
      <w:r w:rsidRPr="000A0883">
        <w:rPr>
          <w:rFonts w:eastAsiaTheme="minorHAnsi"/>
          <w:lang w:val="es-ES" w:eastAsia="en-US"/>
        </w:rPr>
        <w:fldChar w:fldCharType="separate"/>
      </w:r>
      <w:r w:rsidRPr="000A0883">
        <w:rPr>
          <w:rFonts w:eastAsiaTheme="minorHAnsi"/>
          <w:noProof/>
          <w:lang w:val="es-ES" w:eastAsia="en-US"/>
        </w:rPr>
        <w:t>Rosenberg (1965</w:t>
      </w:r>
      <w:r w:rsidRPr="000A0883">
        <w:rPr>
          <w:rFonts w:eastAsiaTheme="minorHAnsi"/>
          <w:lang w:val="es-ES" w:eastAsia="en-US"/>
        </w:rPr>
        <w:fldChar w:fldCharType="end"/>
      </w:r>
      <w:r w:rsidRPr="000A0883">
        <w:rPr>
          <w:rFonts w:eastAsiaTheme="minorHAnsi"/>
          <w:lang w:val="es-ES" w:eastAsia="en-US"/>
        </w:rPr>
        <w:t xml:space="preserve">) quien lo define como aquella actitud positiva o negativa hacia uno mismo. Además, este constructo </w:t>
      </w:r>
      <w:r w:rsidR="000A4F0E">
        <w:rPr>
          <w:rFonts w:eastAsiaTheme="minorHAnsi"/>
          <w:lang w:val="es-ES" w:eastAsia="en-US"/>
        </w:rPr>
        <w:t>es</w:t>
      </w:r>
      <w:r w:rsidRPr="000A0883">
        <w:rPr>
          <w:rFonts w:eastAsiaTheme="minorHAnsi"/>
          <w:lang w:val="es-ES" w:eastAsia="en-US"/>
        </w:rPr>
        <w:t xml:space="preserve"> estudiado en diferentes áreas de la psicología, entre ellas, el ámbito clínico, donde se ha demostrado su relación con la salud mental </w:t>
      </w:r>
      <w:r w:rsidRPr="000A0883">
        <w:rPr>
          <w:rFonts w:eastAsiaTheme="minorHAnsi"/>
          <w:lang w:val="es-ES" w:eastAsia="en-US"/>
        </w:rPr>
        <w:fldChar w:fldCharType="begin" w:fldLock="1"/>
      </w:r>
      <w:r>
        <w:rPr>
          <w:rFonts w:eastAsiaTheme="minorHAnsi"/>
          <w:lang w:val="es-ES" w:eastAsia="en-US"/>
        </w:rPr>
        <w:instrText>ADDIN CSL_CITATION {"citationItems":[{"id":"ITEM-1","itemData":{"DOI":"10.1016/j.nedt.2019.01.029","ISSN":"15322793","abstract":"Aim: The aim of this study was to investigate the relationship between the mental health of Turkish nursing students and the stress experienced during their education, their ways of coping, self-esteem, social support and individual factors. Background: Studies on nursing students have shown that students who were not in possession of effective coping strategies were at risk of presenting psychiatric symptoms when under stressful conditions. Methods: This was a cross-sectional, case-control study. The sample consisted of 516 nursing students who were studying in an undergraduate program in Turkey. Participants provided data on sociodemographic characteristics by completing the Nursing Education Stress Scale, Coping Behavior Inventory for Nursing Students, Multidimensional Scale of Perceived Social Support, Rosenberg Self-Esteem Scale, and the General Health Questionnaire. Results: The main factors which were considered to affect the mental health of nursing students, including “total stress” and “self-esteem” scores, “general health” evaluation, “satisfaction with school life” and “presence of a negative event within the last year”, were included in all models of the General Health Questionnaire analysis. Analysis of the data indicated that these factors had strong relationship with mental health of the nursing students. Discussion: It is recommended that the mental health of students be monitored throughout the nursing education period and that preventive practices should be established in order to forestall mental health problems amongst nursing students. Conclusion: The stress levels of nursing students should be monitored in order to facilitate their ability to cope with stressful situations during their training, and components for coping with stress should be included in the curricula of nursing departments.","author":[{"dropping-particle":"","family":"Karaca","given":"A.","non-dropping-particle":"","parse-names":false,"suffix":""},{"dropping-particle":"","family":"Yildirim","given":"N.","non-dropping-particle":"","parse-names":false,"suffix":""},{"dropping-particle":"","family":"Cangur","given":"S.","non-dropping-particle":"","parse-names":false,"suffix":""},{"dropping-particle":"","family":"Acikgoz","given":"F.","non-dropping-particle":"","parse-names":false,"suffix":""},{"dropping-particle":"","family":"Akkus","given":"D.","non-dropping-particle":"","parse-names":false,"suffix":""}],"container-title":"Nurse Education Today","id":"ITEM-1","issued":{"date-parts":[["2019","5"]]},"page":"44-50","publisher":"Churchill Livingstone","title":"Relationship between mental health of nursing students and coping, self-esteem and social support","type":"article-journal","volume":"76"},"uris":["http://www.mendeley.com/documents/?uuid=0868da02-26e8-39e0-aa60-f9081f3c8d25","http://www.mendeley.com/documents/?uuid=d2168edc-2cef-4992-afa8-1d639a14a5c7"]},{"id":"ITEM-2","itemData":{"DOI":"10.1177/0033294117707945","ISSN":"0033-2941","abstract":"University youth is a risk group regarding mental health, and many mental health problems are frequent in this group. Sociodemographic factors such as level of income and familial factors such as relationship with father are reported to be associated with mental health symptoms, automatic thoughts, and self-esteem. Also, there are interrelations between mental health problems, automatic thoughts, and self-esteem. The extent of predictive effect of each of these variables on automatic thoughts, self-esteem, and mental health symptoms is not known. We aimed to determine the predictive factors of mental health symptoms, automatic thoughts, and self-esteem in university students. Participants were 530 students enrolled at a university in Turkey, during 2014–2015 academic year. Data were collected using the student information form, the Brief Symptom Inventory, the Automatic Thoughts Questionnaire, and the Rosenberg Self-Esteem Scale. Mental health symptoms, self-esteem, perception of the relationship with the father, and level of income as a student significantly predicted automatic thoughts. Automatic thoughts, mental health symptoms, participation in family decisions, and age had significant predictive effects on self-esteem. Finally, automatic thoughts, self-esteem, age, and perception of the relationship with the father had significant predictive effects on mental health symptoms. The predictive factors revealed in our study provide important information to practitioners and researchers by showing the elements that need to be screened for mental health of university students and issues that need to be included in counseling activities.","author":[{"dropping-particle":"","family":"Hiçdurmaz","given":"Duygu","non-dropping-particle":"","parse-names":false,"suffix":""},{"dropping-particle":"","family":"İnci","given":"Figen","non-dropping-particle":"","parse-names":false,"suffix":""},{"dropping-particle":"","family":"Karahan","given":"Sevilay","non-dropping-particle":"","parse-names":false,"suffix":""}],"container-title":"Psychological Reports","id":"ITEM-2","issue":"4","issued":{"date-parts":[["2017","8"]]},"page":"650-669","publisher":"SAGE Publications Inc.","title":"Predictors of Mental Health Symptoms, Automatic Thoughts, and Self-Esteem Among University Students","type":"article-journal","volume":"120"},"uris":["http://www.mendeley.com/documents/?uuid=412dea25-ad08-379a-87f9-7837843b05ed","http://www.mendeley.com/documents/?uuid=8f818782-a81b-4602-af1d-dedda3de7643"]}],"mendeley":{"formattedCitation":"(Hiçdurmaz, İnci, &amp; Karahan, 2017; Karaca, Yildirim, Cangur, Acikgoz, &amp; Akkus, 2019)","plainTextFormattedCitation":"(Hiçdurmaz, İnci, &amp; Karahan, 2017; Karaca, Yildirim, Cangur, Acikgoz, &amp; Akkus, 2019)","previouslyFormattedCitation":"(Hiçdurmaz, İnci, &amp; Karahan, 2017; Karaca, Yildirim, Cangur, Acikgoz, &amp; Akkus, 2019)"},"properties":{"noteIndex":0},"schema":"https://github.com/citation-style-language/schema/raw/master/csl-citation.json"}</w:instrText>
      </w:r>
      <w:r w:rsidRPr="000A0883">
        <w:rPr>
          <w:rFonts w:eastAsiaTheme="minorHAnsi"/>
          <w:lang w:val="es-ES" w:eastAsia="en-US"/>
        </w:rPr>
        <w:fldChar w:fldCharType="separate"/>
      </w:r>
      <w:r w:rsidRPr="00624080">
        <w:rPr>
          <w:rFonts w:eastAsiaTheme="minorHAnsi"/>
          <w:noProof/>
          <w:lang w:val="es-ES" w:eastAsia="en-US"/>
        </w:rPr>
        <w:t>(Hiçdurmaz, İnci, &amp; Karahan, 2017; Karaca, Yildirim, Cangur, Acikgoz, &amp; Akkus, 2019)</w:t>
      </w:r>
      <w:r w:rsidRPr="000A0883">
        <w:rPr>
          <w:rFonts w:eastAsiaTheme="minorHAnsi"/>
          <w:lang w:val="es-ES" w:eastAsia="en-US"/>
        </w:rPr>
        <w:fldChar w:fldCharType="end"/>
      </w:r>
      <w:r w:rsidRPr="000A0883">
        <w:rPr>
          <w:rFonts w:eastAsiaTheme="minorHAnsi"/>
          <w:lang w:val="es-ES" w:eastAsia="en-US"/>
        </w:rPr>
        <w:t xml:space="preserve"> y con bajos niveles de depresión </w:t>
      </w:r>
      <w:r w:rsidRPr="000A0883">
        <w:rPr>
          <w:rFonts w:eastAsiaTheme="minorHAnsi"/>
          <w:lang w:val="es-ES" w:eastAsia="en-US"/>
        </w:rPr>
        <w:fldChar w:fldCharType="begin" w:fldLock="1"/>
      </w:r>
      <w:r>
        <w:rPr>
          <w:rFonts w:eastAsiaTheme="minorHAnsi"/>
          <w:lang w:val="es-ES" w:eastAsia="en-US"/>
        </w:rPr>
        <w:instrText>ADDIN CSL_CITATION {"citationItems":[{"id":"ITEM-1","itemData":{"DOI":"10.1177/0030222819892358","ISSN":"0030-2228","abstract":"This study aimed at examining the roles of self-esteem and depression in the relationship between gratitude and suicidal ideation. A total of 814 Taiwanese college students ranging in age from 18 to 22 years completed measures of gratitude, self-esteem, depression, and suicidal ideation. Structural equation modeling showed partial mediation effects of self-esteem and depression between gratitude and suicidal ideation. Moreover, a multigroup analysis found that males with higher levels of self-esteem could protect themselves from depression more easily than their female counterparts. Implications for future research and limitations of the present findings are discussed.","author":[{"dropping-particle":"","family":"Lin","given":"Chih-Che","non-dropping-particle":"","parse-names":false,"suffix":""}],"container-title":"OMEGA - Journal of Death and Dying","id":"ITEM-1","issued":{"date-parts":[["2019","12"]]},"publisher":"SAGE Publications Inc.","title":"Self-Esteem and Depression as Mediators of the Effects of Gratitude on Suicidal Ideation Among Taiwanese College Students","type":"article-journal"},"uris":["http://www.mendeley.com/documents/?uuid=e2770bc2-c5fa-3ffd-9d7e-bafa4328fc70","http://www.mendeley.com/documents/?uuid=76d7ce6e-bdf4-4ae5-94ad-554c4bc78de3"]}],"mendeley":{"formattedCitation":"(Lin, 2019)","plainTextFormattedCitation":"(Lin, 2019)","previouslyFormattedCitation":"(Lin, 2019)"},"properties":{"noteIndex":0},"schema":"https://github.com/citation-style-language/schema/raw/master/csl-citation.json"}</w:instrText>
      </w:r>
      <w:r w:rsidRPr="000A0883">
        <w:rPr>
          <w:rFonts w:eastAsiaTheme="minorHAnsi"/>
          <w:lang w:val="es-ES" w:eastAsia="en-US"/>
        </w:rPr>
        <w:fldChar w:fldCharType="separate"/>
      </w:r>
      <w:r w:rsidRPr="000A0883">
        <w:rPr>
          <w:rFonts w:eastAsiaTheme="minorHAnsi"/>
          <w:noProof/>
          <w:lang w:val="es-ES" w:eastAsia="en-US"/>
        </w:rPr>
        <w:t>(Lin, 2019)</w:t>
      </w:r>
      <w:r w:rsidRPr="000A0883">
        <w:rPr>
          <w:rFonts w:eastAsiaTheme="minorHAnsi"/>
          <w:lang w:val="es-ES" w:eastAsia="en-US"/>
        </w:rPr>
        <w:fldChar w:fldCharType="end"/>
      </w:r>
      <w:r w:rsidRPr="000A0883">
        <w:rPr>
          <w:rFonts w:eastAsiaTheme="minorHAnsi"/>
          <w:lang w:val="es-ES" w:eastAsia="en-US"/>
        </w:rPr>
        <w:t xml:space="preserve">. En el ámbito de la psicología positiva se ha demostrado su relación con la resiliencia </w:t>
      </w:r>
      <w:r>
        <w:rPr>
          <w:rFonts w:eastAsiaTheme="minorHAnsi"/>
          <w:lang w:val="es-ES" w:eastAsia="en-US"/>
        </w:rPr>
        <w:fldChar w:fldCharType="begin" w:fldLock="1"/>
      </w:r>
      <w:r>
        <w:rPr>
          <w:rFonts w:eastAsiaTheme="minorHAnsi"/>
          <w:lang w:val="es-ES" w:eastAsia="en-US"/>
        </w:rPr>
        <w:instrText>ADDIN CSL_CITATION {"citationItems":[{"id":"ITEM-1","itemData":{"DOI":"10.1080/10963758.2013.826946","ISSN":"23256540","abstract":"The rise in student demand for international education has presented many challenges to tourism and hospitality educators and institutions, as well as students. A critical concern for 1st-year undergraduates, and for international students in particular, lies in academic adjustment issues, which may be related to student self-esteem and resilience and may ultimately affect academic performance. Although investigators have made many attempts to discern the problems students face when studying in English as a second language, very little is known about the influence of self-esteem and resilience on academic performance, particularly that of tourism and hospitality students. This research explores the impacts of self-esteem and resilience factors on the academic performance of international students compared to domestic Australian students. The results suggest that for both groups, self-esteem and resilience are significant predictors of academic performance. Pedagogical implications and suggestions for teacher–student interaction are discussed. © The International Council on Hotel, Restaurant, and Institutional Education.","author":[{"dropping-particle":"","family":"Kwek","given":"Anna","non-dropping-particle":"","parse-names":false,"suffix":""},{"dropping-particle":"","family":"Bui","given":"Huong T.","non-dropping-particle":"","parse-names":false,"suffix":""},{"dropping-particle":"","family":"Rynne","given":"John","non-dropping-particle":"","parse-names":false,"suffix":""},{"dropping-particle":"","family":"So","given":"Kevin Kam Fung","non-dropping-particle":"","parse-names":false,"suffix":""}],"container-title":"Journal of Hospitality and Tourism Education","id":"ITEM-1","issue":"3","issued":{"date-parts":[["2013","7"]]},"page":"110-122","publisher":" Routledge ","title":"The Impacts of Self-Esteem and Resilience on Academic Performance: An Investigation of Domestic and International Hospitality and Tourism Undergraduate Students","type":"article-journal","volume":"25"},"uris":["http://www.mendeley.com/documents/?uuid=9a2a720d-2700-4f06-85e5-fd205d7701d7"]}],"mendeley":{"formattedCitation":"(Kwek, Bui, Rynne, &amp; So, 2013)","plainTextFormattedCitation":"(Kwek, Bui, Rynne, &amp; So, 2013)","previouslyFormattedCitation":"(Kwek, Bui, Rynne, &amp; So, 2013)"},"properties":{"noteIndex":0},"schema":"https://github.com/citation-style-language/schema/raw/master/csl-citation.json"}</w:instrText>
      </w:r>
      <w:r>
        <w:rPr>
          <w:rFonts w:eastAsiaTheme="minorHAnsi"/>
          <w:lang w:val="es-ES" w:eastAsia="en-US"/>
        </w:rPr>
        <w:fldChar w:fldCharType="separate"/>
      </w:r>
      <w:r w:rsidRPr="007305D0">
        <w:rPr>
          <w:rFonts w:eastAsiaTheme="minorHAnsi"/>
          <w:noProof/>
          <w:lang w:val="es-ES" w:eastAsia="en-US"/>
        </w:rPr>
        <w:t>(Kwek, Bui, Rynne, &amp; So, 2013)</w:t>
      </w:r>
      <w:r>
        <w:rPr>
          <w:rFonts w:eastAsiaTheme="minorHAnsi"/>
          <w:lang w:val="es-ES" w:eastAsia="en-US"/>
        </w:rPr>
        <w:fldChar w:fldCharType="end"/>
      </w:r>
      <w:r w:rsidRPr="000A0883">
        <w:rPr>
          <w:rFonts w:eastAsiaTheme="minorHAnsi"/>
          <w:lang w:val="es-ES" w:eastAsia="en-US"/>
        </w:rPr>
        <w:t xml:space="preserve"> y la satisfacción con la vida </w:t>
      </w:r>
      <w:r w:rsidRPr="000A0883">
        <w:rPr>
          <w:rFonts w:eastAsiaTheme="minorHAnsi"/>
          <w:lang w:val="es-ES" w:eastAsia="en-US"/>
        </w:rPr>
        <w:fldChar w:fldCharType="begin" w:fldLock="1"/>
      </w:r>
      <w:r>
        <w:rPr>
          <w:rFonts w:eastAsiaTheme="minorHAnsi"/>
          <w:lang w:val="es-ES" w:eastAsia="en-US"/>
        </w:rPr>
        <w:instrText>ADDIN CSL_CITATION {"citationItems":[{"id":"ITEM-1","itemData":{"author":[{"dropping-particle":"","family":"Kumar Patel","given":"Ashok","non-dropping-particle":"","parse-names":false,"suffix":""},{"dropping-particle":"","family":"Kumar Tiwari","given":"Shraddhesh","non-dropping-particle":"","parse-names":false,"suffix":""},{"dropping-particle":"","family":"Lindinger-Sternart","given":"Sylvia","non-dropping-particle":"","parse-names":false,"suffix":""}],"container-title":"Indian Journal of Positive Psychology","id":"ITEM-1","issue":"3","issued":{"date-parts":[["2018"]]},"page":"382-386","title":"Self-esteem and life satisfaction among university students of Eastern Uttar Pradesh of India: A demographical perspective","type":"article-journal","volume":"9"},"uris":["http://www.mendeley.com/documents/?uuid=712ff1f0-58af-3d97-a29d-70b7efa067cc","http://www.mendeley.com/documents/?uuid=8da38ad4-b506-4f76-90b6-7b5919550bd2"]}],"mendeley":{"formattedCitation":"(Kumar Patel, Kumar Tiwari, &amp; Lindinger-Sternart, 2018)","plainTextFormattedCitation":"(Kumar Patel, Kumar Tiwari, &amp; Lindinger-Sternart, 2018)","previouslyFormattedCitation":"(Kumar Patel, Kumar Tiwari, &amp; Lindinger-Sternart, 2018)"},"properties":{"noteIndex":0},"schema":"https://github.com/citation-style-language/schema/raw/master/csl-citation.json"}</w:instrText>
      </w:r>
      <w:r w:rsidRPr="000A0883">
        <w:rPr>
          <w:rFonts w:eastAsiaTheme="minorHAnsi"/>
          <w:lang w:val="es-ES" w:eastAsia="en-US"/>
        </w:rPr>
        <w:fldChar w:fldCharType="separate"/>
      </w:r>
      <w:r w:rsidRPr="00624080">
        <w:rPr>
          <w:rFonts w:eastAsiaTheme="minorHAnsi"/>
          <w:noProof/>
          <w:lang w:val="es-ES" w:eastAsia="en-US"/>
        </w:rPr>
        <w:t>(Kumar Patel, Kumar Tiwari, &amp; Lindinger-Sternart, 2018)</w:t>
      </w:r>
      <w:r w:rsidRPr="000A0883">
        <w:rPr>
          <w:rFonts w:eastAsiaTheme="minorHAnsi"/>
          <w:lang w:val="es-ES" w:eastAsia="en-US"/>
        </w:rPr>
        <w:fldChar w:fldCharType="end"/>
      </w:r>
      <w:r w:rsidRPr="000A0883">
        <w:rPr>
          <w:rFonts w:eastAsiaTheme="minorHAnsi"/>
          <w:lang w:val="es-ES" w:eastAsia="en-US"/>
        </w:rPr>
        <w:t xml:space="preserve">. </w:t>
      </w:r>
    </w:p>
    <w:p w14:paraId="4C5F8A09" w14:textId="526930EE" w:rsidR="00836244" w:rsidRPr="000A0883" w:rsidRDefault="00836244" w:rsidP="00836244">
      <w:pPr>
        <w:spacing w:line="360" w:lineRule="auto"/>
        <w:ind w:firstLine="142"/>
        <w:jc w:val="both"/>
      </w:pPr>
      <w:r w:rsidRPr="000A0883">
        <w:rPr>
          <w:rFonts w:eastAsiaTheme="minorHAnsi"/>
          <w:lang w:val="es-ES" w:eastAsia="en-US"/>
        </w:rPr>
        <w:t xml:space="preserve">  En el área educativa, diferentes estudios en universitarios han evidenciado que la</w:t>
      </w:r>
      <w:r w:rsidRPr="000A0883">
        <w:t xml:space="preserve"> autoestima se relaciona con el logro académico </w:t>
      </w:r>
      <w:r w:rsidRPr="000A0883">
        <w:fldChar w:fldCharType="begin" w:fldLock="1"/>
      </w:r>
      <w:r>
        <w:instrText>ADDIN CSL_CITATION {"citationItems":[{"id":"ITEM-1","itemData":{"DOI":"10.1016/j.sbspro.2011.12.007","ISSN":"18770428","abstract":"This research aims to study self-esteem and its determined link to academic achievement of university students. According the results obtained from a study on 370 students, significant difference is observed in self-esteem among male and female students. However, male students for family self-esteem received higher scores than female students (t= -2/12), p&lt; 0.05). The students of the faculties of basic sciences, psychology and educational sciences, and electro- computer showed significant difference in selfesteem. Academic self-esteem and family self-esteem on the meaningful level of P&lt; 0.05 had a direct and positive relationship with the academic achievement of students. © 2011 Published by Elsevier Ltd.","author":[{"dropping-particle":"","family":"Saadat","given":"Marayam","non-dropping-particle":"","parse-names":false,"suffix":""},{"dropping-particle":"","family":"Ghasemzadeh","given":"Azizreza","non-dropping-particle":"","parse-names":false,"suffix":""},{"dropping-particle":"","family":"Soleimani","given":"Mahsa","non-dropping-particle":"","parse-names":false,"suffix":""}],"container-title":"Procedia - Social and Behavioral Sciences","id":"ITEM-1","issue":"2","issued":{"date-parts":[["2012","1"]]},"page":"10-14","publisher":"Elsevier","title":"Self-esteem in Iranian university students and its relationship with academic achievement","type":"article-journal","volume":"31"},"uris":["http://www.mendeley.com/documents/?uuid=e500e8a7-692e-3895-8064-9e584b378d0c","http://www.mendeley.com/documents/?uuid=db415ea7-4e50-4e79-bf14-9db68cd3d9d5"]},{"id":"ITEM-2","itemData":{"DOI":"10.1016/j.sbspro.2012.09.426","ISSN":"18770428","abstract":"A cross sectional study was carried out to examine the relationship between self –esteem and student's academic performance among the second year undergraduates of Faculty of Health Sciences and Faculty of Medicine, UKM session 2010/2011. Undergraduates (n= 220, 110 males) were selected via systemic random sampling, responded on survey domains regarding their self-esteem, body area satisfaction, stress and demographic data using 3 scales – Rosernberg Self-Esteem Scale (RSES), Perceived Stress Scale (PSS) and Body Area Satisfaction Scale (BASS). The study has found that the mean score for self-esteem scales was 17.44±3.44 with score ranged from 0 to 30 (RSES); the mean of CGPA was 3.022±0.41. The correlation between self esteem and academic performance were analyzed using Pearson's correlation and linear regression, results showed that students with higher self-esteem perform better in their academic (p&lt; 0.0005, r=0.32); self esteem score and body area satisfaction was significant (p&lt; 0.05, r=0.016) and self esteem and stress is inversely significant (p&lt; 0.05, r=-0.198). In conclusion, self-esteem is one of the key factors in affecting an individual's academic performance, more significant than other contributing factors including stress and body image.","author":[{"dropping-particle":"","family":"Rosli","given":"Yanti","non-dropping-particle":"","parse-names":false,"suffix":""},{"dropping-particle":"","family":"Othman","given":"Hidayatulfathi","non-dropping-particle":"","parse-names":false,"suffix":""},{"dropping-particle":"","family":"Ishak","given":"Ismarulyusda","non-dropping-particle":"","parse-names":false,"suffix":""},{"dropping-particle":"","family":"Lubis","given":"Syarif Husin","non-dropping-particle":"","parse-names":false,"suffix":""},{"dropping-particle":"","family":"Saat","given":"Nur Zakiah Mohd.","non-dropping-particle":"","parse-names":false,"suffix":""},{"dropping-particle":"","family":"Omar","given":"Baharudin","non-dropping-particle":"","parse-names":false,"suffix":""}],"container-title":"Procedia - Social and Behavioral Sciences","id":"ITEM-2","issue":"1","issued":{"date-parts":[["2012","10"]]},"page":"582-589","title":"Self-esteem and Academic Performance Relationship Amongst the Second Year Undergraduate Students of Universiti Kebangsaan Malaysia, Kuala Lumpur Campus","type":"article-journal","volume":"60"},"uris":["http://www.mendeley.com/documents/?uuid=94fe126d-9a9b-3112-a5ac-024d34d2e483","http://www.mendeley.com/documents/?uuid=141654ab-1663-4063-b48b-15bd64e88fe6"]},{"id":"ITEM-3","itemData":{"DOI":"10.1080/10963758.2013.826946","ISSN":"23256540","abstract":"The rise in student demand for international education has presented many challenges to tourism and hospitality educators and institutions, as well as students. A critical concern for 1st-year undergraduates, and for international students in particular, lies in academic adjustment issues, which may be related to student self-esteem and resilience and may ultimately affect academic performance. Although investigators have made many attempts to discern the problems students face when studying in English as a second language, very little is known about the influence of self-esteem and resilience on academic performance, particularly that of tourism and hospitality students. This research explores the impacts of self-esteem and resilience factors on the academic performance of international students compared to domestic Australian students. The results suggest that for both groups, self-esteem and resilience are significant predictors of academic performance. Pedagogical implications and suggestions for teacher–student interaction are discussed. © The International Council on Hotel, Restaurant, and Institutional Education.","author":[{"dropping-particle":"","family":"Kwek","given":"Anna","non-dropping-particle":"","parse-names":false,"suffix":""},{"dropping-particle":"","family":"Bui","given":"Huong T.","non-dropping-particle":"","parse-names":false,"suffix":""},{"dropping-particle":"","family":"Rynne","given":"John","non-dropping-particle":"","parse-names":false,"suffix":""},{"dropping-particle":"","family":"So","given":"Kevin Kam Fung","non-dropping-particle":"","parse-names":false,"suffix":""}],"container-title":"Journal of Hospitality and Tourism Education","id":"ITEM-3","issue":"3","issued":{"date-parts":[["2013","7"]]},"page":"110-122","publisher":" Routledge ","title":"The Impacts of Self-Esteem and Resilience on Academic Performance: An Investigation of Domestic and International Hospitality and Tourism Undergraduate Students","type":"article-journal","volume":"25"},"uris":["http://www.mendeley.com/documents/?uuid=5f0e9105-94ad-3c94-ae7b-5d6d1665b3c7","http://www.mendeley.com/documents/?uuid=9a2a720d-2700-4f06-85e5-fd205d7701d7"]},{"id":"ITEM-4","itemData":{"DOI":"10.17795/ijpbs-2602","ISSN":"17359287","abstract":"Background: Self-esteem and behavioral consequences, which are due to external or internal locus of control, are effective on academic achievement of students. Objectives: The aim of this study was to determine the prediction of locus of control and self-esteem in academic achievement among the students. Materials and Methods: This cross-sectional study was conducted on 300 college students in Kermanshah University of Medical Sciences in 2014. Data collection tools were in three sections: demographic, Rotter internal-external locus of control scale and Coopersmith self-esteem inventory. Data were analyzed using the SPSS software version 21. Results: Results showed that 29.8% and 76.2% of the participants had internal locus of control, and high self-esteem, respectively. There was a significant correlation between self-esteem, locus of control and academic achievement of the students. Self-esteem accounted for 39.5% of the variation in academic achievement. Conclusions: It seems that interventions to increase self-esteem among student can help improve academic achievement among them.","author":[{"dropping-particle":"","family":"Hosseini","given":"Seyyed Nasrollah","non-dropping-particle":"","parse-names":false,"suffix":""},{"dropping-particle":"","family":"Mirzaei Alavijeh","given":"Mehdi","non-dropping-particle":"","parse-names":false,"suffix":""},{"dropping-particle":"","family":"Matin","given":"Behzad Karami","non-dropping-particle":"","parse-names":false,"suffix":""},{"dropping-particle":"","family":"Hamzeh","given":"Behrooz","non-dropping-particle":"","parse-names":false,"suffix":""},{"dropping-particle":"","family":"Ashtarian","given":"Hossein","non-dropping-particle":"","parse-names":false,"suffix":""},{"dropping-particle":"","family":"Jalilian","given":"Farzad","non-dropping-particle":"","parse-names":false,"suffix":""}],"container-title":"Iranian Journal of Psychiatry and Behavioral Sciences","id":"ITEM-4","issue":"1","issued":{"date-parts":[["2016","3"]]},"publisher":"Mazandaran University of Medical Sciences","title":"Locus of control or self-esteem; Which one is the best predictor of academic achievement in Iranian college students","type":"article-journal","volume":"10"},"uris":["http://www.mendeley.com/documents/?uuid=ed2f221f-abba-3d4e-87aa-7ac3bb5e6abf","http://www.mendeley.com/documents/?uuid=73d860b6-d134-4598-8d68-c26a65e7c6ac"]}],"mendeley":{"formattedCitation":"(Hosseini et al., 2016; Kwek et al., 2013; Rosli et al., 2012; Saadat, Ghasemzadeh, &amp; Soleimani, 2012)","plainTextFormattedCitation":"(Hosseini et al., 2016; Kwek et al., 2013; Rosli et al., 2012; Saadat, Ghasemzadeh, &amp; Soleimani, 2012)","previouslyFormattedCitation":"(Hosseini et al., 2016; Kwek et al., 2013; Rosli et al., 2012; Saadat, Ghasemzadeh, &amp; Soleimani, 2012)"},"properties":{"noteIndex":0},"schema":"https://github.com/citation-style-language/schema/raw/master/csl-citation.json"}</w:instrText>
      </w:r>
      <w:r w:rsidRPr="000A0883">
        <w:fldChar w:fldCharType="separate"/>
      </w:r>
      <w:r w:rsidRPr="007305D0">
        <w:rPr>
          <w:noProof/>
        </w:rPr>
        <w:t>(Hosseini et al., 2016; Kwek et al., 2013; Rosli et al., 2012; Saadat, Ghasemzadeh, &amp; Soleimani, 2012)</w:t>
      </w:r>
      <w:r w:rsidRPr="000A0883">
        <w:fldChar w:fldCharType="end"/>
      </w:r>
      <w:r w:rsidRPr="000A0883">
        <w:t xml:space="preserve"> y una mejor percepción del aprendizaje obtenido </w:t>
      </w:r>
      <w:r w:rsidRPr="000A0883">
        <w:fldChar w:fldCharType="begin" w:fldLock="1"/>
      </w:r>
      <w:r>
        <w:instrText>ADDIN CSL_CITATION {"citationItems":[{"id":"ITEM-1","itemData":{"DOI":"10.5209/rced.58899","ISSN":"1988-2793","abstract":"En Educación es primordial conocer las variables psicológicas y neurocognitivas que favorecen el aprendizaje, y la autoestima es una de las más importantes, por ello resulta fundamental analizar las influencias entre autoestima y aprendizaje. El objetivo de este trabajo es doble: por un lado, contrastar la hipótesis de que una autoestima realista o ligeramente positiva, aumenta la percepción del aprendizaje obtenido, mientras que una autoestima baja no lo favorece. Por otro lado, comprobar si se incrementa la correlación entre la autoestima y la autopercepción del aprendizaje al medirlos exclusivamente en aspectos concretos. Para contrastar la primera hipótesis se emplea la metodología de análisis cluster a una muestra de 122 estudiantes universitarios en función de su percepción del aprendizaje obtenido, y partiendo de una novedosa manera de medir la autoestima. Los resultados corroboran la primera hipótesis sugerida; sin embargo, el segundo objetivo sólo se confirma parcialmente. El análisis permite extraer recomendaciones para mejorar el aprendizaje del alumnado.","author":[{"dropping-particle":"","family":"González-Vázquez","given":"Beatriz","non-dropping-particle":"","parse-names":false,"suffix":""}],"container-title":"Revista Complutense de Educación","id":"ITEM-1","issue":"3","issued":{"date-parts":[["2019","7"]]},"page":"781-795","publisher":"Universidad Complutense de Madrid","title":"¿Cómo mejorar el aprendizaje? Influencia de la autoestima en el aprendizaje del estudiante universitario","type":"article-journal","volume":"30"},"uris":["http://www.mendeley.com/documents/?uuid=3c5efc97-acd0-3f7e-a4a4-e225effee324","http://www.mendeley.com/documents/?uuid=a7043bce-7841-423c-afd9-9775a135f384"]}],"mendeley":{"formattedCitation":"(González-Vázquez, 2019)","plainTextFormattedCitation":"(González-Vázquez, 2019)","previouslyFormattedCitation":"(González-Vázquez, 2019)"},"properties":{"noteIndex":0},"schema":"https://github.com/citation-style-language/schema/raw/master/csl-citation.json"}</w:instrText>
      </w:r>
      <w:r w:rsidRPr="000A0883">
        <w:fldChar w:fldCharType="separate"/>
      </w:r>
      <w:r w:rsidRPr="000A0883">
        <w:rPr>
          <w:noProof/>
        </w:rPr>
        <w:t>(González-Vázquez, 2019)</w:t>
      </w:r>
      <w:r w:rsidRPr="000A0883">
        <w:fldChar w:fldCharType="end"/>
      </w:r>
      <w:r w:rsidRPr="000A0883">
        <w:t xml:space="preserve">. Así mismo se vincula con bajos niveles de estrés académico </w:t>
      </w:r>
      <w:r w:rsidRPr="000A0883">
        <w:fldChar w:fldCharType="begin" w:fldLock="1"/>
      </w:r>
      <w:r>
        <w:instrText>ADDIN CSL_CITATION {"citationItems":[{"id":"ITEM-1","itemData":{"DOI":"https://doi.org/10.31876/rcs.v25i1.29629","ISBN":"0000000166737","author":[{"dropping-particle":"","family":"Chávez","given":"Jesús","non-dropping-particle":"","parse-names":false,"suffix":""},{"dropping-particle":"","family":"Peralta","given":"Reyna","non-dropping-particle":"","parse-names":false,"suffix":""}],"container-title":"Revista de Ciencias Sociales","id":"ITEM-1","issue":"1","issued":{"date-parts":[["2019"]]},"page":"384-399","title":"Estrés académico y autoestima en estudiantes de enfermería , Arequipa-Perú","type":"article-journal","volume":"25"},"uris":["http://www.mendeley.com/documents/?uuid=17df7419-579a-4c2f-8627-b14493aed32a","http://www.mendeley.com/documents/?uuid=dc7600e3-46c2-4b37-b238-3cd76831e418"]}],"mendeley":{"formattedCitation":"(Chávez &amp; Peralta, 2019)","manualFormatting":"(Chávez &amp; Peralta, 2019)","plainTextFormattedCitation":"(Chávez &amp; Peralta, 2019)","previouslyFormattedCitation":"(Chávez &amp; Peralta, 2019)"},"properties":{"noteIndex":0},"schema":"https://github.com/citation-style-language/schema/raw/master/csl-citation.json"}</w:instrText>
      </w:r>
      <w:r w:rsidRPr="000A0883">
        <w:fldChar w:fldCharType="separate"/>
      </w:r>
      <w:r w:rsidRPr="000A0883">
        <w:rPr>
          <w:noProof/>
        </w:rPr>
        <w:t>(Chávez &amp; Peralta, 2019)</w:t>
      </w:r>
      <w:r w:rsidRPr="000A0883">
        <w:fldChar w:fldCharType="end"/>
      </w:r>
      <w:r w:rsidRPr="000A0883">
        <w:t xml:space="preserve"> y procrastinación </w:t>
      </w:r>
      <w:r w:rsidRPr="000A0883">
        <w:fldChar w:fldCharType="begin" w:fldLock="1"/>
      </w:r>
      <w:r>
        <w:instrText>ADDIN CSL_CITATION {"citationItems":[{"id":"ITEM-1","itemData":{"ISSN":"17359287","PMID":"25780374","abstract":"Objective: The present study aimed to review the relationships between procrastination and two self-factors self-efficacy and self-esteem. Methods: Participants were 140 undergraduates Psychology students enrolled in Mohagheg Ardabili University, Ardabil, Iran. Instruments used for collecting the required data were the student-version of the General Procrastination Scale (GP-S), General Self-Efficacy Scale (GSE) and Rosenberg's Self-Esteem Scale (SES). Results: Using causal modeling, two models were compared; a model with self-esteem as a mediator versus a model with procrastination as a mediator. The self-esteem mediator model accounted for 21% of the variance in procrastination. The significance of the mediation effect was found by bootstrapping method. Conclusion: The relationship of procrastination with self-esteem and self-efficacy was revealed among undergraduate psychology students.","author":[{"dropping-particle":"","family":"Hajloo","given":"Nader","non-dropping-particle":"","parse-names":false,"suffix":""}],"container-title":"Iranian Journal of Psychiatry and Behavioral Sciences","id":"ITEM-1","issue":"3","issued":{"date-parts":[["2014"]]},"page":"42-49","publisher":"Mazandaran University of Medical Sciences","title":"Relationships between self-efficacy, self-esteem and procrastination in undergraduate psychology students","type":"article-journal","volume":"8"},"uris":["http://www.mendeley.com/documents/?uuid=0cc6a79c-9f7a-33f1-b1d8-a93446eec5bb","http://www.mendeley.com/documents/?uuid=cb5ff13a-1f5e-48d2-bfba-5190c57e9185"]}],"mendeley":{"formattedCitation":"(Hajloo, 2014)","plainTextFormattedCitation":"(Hajloo, 2014)","previouslyFormattedCitation":"(Hajloo, 2014)"},"properties":{"noteIndex":0},"schema":"https://github.com/citation-style-language/schema/raw/master/csl-citation.json"}</w:instrText>
      </w:r>
      <w:r w:rsidRPr="000A0883">
        <w:fldChar w:fldCharType="separate"/>
      </w:r>
      <w:r w:rsidRPr="000A0883">
        <w:rPr>
          <w:noProof/>
        </w:rPr>
        <w:t>(Hajloo, 2014)</w:t>
      </w:r>
      <w:r w:rsidRPr="000A0883">
        <w:fldChar w:fldCharType="end"/>
      </w:r>
      <w:r w:rsidRPr="000A0883">
        <w:t xml:space="preserve">. Entonces, </w:t>
      </w:r>
      <w:r w:rsidR="000A4F0E">
        <w:t>este constructo</w:t>
      </w:r>
      <w:r w:rsidRPr="000A0883">
        <w:t xml:space="preserve"> es un fa</w:t>
      </w:r>
      <w:r w:rsidRPr="00B44640">
        <w:t>ctor psicológico importante ya que está implicado en los procesos de aprendizaje y contribuye al éx</w:t>
      </w:r>
      <w:r w:rsidR="000A4F0E">
        <w:t>ito académico en universitarios y</w:t>
      </w:r>
      <w:r w:rsidRPr="00B44640">
        <w:t xml:space="preserve"> a </w:t>
      </w:r>
      <w:r w:rsidR="000A4F0E">
        <w:t>su vez favorece la salud mental. P</w:t>
      </w:r>
      <w:r w:rsidRPr="00B44640">
        <w:t xml:space="preserve">or </w:t>
      </w:r>
      <w:r w:rsidRPr="000A0883">
        <w:t>tanto, es necesario una adecuada medición de este constructo.</w:t>
      </w:r>
    </w:p>
    <w:p w14:paraId="083F4873" w14:textId="77777777" w:rsidR="00836244" w:rsidRDefault="00836244" w:rsidP="00836244">
      <w:pPr>
        <w:spacing w:line="360" w:lineRule="auto"/>
        <w:ind w:firstLine="284"/>
        <w:jc w:val="both"/>
        <w:rPr>
          <w:rFonts w:eastAsiaTheme="minorHAnsi"/>
          <w:lang w:val="es-ES" w:eastAsia="en-US"/>
        </w:rPr>
      </w:pPr>
      <w:bookmarkStart w:id="0" w:name="_heading=h.gjdgxs"/>
      <w:bookmarkStart w:id="1" w:name="_heading=h.30j0zll"/>
      <w:bookmarkEnd w:id="0"/>
      <w:bookmarkEnd w:id="1"/>
      <w:r w:rsidRPr="000A0883">
        <w:rPr>
          <w:rFonts w:eastAsiaTheme="minorHAnsi"/>
          <w:lang w:val="es-ES" w:eastAsia="en-US"/>
        </w:rPr>
        <w:t xml:space="preserve">En relación a ello, se han construido diversos instrumentos entre los más notables se encuentran el Cuestionario de Autoestima </w:t>
      </w:r>
      <w:r w:rsidRPr="00C10FB6">
        <w:rPr>
          <w:rFonts w:eastAsiaTheme="minorHAnsi"/>
          <w:lang w:val="es-ES" w:eastAsia="en-US"/>
        </w:rPr>
        <w:t xml:space="preserve">de </w:t>
      </w:r>
      <w:r w:rsidRPr="00C10FB6">
        <w:rPr>
          <w:rFonts w:eastAsiaTheme="minorHAnsi"/>
          <w:lang w:val="es-ES" w:eastAsia="en-US"/>
        </w:rPr>
        <w:fldChar w:fldCharType="begin" w:fldLock="1"/>
      </w:r>
      <w:r>
        <w:rPr>
          <w:rFonts w:eastAsiaTheme="minorHAnsi"/>
          <w:lang w:val="es-ES" w:eastAsia="en-US"/>
        </w:rPr>
        <w:instrText>ADDIN CSL_CITATION {"citationItems":[{"id":"ITEM-1","itemData":{"author":[{"dropping-particle":"","family":"Coopersmith","given":"Stanley","non-dropping-particle":"","parse-names":false,"suffix":""}],"id":"ITEM-1","issued":{"date-parts":[["1967"]]},"publisher":"W. H. Freeman","publisher-place":"San Francisco","title":"The antecedents of self-esteem","type":"book"},"uris":["http://www.mendeley.com/documents/?uuid=bb70cc5e-74b2-4d7e-8cdd-c60bfe4d0fb7","http://www.mendeley.com/documents/?uuid=7e1f4362-ef1d-49a5-a926-831bf72ae5f6"]}],"mendeley":{"formattedCitation":"(Coopersmith, 1967)","manualFormatting":"Coopersmith  (1967)","plainTextFormattedCitation":"(Coopersmith, 1967)","previouslyFormattedCitation":"(Coopersmith, 1967)"},"properties":{"noteIndex":0},"schema":"https://github.com/citation-style-language/schema/raw/master/csl-citation.json"}</w:instrText>
      </w:r>
      <w:r w:rsidRPr="00C10FB6">
        <w:rPr>
          <w:rFonts w:eastAsiaTheme="minorHAnsi"/>
          <w:lang w:val="es-ES" w:eastAsia="en-US"/>
        </w:rPr>
        <w:fldChar w:fldCharType="separate"/>
      </w:r>
      <w:r w:rsidRPr="00C10FB6">
        <w:rPr>
          <w:rFonts w:eastAsiaTheme="minorHAnsi"/>
          <w:noProof/>
          <w:lang w:val="es-ES" w:eastAsia="en-US"/>
        </w:rPr>
        <w:t>Coopersmith  (1967)</w:t>
      </w:r>
      <w:r w:rsidRPr="00C10FB6">
        <w:rPr>
          <w:rFonts w:eastAsiaTheme="minorHAnsi"/>
          <w:lang w:val="es-ES" w:eastAsia="en-US"/>
        </w:rPr>
        <w:fldChar w:fldCharType="end"/>
      </w:r>
      <w:r w:rsidRPr="000A0883">
        <w:rPr>
          <w:rFonts w:eastAsiaTheme="minorHAnsi"/>
          <w:lang w:val="es-ES" w:eastAsia="en-US"/>
        </w:rPr>
        <w:t xml:space="preserve">, </w:t>
      </w:r>
      <w:proofErr w:type="spellStart"/>
      <w:r w:rsidRPr="000A0883">
        <w:rPr>
          <w:rFonts w:eastAsiaTheme="minorHAnsi"/>
          <w:i/>
          <w:iCs/>
          <w:lang w:val="es-ES" w:eastAsia="en-US"/>
        </w:rPr>
        <w:t>Collective</w:t>
      </w:r>
      <w:proofErr w:type="spellEnd"/>
      <w:r w:rsidRPr="000A0883">
        <w:rPr>
          <w:rFonts w:eastAsiaTheme="minorHAnsi"/>
          <w:i/>
          <w:iCs/>
          <w:lang w:val="es-ES" w:eastAsia="en-US"/>
        </w:rPr>
        <w:t xml:space="preserve"> </w:t>
      </w:r>
      <w:proofErr w:type="spellStart"/>
      <w:r w:rsidRPr="000A0883">
        <w:rPr>
          <w:rFonts w:eastAsiaTheme="minorHAnsi"/>
          <w:i/>
          <w:iCs/>
          <w:lang w:val="es-ES" w:eastAsia="en-US"/>
        </w:rPr>
        <w:t>self-esteem</w:t>
      </w:r>
      <w:proofErr w:type="spellEnd"/>
      <w:r w:rsidRPr="000A0883">
        <w:rPr>
          <w:rFonts w:eastAsiaTheme="minorHAnsi"/>
          <w:lang w:val="es-ES" w:eastAsia="en-US"/>
        </w:rPr>
        <w:t xml:space="preserve"> </w:t>
      </w:r>
      <w:proofErr w:type="spellStart"/>
      <w:r w:rsidRPr="000A0883">
        <w:rPr>
          <w:rFonts w:eastAsiaTheme="minorHAnsi"/>
          <w:i/>
          <w:iCs/>
          <w:lang w:val="es-ES" w:eastAsia="en-US"/>
        </w:rPr>
        <w:t>scale</w:t>
      </w:r>
      <w:proofErr w:type="spellEnd"/>
      <w:r w:rsidRPr="000A0883">
        <w:rPr>
          <w:rFonts w:eastAsiaTheme="minorHAnsi"/>
          <w:lang w:val="es-ES" w:eastAsia="en-US"/>
        </w:rPr>
        <w:t xml:space="preserve"> </w:t>
      </w:r>
      <w:r w:rsidRPr="000A0883">
        <w:rPr>
          <w:rFonts w:eastAsiaTheme="minorHAnsi"/>
          <w:lang w:val="es-ES" w:eastAsia="en-US"/>
        </w:rPr>
        <w:fldChar w:fldCharType="begin" w:fldLock="1"/>
      </w:r>
      <w:r>
        <w:rPr>
          <w:rFonts w:eastAsiaTheme="minorHAnsi"/>
          <w:lang w:val="es-ES" w:eastAsia="en-US"/>
        </w:rPr>
        <w:instrText>ADDIN CSL_CITATION {"citationItems":[{"id":"ITEM-1","itemData":{"DOI":"10.1177/0146167292183006","ISSN":"0146-1672","abstract":"Social identity theory as developed by Tajfel and Turner argues that there are two distinct aspects of the self-concept: personal identity and social identity (in American terminology, collective identity). Although many self-esteem measures are available in the literature, they allfocus on individuals'evaluation of their personal identity, whether in private or interpersonal domains. No scale currently exists that assesses the positivity of one's social, or collective, identity. A scale was constructed to assess individual differences in collective, rather than personal, self-esteem, with four subscales (Membership esteem, Public collective self-esteem, Private collective self-esteem, and Importance to Identity). Evidence for reliability and validity of the scale was provided by three studies, suggesting that the scale can be a useful research tool. Implications for research and social identity theory are discussed.","author":[{"dropping-particle":"","family":"Luhtanen","given":"Riia","non-dropping-particle":"","parse-names":false,"suffix":""},{"dropping-particle":"","family":"Crocker","given":"Jennifer","non-dropping-particle":"","parse-names":false,"suffix":""}],"container-title":"Personality and Social Psychology Bulletin","id":"ITEM-1","issue":"3","issued":{"date-parts":[["1992","6"]]},"page":"302-318","publisher":"SAGE Publications","title":"A Collective Self-Esteem Scale: Self-Evaluation of One's Social Identity","type":"article-journal","volume":"18"},"uris":["http://www.mendeley.com/documents/?uuid=c495a163-c719-3510-ba73-09fddfe03ef1","http://www.mendeley.com/documents/?uuid=a9856aec-7f38-42c8-88af-447a284889ca"]}],"mendeley":{"formattedCitation":"(Luhtanen &amp; Crocker, 1992)","plainTextFormattedCitation":"(Luhtanen &amp; Crocker, 1992)","previouslyFormattedCitation":"(Luhtanen &amp; Crocker, 1992)"},"properties":{"noteIndex":0},"schema":"https://github.com/citation-style-language/schema/raw/master/csl-citation.json"}</w:instrText>
      </w:r>
      <w:r w:rsidRPr="000A0883">
        <w:rPr>
          <w:rFonts w:eastAsiaTheme="minorHAnsi"/>
          <w:lang w:val="es-ES" w:eastAsia="en-US"/>
        </w:rPr>
        <w:fldChar w:fldCharType="separate"/>
      </w:r>
      <w:r w:rsidRPr="000A0883">
        <w:rPr>
          <w:rFonts w:eastAsiaTheme="minorHAnsi"/>
          <w:noProof/>
          <w:lang w:val="es-ES" w:eastAsia="en-US"/>
        </w:rPr>
        <w:t>(Luhtanen &amp; Crocker, 1992)</w:t>
      </w:r>
      <w:r w:rsidRPr="000A0883">
        <w:rPr>
          <w:rFonts w:eastAsiaTheme="minorHAnsi"/>
          <w:lang w:val="es-ES" w:eastAsia="en-US"/>
        </w:rPr>
        <w:fldChar w:fldCharType="end"/>
      </w:r>
      <w:r w:rsidRPr="000A0883">
        <w:rPr>
          <w:rFonts w:eastAsiaTheme="minorHAnsi"/>
          <w:lang w:val="es-ES" w:eastAsia="en-US"/>
        </w:rPr>
        <w:t xml:space="preserve">, la Prueba de Autoestima para Adolescentes </w:t>
      </w:r>
      <w:r w:rsidRPr="000A0883">
        <w:rPr>
          <w:rFonts w:eastAsiaTheme="minorHAnsi"/>
          <w:lang w:val="es-ES" w:eastAsia="en-US"/>
        </w:rPr>
        <w:fldChar w:fldCharType="begin" w:fldLock="1"/>
      </w:r>
      <w:r>
        <w:rPr>
          <w:rFonts w:eastAsiaTheme="minorHAnsi"/>
          <w:lang w:val="es-ES" w:eastAsia="en-US"/>
        </w:rPr>
        <w:instrText>ADDIN CSL_CITATION {"citationItems":[{"id":"ITEM-1","itemData":{"DOI":"https://doi.org/10.11144/Javeriana.upsy10-2.papa","abstract":"r e S u m e n El presente estudio se propuso indagar sobre la validez de constructo de la adaptación a la Prueba de Autoestima para Adolescentes (PAA) y actua-lizar los parámetros psicométricos resultantes de estudios anteriores. Res-pondieron el instrumento 1581 estudiantes de ambos sexos (850 mujeres y 731 hombres) de una institución pública de educación media superior de la Ciudad de México. Mediante el empleo de la metodología de validez cruzada se determinó que el modelo de medida que subyace a la PAA ajus-tó satisfactoriamente, lo que confirma una estructura de cuatro factores: Cogniciones sobre sí mismo, Cogniciones de competencia, Relación familiar y Enojo. Los hallazgos del presente estudio se suman a los datos generados en torno a la validez de contenido, de criterio y de constructo de la PAA. a b S t r a c t The present study intended to explore construct validity of the Self-esteem Test for Adolescents and update psychometric properties found in previous studies. 1581 Mexican students (850 women and 731 men) of a public high school in Mexico City responded to the scale. The sample was split randomly in half. EFA was applied using one sample´s data, and CFA to the other sample´s data. The model, assumed to underlie responses to the Self-esteem Test for Adolescents, satisfactorily fit the data, confirming a structure of 4 factors: self-cognitions, competence cognitions, family relations and rage. Results of the present study corroborate previous data concerning content, criterion-related and construct validity of the Self-esteem Test for Adolescents.","author":[{"dropping-particle":"","family":"Caso Niebla","given":"Joaquín","non-dropping-particle":"","parse-names":false,"suffix":""},{"dropping-particle":"","family":"Hernández-Guzmán","given":"Laura","non-dropping-particle":"","parse-names":false,"suffix":""},{"dropping-particle":"","family":"González-Montesinos","given":"Manuel","non-dropping-particle":"","parse-names":false,"suffix":""}],"container-title":"Universitas Psychologica","id":"ITEM-1","issue":"2","issued":{"date-parts":[["2011"]]},"page":"535-543","title":"Prueba de Autoestima para Adolescentes","type":"article-journal","volume":"10"},"uris":["http://www.mendeley.com/documents/?uuid=0149f96e-79bd-3520-b564-e952b11fd765","http://www.mendeley.com/documents/?uuid=196db78c-0ea6-4cd9-bc7d-91baccf8614a"]}],"mendeley":{"formattedCitation":"(Caso Niebla, Hernández-Guzmán, &amp; González-Montesinos, 2011)","manualFormatting":"(Caso, Hernández-Guzmán, &amp; González-Montesinos, 2011)","plainTextFormattedCitation":"(Caso Niebla, Hernández-Guzmán, &amp; González-Montesinos, 2011)","previouslyFormattedCitation":"(Caso Niebla, Hernández-Guzmán, &amp; González-Montesinos, 2011)"},"properties":{"noteIndex":0},"schema":"https://github.com/citation-style-language/schema/raw/master/csl-citation.json"}</w:instrText>
      </w:r>
      <w:r w:rsidRPr="000A0883">
        <w:rPr>
          <w:rFonts w:eastAsiaTheme="minorHAnsi"/>
          <w:lang w:val="es-ES" w:eastAsia="en-US"/>
        </w:rPr>
        <w:fldChar w:fldCharType="separate"/>
      </w:r>
      <w:r w:rsidRPr="000A0883">
        <w:rPr>
          <w:rFonts w:eastAsiaTheme="minorHAnsi"/>
          <w:noProof/>
          <w:lang w:val="es-ES" w:eastAsia="en-US"/>
        </w:rPr>
        <w:t>(Caso, Hernández-Guzmán, &amp; González-Montesinos, 2011)</w:t>
      </w:r>
      <w:r w:rsidRPr="000A0883">
        <w:rPr>
          <w:rFonts w:eastAsiaTheme="minorHAnsi"/>
          <w:lang w:val="es-ES" w:eastAsia="en-US"/>
        </w:rPr>
        <w:fldChar w:fldCharType="end"/>
      </w:r>
      <w:r w:rsidRPr="000A0883">
        <w:rPr>
          <w:rFonts w:eastAsiaTheme="minorHAnsi"/>
          <w:lang w:val="es-ES" w:eastAsia="en-US"/>
        </w:rPr>
        <w:t xml:space="preserve">, </w:t>
      </w:r>
      <w:r w:rsidRPr="000A0883">
        <w:rPr>
          <w:rFonts w:eastAsiaTheme="minorHAnsi"/>
          <w:i/>
          <w:iCs/>
          <w:lang w:val="es-ES" w:eastAsia="en-US"/>
        </w:rPr>
        <w:t>Single-</w:t>
      </w:r>
      <w:proofErr w:type="spellStart"/>
      <w:r w:rsidRPr="000A0883">
        <w:rPr>
          <w:rFonts w:eastAsiaTheme="minorHAnsi"/>
          <w:i/>
          <w:iCs/>
          <w:lang w:val="es-ES" w:eastAsia="en-US"/>
        </w:rPr>
        <w:t>Item</w:t>
      </w:r>
      <w:proofErr w:type="spellEnd"/>
      <w:r w:rsidRPr="000A0883">
        <w:rPr>
          <w:rFonts w:eastAsiaTheme="minorHAnsi"/>
          <w:i/>
          <w:iCs/>
          <w:lang w:val="es-ES" w:eastAsia="en-US"/>
        </w:rPr>
        <w:t xml:space="preserve"> </w:t>
      </w:r>
      <w:proofErr w:type="spellStart"/>
      <w:r w:rsidRPr="000A0883">
        <w:rPr>
          <w:rFonts w:eastAsiaTheme="minorHAnsi"/>
          <w:i/>
          <w:iCs/>
          <w:lang w:val="es-ES" w:eastAsia="en-US"/>
        </w:rPr>
        <w:t>Self-Esteem</w:t>
      </w:r>
      <w:proofErr w:type="spellEnd"/>
      <w:r w:rsidRPr="000A0883">
        <w:rPr>
          <w:rFonts w:eastAsiaTheme="minorHAnsi"/>
          <w:i/>
          <w:iCs/>
          <w:lang w:val="es-ES" w:eastAsia="en-US"/>
        </w:rPr>
        <w:t xml:space="preserve"> </w:t>
      </w:r>
      <w:proofErr w:type="spellStart"/>
      <w:r w:rsidRPr="000A0883">
        <w:rPr>
          <w:rFonts w:eastAsiaTheme="minorHAnsi"/>
          <w:i/>
          <w:iCs/>
          <w:lang w:val="es-ES" w:eastAsia="en-US"/>
        </w:rPr>
        <w:t>scale</w:t>
      </w:r>
      <w:proofErr w:type="spellEnd"/>
      <w:r w:rsidRPr="000A0883">
        <w:rPr>
          <w:rFonts w:eastAsiaTheme="minorHAnsi"/>
          <w:lang w:val="es-ES" w:eastAsia="en-US"/>
        </w:rPr>
        <w:t xml:space="preserve"> (SISE) </w:t>
      </w:r>
      <w:r w:rsidRPr="000A0883">
        <w:rPr>
          <w:rFonts w:eastAsiaTheme="minorHAnsi"/>
          <w:lang w:val="es-ES" w:eastAsia="en-US"/>
        </w:rPr>
        <w:fldChar w:fldCharType="begin" w:fldLock="1"/>
      </w:r>
      <w:r>
        <w:rPr>
          <w:rFonts w:eastAsiaTheme="minorHAnsi"/>
          <w:lang w:val="es-ES" w:eastAsia="en-US"/>
        </w:rPr>
        <w:instrText>ADDIN CSL_CITATION {"citationItems":[{"id":"ITEM-1","itemData":{"DOI":"10.1177/0146167201272002","ISSN":"0146-1672","abstract":"Four studies examined the construct validity of two global self-esteem measures. In Studies 1 through 3, the Single-Item Self-Esteem Scale (SISE) and the Rosenberg Self-Esteem Scale (RSE) showed strong convergent validity for men and women, for different ethnic groups, and for both college students and community members. The SISE and the RSE had nearly identical correlations with a wide range of criterion measures, including domain-specific self-evaluations, self-evaluative biases, social desirability, personality, psychological and physical health, peer ratings of group behavior, academic outcomes, and demographic variables. Study 4 showed that the SISE had only moderate convergent validity in a sample of children. Overall, the findings support the reliability and validity of the SISE and suggest it can provide a practical alternative to the RSE in adult samples. More generally, the findings contribute to the research literature by further elaborating the nomological network of global self-esteem.","author":[{"dropping-particle":"","family":"Robins","given":"Richard W.","non-dropping-particle":"","parse-names":false,"suffix":""},{"dropping-particle":"","family":"Hendin","given":"Holly M.","non-dropping-particle":"","parse-names":false,"suffix":""},{"dropping-particle":"","family":"Trzesniewski","given":"Kali H.","non-dropping-particle":"","parse-names":false,"suffix":""}],"container-title":"Personality and Social Psychology Bulletin","id":"ITEM-1","issue":"2","issued":{"date-parts":[["2001","2"]]},"page":"151-161","publisher":"SAGE Publications Inc.","title":"Measuring Global Self-Esteem: Construct Validation of a Single-Item Measure and the Rosenberg Self-Esteem Scale","type":"article-journal","volume":"27"},"uris":["http://www.mendeley.com/documents/?uuid=d2bbc353-9eba-365d-9e50-3fdbdd77c6b6","http://www.mendeley.com/documents/?uuid=4f4561f9-3080-438a-8701-da6fc4470caa"]}],"mendeley":{"formattedCitation":"(Robins, Hendin, &amp; Trzesniewski, 2001)","plainTextFormattedCitation":"(Robins, Hendin, &amp; Trzesniewski, 2001)","previouslyFormattedCitation":"(Robins, Hendin, &amp; Trzesniewski, 2001)"},"properties":{"noteIndex":0},"schema":"https://github.com/citation-style-language/schema/raw/master/csl-citation.json"}</w:instrText>
      </w:r>
      <w:r w:rsidRPr="000A0883">
        <w:rPr>
          <w:rFonts w:eastAsiaTheme="minorHAnsi"/>
          <w:lang w:val="es-ES" w:eastAsia="en-US"/>
        </w:rPr>
        <w:fldChar w:fldCharType="separate"/>
      </w:r>
      <w:r w:rsidRPr="00624080">
        <w:rPr>
          <w:rFonts w:eastAsiaTheme="minorHAnsi"/>
          <w:noProof/>
          <w:lang w:val="es-ES" w:eastAsia="en-US"/>
        </w:rPr>
        <w:t>(Robins, Hendin, &amp; Trzesniewski, 2001)</w:t>
      </w:r>
      <w:r w:rsidRPr="000A0883">
        <w:rPr>
          <w:rFonts w:eastAsiaTheme="minorHAnsi"/>
          <w:lang w:val="es-ES" w:eastAsia="en-US"/>
        </w:rPr>
        <w:fldChar w:fldCharType="end"/>
      </w:r>
      <w:r w:rsidRPr="000A0883">
        <w:rPr>
          <w:rFonts w:eastAsiaTheme="minorHAnsi"/>
          <w:lang w:val="es-ES" w:eastAsia="en-US"/>
        </w:rPr>
        <w:t xml:space="preserve">. </w:t>
      </w:r>
      <w:r>
        <w:rPr>
          <w:rFonts w:eastAsiaTheme="minorHAnsi"/>
          <w:lang w:val="es-ES" w:eastAsia="en-US"/>
        </w:rPr>
        <w:t xml:space="preserve">Entre ellos, el más utilizado es la escala de </w:t>
      </w:r>
      <w:r w:rsidRPr="000A0883">
        <w:rPr>
          <w:rFonts w:eastAsiaTheme="minorHAnsi"/>
          <w:lang w:val="es-ES" w:eastAsia="en-US"/>
        </w:rPr>
        <w:t xml:space="preserve">Autoestima </w:t>
      </w:r>
      <w:r w:rsidRPr="00970F03">
        <w:rPr>
          <w:rFonts w:eastAsiaTheme="minorHAnsi"/>
          <w:lang w:val="es-ES" w:eastAsia="en-US"/>
        </w:rPr>
        <w:t>de</w:t>
      </w:r>
      <w:r>
        <w:rPr>
          <w:rFonts w:eastAsiaTheme="minorHAnsi"/>
          <w:i/>
          <w:iCs/>
          <w:lang w:val="es-ES" w:eastAsia="en-US"/>
        </w:rPr>
        <w:t xml:space="preserve"> </w:t>
      </w:r>
      <w:r w:rsidRPr="000A0883">
        <w:rPr>
          <w:rFonts w:eastAsiaTheme="minorHAnsi"/>
          <w:lang w:val="es-ES" w:eastAsia="en-US"/>
        </w:rPr>
        <w:fldChar w:fldCharType="begin" w:fldLock="1"/>
      </w:r>
      <w:r>
        <w:rPr>
          <w:rFonts w:eastAsiaTheme="minorHAnsi"/>
          <w:lang w:val="es-ES" w:eastAsia="en-US"/>
        </w:rPr>
        <w:instrText>ADDIN CSL_CITATION {"citationItems":[{"id":"ITEM-1","itemData":{"author":[{"dropping-particle":"","family":"Rosenberg","given":"M","non-dropping-particle":"","parse-names":false,"suffix":""}],"id":"ITEM-1","issued":{"date-parts":[["1965"]]},"publisher":"Princeton University Press","title":"Society and the adolescent self-image","type":"book"},"uris":["http://www.mendeley.com/documents/?uuid=806550db-d2be-4102-b985-5fb8949bf254","http://www.mendeley.com/documents/?uuid=d2e00dcc-46e8-4a14-a36a-f19003689f8a","http://www.mendeley.com/documents/?uuid=e919653a-fdaa-430f-8757-a207f295bcd2"]}],"mendeley":{"formattedCitation":"(Rosenberg, 1965)","manualFormatting":"Rosenberg (1965)","plainTextFormattedCitation":"(Rosenberg, 1965)","previouslyFormattedCitation":"(Rosenberg, 1965)"},"properties":{"noteIndex":0},"schema":"https://github.com/citation-style-language/schema/raw/master/csl-citation.json"}</w:instrText>
      </w:r>
      <w:r w:rsidRPr="000A0883">
        <w:rPr>
          <w:rFonts w:eastAsiaTheme="minorHAnsi"/>
          <w:lang w:val="es-ES" w:eastAsia="en-US"/>
        </w:rPr>
        <w:fldChar w:fldCharType="separate"/>
      </w:r>
      <w:r w:rsidRPr="000A0883">
        <w:rPr>
          <w:rFonts w:eastAsiaTheme="minorHAnsi"/>
          <w:noProof/>
          <w:lang w:val="es-ES" w:eastAsia="en-US"/>
        </w:rPr>
        <w:t>Rosenberg</w:t>
      </w:r>
      <w:r>
        <w:rPr>
          <w:rFonts w:eastAsiaTheme="minorHAnsi"/>
          <w:noProof/>
          <w:lang w:val="es-ES" w:eastAsia="en-US"/>
        </w:rPr>
        <w:t xml:space="preserve"> (</w:t>
      </w:r>
      <w:r w:rsidRPr="000A0883">
        <w:rPr>
          <w:rFonts w:eastAsiaTheme="minorHAnsi"/>
          <w:noProof/>
          <w:lang w:val="es-ES" w:eastAsia="en-US"/>
        </w:rPr>
        <w:t>1965)</w:t>
      </w:r>
      <w:r w:rsidRPr="000A0883">
        <w:rPr>
          <w:rFonts w:eastAsiaTheme="minorHAnsi"/>
          <w:lang w:val="es-ES" w:eastAsia="en-US"/>
        </w:rPr>
        <w:fldChar w:fldCharType="end"/>
      </w:r>
      <w:r>
        <w:rPr>
          <w:rFonts w:eastAsiaTheme="minorHAnsi"/>
          <w:lang w:val="es-ES" w:eastAsia="en-US"/>
        </w:rPr>
        <w:t xml:space="preserve">, compuesto por 10 ítems </w:t>
      </w:r>
      <w:r w:rsidRPr="000A0883">
        <w:rPr>
          <w:rFonts w:eastAsiaTheme="minorHAnsi"/>
          <w:lang w:val="es-ES" w:eastAsia="en-US"/>
        </w:rPr>
        <w:t>que mide</w:t>
      </w:r>
      <w:r>
        <w:rPr>
          <w:rFonts w:eastAsiaTheme="minorHAnsi"/>
          <w:lang w:val="es-ES" w:eastAsia="en-US"/>
        </w:rPr>
        <w:t>n</w:t>
      </w:r>
      <w:r w:rsidRPr="000A0883">
        <w:rPr>
          <w:rFonts w:eastAsiaTheme="minorHAnsi"/>
          <w:lang w:val="es-ES" w:eastAsia="en-US"/>
        </w:rPr>
        <w:t xml:space="preserve"> la valoración positiva o negativa de uno mismo</w:t>
      </w:r>
      <w:r>
        <w:rPr>
          <w:rFonts w:eastAsiaTheme="minorHAnsi"/>
          <w:lang w:val="es-ES" w:eastAsia="en-US"/>
        </w:rPr>
        <w:t>.</w:t>
      </w:r>
    </w:p>
    <w:p w14:paraId="7ECB1AB2" w14:textId="0760F607" w:rsidR="00836244" w:rsidRDefault="00836244" w:rsidP="000A4F0E">
      <w:pPr>
        <w:spacing w:line="360" w:lineRule="auto"/>
        <w:ind w:firstLine="284"/>
        <w:jc w:val="both"/>
      </w:pPr>
      <w:r>
        <w:t xml:space="preserve">La escala ha sido adaptada en diferentes países </w:t>
      </w:r>
      <w:r w:rsidR="000A4F0E">
        <w:t xml:space="preserve">y diversos grupos como </w:t>
      </w:r>
      <w:r>
        <w:t xml:space="preserve">adolescentes </w:t>
      </w:r>
      <w:r w:rsidRPr="001B6F4A">
        <w:fldChar w:fldCharType="begin" w:fldLock="1"/>
      </w:r>
      <w:r>
        <w:instrText>ADDIN CSL_CITATION {"citationItems":[{"id":"ITEM-1","itemData":{"DOI":"10.1590/s1413-82712010000300012","ISSN":"1413-8271","abstract":"O objetivo deste estudo foi investigar as propriedades psicométricas da Escala de Autoestima de Rosenberg (EAR) para adolescentes. Participaram 4.757 adolescentes, com idades entre 14 e 18 anos (M=15,77; DP=1,22), de nove cidades brasileiras. Os participantes responderam a uma versão da EAR adaptada para o Brasil. A análise fatorial exploratória apontou uma estrutura bidimensional, com 51.4% da variância explicada, que foi sustentada pela análise fatorial confirmatória. As análises de consistência interna realizadas por meio do coeficiente alfa de Cronbach, confiabilidade composta e variância extraída indicaram bons valores de fidedignidade. Diferenças nos escores de autoestima em função do sexo e da idade não foram encontradas. Conclui-se que a EAR apresenta qualidades psicométricas satisfatórias, mostrando-se um instrumento confiável para medir autoestima em adolescentes brasileiros.The aim of this study was to investigate the psychometrics properties of the Rosenberg Self-Esteem Scale (RSS) for adolescents. The sample was composed of 4.757 adolescents, with ages between 14 and 18 years old (M=15.77; SD=1.22) in nine Brazilian cities. Participants responded to an adapted version of the RSS for Brazil. Exploratory factorial analysis showed a bidimensional structure, with 51.4% of explained variance. This result was supported by confirmatory factor analysis. The internal consistency analysis by Cronbach alpha coefficient, composite reliability and extracted variance indicated good reliability. Differences in self-esteem for gender and age were not found. These findings show that RSS has satisfactory psychometric qualities and it's a reliable instrument to assess self-esteem in Brazilian adolescents.","author":[{"dropping-particle":"","family":"Sbicigo","given":"Juliana Burges","non-dropping-particle":"","parse-names":false,"suffix":""},{"dropping-particle":"","family":"Bandeira","given":"Denise Ruschel","non-dropping-particle":"","parse-names":false,"suffix":""},{"dropping-particle":"","family":"Dell'Aglio","given":"Débora Dalbosco","non-dropping-particle":"","parse-names":false,"suffix":""}],"container-title":"Psico-USF","id":"ITEM-1","issue":"3","issued":{"date-parts":[["2010","12"]]},"page":"395-403","publisher":"FapUNIFESP (SciELO)","title":"Escala de Autoestima de Rosenberg (EAR): validade fatorial e consistência interna","type":"article-journal","volume":"15"},"uris":["http://www.mendeley.com/documents/?uuid=cd21858b-1530-3e31-8559-caf2ce8dc0d6","http://www.mendeley.com/documents/?uuid=9ba799c7-d09d-4191-b160-b2c75d1ca347"]},{"id":"ITEM-2","itemData":{"author":[{"dropping-particle":"","family":"Góngora","given":"Vanesa C.","non-dropping-particle":"","parse-names":false,"suffix":""},{"dropping-particle":"","family":"Fernández Liporace","given":"Mercedes","non-dropping-particle":"","parse-names":false,"suffix":""},{"dropping-particle":"","family":"Castro Solano","given":"Alejandro","non-dropping-particle":"","parse-names":false,"suffix":""}],"container-title":"Perspectivas en Psicología","id":"ITEM-2","issue":"1","issued":{"date-parts":[["2010"]]},"page":"24-30","title":"Estudio de validación de la escala de autoestima de Rosenberg en población adolescente de la ciudad de Buenos Aires","type":"article-journal","volume":"7"},"uris":["http://www.mendeley.com/documents/?uuid=260a52c0-b5b9-3222-9ea4-f854b42a38a1","http://www.mendeley.com/documents/?uuid=624ea976-8513-4c8d-86f0-31f47171f3a2"]},{"id":"ITEM-3","itemData":{"DOI":"10.30849/RIP/IJP.V52I1.363","ISSN":"2329-4795","abstract":"La Investigación Tuvo Como Objetivos · · · · · · · · · analizar la Estructura interna de la Escala de Autoestima de Rosenberg (EAR) y comprobar v vv vv vv vv EL FUNCIONAMIENTO diferencial de los ítems de Acuerdo al sexo. Se DESARROLLO instrumentales estudio de las Naciones Unidas En Dos Muestras, La Primera conformada POR 450 (226 mujeres y 224 Varones) y La Segunda POR 481 (225 mujeres y 256) Varones adolescentes peruanos pertenecientes a Instituciones Educativas Públicas y Privadas de Lima Metropolitana. Se evaluó la Estructura interna Mediante el Análisis factorial exploratorio y confirmatorio, asímismo, se efectuo el Análisis de Consistencia interna, Parr Que Todos Los Modelos bueno FUE (H&amp;gt; 0,80). Por Otro Lado, se estimo el FUNCIONAMIENTO diferencial de las Naciones Unidas Través de la invarianza factorial. Los Resultados Indican Que la EAR Dębe Ser interpretada DE UN Acuerdo modelo bidimensional de la ONU, encontrándose ONU do Vez invarianza Fuerte parcial, debiendo liberarse los Puntos 1, 5 y 10, sugiriendo la Base de Borrarse el Punto 8. En La Unidad ONU Los de Resultados del Estudio, la EAR Cuenta con Evidencia empírica de Validez, Confiabilidad y sen FUNCIONAMIENTO invariante de algunos adj adj Artículos adj.","author":[{"dropping-particle":"","family":"Ventura-León","given":"José","non-dropping-particle":"","parse-names":false,"suffix":""},{"dropping-particle":"","family":"Caycho-Rodriguez","given":"Tomas","non-dropping-particle":"","parse-names":false,"suffix":""},{"dropping-particle":"","family":"Barboza-Palomino","given":"Miguel","non-dropping-particle":"","parse-names":false,"suffix":""}],"container-title":"Revista Interamericana de Psicología/Interamerican Journal of Psychology","id":"ITEM-3","issue":"1","issued":{"date-parts":[["2018","7"]]},"page":"44-60","title":"Evidencias psicométricas de la escala de autoestima de Rosenberg en adolecentes limeños","type":"article-journal","volume":"52"},"uris":["http://www.mendeley.com/documents/?uuid=6ee63110-8bc1-32ac-ad64-baf93e55be9e","http://www.mendeley.com/documents/?uuid=1c2c80ca-3383-4258-a3da-181e979059dc"]}],"mendeley":{"formattedCitation":"(Góngora, Fernández Liporace, &amp; Castro Solano, 2010; Sbicigo, Bandeira, &amp; Dell’Aglio, 2010; Ventura-León, Caycho-Rodriguez, &amp; Barboza-Palomino, 2018)","plainTextFormattedCitation":"(Góngora, Fernández Liporace, &amp; Castro Solano, 2010; Sbicigo, Bandeira, &amp; Dell’Aglio, 2010; Ventura-León, Caycho-Rodriguez, &amp; Barboza-Palomino, 2018)","previouslyFormattedCitation":"(Góngora, Fernández Liporace, &amp; Castro Solano, 2010; Sbicigo, Bandeira, &amp; Dell’Aglio, 2010; Ventura-León, Caycho-Rodriguez, &amp; Barboza-Palomino, 2018)"},"properties":{"noteIndex":0},"schema":"https://github.com/citation-style-language/schema/raw/master/csl-citation.json"}</w:instrText>
      </w:r>
      <w:r w:rsidRPr="001B6F4A">
        <w:fldChar w:fldCharType="separate"/>
      </w:r>
      <w:r w:rsidRPr="00624080">
        <w:rPr>
          <w:noProof/>
        </w:rPr>
        <w:t>(Góngora, Fernández Liporace, &amp; Castro Solano, 2010; Sbicigo, Bandeira, &amp; Dell’Aglio, 2010; Ventura-León, Caycho-Rodriguez, &amp; Barboza-Palomino, 2018)</w:t>
      </w:r>
      <w:r w:rsidRPr="001B6F4A">
        <w:fldChar w:fldCharType="end"/>
      </w:r>
      <w:r w:rsidRPr="001B6F4A">
        <w:t xml:space="preserve">, universitarios </w:t>
      </w:r>
      <w:r w:rsidRPr="001B6F4A">
        <w:fldChar w:fldCharType="begin" w:fldLock="1"/>
      </w:r>
      <w:r>
        <w:instrText>ADDIN CSL_CITATION {"citationItems":[{"id":"ITEM-1","itemData":{"DOI":"10.2466/pms.1987.65.1.27","ISSN":"00315125","PMID":"3684462","abstract":"The Rosenberg Self-esteem scale was translated into Persian and 12 Iranian bilingual judges confirmed the soundness of translation. The psychometric properties of the Persian version of Rosenberg Self-esteem Scale were studied in two samples of Iranian college students separately. Sample I consisted of 232 Iranian students in American universities, and Sample II comprised 305 Iranian students in Iranian universities. Criterion measures of loneliness, depression, anxiety, neuroticism, psychoticism, misanthropy, locus of control, tendency to dissimulate, and measures of relationship with parents, peers, and academic achievement were obtained. Item-total score correlations and alpha reliabilities supported the internal consistency of the scale. Test-retest reliabilities indicated the stability of the scores, and correlations between scores of the scale, and criterion measures supported the concurrent validity of the Rosenberg scale. Factor analysis of the Rosenberg scores confirmed the unidimensionality of the scale.","author":[{"dropping-particle":"","family":"Shapurian","given":"R.","non-dropping-particle":"","parse-names":false,"suffix":""},{"dropping-particle":"","family":"Hojat","given":"M.","non-dropping-particle":"","parse-names":false,"suffix":""},{"dropping-particle":"","family":"Nayerahmadi","given":"H.","non-dropping-particle":"","parse-names":false,"suffix":""}],"container-title":"Perceptual and motor skills","id":"ITEM-1","issue":"1","issued":{"date-parts":[["1987","8"]]},"page":"27-34","publisher":"SAGE PublicationsSage CA: Los Angeles, CA","title":"Psychometric characteristics and dimensionality of a Persian version of Rosenberg Self-esteem Scale.","type":"article-journal","volume":"65"},"uris":["http://www.mendeley.com/documents/?uuid=6574ca26-f068-36bb-a7c3-1d5d5c3c36c3","http://www.mendeley.com/documents/?uuid=25a346b2-703e-4c20-a629-44532700f21b"]},{"id":"ITEM-2","itemData":{"DOI":"10.1080/00207599008247865","ISSN":"1464066X","abstract":"Since the early days of psychology, the self‐concept and more specifically global self‐esteem has been addressed by numerous researchers in the field. Among the widely used instruments for measuring global self‐esteem, Rosenberg's Self‐Esteem scale (RSE) has displayed high levels of validity and reliability (Harter 1983; Wylie 1974). Through a brief (10 items) and direct approach, the RSE can be answered quickly by different age and social groups. Considering the good psychometric properties of the RSE mentioned above, and the importance of self‐esteem for research in psychology, the purpose of the present four studies was to translate and validate in French the RSE Internal consistency (study 1) and confirmatory factor analyses through LISREL VI (study 2) were conducted with a French‐Canadian junior college student population in order to verify the internal consistency and the unidimensional factorial structure of the scale. In addition, the construct validity (study 3) and temporal stability (study 4) of the scale were assessed. Although the present findings are preliminary in nature, they nevertheless support the reliability and validity of the Rosenberg's Self‐Esteem scale in French. © 1990 International Union of Psychological Science","author":[{"dropping-particle":"","family":"Vallieres","given":"Evelyne F.","non-dropping-particle":"","parse-names":false,"suffix":""},{"dropping-particle":"","family":"Vallerand","given":"Robert J.","non-dropping-particle":"","parse-names":false,"suffix":""}],"container-title":"International Journal of Psychology","id":"ITEM-2","issue":"2","issued":{"date-parts":[["1990"]]},"page":"305-316","publisher":"Taylor &amp; Francis Group","title":"Traduction et Validation Canadienne-Française de L'échelle de L'estime de Soi de Rosenberg","type":"article-journal","volume":"25"},"uris":["http://www.mendeley.com/documents/?uuid=ba73f268-1bf4-3255-80ff-c4d407043e39","http://www.mendeley.com/documents/?uuid=b88173de-b00d-43c9-8830-20004ffe4e98"]},{"id":"ITEM-3","itemData":{"DOI":"10.1016/S0191-8869(99)00132-4","ISSN":"01918869","abstract":"The Rosenberg Self-Esteem Scale (RSES) was adapted to the Estonian language. By all relevant psychometric properties the developed Estonian version of the Rosenberg Self-Esteem Scale (ERSES) was identical to the original construct measuring a person's overall evaluation of his or her worthiness as a human being. Both exploratory and confirmatory factor analyses revealed that global self-esteem can be best represented as a single dimension. The temporal stability of the ERSES was also very similar to the original version demonstrating an exponential decay over time. Like previously reported findings, individuals with high self-esteem tended to obtain similar and individuals with low self-esteem divergent total self-esteem scores on two subsequent occasions. A joint factor analysis of the ERSES and the Revised NEO Personality Inventory (NEO-PI-R) scales led to a five-factor structure which replicated the normative North-American structure, self-esteem loading significantly only on the Neuroticism factor. The pattern of correlations between the ERSES and the Five-Factor model of personality dimensions was very similar to that obtained in Hong Kong and Canada [Kwan, V. S. Y, Bond, M. H., &amp; Singelis, T. M. (1997). Pancultural explanations for life satisfaction: adding relationship harmony to self-esteem. Journal of Personality and Social Psychology, 73, 1038-1051] suggesting that the relationship between personality and self-esteem is universal, not depending on a particular language and/or culture. The correlations between the ERSES and two other personality measures, the Self-Consciousness Scale (SCS) and the Self-Concept Clarity Scale (SCCS), also supported cross-cultural generalizability of the relationships between personality and self-esteem. © 2000 Elsevier Science Ltd.","author":[{"dropping-particle":"","family":"Pullmann","given":"Helle","non-dropping-particle":"","parse-names":false,"suffix":""},{"dropping-particle":"","family":"Allik","given":"J. üri","non-dropping-particle":"","parse-names":false,"suffix":""}],"container-title":"Personality and Individual Differences","id":"ITEM-3","issue":"4","issued":{"date-parts":[["2000","4"]]},"page":"701-715","publisher":"Elsevier BV","title":"The Rosenberg Self-Esteem Scale: Its dimensionality, stability and personality correlates in Estonian","type":"article-journal","volume":"28"},"uris":["http://www.mendeley.com/documents/?uuid=afea10d7-1cab-3d37-9ddf-4504e846ccc3","http://www.mendeley.com/documents/?uuid=2b7f4479-e197-42b3-84eb-2ef294027b33"]},{"id":"ITEM-4","itemData":{"DOI":"https://doi.org/10.1024//0170-1789.24.1.3","author":[{"dropping-particle":"von","family":"Collani","given":"Gernot","non-dropping-particle":"","parse-names":false,"suffix":""},{"dropping-particle":"","family":"Herzberg","given":"Philipp","non-dropping-particle":"","parse-names":false,"suffix":""}],"container-title":"Zeitschrift für Differentielle und Diagnostische Psychologie","id":"ITEM-4","issue":"1","issued":{"date-parts":[["2003"]]},"page":"3-7","title":"A Revised Version of the German Adaptation of Rosenberg's Self-Esteem Scale","type":"article-journal","volume":"24"},"uris":["http://www.mendeley.com/documents/?uuid=34569c6e-9a61-3908-b00d-7c514122f43d","http://www.mendeley.com/documents/?uuid=a59a0429-4ec7-432a-b78e-9a8058c02ed9"]},{"id":"ITEM-5","itemData":{"DOI":"10.1016/j.jpsychores.2006.11.004","ISSN":"00223999","abstract":"Objective: A Japanese version of the Rosenberg Self-Esteem Scale (RSES) was developed through the forward-backward translation procedure. Methods: Married couples consisting of a native English speaker and a native Japanese speaker acted as translators to enhance the representativeness of language in the target population. Multiple translations were produced, and a panel of reviewers identified problems in conceptual and semantic equivalence between the original scale and the translated version. The Japanese version was altered accordingly with reference to alternate Japanese forms from the original English to Japanese translations. The altered translation was again retranslated into English, and problematic differences were checked. This forward-backward process was repeated until satisfactory agreement had been attained. The RSES was administered to 222 native English speakers, and the developed Japanese version (RSES-J) was administered to 1320 native Japanese speakers. Results: Factor analysis revealed nearly identical factor structure and structural coefficients of the items between two sets of data. Target rotation confirmed the factorial agreement of the two scales in different cultural groups. High Cronbach's α coefficients supported the reliability of test scores on both versions. Conclusion: The equivalence between the RSES and the RSES-J was supported in this study. It is suggested that the RSES and the RSES-J are potential tools for comparative cross-cultural studies. © 2007 Elsevier Inc. All rights reserved.","author":[{"dropping-particle":"","family":"Mimura","given":"Chizu","non-dropping-particle":"","parse-names":false,"suffix":""},{"dropping-particle":"","family":"Griffiths","given":"Peter","non-dropping-particle":"","parse-names":false,"suffix":""}],"container-title":"Journal of Psychosomatic Research","id":"ITEM-5","issue":"5","issued":{"date-parts":[["2007","5"]]},"page":"589-594","title":"A Japanese version of the Rosenberg Self-Esteem Scale: Translation and equivalence assessment","type":"article-journal","volume":"62"},"uris":["http://www.mendeley.com/documents/?uuid=46259938-996d-333c-9afb-8798db22ac67","http://www.mendeley.com/documents/?uuid=24924dab-8c0a-4f25-b66c-398808e70b5a"]},{"id":"ITEM-6","itemData":{"DOI":"10.1017/S1138741600006727","ISSN":"19882904","PMID":"17992972","abstract":"The aim of this study was to translate into Spanish and to validate the Rosenberg Self-Esteem Scale (RSES), completed by 420 university students. Confirmatory factor analysis revealed that the model that best fit the data, both in the total sample and in the male and female subsamples, was the one-factor structure with method effects associated with positively worded items. The results indicated high, positive correlations between self-esteem and the five dimensions of self-concept. The scale showed satisfactory levels of internal consistency and temporal stability over a four-week period. Lastly, gender differences were obtained. These findings support the use of the RSES for the assessment of self-esteem in higher education. Copyright 2007 by The Spanish Journal of Psychology.","author":[{"dropping-particle":"","family":"Martín-Albo","given":"José","non-dropping-particle":"","parse-names":false,"suffix":""},{"dropping-particle":"","family":"Núñez","given":"Juan L.","non-dropping-particle":"","parse-names":false,"suffix":""},{"dropping-particle":"","family":"Navarro","given":"José G.","non-dropping-particle":"","parse-names":false,"suffix":""},{"dropping-particle":"","family":"Grijalvo","given":"Fernando","non-dropping-particle":"","parse-names":false,"suffix":""}],"container-title":"Spanish Journal of Psychology","id":"ITEM-6","issue":"2","issued":{"date-parts":[["2007"]]},"page":"458-467","publisher":"Cambridge University Press","title":"The Rosenberg self-esteem scale: Translation and validation in university students","type":"article-journal","volume":"10"},"uris":["http://www.mendeley.com/documents/?uuid=18350fb7-1755-30fe-b4af-a53ac9b68d11","http://www.mendeley.com/documents/?uuid=52fc9ece-14d8-43e8-905d-140a6fbffbc4"]},{"id":"ITEM-7","itemData":{"author":[{"dropping-particle":"","family":"Santos","given":"Paulo Jorge","non-dropping-particle":"","parse-names":false,"suffix":""}],"id":"ITEM-7","issued":{"date-parts":[["2008"]]},"title":"Validação da Rosenberg Self-esteem Scale numa amostra de estudantes do ensino superior","type":"article-journal"},"uris":["http://www.mendeley.com/documents/?uuid=53fae55b-270b-365b-950d-71e5e7d35902","http://www.mendeley.com/documents/?uuid=19882b55-593c-435e-ad32-6425086afdfa"]},{"id":"ITEM-8","itemData":{"author":[{"dropping-particle":"","family":"Hutz","given":"Claudio Simon","non-dropping-particle":"","parse-names":false,"suffix":""},{"dropping-particle":"","family":"Zanon","given":"Cristian","non-dropping-particle":"","parse-names":false,"suffix":""}],"container-title":"Avaliação Psicológica","id":"ITEM-8","issue":"1","issued":{"date-parts":[["2011"]]},"page":"41-49","title":"Revisão da apadtação, validação e normatização da escala de autoestima de Rosenberg: Revision of the adaptation, validation, and normatization of the Roserberg self-esteem scale","type":"article-journal","volume":"10"},"uris":["http://www.mendeley.com/documents/?uuid=32ba3b2f-fc22-3783-b939-5181b705bf4b","http://www.mendeley.com/documents/?uuid=af958140-d015-46b6-893d-1506feec3427"]},{"id":"ITEM-9","itemData":{"DOI":"http://dx.doi.org/10.11144/Javerianacali.PPSI15-2.vdea","ISSN":"1657-8961","abstract":"Objetivo. Conocer la consistencia interna y la dimensionalidad de la escala de Rosenberg para evaluar la autoestima (ERA) en universitarios de Santa Marta, Colombia. Método. Se seleccionó una muestra de 1341 estudiantes, entre 18 y 30 años, de varios programas académicos, que diligenciaron la ERA. Los coefi cientes alfa de Cronbach y omega de McDonald se calcularon para la confi abilidad, el coefi ciente de Mosier, para medir unidimensionalidad, y los análisis factoriales exploratorios, para medir la dimensionalidad de la ERA. Resultados. En la escala se observó un alfa de Cronbach de 0.72, un omega de McDonald de 0.65 y un coefi ciente de Mosier de 0.75. La ERA mostró dos dimensiones: (a) autoestima positiva, que explicó el 32.3% de la varianza, y (b) autoestima negativa, responsable del 13.8% de la varianza. Estas dimensiones presentaron baja correlación entre ellas. Conclusión. La ERA cuenta con dos dimensiones, autoestima positiva y autoestima negativa, que se comportan como escalas distintas.","author":[{"dropping-particle":"","family":"Ceballos-Ospino","given":"Guillermo Augusto","non-dropping-particle":"","parse-names":false,"suffix":""},{"dropping-particle":"","family":"Paba-Barbosa","given":"Carmelina","non-dropping-particle":"","parse-names":false,"suffix":""},{"dropping-particle":"","family":"Suescún","given":"Jesús","non-dropping-particle":"","parse-names":false,"suffix":""},{"dropping-particle":"","family":"Oviedo","given":"Heidi Celina","non-dropping-particle":"","parse-names":false,"suffix":""},{"dropping-particle":"","family":"Herazo","given":"Edwin","non-dropping-particle":"","parse-names":false,"suffix":""},{"dropping-particle":"","family":"Campo-Arias","given":"Adalberto","non-dropping-particle":"","parse-names":false,"suffix":""}],"container-title":"Pensamiento Psicológico","id":"ITEM-9","issue":"2","issued":{"date-parts":[["2017","8"]]},"page":"29-39","publisher":"Editorial Pontificia Universidad Javeriana","title":"Validez y dimensionalidad de la escala de autoestima de Rosenberg en estudiantes universitarios","type":"article-journal","volume":"15"},"uris":["http://www.mendeley.com/documents/?uuid=1a9a3713-623d-3a7d-b0b4-7b5a3a34acfa","http://www.mendeley.com/documents/?uuid=3cf36157-37ad-45cd-a267-a7a65253f9c7"]},{"id":"ITEM-10","itemData":{"DOI":"10.1007/s10943-019-00821-x","ISSN":"15736571","abstract":"Until this research, correlation of Rosenberg’s (1965) self-esteem scale (RSES), with religious and spiritual values, was never investigated using the measure as a twofold construct instead of the monolithic form. This research paper explores the prediction of RSES by spiritual values using a twofold structure of: self-esteem-positive (SEP) and self-esteem-negative (SEN), to specify individual and fragmented correlations with spirituality, which until now was unobtainable. Confirmatory factor analysis and structural equation modelling were applied to analyse the data. The survey was conducted among two-hundred and sixty-eight participants from the Republic of Ireland. The research finds that spirituality influences peoples’ self-esteem, but clear and linear correlation between spirituality and self-esteem is difficult to be concluded. People respond oppositely and differently to positive and to negative items in the RSES which indicates that the measure is a combination of two statistically consistent constructs: SEP and SEN. The results of the study confirm that there are many spiritual areas that affect self-esteem.","author":[{"dropping-particle":"","family":"Kielkiewicz","given":"Krzysztof","non-dropping-particle":"","parse-names":false,"suffix":""},{"dropping-particle":"","family":"Mathúna","given":"Ciarán","non-dropping-particle":"","parse-names":false,"suffix":""},{"dropping-particle":"","family":"McLaughlin","given":"Christopher","non-dropping-particle":"","parse-names":false,"suffix":""}],"container-title":"Journal of Religion and Health","id":"ITEM-10","issue":"1","issued":{"date-parts":[["2020","2"]]},"page":"381-398","publisher":"Springer","title":"Construct Validity and Dimensionality of the Rosenberg Self-Esteem Scale and Its Association with Spiritual Values Within Irish Population","type":"article-journal","volume":"59"},"uris":["http://www.mendeley.com/documents/?uuid=5ed68fad-bef6-475e-9c9e-4e6127e9a5f9","http://www.mendeley.com/documents/?uuid=b961cc3c-505f-4cd1-826a-75111c2bcedb"]},{"id":"ITEM-11","itemData":{"DOI":"10.4306/pi.2012.9.1.54","ISSN":"17383684","abstract":"Objective: The Rosenberg Self-Esteem Scale (RSES) is a widely used instrument that has been tested for reliability and validity in many settings; however, some negative-worded items appear to have caused it to reveal low reliability in a number of studies. In this study, we revised one negative item that had previously (from the previous studies) produced the worst outcome in terms of the structure of the scale, then re-analyzed the new version for its reliability and construct validity, comparing it to the original version with respect to fit indices. Methods: In total, 851 students from Chiang Mai University (mean age: 19.51±1.7, 57% of whom were female), participated in this study. Of these, 664 students completed the Thai version of the original RSES - containing five positively worded and five negatively worded items, while 187 students used the revised version containing six positively worded and four negatively worded items. Confirmatory factor analysis was applied, using a uni-dimensional model with method effects and a correlated uniqueness approach. Results: The revised version showed the same level of reliability (good) as the original, but yielded a better model fit. The revised RSES demonstrated excellent fit statistics, with χ 2=29.19 (df=19, n=187, p=0.063), GFI=0.970, TFI=0.969, NFI=0.964, CFI=0.987, SRMR=0.040 and RMSEA=0.054. Conclusion: The revised version of the Thai RSES demonstrated an equivalent level of reliability but a better construct validity when compared to the original. © 2012 Korean Neuropsychiatric Association.","author":[{"dropping-particle":"","family":"Tinakon","given":"Wongpakaran","non-dropping-particle":"","parse-names":false,"suffix":""},{"dropping-particle":"","family":"Nahathai","given":"Wongpakaran","non-dropping-particle":"","parse-names":false,"suffix":""}],"container-title":"Psychiatry Investigation","id":"ITEM-11","issue":"1","issued":{"date-parts":[["2012"]]},"page":"54-58","publisher":"Psychiatry Investig","title":"A comparison of reliability and construct validity between the original and revised versions of the Rosenberg Self-Esteem Scale","type":"article-journal","volume":"9"},"uris":["http://www.mendeley.com/documents/?uuid=13dfb968-28ed-3104-83a5-327be2d3d7c1","http://www.mendeley.com/documents/?uuid=8b8fa32a-f186-470f-8fc5-ddfe98f23f99"]},{"id":"ITEM-12","itemData":{"author":[{"dropping-particle":"","family":"Jurado","given":"David","non-dropping-particle":"","parse-names":false,"suffix":""},{"dropping-particle":"","family":"Jurado","given":"Samuel","non-dropping-particle":"","parse-names":false,"suffix":""},{"dropping-particle":"","family":"López","given":"Karla","non-dropping-particle":"","parse-names":false,"suffix":""},{"dropping-particle":"","family":"Querevalú","given":"Brenda","non-dropping-particle":"","parse-names":false,"suffix":""}],"container-title":"Revista Latinoamericana de Medicina Conductual","id":"ITEM-12","issue":"1","issued":{"date-parts":[["2015"]]},"page":"18-22","title":"Validez de la Escala de Autoestima de Rosenberg en universitarios de la Ciudad de México","type":"article-journal","volume":"5"},"uris":["http://www.mendeley.com/documents/?uuid=946a43b8-1859-38b3-9293-1c5002ef238e","http://www.mendeley.com/documents/?uuid=b82c49f9-1583-456a-acb1-8d453074f671"]}],"mendeley":{"formattedCitation":"(Ceballos-Ospino et al., 2017; Collani &amp; Herzberg, 2003; Hutz &amp; Zanon, 2011; Jurado, Jurado, López, &amp; Querevalú, 2015; Kielkiewicz, Mathúna, &amp; McLaughlin, 2020; Martín-Albo, Núñez, Navarro, &amp; Grijalvo, 2007; Mimura &amp; Griffiths, 2007; Pullmann &amp; Allik, 2000; Santos, 2008; Shapurian, Hojat, &amp; Nayerahmadi, 1987; Tinakon &amp; Nahathai, 2012; Vallieres &amp; Vallerand, 1990)","plainTextFormattedCitation":"(Ceballos-Ospino et al., 2017; Collani &amp; Herzberg, 2003; Hutz &amp; Zanon, 2011; Jurado, Jurado, López, &amp; Querevalú, 2015; Kielkiewicz, Mathúna, &amp; McLaughlin, 2020; Martín-Albo, Núñez, Navarro, &amp; Grijalvo, 2007; Mimura &amp; Griffiths, 2007; Pullmann &amp; Allik, 2000; Santos, 2008; Shapurian, Hojat, &amp; Nayerahmadi, 1987; Tinakon &amp; Nahathai, 2012; Vallieres &amp; Vallerand, 1990)","previouslyFormattedCitation":"(Ceballos-Ospino et al., 2017; Collani &amp; Herzberg, 2003; Hutz &amp; Zanon, 2011; Jurado, Jurado, López, &amp; Querevalú, 2015; Kielkiewicz, Mathúna, &amp; McLaughlin, 2020; Martín-Albo, Núñez, Navarro, &amp; Grijalvo, 2007; Mimura &amp; Griffiths, 2007; Pullmann &amp; Allik, 2000; Santos, 2008; Shapurian, Hojat, &amp; Nayerahmadi, 1987; Tinakon &amp; Nahathai, 2012; Vallieres &amp; Vallerand, 1990)"},"properties":{"noteIndex":0},"schema":"https://github.com/citation-style-language/schema/raw/master/csl-citation.json"}</w:instrText>
      </w:r>
      <w:r w:rsidRPr="001B6F4A">
        <w:fldChar w:fldCharType="separate"/>
      </w:r>
      <w:r w:rsidRPr="00624080">
        <w:rPr>
          <w:noProof/>
        </w:rPr>
        <w:t xml:space="preserve">(Ceballos-Ospino et al., 2017; Collani &amp; Herzberg, 2003; Hutz &amp; Zanon, 2011; Jurado, Jurado, López, &amp; Querevalú, 2015; Kielkiewicz, Mathúna, &amp; McLaughlin, 2020; Martín-Albo, Núñez, Navarro, &amp; Grijalvo, 2007; Mimura &amp; Griffiths, 2007; Pullmann &amp; Allik, 2000; Santos, 2008; Shapurian, Hojat, &amp; </w:t>
      </w:r>
      <w:r w:rsidRPr="00624080">
        <w:rPr>
          <w:noProof/>
        </w:rPr>
        <w:lastRenderedPageBreak/>
        <w:t>Nayerahmadi, 1987; Tinakon &amp; Nahathai, 2012; Vallieres &amp; Vallerand, 1990)</w:t>
      </w:r>
      <w:r w:rsidRPr="001B6F4A">
        <w:fldChar w:fldCharType="end"/>
      </w:r>
      <w:r>
        <w:t>, adultos</w:t>
      </w:r>
      <w:r w:rsidRPr="00E8676E">
        <w:t xml:space="preserve"> </w:t>
      </w:r>
      <w:r w:rsidRPr="00E8676E">
        <w:fldChar w:fldCharType="begin" w:fldLock="1"/>
      </w:r>
      <w:r>
        <w:instrText>ADDIN CSL_CITATION {"citationItems":[{"id":"ITEM-1","itemData":{"DOI":"10.5334/pb-48-1-25","ISSN":"2054-670X","abstract":"Interest in self-esteem has been fuelled by the suggestion that level of self-esteem is associated with psychological well-being. In the present study, we translated the Rosenberg Self-Esteem Scale (RSES) into the Dutch language and evaluated its psychometric properties in a sample of 442 adults. The results of both exploratory and confirmatory factor analyses confirmed that a single-factor solution provides the best fit. In addition, the Dutch RSES showed high internal consistency as well as high congruent validity. Overall, these findings support the usefulness of the Dutch RSES as a measure for global self-esteem.","author":[{"dropping-particle":"","family":"Franck","given":"Erik","non-dropping-particle":"","parse-names":false,"suffix":""},{"dropping-particle":"","family":"Raedt","given":"Rudi","non-dropping-particle":"De","parse-names":false,"suffix":""},{"dropping-particle":"","family":"Barbez","given":"Catherine","non-dropping-particle":"","parse-names":false,"suffix":""},{"dropping-particle":"","family":"Rosseel","given":"Yves","non-dropping-particle":"","parse-names":false,"suffix":""}],"container-title":"Psychologica Belgica","id":"ITEM-1","issue":"1","issued":{"date-parts":[["2008","1"]]},"page":"35","publisher":"Ubiquity Press Ltd","title":"Psychometric Properties of the Dutch Rosenberg Self-Esteem Scale","type":"article-journal","volume":"48"},"uris":["http://www.mendeley.com/documents/?uuid=5b6344b3-4804-34fb-8ae6-6bdd9acd9ecd","http://www.mendeley.com/documents/?uuid=f316b509-2225-4a7a-b168-8b8cd3888275"]},{"id":"ITEM-2","itemData":{"DOI":"10.1590/1413-82712019240309","ISSN":"21753563","abstract":"This study aimed to evaluate the dimensionality of the Rosenberg Self-Esteem Scale (RSES), by testing the adjustment of eight factorial models: a one-factor and two-factor model and six single-factor models controlling for the method effect associated with the wording of negative and positive items, through the correlated traits-correlated uniqueness (CTCU) and correlated traits-correlated methods (CTCM) approaches. We also tested measurement invariance across gender. A total of 689 participants took part in the study, with ages between 18 and 70 years (M = 25.5; SD = 8.06), mainly females (77.1%), who answered the RSES and sociodemographic questions. The results showed that single-factor models controlling for the effect of negative items alone or positive and negative items together best fit the data. The results also indicated that the RSES is invariant across gender, presenting the same theoretical structure and psychological meaning for men and women.","author":[{"dropping-particle":"","family":"Lima","given":"Tiago Jessé Souza","non-dropping-particle":"","parse-names":false,"suffix":""},{"dropping-particle":"","family":"Souza","given":"Luana Elayne Cunha","non-dropping-particle":"","parse-names":false,"suffix":""}],"container-title":"Psico-USF","id":"ITEM-2","issue":"3","issued":{"date-parts":[["2019"]]},"page":"517-528","publisher":"Universidade Sao Francisco","title":"Rosenberg self-esteem scale: Method effect and gender invariance","type":"article-journal","volume":"24"},"uris":["http://www.mendeley.com/documents/?uuid=5d997b51-441b-3358-9a32-d5bfa64a3be1","http://www.mendeley.com/documents/?uuid=92ff00d6-3ebc-43cc-a2af-71088eef07c0"]},{"id":"ITEM-3","itemData":{"DOI":"10.1080/08039488.2018.1457177","ISSN":"15024725","abstract":"Background: The widely used Rosenberg’s self-esteem scale (RSES) has not been evaluated for psychometric properties in Sweden. Aims: This study aimed at analyzing its factor structure, internal consistency, criterion, convergent and discriminant validity, sensitivity to change, and whether a four-graded Likert-type response scale increased its reliability and validity compared to a yes/no response scale. Methods: People with mental illness participating in intervention studies to (1) promote everyday life balance (N = 223) or (2) remedy self-stigma (N = 103) were included. Both samples completed the RSES and questionnaires addressing quality of life and sociodemographic data. Sample 1 also completed instruments chosen to assess convergent and discriminant validity: self-mastery (convergent validity), level of functioning and occupational engagement (discriminant validity). Confirmatory factor analysis (CFA), structural equation modeling, and conventional inferential statistics were used. Results: Based on both samples, the Swedish RSES formed one factor and exhibited high internal consistency (&gt;0.90). The two response scales were equivalent. Criterion validity in relation to quality of life was demonstrated. RSES could distinguish between women and men (women scoring lower) and between diagnostic groups (people with depression scoring lower). Correlations &gt;0.5 with variables chosen to reflect convergent validity and around 0.2 with variables used to address discriminant validity further highlighted the construct validity of RSES. The instrument also showed sensitivity to change. Conclusions: The Swedish RSES exhibited a one-component factor structure and showed good psychometric properties in terms of good internal consistency, criterion, convergent and discriminant validity, and sensitivity to change. The yes/no and the four-graded Likert-type response scales worked equivalently.","author":[{"dropping-particle":"","family":"Eklund","given":"Mona","non-dropping-particle":"","parse-names":false,"suffix":""},{"dropping-particle":"","family":"Bäckström","given":"Martin","non-dropping-particle":"","parse-names":false,"suffix":""},{"dropping-particle":"","family":"Hansson","given":"Lars","non-dropping-particle":"","parse-names":false,"suffix":""}],"container-title":"Nordic Journal of Psychiatry","id":"ITEM-3","issue":"5","issued":{"date-parts":[["2018","7"]]},"page":"318-324","publisher":"Taylor and Francis Ltd","title":"Psychometric evaluation of the Swedish version of Rosenberg’s self-esteem scale","type":"article-journal","volume":"72"},"uris":["http://www.mendeley.com/documents/?uuid=32bebfbd-0c96-3285-b79c-c96d9f81954a","http://www.mendeley.com/documents/?uuid=2be245ce-d68c-4c8e-960c-707c29405b60"]},{"id":"ITEM-4","itemData":{"DOI":"10.1177/0163278709356187","ISSN":"01632787","abstract":"The purpose of this study was twofold: (a) to evaluate the scaling assumptions and component structure of and present normative data for the Rosenberg Self-Esteem Scale (RSES) using a sample of US adults (N = 503), both overall and across demographic subgroups and (b) to provide new data regarding the relationship between the two RSES subcomponents of self-competence (SC) and self-liking (SL), and other demographic and clinical variables. As hypothesized, all psychometric tests supported the underlying structure of the RSES. Overall RSES scores varied significantly across age, racial and ethnic, education, employment status, income, and marital status groups. Furthermore, differences between SC and SL were also found across groups differing in gender, age, employment status, and marital status groups. The implications and limitations of this study are discussed, with an emphasis on clinical relevance. © SAGE Publications 2010.","author":[{"dropping-particle":"","family":"Sinclair","given":"Samuel J.","non-dropping-particle":"","parse-names":false,"suffix":""},{"dropping-particle":"","family":"Blais","given":"Mark A.","non-dropping-particle":"","parse-names":false,"suffix":""},{"dropping-particle":"","family":"Gansler","given":"David A.","non-dropping-particle":"","parse-names":false,"suffix":""},{"dropping-particle":"","family":"Sandberg","given":"Elisabeth","non-dropping-particle":"","parse-names":false,"suffix":""},{"dropping-particle":"","family":"Bistis","given":"Kimberly","non-dropping-particle":"","parse-names":false,"suffix":""},{"dropping-particle":"","family":"LoCicero","given":"Alice","non-dropping-particle":"","parse-names":false,"suffix":""}],"container-title":"Evaluation and the Health Professions","id":"ITEM-4","issue":"1","issued":{"date-parts":[["2010","3"]]},"page":"56-80","title":"Psychometric properties of the Rosenberg Self-Esteem Scale: Overall and across demographic groups living within the United States","type":"article-journal","volume":"33"},"uris":["http://www.mendeley.com/documents/?uuid=1eba7011-ad51-3298-8431-543905849bd1","http://www.mendeley.com/documents/?uuid=1fb9d262-d581-4f7f-8ea7-204c1e164dc8"]},{"id":"ITEM-5","itemData":{"author":[{"dropping-particle":"","family":"Góngora","given":"Vanesa C.","non-dropping-particle":"","parse-names":false,"suffix":""},{"dropping-particle":"","family":"Casullo","given":"María Martina","non-dropping-particle":"","parse-names":false,"suffix":""}],"container-title":"Revista iberoamericana de diagnóstico y evaluación psicológica","id":"ITEM-5","issue":"27","issued":{"date-parts":[["2009"]]},"page":"179-194","title":"Validación de la escala de autoestima de Rosenberg en población general y en población clínica de la Ciudad de Buenos Aires","type":"article-journal","volume":"1"},"uris":["http://www.mendeley.com/documents/?uuid=bc980d69-e271-3f9b-ae42-061a74b7e0c0","http://www.mendeley.com/documents/?uuid=c292458c-3121-4c03-8a25-50faa977329e"]},{"id":"ITEM-6","itemData":{"DOI":"10.4067/s0034-98872009000600009","abstract":"Background: Self-esteem is positively associated to the well being of people and could be a good mental health indicator. Aim: To determine the reliability and validity of the Rosenberg Self-esteem Scale in a Chilean adult sample. Material and methods: The instrument was applied to 473 subjects living in the Metropolitan Region of Santiago, evenly distributed according to gender, age, educational level and income. The Neugarten Life Satisfaction index (LSI-A) was also applied to the sample. Results: Cronbach's alpha for reliability of the scale was 0.754. There was no gender bias and factor analysis grouped items into two factors (5positive and 5 negative). The instrument had a correlation of 0.455 with the LSI-A. Conclusions: The Rosenberg Self-esteem Scale meets the criteria for validity and reliability of a quality instrument to measure self-esteem in Chile.","author":[{"dropping-particle":"","family":"Rojas-Barahona","given":"Cristian A","non-dropping-particle":"","parse-names":false,"suffix":""},{"dropping-particle":"","family":"Zegers P","given":"Beatriz","non-dropping-particle":"","parse-names":false,"suffix":""},{"dropping-particle":"","family":"Förster M","given":"Carla E","non-dropping-particle":"","parse-names":false,"suffix":""}],"container-title":"Revista médica de Chile","id":"ITEM-6","issue":"6","issued":{"date-parts":[["2009","6"]]},"page":"791-800","publisher":"SciELO Comision Nacional de Investigacion Cientifica Y Tecnologica (CONICYT)","title":"La escala de autoestima de Rosenberg: Validación para Chile en una muestra de jóvenes adultos, adultos y adultos mayores","type":"article-journal","volume":"137"},"uris":["http://www.mendeley.com/documents/?uuid=17dcf163-df87-350a-ba8c-ca81548aae81","http://www.mendeley.com/documents/?uuid=73eb6603-fbb9-4416-ab26-abe21df74bd0"]}],"mendeley":{"formattedCitation":"(Eklund, Bäckström, &amp; Hansson, 2018; Franck, De Raedt, Barbez, &amp; Rosseel, 2008; Góngora &amp; Casullo, 2009; Lima &amp; Souza, 2019; Rojas-Barahona, Zegers P, &amp; Förster M, 2009; Sinclair et al., 2010)","plainTextFormattedCitation":"(Eklund, Bäckström, &amp; Hansson, 2018; Franck, De Raedt, Barbez, &amp; Rosseel, 2008; Góngora &amp; Casullo, 2009; Lima &amp; Souza, 2019; Rojas-Barahona, Zegers P, &amp; Förster M, 2009; Sinclair et al., 2010)","previouslyFormattedCitation":"(Eklund, Bäckström, &amp; Hansson, 2018; Franck, De Raedt, Barbez, &amp; Rosseel, 2008; Góngora &amp; Casullo, 2009; Lima &amp; Souza, 2019; Rojas-Barahona, Zegers P, &amp; Förster M, 2009; Sinclair et al., 2010)"},"properties":{"noteIndex":0},"schema":"https://github.com/citation-style-language/schema/raw/master/csl-citation.json"}</w:instrText>
      </w:r>
      <w:r w:rsidRPr="00E8676E">
        <w:fldChar w:fldCharType="separate"/>
      </w:r>
      <w:r w:rsidRPr="007305D0">
        <w:rPr>
          <w:noProof/>
        </w:rPr>
        <w:t>(Eklund, Bäckström, &amp; Hansson, 2018; Franck, De Raedt, Barbez, &amp; Rosseel, 2008; Góngora &amp; Casullo, 2009; Lima &amp; Souza, 2019; Rojas-Barahona, Zegers P, &amp; Förster M, 2009; Sinclair et al., 2010)</w:t>
      </w:r>
      <w:r w:rsidRPr="00E8676E">
        <w:fldChar w:fldCharType="end"/>
      </w:r>
      <w:r w:rsidRPr="00E8676E">
        <w:t xml:space="preserve"> y adultos mayores </w:t>
      </w:r>
      <w:r w:rsidRPr="00E8676E">
        <w:fldChar w:fldCharType="begin" w:fldLock="1"/>
      </w:r>
      <w:r>
        <w:instrText>ADDIN CSL_CITATION {"citationItems":[{"id":"ITEM-1","itemData":{"DOI":"10.22235/cp.v10i2.1245","ISSN":"1688-4094","abstract":"Among the available instruments for measuring self-esteem, Rosenberg’s scale has proven to be a reliable and valid instrument for diff erent stages of development such as adolescence and adulthood. The main purpose of the current study is to assess the psychometrics properties of this scale in older adults from Mexico City. The non probabilistic sample was made up of 220 older adults, with an age range of 60-88 years (M = 68.8, SD = 6.8). The results indicate that the scale has a total Cronbach’s alpha of .73, an explained variance equal to 52% and an adequate factorial structure. The Rosenberg’s self-esteem scale has appropriate psychometric criteria to measure self-esteem in older adults of Mexico City. The adaptation of Rosenberg’s self-esteem scale is recommended for future studies with larger and more representative samples.","author":[{"dropping-particle":"","family":"León Ricardi","given":"César","non-dropping-particle":"De","parse-names":false,"suffix":""},{"dropping-particle":"","family":"García","given":"Mirna","non-dropping-particle":"","parse-names":false,"suffix":""}],"container-title":"Ciencias Psicológicas","id":"ITEM-1","issue":"2","issued":{"date-parts":[["2016","10"]]},"page":"127","publisher":"Universidad Catolica de Uruguay","title":"Escala de Rosenberg en población de adultos mayores","type":"article-journal","volume":"10"},"uris":["http://www.mendeley.com/documents/?uuid=6f728724-0836-337c-a67e-476bceb48529","http://www.mendeley.com/documents/?uuid=a5a70c05-a244-4a0c-a089-0c076837a0ef"]},{"id":"ITEM-2","itemData":{"DOI":"10.1017/S1041610219001170","ISSN":"1741203X","abstract":"Objectives:This study aims to adapt and validate the most common measure of self-esteem, the Rosenberg Self-Esteem Scale (RSES), in the elderly Spanish population based on the initial one-factor model proposed by the author of the scale.Design:The factorial validity of the scale was tested using confirmatory factor analysis.Setting:The study was carried out in the city of Valencia (Spain).Participants:A total of 231 elderly people with a mean age 72.68 (SD=8.55).Measurements:The participants completed the questionnaire RSES for the validation process, sociodemographic data and Mini-Mental State Examination.Results:Confirmatory factor analysis with a five-item structure for the one-factor structure showed good fit indexes (Chi square [5] = 217.20, p &lt;.05; CFI =.965; GFI =.980; RMSEA =.070 [90% confidence interval of RMSEA,.022-.087]), and reliability, as internal consistency, measure with Cronbach's alpha was.732.Conclusion:The adaptation of the RSES showed a unifactorial structure with good internal consistency. This reduced adaptation/version of the scale may facilitate clinical practice and be useful in research in older people.","author":[{"dropping-particle":"","family":"Mayordomo","given":"Teresa","non-dropping-particle":"","parse-names":false,"suffix":""},{"dropping-particle":"","family":"Gutierrez","given":"Margarita","non-dropping-particle":"","parse-names":false,"suffix":""},{"dropping-particle":"","family":"Sales","given":"Alicia","non-dropping-particle":"","parse-names":false,"suffix":""}],"container-title":"International Psychogeriatrics","id":"ITEM-2","issue":"2","issued":{"date-parts":[["2019"]]},"page":"183-190","publisher":"Cambridge University Press","title":"Adapting and validating the Rosenberg Self-Esteem Scale for elderly Spanish population","type":"article-journal","volume":"32"},"uris":["http://www.mendeley.com/documents/?uuid=59f554a2-1ea7-31ee-8f0c-36cbdc9b5ddd","http://www.mendeley.com/documents/?uuid=a07eeb9c-6894-439f-9976-721cd8c5903b"]},{"id":"ITEM-3","itemData":{"DOI":"10.4067/s0034-98872009000600009","abstract":"Background: Self-esteem is positively associated to the well being of people and could be a good mental health indicator. Aim: To determine the reliability and validity of the Rosenberg Self-esteem Scale in a Chilean adult sample. Material and methods: The instrument was applied to 473 subjects living in the Metropolitan Region of Santiago, evenly distributed according to gender, age, educational level and income. The Neugarten Life Satisfaction index (LSI-A) was also applied to the sample. Results: Cronbach's alpha for reliability of the scale was 0.754. There was no gender bias and factor analysis grouped items into two factors (5positive and 5 negative). The instrument had a correlation of 0.455 with the LSI-A. Conclusions: The Rosenberg Self-esteem Scale meets the criteria for validity and reliability of a quality instrument to measure self-esteem in Chile.","author":[{"dropping-particle":"","family":"Rojas-Barahona","given":"Cristian A","non-dropping-particle":"","parse-names":false,"suffix":""},{"dropping-particle":"","family":"Zegers P","given":"Beatriz","non-dropping-particle":"","parse-names":false,"suffix":""},{"dropping-particle":"","family":"Förster M","given":"Carla E","non-dropping-particle":"","parse-names":false,"suffix":""}],"container-title":"Revista médica de Chile","id":"ITEM-3","issue":"6","issued":{"date-parts":[["2009","6"]]},"page":"791-800","publisher":"SciELO Comision Nacional de Investigacion Cientifica Y Tecnologica (CONICYT)","title":"La escala de autoestima de Rosenberg: Validación para Chile en una muestra de jóvenes adultos, adultos y adultos mayores","type":"article-journal","volume":"137"},"uris":["http://www.mendeley.com/documents/?uuid=73eb6603-fbb9-4416-ab26-abe21df74bd0","http://www.mendeley.com/documents/?uuid=17dcf163-df87-350a-ba8c-ca81548aae81"]},{"id":"ITEM-4","itemData":{"DOI":"10.1080/08039488.2018.1457177","ISSN":"15024725","abstract":"Background: The widely used Rosenberg’s self-esteem scale (RSES) has not been evaluated for psychometric properties in Sweden. Aims: This study aimed at analyzing its factor structure, internal consistency, criterion, convergent and discriminant validity, sensitivity to change, and whether a four-graded Likert-type response scale increased its reliability and validity compared to a yes/no response scale. Methods: People with mental illness participating in intervention studies to (1) promote everyday life balance (N = 223) or (2) remedy self-stigma (N = 103) were included. Both samples completed the RSES and questionnaires addressing quality of life and sociodemographic data. Sample 1 also completed instruments chosen to assess convergent and discriminant validity: self-mastery (convergent validity), level of functioning and occupational engagement (discriminant validity). Confirmatory factor analysis (CFA), structural equation modeling, and conventional inferential statistics were used. Results: Based on both samples, the Swedish RSES formed one factor and exhibited high internal consistency (&gt;0.90). The two response scales were equivalent. Criterion validity in relation to quality of life was demonstrated. RSES could distinguish between women and men (women scoring lower) and between diagnostic groups (people with depression scoring lower). Correlations &gt;0.5 with variables chosen to reflect convergent validity and around 0.2 with variables used to address discriminant validity further highlighted the construct validity of RSES. The instrument also showed sensitivity to change. Conclusions: The Swedish RSES exhibited a one-component factor structure and showed good psychometric properties in terms of good internal consistency, criterion, convergent and discriminant validity, and sensitivity to change. The yes/no and the four-graded Likert-type response scales worked equivalently.","author":[{"dropping-particle":"","family":"Eklund","given":"Mona","non-dropping-particle":"","parse-names":false,"suffix":""},{"dropping-particle":"","family":"Bäckström","given":"Martin","non-dropping-particle":"","parse-names":false,"suffix":""},{"dropping-particle":"","family":"Hansson","given":"Lars","non-dropping-particle":"","parse-names":false,"suffix":""}],"container-title":"Nordic Journal of Psychiatry","id":"ITEM-4","issue":"5","issued":{"date-parts":[["2018","7"]]},"page":"318-324","publisher":"Taylor and Francis Ltd","title":"Psychometric evaluation of the Swedish version of Rosenberg’s self-esteem scale","type":"article-journal","volume":"72"},"uris":["http://www.mendeley.com/documents/?uuid=2be245ce-d68c-4c8e-960c-707c29405b60","http://www.mendeley.com/documents/?uuid=32bebfbd-0c96-3285-b79c-c96d9f81954a","http://www.mendeley.com/documents/?uuid=80a6f799-a73d-4d43-870d-a04f63e5ec62"]}],"mendeley":{"formattedCitation":"(De León Ricardi &amp; García, 2016; Eklund et al., 2018; Mayordomo, Gutierrez, &amp; Sales, 2019; Rojas-Barahona et al., 2009)","manualFormatting":"(De León Ricardi &amp; García Méndez, 2016; Eklund, Bäckström, &amp; Hansson, 2018; Mayordomo, Gutierrez, &amp; Sales, 2019; Rojas-Barahona, Zegers , &amp; Förster , 2009)","plainTextFormattedCitation":"(De León Ricardi &amp; García, 2016; Eklund et al., 2018; Mayordomo, Gutierrez, &amp; Sales, 2019; Rojas-Barahona et al., 2009)","previouslyFormattedCitation":"(De León Ricardi &amp; García, 2016; Eklund et al., 2018; Mayordomo, Gutierrez, &amp; Sales, 2019; Rojas-Barahona et al., 2009)"},"properties":{"noteIndex":0},"schema":"https://github.com/citation-style-language/schema/raw/master/csl-citation.json"}</w:instrText>
      </w:r>
      <w:r w:rsidRPr="00E8676E">
        <w:fldChar w:fldCharType="separate"/>
      </w:r>
      <w:r w:rsidRPr="00E8676E">
        <w:rPr>
          <w:noProof/>
        </w:rPr>
        <w:t>(De León Ricardi &amp; García Méndez, 2016; Eklund, Bäckström, &amp; Hansson, 2018; Mayordomo, Gutierrez, &amp; Sales, 2019; Rojas-Barahona, Zegers , &amp; Förster , 2009)</w:t>
      </w:r>
      <w:r w:rsidRPr="00E8676E">
        <w:fldChar w:fldCharType="end"/>
      </w:r>
      <w:r>
        <w:t>.</w:t>
      </w:r>
    </w:p>
    <w:p w14:paraId="26175430" w14:textId="44BC2EF8" w:rsidR="00BC7364" w:rsidRDefault="000A4F0E" w:rsidP="00A91559">
      <w:pPr>
        <w:spacing w:line="360" w:lineRule="auto"/>
        <w:ind w:firstLine="284"/>
        <w:jc w:val="both"/>
        <w:rPr>
          <w:rFonts w:eastAsiaTheme="minorHAnsi"/>
          <w:lang w:val="es-ES" w:eastAsia="en-US"/>
        </w:rPr>
      </w:pPr>
      <w:r>
        <w:rPr>
          <w:rFonts w:eastAsiaTheme="minorHAnsi"/>
          <w:lang w:val="es-ES" w:eastAsia="en-US"/>
        </w:rPr>
        <w:t xml:space="preserve">Como se aprecia en la tabla 1, la mayoría de las adaptaciones realizadas en Latinoamérica han sido en adolescentes </w:t>
      </w:r>
      <w:r w:rsidR="00836244" w:rsidRPr="00E13611">
        <w:rPr>
          <w:rFonts w:eastAsiaTheme="minorHAnsi"/>
          <w:lang w:val="es-ES" w:eastAsia="en-US"/>
        </w:rPr>
        <w:fldChar w:fldCharType="begin" w:fldLock="1"/>
      </w:r>
      <w:r w:rsidR="00836244">
        <w:rPr>
          <w:rFonts w:eastAsiaTheme="minorHAnsi"/>
          <w:lang w:val="es-ES" w:eastAsia="en-US"/>
        </w:rPr>
        <w:instrText>ADDIN CSL_CITATION {"citationItems":[{"id":"ITEM-1","itemData":{"DOI":"https://doi.org/10.21500/19002386.1814","author":[{"dropping-particle":"","family":"Cogollo","given":"Zuleima","non-dropping-particle":"","parse-names":false,"suffix":""},{"dropping-particle":"","family":"Campo-Arias","given":"Adalberto","non-dropping-particle":"","parse-names":false,"suffix":""}],"container-title":"Psychologia: avances de la disciplina","id":"ITEM-1","issue":"2","issued":{"date-parts":[["2015"]]},"page":"61-71","title":"Escala de rosenberg para autoestima: consistencia interna y dimensionalidad en estudiantes de Cartagena, Colombia","type":"article-journal","volume":"9"},"uris":["http://www.mendeley.com/documents/?uuid=c71088f0-c27b-409f-9bed-7e32cdd1f56d","http://www.mendeley.com/documents/?uuid=d6ea864a-5234-4568-bfbc-d1ea95072c05"]},{"id":"ITEM-2","itemData":{"DOI":"10.1590/s0102-79722007000300007","ISSN":"01027972","abstract":"The article proposes a cross-cultural adaptation (Herdman, Fox-Rushby &amp; Badia, 1998) of \"Rosenberg Self-Esteem Scale\" for adolescents who live in an urban neighborhood of Rio de Janeiro (São Gonçalo). The sample was composed of 266 adolescents, students of the 7th/ 8th grade of Elementary School and of the 1st/2nd grade of High School, of public and private schools of São Gonçalo/RJ. The following equivalences were evaluated: conceptual and itens equivalences, semantic equivalence (referential and general meaning), measurement equivalence (test-retest reliability, internal consistency, factorial analysis and construct validity) and operational and functional equivalences. Good results were obtained for semantics equivalence, alpha of Cronbach was of 0.68, the Kappa was moderate and regular, and the factorial analysis proposed two structures of factors (low and high self-esteem). Construct validity showed significant positive correlation with social support and negative correlation with psychological abuse, violence between parents and brothers. The results indicate the applicability of the scale in a reference population, suggesting the necessity to develop others studies in distinct samples.","author":[{"dropping-particle":"","family":"Avanci","given":"Joviana Q.","non-dropping-particle":"","parse-names":false,"suffix":""},{"dropping-particle":"","family":"Assis","given":"Simone G.","non-dropping-particle":"","parse-names":false,"suffix":""},{"dropping-particle":"","family":"Santos","given":"Nilton César","non-dropping-particle":"dos","parse-names":false,"suffix":""},{"dropping-particle":"","family":"Oliveira","given":"Rachel V.C.","non-dropping-particle":"","parse-names":false,"suffix":""}],"container-title":"Psicologia: Reflexao e Critica","id":"ITEM-2","issue":"3","issued":{"date-parts":[["2007"]]},"page":"397-405","publisher":"PRC","title":"Adaptação transcultural de escala de auto-estima para adolescentes","type":"article-journal","volume":"20"},"uris":["http://www.mendeley.com/documents/?uuid=e9a00985-038f-3ef8-bc18-6005dc34c020","http://www.mendeley.com/documents/?uuid=d51fa8e3-b123-4008-a391-5470ba210e8d"]},{"id":"ITEM-3","itemData":{"abstract":"Resumen D ada la importancia de poder medir la autoestima en adolescentes se determinó la validez y confiabilidad de la Escala de Autoestima de Rosenberg en el contexto de estudiantes del nivel secundario pertenecientes a dos unidades educativas de la ciudad de La Paz quedando la muestra constituida por 983 estudiantes. Los resultados obtenidos muestran que la escala posee propiedades psicometrías satisfactorias habiendo obtenido un alfa de Cronbach de .966. Se elaboraron baremos según sexo y edad, así mismo se encontró en el análisis de la validez de contenido que el índice de validez se encuentra en niveles satisfactorios. Palabras claves Adolescencia, autoestima, baremos, confiabilidad, juicio de expertos, validez.","author":[{"dropping-particle":"","family":"Martínez Raya","given":"Gabriela Denisse","non-dropping-particle":"","parse-names":false,"suffix":""},{"dropping-particle":"","family":"Alfaro Urquiola","given":"Alhena L","non-dropping-particle":"","parse-names":false,"suffix":""}],"container-title":"Fides et Ratio - Revista de Difusión cultural y científica de la Universidad La Salle en Bolivia","id":"ITEM-3","issue":"17","issued":{"date-parts":[["2019"]]},"page":"83-99","title":"Validación de la escala de autoestima de Rosenberg en estudiantes paceños","type":"article-journal","volume":"17"},"uris":["http://www.mendeley.com/documents/?uuid=110bb5b2-5008-377f-bfd6-d542db6449f2","http://www.mendeley.com/documents/?uuid=13066ae0-1150-4762-bf8b-7fcab0ba896b"]},{"id":"ITEM-4","itemData":{"author":[{"dropping-particle":"","family":"Góngora","given":"Vanesa C.","non-dropping-particle":"","parse-names":false,"suffix":""},{"dropping-particle":"","family":"Fernández Liporace","given":"Mercedes","non-dropping-particle":"","parse-names":false,"suffix":""},{"dropping-particle":"","family":"Castro Solano","given":"Alejandro","non-dropping-particle":"","parse-names":false,"suffix":""}],"container-title":"Perspectivas en Psicología","id":"ITEM-4","issue":"1","issued":{"date-parts":[["2010"]]},"page":"24-30","title":"Estudio de validación de la escala de autoestima de Rosenberg en población adolescente de la ciudad de Buenos Aires","type":"article-journal","volume":"7"},"uris":["http://www.mendeley.com/documents/?uuid=624ea976-8513-4c8d-86f0-31f47171f3a2","http://www.mendeley.com/documents/?uuid=260a52c0-b5b9-3222-9ea4-f854b42a38a1"]},{"id":"ITEM-5","itemData":{"DOI":"10.30849/RIP/IJP.V52I1.363","ISSN":"2329-4795","abstract":"La Investigación Tuvo Como Objetivos · · · · · · · · · analizar la Estructura interna de la Escala de Autoestima de Rosenberg (EAR) y comprobar v vv vv vv vv EL FUNCIONAMIENTO diferencial de los ítems de Acuerdo al sexo. Se DESARROLLO instrumentales estudio de las Naciones Unidas En Dos Muestras, La Primera conformada POR 450 (226 mujeres y 224 Varones) y La Segunda POR 481 (225 mujeres y 256) Varones adolescentes peruanos pertenecientes a Instituciones Educativas Públicas y Privadas de Lima Metropolitana. Se evaluó la Estructura interna Mediante el Análisis factorial exploratorio y confirmatorio, asímismo, se efectuo el Análisis de Consistencia interna, Parr Que Todos Los Modelos bueno FUE (H&amp;gt; 0,80). Por Otro Lado, se estimo el FUNCIONAMIENTO diferencial de las Naciones Unidas Través de la invarianza factorial. Los Resultados Indican Que la EAR Dębe Ser interpretada DE UN Acuerdo modelo bidimensional de la ONU, encontrándose ONU do Vez invarianza Fuerte parcial, debiendo liberarse los Puntos 1, 5 y 10, sugiriendo la Base de Borrarse el Punto 8. En La Unidad ONU Los de Resultados del Estudio, la EAR Cuenta con Evidencia empírica de Validez, Confiabilidad y sen FUNCIONAMIENTO invariante de algunos adj adj Artículos adj.","author":[{"dropping-particle":"","family":"Ventura-León","given":"José","non-dropping-particle":"","parse-names":false,"suffix":""},{"dropping-particle":"","family":"Caycho-Rodriguez","given":"Tomas","non-dropping-particle":"","parse-names":false,"suffix":""},{"dropping-particle":"","family":"Barboza-Palomino","given":"Miguel","non-dropping-particle":"","parse-names":false,"suffix":""}],"container-title":"Revista Interamericana de Psicología/Interamerican Journal of Psychology","id":"ITEM-5","issue":"1","issued":{"date-parts":[["2018","7"]]},"page":"44-60","title":"Evidencias psicométricas de la escala de autoestima de Rosenberg en adolecentes limeños","type":"article-journal","volume":"52"},"uris":["http://www.mendeley.com/documents/?uuid=1c2c80ca-3383-4258-a3da-181e979059dc","http://www.mendeley.com/documents/?uuid=6ee63110-8bc1-32ac-ad64-baf93e55be9e","http://www.mendeley.com/documents/?uuid=a0eec985-4307-46dc-adb7-39b65e492c98"]},{"id":"ITEM-6","itemData":{"DOI":"10.1590/s1413-82712010000300012","ISSN":"1413-8271","abstract":"O objetivo deste estudo foi investigar as propriedades psicométricas da Escala de Autoestima de Rosenberg (EAR) para adolescentes. Participaram 4.757 adolescentes, com idades entre 14 e 18 anos (M=15,77; DP=1,22), de nove cidades brasileiras. Os participantes responderam a uma versão da EAR adaptada para o Brasil. A análise fatorial exploratória apontou uma estrutura bidimensional, com 51.4% da variância explicada, que foi sustentada pela análise fatorial confirmatória. As análises de consistência interna realizadas por meio do coeficiente alfa de Cronbach, confiabilidade composta e variância extraída indicaram bons valores de fidedignidade. Diferenças nos escores de autoestima em função do sexo e da idade não foram encontradas. Conclui-se que a EAR apresenta qualidades psicométricas satisfatórias, mostrando-se um instrumento confiável para medir autoestima em adolescentes brasileiros.The aim of this study was to investigate the psychometrics properties of the Rosenberg Self-Esteem Scale (RSS) for adolescents. The sample was composed of 4.757 adolescents, with ages between 14 and 18 years old (M=15.77; SD=1.22) in nine Brazilian cities. Participants responded to an adapted version of the RSS for Brazil. Exploratory factorial analysis showed a bidimensional structure, with 51.4% of explained variance. This result was supported by confirmatory factor analysis. The internal consistency analysis by Cronbach alpha coefficient, composite reliability and extracted variance indicated good reliability. Differences in self-esteem for gender and age were not found. These findings show that RSS has satisfactory psychometric qualities and it's a reliable instrument to assess self-esteem in Brazilian adolescents.","author":[{"dropping-particle":"","family":"Sbicigo","given":"Juliana Burges","non-dropping-particle":"","parse-names":false,"suffix":""},{"dropping-particle":"","family":"Bandeira","given":"Denise Ruschel","non-dropping-particle":"","parse-names":false,"suffix":""},{"dropping-particle":"","family":"Dell'Aglio","given":"Débora Dalbosco","non-dropping-particle":"","parse-names":false,"suffix":""}],"container-title":"Psico-USF","id":"ITEM-6","issue":"3","issued":{"date-parts":[["2010","12"]]},"page":"395-403","publisher":"FapUNIFESP (SciELO)","title":"Escala de Autoestima de Rosenberg (EAR): validade fatorial e consistência interna","type":"article-journal","volume":"15"},"uris":["http://www.mendeley.com/documents/?uuid=9ba799c7-d09d-4191-b160-b2c75d1ca347","http://www.mendeley.com/documents/?uuid=cd21858b-1530-3e31-8559-caf2ce8dc0d6","http://www.mendeley.com/documents/?uuid=0d82b73b-d66c-474c-88b9-6c88fd5ef0d8"]}],"mendeley":{"formattedCitation":"(Avanci, Assis, dos Santos, &amp; Oliveira, 2007; Cogollo &amp; Campo-Arias, 2015; Góngora et al., 2010; Martínez Raya &amp; Alfaro Urquiola, 2019; Sbicigo et al., 2010; Ventura-León et al., 2018)","plainTextFormattedCitation":"(Avanci, Assis, dos Santos, &amp; Oliveira, 2007; Cogollo &amp; Campo-Arias, 2015; Góngora et al., 2010; Martínez Raya &amp; Alfaro Urquiola, 2019; Sbicigo et al., 2010; Ventura-León et al., 2018)","previouslyFormattedCitation":"(Avanci, Assis, dos Santos, &amp; Oliveira, 2007; Cogollo &amp; Campo-Arias, 2015; Góngora et al., 2010; Martínez Raya &amp; Alfaro Urquiola, 2019; Sbicigo et al., 2010; Ventura-León et al., 2018)"},"properties":{"noteIndex":0},"schema":"https://github.com/citation-style-language/schema/raw/master/csl-citation.json"}</w:instrText>
      </w:r>
      <w:r w:rsidR="00836244" w:rsidRPr="00E13611">
        <w:rPr>
          <w:rFonts w:eastAsiaTheme="minorHAnsi"/>
          <w:lang w:val="es-ES" w:eastAsia="en-US"/>
        </w:rPr>
        <w:fldChar w:fldCharType="separate"/>
      </w:r>
      <w:r w:rsidR="00836244" w:rsidRPr="00624080">
        <w:rPr>
          <w:rFonts w:eastAsiaTheme="minorHAnsi"/>
          <w:noProof/>
          <w:lang w:val="es-ES" w:eastAsia="en-US"/>
        </w:rPr>
        <w:t>(Avanci, Assis, dos Santos, &amp; Oliveira, 2007; Cogollo &amp; Campo-Arias, 2015; Góngora et al., 2010; Martínez Raya &amp; Alfaro Urquiola, 2019; Sbicigo et al., 2010; Ventura-León et al., 2018)</w:t>
      </w:r>
      <w:r w:rsidR="00836244" w:rsidRPr="00E13611">
        <w:rPr>
          <w:rFonts w:eastAsiaTheme="minorHAnsi"/>
          <w:lang w:val="es-ES" w:eastAsia="en-US"/>
        </w:rPr>
        <w:fldChar w:fldCharType="end"/>
      </w:r>
      <w:r w:rsidR="00836244" w:rsidRPr="00E13611">
        <w:rPr>
          <w:rFonts w:eastAsiaTheme="minorHAnsi"/>
          <w:lang w:val="es-ES" w:eastAsia="en-US"/>
        </w:rPr>
        <w:t xml:space="preserve"> siendo pocas las investigaciones en adultos</w:t>
      </w:r>
      <w:r w:rsidR="00A91559">
        <w:rPr>
          <w:rFonts w:eastAsiaTheme="minorHAnsi"/>
          <w:lang w:val="es-ES" w:eastAsia="en-US"/>
        </w:rPr>
        <w:t>.</w:t>
      </w:r>
      <w:r>
        <w:rPr>
          <w:rFonts w:eastAsiaTheme="minorHAnsi"/>
          <w:lang w:val="es-ES" w:eastAsia="en-US"/>
        </w:rPr>
        <w:t xml:space="preserve"> </w:t>
      </w:r>
      <w:r w:rsidR="00A91559">
        <w:rPr>
          <w:rFonts w:eastAsiaTheme="minorHAnsi"/>
          <w:lang w:val="es-ES" w:eastAsia="en-US"/>
        </w:rPr>
        <w:t>E</w:t>
      </w:r>
      <w:r w:rsidR="00836244">
        <w:rPr>
          <w:rFonts w:eastAsiaTheme="minorHAnsi"/>
          <w:lang w:val="es-ES" w:eastAsia="en-US"/>
        </w:rPr>
        <w:t xml:space="preserve">n Chile se realizó un estudio psicométrico en </w:t>
      </w:r>
      <w:r w:rsidR="00836244" w:rsidRPr="000A0883">
        <w:rPr>
          <w:rFonts w:eastAsiaTheme="minorHAnsi"/>
          <w:lang w:val="es-ES" w:eastAsia="en-US"/>
        </w:rPr>
        <w:t>473</w:t>
      </w:r>
      <w:r w:rsidR="00836244">
        <w:rPr>
          <w:rFonts w:eastAsiaTheme="minorHAnsi"/>
          <w:lang w:val="es-ES" w:eastAsia="en-US"/>
        </w:rPr>
        <w:t xml:space="preserve"> </w:t>
      </w:r>
      <w:r w:rsidR="00836244" w:rsidRPr="00E13611">
        <w:rPr>
          <w:rFonts w:eastAsiaTheme="minorHAnsi"/>
          <w:lang w:val="es-ES" w:eastAsia="en-US"/>
        </w:rPr>
        <w:t>jóvenes, adultos y adultos mayores</w:t>
      </w:r>
      <w:r w:rsidR="00836244">
        <w:rPr>
          <w:rFonts w:eastAsiaTheme="minorHAnsi"/>
          <w:lang w:val="es-ES" w:eastAsia="en-US"/>
        </w:rPr>
        <w:t xml:space="preserve"> </w:t>
      </w:r>
      <w:r w:rsidR="00836244" w:rsidRPr="000A0883">
        <w:rPr>
          <w:rFonts w:eastAsiaTheme="minorHAnsi"/>
          <w:lang w:val="es-ES" w:eastAsia="en-US"/>
        </w:rPr>
        <w:fldChar w:fldCharType="begin" w:fldLock="1"/>
      </w:r>
      <w:r w:rsidR="00836244">
        <w:rPr>
          <w:rFonts w:eastAsiaTheme="minorHAnsi"/>
          <w:lang w:val="es-ES" w:eastAsia="en-US"/>
        </w:rPr>
        <w:instrText>ADDIN CSL_CITATION {"citationItems":[{"id":"ITEM-1","itemData":{"DOI":"10.4067/s0034-98872009000600009","abstract":"Background: Self-esteem is positively associated to the well being of people and could be a good mental health indicator. Aim: To determine the reliability and validity of the Rosenberg Self-esteem Scale in a Chilean adult sample. Material and methods: The instrument was applied to 473 subjects living in the Metropolitan Region of Santiago, evenly distributed according to gender, age, educational level and income. The Neugarten Life Satisfaction index (LSI-A) was also applied to the sample. Results: Cronbach's alpha for reliability of the scale was 0.754. There was no gender bias and factor analysis grouped items into two factors (5positive and 5 negative). The instrument had a correlation of 0.455 with the LSI-A. Conclusions: The Rosenberg Self-esteem Scale meets the criteria for validity and reliability of a quality instrument to measure self-esteem in Chile.","author":[{"dropping-particle":"","family":"Rojas-Barahona","given":"Cristian A","non-dropping-particle":"","parse-names":false,"suffix":""},{"dropping-particle":"","family":"Zegers P","given":"Beatriz","non-dropping-particle":"","parse-names":false,"suffix":""},{"dropping-particle":"","family":"Förster M","given":"Carla E","non-dropping-particle":"","parse-names":false,"suffix":""}],"container-title":"Revista médica de Chile","id":"ITEM-1","issue":"6","issued":{"date-parts":[["2009","6"]]},"page":"791-800","publisher":"SciELO Comision Nacional de Investigacion Cientifica Y Tecnologica (CONICYT)","title":"La escala de autoestima de Rosenberg: Validación para Chile en una muestra de jóvenes adultos, adultos y adultos mayores","type":"article-journal","volume":"137"},"uris":["http://www.mendeley.com/documents/?uuid=73eb6603-fbb9-4416-ab26-abe21df74bd0","http://www.mendeley.com/documents/?uuid=17dcf163-df87-350a-ba8c-ca81548aae81"]}],"mendeley":{"formattedCitation":"(Rojas-Barahona et al., 2009)","manualFormatting":"(Rojas-Barahona, Zegers , &amp; Förster , 2009)","plainTextFormattedCitation":"(Rojas-Barahona et al., 2009)","previouslyFormattedCitation":"(Rojas-Barahona et al., 2009)"},"properties":{"noteIndex":0},"schema":"https://github.com/citation-style-language/schema/raw/master/csl-citation.json"}</w:instrText>
      </w:r>
      <w:r w:rsidR="00836244" w:rsidRPr="000A0883">
        <w:rPr>
          <w:rFonts w:eastAsiaTheme="minorHAnsi"/>
          <w:lang w:val="es-ES" w:eastAsia="en-US"/>
        </w:rPr>
        <w:fldChar w:fldCharType="separate"/>
      </w:r>
      <w:r w:rsidR="00836244" w:rsidRPr="000A0883">
        <w:rPr>
          <w:rFonts w:eastAsiaTheme="minorHAnsi"/>
          <w:noProof/>
          <w:lang w:val="es-ES" w:eastAsia="en-US"/>
        </w:rPr>
        <w:t>(Rojas-Barahona, Zegers , &amp; Förster , 2009)</w:t>
      </w:r>
      <w:r w:rsidR="00836244" w:rsidRPr="000A0883">
        <w:rPr>
          <w:rFonts w:eastAsiaTheme="minorHAnsi"/>
          <w:lang w:val="es-ES" w:eastAsia="en-US"/>
        </w:rPr>
        <w:fldChar w:fldCharType="end"/>
      </w:r>
      <w:r w:rsidR="00836244">
        <w:rPr>
          <w:rFonts w:eastAsiaTheme="minorHAnsi"/>
          <w:lang w:val="es-ES" w:eastAsia="en-US"/>
        </w:rPr>
        <w:t xml:space="preserve">, donde se realizó </w:t>
      </w:r>
      <w:r w:rsidR="00836244" w:rsidRPr="000A0883">
        <w:rPr>
          <w:rFonts w:eastAsiaTheme="minorHAnsi"/>
          <w:lang w:val="es-ES" w:eastAsia="en-US"/>
        </w:rPr>
        <w:t>un Análisis Factorial Exploratorio</w:t>
      </w:r>
      <w:r w:rsidR="00836244">
        <w:rPr>
          <w:rFonts w:eastAsiaTheme="minorHAnsi"/>
          <w:lang w:val="es-ES" w:eastAsia="en-US"/>
        </w:rPr>
        <w:t xml:space="preserve"> </w:t>
      </w:r>
      <w:r w:rsidR="00836244" w:rsidRPr="000A0883">
        <w:rPr>
          <w:rFonts w:eastAsiaTheme="minorHAnsi"/>
          <w:lang w:val="es-ES" w:eastAsia="en-US"/>
        </w:rPr>
        <w:t>(</w:t>
      </w:r>
      <w:r w:rsidR="00836244" w:rsidRPr="0056454A">
        <w:rPr>
          <w:rFonts w:eastAsiaTheme="minorHAnsi"/>
          <w:lang w:val="es-ES" w:eastAsia="en-US"/>
        </w:rPr>
        <w:t xml:space="preserve">AFE) utilizando el método de componentes principales con rotación </w:t>
      </w:r>
      <w:proofErr w:type="spellStart"/>
      <w:r w:rsidR="00836244" w:rsidRPr="0056454A">
        <w:rPr>
          <w:rFonts w:eastAsiaTheme="minorHAnsi"/>
          <w:lang w:val="es-ES" w:eastAsia="en-US"/>
        </w:rPr>
        <w:t>varimax</w:t>
      </w:r>
      <w:proofErr w:type="spellEnd"/>
      <w:r w:rsidR="00836244" w:rsidRPr="0056454A">
        <w:rPr>
          <w:rFonts w:eastAsiaTheme="minorHAnsi"/>
          <w:lang w:val="es-ES" w:eastAsia="en-US"/>
        </w:rPr>
        <w:t xml:space="preserve"> y la regla de Kaiser para</w:t>
      </w:r>
      <w:r w:rsidR="00836244" w:rsidRPr="000A0883">
        <w:rPr>
          <w:rFonts w:eastAsiaTheme="minorHAnsi"/>
          <w:lang w:val="es-ES" w:eastAsia="en-US"/>
        </w:rPr>
        <w:t xml:space="preserve"> determinar el número de factores. Se obtuvo dos factores</w:t>
      </w:r>
      <w:r w:rsidR="00836244">
        <w:rPr>
          <w:rFonts w:eastAsiaTheme="minorHAnsi"/>
          <w:lang w:val="es-ES" w:eastAsia="en-US"/>
        </w:rPr>
        <w:t xml:space="preserve"> que explicaron el 57.7% de la varianza acumulada</w:t>
      </w:r>
      <w:r w:rsidR="00836244" w:rsidRPr="000A0883">
        <w:rPr>
          <w:rFonts w:eastAsiaTheme="minorHAnsi"/>
          <w:lang w:val="es-ES" w:eastAsia="en-US"/>
        </w:rPr>
        <w:t>, el primero</w:t>
      </w:r>
      <w:r w:rsidR="00836244">
        <w:rPr>
          <w:rFonts w:eastAsiaTheme="minorHAnsi"/>
          <w:lang w:val="es-ES" w:eastAsia="en-US"/>
        </w:rPr>
        <w:t xml:space="preserve"> estuvo</w:t>
      </w:r>
      <w:r w:rsidR="00836244" w:rsidRPr="000A0883">
        <w:rPr>
          <w:rFonts w:eastAsiaTheme="minorHAnsi"/>
          <w:lang w:val="es-ES" w:eastAsia="en-US"/>
        </w:rPr>
        <w:t xml:space="preserve"> </w:t>
      </w:r>
      <w:r w:rsidR="00836244" w:rsidRPr="00BC4907">
        <w:rPr>
          <w:rFonts w:eastAsiaTheme="minorHAnsi"/>
          <w:lang w:val="es-ES" w:eastAsia="en-US"/>
        </w:rPr>
        <w:t xml:space="preserve">conformado por 5 ítems con afirmaciones positivas (27.4%) y el segundo </w:t>
      </w:r>
      <w:r w:rsidR="00836244">
        <w:rPr>
          <w:rFonts w:eastAsiaTheme="minorHAnsi"/>
          <w:lang w:val="es-ES" w:eastAsia="en-US"/>
        </w:rPr>
        <w:t>por</w:t>
      </w:r>
      <w:r w:rsidR="00836244" w:rsidRPr="00BC4907">
        <w:rPr>
          <w:rFonts w:eastAsiaTheme="minorHAnsi"/>
          <w:lang w:val="es-ES" w:eastAsia="en-US"/>
        </w:rPr>
        <w:t xml:space="preserve"> 5 ítems con</w:t>
      </w:r>
      <w:r w:rsidR="00836244">
        <w:rPr>
          <w:rFonts w:eastAsiaTheme="minorHAnsi"/>
          <w:lang w:val="es-ES" w:eastAsia="en-US"/>
        </w:rPr>
        <w:t xml:space="preserve"> </w:t>
      </w:r>
      <w:r w:rsidR="00836244" w:rsidRPr="000A0883">
        <w:rPr>
          <w:rFonts w:eastAsiaTheme="minorHAnsi"/>
          <w:lang w:val="es-ES" w:eastAsia="en-US"/>
        </w:rPr>
        <w:t>afirmaciones negativas</w:t>
      </w:r>
      <w:r w:rsidR="00836244">
        <w:rPr>
          <w:rFonts w:eastAsiaTheme="minorHAnsi"/>
          <w:lang w:val="es-ES" w:eastAsia="en-US"/>
        </w:rPr>
        <w:t xml:space="preserve"> (24.8%)</w:t>
      </w:r>
      <w:r w:rsidR="00836244" w:rsidRPr="000A0883">
        <w:rPr>
          <w:rFonts w:eastAsiaTheme="minorHAnsi"/>
          <w:lang w:val="es-ES" w:eastAsia="en-US"/>
        </w:rPr>
        <w:t xml:space="preserve">. Respecto a la fiabilidad, </w:t>
      </w:r>
      <w:r w:rsidR="00836244">
        <w:rPr>
          <w:rFonts w:eastAsiaTheme="minorHAnsi"/>
          <w:lang w:val="es-ES" w:eastAsia="en-US"/>
        </w:rPr>
        <w:t>el estudio reportó la co</w:t>
      </w:r>
      <w:r w:rsidR="00836244" w:rsidRPr="00420492">
        <w:rPr>
          <w:rFonts w:eastAsiaTheme="minorHAnsi"/>
          <w:lang w:val="es-ES" w:eastAsia="en-US"/>
        </w:rPr>
        <w:t>nsistencia interna</w:t>
      </w:r>
      <w:r w:rsidR="00836244">
        <w:rPr>
          <w:rFonts w:eastAsiaTheme="minorHAnsi"/>
          <w:lang w:val="es-ES" w:eastAsia="en-US"/>
        </w:rPr>
        <w:t xml:space="preserve"> para la primera dimensión (</w:t>
      </w:r>
      <w:r w:rsidR="00836244" w:rsidRPr="00420492">
        <w:rPr>
          <w:rFonts w:eastAsiaTheme="minorHAnsi"/>
          <w:lang w:val="es-ES" w:eastAsia="en-US"/>
        </w:rPr>
        <w:t>α=.</w:t>
      </w:r>
      <w:r w:rsidR="00836244">
        <w:rPr>
          <w:rFonts w:eastAsiaTheme="minorHAnsi"/>
          <w:lang w:val="es-ES" w:eastAsia="en-US"/>
        </w:rPr>
        <w:t>79), la segunda dimensión (</w:t>
      </w:r>
      <w:r w:rsidR="00836244" w:rsidRPr="00420492">
        <w:rPr>
          <w:rFonts w:eastAsiaTheme="minorHAnsi"/>
          <w:lang w:val="es-ES" w:eastAsia="en-US"/>
        </w:rPr>
        <w:t>α=.</w:t>
      </w:r>
      <w:r w:rsidR="00836244">
        <w:rPr>
          <w:rFonts w:eastAsiaTheme="minorHAnsi"/>
          <w:lang w:val="es-ES" w:eastAsia="en-US"/>
        </w:rPr>
        <w:t>71) y para la escala global</w:t>
      </w:r>
      <w:r w:rsidR="00836244" w:rsidRPr="00420492">
        <w:rPr>
          <w:rFonts w:eastAsiaTheme="minorHAnsi"/>
          <w:lang w:val="es-ES" w:eastAsia="en-US"/>
        </w:rPr>
        <w:t xml:space="preserve"> (α=.75)</w:t>
      </w:r>
      <w:r w:rsidR="00836244">
        <w:rPr>
          <w:rFonts w:eastAsiaTheme="minorHAnsi"/>
          <w:lang w:val="es-ES" w:eastAsia="en-US"/>
        </w:rPr>
        <w:t xml:space="preserve"> </w:t>
      </w:r>
      <w:r w:rsidR="00836244" w:rsidRPr="00420492">
        <w:rPr>
          <w:rFonts w:eastAsiaTheme="minorHAnsi"/>
          <w:lang w:val="es-ES" w:eastAsia="en-US"/>
        </w:rPr>
        <w:t>utilizando el coeficiente Alpha de Cronbach.</w:t>
      </w:r>
    </w:p>
    <w:p w14:paraId="704C657A" w14:textId="66BFB458" w:rsidR="00BC7364" w:rsidRDefault="00BC7364" w:rsidP="00BC7364">
      <w:pPr>
        <w:spacing w:line="360" w:lineRule="auto"/>
        <w:ind w:firstLine="284"/>
        <w:jc w:val="both"/>
        <w:rPr>
          <w:rFonts w:eastAsiaTheme="minorHAnsi"/>
          <w:lang w:val="es-ES" w:eastAsia="en-US"/>
        </w:rPr>
      </w:pPr>
      <w:r w:rsidRPr="000A0883">
        <w:rPr>
          <w:rFonts w:eastAsiaTheme="minorHAnsi"/>
          <w:lang w:val="es-ES" w:eastAsia="en-US"/>
        </w:rPr>
        <w:t xml:space="preserve">  Además</w:t>
      </w:r>
      <w:r>
        <w:rPr>
          <w:rFonts w:eastAsiaTheme="minorHAnsi"/>
          <w:lang w:val="es-ES" w:eastAsia="en-US"/>
        </w:rPr>
        <w:t xml:space="preserve">, en Argentina se realizó un AFE y Análisis Factorial Confirmatorio(AFC) en una muestra de 313 adultos </w:t>
      </w:r>
      <w:r>
        <w:rPr>
          <w:rFonts w:eastAsiaTheme="minorHAnsi"/>
          <w:lang w:val="es-ES" w:eastAsia="en-US"/>
        </w:rPr>
        <w:fldChar w:fldCharType="begin" w:fldLock="1"/>
      </w:r>
      <w:r>
        <w:rPr>
          <w:rFonts w:eastAsiaTheme="minorHAnsi"/>
          <w:lang w:val="es-ES" w:eastAsia="en-US"/>
        </w:rPr>
        <w:instrText>ADDIN CSL_CITATION {"citationItems":[{"id":"ITEM-1","itemData":{"author":[{"dropping-particle":"","family":"Góngora","given":"Vanesa C.","non-dropping-particle":"","parse-names":false,"suffix":""},{"dropping-particle":"","family":"Casullo","given":"María Martina","non-dropping-particle":"","parse-names":false,"suffix":""}],"container-title":"Revista iberoamericana de diagnóstico y evaluación psicológica","id":"ITEM-1","issue":"27","issued":{"date-parts":[["2009"]]},"page":"179-194","title":"Validación de la escala de autoestima de Rosenberg en población general y en población clínica de la Ciudad de Buenos Aires","type":"article-journal","volume":"1"},"uris":["http://www.mendeley.com/documents/?uuid=c292458c-3121-4c03-8a25-50faa977329e","http://www.mendeley.com/documents/?uuid=bc980d69-e271-3f9b-ae42-061a74b7e0c0"]}],"mendeley":{"formattedCitation":"(Góngora &amp; Casullo, 2009)","plainTextFormattedCitation":"(Góngora &amp; Casullo, 2009)","previouslyFormattedCitation":"(Góngora &amp; Casullo, 2009)"},"properties":{"noteIndex":0},"schema":"https://github.com/citation-style-language/schema/raw/master/csl-citation.json"}</w:instrText>
      </w:r>
      <w:r>
        <w:rPr>
          <w:rFonts w:eastAsiaTheme="minorHAnsi"/>
          <w:lang w:val="es-ES" w:eastAsia="en-US"/>
        </w:rPr>
        <w:fldChar w:fldCharType="separate"/>
      </w:r>
      <w:r w:rsidRPr="007305D0">
        <w:rPr>
          <w:rFonts w:eastAsiaTheme="minorHAnsi"/>
          <w:noProof/>
          <w:lang w:val="es-ES" w:eastAsia="en-US"/>
        </w:rPr>
        <w:t>(Góngora &amp; Casullo, 2009)</w:t>
      </w:r>
      <w:r>
        <w:rPr>
          <w:rFonts w:eastAsiaTheme="minorHAnsi"/>
          <w:lang w:val="es-ES" w:eastAsia="en-US"/>
        </w:rPr>
        <w:fldChar w:fldCharType="end"/>
      </w:r>
      <w:r>
        <w:rPr>
          <w:rFonts w:eastAsiaTheme="minorHAnsi"/>
          <w:lang w:val="es-ES" w:eastAsia="en-US"/>
        </w:rPr>
        <w:t xml:space="preserve">, se evaluó con el método de componentes principales, rotación </w:t>
      </w:r>
      <w:proofErr w:type="spellStart"/>
      <w:r>
        <w:rPr>
          <w:rFonts w:eastAsiaTheme="minorHAnsi"/>
          <w:lang w:val="es-ES" w:eastAsia="en-US"/>
        </w:rPr>
        <w:t>varimax</w:t>
      </w:r>
      <w:proofErr w:type="spellEnd"/>
      <w:r>
        <w:rPr>
          <w:rFonts w:eastAsiaTheme="minorHAnsi"/>
          <w:lang w:val="es-ES" w:eastAsia="en-US"/>
        </w:rPr>
        <w:t xml:space="preserve"> y la regla de Káiser para determinar el número de factores donde se obtuvo una estructura unidimensional. En el análisis factorial confirmatorio se utilizó el estimador de Máximo verosimilitud que presentó adecuados índices de ajuste (GFI = .98, CFI = .96, RMSEA = 0.06). En cuanto a la fiabilidad se estimó mediante el Alpha de Cronbach (α= .70).</w:t>
      </w:r>
    </w:p>
    <w:p w14:paraId="7AB9C330" w14:textId="5E59A838" w:rsidR="00BC7364" w:rsidRDefault="00A91559" w:rsidP="00A91559">
      <w:pPr>
        <w:spacing w:line="360" w:lineRule="auto"/>
        <w:ind w:firstLine="284"/>
        <w:jc w:val="both"/>
        <w:rPr>
          <w:rFonts w:eastAsiaTheme="minorHAnsi"/>
          <w:lang w:val="es-ES" w:eastAsia="en-US"/>
        </w:rPr>
        <w:sectPr w:rsidR="00BC7364" w:rsidSect="0059034C">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pPr>
      <w:r>
        <w:rPr>
          <w:rFonts w:eastAsiaTheme="minorHAnsi"/>
          <w:lang w:val="es-ES" w:eastAsia="en-US"/>
        </w:rPr>
        <w:t>También, es importante mencionar que en Latinoamérica existen pocos estudios psicométricos en universitarios (ver tabla 2). E</w:t>
      </w:r>
      <w:r w:rsidR="00BC7364">
        <w:rPr>
          <w:rFonts w:eastAsiaTheme="minorHAnsi"/>
          <w:lang w:val="es-ES" w:eastAsia="en-US"/>
        </w:rPr>
        <w:t xml:space="preserve">n México, </w:t>
      </w:r>
      <w:r w:rsidR="00BC7364">
        <w:rPr>
          <w:rFonts w:eastAsiaTheme="minorHAnsi"/>
          <w:lang w:val="es-ES" w:eastAsia="en-US"/>
        </w:rPr>
        <w:fldChar w:fldCharType="begin" w:fldLock="1"/>
      </w:r>
      <w:r w:rsidR="00BC7364">
        <w:rPr>
          <w:rFonts w:eastAsiaTheme="minorHAnsi"/>
          <w:lang w:val="es-ES" w:eastAsia="en-US"/>
        </w:rPr>
        <w:instrText>ADDIN CSL_CITATION {"citationItems":[{"id":"ITEM-1","itemData":{"author":[{"dropping-particle":"","family":"Jurado","given":"David","non-dropping-particle":"","parse-names":false,"suffix":""},{"dropping-particle":"","family":"Jurado","given":"Samuel","non-dropping-particle":"","parse-names":false,"suffix":""},{"dropping-particle":"","family":"López","given":"Karla","non-dropping-particle":"","parse-names":false,"suffix":""},{"dropping-particle":"","family":"Querevalú","given":"Brenda","non-dropping-particle":"","parse-names":false,"suffix":""}],"container-title":"Revista Latinoamericana de Medicina Conductual","id":"ITEM-1","issue":"1","issued":{"date-parts":[["2015"]]},"page":"18-22","title":"Validez de la Escala de Autoestima de Rosenberg en universitarios de la Ciudad de México","type":"article-journal","volume":"5"},"uris":["http://www.mendeley.com/documents/?uuid=b82c49f9-1583-456a-acb1-8d453074f671","http://www.mendeley.com/documents/?uuid=946a43b8-1859-38b3-9293-1c5002ef238e"]}],"mendeley":{"formattedCitation":"(Jurado et al., 2015)","manualFormatting":"Jurado, Jurado, López, &amp; Querevalú (2015)","plainTextFormattedCitation":"(Jurado et al., 2015)","previouslyFormattedCitation":"(Jurado et al., 2015)"},"properties":{"noteIndex":0},"schema":"https://github.com/citation-style-language/schema/raw/master/csl-citation.json"}</w:instrText>
      </w:r>
      <w:r w:rsidR="00BC7364">
        <w:rPr>
          <w:rFonts w:eastAsiaTheme="minorHAnsi"/>
          <w:lang w:val="es-ES" w:eastAsia="en-US"/>
        </w:rPr>
        <w:fldChar w:fldCharType="separate"/>
      </w:r>
      <w:r w:rsidR="00BC7364" w:rsidRPr="00376467">
        <w:rPr>
          <w:rFonts w:eastAsiaTheme="minorHAnsi"/>
          <w:noProof/>
          <w:lang w:val="es-ES" w:eastAsia="en-US"/>
        </w:rPr>
        <w:t>Jur</w:t>
      </w:r>
      <w:r w:rsidR="00BC7364">
        <w:rPr>
          <w:rFonts w:eastAsiaTheme="minorHAnsi"/>
          <w:noProof/>
          <w:lang w:val="es-ES" w:eastAsia="en-US"/>
        </w:rPr>
        <w:t>ado, Jurado, López, &amp; Querevalú</w:t>
      </w:r>
      <w:r w:rsidR="00BC7364" w:rsidRPr="00376467">
        <w:rPr>
          <w:rFonts w:eastAsiaTheme="minorHAnsi"/>
          <w:noProof/>
          <w:lang w:val="es-ES" w:eastAsia="en-US"/>
        </w:rPr>
        <w:t xml:space="preserve"> </w:t>
      </w:r>
      <w:r w:rsidR="00BC7364">
        <w:rPr>
          <w:rFonts w:eastAsiaTheme="minorHAnsi"/>
          <w:noProof/>
          <w:lang w:val="es-ES" w:eastAsia="en-US"/>
        </w:rPr>
        <w:t>(</w:t>
      </w:r>
      <w:r w:rsidR="00BC7364" w:rsidRPr="00376467">
        <w:rPr>
          <w:rFonts w:eastAsiaTheme="minorHAnsi"/>
          <w:noProof/>
          <w:lang w:val="es-ES" w:eastAsia="en-US"/>
        </w:rPr>
        <w:t>2015)</w:t>
      </w:r>
      <w:r w:rsidR="00BC7364">
        <w:rPr>
          <w:rFonts w:eastAsiaTheme="minorHAnsi"/>
          <w:lang w:val="es-ES" w:eastAsia="en-US"/>
        </w:rPr>
        <w:fldChar w:fldCharType="end"/>
      </w:r>
      <w:r w:rsidR="00BC7364">
        <w:rPr>
          <w:rFonts w:eastAsiaTheme="minorHAnsi"/>
          <w:lang w:val="es-ES" w:eastAsia="en-US"/>
        </w:rPr>
        <w:t xml:space="preserve"> en una muestra de 1033 estudiantes universitarios realizaron un AFE y </w:t>
      </w:r>
      <w:r w:rsidR="00BC7364" w:rsidRPr="00F65C0E">
        <w:rPr>
          <w:rFonts w:eastAsiaTheme="minorHAnsi"/>
          <w:lang w:val="es-ES" w:eastAsia="en-US"/>
        </w:rPr>
        <w:t>AFC</w:t>
      </w:r>
      <w:r w:rsidR="00BC7364">
        <w:rPr>
          <w:rFonts w:eastAsiaTheme="minorHAnsi"/>
          <w:lang w:val="es-ES" w:eastAsia="en-US"/>
        </w:rPr>
        <w:t xml:space="preserve">. Para el AFE se utilizó el estimador de máximo verosimilitud con rotación </w:t>
      </w:r>
      <w:proofErr w:type="spellStart"/>
      <w:r w:rsidR="00BC7364">
        <w:rPr>
          <w:rFonts w:eastAsiaTheme="minorHAnsi"/>
          <w:lang w:val="es-ES" w:eastAsia="en-US"/>
        </w:rPr>
        <w:t>varimax</w:t>
      </w:r>
      <w:proofErr w:type="spellEnd"/>
      <w:r w:rsidR="00BC7364">
        <w:rPr>
          <w:rFonts w:eastAsiaTheme="minorHAnsi"/>
          <w:lang w:val="es-ES" w:eastAsia="en-US"/>
        </w:rPr>
        <w:t xml:space="preserve"> en donde se obtuvieron dos factores: afirmaciones positivas y afirmaciones negativas. En cuanto al AFC se utilizó el estimador de máximo verosimilitud que presentó </w:t>
      </w:r>
      <w:r w:rsidR="00BC7364" w:rsidRPr="00F65C0E">
        <w:rPr>
          <w:rFonts w:eastAsiaTheme="minorHAnsi"/>
          <w:lang w:val="es-ES" w:eastAsia="en-US"/>
        </w:rPr>
        <w:t>adecua</w:t>
      </w:r>
      <w:r w:rsidR="00BC7364">
        <w:rPr>
          <w:rFonts w:eastAsiaTheme="minorHAnsi"/>
          <w:lang w:val="es-ES" w:eastAsia="en-US"/>
        </w:rPr>
        <w:t xml:space="preserve">dos índices de ajuste (GFI = .99, CFI = .98, RMSEA = 0.04) y una adecuada consistencia interna (α= .79), indicando </w:t>
      </w:r>
    </w:p>
    <w:p w14:paraId="15B6641A" w14:textId="0D0449FD" w:rsidR="001E19BB" w:rsidRDefault="001E19BB" w:rsidP="00BC7364">
      <w:pPr>
        <w:pStyle w:val="Descripcin"/>
        <w:keepNext/>
        <w:spacing w:after="0" w:line="36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lastRenderedPageBreak/>
        <w:t xml:space="preserve"> </w:t>
      </w:r>
      <w:r w:rsidRPr="00EA3C01">
        <w:rPr>
          <w:rFonts w:ascii="Times New Roman" w:hAnsi="Times New Roman" w:cs="Times New Roman"/>
          <w:i w:val="0"/>
          <w:color w:val="000000" w:themeColor="text1"/>
          <w:sz w:val="24"/>
          <w:szCs w:val="24"/>
        </w:rPr>
        <w:t xml:space="preserve">Tabla </w:t>
      </w:r>
      <w:r w:rsidRPr="00EA3C01">
        <w:rPr>
          <w:rFonts w:ascii="Times New Roman" w:hAnsi="Times New Roman" w:cs="Times New Roman"/>
          <w:i w:val="0"/>
          <w:color w:val="000000" w:themeColor="text1"/>
          <w:sz w:val="24"/>
          <w:szCs w:val="24"/>
        </w:rPr>
        <w:fldChar w:fldCharType="begin"/>
      </w:r>
      <w:r w:rsidRPr="00EA3C01">
        <w:rPr>
          <w:rFonts w:ascii="Times New Roman" w:hAnsi="Times New Roman" w:cs="Times New Roman"/>
          <w:i w:val="0"/>
          <w:color w:val="000000" w:themeColor="text1"/>
          <w:sz w:val="24"/>
          <w:szCs w:val="24"/>
        </w:rPr>
        <w:instrText xml:space="preserve"> SEQ Tabla \* ARABIC </w:instrText>
      </w:r>
      <w:r w:rsidRPr="00EA3C01">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sidRPr="00EA3C01">
        <w:rPr>
          <w:rFonts w:ascii="Times New Roman" w:hAnsi="Times New Roman" w:cs="Times New Roman"/>
          <w:i w:val="0"/>
          <w:color w:val="000000" w:themeColor="text1"/>
          <w:sz w:val="24"/>
          <w:szCs w:val="24"/>
        </w:rPr>
        <w:fldChar w:fldCharType="end"/>
      </w:r>
    </w:p>
    <w:p w14:paraId="544854F5" w14:textId="4C7280C2" w:rsidR="001E19BB" w:rsidRDefault="001E19BB" w:rsidP="005F6B24">
      <w:pPr>
        <w:pStyle w:val="Descripcin"/>
        <w:keepNext/>
        <w:spacing w:after="0" w:line="360" w:lineRule="auto"/>
        <w:rPr>
          <w:rFonts w:ascii="Times New Roman" w:hAnsi="Times New Roman" w:cs="Times New Roman"/>
          <w:i w:val="0"/>
          <w:color w:val="000000" w:themeColor="text1"/>
          <w:sz w:val="24"/>
          <w:szCs w:val="24"/>
        </w:rPr>
      </w:pPr>
      <w:r>
        <w:rPr>
          <w:rFonts w:ascii="Times New Roman" w:hAnsi="Times New Roman" w:cs="Times New Roman"/>
          <w:color w:val="000000" w:themeColor="text1"/>
          <w:sz w:val="24"/>
          <w:szCs w:val="24"/>
        </w:rPr>
        <w:t xml:space="preserve">  </w:t>
      </w:r>
      <w:r w:rsidRPr="005A6E91">
        <w:rPr>
          <w:rFonts w:ascii="Times New Roman" w:hAnsi="Times New Roman" w:cs="Times New Roman"/>
          <w:color w:val="000000" w:themeColor="text1"/>
          <w:sz w:val="24"/>
          <w:szCs w:val="24"/>
        </w:rPr>
        <w:t>Estudios de adaptaciones de La Escala de Autoestima de Rosenberg</w:t>
      </w:r>
      <w:r>
        <w:rPr>
          <w:rFonts w:ascii="Times New Roman" w:hAnsi="Times New Roman" w:cs="Times New Roman"/>
          <w:color w:val="000000" w:themeColor="text1"/>
          <w:sz w:val="24"/>
          <w:szCs w:val="24"/>
        </w:rPr>
        <w:t xml:space="preserve"> con diversas muestras.</w:t>
      </w:r>
      <w:r w:rsidRPr="00EA3C01">
        <w:rPr>
          <w:rFonts w:ascii="Times New Roman" w:hAnsi="Times New Roman" w:cs="Times New Roman"/>
          <w:i w:val="0"/>
          <w:color w:val="000000" w:themeColor="text1"/>
          <w:sz w:val="24"/>
          <w:szCs w:val="24"/>
        </w:rPr>
        <w:t xml:space="preserve"> </w:t>
      </w:r>
    </w:p>
    <w:tbl>
      <w:tblPr>
        <w:tblpPr w:leftFromText="141" w:rightFromText="141" w:vertAnchor="text" w:horzAnchor="margin" w:tblpXSpec="center" w:tblpY="267"/>
        <w:tblW w:w="11313" w:type="dxa"/>
        <w:tblLook w:val="0400" w:firstRow="0" w:lastRow="0" w:firstColumn="0" w:lastColumn="0" w:noHBand="0" w:noVBand="1"/>
      </w:tblPr>
      <w:tblGrid>
        <w:gridCol w:w="1877"/>
        <w:gridCol w:w="2066"/>
        <w:gridCol w:w="622"/>
        <w:gridCol w:w="1509"/>
        <w:gridCol w:w="733"/>
        <w:gridCol w:w="733"/>
        <w:gridCol w:w="539"/>
        <w:gridCol w:w="528"/>
        <w:gridCol w:w="906"/>
        <w:gridCol w:w="772"/>
        <w:gridCol w:w="514"/>
        <w:gridCol w:w="514"/>
      </w:tblGrid>
      <w:tr w:rsidR="001E19BB" w:rsidRPr="00407641" w14:paraId="5A23E663" w14:textId="77777777" w:rsidTr="005F6B24">
        <w:trPr>
          <w:trHeight w:val="28"/>
          <w:tblHeader/>
        </w:trPr>
        <w:tc>
          <w:tcPr>
            <w:tcW w:w="0" w:type="auto"/>
            <w:vMerge w:val="restart"/>
            <w:tcBorders>
              <w:top w:val="single" w:sz="4" w:space="0" w:color="auto"/>
            </w:tcBorders>
            <w:vAlign w:val="center"/>
          </w:tcPr>
          <w:p w14:paraId="68217327" w14:textId="77777777" w:rsidR="001E19BB" w:rsidRPr="005F6B24" w:rsidRDefault="001E19BB" w:rsidP="001E19BB">
            <w:pPr>
              <w:jc w:val="center"/>
              <w:rPr>
                <w:sz w:val="20"/>
                <w:szCs w:val="20"/>
              </w:rPr>
            </w:pPr>
            <w:r w:rsidRPr="005F6B24">
              <w:rPr>
                <w:sz w:val="20"/>
                <w:szCs w:val="20"/>
              </w:rPr>
              <w:t>Estudio</w:t>
            </w:r>
          </w:p>
        </w:tc>
        <w:tc>
          <w:tcPr>
            <w:tcW w:w="0" w:type="auto"/>
            <w:vMerge w:val="restart"/>
            <w:tcBorders>
              <w:top w:val="single" w:sz="4" w:space="0" w:color="auto"/>
            </w:tcBorders>
            <w:shd w:val="clear" w:color="auto" w:fill="auto"/>
            <w:vAlign w:val="center"/>
          </w:tcPr>
          <w:p w14:paraId="664B8ECF" w14:textId="77777777" w:rsidR="001E19BB" w:rsidRPr="005F6B24" w:rsidRDefault="001E19BB" w:rsidP="001E19BB">
            <w:pPr>
              <w:jc w:val="center"/>
              <w:rPr>
                <w:sz w:val="20"/>
                <w:szCs w:val="20"/>
              </w:rPr>
            </w:pPr>
            <w:r w:rsidRPr="005F6B24">
              <w:rPr>
                <w:sz w:val="20"/>
                <w:szCs w:val="20"/>
              </w:rPr>
              <w:t xml:space="preserve">Muestra </w:t>
            </w:r>
            <w:r w:rsidRPr="004B6149">
              <w:rPr>
                <w:sz w:val="20"/>
                <w:szCs w:val="20"/>
              </w:rPr>
              <w:t>y país</w:t>
            </w:r>
          </w:p>
        </w:tc>
        <w:tc>
          <w:tcPr>
            <w:tcW w:w="622" w:type="dxa"/>
            <w:vMerge w:val="restart"/>
            <w:tcBorders>
              <w:top w:val="single" w:sz="4" w:space="0" w:color="auto"/>
            </w:tcBorders>
            <w:shd w:val="clear" w:color="auto" w:fill="auto"/>
            <w:vAlign w:val="center"/>
          </w:tcPr>
          <w:p w14:paraId="7BB28DC3" w14:textId="77777777" w:rsidR="001E19BB" w:rsidRPr="005F6B24" w:rsidRDefault="001E19BB" w:rsidP="001E19BB">
            <w:pPr>
              <w:jc w:val="center"/>
              <w:rPr>
                <w:sz w:val="20"/>
                <w:szCs w:val="20"/>
              </w:rPr>
            </w:pPr>
            <w:r w:rsidRPr="005F6B24">
              <w:rPr>
                <w:sz w:val="20"/>
                <w:szCs w:val="20"/>
              </w:rPr>
              <w:t>N</w:t>
            </w:r>
          </w:p>
        </w:tc>
        <w:tc>
          <w:tcPr>
            <w:tcW w:w="1509" w:type="dxa"/>
            <w:vMerge w:val="restart"/>
            <w:tcBorders>
              <w:top w:val="single" w:sz="4" w:space="0" w:color="auto"/>
            </w:tcBorders>
          </w:tcPr>
          <w:p w14:paraId="0BF567A1" w14:textId="77777777" w:rsidR="001E19BB" w:rsidRPr="005F6B24" w:rsidRDefault="001E19BB" w:rsidP="001E19BB">
            <w:pPr>
              <w:jc w:val="center"/>
              <w:rPr>
                <w:sz w:val="20"/>
                <w:szCs w:val="20"/>
              </w:rPr>
            </w:pPr>
            <w:r w:rsidRPr="005F6B24">
              <w:rPr>
                <w:sz w:val="20"/>
                <w:szCs w:val="20"/>
              </w:rPr>
              <w:t>Modelo</w:t>
            </w:r>
          </w:p>
        </w:tc>
        <w:tc>
          <w:tcPr>
            <w:tcW w:w="0" w:type="auto"/>
            <w:gridSpan w:val="2"/>
            <w:tcBorders>
              <w:top w:val="single" w:sz="4" w:space="0" w:color="auto"/>
              <w:bottom w:val="single" w:sz="4" w:space="0" w:color="auto"/>
            </w:tcBorders>
            <w:shd w:val="clear" w:color="auto" w:fill="auto"/>
            <w:vAlign w:val="center"/>
          </w:tcPr>
          <w:p w14:paraId="609553A4" w14:textId="77777777" w:rsidR="001E19BB" w:rsidRPr="005F6B24" w:rsidRDefault="001E19BB" w:rsidP="001E19BB">
            <w:pPr>
              <w:jc w:val="center"/>
              <w:rPr>
                <w:sz w:val="20"/>
                <w:szCs w:val="20"/>
              </w:rPr>
            </w:pPr>
            <w:r w:rsidRPr="005F6B24">
              <w:rPr>
                <w:sz w:val="20"/>
                <w:szCs w:val="20"/>
              </w:rPr>
              <w:t>AFE</w:t>
            </w:r>
          </w:p>
        </w:tc>
        <w:tc>
          <w:tcPr>
            <w:tcW w:w="0" w:type="auto"/>
            <w:gridSpan w:val="4"/>
            <w:tcBorders>
              <w:top w:val="single" w:sz="4" w:space="0" w:color="auto"/>
              <w:bottom w:val="single" w:sz="4" w:space="0" w:color="auto"/>
            </w:tcBorders>
            <w:shd w:val="clear" w:color="auto" w:fill="auto"/>
            <w:vAlign w:val="center"/>
          </w:tcPr>
          <w:p w14:paraId="5BB6B7B5" w14:textId="77777777" w:rsidR="001E19BB" w:rsidRPr="005F6B24" w:rsidRDefault="001E19BB" w:rsidP="001E19BB">
            <w:pPr>
              <w:jc w:val="center"/>
              <w:rPr>
                <w:sz w:val="20"/>
                <w:szCs w:val="20"/>
              </w:rPr>
            </w:pPr>
            <w:r w:rsidRPr="005F6B24">
              <w:rPr>
                <w:sz w:val="20"/>
                <w:szCs w:val="20"/>
              </w:rPr>
              <w:t>AFC</w:t>
            </w:r>
          </w:p>
        </w:tc>
        <w:tc>
          <w:tcPr>
            <w:tcW w:w="0" w:type="auto"/>
            <w:gridSpan w:val="2"/>
            <w:tcBorders>
              <w:top w:val="single" w:sz="4" w:space="0" w:color="auto"/>
            </w:tcBorders>
            <w:shd w:val="clear" w:color="auto" w:fill="auto"/>
            <w:vAlign w:val="center"/>
          </w:tcPr>
          <w:p w14:paraId="0BB281A2" w14:textId="77777777" w:rsidR="001E19BB" w:rsidRPr="005F6B24" w:rsidRDefault="001E19BB" w:rsidP="001E19BB">
            <w:pPr>
              <w:jc w:val="center"/>
              <w:rPr>
                <w:sz w:val="20"/>
                <w:szCs w:val="20"/>
              </w:rPr>
            </w:pPr>
            <w:r w:rsidRPr="005F6B24">
              <w:rPr>
                <w:sz w:val="20"/>
                <w:szCs w:val="20"/>
              </w:rPr>
              <w:t>Fiabilidad</w:t>
            </w:r>
          </w:p>
        </w:tc>
      </w:tr>
      <w:tr w:rsidR="005F6B24" w:rsidRPr="00407641" w14:paraId="7D59B2BF" w14:textId="77777777" w:rsidTr="005F6B24">
        <w:trPr>
          <w:trHeight w:val="59"/>
          <w:tblHeader/>
        </w:trPr>
        <w:tc>
          <w:tcPr>
            <w:tcW w:w="0" w:type="auto"/>
            <w:vMerge/>
            <w:tcBorders>
              <w:bottom w:val="single" w:sz="4" w:space="0" w:color="auto"/>
            </w:tcBorders>
            <w:vAlign w:val="center"/>
          </w:tcPr>
          <w:p w14:paraId="2E4A4932" w14:textId="77777777" w:rsidR="001E19BB" w:rsidRPr="005F6B24" w:rsidRDefault="001E19BB" w:rsidP="001E19BB">
            <w:pPr>
              <w:jc w:val="center"/>
              <w:rPr>
                <w:sz w:val="20"/>
                <w:szCs w:val="20"/>
              </w:rPr>
            </w:pPr>
          </w:p>
        </w:tc>
        <w:tc>
          <w:tcPr>
            <w:tcW w:w="0" w:type="auto"/>
            <w:vMerge/>
            <w:tcBorders>
              <w:bottom w:val="single" w:sz="4" w:space="0" w:color="auto"/>
            </w:tcBorders>
            <w:shd w:val="clear" w:color="auto" w:fill="auto"/>
            <w:vAlign w:val="center"/>
          </w:tcPr>
          <w:p w14:paraId="72E6C5D9" w14:textId="77777777" w:rsidR="001E19BB" w:rsidRPr="005F6B24" w:rsidRDefault="001E19BB" w:rsidP="001E19BB">
            <w:pPr>
              <w:jc w:val="center"/>
              <w:rPr>
                <w:sz w:val="20"/>
                <w:szCs w:val="20"/>
              </w:rPr>
            </w:pPr>
          </w:p>
        </w:tc>
        <w:tc>
          <w:tcPr>
            <w:tcW w:w="622" w:type="dxa"/>
            <w:vMerge/>
            <w:tcBorders>
              <w:bottom w:val="single" w:sz="4" w:space="0" w:color="auto"/>
            </w:tcBorders>
            <w:shd w:val="clear" w:color="auto" w:fill="auto"/>
            <w:vAlign w:val="center"/>
          </w:tcPr>
          <w:p w14:paraId="1A410900" w14:textId="77777777" w:rsidR="001E19BB" w:rsidRPr="005F6B24" w:rsidRDefault="001E19BB" w:rsidP="001E19BB">
            <w:pPr>
              <w:jc w:val="center"/>
              <w:rPr>
                <w:sz w:val="20"/>
                <w:szCs w:val="20"/>
              </w:rPr>
            </w:pPr>
          </w:p>
        </w:tc>
        <w:tc>
          <w:tcPr>
            <w:tcW w:w="1509" w:type="dxa"/>
            <w:vMerge/>
            <w:tcBorders>
              <w:bottom w:val="single" w:sz="4" w:space="0" w:color="auto"/>
            </w:tcBorders>
            <w:vAlign w:val="center"/>
          </w:tcPr>
          <w:p w14:paraId="4C02FF85" w14:textId="77777777" w:rsidR="001E19BB" w:rsidRPr="005F6B24" w:rsidRDefault="001E19BB" w:rsidP="001E19BB">
            <w:pPr>
              <w:jc w:val="center"/>
              <w:rPr>
                <w:sz w:val="20"/>
                <w:szCs w:val="20"/>
              </w:rPr>
            </w:pPr>
          </w:p>
        </w:tc>
        <w:tc>
          <w:tcPr>
            <w:tcW w:w="0" w:type="auto"/>
            <w:tcBorders>
              <w:top w:val="single" w:sz="4" w:space="0" w:color="auto"/>
              <w:bottom w:val="single" w:sz="4" w:space="0" w:color="auto"/>
            </w:tcBorders>
            <w:shd w:val="clear" w:color="auto" w:fill="auto"/>
            <w:vAlign w:val="center"/>
          </w:tcPr>
          <w:p w14:paraId="2A1165D6" w14:textId="77777777" w:rsidR="001E19BB" w:rsidRPr="005F6B24" w:rsidRDefault="001E19BB" w:rsidP="001E19BB">
            <w:pPr>
              <w:jc w:val="center"/>
              <w:rPr>
                <w:sz w:val="20"/>
                <w:szCs w:val="20"/>
              </w:rPr>
            </w:pPr>
            <w:r w:rsidRPr="005F6B24">
              <w:rPr>
                <w:sz w:val="20"/>
                <w:szCs w:val="20"/>
              </w:rPr>
              <w:t>F1</w:t>
            </w:r>
          </w:p>
        </w:tc>
        <w:tc>
          <w:tcPr>
            <w:tcW w:w="0" w:type="auto"/>
            <w:tcBorders>
              <w:top w:val="single" w:sz="4" w:space="0" w:color="auto"/>
              <w:bottom w:val="single" w:sz="4" w:space="0" w:color="auto"/>
            </w:tcBorders>
            <w:shd w:val="clear" w:color="auto" w:fill="auto"/>
            <w:vAlign w:val="center"/>
          </w:tcPr>
          <w:p w14:paraId="787C9862" w14:textId="77777777" w:rsidR="001E19BB" w:rsidRPr="005F6B24" w:rsidRDefault="001E19BB" w:rsidP="001E19BB">
            <w:pPr>
              <w:jc w:val="center"/>
              <w:rPr>
                <w:sz w:val="20"/>
                <w:szCs w:val="20"/>
              </w:rPr>
            </w:pPr>
            <w:r w:rsidRPr="005F6B24">
              <w:rPr>
                <w:sz w:val="20"/>
                <w:szCs w:val="20"/>
              </w:rPr>
              <w:t>F2</w:t>
            </w:r>
          </w:p>
        </w:tc>
        <w:tc>
          <w:tcPr>
            <w:tcW w:w="0" w:type="auto"/>
            <w:tcBorders>
              <w:top w:val="single" w:sz="4" w:space="0" w:color="auto"/>
              <w:bottom w:val="single" w:sz="4" w:space="0" w:color="auto"/>
            </w:tcBorders>
            <w:shd w:val="clear" w:color="auto" w:fill="auto"/>
            <w:vAlign w:val="center"/>
          </w:tcPr>
          <w:p w14:paraId="5EEED90B" w14:textId="77777777" w:rsidR="001E19BB" w:rsidRPr="005F6B24" w:rsidRDefault="001E19BB" w:rsidP="001E19BB">
            <w:pPr>
              <w:jc w:val="center"/>
              <w:rPr>
                <w:sz w:val="20"/>
                <w:szCs w:val="20"/>
              </w:rPr>
            </w:pPr>
            <w:r w:rsidRPr="005F6B24">
              <w:rPr>
                <w:sz w:val="20"/>
                <w:szCs w:val="20"/>
              </w:rPr>
              <w:t>GFI</w:t>
            </w:r>
          </w:p>
        </w:tc>
        <w:tc>
          <w:tcPr>
            <w:tcW w:w="0" w:type="auto"/>
            <w:tcBorders>
              <w:top w:val="single" w:sz="4" w:space="0" w:color="auto"/>
              <w:bottom w:val="single" w:sz="4" w:space="0" w:color="auto"/>
            </w:tcBorders>
            <w:shd w:val="clear" w:color="auto" w:fill="auto"/>
            <w:vAlign w:val="center"/>
          </w:tcPr>
          <w:p w14:paraId="0C095523" w14:textId="77777777" w:rsidR="001E19BB" w:rsidRPr="005F6B24" w:rsidRDefault="001E19BB" w:rsidP="001E19BB">
            <w:pPr>
              <w:jc w:val="center"/>
              <w:rPr>
                <w:sz w:val="20"/>
                <w:szCs w:val="20"/>
              </w:rPr>
            </w:pPr>
            <w:r w:rsidRPr="005F6B24">
              <w:rPr>
                <w:sz w:val="20"/>
                <w:szCs w:val="20"/>
              </w:rPr>
              <w:t>CFI</w:t>
            </w:r>
          </w:p>
        </w:tc>
        <w:tc>
          <w:tcPr>
            <w:tcW w:w="0" w:type="auto"/>
            <w:tcBorders>
              <w:top w:val="single" w:sz="4" w:space="0" w:color="auto"/>
              <w:bottom w:val="single" w:sz="4" w:space="0" w:color="auto"/>
            </w:tcBorders>
            <w:shd w:val="clear" w:color="auto" w:fill="auto"/>
            <w:vAlign w:val="center"/>
          </w:tcPr>
          <w:p w14:paraId="5D13E6E5" w14:textId="77777777" w:rsidR="001E19BB" w:rsidRPr="005F6B24" w:rsidRDefault="001E19BB" w:rsidP="001E19BB">
            <w:pPr>
              <w:jc w:val="center"/>
              <w:rPr>
                <w:sz w:val="20"/>
                <w:szCs w:val="20"/>
              </w:rPr>
            </w:pPr>
            <w:r w:rsidRPr="005F6B24">
              <w:rPr>
                <w:sz w:val="20"/>
                <w:szCs w:val="20"/>
              </w:rPr>
              <w:t>RMSEA</w:t>
            </w:r>
          </w:p>
        </w:tc>
        <w:tc>
          <w:tcPr>
            <w:tcW w:w="0" w:type="auto"/>
            <w:tcBorders>
              <w:top w:val="single" w:sz="4" w:space="0" w:color="auto"/>
              <w:bottom w:val="single" w:sz="4" w:space="0" w:color="auto"/>
            </w:tcBorders>
            <w:shd w:val="clear" w:color="auto" w:fill="auto"/>
            <w:vAlign w:val="center"/>
          </w:tcPr>
          <w:p w14:paraId="5F8DCE75" w14:textId="77777777" w:rsidR="001E19BB" w:rsidRPr="005F6B24" w:rsidRDefault="001E19BB" w:rsidP="001E19BB">
            <w:pPr>
              <w:jc w:val="center"/>
              <w:rPr>
                <w:sz w:val="20"/>
                <w:szCs w:val="20"/>
              </w:rPr>
            </w:pPr>
            <w:r w:rsidRPr="005F6B24">
              <w:rPr>
                <w:sz w:val="20"/>
                <w:szCs w:val="20"/>
              </w:rPr>
              <w:t>SRMR</w:t>
            </w:r>
          </w:p>
        </w:tc>
        <w:tc>
          <w:tcPr>
            <w:tcW w:w="0" w:type="auto"/>
            <w:tcBorders>
              <w:bottom w:val="single" w:sz="4" w:space="0" w:color="auto"/>
            </w:tcBorders>
            <w:shd w:val="clear" w:color="auto" w:fill="auto"/>
            <w:vAlign w:val="center"/>
          </w:tcPr>
          <w:p w14:paraId="5E365497" w14:textId="77777777" w:rsidR="001E19BB" w:rsidRPr="005F6B24" w:rsidRDefault="001E19BB" w:rsidP="001E19BB">
            <w:pPr>
              <w:jc w:val="center"/>
              <w:rPr>
                <w:sz w:val="20"/>
                <w:szCs w:val="20"/>
              </w:rPr>
            </w:pPr>
            <w:r w:rsidRPr="005F6B24">
              <w:rPr>
                <w:sz w:val="20"/>
                <w:szCs w:val="20"/>
              </w:rPr>
              <w:t>α</w:t>
            </w:r>
          </w:p>
        </w:tc>
        <w:tc>
          <w:tcPr>
            <w:tcW w:w="0" w:type="auto"/>
            <w:tcBorders>
              <w:left w:val="nil"/>
              <w:bottom w:val="single" w:sz="4" w:space="0" w:color="auto"/>
            </w:tcBorders>
            <w:shd w:val="clear" w:color="auto" w:fill="auto"/>
            <w:vAlign w:val="center"/>
          </w:tcPr>
          <w:p w14:paraId="655808E2" w14:textId="77777777" w:rsidR="001E19BB" w:rsidRPr="005F6B24" w:rsidRDefault="001E19BB" w:rsidP="001E19BB">
            <w:pPr>
              <w:jc w:val="center"/>
              <w:rPr>
                <w:sz w:val="20"/>
                <w:szCs w:val="20"/>
              </w:rPr>
            </w:pPr>
            <w:r w:rsidRPr="005F6B24">
              <w:rPr>
                <w:sz w:val="20"/>
                <w:szCs w:val="20"/>
              </w:rPr>
              <w:t>ɷ</w:t>
            </w:r>
          </w:p>
        </w:tc>
      </w:tr>
      <w:tr w:rsidR="005F6B24" w:rsidRPr="00407641" w14:paraId="2009EC5E" w14:textId="77777777" w:rsidTr="005F6B24">
        <w:trPr>
          <w:trHeight w:val="100"/>
        </w:trPr>
        <w:tc>
          <w:tcPr>
            <w:tcW w:w="0" w:type="auto"/>
            <w:tcBorders>
              <w:top w:val="single" w:sz="4" w:space="0" w:color="auto"/>
            </w:tcBorders>
            <w:vAlign w:val="center"/>
          </w:tcPr>
          <w:p w14:paraId="752B31C2"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{"citationItems":[{"id":"ITEM-1","itemData":{"author":[{"dropping-particle":"","family":"Rosenberg","given":"M","non-dropping-particle":"","parse-names":false,"suffix":""}],"id":"ITEM-1","issued":{"date-parts":[["1965"]]},"publisher":"Princeton University Press","title":"Society and the adolescent self-image","type":"book"},"uris":["http://www.mendeley.com/documents/?uuid=806550db-d2be-4102-b985-5fb8949bf254","http://www.mendeley.com/documents/?uuid=d2e00dcc-46e8-4a14-a36a-f19003689f8a"]}],"mendeley":{"formattedCitation":"(Rosenberg, 1965)","plainTextFormattedCitation":"(Rosenberg, 1965)","previouslyFormattedCitation":"(Rosenberg, 1965)"},"properties":{"noteIndex":0},"schema":"https://github.com/citation-style-language/schema/raw/master/csl-citation.json"}</w:instrText>
            </w:r>
            <w:r w:rsidRPr="005F6B24">
              <w:rPr>
                <w:sz w:val="20"/>
                <w:szCs w:val="20"/>
              </w:rPr>
              <w:fldChar w:fldCharType="separate"/>
            </w:r>
            <w:r w:rsidRPr="005F6B24">
              <w:rPr>
                <w:noProof/>
                <w:sz w:val="20"/>
                <w:szCs w:val="20"/>
              </w:rPr>
              <w:t>(Rosenberg, 1965)</w:t>
            </w:r>
            <w:r w:rsidRPr="005F6B24">
              <w:rPr>
                <w:sz w:val="20"/>
                <w:szCs w:val="20"/>
              </w:rPr>
              <w:fldChar w:fldCharType="end"/>
            </w:r>
          </w:p>
        </w:tc>
        <w:tc>
          <w:tcPr>
            <w:tcW w:w="0" w:type="auto"/>
            <w:tcBorders>
              <w:top w:val="single" w:sz="4" w:space="0" w:color="auto"/>
            </w:tcBorders>
            <w:shd w:val="clear" w:color="auto" w:fill="auto"/>
            <w:vAlign w:val="center"/>
          </w:tcPr>
          <w:p w14:paraId="1520E0BB" w14:textId="77777777" w:rsidR="001E19BB" w:rsidRPr="005F6B24" w:rsidRDefault="001E19BB" w:rsidP="001E19BB">
            <w:pPr>
              <w:jc w:val="center"/>
              <w:rPr>
                <w:sz w:val="20"/>
                <w:szCs w:val="20"/>
              </w:rPr>
            </w:pPr>
            <w:r w:rsidRPr="005F6B24">
              <w:rPr>
                <w:sz w:val="20"/>
                <w:szCs w:val="20"/>
              </w:rPr>
              <w:t>Estudiantes de secundaria en Estados Unidos</w:t>
            </w:r>
          </w:p>
        </w:tc>
        <w:tc>
          <w:tcPr>
            <w:tcW w:w="622" w:type="dxa"/>
            <w:tcBorders>
              <w:top w:val="single" w:sz="4" w:space="0" w:color="auto"/>
            </w:tcBorders>
            <w:shd w:val="clear" w:color="auto" w:fill="auto"/>
            <w:vAlign w:val="center"/>
          </w:tcPr>
          <w:p w14:paraId="295A2626" w14:textId="77777777" w:rsidR="001E19BB" w:rsidRPr="005F6B24" w:rsidRDefault="001E19BB" w:rsidP="001E19BB">
            <w:pPr>
              <w:jc w:val="center"/>
              <w:rPr>
                <w:sz w:val="20"/>
                <w:szCs w:val="20"/>
              </w:rPr>
            </w:pPr>
            <w:r w:rsidRPr="005F6B24">
              <w:rPr>
                <w:sz w:val="20"/>
                <w:szCs w:val="20"/>
              </w:rPr>
              <w:t>5024</w:t>
            </w:r>
          </w:p>
        </w:tc>
        <w:tc>
          <w:tcPr>
            <w:tcW w:w="1509" w:type="dxa"/>
            <w:tcBorders>
              <w:top w:val="single" w:sz="4" w:space="0" w:color="auto"/>
            </w:tcBorders>
            <w:vAlign w:val="center"/>
          </w:tcPr>
          <w:p w14:paraId="02764CD6" w14:textId="77777777" w:rsidR="001E19BB" w:rsidRPr="005F6B24" w:rsidRDefault="001E19BB" w:rsidP="001E19BB">
            <w:pPr>
              <w:jc w:val="center"/>
              <w:rPr>
                <w:sz w:val="20"/>
                <w:szCs w:val="20"/>
              </w:rPr>
            </w:pPr>
            <w:r w:rsidRPr="005F6B24">
              <w:rPr>
                <w:sz w:val="20"/>
                <w:szCs w:val="20"/>
              </w:rPr>
              <w:t>Unidimensional</w:t>
            </w:r>
          </w:p>
        </w:tc>
        <w:tc>
          <w:tcPr>
            <w:tcW w:w="0" w:type="auto"/>
            <w:tcBorders>
              <w:top w:val="single" w:sz="4" w:space="0" w:color="auto"/>
            </w:tcBorders>
            <w:shd w:val="clear" w:color="auto" w:fill="auto"/>
            <w:vAlign w:val="center"/>
          </w:tcPr>
          <w:p w14:paraId="0F6E56BB" w14:textId="77777777" w:rsidR="001E19BB" w:rsidRPr="005F6B24" w:rsidRDefault="001E19BB" w:rsidP="001E19BB">
            <w:pPr>
              <w:jc w:val="center"/>
              <w:rPr>
                <w:sz w:val="20"/>
                <w:szCs w:val="20"/>
              </w:rPr>
            </w:pPr>
          </w:p>
        </w:tc>
        <w:tc>
          <w:tcPr>
            <w:tcW w:w="0" w:type="auto"/>
            <w:tcBorders>
              <w:top w:val="single" w:sz="4" w:space="0" w:color="auto"/>
            </w:tcBorders>
            <w:shd w:val="clear" w:color="auto" w:fill="auto"/>
            <w:vAlign w:val="center"/>
          </w:tcPr>
          <w:p w14:paraId="17020520" w14:textId="77777777" w:rsidR="001E19BB" w:rsidRPr="005F6B24" w:rsidRDefault="001E19BB" w:rsidP="001E19BB">
            <w:pPr>
              <w:jc w:val="center"/>
              <w:rPr>
                <w:sz w:val="20"/>
                <w:szCs w:val="20"/>
              </w:rPr>
            </w:pPr>
          </w:p>
        </w:tc>
        <w:tc>
          <w:tcPr>
            <w:tcW w:w="0" w:type="auto"/>
            <w:tcBorders>
              <w:top w:val="single" w:sz="4" w:space="0" w:color="auto"/>
            </w:tcBorders>
            <w:shd w:val="clear" w:color="auto" w:fill="auto"/>
            <w:vAlign w:val="center"/>
          </w:tcPr>
          <w:p w14:paraId="438B6827" w14:textId="77777777" w:rsidR="001E19BB" w:rsidRPr="005F6B24" w:rsidRDefault="001E19BB" w:rsidP="001E19BB">
            <w:pPr>
              <w:jc w:val="center"/>
              <w:rPr>
                <w:sz w:val="20"/>
                <w:szCs w:val="20"/>
              </w:rPr>
            </w:pPr>
          </w:p>
        </w:tc>
        <w:tc>
          <w:tcPr>
            <w:tcW w:w="0" w:type="auto"/>
            <w:tcBorders>
              <w:top w:val="single" w:sz="4" w:space="0" w:color="auto"/>
            </w:tcBorders>
            <w:shd w:val="clear" w:color="auto" w:fill="auto"/>
            <w:vAlign w:val="center"/>
          </w:tcPr>
          <w:p w14:paraId="56277D9A" w14:textId="77777777" w:rsidR="001E19BB" w:rsidRPr="005F6B24" w:rsidRDefault="001E19BB" w:rsidP="001E19BB">
            <w:pPr>
              <w:jc w:val="center"/>
              <w:rPr>
                <w:sz w:val="20"/>
                <w:szCs w:val="20"/>
              </w:rPr>
            </w:pPr>
          </w:p>
        </w:tc>
        <w:tc>
          <w:tcPr>
            <w:tcW w:w="0" w:type="auto"/>
            <w:tcBorders>
              <w:top w:val="single" w:sz="4" w:space="0" w:color="auto"/>
            </w:tcBorders>
            <w:shd w:val="clear" w:color="auto" w:fill="auto"/>
            <w:vAlign w:val="center"/>
          </w:tcPr>
          <w:p w14:paraId="440A6A31" w14:textId="77777777" w:rsidR="001E19BB" w:rsidRPr="005F6B24" w:rsidRDefault="001E19BB" w:rsidP="001E19BB">
            <w:pPr>
              <w:jc w:val="center"/>
              <w:rPr>
                <w:sz w:val="20"/>
                <w:szCs w:val="20"/>
              </w:rPr>
            </w:pPr>
          </w:p>
        </w:tc>
        <w:tc>
          <w:tcPr>
            <w:tcW w:w="0" w:type="auto"/>
            <w:tcBorders>
              <w:top w:val="single" w:sz="4" w:space="0" w:color="auto"/>
            </w:tcBorders>
            <w:shd w:val="clear" w:color="auto" w:fill="auto"/>
            <w:vAlign w:val="center"/>
          </w:tcPr>
          <w:p w14:paraId="5E98AD32" w14:textId="77777777" w:rsidR="001E19BB" w:rsidRPr="005F6B24" w:rsidRDefault="001E19BB" w:rsidP="001E19BB">
            <w:pPr>
              <w:jc w:val="center"/>
              <w:rPr>
                <w:sz w:val="20"/>
                <w:szCs w:val="20"/>
              </w:rPr>
            </w:pPr>
          </w:p>
        </w:tc>
        <w:tc>
          <w:tcPr>
            <w:tcW w:w="0" w:type="auto"/>
            <w:tcBorders>
              <w:top w:val="single" w:sz="4" w:space="0" w:color="auto"/>
            </w:tcBorders>
            <w:shd w:val="clear" w:color="auto" w:fill="auto"/>
            <w:vAlign w:val="center"/>
          </w:tcPr>
          <w:p w14:paraId="22393760" w14:textId="77777777" w:rsidR="001E19BB" w:rsidRPr="005F6B24" w:rsidRDefault="001E19BB" w:rsidP="001E19BB">
            <w:pPr>
              <w:jc w:val="center"/>
              <w:rPr>
                <w:sz w:val="20"/>
                <w:szCs w:val="20"/>
              </w:rPr>
            </w:pPr>
            <w:r w:rsidRPr="005F6B24">
              <w:rPr>
                <w:sz w:val="20"/>
                <w:szCs w:val="20"/>
              </w:rPr>
              <w:t>.77</w:t>
            </w:r>
          </w:p>
        </w:tc>
        <w:tc>
          <w:tcPr>
            <w:tcW w:w="0" w:type="auto"/>
            <w:tcBorders>
              <w:top w:val="single" w:sz="4" w:space="0" w:color="auto"/>
            </w:tcBorders>
            <w:shd w:val="clear" w:color="auto" w:fill="auto"/>
            <w:vAlign w:val="center"/>
          </w:tcPr>
          <w:p w14:paraId="080E1A0C" w14:textId="77777777" w:rsidR="001E19BB" w:rsidRPr="005F6B24" w:rsidRDefault="001E19BB" w:rsidP="001E19BB">
            <w:pPr>
              <w:jc w:val="center"/>
              <w:rPr>
                <w:sz w:val="20"/>
                <w:szCs w:val="20"/>
              </w:rPr>
            </w:pPr>
          </w:p>
        </w:tc>
      </w:tr>
      <w:tr w:rsidR="005F6B24" w:rsidRPr="00407641" w14:paraId="4314BE0A" w14:textId="77777777" w:rsidTr="005F6B24">
        <w:trPr>
          <w:trHeight w:val="144"/>
        </w:trPr>
        <w:tc>
          <w:tcPr>
            <w:tcW w:w="0" w:type="auto"/>
            <w:vAlign w:val="center"/>
          </w:tcPr>
          <w:p w14:paraId="37BD99DB"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{"citationItems":[{"id":"ITEM-1","itemData":{"author":[{"dropping-particle":"","family":"Santos","given":"Paulo Jorge","non-dropping-particle":"","parse-names":false,"suffix":""},{"dropping-particle":"","family":"Maia","given":"José","non-dropping-particle":"","parse-names":false,"suffix":""}],"container-title":"Psicologia: Teoria, Investigação e Prática","id":"ITEM-1","issued":{"date-parts":[["2003"]]},"page":"253-268","title":"Análise factorial confirmatória e validação preliminar de uma versão portuguesa da escala de auto-estima de Rosenberg","type":"article-journal","volume":"2"},"uris":["http://www.mendeley.com/documents/?uuid=ed3c699b-a5f6-4785-9726-de2f3c91287d","http://www.mendeley.com/documents/?uuid=d258e0e5-232e-41d8-a12f-79a324e6a428"]}],"mendeley":{"formattedCitation":"(Santos &amp; Maia, 2003)","plainTextFormattedCitation":"(Santos &amp; Maia, 2003)","previouslyFormattedCitation":"(Santos &amp; Maia, 2003)"},"properties":{"noteIndex":0},"schema":"https://github.com/citation-style-language/schema/raw/master/csl-citation.json"}</w:instrText>
            </w:r>
            <w:r w:rsidRPr="005F6B24">
              <w:rPr>
                <w:sz w:val="20"/>
                <w:szCs w:val="20"/>
              </w:rPr>
              <w:fldChar w:fldCharType="separate"/>
            </w:r>
            <w:r w:rsidRPr="005F6B24">
              <w:rPr>
                <w:noProof/>
                <w:sz w:val="20"/>
                <w:szCs w:val="20"/>
              </w:rPr>
              <w:t>(Santos &amp; Maia, 2003)</w:t>
            </w:r>
            <w:r w:rsidRPr="005F6B24">
              <w:rPr>
                <w:sz w:val="20"/>
                <w:szCs w:val="20"/>
              </w:rPr>
              <w:fldChar w:fldCharType="end"/>
            </w:r>
          </w:p>
        </w:tc>
        <w:tc>
          <w:tcPr>
            <w:tcW w:w="0" w:type="auto"/>
            <w:shd w:val="clear" w:color="auto" w:fill="auto"/>
            <w:vAlign w:val="center"/>
          </w:tcPr>
          <w:p w14:paraId="7FC439E0" w14:textId="77777777" w:rsidR="001E19BB" w:rsidRPr="005F6B24" w:rsidRDefault="001E19BB" w:rsidP="001E19BB">
            <w:pPr>
              <w:jc w:val="center"/>
              <w:rPr>
                <w:sz w:val="20"/>
                <w:szCs w:val="20"/>
              </w:rPr>
            </w:pPr>
            <w:r w:rsidRPr="005F6B24">
              <w:rPr>
                <w:sz w:val="20"/>
                <w:szCs w:val="20"/>
              </w:rPr>
              <w:t>Estudiantes de secundaria en Brasil</w:t>
            </w:r>
          </w:p>
        </w:tc>
        <w:tc>
          <w:tcPr>
            <w:tcW w:w="622" w:type="dxa"/>
            <w:shd w:val="clear" w:color="auto" w:fill="auto"/>
            <w:vAlign w:val="center"/>
          </w:tcPr>
          <w:p w14:paraId="25ED45FB" w14:textId="77777777" w:rsidR="001E19BB" w:rsidRPr="005F6B24" w:rsidRDefault="001E19BB" w:rsidP="001E19BB">
            <w:pPr>
              <w:jc w:val="center"/>
              <w:rPr>
                <w:sz w:val="20"/>
                <w:szCs w:val="20"/>
              </w:rPr>
            </w:pPr>
            <w:r w:rsidRPr="005F6B24">
              <w:rPr>
                <w:sz w:val="20"/>
                <w:szCs w:val="20"/>
              </w:rPr>
              <w:t>584</w:t>
            </w:r>
          </w:p>
        </w:tc>
        <w:tc>
          <w:tcPr>
            <w:tcW w:w="1509" w:type="dxa"/>
            <w:vAlign w:val="center"/>
          </w:tcPr>
          <w:p w14:paraId="1AA26E8D" w14:textId="77777777" w:rsidR="001E19BB" w:rsidRPr="005F6B24" w:rsidRDefault="001E19BB" w:rsidP="001E19BB">
            <w:pPr>
              <w:jc w:val="center"/>
              <w:rPr>
                <w:sz w:val="20"/>
                <w:szCs w:val="20"/>
              </w:rPr>
            </w:pPr>
            <w:r w:rsidRPr="005F6B24">
              <w:rPr>
                <w:sz w:val="20"/>
                <w:szCs w:val="20"/>
              </w:rPr>
              <w:t>Unidimensional</w:t>
            </w:r>
          </w:p>
        </w:tc>
        <w:tc>
          <w:tcPr>
            <w:tcW w:w="0" w:type="auto"/>
            <w:shd w:val="clear" w:color="auto" w:fill="auto"/>
            <w:vAlign w:val="center"/>
          </w:tcPr>
          <w:p w14:paraId="6477CBD2" w14:textId="77777777" w:rsidR="001E19BB" w:rsidRPr="005F6B24" w:rsidRDefault="001E19BB" w:rsidP="001E19BB">
            <w:pPr>
              <w:jc w:val="center"/>
              <w:rPr>
                <w:sz w:val="20"/>
                <w:szCs w:val="20"/>
              </w:rPr>
            </w:pPr>
            <w:r w:rsidRPr="005F6B24">
              <w:rPr>
                <w:sz w:val="20"/>
                <w:szCs w:val="20"/>
              </w:rPr>
              <w:t>31.4%</w:t>
            </w:r>
          </w:p>
        </w:tc>
        <w:tc>
          <w:tcPr>
            <w:tcW w:w="0" w:type="auto"/>
            <w:shd w:val="clear" w:color="auto" w:fill="auto"/>
            <w:vAlign w:val="center"/>
          </w:tcPr>
          <w:p w14:paraId="62D324C2" w14:textId="77777777" w:rsidR="001E19BB" w:rsidRPr="005F6B24" w:rsidRDefault="001E19BB" w:rsidP="001E19BB">
            <w:pPr>
              <w:jc w:val="center"/>
              <w:rPr>
                <w:sz w:val="20"/>
                <w:szCs w:val="20"/>
              </w:rPr>
            </w:pPr>
          </w:p>
        </w:tc>
        <w:tc>
          <w:tcPr>
            <w:tcW w:w="0" w:type="auto"/>
            <w:shd w:val="clear" w:color="auto" w:fill="auto"/>
            <w:vAlign w:val="center"/>
          </w:tcPr>
          <w:p w14:paraId="59360EC7" w14:textId="77777777" w:rsidR="001E19BB" w:rsidRPr="005F6B24" w:rsidRDefault="001E19BB" w:rsidP="001E19BB">
            <w:pPr>
              <w:jc w:val="center"/>
              <w:rPr>
                <w:sz w:val="20"/>
                <w:szCs w:val="20"/>
              </w:rPr>
            </w:pPr>
          </w:p>
        </w:tc>
        <w:tc>
          <w:tcPr>
            <w:tcW w:w="0" w:type="auto"/>
            <w:shd w:val="clear" w:color="auto" w:fill="auto"/>
            <w:vAlign w:val="center"/>
          </w:tcPr>
          <w:p w14:paraId="09E1BC24" w14:textId="77777777" w:rsidR="001E19BB" w:rsidRPr="005F6B24" w:rsidRDefault="001E19BB" w:rsidP="001E19BB">
            <w:pPr>
              <w:jc w:val="center"/>
              <w:rPr>
                <w:sz w:val="20"/>
                <w:szCs w:val="20"/>
              </w:rPr>
            </w:pPr>
            <w:r w:rsidRPr="005F6B24">
              <w:rPr>
                <w:sz w:val="20"/>
                <w:szCs w:val="20"/>
              </w:rPr>
              <w:t>.91</w:t>
            </w:r>
          </w:p>
        </w:tc>
        <w:tc>
          <w:tcPr>
            <w:tcW w:w="0" w:type="auto"/>
            <w:shd w:val="clear" w:color="auto" w:fill="auto"/>
            <w:vAlign w:val="center"/>
          </w:tcPr>
          <w:p w14:paraId="33FB6E5F" w14:textId="77777777" w:rsidR="001E19BB" w:rsidRPr="005F6B24" w:rsidRDefault="001E19BB" w:rsidP="001E19BB">
            <w:pPr>
              <w:jc w:val="center"/>
              <w:rPr>
                <w:color w:val="000000"/>
                <w:sz w:val="20"/>
                <w:szCs w:val="20"/>
                <w:shd w:val="clear" w:color="auto" w:fill="FFFFFF"/>
              </w:rPr>
            </w:pPr>
            <w:r w:rsidRPr="005F6B24">
              <w:rPr>
                <w:color w:val="000000"/>
                <w:sz w:val="20"/>
                <w:szCs w:val="20"/>
                <w:shd w:val="clear" w:color="auto" w:fill="FFFFFF"/>
              </w:rPr>
              <w:t>.08</w:t>
            </w:r>
          </w:p>
        </w:tc>
        <w:tc>
          <w:tcPr>
            <w:tcW w:w="0" w:type="auto"/>
            <w:shd w:val="clear" w:color="auto" w:fill="auto"/>
            <w:vAlign w:val="center"/>
          </w:tcPr>
          <w:p w14:paraId="4FC5FC51"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796D860A" w14:textId="77777777" w:rsidR="001E19BB" w:rsidRPr="005F6B24" w:rsidRDefault="001E19BB" w:rsidP="001E19BB">
            <w:pPr>
              <w:jc w:val="center"/>
              <w:rPr>
                <w:sz w:val="20"/>
                <w:szCs w:val="20"/>
              </w:rPr>
            </w:pPr>
            <w:r w:rsidRPr="005F6B24">
              <w:rPr>
                <w:sz w:val="20"/>
                <w:szCs w:val="20"/>
              </w:rPr>
              <w:t>.86</w:t>
            </w:r>
          </w:p>
        </w:tc>
        <w:tc>
          <w:tcPr>
            <w:tcW w:w="0" w:type="auto"/>
            <w:shd w:val="clear" w:color="auto" w:fill="auto"/>
            <w:vAlign w:val="center"/>
          </w:tcPr>
          <w:p w14:paraId="79BC2CEF" w14:textId="77777777" w:rsidR="001E19BB" w:rsidRPr="005F6B24" w:rsidRDefault="001E19BB" w:rsidP="001E19BB">
            <w:pPr>
              <w:jc w:val="center"/>
              <w:rPr>
                <w:sz w:val="20"/>
                <w:szCs w:val="20"/>
              </w:rPr>
            </w:pPr>
          </w:p>
        </w:tc>
      </w:tr>
      <w:tr w:rsidR="005F6B24" w:rsidRPr="00407641" w14:paraId="10A06A24" w14:textId="77777777" w:rsidTr="005F6B24">
        <w:trPr>
          <w:trHeight w:val="144"/>
        </w:trPr>
        <w:tc>
          <w:tcPr>
            <w:tcW w:w="0" w:type="auto"/>
            <w:vAlign w:val="center"/>
          </w:tcPr>
          <w:p w14:paraId="0DCB7129" w14:textId="77777777" w:rsidR="001E19BB" w:rsidRPr="005F6B24" w:rsidRDefault="001E19BB" w:rsidP="001E19BB">
            <w:pPr>
              <w:rPr>
                <w:sz w:val="20"/>
                <w:szCs w:val="20"/>
              </w:rPr>
            </w:pPr>
            <w:r w:rsidRPr="005F6B24">
              <w:rPr>
                <w:sz w:val="20"/>
                <w:szCs w:val="20"/>
                <w:lang w:val="en-US"/>
              </w:rPr>
              <w:fldChar w:fldCharType="begin" w:fldLock="1"/>
            </w:r>
            <w:r w:rsidRPr="005F6B24">
              <w:rPr>
                <w:sz w:val="20"/>
                <w:szCs w:val="20"/>
                <w:lang w:val="en-US"/>
              </w:rPr>
              <w:instrText>ADDIN CSL_CITATION {"citationItems":[{"id":"ITEM-1","itemData":{"DOI":"10.1177/0013164404272487","ISSN":"00131644","abstract":"Classical factor analysis assumes independent and identically distributed observations. Educational data, however, are often hierarchically structured, with, for example, students being nested within classes. In this study, data on self-esteem gathered in a sample of 1,107 students within 72 school classes in Switzerland were analyzed using two-level confirmatory factor analysis. Considering a sequence of two-level confirmatory factor models, the results indicate that a one-factor model of self-esteem with an additional orthogonal method or response-style factor of negatively worded items adequately described within-class (individual) differences in self-esteem. By contrast, at the between-class level, a general factor of self-esteem was sufficient to capture school class differences in self-esteem. Thus, apart from other influences, for students, the social context (school class) seems to matter in forming their self-esteem. At the same time, the findings imply that studies examining self-esteem using samples of clustered observations should account for multiple levels of analysis (i.e., separate within- and between-class variances). © 2005 Sage Publications.","author":[{"dropping-particle":"","family":"Zimprich","given":"Daniel","non-dropping-particle":"","parse-names":false,"suffix":""},{"dropping-particle":"","family":"Perren","given":"Sonja","non-dropping-particle":"","parse-names":false,"suffix":""},{"dropping-particle":"","family":"Hornung","given":"Rainer","non-dropping-particle":"","parse-names":false,"suffix":""}],"container-title":"Educational and Psychological Measurement","id":"ITEM-1","issue":"3","issued":{"date-parts":[["2005"]]},"page":"465-481","publisher":"SAGE Publications Inc.","title":"A two-level confirmatory factor analysis of a modified rosenberg self-esteem scale","type":"article-journal","volume":"65"},"uris":["http://www.mendeley.com/documents/?uuid=31ecd070-ff29-4c88-9548-6663785eb540","http://www.mendeley.com/documents/?uuid=8fc17693-680c-4b23-8c85-017144a15b3e"]}],"mendeley":{"formattedCitation":"(Zimprich, Perren, &amp; Hornung, 2005)","plainTextFormattedCitation":"(Zimprich, Perren, &amp; Hornung, 2005)","previouslyFormattedCitation":"(Zimprich, Perren, &amp; Hornung, 2005)"},"properties":{"noteIndex":0},"schema":"https://github.com/citation-style-language/schema/raw/master/csl-citation.json"}</w:instrText>
            </w:r>
            <w:r w:rsidRPr="005F6B24">
              <w:rPr>
                <w:sz w:val="20"/>
                <w:szCs w:val="20"/>
                <w:lang w:val="en-US"/>
              </w:rPr>
              <w:fldChar w:fldCharType="separate"/>
            </w:r>
            <w:r w:rsidRPr="005F6B24">
              <w:rPr>
                <w:noProof/>
                <w:sz w:val="20"/>
                <w:szCs w:val="20"/>
                <w:lang w:val="en-US"/>
              </w:rPr>
              <w:t>(Zimprich, Perren, &amp; Hornung, 2005)</w:t>
            </w:r>
            <w:r w:rsidRPr="005F6B24">
              <w:rPr>
                <w:sz w:val="20"/>
                <w:szCs w:val="20"/>
                <w:lang w:val="en-US"/>
              </w:rPr>
              <w:fldChar w:fldCharType="end"/>
            </w:r>
          </w:p>
        </w:tc>
        <w:tc>
          <w:tcPr>
            <w:tcW w:w="0" w:type="auto"/>
            <w:shd w:val="clear" w:color="auto" w:fill="auto"/>
            <w:vAlign w:val="center"/>
          </w:tcPr>
          <w:p w14:paraId="50C0D81B" w14:textId="77777777" w:rsidR="001E19BB" w:rsidRPr="005F6B24" w:rsidRDefault="001E19BB" w:rsidP="001E19BB">
            <w:pPr>
              <w:jc w:val="center"/>
              <w:rPr>
                <w:sz w:val="20"/>
                <w:szCs w:val="20"/>
              </w:rPr>
            </w:pPr>
            <w:r w:rsidRPr="005F6B24">
              <w:rPr>
                <w:sz w:val="20"/>
                <w:szCs w:val="20"/>
              </w:rPr>
              <w:t>Estudiantes de secundaria en Suiza</w:t>
            </w:r>
          </w:p>
        </w:tc>
        <w:tc>
          <w:tcPr>
            <w:tcW w:w="622" w:type="dxa"/>
            <w:shd w:val="clear" w:color="auto" w:fill="auto"/>
            <w:vAlign w:val="center"/>
          </w:tcPr>
          <w:p w14:paraId="112F7614" w14:textId="77777777" w:rsidR="001E19BB" w:rsidRPr="005F6B24" w:rsidRDefault="001E19BB" w:rsidP="001E19BB">
            <w:pPr>
              <w:jc w:val="center"/>
              <w:rPr>
                <w:sz w:val="20"/>
                <w:szCs w:val="20"/>
              </w:rPr>
            </w:pPr>
            <w:r w:rsidRPr="005F6B24">
              <w:rPr>
                <w:sz w:val="20"/>
                <w:szCs w:val="20"/>
                <w:lang w:val="en-US"/>
              </w:rPr>
              <w:t>1107</w:t>
            </w:r>
          </w:p>
        </w:tc>
        <w:tc>
          <w:tcPr>
            <w:tcW w:w="1509" w:type="dxa"/>
            <w:vAlign w:val="center"/>
          </w:tcPr>
          <w:p w14:paraId="64D190D0" w14:textId="77777777" w:rsidR="001E19BB" w:rsidRPr="005F6B24" w:rsidRDefault="001E19BB" w:rsidP="001E19BB">
            <w:pPr>
              <w:jc w:val="center"/>
              <w:rPr>
                <w:sz w:val="20"/>
                <w:szCs w:val="20"/>
              </w:rPr>
            </w:pPr>
            <w:r w:rsidRPr="005F6B24">
              <w:rPr>
                <w:sz w:val="20"/>
                <w:szCs w:val="20"/>
                <w:lang w:val="en-US"/>
              </w:rPr>
              <w:t>Unidimensional</w:t>
            </w:r>
          </w:p>
        </w:tc>
        <w:tc>
          <w:tcPr>
            <w:tcW w:w="0" w:type="auto"/>
            <w:shd w:val="clear" w:color="auto" w:fill="auto"/>
            <w:vAlign w:val="center"/>
          </w:tcPr>
          <w:p w14:paraId="56AD7A91" w14:textId="77777777" w:rsidR="001E19BB" w:rsidRPr="005F6B24" w:rsidRDefault="001E19BB" w:rsidP="001E19BB">
            <w:pPr>
              <w:jc w:val="center"/>
              <w:rPr>
                <w:sz w:val="20"/>
                <w:szCs w:val="20"/>
              </w:rPr>
            </w:pPr>
          </w:p>
        </w:tc>
        <w:tc>
          <w:tcPr>
            <w:tcW w:w="0" w:type="auto"/>
            <w:shd w:val="clear" w:color="auto" w:fill="auto"/>
            <w:vAlign w:val="center"/>
          </w:tcPr>
          <w:p w14:paraId="5843E1F1" w14:textId="77777777" w:rsidR="001E19BB" w:rsidRPr="005F6B24" w:rsidRDefault="001E19BB" w:rsidP="001E19BB">
            <w:pPr>
              <w:jc w:val="center"/>
              <w:rPr>
                <w:sz w:val="20"/>
                <w:szCs w:val="20"/>
              </w:rPr>
            </w:pPr>
          </w:p>
        </w:tc>
        <w:tc>
          <w:tcPr>
            <w:tcW w:w="0" w:type="auto"/>
            <w:shd w:val="clear" w:color="auto" w:fill="auto"/>
            <w:vAlign w:val="center"/>
          </w:tcPr>
          <w:p w14:paraId="3F3FCF84" w14:textId="77777777" w:rsidR="001E19BB" w:rsidRPr="005F6B24" w:rsidRDefault="001E19BB" w:rsidP="001E19BB">
            <w:pPr>
              <w:jc w:val="center"/>
              <w:rPr>
                <w:sz w:val="20"/>
                <w:szCs w:val="20"/>
              </w:rPr>
            </w:pPr>
          </w:p>
        </w:tc>
        <w:tc>
          <w:tcPr>
            <w:tcW w:w="0" w:type="auto"/>
            <w:shd w:val="clear" w:color="auto" w:fill="auto"/>
            <w:vAlign w:val="center"/>
          </w:tcPr>
          <w:p w14:paraId="0E08C330" w14:textId="77777777" w:rsidR="001E19BB" w:rsidRPr="005F6B24" w:rsidRDefault="001E19BB" w:rsidP="001E19BB">
            <w:pPr>
              <w:jc w:val="center"/>
              <w:rPr>
                <w:sz w:val="20"/>
                <w:szCs w:val="20"/>
              </w:rPr>
            </w:pPr>
            <w:r w:rsidRPr="005F6B24">
              <w:rPr>
                <w:sz w:val="20"/>
                <w:szCs w:val="20"/>
                <w:lang w:val="en-US"/>
              </w:rPr>
              <w:t>.95</w:t>
            </w:r>
          </w:p>
        </w:tc>
        <w:tc>
          <w:tcPr>
            <w:tcW w:w="0" w:type="auto"/>
            <w:shd w:val="clear" w:color="auto" w:fill="auto"/>
            <w:vAlign w:val="center"/>
          </w:tcPr>
          <w:p w14:paraId="0134BFD0" w14:textId="77777777" w:rsidR="001E19BB" w:rsidRPr="005F6B24" w:rsidRDefault="001E19BB" w:rsidP="001E19BB">
            <w:pPr>
              <w:jc w:val="center"/>
              <w:rPr>
                <w:color w:val="000000"/>
                <w:sz w:val="20"/>
                <w:szCs w:val="20"/>
                <w:shd w:val="clear" w:color="auto" w:fill="FFFFFF"/>
              </w:rPr>
            </w:pPr>
            <w:r w:rsidRPr="005F6B24">
              <w:rPr>
                <w:color w:val="000000"/>
                <w:sz w:val="20"/>
                <w:szCs w:val="20"/>
                <w:shd w:val="clear" w:color="auto" w:fill="FFFFFF"/>
                <w:lang w:val="en-US"/>
              </w:rPr>
              <w:t>.03</w:t>
            </w:r>
          </w:p>
        </w:tc>
        <w:tc>
          <w:tcPr>
            <w:tcW w:w="0" w:type="auto"/>
            <w:shd w:val="clear" w:color="auto" w:fill="auto"/>
            <w:vAlign w:val="center"/>
          </w:tcPr>
          <w:p w14:paraId="5FAF4AF4"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62DB5BEA" w14:textId="77777777" w:rsidR="001E19BB" w:rsidRPr="005F6B24" w:rsidRDefault="001E19BB" w:rsidP="001E19BB">
            <w:pPr>
              <w:jc w:val="center"/>
              <w:rPr>
                <w:sz w:val="20"/>
                <w:szCs w:val="20"/>
              </w:rPr>
            </w:pPr>
          </w:p>
        </w:tc>
        <w:tc>
          <w:tcPr>
            <w:tcW w:w="0" w:type="auto"/>
            <w:shd w:val="clear" w:color="auto" w:fill="auto"/>
            <w:vAlign w:val="center"/>
          </w:tcPr>
          <w:p w14:paraId="14620D2E" w14:textId="77777777" w:rsidR="001E19BB" w:rsidRPr="005F6B24" w:rsidRDefault="001E19BB" w:rsidP="001E19BB">
            <w:pPr>
              <w:jc w:val="center"/>
              <w:rPr>
                <w:sz w:val="20"/>
                <w:szCs w:val="20"/>
              </w:rPr>
            </w:pPr>
          </w:p>
        </w:tc>
      </w:tr>
      <w:tr w:rsidR="005F6B24" w:rsidRPr="00407641" w14:paraId="792AA8B6" w14:textId="77777777" w:rsidTr="005F6B24">
        <w:trPr>
          <w:trHeight w:val="72"/>
        </w:trPr>
        <w:tc>
          <w:tcPr>
            <w:tcW w:w="0" w:type="auto"/>
            <w:vAlign w:val="center"/>
          </w:tcPr>
          <w:p w14:paraId="7514A50A"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{"citationItems":[{"id":"ITEM-1","itemData":{"DOI":"10.1590/s0102-79722007000300007","ISSN":"01027972","abstract":"The article proposes a cross-cultural adaptation (Herdman, Fox-Rushby &amp; Badia, 1998) of \"Rosenberg Self-Esteem Scale\" for adolescents who live in an urban neighborhood of Rio de Janeiro (São Gonçalo). The sample was composed of 266 adolescents, students of the 7th/ 8th grade of Elementary School and of the 1st/2nd grade of High School, of public and private schools of São Gonçalo/RJ. The following equivalences were evaluated: conceptual and itens equivalences, semantic equivalence (referential and general meaning), measurement equivalence (test-retest reliability, internal consistency, factorial analysis and construct validity) and operational and functional equivalences. Good results were obtained for semantics equivalence, alpha of Cronbach was of 0.68, the Kappa was moderate and regular, and the factorial analysis proposed two structures of factors (low and high self-esteem). Construct validity showed significant positive correlation with social support and negative correlation with psychological abuse, violence between parents and brothers. The results indicate the applicability of the scale in a reference population, suggesting the necessity to develop others studies in distinct samples.","author":[{"dropping-particle":"","family":"Avanci","given":"Joviana Q.","non-dropping-particle":"","parse-names":false,"suffix":""},{"dropping-particle":"","family":"Assis","given":"Simone G.","non-dropping-particle":"","parse-names":false,"suffix":""},{"dropping-particle":"","family":"Santos","given":"Nilton César","non-dropping-particle":"dos","parse-names":false,"suffix":""},{"dropping-particle":"","family":"Oliveira","given":"Rachel V.C.","non-dropping-particle":"","parse-names":false,"suffix":""}],"container-title":"Psicologia: Reflexao e Critica","id":"ITEM-1","issue":"3","issued":{"date-parts":[["2007"]]},"page":"397-405","publisher":"PRC","title":"Adaptação transcultural de escala de auto-estima para adolescentes","type":"article-journal","volume":"20"},"uris":["http://www.mendeley.com/documents/?uuid=d51fa8e3-b123-4008-a391-5470ba210e8d","http://www.mendeley.com/documents/?uuid=e9a00985-038f-3ef8-bc18-6005dc34c020"]}],"mendeley":{"formattedCitation":"(Avanci et al., 2007)","plainTextFormattedCitation":"(Avanci et al., 2007)","previouslyFormattedCitation":"(Avanci et al., 2007)"},"properties":{"noteIndex":0},"schema":"https://github.com/citation-style-language/schema/raw/master/csl-citation.json"}</w:instrText>
            </w:r>
            <w:r w:rsidRPr="005F6B24">
              <w:rPr>
                <w:sz w:val="20"/>
                <w:szCs w:val="20"/>
              </w:rPr>
              <w:fldChar w:fldCharType="separate"/>
            </w:r>
            <w:r w:rsidRPr="005F6B24">
              <w:rPr>
                <w:noProof/>
                <w:sz w:val="20"/>
                <w:szCs w:val="20"/>
              </w:rPr>
              <w:t>(Avanci et al., 2007)</w:t>
            </w:r>
            <w:r w:rsidRPr="005F6B24">
              <w:rPr>
                <w:sz w:val="20"/>
                <w:szCs w:val="20"/>
              </w:rPr>
              <w:fldChar w:fldCharType="end"/>
            </w:r>
          </w:p>
        </w:tc>
        <w:tc>
          <w:tcPr>
            <w:tcW w:w="0" w:type="auto"/>
            <w:shd w:val="clear" w:color="auto" w:fill="auto"/>
            <w:vAlign w:val="center"/>
          </w:tcPr>
          <w:p w14:paraId="340C7927" w14:textId="77777777" w:rsidR="001E19BB" w:rsidRPr="005F6B24" w:rsidRDefault="001E19BB" w:rsidP="001E19BB">
            <w:pPr>
              <w:jc w:val="center"/>
              <w:rPr>
                <w:sz w:val="20"/>
                <w:szCs w:val="20"/>
              </w:rPr>
            </w:pPr>
            <w:r w:rsidRPr="005F6B24">
              <w:rPr>
                <w:sz w:val="20"/>
                <w:szCs w:val="20"/>
              </w:rPr>
              <w:t>Estudiantes de secundaria en Brasil</w:t>
            </w:r>
          </w:p>
        </w:tc>
        <w:tc>
          <w:tcPr>
            <w:tcW w:w="622" w:type="dxa"/>
            <w:shd w:val="clear" w:color="auto" w:fill="auto"/>
            <w:vAlign w:val="center"/>
          </w:tcPr>
          <w:p w14:paraId="5D90A535" w14:textId="77777777" w:rsidR="001E19BB" w:rsidRPr="005F6B24" w:rsidRDefault="001E19BB" w:rsidP="001E19BB">
            <w:pPr>
              <w:jc w:val="center"/>
              <w:rPr>
                <w:sz w:val="20"/>
                <w:szCs w:val="20"/>
              </w:rPr>
            </w:pPr>
            <w:r w:rsidRPr="005F6B24">
              <w:rPr>
                <w:color w:val="000000"/>
                <w:sz w:val="20"/>
                <w:szCs w:val="20"/>
              </w:rPr>
              <w:t>266</w:t>
            </w:r>
          </w:p>
        </w:tc>
        <w:tc>
          <w:tcPr>
            <w:tcW w:w="1509" w:type="dxa"/>
            <w:vAlign w:val="center"/>
          </w:tcPr>
          <w:p w14:paraId="111ECC81" w14:textId="77777777" w:rsidR="001E19BB" w:rsidRPr="005F6B24" w:rsidRDefault="001E19BB" w:rsidP="001E19BB">
            <w:pPr>
              <w:jc w:val="center"/>
              <w:rPr>
                <w:sz w:val="20"/>
                <w:szCs w:val="20"/>
              </w:rPr>
            </w:pPr>
            <w:r w:rsidRPr="005F6B24">
              <w:rPr>
                <w:sz w:val="20"/>
                <w:szCs w:val="20"/>
              </w:rPr>
              <w:t>Bidimensional</w:t>
            </w:r>
          </w:p>
        </w:tc>
        <w:tc>
          <w:tcPr>
            <w:tcW w:w="0" w:type="auto"/>
            <w:shd w:val="clear" w:color="auto" w:fill="auto"/>
            <w:vAlign w:val="center"/>
          </w:tcPr>
          <w:p w14:paraId="65983A11" w14:textId="77777777" w:rsidR="001E19BB" w:rsidRPr="005F6B24" w:rsidRDefault="001E19BB" w:rsidP="001E19BB">
            <w:pPr>
              <w:jc w:val="center"/>
              <w:rPr>
                <w:sz w:val="20"/>
                <w:szCs w:val="20"/>
              </w:rPr>
            </w:pPr>
          </w:p>
        </w:tc>
        <w:tc>
          <w:tcPr>
            <w:tcW w:w="0" w:type="auto"/>
            <w:shd w:val="clear" w:color="auto" w:fill="auto"/>
            <w:vAlign w:val="center"/>
          </w:tcPr>
          <w:p w14:paraId="1BF889C6" w14:textId="77777777" w:rsidR="001E19BB" w:rsidRPr="005F6B24" w:rsidRDefault="001E19BB" w:rsidP="001E19BB">
            <w:pPr>
              <w:jc w:val="center"/>
              <w:rPr>
                <w:sz w:val="20"/>
                <w:szCs w:val="20"/>
              </w:rPr>
            </w:pPr>
          </w:p>
        </w:tc>
        <w:tc>
          <w:tcPr>
            <w:tcW w:w="0" w:type="auto"/>
            <w:shd w:val="clear" w:color="auto" w:fill="auto"/>
            <w:vAlign w:val="center"/>
          </w:tcPr>
          <w:p w14:paraId="28CA447A" w14:textId="77777777" w:rsidR="001E19BB" w:rsidRPr="005F6B24" w:rsidRDefault="001E19BB" w:rsidP="001E19BB">
            <w:pPr>
              <w:jc w:val="center"/>
              <w:rPr>
                <w:sz w:val="20"/>
                <w:szCs w:val="20"/>
              </w:rPr>
            </w:pPr>
          </w:p>
        </w:tc>
        <w:tc>
          <w:tcPr>
            <w:tcW w:w="0" w:type="auto"/>
            <w:shd w:val="clear" w:color="auto" w:fill="auto"/>
            <w:vAlign w:val="center"/>
          </w:tcPr>
          <w:p w14:paraId="72B1C419" w14:textId="77777777" w:rsidR="001E19BB" w:rsidRPr="005F6B24" w:rsidRDefault="001E19BB" w:rsidP="001E19BB">
            <w:pPr>
              <w:jc w:val="center"/>
              <w:rPr>
                <w:sz w:val="20"/>
                <w:szCs w:val="20"/>
                <w:highlight w:val="yellow"/>
              </w:rPr>
            </w:pPr>
          </w:p>
        </w:tc>
        <w:tc>
          <w:tcPr>
            <w:tcW w:w="0" w:type="auto"/>
            <w:shd w:val="clear" w:color="auto" w:fill="auto"/>
            <w:vAlign w:val="center"/>
          </w:tcPr>
          <w:p w14:paraId="28BCF3BC" w14:textId="77777777" w:rsidR="001E19BB" w:rsidRPr="005F6B24" w:rsidRDefault="001E19BB" w:rsidP="001E19BB">
            <w:pPr>
              <w:jc w:val="center"/>
              <w:rPr>
                <w:sz w:val="20"/>
                <w:szCs w:val="20"/>
                <w:highlight w:val="yellow"/>
              </w:rPr>
            </w:pPr>
          </w:p>
        </w:tc>
        <w:tc>
          <w:tcPr>
            <w:tcW w:w="0" w:type="auto"/>
            <w:shd w:val="clear" w:color="auto" w:fill="auto"/>
            <w:vAlign w:val="center"/>
          </w:tcPr>
          <w:p w14:paraId="73DF487D" w14:textId="77777777" w:rsidR="001E19BB" w:rsidRPr="005F6B24" w:rsidRDefault="001E19BB" w:rsidP="001E19BB">
            <w:pPr>
              <w:jc w:val="center"/>
              <w:rPr>
                <w:sz w:val="20"/>
                <w:szCs w:val="20"/>
                <w:highlight w:val="yellow"/>
              </w:rPr>
            </w:pPr>
          </w:p>
        </w:tc>
        <w:tc>
          <w:tcPr>
            <w:tcW w:w="0" w:type="auto"/>
            <w:shd w:val="clear" w:color="auto" w:fill="auto"/>
            <w:vAlign w:val="center"/>
          </w:tcPr>
          <w:p w14:paraId="57ECD167" w14:textId="77777777" w:rsidR="001E19BB" w:rsidRPr="005F6B24" w:rsidRDefault="001E19BB" w:rsidP="001E19BB">
            <w:pPr>
              <w:jc w:val="center"/>
              <w:rPr>
                <w:sz w:val="20"/>
                <w:szCs w:val="20"/>
              </w:rPr>
            </w:pPr>
            <w:r w:rsidRPr="005F6B24">
              <w:rPr>
                <w:sz w:val="20"/>
                <w:szCs w:val="20"/>
              </w:rPr>
              <w:t>.68</w:t>
            </w:r>
          </w:p>
        </w:tc>
        <w:tc>
          <w:tcPr>
            <w:tcW w:w="0" w:type="auto"/>
            <w:shd w:val="clear" w:color="auto" w:fill="auto"/>
            <w:vAlign w:val="center"/>
          </w:tcPr>
          <w:p w14:paraId="332A4F22" w14:textId="77777777" w:rsidR="001E19BB" w:rsidRPr="005F6B24" w:rsidRDefault="001E19BB" w:rsidP="001E19BB">
            <w:pPr>
              <w:jc w:val="center"/>
              <w:rPr>
                <w:sz w:val="20"/>
                <w:szCs w:val="20"/>
              </w:rPr>
            </w:pPr>
          </w:p>
        </w:tc>
      </w:tr>
      <w:tr w:rsidR="005F6B24" w:rsidRPr="00407641" w14:paraId="347B0447" w14:textId="77777777" w:rsidTr="005F6B24">
        <w:trPr>
          <w:trHeight w:val="72"/>
        </w:trPr>
        <w:tc>
          <w:tcPr>
            <w:tcW w:w="0" w:type="auto"/>
            <w:vAlign w:val="center"/>
          </w:tcPr>
          <w:p w14:paraId="74973464"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{"citationItems":[{"id":"ITEM-1","itemData":{"DOI":"10.4067/s0034-98872009000600009","abstract":"Background: Self-esteem is positively associated to the well being of people and could be a good mental health indicator. Aim: To determine the reliability and validity of the Rosenberg Self-esteem Scale in a Chilean adult sample. Material and methods: The instrument was applied to 473 subjects living in the Metropolitan Region of Santiago, evenly distributed according to gender, age, educational level and income. The Neugarten Life Satisfaction index (LSI-A) was also applied to the sample. Results: Cronbach's alpha for reliability of the scale was 0.754. There was no gender bias and factor analysis grouped items into two factors (5positive and 5 negative). The instrument had a correlation of 0.455 with the LSI-A. Conclusions: The Rosenberg Self-esteem Scale meets the criteria for validity and reliability of a quality instrument to measure self-esteem in Chile.","author":[{"dropping-particle":"","family":"Rojas-Barahona","given":"Cristian A","non-dropping-particle":"","parse-names":false,"suffix":""},{"dropping-particle":"","family":"Zegers P","given":"Beatriz","non-dropping-particle":"","parse-names":false,"suffix":""},{"dropping-particle":"","family":"Förster M","given":"Carla E","non-dropping-particle":"","parse-names":false,"suffix":""}],"container-title":"Revista médica de Chile","id":"ITEM-1","issue":"6","issued":{"date-parts":[["2009","6"]]},"page":"791-800","publisher":"SciELO Comision Nacional de Investigacion Cientifica Y Tecnologica (CONICYT)","title":"La escala de autoestima de Rosenberg: Validación para Chile en una muestra de jóvenes adultos, adultos y adultos mayores","type":"article-journal","volume":"137"},"uris":["http://www.mendeley.com/documents/?uuid=73eb6603-fbb9-4416-ab26-abe21df74bd0","http://www.mendeley.com/documents/?uuid=17dcf163-df87-350a-ba8c-ca81548aae81"]}],"mendeley":{"formattedCitation":"(Rojas-Barahona et al., 2009)","plainTextFormattedCitation":"(Rojas-Barahona et al., 2009)","previouslyFormattedCitation":"(Rojas-Barahona et al., 2009)"},"properties":{"noteIndex":0},"schema":"https://github.com/citation-style-language/schema/raw/master/csl-citation.json"}</w:instrText>
            </w:r>
            <w:r w:rsidRPr="005F6B24">
              <w:rPr>
                <w:sz w:val="20"/>
                <w:szCs w:val="20"/>
              </w:rPr>
              <w:fldChar w:fldCharType="separate"/>
            </w:r>
            <w:r w:rsidRPr="005F6B24">
              <w:rPr>
                <w:noProof/>
                <w:sz w:val="20"/>
                <w:szCs w:val="20"/>
              </w:rPr>
              <w:t>(Rojas-Barahona et al., 2009)</w:t>
            </w:r>
            <w:r w:rsidRPr="005F6B24">
              <w:rPr>
                <w:sz w:val="20"/>
                <w:szCs w:val="20"/>
              </w:rPr>
              <w:fldChar w:fldCharType="end"/>
            </w:r>
          </w:p>
        </w:tc>
        <w:tc>
          <w:tcPr>
            <w:tcW w:w="0" w:type="auto"/>
            <w:shd w:val="clear" w:color="auto" w:fill="auto"/>
            <w:vAlign w:val="center"/>
          </w:tcPr>
          <w:p w14:paraId="67C1DE48" w14:textId="77777777" w:rsidR="001E19BB" w:rsidRPr="005F6B24" w:rsidRDefault="001E19BB" w:rsidP="001E19BB">
            <w:pPr>
              <w:jc w:val="center"/>
              <w:rPr>
                <w:sz w:val="20"/>
                <w:szCs w:val="20"/>
              </w:rPr>
            </w:pPr>
            <w:r w:rsidRPr="005F6B24">
              <w:rPr>
                <w:sz w:val="20"/>
                <w:szCs w:val="20"/>
              </w:rPr>
              <w:t>Adultos y adultos mayores en Chile</w:t>
            </w:r>
          </w:p>
        </w:tc>
        <w:tc>
          <w:tcPr>
            <w:tcW w:w="622" w:type="dxa"/>
            <w:shd w:val="clear" w:color="auto" w:fill="auto"/>
            <w:vAlign w:val="center"/>
          </w:tcPr>
          <w:p w14:paraId="13795709" w14:textId="77777777" w:rsidR="001E19BB" w:rsidRPr="005F6B24" w:rsidRDefault="001E19BB" w:rsidP="001E19BB">
            <w:pPr>
              <w:jc w:val="center"/>
              <w:rPr>
                <w:color w:val="000000"/>
                <w:sz w:val="20"/>
                <w:szCs w:val="20"/>
              </w:rPr>
            </w:pPr>
            <w:r w:rsidRPr="005F6B24">
              <w:rPr>
                <w:sz w:val="20"/>
                <w:szCs w:val="20"/>
              </w:rPr>
              <w:t>473</w:t>
            </w:r>
          </w:p>
        </w:tc>
        <w:tc>
          <w:tcPr>
            <w:tcW w:w="1509" w:type="dxa"/>
            <w:vAlign w:val="center"/>
          </w:tcPr>
          <w:p w14:paraId="310CB6CF" w14:textId="77777777" w:rsidR="001E19BB" w:rsidRPr="005F6B24" w:rsidRDefault="001E19BB" w:rsidP="001E19BB">
            <w:pPr>
              <w:jc w:val="center"/>
              <w:rPr>
                <w:sz w:val="20"/>
                <w:szCs w:val="20"/>
              </w:rPr>
            </w:pPr>
            <w:r w:rsidRPr="005F6B24">
              <w:rPr>
                <w:sz w:val="20"/>
                <w:szCs w:val="20"/>
              </w:rPr>
              <w:t>Bidimensional</w:t>
            </w:r>
          </w:p>
        </w:tc>
        <w:tc>
          <w:tcPr>
            <w:tcW w:w="0" w:type="auto"/>
            <w:shd w:val="clear" w:color="auto" w:fill="auto"/>
            <w:vAlign w:val="center"/>
          </w:tcPr>
          <w:p w14:paraId="4FCDE210" w14:textId="77777777" w:rsidR="001E19BB" w:rsidRPr="005F6B24" w:rsidRDefault="001E19BB" w:rsidP="001E19BB">
            <w:pPr>
              <w:jc w:val="center"/>
              <w:rPr>
                <w:sz w:val="20"/>
                <w:szCs w:val="20"/>
              </w:rPr>
            </w:pPr>
            <w:r w:rsidRPr="005F6B24">
              <w:rPr>
                <w:sz w:val="20"/>
                <w:szCs w:val="20"/>
              </w:rPr>
              <w:t>27.4%</w:t>
            </w:r>
          </w:p>
        </w:tc>
        <w:tc>
          <w:tcPr>
            <w:tcW w:w="0" w:type="auto"/>
            <w:shd w:val="clear" w:color="auto" w:fill="auto"/>
            <w:vAlign w:val="center"/>
          </w:tcPr>
          <w:p w14:paraId="286668DD" w14:textId="77777777" w:rsidR="001E19BB" w:rsidRPr="005F6B24" w:rsidRDefault="001E19BB" w:rsidP="001E19BB">
            <w:pPr>
              <w:jc w:val="center"/>
              <w:rPr>
                <w:sz w:val="20"/>
                <w:szCs w:val="20"/>
              </w:rPr>
            </w:pPr>
            <w:r w:rsidRPr="005F6B24">
              <w:rPr>
                <w:sz w:val="20"/>
                <w:szCs w:val="20"/>
              </w:rPr>
              <w:t>24.2%</w:t>
            </w:r>
          </w:p>
        </w:tc>
        <w:tc>
          <w:tcPr>
            <w:tcW w:w="0" w:type="auto"/>
            <w:shd w:val="clear" w:color="auto" w:fill="auto"/>
            <w:vAlign w:val="center"/>
          </w:tcPr>
          <w:p w14:paraId="7BD1B315" w14:textId="77777777" w:rsidR="001E19BB" w:rsidRPr="005F6B24" w:rsidRDefault="001E19BB" w:rsidP="001E19BB">
            <w:pPr>
              <w:jc w:val="center"/>
              <w:rPr>
                <w:sz w:val="20"/>
                <w:szCs w:val="20"/>
              </w:rPr>
            </w:pPr>
          </w:p>
        </w:tc>
        <w:tc>
          <w:tcPr>
            <w:tcW w:w="0" w:type="auto"/>
            <w:shd w:val="clear" w:color="auto" w:fill="auto"/>
            <w:vAlign w:val="center"/>
          </w:tcPr>
          <w:p w14:paraId="36D033CD" w14:textId="77777777" w:rsidR="001E19BB" w:rsidRPr="005F6B24" w:rsidRDefault="001E19BB" w:rsidP="001E19BB">
            <w:pPr>
              <w:jc w:val="center"/>
              <w:rPr>
                <w:sz w:val="20"/>
                <w:szCs w:val="20"/>
              </w:rPr>
            </w:pPr>
          </w:p>
        </w:tc>
        <w:tc>
          <w:tcPr>
            <w:tcW w:w="0" w:type="auto"/>
            <w:shd w:val="clear" w:color="auto" w:fill="auto"/>
            <w:vAlign w:val="center"/>
          </w:tcPr>
          <w:p w14:paraId="6C600D05" w14:textId="77777777" w:rsidR="001E19BB" w:rsidRPr="005F6B24" w:rsidRDefault="001E19BB" w:rsidP="001E19BB">
            <w:pPr>
              <w:jc w:val="center"/>
              <w:rPr>
                <w:sz w:val="20"/>
                <w:szCs w:val="20"/>
              </w:rPr>
            </w:pPr>
          </w:p>
        </w:tc>
        <w:tc>
          <w:tcPr>
            <w:tcW w:w="0" w:type="auto"/>
            <w:shd w:val="clear" w:color="auto" w:fill="auto"/>
            <w:vAlign w:val="center"/>
          </w:tcPr>
          <w:p w14:paraId="3BE078F2" w14:textId="77777777" w:rsidR="001E19BB" w:rsidRPr="005F6B24" w:rsidRDefault="001E19BB" w:rsidP="001E19BB">
            <w:pPr>
              <w:jc w:val="center"/>
              <w:rPr>
                <w:sz w:val="20"/>
                <w:szCs w:val="20"/>
              </w:rPr>
            </w:pPr>
          </w:p>
        </w:tc>
        <w:tc>
          <w:tcPr>
            <w:tcW w:w="0" w:type="auto"/>
            <w:shd w:val="clear" w:color="auto" w:fill="auto"/>
            <w:vAlign w:val="center"/>
          </w:tcPr>
          <w:p w14:paraId="2D8CA6C5" w14:textId="77777777" w:rsidR="001E19BB" w:rsidRPr="005F6B24" w:rsidRDefault="001E19BB" w:rsidP="001E19BB">
            <w:pPr>
              <w:jc w:val="center"/>
              <w:rPr>
                <w:sz w:val="20"/>
                <w:szCs w:val="20"/>
              </w:rPr>
            </w:pPr>
            <w:r w:rsidRPr="005F6B24">
              <w:rPr>
                <w:sz w:val="20"/>
                <w:szCs w:val="20"/>
              </w:rPr>
              <w:t>.75</w:t>
            </w:r>
          </w:p>
        </w:tc>
        <w:tc>
          <w:tcPr>
            <w:tcW w:w="0" w:type="auto"/>
            <w:shd w:val="clear" w:color="auto" w:fill="auto"/>
            <w:vAlign w:val="center"/>
          </w:tcPr>
          <w:p w14:paraId="07E698A7" w14:textId="77777777" w:rsidR="001E19BB" w:rsidRPr="005F6B24" w:rsidRDefault="001E19BB" w:rsidP="001E19BB">
            <w:pPr>
              <w:jc w:val="center"/>
              <w:rPr>
                <w:sz w:val="20"/>
                <w:szCs w:val="20"/>
              </w:rPr>
            </w:pPr>
          </w:p>
        </w:tc>
      </w:tr>
      <w:tr w:rsidR="005F6B24" w:rsidRPr="00407641" w14:paraId="7FA6B94E" w14:textId="77777777" w:rsidTr="005F6B24">
        <w:trPr>
          <w:trHeight w:val="144"/>
        </w:trPr>
        <w:tc>
          <w:tcPr>
            <w:tcW w:w="0" w:type="auto"/>
            <w:vAlign w:val="center"/>
          </w:tcPr>
          <w:p w14:paraId="6E5FE7D0"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{"citationItems":[{"id":"ITEM-1","itemData":{"DOI":"10.1080/01612840802595113","ISSN":"01612840","abstract":"The Rosenberg Self-Esteem (RSE) Scale is a commonly used measure of global self-esteem, an important element of mental health. The purpose of this cross sectional secondary analysis was to examine the psychometric properties of the scale in a sample of 98 African American single mothers. The RSE Scale showed adequate internal consistency with an alpha coefficient of.83. Two factors that accounted for a total of 54.7% of the variance were extracted. Self-esteem showed a strong negative relationship with both depressive symptoms and negative thinking. This study provides support for the internal consistency of the RSE Scale and partial support for its construct validity in this population. The RSE appears to represent a bidimensional construct of self-esteem for African American women, with the cultural influences of racial esteem and the rejection of negative stereotypes forming a separate and distinct aspect of this concept. The RSE Scale should be used and interpreted with caution in this population given these findings.","author":[{"dropping-particle":"","family":"Hatcher","given":"Jennifer","non-dropping-particle":"","parse-names":false,"suffix":""},{"dropping-particle":"","family":"Hall","given":"Lynne A.","non-dropping-particle":"","parse-names":false,"suffix":""}],"container-title":"Issues in Mental Health Nursing","id":"ITEM-1","issue":"2","issued":{"date-parts":[["2009","2"]]},"page":"70-77","publisher":"Informa Healthcare","title":"Psychometric properties of the rosenberg self-esteem scale in african american single mothers","type":"article-journal","volume":"30"},"uris":["http://www.mendeley.com/documents/?uuid=fdfad456-d0af-45be-8037-716e83a99a34","http://www.mendeley.com/documents/?uuid=cdf14eed-aa2b-4074-95f6-0f76368d0d1a"]}],"mendeley":{"formattedCitation":"(Hatcher &amp; Hall, 2009)","plainTextFormattedCitation":"(Hatcher &amp; Hall, 2009)","previouslyFormattedCitation":"(Hatcher &amp; Hall, 2009)"},"properties":{"noteIndex":0},"schema":"https://github.com/citation-style-language/schema/raw/master/csl-citation.json"}</w:instrText>
            </w:r>
            <w:r w:rsidRPr="005F6B24">
              <w:rPr>
                <w:sz w:val="20"/>
                <w:szCs w:val="20"/>
              </w:rPr>
              <w:fldChar w:fldCharType="separate"/>
            </w:r>
            <w:r w:rsidRPr="005F6B24">
              <w:rPr>
                <w:noProof/>
                <w:sz w:val="20"/>
                <w:szCs w:val="20"/>
              </w:rPr>
              <w:t>(Hatcher &amp; Hall, 2009)</w:t>
            </w:r>
            <w:r w:rsidRPr="005F6B24">
              <w:rPr>
                <w:sz w:val="20"/>
                <w:szCs w:val="20"/>
              </w:rPr>
              <w:fldChar w:fldCharType="end"/>
            </w:r>
          </w:p>
        </w:tc>
        <w:tc>
          <w:tcPr>
            <w:tcW w:w="0" w:type="auto"/>
            <w:shd w:val="clear" w:color="auto" w:fill="auto"/>
            <w:vAlign w:val="center"/>
          </w:tcPr>
          <w:p w14:paraId="704D1676" w14:textId="77777777" w:rsidR="001E19BB" w:rsidRPr="005F6B24" w:rsidRDefault="001E19BB" w:rsidP="001E19BB">
            <w:pPr>
              <w:jc w:val="center"/>
              <w:rPr>
                <w:sz w:val="20"/>
                <w:szCs w:val="20"/>
              </w:rPr>
            </w:pPr>
            <w:r w:rsidRPr="005F6B24">
              <w:rPr>
                <w:sz w:val="20"/>
                <w:szCs w:val="20"/>
              </w:rPr>
              <w:t>Madres solteras en Estados Unidos</w:t>
            </w:r>
          </w:p>
        </w:tc>
        <w:tc>
          <w:tcPr>
            <w:tcW w:w="622" w:type="dxa"/>
            <w:shd w:val="clear" w:color="auto" w:fill="auto"/>
            <w:vAlign w:val="center"/>
          </w:tcPr>
          <w:p w14:paraId="5863AF77" w14:textId="77777777" w:rsidR="001E19BB" w:rsidRPr="005F6B24" w:rsidRDefault="001E19BB" w:rsidP="001E19BB">
            <w:pPr>
              <w:jc w:val="center"/>
              <w:rPr>
                <w:sz w:val="20"/>
                <w:szCs w:val="20"/>
              </w:rPr>
            </w:pPr>
            <w:r w:rsidRPr="005F6B24">
              <w:rPr>
                <w:sz w:val="20"/>
                <w:szCs w:val="20"/>
              </w:rPr>
              <w:t>98</w:t>
            </w:r>
          </w:p>
        </w:tc>
        <w:tc>
          <w:tcPr>
            <w:tcW w:w="1509" w:type="dxa"/>
            <w:vAlign w:val="center"/>
          </w:tcPr>
          <w:p w14:paraId="034F5927" w14:textId="77777777" w:rsidR="001E19BB" w:rsidRPr="005F6B24" w:rsidRDefault="001E19BB" w:rsidP="001E19BB">
            <w:pPr>
              <w:jc w:val="center"/>
              <w:rPr>
                <w:sz w:val="20"/>
                <w:szCs w:val="20"/>
              </w:rPr>
            </w:pPr>
            <w:r w:rsidRPr="005F6B24">
              <w:rPr>
                <w:sz w:val="20"/>
                <w:szCs w:val="20"/>
              </w:rPr>
              <w:t>Bidimensional</w:t>
            </w:r>
          </w:p>
        </w:tc>
        <w:tc>
          <w:tcPr>
            <w:tcW w:w="0" w:type="auto"/>
            <w:shd w:val="clear" w:color="auto" w:fill="auto"/>
            <w:vAlign w:val="center"/>
          </w:tcPr>
          <w:p w14:paraId="161BD662" w14:textId="77777777" w:rsidR="001E19BB" w:rsidRPr="005F6B24" w:rsidRDefault="001E19BB" w:rsidP="001E19BB">
            <w:pPr>
              <w:jc w:val="center"/>
              <w:rPr>
                <w:sz w:val="20"/>
                <w:szCs w:val="20"/>
              </w:rPr>
            </w:pPr>
            <w:r w:rsidRPr="005F6B24">
              <w:rPr>
                <w:sz w:val="20"/>
                <w:szCs w:val="20"/>
              </w:rPr>
              <w:t>41.3%</w:t>
            </w:r>
          </w:p>
        </w:tc>
        <w:tc>
          <w:tcPr>
            <w:tcW w:w="0" w:type="auto"/>
            <w:shd w:val="clear" w:color="auto" w:fill="auto"/>
            <w:vAlign w:val="center"/>
          </w:tcPr>
          <w:p w14:paraId="44FC1D55" w14:textId="77777777" w:rsidR="001E19BB" w:rsidRPr="005F6B24" w:rsidRDefault="001E19BB" w:rsidP="001E19BB">
            <w:pPr>
              <w:jc w:val="center"/>
              <w:rPr>
                <w:sz w:val="20"/>
                <w:szCs w:val="20"/>
              </w:rPr>
            </w:pPr>
            <w:r w:rsidRPr="005F6B24">
              <w:rPr>
                <w:sz w:val="20"/>
                <w:szCs w:val="20"/>
              </w:rPr>
              <w:t>13.3%</w:t>
            </w:r>
          </w:p>
        </w:tc>
        <w:tc>
          <w:tcPr>
            <w:tcW w:w="0" w:type="auto"/>
            <w:shd w:val="clear" w:color="auto" w:fill="auto"/>
            <w:vAlign w:val="center"/>
          </w:tcPr>
          <w:p w14:paraId="16FE2B69" w14:textId="77777777" w:rsidR="001E19BB" w:rsidRPr="005F6B24" w:rsidRDefault="001E19BB" w:rsidP="001E19BB">
            <w:pPr>
              <w:jc w:val="center"/>
              <w:rPr>
                <w:sz w:val="20"/>
                <w:szCs w:val="20"/>
              </w:rPr>
            </w:pPr>
          </w:p>
        </w:tc>
        <w:tc>
          <w:tcPr>
            <w:tcW w:w="0" w:type="auto"/>
            <w:shd w:val="clear" w:color="auto" w:fill="auto"/>
            <w:vAlign w:val="center"/>
          </w:tcPr>
          <w:p w14:paraId="2FD41358" w14:textId="77777777" w:rsidR="001E19BB" w:rsidRPr="005F6B24" w:rsidRDefault="001E19BB" w:rsidP="001E19BB">
            <w:pPr>
              <w:jc w:val="center"/>
              <w:rPr>
                <w:sz w:val="20"/>
                <w:szCs w:val="20"/>
              </w:rPr>
            </w:pPr>
          </w:p>
        </w:tc>
        <w:tc>
          <w:tcPr>
            <w:tcW w:w="0" w:type="auto"/>
            <w:shd w:val="clear" w:color="auto" w:fill="auto"/>
            <w:vAlign w:val="center"/>
          </w:tcPr>
          <w:p w14:paraId="75F6D348"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191479D4"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4192797B" w14:textId="77777777" w:rsidR="001E19BB" w:rsidRPr="005F6B24" w:rsidRDefault="001E19BB" w:rsidP="001E19BB">
            <w:pPr>
              <w:jc w:val="center"/>
              <w:rPr>
                <w:sz w:val="20"/>
                <w:szCs w:val="20"/>
              </w:rPr>
            </w:pPr>
            <w:r w:rsidRPr="005F6B24">
              <w:rPr>
                <w:sz w:val="20"/>
                <w:szCs w:val="20"/>
              </w:rPr>
              <w:t>.83</w:t>
            </w:r>
          </w:p>
        </w:tc>
        <w:tc>
          <w:tcPr>
            <w:tcW w:w="0" w:type="auto"/>
            <w:shd w:val="clear" w:color="auto" w:fill="auto"/>
            <w:vAlign w:val="center"/>
          </w:tcPr>
          <w:p w14:paraId="2B4B37C1" w14:textId="77777777" w:rsidR="001E19BB" w:rsidRPr="005F6B24" w:rsidRDefault="001E19BB" w:rsidP="001E19BB">
            <w:pPr>
              <w:jc w:val="center"/>
              <w:rPr>
                <w:sz w:val="20"/>
                <w:szCs w:val="20"/>
              </w:rPr>
            </w:pPr>
          </w:p>
        </w:tc>
      </w:tr>
      <w:tr w:rsidR="005F6B24" w:rsidRPr="00407641" w14:paraId="3E48B9CE" w14:textId="77777777" w:rsidTr="005F6B24">
        <w:trPr>
          <w:trHeight w:val="144"/>
        </w:trPr>
        <w:tc>
          <w:tcPr>
            <w:tcW w:w="0" w:type="auto"/>
            <w:shd w:val="clear" w:color="auto" w:fill="auto"/>
            <w:vAlign w:val="center"/>
          </w:tcPr>
          <w:p w14:paraId="3A1FEF81"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{"citationItems":[{"id":"ITEM-1","itemData":{"author":[{"dropping-particle":"","family":"Góngora","given":"Vanesa C.","non-dropping-particle":"","parse-names":false,"suffix":""},{"dropping-particle":"","family":"Casullo","given":"María Martina","non-dropping-particle":"","parse-names":false,"suffix":""}],"container-title":"Revista iberoamericana de diagnóstico y evaluación psicológica","id":"ITEM-1","issue":"27","issued":{"date-parts":[["2009"]]},"page":"179-194","title":"Validación de la escala de autoestima de Rosenberg en población general y en población clínica de la Ciudad de Buenos Aires","type":"article-journal","volume":"1"},"uris":["http://www.mendeley.com/documents/?uuid=c292458c-3121-4c03-8a25-50faa977329e","http://www.mendeley.com/documents/?uuid=bc980d69-e271-3f9b-ae42-061a74b7e0c0"]}],"mendeley":{"formattedCitation":"(Góngora &amp; Casullo, 2009)","plainTextFormattedCitation":"(Góngora &amp; Casullo, 2009)","previouslyFormattedCitation":"(Góngora &amp; Casullo, 2009)"},"properties":{"noteIndex":0},"schema":"https://github.com/citation-style-language/schema/raw/master/csl-citation.json"}</w:instrText>
            </w:r>
            <w:r w:rsidRPr="005F6B24">
              <w:rPr>
                <w:sz w:val="20"/>
                <w:szCs w:val="20"/>
              </w:rPr>
              <w:fldChar w:fldCharType="separate"/>
            </w:r>
            <w:r w:rsidRPr="005F6B24">
              <w:rPr>
                <w:noProof/>
                <w:sz w:val="20"/>
                <w:szCs w:val="20"/>
              </w:rPr>
              <w:t>(Góngora &amp; Casullo, 2009)</w:t>
            </w:r>
            <w:r w:rsidRPr="005F6B24">
              <w:rPr>
                <w:sz w:val="20"/>
                <w:szCs w:val="20"/>
              </w:rPr>
              <w:fldChar w:fldCharType="end"/>
            </w:r>
          </w:p>
        </w:tc>
        <w:tc>
          <w:tcPr>
            <w:tcW w:w="0" w:type="auto"/>
            <w:shd w:val="clear" w:color="auto" w:fill="auto"/>
            <w:vAlign w:val="center"/>
          </w:tcPr>
          <w:p w14:paraId="7633FF9A" w14:textId="77777777" w:rsidR="001E19BB" w:rsidRPr="005F6B24" w:rsidRDefault="001E19BB" w:rsidP="001E19BB">
            <w:pPr>
              <w:jc w:val="center"/>
              <w:rPr>
                <w:sz w:val="20"/>
                <w:szCs w:val="20"/>
              </w:rPr>
            </w:pPr>
            <w:r w:rsidRPr="005F6B24">
              <w:rPr>
                <w:sz w:val="20"/>
                <w:szCs w:val="20"/>
              </w:rPr>
              <w:t>Adultos en Argentina</w:t>
            </w:r>
          </w:p>
        </w:tc>
        <w:tc>
          <w:tcPr>
            <w:tcW w:w="622" w:type="dxa"/>
            <w:shd w:val="clear" w:color="auto" w:fill="auto"/>
            <w:vAlign w:val="center"/>
          </w:tcPr>
          <w:p w14:paraId="43E1ABAF" w14:textId="77777777" w:rsidR="001E19BB" w:rsidRPr="005F6B24" w:rsidRDefault="001E19BB" w:rsidP="001E19BB">
            <w:pPr>
              <w:jc w:val="center"/>
              <w:rPr>
                <w:sz w:val="20"/>
                <w:szCs w:val="20"/>
              </w:rPr>
            </w:pPr>
            <w:r w:rsidRPr="005F6B24">
              <w:rPr>
                <w:sz w:val="20"/>
                <w:szCs w:val="20"/>
              </w:rPr>
              <w:t>313</w:t>
            </w:r>
          </w:p>
        </w:tc>
        <w:tc>
          <w:tcPr>
            <w:tcW w:w="1509" w:type="dxa"/>
            <w:vAlign w:val="center"/>
          </w:tcPr>
          <w:p w14:paraId="4384326A" w14:textId="77777777" w:rsidR="001E19BB" w:rsidRPr="005F6B24" w:rsidRDefault="001E19BB" w:rsidP="001E19BB">
            <w:pPr>
              <w:jc w:val="center"/>
              <w:rPr>
                <w:sz w:val="20"/>
                <w:szCs w:val="20"/>
              </w:rPr>
            </w:pPr>
            <w:r w:rsidRPr="005F6B24">
              <w:rPr>
                <w:sz w:val="20"/>
                <w:szCs w:val="20"/>
              </w:rPr>
              <w:t>Unidimensional</w:t>
            </w:r>
          </w:p>
        </w:tc>
        <w:tc>
          <w:tcPr>
            <w:tcW w:w="0" w:type="auto"/>
            <w:shd w:val="clear" w:color="auto" w:fill="auto"/>
            <w:vAlign w:val="center"/>
          </w:tcPr>
          <w:p w14:paraId="418EDE2E" w14:textId="77777777" w:rsidR="001E19BB" w:rsidRPr="005F6B24" w:rsidRDefault="001E19BB" w:rsidP="001E19BB">
            <w:pPr>
              <w:jc w:val="center"/>
              <w:rPr>
                <w:sz w:val="20"/>
                <w:szCs w:val="20"/>
              </w:rPr>
            </w:pPr>
            <w:r w:rsidRPr="005F6B24">
              <w:rPr>
                <w:sz w:val="20"/>
                <w:szCs w:val="20"/>
              </w:rPr>
              <w:t>41.3%</w:t>
            </w:r>
          </w:p>
        </w:tc>
        <w:tc>
          <w:tcPr>
            <w:tcW w:w="0" w:type="auto"/>
            <w:shd w:val="clear" w:color="auto" w:fill="auto"/>
            <w:vAlign w:val="center"/>
          </w:tcPr>
          <w:p w14:paraId="20EE641A" w14:textId="77777777" w:rsidR="001E19BB" w:rsidRPr="005F6B24" w:rsidRDefault="001E19BB" w:rsidP="001E19BB">
            <w:pPr>
              <w:jc w:val="center"/>
              <w:rPr>
                <w:sz w:val="20"/>
                <w:szCs w:val="20"/>
              </w:rPr>
            </w:pPr>
          </w:p>
        </w:tc>
        <w:tc>
          <w:tcPr>
            <w:tcW w:w="0" w:type="auto"/>
            <w:shd w:val="clear" w:color="auto" w:fill="auto"/>
            <w:vAlign w:val="center"/>
          </w:tcPr>
          <w:p w14:paraId="748307AB" w14:textId="77777777" w:rsidR="001E19BB" w:rsidRPr="005F6B24" w:rsidRDefault="001E19BB" w:rsidP="001E19BB">
            <w:pPr>
              <w:jc w:val="center"/>
              <w:rPr>
                <w:sz w:val="20"/>
                <w:szCs w:val="20"/>
              </w:rPr>
            </w:pPr>
            <w:r w:rsidRPr="005F6B24">
              <w:rPr>
                <w:sz w:val="20"/>
                <w:szCs w:val="20"/>
              </w:rPr>
              <w:t>.98</w:t>
            </w:r>
          </w:p>
        </w:tc>
        <w:tc>
          <w:tcPr>
            <w:tcW w:w="0" w:type="auto"/>
            <w:shd w:val="clear" w:color="auto" w:fill="auto"/>
            <w:vAlign w:val="center"/>
          </w:tcPr>
          <w:p w14:paraId="61CA1D3C" w14:textId="77777777" w:rsidR="001E19BB" w:rsidRPr="005F6B24" w:rsidRDefault="001E19BB" w:rsidP="001E19BB">
            <w:pPr>
              <w:jc w:val="center"/>
              <w:rPr>
                <w:sz w:val="20"/>
                <w:szCs w:val="20"/>
              </w:rPr>
            </w:pPr>
            <w:r w:rsidRPr="005F6B24">
              <w:rPr>
                <w:sz w:val="20"/>
                <w:szCs w:val="20"/>
              </w:rPr>
              <w:t>.96</w:t>
            </w:r>
          </w:p>
        </w:tc>
        <w:tc>
          <w:tcPr>
            <w:tcW w:w="0" w:type="auto"/>
            <w:shd w:val="clear" w:color="auto" w:fill="auto"/>
            <w:vAlign w:val="center"/>
          </w:tcPr>
          <w:p w14:paraId="21D07937" w14:textId="77777777" w:rsidR="001E19BB" w:rsidRPr="005F6B24" w:rsidRDefault="001E19BB" w:rsidP="001E19BB">
            <w:pPr>
              <w:jc w:val="center"/>
              <w:rPr>
                <w:color w:val="000000"/>
                <w:sz w:val="20"/>
                <w:szCs w:val="20"/>
                <w:shd w:val="clear" w:color="auto" w:fill="FFFFFF"/>
              </w:rPr>
            </w:pPr>
            <w:r w:rsidRPr="005F6B24">
              <w:rPr>
                <w:sz w:val="20"/>
                <w:szCs w:val="20"/>
              </w:rPr>
              <w:t>.06</w:t>
            </w:r>
          </w:p>
        </w:tc>
        <w:tc>
          <w:tcPr>
            <w:tcW w:w="0" w:type="auto"/>
            <w:shd w:val="clear" w:color="auto" w:fill="auto"/>
            <w:vAlign w:val="center"/>
          </w:tcPr>
          <w:p w14:paraId="55C6F477"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4C9D6FFE" w14:textId="77777777" w:rsidR="001E19BB" w:rsidRPr="005F6B24" w:rsidRDefault="001E19BB" w:rsidP="001E19BB">
            <w:pPr>
              <w:jc w:val="center"/>
              <w:rPr>
                <w:sz w:val="20"/>
                <w:szCs w:val="20"/>
              </w:rPr>
            </w:pPr>
            <w:r w:rsidRPr="005F6B24">
              <w:rPr>
                <w:sz w:val="20"/>
                <w:szCs w:val="20"/>
              </w:rPr>
              <w:t>.70</w:t>
            </w:r>
          </w:p>
        </w:tc>
        <w:tc>
          <w:tcPr>
            <w:tcW w:w="0" w:type="auto"/>
            <w:shd w:val="clear" w:color="auto" w:fill="auto"/>
            <w:vAlign w:val="center"/>
          </w:tcPr>
          <w:p w14:paraId="4EDE394A" w14:textId="77777777" w:rsidR="001E19BB" w:rsidRPr="005F6B24" w:rsidRDefault="001E19BB" w:rsidP="001E19BB">
            <w:pPr>
              <w:jc w:val="center"/>
              <w:rPr>
                <w:sz w:val="20"/>
                <w:szCs w:val="20"/>
              </w:rPr>
            </w:pPr>
          </w:p>
        </w:tc>
      </w:tr>
      <w:tr w:rsidR="005F6B24" w:rsidRPr="00407641" w14:paraId="33658FCA" w14:textId="77777777" w:rsidTr="005F6B24">
        <w:trPr>
          <w:trHeight w:val="144"/>
        </w:trPr>
        <w:tc>
          <w:tcPr>
            <w:tcW w:w="0" w:type="auto"/>
            <w:vAlign w:val="center"/>
          </w:tcPr>
          <w:p w14:paraId="070CD939"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{"citationItems":[{"id":"ITEM-1","itemData":{"DOI":"10.1177/0163278709356187","ISSN":"01632787","abstract":"The purpose of this study was twofold: (a) to evaluate the scaling assumptions and component structure of and present normative data for the Rosenberg Self-Esteem Scale (RSES) using a sample of US adults (N = 503), both overall and across demographic subgroups and (b) to provide new data regarding the relationship between the two RSES subcomponents of self-competence (SC) and self-liking (SL), and other demographic and clinical variables. As hypothesized, all psychometric tests supported the underlying structure of the RSES. Overall RSES scores varied significantly across age, racial and ethnic, education, employment status, income, and marital status groups. Furthermore, differences between SC and SL were also found across groups differing in gender, age, employment status, and marital status groups. The implications and limitations of this study are discussed, with an emphasis on clinical relevance. © SAGE Publications 2010.","author":[{"dropping-particle":"","family":"Sinclair","given":"Samuel J.","non-dropping-particle":"","parse-names":false,"suffix":""},{"dropping-particle":"","family":"Blais","given":"Mark A.","non-dropping-particle":"","parse-names":false,"suffix":""},{"dropping-particle":"","family":"Gansler","given":"David A.","non-dropping-particle":"","parse-names":false,"suffix":""},{"dropping-particle":"","family":"Sandberg","given":"Elisabeth","non-dropping-particle":"","parse-names":false,"suffix":""},{"dropping-particle":"","family":"Bistis","given":"Kimberly","non-dropping-particle":"","parse-names":false,"suffix":""},{"dropping-particle":"","family":"LoCicero","given":"Alice","non-dropping-particle":"","parse-names":false,"suffix":""}],"container-title":"Evaluation and the Health Professions","id":"ITEM-1","issue":"1","issued":{"date-parts":[["2010","3"]]},"page":"56-80","title":"Psychometric properties of the Rosenberg Self-Esteem Scale: Overall and across demographic groups living within the United States","type":"article-journal","volume":"33"},"uris":["http://www.mendeley.com/documents/?uuid=1fb9d262-d581-4f7f-8ea7-204c1e164dc8","http://www.mendeley.com/documents/?uuid=1eba7011-ad51-3298-8431-543905849bd1"]}],"mendeley":{"formattedCitation":"(Sinclair et al., 2010)","plainTextFormattedCitation":"(Sinclair et al., 2010)","previouslyFormattedCitation":"(Sinclair et al., 2010)"},"properties":{"noteIndex":0},"schema":"https://github.com/citation-style-language/schema/raw/master/csl-citation.json"}</w:instrText>
            </w:r>
            <w:r w:rsidRPr="005F6B24">
              <w:rPr>
                <w:sz w:val="20"/>
                <w:szCs w:val="20"/>
              </w:rPr>
              <w:fldChar w:fldCharType="separate"/>
            </w:r>
            <w:r w:rsidRPr="005F6B24">
              <w:rPr>
                <w:noProof/>
                <w:sz w:val="20"/>
                <w:szCs w:val="20"/>
              </w:rPr>
              <w:t>(Sinclair et al., 2010)</w:t>
            </w:r>
            <w:r w:rsidRPr="005F6B24">
              <w:rPr>
                <w:sz w:val="20"/>
                <w:szCs w:val="20"/>
              </w:rPr>
              <w:fldChar w:fldCharType="end"/>
            </w:r>
          </w:p>
        </w:tc>
        <w:tc>
          <w:tcPr>
            <w:tcW w:w="0" w:type="auto"/>
            <w:shd w:val="clear" w:color="auto" w:fill="auto"/>
            <w:vAlign w:val="center"/>
          </w:tcPr>
          <w:p w14:paraId="12F61AD4" w14:textId="77777777" w:rsidR="001E19BB" w:rsidRPr="005F6B24" w:rsidRDefault="001E19BB" w:rsidP="001E19BB">
            <w:pPr>
              <w:jc w:val="center"/>
              <w:rPr>
                <w:sz w:val="20"/>
                <w:szCs w:val="20"/>
              </w:rPr>
            </w:pPr>
            <w:proofErr w:type="spellStart"/>
            <w:r w:rsidRPr="005F6B24">
              <w:rPr>
                <w:sz w:val="20"/>
                <w:szCs w:val="20"/>
                <w:lang w:val="en-US"/>
              </w:rPr>
              <w:t>Adultos</w:t>
            </w:r>
            <w:proofErr w:type="spellEnd"/>
            <w:r w:rsidRPr="005F6B24">
              <w:rPr>
                <w:sz w:val="20"/>
                <w:szCs w:val="20"/>
                <w:lang w:val="en-US"/>
              </w:rPr>
              <w:t xml:space="preserve"> </w:t>
            </w:r>
            <w:r w:rsidRPr="005F6B24">
              <w:rPr>
                <w:sz w:val="20"/>
                <w:szCs w:val="20"/>
              </w:rPr>
              <w:t>en Estados Unidos</w:t>
            </w:r>
          </w:p>
        </w:tc>
        <w:tc>
          <w:tcPr>
            <w:tcW w:w="622" w:type="dxa"/>
            <w:shd w:val="clear" w:color="auto" w:fill="auto"/>
            <w:vAlign w:val="center"/>
          </w:tcPr>
          <w:p w14:paraId="066FF68F" w14:textId="77777777" w:rsidR="001E19BB" w:rsidRPr="005F6B24" w:rsidRDefault="001E19BB" w:rsidP="001E19BB">
            <w:pPr>
              <w:jc w:val="center"/>
              <w:rPr>
                <w:sz w:val="20"/>
                <w:szCs w:val="20"/>
                <w:lang w:val="en-US"/>
              </w:rPr>
            </w:pPr>
            <w:r w:rsidRPr="005F6B24">
              <w:rPr>
                <w:sz w:val="20"/>
                <w:szCs w:val="20"/>
                <w:lang w:val="en-US"/>
              </w:rPr>
              <w:t>503</w:t>
            </w:r>
          </w:p>
          <w:p w14:paraId="105280A1" w14:textId="77777777" w:rsidR="001E19BB" w:rsidRPr="005F6B24" w:rsidRDefault="001E19BB" w:rsidP="001E19BB">
            <w:pPr>
              <w:jc w:val="center"/>
              <w:rPr>
                <w:sz w:val="20"/>
                <w:szCs w:val="20"/>
              </w:rPr>
            </w:pPr>
          </w:p>
        </w:tc>
        <w:tc>
          <w:tcPr>
            <w:tcW w:w="1509" w:type="dxa"/>
            <w:vAlign w:val="center"/>
          </w:tcPr>
          <w:p w14:paraId="481D4833" w14:textId="77777777" w:rsidR="001E19BB" w:rsidRPr="005F6B24" w:rsidRDefault="001E19BB" w:rsidP="001E19BB">
            <w:pPr>
              <w:jc w:val="center"/>
              <w:rPr>
                <w:sz w:val="20"/>
                <w:szCs w:val="20"/>
                <w:lang w:val="en-US"/>
              </w:rPr>
            </w:pPr>
            <w:r w:rsidRPr="005F6B24">
              <w:rPr>
                <w:sz w:val="20"/>
                <w:szCs w:val="20"/>
                <w:lang w:val="en-US"/>
              </w:rPr>
              <w:t>Unidimensional</w:t>
            </w:r>
          </w:p>
        </w:tc>
        <w:tc>
          <w:tcPr>
            <w:tcW w:w="0" w:type="auto"/>
            <w:shd w:val="clear" w:color="auto" w:fill="auto"/>
            <w:vAlign w:val="center"/>
          </w:tcPr>
          <w:p w14:paraId="2667B0B5" w14:textId="77777777" w:rsidR="001E19BB" w:rsidRPr="005F6B24" w:rsidRDefault="001E19BB" w:rsidP="001E19BB">
            <w:pPr>
              <w:jc w:val="center"/>
              <w:rPr>
                <w:sz w:val="20"/>
                <w:szCs w:val="20"/>
              </w:rPr>
            </w:pPr>
            <w:r w:rsidRPr="005F6B24">
              <w:rPr>
                <w:sz w:val="20"/>
                <w:szCs w:val="20"/>
                <w:lang w:val="en-US"/>
              </w:rPr>
              <w:t>55%</w:t>
            </w:r>
          </w:p>
        </w:tc>
        <w:tc>
          <w:tcPr>
            <w:tcW w:w="0" w:type="auto"/>
            <w:shd w:val="clear" w:color="auto" w:fill="auto"/>
            <w:vAlign w:val="center"/>
          </w:tcPr>
          <w:p w14:paraId="72F2E3F8" w14:textId="77777777" w:rsidR="001E19BB" w:rsidRPr="005F6B24" w:rsidRDefault="001E19BB" w:rsidP="001E19BB">
            <w:pPr>
              <w:jc w:val="center"/>
              <w:rPr>
                <w:sz w:val="20"/>
                <w:szCs w:val="20"/>
              </w:rPr>
            </w:pPr>
            <w:r w:rsidRPr="005F6B24">
              <w:rPr>
                <w:sz w:val="20"/>
                <w:szCs w:val="20"/>
                <w:lang w:val="en-US"/>
              </w:rPr>
              <w:t>11%</w:t>
            </w:r>
          </w:p>
        </w:tc>
        <w:tc>
          <w:tcPr>
            <w:tcW w:w="0" w:type="auto"/>
            <w:shd w:val="clear" w:color="auto" w:fill="auto"/>
            <w:vAlign w:val="center"/>
          </w:tcPr>
          <w:p w14:paraId="6B20A796" w14:textId="77777777" w:rsidR="001E19BB" w:rsidRPr="005F6B24" w:rsidRDefault="001E19BB" w:rsidP="001E19BB">
            <w:pPr>
              <w:jc w:val="center"/>
              <w:rPr>
                <w:sz w:val="20"/>
                <w:szCs w:val="20"/>
              </w:rPr>
            </w:pPr>
          </w:p>
        </w:tc>
        <w:tc>
          <w:tcPr>
            <w:tcW w:w="0" w:type="auto"/>
            <w:shd w:val="clear" w:color="auto" w:fill="auto"/>
            <w:vAlign w:val="center"/>
          </w:tcPr>
          <w:p w14:paraId="5ECA277E" w14:textId="77777777" w:rsidR="001E19BB" w:rsidRPr="005F6B24" w:rsidRDefault="001E19BB" w:rsidP="001E19BB">
            <w:pPr>
              <w:jc w:val="center"/>
              <w:rPr>
                <w:sz w:val="20"/>
                <w:szCs w:val="20"/>
              </w:rPr>
            </w:pPr>
          </w:p>
        </w:tc>
        <w:tc>
          <w:tcPr>
            <w:tcW w:w="0" w:type="auto"/>
            <w:shd w:val="clear" w:color="auto" w:fill="auto"/>
            <w:vAlign w:val="center"/>
          </w:tcPr>
          <w:p w14:paraId="0C59EC4F"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70CB5CE0"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44B6F6D5" w14:textId="77777777" w:rsidR="001E19BB" w:rsidRPr="005F6B24" w:rsidRDefault="001E19BB" w:rsidP="001E19BB">
            <w:pPr>
              <w:jc w:val="center"/>
              <w:rPr>
                <w:sz w:val="20"/>
                <w:szCs w:val="20"/>
              </w:rPr>
            </w:pPr>
            <w:r w:rsidRPr="005F6B24">
              <w:rPr>
                <w:sz w:val="20"/>
                <w:szCs w:val="20"/>
                <w:lang w:val="en-US"/>
              </w:rPr>
              <w:t>.89</w:t>
            </w:r>
          </w:p>
        </w:tc>
        <w:tc>
          <w:tcPr>
            <w:tcW w:w="0" w:type="auto"/>
            <w:shd w:val="clear" w:color="auto" w:fill="auto"/>
            <w:vAlign w:val="center"/>
          </w:tcPr>
          <w:p w14:paraId="3A283427" w14:textId="77777777" w:rsidR="001E19BB" w:rsidRPr="005F6B24" w:rsidRDefault="001E19BB" w:rsidP="001E19BB">
            <w:pPr>
              <w:jc w:val="center"/>
              <w:rPr>
                <w:sz w:val="20"/>
                <w:szCs w:val="20"/>
              </w:rPr>
            </w:pPr>
          </w:p>
        </w:tc>
      </w:tr>
      <w:tr w:rsidR="005F6B24" w:rsidRPr="00407641" w14:paraId="68F9FE16" w14:textId="77777777" w:rsidTr="005F6B24">
        <w:trPr>
          <w:trHeight w:val="144"/>
        </w:trPr>
        <w:tc>
          <w:tcPr>
            <w:tcW w:w="0" w:type="auto"/>
            <w:vAlign w:val="center"/>
          </w:tcPr>
          <w:p w14:paraId="5A4A0722"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{"citationItems":[{"id":"ITEM-1","itemData":{"DOI":"10.1590/s1413-82712010000300012","ISSN":"1413-8271","abstract":"O objetivo deste estudo foi investigar as propriedades psicométricas da Escala de Autoestima de Rosenberg (EAR) para adolescentes. Participaram 4.757 adolescentes, com idades entre 14 e 18 anos (M=15,77; DP=1,22), de nove cidades brasileiras. Os participantes responderam a uma versão da EAR adaptada para o Brasil. A análise fatorial exploratória apontou uma estrutura bidimensional, com 51.4% da variância explicada, que foi sustentada pela análise fatorial confirmatória. As análises de consistência interna realizadas por meio do coeficiente alfa de Cronbach, confiabilidade composta e variância extraída indicaram bons valores de fidedignidade. Diferenças nos escores de autoestima em função do sexo e da idade não foram encontradas. Conclui-se que a EAR apresenta qualidades psicométricas satisfatórias, mostrando-se um instrumento confiável para medir autoestima em adolescentes brasileiros.The aim of this study was to investigate the psychometrics properties of the Rosenberg Self-Esteem Scale (RSS) for adolescents. The sample was composed of 4.757 adolescents, with ages between 14 and 18 years old (M=15.77; SD=1.22) in nine Brazilian cities. Participants responded to an adapted version of the RSS for Brazil. Exploratory factorial analysis showed a bidimensional structure, with 51.4% of explained variance. This result was supported by confirmatory factor analysis. The internal consistency analysis by Cronbach alpha coefficient, composite reliability and extracted variance indicated good reliability. Differences in self-esteem for gender and age were not found. These findings show that RSS has satisfactory psychometric qualities and it's a reliable instrument to assess self-esteem in Brazilian adolescents.","author":[{"dropping-particle":"","family":"Sbicigo","given":"Juliana Burges","non-dropping-particle":"","parse-names":false,"suffix":""},{"dropping-particle":"","family":"Bandeira","given":"Denise Ruschel","non-dropping-particle":"","parse-names":false,"suffix":""},{"dropping-particle":"","family":"Dell'Aglio","given":"Débora Dalbosco","non-dropping-particle":"","parse-names":false,"suffix":""}],"container-title":"Psico-USF","id":"ITEM-1","issue":"3","issued":{"date-parts":[["2010","12"]]},"page":"395-403","publisher":"FapUNIFESP (SciELO)","title":"Escala de Autoestima de Rosenberg (EAR): validade fatorial e consistência interna","type":"article-journal","volume":"15"},"uris":["http://www.mendeley.com/documents/?uuid=9ba799c7-d09d-4191-b160-b2c75d1ca347","http://www.mendeley.com/documents/?uuid=cd21858b-1530-3e31-8559-caf2ce8dc0d6"]}],"mendeley":{"formattedCitation":"(Sbicigo et al., 2010)","plainTextFormattedCitation":"(Sbicigo et al., 2010)","previouslyFormattedCitation":"(Sbicigo et al., 2010)"},"properties":{"noteIndex":0},"schema":"https://github.com/citation-style-language/schema/raw/master/csl-citation.json"}</w:instrText>
            </w:r>
            <w:r w:rsidRPr="005F6B24">
              <w:rPr>
                <w:sz w:val="20"/>
                <w:szCs w:val="20"/>
              </w:rPr>
              <w:fldChar w:fldCharType="separate"/>
            </w:r>
            <w:r w:rsidRPr="005F6B24">
              <w:rPr>
                <w:noProof/>
                <w:sz w:val="20"/>
                <w:szCs w:val="20"/>
              </w:rPr>
              <w:t>(Sbicigo et al., 2010)</w:t>
            </w:r>
            <w:r w:rsidRPr="005F6B24">
              <w:rPr>
                <w:sz w:val="20"/>
                <w:szCs w:val="20"/>
              </w:rPr>
              <w:fldChar w:fldCharType="end"/>
            </w:r>
          </w:p>
        </w:tc>
        <w:tc>
          <w:tcPr>
            <w:tcW w:w="0" w:type="auto"/>
            <w:shd w:val="clear" w:color="auto" w:fill="auto"/>
            <w:vAlign w:val="center"/>
          </w:tcPr>
          <w:p w14:paraId="65007984" w14:textId="77777777" w:rsidR="001E19BB" w:rsidRPr="005F6B24" w:rsidRDefault="001E19BB" w:rsidP="001E19BB">
            <w:pPr>
              <w:jc w:val="center"/>
              <w:rPr>
                <w:sz w:val="20"/>
                <w:szCs w:val="20"/>
              </w:rPr>
            </w:pPr>
            <w:r w:rsidRPr="005F6B24">
              <w:rPr>
                <w:sz w:val="20"/>
                <w:szCs w:val="20"/>
              </w:rPr>
              <w:t>Adolescentes en Brasil</w:t>
            </w:r>
          </w:p>
        </w:tc>
        <w:tc>
          <w:tcPr>
            <w:tcW w:w="622" w:type="dxa"/>
            <w:shd w:val="clear" w:color="auto" w:fill="auto"/>
            <w:vAlign w:val="center"/>
          </w:tcPr>
          <w:p w14:paraId="5E42B8CF" w14:textId="77777777" w:rsidR="001E19BB" w:rsidRPr="005F6B24" w:rsidRDefault="001E19BB" w:rsidP="001E19BB">
            <w:pPr>
              <w:jc w:val="center"/>
              <w:rPr>
                <w:sz w:val="20"/>
                <w:szCs w:val="20"/>
              </w:rPr>
            </w:pPr>
            <w:r w:rsidRPr="005F6B24">
              <w:rPr>
                <w:sz w:val="20"/>
                <w:szCs w:val="20"/>
              </w:rPr>
              <w:t>4757</w:t>
            </w:r>
          </w:p>
        </w:tc>
        <w:tc>
          <w:tcPr>
            <w:tcW w:w="1509" w:type="dxa"/>
            <w:vAlign w:val="center"/>
          </w:tcPr>
          <w:p w14:paraId="40B8C0B4" w14:textId="77777777" w:rsidR="001E19BB" w:rsidRPr="005F6B24" w:rsidRDefault="001E19BB" w:rsidP="001E19BB">
            <w:pPr>
              <w:jc w:val="center"/>
              <w:rPr>
                <w:sz w:val="20"/>
                <w:szCs w:val="20"/>
              </w:rPr>
            </w:pPr>
            <w:r w:rsidRPr="005F6B24">
              <w:rPr>
                <w:sz w:val="20"/>
                <w:szCs w:val="20"/>
              </w:rPr>
              <w:t>Bidimensional</w:t>
            </w:r>
          </w:p>
        </w:tc>
        <w:tc>
          <w:tcPr>
            <w:tcW w:w="0" w:type="auto"/>
            <w:shd w:val="clear" w:color="auto" w:fill="auto"/>
            <w:vAlign w:val="center"/>
          </w:tcPr>
          <w:p w14:paraId="0AC59BA0" w14:textId="77777777" w:rsidR="001E19BB" w:rsidRPr="005F6B24" w:rsidRDefault="001E19BB" w:rsidP="001E19BB">
            <w:pPr>
              <w:jc w:val="center"/>
              <w:rPr>
                <w:sz w:val="20"/>
                <w:szCs w:val="20"/>
              </w:rPr>
            </w:pPr>
            <w:r w:rsidRPr="005F6B24">
              <w:rPr>
                <w:sz w:val="20"/>
                <w:szCs w:val="20"/>
              </w:rPr>
              <w:t>28.6%</w:t>
            </w:r>
          </w:p>
        </w:tc>
        <w:tc>
          <w:tcPr>
            <w:tcW w:w="0" w:type="auto"/>
            <w:shd w:val="clear" w:color="auto" w:fill="auto"/>
            <w:vAlign w:val="center"/>
          </w:tcPr>
          <w:p w14:paraId="59F0019F" w14:textId="77777777" w:rsidR="001E19BB" w:rsidRPr="005F6B24" w:rsidRDefault="001E19BB" w:rsidP="001E19BB">
            <w:pPr>
              <w:jc w:val="center"/>
              <w:rPr>
                <w:sz w:val="20"/>
                <w:szCs w:val="20"/>
              </w:rPr>
            </w:pPr>
            <w:r w:rsidRPr="005F6B24">
              <w:rPr>
                <w:sz w:val="20"/>
                <w:szCs w:val="20"/>
              </w:rPr>
              <w:t>22.7%</w:t>
            </w:r>
          </w:p>
        </w:tc>
        <w:tc>
          <w:tcPr>
            <w:tcW w:w="0" w:type="auto"/>
            <w:shd w:val="clear" w:color="auto" w:fill="auto"/>
            <w:vAlign w:val="center"/>
          </w:tcPr>
          <w:p w14:paraId="677B08F3" w14:textId="77777777" w:rsidR="001E19BB" w:rsidRPr="005F6B24" w:rsidRDefault="001E19BB" w:rsidP="001E19BB">
            <w:pPr>
              <w:jc w:val="center"/>
              <w:rPr>
                <w:sz w:val="20"/>
                <w:szCs w:val="20"/>
              </w:rPr>
            </w:pPr>
          </w:p>
        </w:tc>
        <w:tc>
          <w:tcPr>
            <w:tcW w:w="0" w:type="auto"/>
            <w:shd w:val="clear" w:color="auto" w:fill="auto"/>
            <w:vAlign w:val="center"/>
          </w:tcPr>
          <w:p w14:paraId="76134A76" w14:textId="77777777" w:rsidR="001E19BB" w:rsidRPr="005F6B24" w:rsidRDefault="001E19BB" w:rsidP="001E19BB">
            <w:pPr>
              <w:jc w:val="center"/>
              <w:rPr>
                <w:sz w:val="20"/>
                <w:szCs w:val="20"/>
              </w:rPr>
            </w:pPr>
            <w:r w:rsidRPr="005F6B24">
              <w:rPr>
                <w:sz w:val="20"/>
                <w:szCs w:val="20"/>
              </w:rPr>
              <w:t>.97</w:t>
            </w:r>
          </w:p>
        </w:tc>
        <w:tc>
          <w:tcPr>
            <w:tcW w:w="0" w:type="auto"/>
            <w:shd w:val="clear" w:color="auto" w:fill="auto"/>
            <w:vAlign w:val="center"/>
          </w:tcPr>
          <w:p w14:paraId="5D1C7831" w14:textId="77777777" w:rsidR="001E19BB" w:rsidRPr="005F6B24" w:rsidRDefault="001E19BB" w:rsidP="001E19BB">
            <w:pPr>
              <w:jc w:val="center"/>
              <w:rPr>
                <w:color w:val="000000"/>
                <w:sz w:val="20"/>
                <w:szCs w:val="20"/>
                <w:shd w:val="clear" w:color="auto" w:fill="FFFFFF"/>
              </w:rPr>
            </w:pPr>
            <w:r w:rsidRPr="005F6B24">
              <w:rPr>
                <w:color w:val="000000"/>
                <w:sz w:val="20"/>
                <w:szCs w:val="20"/>
                <w:shd w:val="clear" w:color="auto" w:fill="FFFFFF"/>
              </w:rPr>
              <w:t>.05</w:t>
            </w:r>
          </w:p>
        </w:tc>
        <w:tc>
          <w:tcPr>
            <w:tcW w:w="0" w:type="auto"/>
            <w:shd w:val="clear" w:color="auto" w:fill="auto"/>
            <w:vAlign w:val="center"/>
          </w:tcPr>
          <w:p w14:paraId="283BDC39"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1B7C4A2E" w14:textId="77777777" w:rsidR="001E19BB" w:rsidRPr="005F6B24" w:rsidRDefault="001E19BB" w:rsidP="001E19BB">
            <w:pPr>
              <w:jc w:val="center"/>
              <w:rPr>
                <w:sz w:val="20"/>
                <w:szCs w:val="20"/>
              </w:rPr>
            </w:pPr>
            <w:r w:rsidRPr="005F6B24">
              <w:rPr>
                <w:sz w:val="20"/>
                <w:szCs w:val="20"/>
              </w:rPr>
              <w:t>.70</w:t>
            </w:r>
          </w:p>
        </w:tc>
        <w:tc>
          <w:tcPr>
            <w:tcW w:w="0" w:type="auto"/>
            <w:shd w:val="clear" w:color="auto" w:fill="auto"/>
            <w:vAlign w:val="center"/>
          </w:tcPr>
          <w:p w14:paraId="0A368787" w14:textId="77777777" w:rsidR="001E19BB" w:rsidRPr="005F6B24" w:rsidRDefault="001E19BB" w:rsidP="001E19BB">
            <w:pPr>
              <w:jc w:val="center"/>
              <w:rPr>
                <w:sz w:val="20"/>
                <w:szCs w:val="20"/>
              </w:rPr>
            </w:pPr>
          </w:p>
        </w:tc>
      </w:tr>
      <w:tr w:rsidR="005F6B24" w:rsidRPr="00407641" w14:paraId="0C68C71F" w14:textId="77777777" w:rsidTr="005F6B24">
        <w:trPr>
          <w:trHeight w:val="144"/>
        </w:trPr>
        <w:tc>
          <w:tcPr>
            <w:tcW w:w="0" w:type="auto"/>
            <w:vAlign w:val="center"/>
          </w:tcPr>
          <w:p w14:paraId="59958D19"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{"citationItems":[{"id":"ITEM-1","itemData":{"author":[{"dropping-particle":"","family":"Góngora","given":"Vanesa C.","non-dropping-particle":"","parse-names":false,"suffix":""},{"dropping-particle":"","family":"Fernández Liporace","given":"Mercedes","non-dropping-particle":"","parse-names":false,"suffix":""},{"dropping-particle":"","family":"Castro Solano","given":"Alejandro","non-dropping-particle":"","parse-names":false,"suffix":""}],"container-title":"Perspectivas en Psicología","id":"ITEM-1","issue":"1","issued":{"date-parts":[["2010"]]},"page":"24-30","title":"Estudio de validación de la escala de autoestima de Rosenberg en población adolescente de la ciudad de Buenos Aires","type":"article-journal","volume":"7"},"uris":["http://www.mendeley.com/documents/?uuid=624ea976-8513-4c8d-86f0-31f47171f3a2","http://www.mendeley.com/documents/?uuid=260a52c0-b5b9-3222-9ea4-f854b42a38a1"]}],"mendeley":{"formattedCitation":"(Góngora et al., 2010)","plainTextFormattedCitation":"(Góngora et al., 2010)","previouslyFormattedCitation":"(Góngora et al., 2010)"},"properties":{"noteIndex":0},"schema":"https://github.com/citation-style-language/schema/raw/master/csl-citation.json"}</w:instrText>
            </w:r>
            <w:r w:rsidRPr="005F6B24">
              <w:rPr>
                <w:sz w:val="20"/>
                <w:szCs w:val="20"/>
              </w:rPr>
              <w:fldChar w:fldCharType="separate"/>
            </w:r>
            <w:r w:rsidRPr="005F6B24">
              <w:rPr>
                <w:noProof/>
                <w:sz w:val="20"/>
                <w:szCs w:val="20"/>
              </w:rPr>
              <w:t>(Góngora et al., 2010)</w:t>
            </w:r>
            <w:r w:rsidRPr="005F6B24">
              <w:rPr>
                <w:sz w:val="20"/>
                <w:szCs w:val="20"/>
              </w:rPr>
              <w:fldChar w:fldCharType="end"/>
            </w:r>
          </w:p>
        </w:tc>
        <w:tc>
          <w:tcPr>
            <w:tcW w:w="0" w:type="auto"/>
            <w:shd w:val="clear" w:color="auto" w:fill="auto"/>
            <w:vAlign w:val="center"/>
          </w:tcPr>
          <w:p w14:paraId="5952E2A1" w14:textId="77777777" w:rsidR="001E19BB" w:rsidRPr="005F6B24" w:rsidRDefault="001E19BB" w:rsidP="001E19BB">
            <w:pPr>
              <w:jc w:val="center"/>
              <w:rPr>
                <w:sz w:val="20"/>
                <w:szCs w:val="20"/>
              </w:rPr>
            </w:pPr>
            <w:r w:rsidRPr="005F6B24">
              <w:rPr>
                <w:sz w:val="20"/>
                <w:szCs w:val="20"/>
              </w:rPr>
              <w:t>Adolescentes en Argentina</w:t>
            </w:r>
          </w:p>
        </w:tc>
        <w:tc>
          <w:tcPr>
            <w:tcW w:w="622" w:type="dxa"/>
            <w:shd w:val="clear" w:color="auto" w:fill="auto"/>
            <w:vAlign w:val="center"/>
          </w:tcPr>
          <w:p w14:paraId="5BCD1F91" w14:textId="77777777" w:rsidR="001E19BB" w:rsidRPr="005F6B24" w:rsidRDefault="001E19BB" w:rsidP="001E19BB">
            <w:pPr>
              <w:jc w:val="center"/>
              <w:rPr>
                <w:sz w:val="20"/>
                <w:szCs w:val="20"/>
              </w:rPr>
            </w:pPr>
            <w:r w:rsidRPr="005F6B24">
              <w:rPr>
                <w:sz w:val="20"/>
                <w:szCs w:val="20"/>
              </w:rPr>
              <w:t>267</w:t>
            </w:r>
          </w:p>
        </w:tc>
        <w:tc>
          <w:tcPr>
            <w:tcW w:w="1509" w:type="dxa"/>
            <w:vAlign w:val="center"/>
          </w:tcPr>
          <w:p w14:paraId="6740D8C9" w14:textId="77777777" w:rsidR="001E19BB" w:rsidRPr="005F6B24" w:rsidRDefault="001E19BB" w:rsidP="001E19BB">
            <w:pPr>
              <w:jc w:val="center"/>
              <w:rPr>
                <w:sz w:val="20"/>
                <w:szCs w:val="20"/>
              </w:rPr>
            </w:pPr>
            <w:r w:rsidRPr="005F6B24">
              <w:rPr>
                <w:sz w:val="20"/>
                <w:szCs w:val="20"/>
              </w:rPr>
              <w:t>Unidimensional</w:t>
            </w:r>
          </w:p>
        </w:tc>
        <w:tc>
          <w:tcPr>
            <w:tcW w:w="0" w:type="auto"/>
            <w:shd w:val="clear" w:color="auto" w:fill="auto"/>
            <w:vAlign w:val="center"/>
          </w:tcPr>
          <w:p w14:paraId="3DC9926D" w14:textId="77777777" w:rsidR="001E19BB" w:rsidRPr="005F6B24" w:rsidRDefault="001E19BB" w:rsidP="001E19BB">
            <w:pPr>
              <w:jc w:val="center"/>
              <w:rPr>
                <w:sz w:val="20"/>
                <w:szCs w:val="20"/>
              </w:rPr>
            </w:pPr>
          </w:p>
        </w:tc>
        <w:tc>
          <w:tcPr>
            <w:tcW w:w="0" w:type="auto"/>
            <w:shd w:val="clear" w:color="auto" w:fill="auto"/>
            <w:vAlign w:val="center"/>
          </w:tcPr>
          <w:p w14:paraId="79033FA7" w14:textId="77777777" w:rsidR="001E19BB" w:rsidRPr="005F6B24" w:rsidRDefault="001E19BB" w:rsidP="001E19BB">
            <w:pPr>
              <w:jc w:val="center"/>
              <w:rPr>
                <w:sz w:val="20"/>
                <w:szCs w:val="20"/>
              </w:rPr>
            </w:pPr>
          </w:p>
        </w:tc>
        <w:tc>
          <w:tcPr>
            <w:tcW w:w="0" w:type="auto"/>
            <w:shd w:val="clear" w:color="auto" w:fill="auto"/>
            <w:vAlign w:val="center"/>
          </w:tcPr>
          <w:p w14:paraId="0CADE4A1" w14:textId="77777777" w:rsidR="001E19BB" w:rsidRPr="005F6B24" w:rsidRDefault="001E19BB" w:rsidP="001E19BB">
            <w:pPr>
              <w:jc w:val="center"/>
              <w:rPr>
                <w:sz w:val="20"/>
                <w:szCs w:val="20"/>
              </w:rPr>
            </w:pPr>
            <w:r w:rsidRPr="005F6B24">
              <w:rPr>
                <w:sz w:val="20"/>
                <w:szCs w:val="20"/>
              </w:rPr>
              <w:t>.98</w:t>
            </w:r>
          </w:p>
        </w:tc>
        <w:tc>
          <w:tcPr>
            <w:tcW w:w="0" w:type="auto"/>
            <w:shd w:val="clear" w:color="auto" w:fill="auto"/>
            <w:vAlign w:val="center"/>
          </w:tcPr>
          <w:p w14:paraId="0628AAD1" w14:textId="77777777" w:rsidR="001E19BB" w:rsidRPr="005F6B24" w:rsidRDefault="001E19BB" w:rsidP="001E19BB">
            <w:pPr>
              <w:jc w:val="center"/>
              <w:rPr>
                <w:sz w:val="20"/>
                <w:szCs w:val="20"/>
              </w:rPr>
            </w:pPr>
            <w:r w:rsidRPr="005F6B24">
              <w:rPr>
                <w:sz w:val="20"/>
                <w:szCs w:val="20"/>
              </w:rPr>
              <w:t>.96</w:t>
            </w:r>
          </w:p>
        </w:tc>
        <w:tc>
          <w:tcPr>
            <w:tcW w:w="0" w:type="auto"/>
            <w:shd w:val="clear" w:color="auto" w:fill="auto"/>
            <w:vAlign w:val="center"/>
          </w:tcPr>
          <w:p w14:paraId="612DBB7C" w14:textId="77777777" w:rsidR="001E19BB" w:rsidRPr="005F6B24" w:rsidRDefault="001E19BB" w:rsidP="001E19BB">
            <w:pPr>
              <w:jc w:val="center"/>
              <w:rPr>
                <w:sz w:val="20"/>
                <w:szCs w:val="20"/>
              </w:rPr>
            </w:pPr>
            <w:r w:rsidRPr="005F6B24">
              <w:rPr>
                <w:sz w:val="20"/>
                <w:szCs w:val="20"/>
              </w:rPr>
              <w:t>.05</w:t>
            </w:r>
          </w:p>
        </w:tc>
        <w:tc>
          <w:tcPr>
            <w:tcW w:w="0" w:type="auto"/>
            <w:shd w:val="clear" w:color="auto" w:fill="auto"/>
            <w:vAlign w:val="center"/>
          </w:tcPr>
          <w:p w14:paraId="327E80A7" w14:textId="77777777" w:rsidR="001E19BB" w:rsidRPr="005F6B24" w:rsidRDefault="001E19BB" w:rsidP="001E19BB">
            <w:pPr>
              <w:jc w:val="center"/>
              <w:rPr>
                <w:sz w:val="20"/>
                <w:szCs w:val="20"/>
              </w:rPr>
            </w:pPr>
          </w:p>
        </w:tc>
        <w:tc>
          <w:tcPr>
            <w:tcW w:w="0" w:type="auto"/>
            <w:shd w:val="clear" w:color="auto" w:fill="auto"/>
            <w:vAlign w:val="center"/>
          </w:tcPr>
          <w:p w14:paraId="3A1A6321" w14:textId="77777777" w:rsidR="001E19BB" w:rsidRPr="005F6B24" w:rsidRDefault="001E19BB" w:rsidP="001E19BB">
            <w:pPr>
              <w:jc w:val="center"/>
              <w:rPr>
                <w:sz w:val="20"/>
                <w:szCs w:val="20"/>
              </w:rPr>
            </w:pPr>
            <w:r w:rsidRPr="005F6B24">
              <w:rPr>
                <w:sz w:val="20"/>
                <w:szCs w:val="20"/>
              </w:rPr>
              <w:t>.79</w:t>
            </w:r>
          </w:p>
        </w:tc>
        <w:tc>
          <w:tcPr>
            <w:tcW w:w="0" w:type="auto"/>
            <w:shd w:val="clear" w:color="auto" w:fill="auto"/>
            <w:vAlign w:val="center"/>
          </w:tcPr>
          <w:p w14:paraId="2159C860" w14:textId="77777777" w:rsidR="001E19BB" w:rsidRPr="005F6B24" w:rsidRDefault="001E19BB" w:rsidP="001E19BB">
            <w:pPr>
              <w:jc w:val="center"/>
              <w:rPr>
                <w:sz w:val="20"/>
                <w:szCs w:val="20"/>
              </w:rPr>
            </w:pPr>
          </w:p>
        </w:tc>
      </w:tr>
      <w:tr w:rsidR="005F6B24" w:rsidRPr="00407641" w14:paraId="135DD2B8" w14:textId="77777777" w:rsidTr="005F6B24">
        <w:trPr>
          <w:trHeight w:val="134"/>
        </w:trPr>
        <w:tc>
          <w:tcPr>
            <w:tcW w:w="0" w:type="auto"/>
            <w:vAlign w:val="center"/>
          </w:tcPr>
          <w:p w14:paraId="2AABA53D"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{"citationItems":[{"id":"ITEM-1","itemData":{"DOI":"10.22235/cp.v10i2.1245","ISSN":"1688-4094","abstract":"Among the available instruments for measuring self-esteem, Rosenberg’s scale has proven to be a reliable and valid instrument for diff erent stages of development such as adolescence and adulthood. The main purpose of the current study is to assess the psychometrics properties of this scale in older adults from Mexico City. The non probabilistic sample was made up of 220 older adults, with an age range of 60-88 years (M = 68.8, SD = 6.8). The results indicate that the scale has a total Cronbach’s alpha of .73, an explained variance equal to 52% and an adequate factorial structure. The Rosenberg’s self-esteem scale has appropriate psychometric criteria to measure self-esteem in older adults of Mexico City. The adaptation of Rosenberg’s self-esteem scale is recommended for future studies with larger and more representative samples.","author":[{"dropping-particle":"","family":"León Ricardi","given":"César","non-dropping-particle":"De","parse-names":false,"suffix":""},{"dropping-particle":"","family":"García","given":"Mirna","non-dropping-particle":"","parse-names":false,"suffix":""}],"container-title":"Ciencias Psicológicas","id":"ITEM-1","issue":"2","issued":{"date-parts":[["2016","10"]]},"page":"127","publisher":"Universidad Catolica de Uruguay","title":"Escala de Rosenberg en población de adultos mayores","type":"article-journal","volume":"10"},"uris":["http://www.mendeley.com/documents/?uuid=a5a70c05-a244-4a0c-a089-0c076837a0ef","http://www.mendeley.com/documents/?uuid=6f728724-0836-337c-a67e-476bceb48529"]}],"mendeley":{"formattedCitation":"(De León Ricardi &amp; García, 2016)","plainTextFormattedCitation":"(De León Ricardi &amp; García, 2016)","previouslyFormattedCitation":"(De León Ricardi &amp; García, 2016)"},"properties":{"noteIndex":0},"schema":"https://github.com/citation-style-language/schema/raw/master/csl-citation.json"}</w:instrText>
            </w:r>
            <w:r w:rsidRPr="005F6B24">
              <w:rPr>
                <w:sz w:val="20"/>
                <w:szCs w:val="20"/>
              </w:rPr>
              <w:fldChar w:fldCharType="separate"/>
            </w:r>
            <w:r w:rsidRPr="005F6B24">
              <w:rPr>
                <w:noProof/>
                <w:sz w:val="20"/>
                <w:szCs w:val="20"/>
              </w:rPr>
              <w:t>(De León Ricardi &amp; García, 2016)</w:t>
            </w:r>
            <w:r w:rsidRPr="005F6B24">
              <w:rPr>
                <w:sz w:val="20"/>
                <w:szCs w:val="20"/>
              </w:rPr>
              <w:fldChar w:fldCharType="end"/>
            </w:r>
          </w:p>
        </w:tc>
        <w:tc>
          <w:tcPr>
            <w:tcW w:w="0" w:type="auto"/>
            <w:shd w:val="clear" w:color="auto" w:fill="auto"/>
            <w:vAlign w:val="center"/>
          </w:tcPr>
          <w:p w14:paraId="15EED8C0" w14:textId="77777777" w:rsidR="001E19BB" w:rsidRPr="005F6B24" w:rsidRDefault="001E19BB" w:rsidP="001E19BB">
            <w:pPr>
              <w:jc w:val="center"/>
              <w:rPr>
                <w:sz w:val="20"/>
                <w:szCs w:val="20"/>
              </w:rPr>
            </w:pPr>
            <w:r w:rsidRPr="005F6B24">
              <w:rPr>
                <w:sz w:val="20"/>
                <w:szCs w:val="20"/>
              </w:rPr>
              <w:t>Adultos mayores en México</w:t>
            </w:r>
          </w:p>
        </w:tc>
        <w:tc>
          <w:tcPr>
            <w:tcW w:w="622" w:type="dxa"/>
            <w:shd w:val="clear" w:color="auto" w:fill="auto"/>
            <w:vAlign w:val="center"/>
          </w:tcPr>
          <w:p w14:paraId="06FDEB16" w14:textId="77777777" w:rsidR="001E19BB" w:rsidRPr="005F6B24" w:rsidRDefault="001E19BB" w:rsidP="001E19BB">
            <w:pPr>
              <w:jc w:val="center"/>
              <w:rPr>
                <w:sz w:val="20"/>
                <w:szCs w:val="20"/>
              </w:rPr>
            </w:pPr>
            <w:r w:rsidRPr="005F6B24">
              <w:rPr>
                <w:sz w:val="20"/>
                <w:szCs w:val="20"/>
              </w:rPr>
              <w:t>220</w:t>
            </w:r>
          </w:p>
        </w:tc>
        <w:tc>
          <w:tcPr>
            <w:tcW w:w="1509" w:type="dxa"/>
            <w:vAlign w:val="center"/>
          </w:tcPr>
          <w:p w14:paraId="56305A59" w14:textId="77777777" w:rsidR="001E19BB" w:rsidRPr="005F6B24" w:rsidRDefault="001E19BB" w:rsidP="001E19BB">
            <w:pPr>
              <w:rPr>
                <w:sz w:val="20"/>
                <w:szCs w:val="20"/>
              </w:rPr>
            </w:pPr>
            <w:r w:rsidRPr="005F6B24">
              <w:rPr>
                <w:sz w:val="20"/>
                <w:szCs w:val="20"/>
              </w:rPr>
              <w:t>Bidimensional</w:t>
            </w:r>
          </w:p>
          <w:p w14:paraId="1806DA62" w14:textId="77777777" w:rsidR="001E19BB" w:rsidRPr="005F6B24" w:rsidRDefault="001E19BB" w:rsidP="001E19BB">
            <w:pPr>
              <w:jc w:val="center"/>
              <w:rPr>
                <w:sz w:val="20"/>
                <w:szCs w:val="20"/>
              </w:rPr>
            </w:pPr>
          </w:p>
        </w:tc>
        <w:tc>
          <w:tcPr>
            <w:tcW w:w="0" w:type="auto"/>
            <w:shd w:val="clear" w:color="auto" w:fill="auto"/>
            <w:vAlign w:val="center"/>
          </w:tcPr>
          <w:p w14:paraId="59F4911B" w14:textId="77777777" w:rsidR="001E19BB" w:rsidRPr="005F6B24" w:rsidRDefault="001E19BB" w:rsidP="001E19BB">
            <w:pPr>
              <w:jc w:val="center"/>
              <w:rPr>
                <w:sz w:val="20"/>
                <w:szCs w:val="20"/>
              </w:rPr>
            </w:pPr>
          </w:p>
        </w:tc>
        <w:tc>
          <w:tcPr>
            <w:tcW w:w="0" w:type="auto"/>
            <w:shd w:val="clear" w:color="auto" w:fill="auto"/>
            <w:vAlign w:val="center"/>
          </w:tcPr>
          <w:p w14:paraId="166F98CB" w14:textId="77777777" w:rsidR="001E19BB" w:rsidRPr="005F6B24" w:rsidRDefault="001E19BB" w:rsidP="001E19BB">
            <w:pPr>
              <w:jc w:val="center"/>
              <w:rPr>
                <w:sz w:val="20"/>
                <w:szCs w:val="20"/>
              </w:rPr>
            </w:pPr>
          </w:p>
        </w:tc>
        <w:tc>
          <w:tcPr>
            <w:tcW w:w="0" w:type="auto"/>
            <w:shd w:val="clear" w:color="auto" w:fill="auto"/>
            <w:vAlign w:val="center"/>
          </w:tcPr>
          <w:p w14:paraId="5245715F" w14:textId="77777777" w:rsidR="001E19BB" w:rsidRPr="005F6B24" w:rsidRDefault="001E19BB" w:rsidP="001E19BB">
            <w:pPr>
              <w:jc w:val="center"/>
              <w:rPr>
                <w:sz w:val="20"/>
                <w:szCs w:val="20"/>
              </w:rPr>
            </w:pPr>
          </w:p>
        </w:tc>
        <w:tc>
          <w:tcPr>
            <w:tcW w:w="0" w:type="auto"/>
            <w:shd w:val="clear" w:color="auto" w:fill="auto"/>
            <w:vAlign w:val="center"/>
          </w:tcPr>
          <w:p w14:paraId="4D1B2A3E" w14:textId="77777777" w:rsidR="001E19BB" w:rsidRPr="005F6B24" w:rsidRDefault="001E19BB" w:rsidP="001E19BB">
            <w:pPr>
              <w:jc w:val="center"/>
              <w:rPr>
                <w:sz w:val="20"/>
                <w:szCs w:val="20"/>
              </w:rPr>
            </w:pPr>
            <w:r w:rsidRPr="005F6B24">
              <w:rPr>
                <w:sz w:val="20"/>
                <w:szCs w:val="20"/>
              </w:rPr>
              <w:t>.91</w:t>
            </w:r>
          </w:p>
        </w:tc>
        <w:tc>
          <w:tcPr>
            <w:tcW w:w="0" w:type="auto"/>
            <w:shd w:val="clear" w:color="auto" w:fill="auto"/>
            <w:vAlign w:val="center"/>
          </w:tcPr>
          <w:p w14:paraId="26307979" w14:textId="77777777" w:rsidR="001E19BB" w:rsidRPr="005F6B24" w:rsidRDefault="001E19BB" w:rsidP="001E19BB">
            <w:pPr>
              <w:jc w:val="center"/>
              <w:rPr>
                <w:sz w:val="20"/>
                <w:szCs w:val="20"/>
              </w:rPr>
            </w:pPr>
            <w:r w:rsidRPr="005F6B24">
              <w:rPr>
                <w:sz w:val="20"/>
                <w:szCs w:val="20"/>
              </w:rPr>
              <w:t>.07</w:t>
            </w:r>
          </w:p>
        </w:tc>
        <w:tc>
          <w:tcPr>
            <w:tcW w:w="0" w:type="auto"/>
            <w:shd w:val="clear" w:color="auto" w:fill="auto"/>
            <w:vAlign w:val="center"/>
          </w:tcPr>
          <w:p w14:paraId="2CB0CE7B" w14:textId="77777777" w:rsidR="001E19BB" w:rsidRPr="005F6B24" w:rsidRDefault="001E19BB" w:rsidP="001E19BB">
            <w:pPr>
              <w:jc w:val="center"/>
              <w:rPr>
                <w:sz w:val="20"/>
                <w:szCs w:val="20"/>
              </w:rPr>
            </w:pPr>
            <w:r w:rsidRPr="005F6B24">
              <w:rPr>
                <w:sz w:val="20"/>
                <w:szCs w:val="20"/>
              </w:rPr>
              <w:t>.06</w:t>
            </w:r>
          </w:p>
        </w:tc>
        <w:tc>
          <w:tcPr>
            <w:tcW w:w="0" w:type="auto"/>
            <w:shd w:val="clear" w:color="auto" w:fill="auto"/>
            <w:vAlign w:val="center"/>
          </w:tcPr>
          <w:p w14:paraId="15EE0F04" w14:textId="77777777" w:rsidR="001E19BB" w:rsidRPr="005F6B24" w:rsidRDefault="001E19BB" w:rsidP="001E19BB">
            <w:pPr>
              <w:jc w:val="center"/>
              <w:rPr>
                <w:sz w:val="20"/>
                <w:szCs w:val="20"/>
              </w:rPr>
            </w:pPr>
            <w:r w:rsidRPr="005F6B24">
              <w:rPr>
                <w:sz w:val="20"/>
                <w:szCs w:val="20"/>
              </w:rPr>
              <w:t>.73</w:t>
            </w:r>
          </w:p>
        </w:tc>
        <w:tc>
          <w:tcPr>
            <w:tcW w:w="0" w:type="auto"/>
            <w:shd w:val="clear" w:color="auto" w:fill="auto"/>
            <w:vAlign w:val="center"/>
          </w:tcPr>
          <w:p w14:paraId="68C2C71F" w14:textId="77777777" w:rsidR="001E19BB" w:rsidRPr="005F6B24" w:rsidRDefault="001E19BB" w:rsidP="001E19BB">
            <w:pPr>
              <w:jc w:val="center"/>
              <w:rPr>
                <w:sz w:val="20"/>
                <w:szCs w:val="20"/>
              </w:rPr>
            </w:pPr>
          </w:p>
        </w:tc>
      </w:tr>
      <w:tr w:rsidR="005F6B24" w:rsidRPr="00407641" w14:paraId="0946B20F" w14:textId="77777777" w:rsidTr="005F6B24">
        <w:trPr>
          <w:trHeight w:val="144"/>
        </w:trPr>
        <w:tc>
          <w:tcPr>
            <w:tcW w:w="0" w:type="auto"/>
            <w:vAlign w:val="center"/>
          </w:tcPr>
          <w:p w14:paraId="1169AA3F"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{"citationItems":[{"id":"ITEM-1","itemData":{"DOI":"10.30849/RIP/IJP.V52I1.363","ISSN":"2329-4795","abstract":"La Investigación Tuvo Como Objetivos · · · · · · · · · analizar la Estructura interna de la Escala de Autoestima de Rosenberg (EAR) y comprobar v vv vv vv vv EL FUNCIONAMIENTO diferencial de los ítems de Acuerdo al sexo. Se DESARROLLO instrumentales estudio de las Naciones Unidas En Dos Muestras, La Primera conformada POR 450 (226 mujeres y 224 Varones) y La Segunda POR 481 (225 mujeres y 256) Varones adolescentes peruanos pertenecientes a Instituciones Educativas Públicas y Privadas de Lima Metropolitana. Se evaluó la Estructura interna Mediante el Análisis factorial exploratorio y confirmatorio, asímismo, se efectuo el Análisis de Consistencia interna, Parr Que Todos Los Modelos bueno FUE (H&amp;gt; 0,80). Por Otro Lado, se estimo el FUNCIONAMIENTO diferencial de las Naciones Unidas Través de la invarianza factorial. Los Resultados Indican Que la EAR Dębe Ser interpretada DE UN Acuerdo modelo bidimensional de la ONU, encontrándose ONU do Vez invarianza Fuerte parcial, debiendo liberarse los Puntos 1, 5 y 10, sugiriendo la Base de Borrarse el Punto 8. En La Unidad ONU Los de Resultados del Estudio, la EAR Cuenta con Evidencia empírica de Validez, Confiabilidad y sen FUNCIONAMIENTO invariante de algunos adj adj Artículos adj.","author":[{"dropping-particle":"","family":"Ventura-León","given":"José","non-dropping-particle":"","parse-names":false,"suffix":""},{"dropping-particle":"","family":"Caycho-Rodriguez","given":"Tomas","non-dropping-particle":"","parse-names":false,"suffix":""},{"dropping-particle":"","family":"Barboza-Palomino","given":"Miguel","non-dropping-particle":"","parse-names":false,"suffix":""}],"container-title":"Revista Interamericana de Psicología/Interamerican Journal of Psychology","id":"ITEM-1","issue":"1","issued":{"date-parts":[["2018","7"]]},"page":"44-60","title":"Evidencias psicométricas de la escala de autoestima de Rosenberg en adolecentes limeños","type":"article-journal","volume":"52"},"uris":["http://www.mendeley.com/documents/?uuid=1c2c80ca-3383-4258-a3da-181e979059dc","http://www.mendeley.com/documents/?uuid=6ee63110-8bc1-32ac-ad64-baf93e55be9e"]}],"mendeley":{"formattedCitation":"(Ventura-León et al., 2018)","plainTextFormattedCitation":"(Ventura-León et al., 2018)","previouslyFormattedCitation":"(Ventura-León et al., 2018)"},"properties":{"noteIndex":0},"schema":"https://github.com/citation-style-language/schema/raw/master/csl-citation.json"}</w:instrText>
            </w:r>
            <w:r w:rsidRPr="005F6B24">
              <w:rPr>
                <w:sz w:val="20"/>
                <w:szCs w:val="20"/>
              </w:rPr>
              <w:fldChar w:fldCharType="separate"/>
            </w:r>
            <w:r w:rsidRPr="005F6B24">
              <w:rPr>
                <w:noProof/>
                <w:sz w:val="20"/>
                <w:szCs w:val="20"/>
              </w:rPr>
              <w:t>(Ventura-León et al., 2018)</w:t>
            </w:r>
            <w:r w:rsidRPr="005F6B24">
              <w:rPr>
                <w:sz w:val="20"/>
                <w:szCs w:val="20"/>
              </w:rPr>
              <w:fldChar w:fldCharType="end"/>
            </w:r>
          </w:p>
        </w:tc>
        <w:tc>
          <w:tcPr>
            <w:tcW w:w="0" w:type="auto"/>
            <w:shd w:val="clear" w:color="auto" w:fill="auto"/>
            <w:vAlign w:val="center"/>
          </w:tcPr>
          <w:p w14:paraId="1DB4FEB7" w14:textId="77777777" w:rsidR="001E19BB" w:rsidRPr="005F6B24" w:rsidRDefault="001E19BB" w:rsidP="001E19BB">
            <w:pPr>
              <w:jc w:val="center"/>
              <w:rPr>
                <w:sz w:val="20"/>
                <w:szCs w:val="20"/>
              </w:rPr>
            </w:pPr>
            <w:r w:rsidRPr="005F6B24">
              <w:rPr>
                <w:sz w:val="20"/>
                <w:szCs w:val="20"/>
              </w:rPr>
              <w:t>Estudiantes de secundaria en Perú</w:t>
            </w:r>
          </w:p>
        </w:tc>
        <w:tc>
          <w:tcPr>
            <w:tcW w:w="622" w:type="dxa"/>
            <w:shd w:val="clear" w:color="auto" w:fill="auto"/>
            <w:vAlign w:val="center"/>
          </w:tcPr>
          <w:p w14:paraId="439C856D" w14:textId="77777777" w:rsidR="001E19BB" w:rsidRPr="005F6B24" w:rsidRDefault="001E19BB" w:rsidP="001E19BB">
            <w:pPr>
              <w:jc w:val="center"/>
              <w:rPr>
                <w:sz w:val="20"/>
                <w:szCs w:val="20"/>
              </w:rPr>
            </w:pPr>
            <w:r w:rsidRPr="005F6B24">
              <w:rPr>
                <w:sz w:val="20"/>
                <w:szCs w:val="20"/>
              </w:rPr>
              <w:t>450</w:t>
            </w:r>
          </w:p>
        </w:tc>
        <w:tc>
          <w:tcPr>
            <w:tcW w:w="1509" w:type="dxa"/>
            <w:vAlign w:val="center"/>
          </w:tcPr>
          <w:p w14:paraId="66B7835B" w14:textId="77777777" w:rsidR="001E19BB" w:rsidRPr="005F6B24" w:rsidRDefault="001E19BB" w:rsidP="001E19BB">
            <w:pPr>
              <w:jc w:val="center"/>
              <w:rPr>
                <w:sz w:val="20"/>
                <w:szCs w:val="20"/>
              </w:rPr>
            </w:pPr>
            <w:r w:rsidRPr="005F6B24">
              <w:rPr>
                <w:sz w:val="20"/>
                <w:szCs w:val="20"/>
              </w:rPr>
              <w:t>Bidimensional</w:t>
            </w:r>
          </w:p>
        </w:tc>
        <w:tc>
          <w:tcPr>
            <w:tcW w:w="0" w:type="auto"/>
            <w:shd w:val="clear" w:color="auto" w:fill="auto"/>
            <w:vAlign w:val="center"/>
          </w:tcPr>
          <w:p w14:paraId="29373551" w14:textId="77777777" w:rsidR="001E19BB" w:rsidRPr="005F6B24" w:rsidRDefault="001E19BB" w:rsidP="001E19BB">
            <w:pPr>
              <w:jc w:val="center"/>
              <w:rPr>
                <w:sz w:val="20"/>
                <w:szCs w:val="20"/>
              </w:rPr>
            </w:pPr>
          </w:p>
        </w:tc>
        <w:tc>
          <w:tcPr>
            <w:tcW w:w="0" w:type="auto"/>
            <w:shd w:val="clear" w:color="auto" w:fill="auto"/>
            <w:vAlign w:val="center"/>
          </w:tcPr>
          <w:p w14:paraId="4605368C" w14:textId="77777777" w:rsidR="001E19BB" w:rsidRPr="005F6B24" w:rsidRDefault="001E19BB" w:rsidP="001E19BB">
            <w:pPr>
              <w:jc w:val="center"/>
              <w:rPr>
                <w:sz w:val="20"/>
                <w:szCs w:val="20"/>
              </w:rPr>
            </w:pPr>
          </w:p>
        </w:tc>
        <w:tc>
          <w:tcPr>
            <w:tcW w:w="0" w:type="auto"/>
            <w:shd w:val="clear" w:color="auto" w:fill="auto"/>
            <w:vAlign w:val="center"/>
          </w:tcPr>
          <w:p w14:paraId="510A75B2" w14:textId="77777777" w:rsidR="001E19BB" w:rsidRPr="005F6B24" w:rsidRDefault="001E19BB" w:rsidP="001E19BB">
            <w:pPr>
              <w:jc w:val="center"/>
              <w:rPr>
                <w:sz w:val="20"/>
                <w:szCs w:val="20"/>
              </w:rPr>
            </w:pPr>
          </w:p>
        </w:tc>
        <w:tc>
          <w:tcPr>
            <w:tcW w:w="0" w:type="auto"/>
            <w:shd w:val="clear" w:color="auto" w:fill="auto"/>
            <w:vAlign w:val="center"/>
          </w:tcPr>
          <w:p w14:paraId="19520987" w14:textId="77777777" w:rsidR="001E19BB" w:rsidRPr="005F6B24" w:rsidRDefault="001E19BB" w:rsidP="001E19BB">
            <w:pPr>
              <w:jc w:val="center"/>
              <w:rPr>
                <w:sz w:val="20"/>
                <w:szCs w:val="20"/>
              </w:rPr>
            </w:pPr>
            <w:r w:rsidRPr="005F6B24">
              <w:rPr>
                <w:sz w:val="20"/>
                <w:szCs w:val="20"/>
              </w:rPr>
              <w:t>.97</w:t>
            </w:r>
          </w:p>
        </w:tc>
        <w:tc>
          <w:tcPr>
            <w:tcW w:w="0" w:type="auto"/>
            <w:shd w:val="clear" w:color="auto" w:fill="auto"/>
            <w:vAlign w:val="center"/>
          </w:tcPr>
          <w:p w14:paraId="7B444E0A" w14:textId="77777777" w:rsidR="001E19BB" w:rsidRPr="005F6B24" w:rsidRDefault="001E19BB" w:rsidP="001E19BB">
            <w:pPr>
              <w:jc w:val="center"/>
              <w:rPr>
                <w:color w:val="000000"/>
                <w:sz w:val="20"/>
                <w:szCs w:val="20"/>
                <w:shd w:val="clear" w:color="auto" w:fill="FFFFFF"/>
              </w:rPr>
            </w:pPr>
            <w:r w:rsidRPr="005F6B24">
              <w:rPr>
                <w:sz w:val="20"/>
                <w:szCs w:val="20"/>
              </w:rPr>
              <w:t>.05</w:t>
            </w:r>
          </w:p>
        </w:tc>
        <w:tc>
          <w:tcPr>
            <w:tcW w:w="0" w:type="auto"/>
            <w:shd w:val="clear" w:color="auto" w:fill="auto"/>
            <w:vAlign w:val="center"/>
          </w:tcPr>
          <w:p w14:paraId="0672D936" w14:textId="77777777" w:rsidR="001E19BB" w:rsidRPr="005F6B24" w:rsidRDefault="001E19BB" w:rsidP="001E19BB">
            <w:pPr>
              <w:jc w:val="center"/>
              <w:rPr>
                <w:color w:val="000000"/>
                <w:sz w:val="20"/>
                <w:szCs w:val="20"/>
                <w:shd w:val="clear" w:color="auto" w:fill="FFFFFF"/>
              </w:rPr>
            </w:pPr>
            <w:r w:rsidRPr="005F6B24">
              <w:rPr>
                <w:sz w:val="20"/>
                <w:szCs w:val="20"/>
              </w:rPr>
              <w:t>.39</w:t>
            </w:r>
          </w:p>
        </w:tc>
        <w:tc>
          <w:tcPr>
            <w:tcW w:w="0" w:type="auto"/>
            <w:shd w:val="clear" w:color="auto" w:fill="auto"/>
            <w:vAlign w:val="center"/>
          </w:tcPr>
          <w:p w14:paraId="7F039E97" w14:textId="77777777" w:rsidR="001E19BB" w:rsidRPr="005F6B24" w:rsidRDefault="001E19BB" w:rsidP="001E19BB">
            <w:pPr>
              <w:jc w:val="center"/>
              <w:rPr>
                <w:sz w:val="20"/>
                <w:szCs w:val="20"/>
              </w:rPr>
            </w:pPr>
          </w:p>
        </w:tc>
        <w:tc>
          <w:tcPr>
            <w:tcW w:w="0" w:type="auto"/>
            <w:shd w:val="clear" w:color="auto" w:fill="auto"/>
            <w:vAlign w:val="center"/>
          </w:tcPr>
          <w:p w14:paraId="48E80CFA" w14:textId="77777777" w:rsidR="001E19BB" w:rsidRPr="005F6B24" w:rsidRDefault="001E19BB" w:rsidP="001E19BB">
            <w:pPr>
              <w:jc w:val="center"/>
              <w:rPr>
                <w:sz w:val="20"/>
                <w:szCs w:val="20"/>
              </w:rPr>
            </w:pPr>
            <w:r w:rsidRPr="005F6B24">
              <w:rPr>
                <w:sz w:val="20"/>
                <w:szCs w:val="20"/>
              </w:rPr>
              <w:t>.83</w:t>
            </w:r>
          </w:p>
        </w:tc>
      </w:tr>
      <w:tr w:rsidR="005F6B24" w:rsidRPr="00407641" w14:paraId="3A684086" w14:textId="77777777" w:rsidTr="005F6B24">
        <w:trPr>
          <w:trHeight w:val="144"/>
        </w:trPr>
        <w:tc>
          <w:tcPr>
            <w:tcW w:w="0" w:type="auto"/>
            <w:vAlign w:val="center"/>
          </w:tcPr>
          <w:p w14:paraId="782997C0" w14:textId="77777777" w:rsidR="001E19BB" w:rsidRPr="005F6B24" w:rsidRDefault="001E19BB" w:rsidP="001E19BB">
            <w:pPr>
              <w:rPr>
                <w:sz w:val="20"/>
                <w:szCs w:val="20"/>
              </w:rPr>
            </w:pPr>
            <w:r w:rsidRPr="005F6B24">
              <w:rPr>
                <w:sz w:val="20"/>
                <w:szCs w:val="20"/>
                <w:lang w:val="en-US"/>
              </w:rPr>
              <w:fldChar w:fldCharType="begin" w:fldLock="1"/>
            </w:r>
            <w:r w:rsidRPr="005F6B24">
              <w:rPr>
                <w:sz w:val="20"/>
                <w:szCs w:val="20"/>
                <w:lang w:val="en-US"/>
              </w:rPr>
              <w:instrText>ADDIN CSL_CITATION {"citationItems":[{"id":"ITEM-1","itemData":{"DOI":"10.1080/08039488.2018.1457177","ISSN":"15024725","abstract":"Background: The widely used Rosenberg’s self-esteem scale (RSES) has not been evaluated for psychometric properties in Sweden. Aims: This study aimed at analyzing its factor structure, internal consistency, criterion, convergent and discriminant validity, sensitivity to change, and whether a four-graded Likert-type response scale increased its reliability and validity compared to a yes/no response scale. Methods: People with mental illness participating in intervention studies to (1) promote everyday life balance (N = 223) or (2) remedy self-stigma (N = 103) were included. Both samples completed the RSES and questionnaires addressing quality of life and sociodemographic data. Sample 1 also completed instruments chosen to assess convergent and discriminant validity: self-mastery (convergent validity), level of functioning and occupational engagement (discriminant validity). Confirmatory factor analysis (CFA), structural equation modeling, and conventional inferential statistics were used. Results: Based on both samples, the Swedish RSES formed one factor and exhibited high internal consistency (&gt;0.90). The two response scales were equivalent. Criterion validity in relation to quality of life was demonstrated. RSES could distinguish between women and men (women scoring lower) and between diagnostic groups (people with depression scoring lower). Correlations &gt;0.5 with variables chosen to reflect convergent validity and around 0.2 with variables used to address discriminant validity further highlighted the construct validity of RSES. The instrument also showed sensitivity to change. Conclusions: The Swedish RSES exhibited a one-component factor structure and showed good psychometric properties in terms of good internal consistency, criterion, convergent and discriminant validity, and sensitivity to change. The yes/no and the four-graded Likert-type response scales worked equivalently.","author":[{"dropping-particle":"","family":"Eklund","given":"Mona","non-dropping-particle":"","parse-names":false,"suffix":""},{"dropping-particle":"","family":"Bäckström","given":"Martin","non-dropping-particle":"","parse-names":false,"suffix":""},{"dropping-particle":"","family":"Hansson","given":"Lars","non-dropping-particle":"","parse-names":false,"suffix":""}],"container-title":"Nordic Journal of Psychiatry","id":"ITEM-1","issue":"5","issued":{"date-parts":[["2018","7"]]},"page":"318-324","publisher":"Taylor and Francis Ltd","title":"Psychometric evaluation of the Swedish version of Rosenberg’s self-esteem scale","type":"article-journal","volume":"72"},"uris":["http://www.mendeley.com/documents/?uuid=2be245ce-d68c-4c8e-960c-707c29405b60","http://www.mendeley.com/documents/?uuid=32bebfbd-0c96-3285-b79c-c96d9f81954a"]}],"mendeley":{"formattedCitation":"(Eklund et al., 2018)","plainTextFormattedCitation":"(Eklund et al., 2018)","previouslyFormattedCitation":"(Eklund et al., 2018)"},"properties":{"noteIndex":0},"schema":"https://github.com/citation-style-language/schema/raw/master/csl-citation.json"}</w:instrText>
            </w:r>
            <w:r w:rsidRPr="005F6B24">
              <w:rPr>
                <w:sz w:val="20"/>
                <w:szCs w:val="20"/>
                <w:lang w:val="en-US"/>
              </w:rPr>
              <w:fldChar w:fldCharType="separate"/>
            </w:r>
            <w:r w:rsidRPr="005F6B24">
              <w:rPr>
                <w:noProof/>
                <w:sz w:val="20"/>
                <w:szCs w:val="20"/>
              </w:rPr>
              <w:t>(Eklund et al., 2018)</w:t>
            </w:r>
            <w:r w:rsidRPr="005F6B24">
              <w:rPr>
                <w:sz w:val="20"/>
                <w:szCs w:val="20"/>
                <w:lang w:val="en-US"/>
              </w:rPr>
              <w:fldChar w:fldCharType="end"/>
            </w:r>
          </w:p>
        </w:tc>
        <w:tc>
          <w:tcPr>
            <w:tcW w:w="0" w:type="auto"/>
            <w:shd w:val="clear" w:color="auto" w:fill="auto"/>
            <w:vAlign w:val="center"/>
          </w:tcPr>
          <w:p w14:paraId="6EAFAAB1" w14:textId="77777777" w:rsidR="001E19BB" w:rsidRPr="005F6B24" w:rsidRDefault="001E19BB" w:rsidP="001E19BB">
            <w:pPr>
              <w:jc w:val="center"/>
              <w:rPr>
                <w:sz w:val="20"/>
                <w:szCs w:val="20"/>
              </w:rPr>
            </w:pPr>
            <w:r w:rsidRPr="005F6B24">
              <w:rPr>
                <w:sz w:val="20"/>
                <w:szCs w:val="20"/>
              </w:rPr>
              <w:t>Pacientes adultos psiquiátricos en Suecia</w:t>
            </w:r>
          </w:p>
        </w:tc>
        <w:tc>
          <w:tcPr>
            <w:tcW w:w="622" w:type="dxa"/>
            <w:shd w:val="clear" w:color="auto" w:fill="auto"/>
            <w:vAlign w:val="center"/>
          </w:tcPr>
          <w:p w14:paraId="64343193" w14:textId="77777777" w:rsidR="001E19BB" w:rsidRPr="005F6B24" w:rsidRDefault="001E19BB" w:rsidP="001E19BB">
            <w:pPr>
              <w:jc w:val="center"/>
              <w:rPr>
                <w:sz w:val="20"/>
                <w:szCs w:val="20"/>
              </w:rPr>
            </w:pPr>
            <w:r w:rsidRPr="005F6B24">
              <w:rPr>
                <w:sz w:val="20"/>
                <w:szCs w:val="20"/>
              </w:rPr>
              <w:t>223</w:t>
            </w:r>
          </w:p>
        </w:tc>
        <w:tc>
          <w:tcPr>
            <w:tcW w:w="1509" w:type="dxa"/>
            <w:vAlign w:val="center"/>
          </w:tcPr>
          <w:p w14:paraId="415EB62F" w14:textId="77777777" w:rsidR="001E19BB" w:rsidRPr="005F6B24" w:rsidRDefault="001E19BB" w:rsidP="001E19BB">
            <w:pPr>
              <w:jc w:val="center"/>
              <w:rPr>
                <w:sz w:val="20"/>
                <w:szCs w:val="20"/>
              </w:rPr>
            </w:pPr>
            <w:r w:rsidRPr="005F6B24">
              <w:rPr>
                <w:sz w:val="20"/>
                <w:szCs w:val="20"/>
              </w:rPr>
              <w:t>Unidimensional</w:t>
            </w:r>
          </w:p>
        </w:tc>
        <w:tc>
          <w:tcPr>
            <w:tcW w:w="0" w:type="auto"/>
            <w:shd w:val="clear" w:color="auto" w:fill="auto"/>
            <w:vAlign w:val="center"/>
          </w:tcPr>
          <w:p w14:paraId="6980047C" w14:textId="77777777" w:rsidR="001E19BB" w:rsidRPr="005F6B24" w:rsidRDefault="001E19BB" w:rsidP="001E19BB">
            <w:pPr>
              <w:jc w:val="center"/>
              <w:rPr>
                <w:sz w:val="20"/>
                <w:szCs w:val="20"/>
              </w:rPr>
            </w:pPr>
          </w:p>
        </w:tc>
        <w:tc>
          <w:tcPr>
            <w:tcW w:w="0" w:type="auto"/>
            <w:shd w:val="clear" w:color="auto" w:fill="auto"/>
            <w:vAlign w:val="center"/>
          </w:tcPr>
          <w:p w14:paraId="6F38F9F6" w14:textId="77777777" w:rsidR="001E19BB" w:rsidRPr="005F6B24" w:rsidRDefault="001E19BB" w:rsidP="001E19BB">
            <w:pPr>
              <w:jc w:val="center"/>
              <w:rPr>
                <w:sz w:val="20"/>
                <w:szCs w:val="20"/>
              </w:rPr>
            </w:pPr>
          </w:p>
        </w:tc>
        <w:tc>
          <w:tcPr>
            <w:tcW w:w="0" w:type="auto"/>
            <w:shd w:val="clear" w:color="auto" w:fill="auto"/>
            <w:vAlign w:val="center"/>
          </w:tcPr>
          <w:p w14:paraId="77DA484D" w14:textId="77777777" w:rsidR="001E19BB" w:rsidRPr="005F6B24" w:rsidRDefault="001E19BB" w:rsidP="001E19BB">
            <w:pPr>
              <w:jc w:val="center"/>
              <w:rPr>
                <w:sz w:val="20"/>
                <w:szCs w:val="20"/>
              </w:rPr>
            </w:pPr>
            <w:r w:rsidRPr="005F6B24">
              <w:rPr>
                <w:sz w:val="20"/>
                <w:szCs w:val="20"/>
              </w:rPr>
              <w:t>.98</w:t>
            </w:r>
          </w:p>
        </w:tc>
        <w:tc>
          <w:tcPr>
            <w:tcW w:w="0" w:type="auto"/>
            <w:shd w:val="clear" w:color="auto" w:fill="auto"/>
            <w:vAlign w:val="center"/>
          </w:tcPr>
          <w:p w14:paraId="0C14AE95" w14:textId="77777777" w:rsidR="001E19BB" w:rsidRPr="005F6B24" w:rsidRDefault="001E19BB" w:rsidP="001E19BB">
            <w:pPr>
              <w:jc w:val="center"/>
              <w:rPr>
                <w:sz w:val="20"/>
                <w:szCs w:val="20"/>
              </w:rPr>
            </w:pPr>
            <w:r w:rsidRPr="005F6B24">
              <w:rPr>
                <w:color w:val="000000"/>
                <w:sz w:val="20"/>
                <w:szCs w:val="20"/>
                <w:shd w:val="clear" w:color="auto" w:fill="FFFFFF"/>
              </w:rPr>
              <w:t>.96</w:t>
            </w:r>
          </w:p>
        </w:tc>
        <w:tc>
          <w:tcPr>
            <w:tcW w:w="0" w:type="auto"/>
            <w:shd w:val="clear" w:color="auto" w:fill="auto"/>
            <w:vAlign w:val="center"/>
          </w:tcPr>
          <w:p w14:paraId="107A404E"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3D01B053"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04D63EA4" w14:textId="77777777" w:rsidR="001E19BB" w:rsidRPr="005F6B24" w:rsidRDefault="001E19BB" w:rsidP="001E19BB">
            <w:pPr>
              <w:jc w:val="center"/>
              <w:rPr>
                <w:sz w:val="20"/>
                <w:szCs w:val="20"/>
              </w:rPr>
            </w:pPr>
            <w:r w:rsidRPr="005F6B24">
              <w:rPr>
                <w:sz w:val="20"/>
                <w:szCs w:val="20"/>
              </w:rPr>
              <w:t>.73</w:t>
            </w:r>
          </w:p>
        </w:tc>
        <w:tc>
          <w:tcPr>
            <w:tcW w:w="0" w:type="auto"/>
            <w:shd w:val="clear" w:color="auto" w:fill="auto"/>
            <w:vAlign w:val="center"/>
          </w:tcPr>
          <w:p w14:paraId="2A2DCEEE" w14:textId="77777777" w:rsidR="001E19BB" w:rsidRPr="005F6B24" w:rsidRDefault="001E19BB" w:rsidP="001E19BB">
            <w:pPr>
              <w:jc w:val="center"/>
              <w:rPr>
                <w:sz w:val="20"/>
                <w:szCs w:val="20"/>
              </w:rPr>
            </w:pPr>
          </w:p>
        </w:tc>
      </w:tr>
      <w:tr w:rsidR="005F6B24" w:rsidRPr="00407641" w14:paraId="4CF2D148" w14:textId="77777777" w:rsidTr="005F6B24">
        <w:trPr>
          <w:trHeight w:val="144"/>
        </w:trPr>
        <w:tc>
          <w:tcPr>
            <w:tcW w:w="0" w:type="auto"/>
            <w:vAlign w:val="center"/>
          </w:tcPr>
          <w:p w14:paraId="4C803A22"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{"citationItems":[{"id":"ITEM-1","itemData":{"DOI":"10.1590/1413-82712019240309","ISSN":"21753563","abstract":"This study aimed to evaluate the dimensionality of the Rosenberg Self-Esteem Scale (RSES), by testing the adjustment of eight factorial models: a one-factor and two-factor model and six single-factor models controlling for the method effect associated with the wording of negative and positive items, through the correlated traits-correlated uniqueness (CTCU) and correlated traits-correlated methods (CTCM) approaches. We also tested measurement invariance across gender. A total of 689 participants took part in the study, with ages between 18 and 70 years (M = 25.5; SD = 8.06), mainly females (77.1%), who answered the RSES and sociodemographic questions. The results showed that single-factor models controlling for the effect of negative items alone or positive and negative items together best fit the data. The results also indicated that the RSES is invariant across gender, presenting the same theoretical structure and psychological meaning for men and women.","author":[{"dropping-particle":"","family":"Lima","given":"Tiago Jessé Souza","non-dropping-particle":"","parse-names":false,"suffix":""},{"dropping-particle":"","family":"Souza","given":"Luana Elayne Cunha","non-dropping-particle":"","parse-names":false,"suffix":""}],"container-title":"Psico-USF","id":"ITEM-1","issue":"3","issued":{"date-parts":[["2019"]]},"page":"517-528","publisher":"Universidade Sao Francisco","title":"Rosenberg self-esteem scale: Method effect and gender invariance","type":"article-journal","volume":"24"},"uris":["http://www.mendeley.com/documents/?uuid=92ff00d6-3ebc-43cc-a2af-71088eef07c0","http://www.mendeley.com/documents/?uuid=5d997b51-441b-3358-9a32-d5bfa64a3be1"]}],"mendeley":{"formattedCitation":"(Lima &amp; Souza, 2019)","manualFormatting":"( Lima &amp;  Souza, 2019)","plainTextFormattedCitation":"(Lima &amp; Souza, 2019)","previouslyFormattedCitation":"(Lima &amp; Souza, 2019)"},"properties":{"noteIndex":0},"schema":"https://github.com/citation-style-language/schema/raw/master/csl-citation.json"}</w:instrText>
            </w:r>
            <w:r w:rsidRPr="005F6B24">
              <w:rPr>
                <w:sz w:val="20"/>
                <w:szCs w:val="20"/>
              </w:rPr>
              <w:fldChar w:fldCharType="separate"/>
            </w:r>
            <w:r w:rsidRPr="005F6B24">
              <w:rPr>
                <w:noProof/>
                <w:sz w:val="20"/>
                <w:szCs w:val="20"/>
              </w:rPr>
              <w:t>( Lima &amp;  Souza, 2019)</w:t>
            </w:r>
            <w:r w:rsidRPr="005F6B24">
              <w:rPr>
                <w:sz w:val="20"/>
                <w:szCs w:val="20"/>
              </w:rPr>
              <w:fldChar w:fldCharType="end"/>
            </w:r>
          </w:p>
        </w:tc>
        <w:tc>
          <w:tcPr>
            <w:tcW w:w="0" w:type="auto"/>
            <w:shd w:val="clear" w:color="auto" w:fill="auto"/>
            <w:vAlign w:val="center"/>
          </w:tcPr>
          <w:p w14:paraId="6E4301F1" w14:textId="77777777" w:rsidR="001E19BB" w:rsidRPr="005F6B24" w:rsidRDefault="001E19BB" w:rsidP="001E19BB">
            <w:pPr>
              <w:jc w:val="center"/>
              <w:rPr>
                <w:sz w:val="20"/>
                <w:szCs w:val="20"/>
              </w:rPr>
            </w:pPr>
            <w:r w:rsidRPr="005F6B24">
              <w:rPr>
                <w:sz w:val="20"/>
                <w:szCs w:val="20"/>
              </w:rPr>
              <w:t>Adultos en Brasil</w:t>
            </w:r>
          </w:p>
        </w:tc>
        <w:tc>
          <w:tcPr>
            <w:tcW w:w="622" w:type="dxa"/>
            <w:shd w:val="clear" w:color="auto" w:fill="auto"/>
            <w:vAlign w:val="center"/>
          </w:tcPr>
          <w:p w14:paraId="1BAE615B" w14:textId="77777777" w:rsidR="001E19BB" w:rsidRPr="005F6B24" w:rsidRDefault="001E19BB" w:rsidP="001E19BB">
            <w:pPr>
              <w:jc w:val="center"/>
              <w:rPr>
                <w:sz w:val="20"/>
                <w:szCs w:val="20"/>
              </w:rPr>
            </w:pPr>
            <w:r w:rsidRPr="005F6B24">
              <w:rPr>
                <w:sz w:val="20"/>
                <w:szCs w:val="20"/>
              </w:rPr>
              <w:t>689</w:t>
            </w:r>
          </w:p>
        </w:tc>
        <w:tc>
          <w:tcPr>
            <w:tcW w:w="1509" w:type="dxa"/>
            <w:vAlign w:val="center"/>
          </w:tcPr>
          <w:p w14:paraId="0BD99BA1" w14:textId="77777777" w:rsidR="001E19BB" w:rsidRPr="005F6B24" w:rsidRDefault="001E19BB" w:rsidP="001E19BB">
            <w:pPr>
              <w:jc w:val="center"/>
              <w:rPr>
                <w:sz w:val="20"/>
                <w:szCs w:val="20"/>
              </w:rPr>
            </w:pPr>
            <w:r w:rsidRPr="005F6B24">
              <w:rPr>
                <w:sz w:val="20"/>
                <w:szCs w:val="20"/>
              </w:rPr>
              <w:t>Unidimensional</w:t>
            </w:r>
          </w:p>
        </w:tc>
        <w:tc>
          <w:tcPr>
            <w:tcW w:w="0" w:type="auto"/>
            <w:shd w:val="clear" w:color="auto" w:fill="auto"/>
            <w:vAlign w:val="center"/>
          </w:tcPr>
          <w:p w14:paraId="3634327A" w14:textId="77777777" w:rsidR="001E19BB" w:rsidRPr="005F6B24" w:rsidRDefault="001E19BB" w:rsidP="001E19BB">
            <w:pPr>
              <w:jc w:val="center"/>
              <w:rPr>
                <w:sz w:val="20"/>
                <w:szCs w:val="20"/>
              </w:rPr>
            </w:pPr>
          </w:p>
        </w:tc>
        <w:tc>
          <w:tcPr>
            <w:tcW w:w="0" w:type="auto"/>
            <w:shd w:val="clear" w:color="auto" w:fill="auto"/>
            <w:vAlign w:val="center"/>
          </w:tcPr>
          <w:p w14:paraId="0B8134A3" w14:textId="77777777" w:rsidR="001E19BB" w:rsidRPr="005F6B24" w:rsidRDefault="001E19BB" w:rsidP="001E19BB">
            <w:pPr>
              <w:jc w:val="center"/>
              <w:rPr>
                <w:sz w:val="20"/>
                <w:szCs w:val="20"/>
              </w:rPr>
            </w:pPr>
          </w:p>
        </w:tc>
        <w:tc>
          <w:tcPr>
            <w:tcW w:w="0" w:type="auto"/>
            <w:shd w:val="clear" w:color="auto" w:fill="auto"/>
            <w:vAlign w:val="center"/>
          </w:tcPr>
          <w:p w14:paraId="76CCFB2C" w14:textId="77777777" w:rsidR="001E19BB" w:rsidRPr="005F6B24" w:rsidRDefault="001E19BB" w:rsidP="001E19BB">
            <w:pPr>
              <w:jc w:val="center"/>
              <w:rPr>
                <w:sz w:val="20"/>
                <w:szCs w:val="20"/>
              </w:rPr>
            </w:pPr>
          </w:p>
        </w:tc>
        <w:tc>
          <w:tcPr>
            <w:tcW w:w="0" w:type="auto"/>
            <w:shd w:val="clear" w:color="auto" w:fill="auto"/>
            <w:vAlign w:val="center"/>
          </w:tcPr>
          <w:p w14:paraId="30CCBC66" w14:textId="77777777" w:rsidR="001E19BB" w:rsidRPr="005F6B24" w:rsidRDefault="001E19BB" w:rsidP="001E19BB">
            <w:pPr>
              <w:jc w:val="center"/>
              <w:rPr>
                <w:color w:val="000000"/>
                <w:sz w:val="20"/>
                <w:szCs w:val="20"/>
                <w:shd w:val="clear" w:color="auto" w:fill="FFFFFF"/>
              </w:rPr>
            </w:pPr>
            <w:r w:rsidRPr="005F6B24">
              <w:rPr>
                <w:sz w:val="20"/>
                <w:szCs w:val="20"/>
              </w:rPr>
              <w:t>.98</w:t>
            </w:r>
          </w:p>
        </w:tc>
        <w:tc>
          <w:tcPr>
            <w:tcW w:w="0" w:type="auto"/>
            <w:shd w:val="clear" w:color="auto" w:fill="auto"/>
            <w:vAlign w:val="center"/>
          </w:tcPr>
          <w:p w14:paraId="396460CF" w14:textId="77777777" w:rsidR="001E19BB" w:rsidRPr="005F6B24" w:rsidRDefault="001E19BB" w:rsidP="001E19BB">
            <w:pPr>
              <w:jc w:val="center"/>
              <w:rPr>
                <w:color w:val="000000"/>
                <w:sz w:val="20"/>
                <w:szCs w:val="20"/>
                <w:shd w:val="clear" w:color="auto" w:fill="FFFFFF"/>
              </w:rPr>
            </w:pPr>
            <w:r w:rsidRPr="005F6B24">
              <w:rPr>
                <w:color w:val="000000"/>
                <w:sz w:val="20"/>
                <w:szCs w:val="20"/>
                <w:shd w:val="clear" w:color="auto" w:fill="FFFFFF"/>
              </w:rPr>
              <w:t>.07</w:t>
            </w:r>
          </w:p>
        </w:tc>
        <w:tc>
          <w:tcPr>
            <w:tcW w:w="0" w:type="auto"/>
            <w:shd w:val="clear" w:color="auto" w:fill="auto"/>
            <w:vAlign w:val="center"/>
          </w:tcPr>
          <w:p w14:paraId="5AE2B12D" w14:textId="77777777" w:rsidR="001E19BB" w:rsidRPr="005F6B24" w:rsidRDefault="001E19BB" w:rsidP="001E19BB">
            <w:pPr>
              <w:jc w:val="center"/>
              <w:rPr>
                <w:color w:val="000000"/>
                <w:sz w:val="20"/>
                <w:szCs w:val="20"/>
                <w:shd w:val="clear" w:color="auto" w:fill="FFFFFF"/>
              </w:rPr>
            </w:pPr>
          </w:p>
        </w:tc>
        <w:tc>
          <w:tcPr>
            <w:tcW w:w="0" w:type="auto"/>
            <w:shd w:val="clear" w:color="auto" w:fill="auto"/>
            <w:vAlign w:val="center"/>
          </w:tcPr>
          <w:p w14:paraId="45B3EC3B" w14:textId="77777777" w:rsidR="001E19BB" w:rsidRPr="005F6B24" w:rsidRDefault="001E19BB" w:rsidP="001E19BB">
            <w:pPr>
              <w:jc w:val="center"/>
              <w:rPr>
                <w:sz w:val="20"/>
                <w:szCs w:val="20"/>
              </w:rPr>
            </w:pPr>
          </w:p>
        </w:tc>
        <w:tc>
          <w:tcPr>
            <w:tcW w:w="0" w:type="auto"/>
            <w:shd w:val="clear" w:color="auto" w:fill="auto"/>
            <w:vAlign w:val="center"/>
          </w:tcPr>
          <w:p w14:paraId="227A67F4" w14:textId="77777777" w:rsidR="001E19BB" w:rsidRPr="005F6B24" w:rsidRDefault="001E19BB" w:rsidP="001E19BB">
            <w:pPr>
              <w:jc w:val="center"/>
              <w:rPr>
                <w:sz w:val="20"/>
                <w:szCs w:val="20"/>
              </w:rPr>
            </w:pPr>
          </w:p>
        </w:tc>
      </w:tr>
      <w:tr w:rsidR="005F6B24" w:rsidRPr="00407641" w14:paraId="648DF765" w14:textId="77777777" w:rsidTr="005F6B24">
        <w:trPr>
          <w:trHeight w:val="144"/>
        </w:trPr>
        <w:tc>
          <w:tcPr>
            <w:tcW w:w="0" w:type="auto"/>
            <w:vAlign w:val="center"/>
          </w:tcPr>
          <w:p w14:paraId="1A53A89A" w14:textId="77777777" w:rsidR="001E19BB" w:rsidRPr="005F6B24" w:rsidRDefault="001E19BB" w:rsidP="001E19BB">
            <w:pPr>
              <w:rPr>
                <w:sz w:val="20"/>
                <w:szCs w:val="20"/>
                <w:lang w:val="en-US"/>
              </w:rPr>
            </w:pPr>
            <w:r w:rsidRPr="005F6B24">
              <w:rPr>
                <w:sz w:val="20"/>
                <w:szCs w:val="20"/>
              </w:rPr>
              <w:fldChar w:fldCharType="begin" w:fldLock="1"/>
            </w:r>
            <w:r w:rsidRPr="005F6B24">
              <w:rPr>
                <w:sz w:val="20"/>
                <w:szCs w:val="20"/>
              </w:rPr>
              <w:instrText>ADDIN CSL_CITATION {"citationItems":[{"id":"ITEM-1","itemData":{"DOI":"10.1017/S1041610219001170","ISSN":"1741203X","abstract":"Objectives:This study aims to adapt and validate the most common measure of self-esteem, the Rosenberg Self-Esteem Scale (RSES), in the elderly Spanish population based on the initial one-factor model proposed by the author of the scale.Design:The factorial validity of the scale was tested using confirmatory factor analysis.Setting:The study was carried out in the city of Valencia (Spain).Participants:A total of 231 elderly people with a mean age 72.68 (SD=8.55).Measurements:The participants completed the questionnaire RSES for the validation process, sociodemographic data and Mini-Mental State Examination.Results:Confirmatory factor analysis with a five-item structure for the one-factor structure showed good fit indexes (Chi square [5] = 217.20, p &lt;.05; CFI =.965; GFI =.980; RMSEA =.070 [90% confidence interval of RMSEA,.022-.087]), and reliability, as internal consistency, measure with Cronbach's alpha was.732.Conclusion:The adaptation of the RSES showed a unifactorial structure with good internal consistency. This reduced adaptation/version of the scale may facilitate clinical practice and be useful in research in older people.","author":[{"dropping-particle":"","family":"Mayordomo","given":"Teresa","non-dropping-particle":"","parse-names":false,"suffix":""},{"dropping-particle":"","family":"Gutierrez","given":"Margarita","non-dropping-particle":"","parse-names":false,"suffix":""},{"dropping-particle":"","family":"Sales","given":"Alicia","non-dropping-particle":"","parse-names":false,"suffix":""}],"container-title":"International Psychogeriatrics","id":"ITEM-1","issue":"2","issued":{"date-parts":[["2019"]]},"page":"183-190","publisher":"Cambridge University Press","title":"Adapting and validating the Rosenberg Self-Esteem Scale for elderly Spanish population","type":"article-journal","volume":"32"},"uris":["http://www.mendeley.com/documents/?uuid=a07eeb9c-6894-439f-9976-721cd8c5903b","http://www.mendeley.com/documents/?uuid=59f554a2-1ea7-31ee-8f0c-36cbdc9b5ddd"]}],"mendeley":{"formattedCitation":"(Mayordomo et al., 2019)","plainTextFormattedCitation":"(Mayordomo et al., 2019)","previouslyFormattedCitation":"(Mayordomo et al., 2019)"},"properties":{"noteIndex":0},"schema":"https://github.com/citation-style-language/schema/raw/master/csl-citation.json"}</w:instrText>
            </w:r>
            <w:r w:rsidRPr="005F6B24">
              <w:rPr>
                <w:sz w:val="20"/>
                <w:szCs w:val="20"/>
              </w:rPr>
              <w:fldChar w:fldCharType="separate"/>
            </w:r>
            <w:r w:rsidRPr="005F6B24">
              <w:rPr>
                <w:noProof/>
                <w:sz w:val="20"/>
                <w:szCs w:val="20"/>
              </w:rPr>
              <w:t>(Mayordomo et al., 2019)</w:t>
            </w:r>
            <w:r w:rsidRPr="005F6B24">
              <w:rPr>
                <w:sz w:val="20"/>
                <w:szCs w:val="20"/>
              </w:rPr>
              <w:fldChar w:fldCharType="end"/>
            </w:r>
          </w:p>
        </w:tc>
        <w:tc>
          <w:tcPr>
            <w:tcW w:w="0" w:type="auto"/>
            <w:vAlign w:val="center"/>
          </w:tcPr>
          <w:p w14:paraId="1677CF93" w14:textId="77777777" w:rsidR="001E19BB" w:rsidRPr="005F6B24" w:rsidRDefault="001E19BB" w:rsidP="001E19BB">
            <w:pPr>
              <w:jc w:val="center"/>
              <w:rPr>
                <w:sz w:val="20"/>
                <w:szCs w:val="20"/>
                <w:lang w:val="en-US"/>
              </w:rPr>
            </w:pPr>
            <w:r w:rsidRPr="005F6B24">
              <w:rPr>
                <w:sz w:val="20"/>
                <w:szCs w:val="20"/>
              </w:rPr>
              <w:t>Adultos mayores en España</w:t>
            </w:r>
          </w:p>
        </w:tc>
        <w:tc>
          <w:tcPr>
            <w:tcW w:w="622" w:type="dxa"/>
            <w:vAlign w:val="center"/>
          </w:tcPr>
          <w:p w14:paraId="0D62F3A7" w14:textId="77777777" w:rsidR="001E19BB" w:rsidRPr="005F6B24" w:rsidRDefault="001E19BB" w:rsidP="001E19BB">
            <w:pPr>
              <w:jc w:val="center"/>
              <w:rPr>
                <w:sz w:val="20"/>
                <w:szCs w:val="20"/>
                <w:lang w:val="en-US"/>
              </w:rPr>
            </w:pPr>
            <w:r w:rsidRPr="005F6B24">
              <w:rPr>
                <w:sz w:val="20"/>
                <w:szCs w:val="20"/>
              </w:rPr>
              <w:t>231</w:t>
            </w:r>
          </w:p>
        </w:tc>
        <w:tc>
          <w:tcPr>
            <w:tcW w:w="1509" w:type="dxa"/>
            <w:vAlign w:val="center"/>
          </w:tcPr>
          <w:p w14:paraId="2829F874" w14:textId="77777777" w:rsidR="001E19BB" w:rsidRPr="005F6B24" w:rsidRDefault="001E19BB" w:rsidP="001E19BB">
            <w:pPr>
              <w:jc w:val="center"/>
              <w:rPr>
                <w:sz w:val="20"/>
                <w:szCs w:val="20"/>
              </w:rPr>
            </w:pPr>
            <w:r w:rsidRPr="005F6B24">
              <w:rPr>
                <w:sz w:val="20"/>
                <w:szCs w:val="20"/>
              </w:rPr>
              <w:t>Unidimensional</w:t>
            </w:r>
          </w:p>
        </w:tc>
        <w:tc>
          <w:tcPr>
            <w:tcW w:w="0" w:type="auto"/>
            <w:vAlign w:val="center"/>
          </w:tcPr>
          <w:p w14:paraId="6D2D491D" w14:textId="77777777" w:rsidR="001E19BB" w:rsidRPr="005F6B24" w:rsidRDefault="001E19BB" w:rsidP="001E19BB">
            <w:pPr>
              <w:jc w:val="center"/>
              <w:rPr>
                <w:sz w:val="20"/>
                <w:szCs w:val="20"/>
              </w:rPr>
            </w:pPr>
          </w:p>
        </w:tc>
        <w:tc>
          <w:tcPr>
            <w:tcW w:w="0" w:type="auto"/>
            <w:vAlign w:val="center"/>
          </w:tcPr>
          <w:p w14:paraId="7D5AC89B" w14:textId="77777777" w:rsidR="001E19BB" w:rsidRPr="005F6B24" w:rsidRDefault="001E19BB" w:rsidP="001E19BB">
            <w:pPr>
              <w:jc w:val="center"/>
              <w:rPr>
                <w:sz w:val="20"/>
                <w:szCs w:val="20"/>
              </w:rPr>
            </w:pPr>
          </w:p>
        </w:tc>
        <w:tc>
          <w:tcPr>
            <w:tcW w:w="0" w:type="auto"/>
            <w:vAlign w:val="center"/>
          </w:tcPr>
          <w:p w14:paraId="1ECED1E1" w14:textId="77777777" w:rsidR="001E19BB" w:rsidRPr="005F6B24" w:rsidRDefault="001E19BB" w:rsidP="001E19BB">
            <w:pPr>
              <w:jc w:val="center"/>
              <w:rPr>
                <w:sz w:val="20"/>
                <w:szCs w:val="20"/>
                <w:lang w:val="en-US"/>
              </w:rPr>
            </w:pPr>
            <w:r w:rsidRPr="005F6B24">
              <w:rPr>
                <w:sz w:val="20"/>
                <w:szCs w:val="20"/>
              </w:rPr>
              <w:t>.98</w:t>
            </w:r>
          </w:p>
        </w:tc>
        <w:tc>
          <w:tcPr>
            <w:tcW w:w="0" w:type="auto"/>
            <w:vAlign w:val="center"/>
          </w:tcPr>
          <w:p w14:paraId="7F566A0B" w14:textId="77777777" w:rsidR="001E19BB" w:rsidRPr="005F6B24" w:rsidRDefault="001E19BB" w:rsidP="001E19BB">
            <w:pPr>
              <w:jc w:val="center"/>
              <w:rPr>
                <w:color w:val="000000"/>
                <w:sz w:val="20"/>
                <w:szCs w:val="20"/>
                <w:shd w:val="clear" w:color="auto" w:fill="FFFFFF"/>
                <w:lang w:val="en-US"/>
              </w:rPr>
            </w:pPr>
            <w:r w:rsidRPr="005F6B24">
              <w:rPr>
                <w:sz w:val="20"/>
                <w:szCs w:val="20"/>
              </w:rPr>
              <w:t>.96</w:t>
            </w:r>
          </w:p>
        </w:tc>
        <w:tc>
          <w:tcPr>
            <w:tcW w:w="0" w:type="auto"/>
            <w:vAlign w:val="center"/>
          </w:tcPr>
          <w:p w14:paraId="312F28E0" w14:textId="77777777" w:rsidR="001E19BB" w:rsidRPr="005F6B24" w:rsidRDefault="001E19BB" w:rsidP="001E19BB">
            <w:pPr>
              <w:jc w:val="center"/>
              <w:rPr>
                <w:color w:val="000000"/>
                <w:sz w:val="20"/>
                <w:szCs w:val="20"/>
                <w:shd w:val="clear" w:color="auto" w:fill="FFFFFF"/>
              </w:rPr>
            </w:pPr>
            <w:r w:rsidRPr="005F6B24">
              <w:rPr>
                <w:sz w:val="20"/>
                <w:szCs w:val="20"/>
              </w:rPr>
              <w:t>.07</w:t>
            </w:r>
          </w:p>
        </w:tc>
        <w:tc>
          <w:tcPr>
            <w:tcW w:w="0" w:type="auto"/>
            <w:vAlign w:val="center"/>
          </w:tcPr>
          <w:p w14:paraId="793FDD08" w14:textId="77777777" w:rsidR="001E19BB" w:rsidRPr="005F6B24" w:rsidRDefault="001E19BB" w:rsidP="001E19BB">
            <w:pPr>
              <w:jc w:val="center"/>
              <w:rPr>
                <w:color w:val="000000"/>
                <w:sz w:val="20"/>
                <w:szCs w:val="20"/>
                <w:shd w:val="clear" w:color="auto" w:fill="FFFFFF"/>
              </w:rPr>
            </w:pPr>
          </w:p>
        </w:tc>
        <w:tc>
          <w:tcPr>
            <w:tcW w:w="0" w:type="auto"/>
            <w:vAlign w:val="center"/>
          </w:tcPr>
          <w:p w14:paraId="220F7CEF" w14:textId="77777777" w:rsidR="001E19BB" w:rsidRPr="005F6B24" w:rsidRDefault="001E19BB" w:rsidP="001E19BB">
            <w:pPr>
              <w:jc w:val="center"/>
              <w:rPr>
                <w:sz w:val="20"/>
                <w:szCs w:val="20"/>
                <w:lang w:val="en-US"/>
              </w:rPr>
            </w:pPr>
            <w:r w:rsidRPr="005F6B24">
              <w:rPr>
                <w:sz w:val="20"/>
                <w:szCs w:val="20"/>
              </w:rPr>
              <w:t>.73</w:t>
            </w:r>
          </w:p>
        </w:tc>
        <w:tc>
          <w:tcPr>
            <w:tcW w:w="0" w:type="auto"/>
            <w:vAlign w:val="center"/>
          </w:tcPr>
          <w:p w14:paraId="4738AE92" w14:textId="77777777" w:rsidR="001E19BB" w:rsidRPr="005F6B24" w:rsidRDefault="001E19BB" w:rsidP="001E19BB">
            <w:pPr>
              <w:jc w:val="center"/>
              <w:rPr>
                <w:sz w:val="20"/>
                <w:szCs w:val="20"/>
              </w:rPr>
            </w:pPr>
          </w:p>
        </w:tc>
      </w:tr>
      <w:tr w:rsidR="005F6B24" w:rsidRPr="00407641" w14:paraId="6119E576" w14:textId="77777777" w:rsidTr="005F6B24">
        <w:trPr>
          <w:trHeight w:val="144"/>
        </w:trPr>
        <w:tc>
          <w:tcPr>
            <w:tcW w:w="0" w:type="auto"/>
            <w:tcBorders>
              <w:bottom w:val="single" w:sz="4" w:space="0" w:color="auto"/>
            </w:tcBorders>
            <w:vAlign w:val="center"/>
          </w:tcPr>
          <w:p w14:paraId="3558CE29" w14:textId="77777777" w:rsidR="001E19BB" w:rsidRPr="005F6B24" w:rsidRDefault="001E19BB" w:rsidP="001E19BB">
            <w:pPr>
              <w:rPr>
                <w:sz w:val="20"/>
                <w:szCs w:val="20"/>
              </w:rPr>
            </w:pPr>
            <w:r w:rsidRPr="005F6B24">
              <w:rPr>
                <w:sz w:val="20"/>
                <w:szCs w:val="20"/>
              </w:rPr>
              <w:fldChar w:fldCharType="begin" w:fldLock="1"/>
            </w:r>
            <w:r w:rsidRPr="005F6B24">
              <w:rPr>
                <w:sz w:val="20"/>
                <w:szCs w:val="20"/>
              </w:rPr>
              <w:instrText>ADDIN CSL_CITATION {"citationItems":[{"id":"ITEM-1","itemData":{"DOI":"10.5334/pb-48-1-25","ISSN":"2054-670X","abstract":"Interest in self-esteem has been fuelled by the suggestion that level of self-esteem is associated with psychological well-being. In the present study, we translated the Rosenberg Self-Esteem Scale (RSES) into the Dutch language and evaluated its psychometric properties in a sample of 442 adults. The results of both exploratory and confirmatory factor analyses confirmed that a single-factor solution provides the best fit. In addition, the Dutch RSES showed high internal consistency as well as high congruent validity. Overall, these findings support the usefulness of the Dutch RSES as a measure for global self-esteem.","author":[{"dropping-particle":"","family":"Franck","given":"Erik","non-dropping-particle":"","parse-names":false,"suffix":""},{"dropping-particle":"","family":"Raedt","given":"Rudi","non-dropping-particle":"De","parse-names":false,"suffix":""},{"dropping-particle":"","family":"Barbez","given":"Catherine","non-dropping-particle":"","parse-names":false,"suffix":""},{"dropping-particle":"","family":"Rosseel","given":"Yves","non-dropping-particle":"","parse-names":false,"suffix":""}],"container-title":"Psychologica Belgica","id":"ITEM-1","issue":"1","issued":{"date-parts":[["2008","1"]]},"page":"35","publisher":"Ubiquity Press Ltd","title":"Psychometric Properties of the Dutch Rosenberg Self-Esteem Scale","type":"article-journal","volume":"48"},"uris":["http://www.mendeley.com/documents/?uuid=f316b509-2225-4a7a-b168-8b8cd3888275","http://www.mendeley.com/documents/?uuid=5b6344b3-4804-34fb-8ae6-6bdd9acd9ecd"]}],"mendeley":{"formattedCitation":"(Franck et al., 2008)","plainTextFormattedCitation":"(Franck et al., 2008)","previouslyFormattedCitation":"(Franck et al., 2008)"},"properties":{"noteIndex":0},"schema":"https://github.com/citation-style-language/schema/raw/master/csl-citation.json"}</w:instrText>
            </w:r>
            <w:r w:rsidRPr="005F6B24">
              <w:rPr>
                <w:sz w:val="20"/>
                <w:szCs w:val="20"/>
              </w:rPr>
              <w:fldChar w:fldCharType="separate"/>
            </w:r>
            <w:r w:rsidRPr="005F6B24">
              <w:rPr>
                <w:noProof/>
                <w:sz w:val="20"/>
                <w:szCs w:val="20"/>
              </w:rPr>
              <w:t>(Franck et al., 2008)</w:t>
            </w:r>
            <w:r w:rsidRPr="005F6B24">
              <w:rPr>
                <w:sz w:val="20"/>
                <w:szCs w:val="20"/>
              </w:rPr>
              <w:fldChar w:fldCharType="end"/>
            </w:r>
          </w:p>
        </w:tc>
        <w:tc>
          <w:tcPr>
            <w:tcW w:w="0" w:type="auto"/>
            <w:tcBorders>
              <w:bottom w:val="single" w:sz="4" w:space="0" w:color="auto"/>
            </w:tcBorders>
            <w:vAlign w:val="center"/>
          </w:tcPr>
          <w:p w14:paraId="2AE9C706" w14:textId="77777777" w:rsidR="001E19BB" w:rsidRPr="005F6B24" w:rsidRDefault="001E19BB" w:rsidP="001E19BB">
            <w:pPr>
              <w:jc w:val="center"/>
              <w:rPr>
                <w:sz w:val="20"/>
                <w:szCs w:val="20"/>
              </w:rPr>
            </w:pPr>
            <w:r w:rsidRPr="005F6B24">
              <w:rPr>
                <w:sz w:val="20"/>
                <w:szCs w:val="20"/>
              </w:rPr>
              <w:t>Adultos de Holanda</w:t>
            </w:r>
          </w:p>
        </w:tc>
        <w:tc>
          <w:tcPr>
            <w:tcW w:w="622" w:type="dxa"/>
            <w:tcBorders>
              <w:bottom w:val="single" w:sz="4" w:space="0" w:color="auto"/>
            </w:tcBorders>
            <w:vAlign w:val="center"/>
          </w:tcPr>
          <w:p w14:paraId="6584F9A2" w14:textId="77777777" w:rsidR="001E19BB" w:rsidRPr="005F6B24" w:rsidRDefault="001E19BB" w:rsidP="001E19BB">
            <w:pPr>
              <w:jc w:val="center"/>
              <w:rPr>
                <w:sz w:val="20"/>
                <w:szCs w:val="20"/>
              </w:rPr>
            </w:pPr>
            <w:r w:rsidRPr="005F6B24">
              <w:rPr>
                <w:sz w:val="20"/>
                <w:szCs w:val="20"/>
              </w:rPr>
              <w:t>442</w:t>
            </w:r>
          </w:p>
        </w:tc>
        <w:tc>
          <w:tcPr>
            <w:tcW w:w="1509" w:type="dxa"/>
            <w:tcBorders>
              <w:bottom w:val="single" w:sz="4" w:space="0" w:color="auto"/>
            </w:tcBorders>
            <w:vAlign w:val="center"/>
          </w:tcPr>
          <w:p w14:paraId="3969AE7E" w14:textId="77777777" w:rsidR="001E19BB" w:rsidRPr="005F6B24" w:rsidRDefault="001E19BB" w:rsidP="001E19BB">
            <w:pPr>
              <w:jc w:val="center"/>
              <w:rPr>
                <w:sz w:val="20"/>
                <w:szCs w:val="20"/>
              </w:rPr>
            </w:pPr>
            <w:r w:rsidRPr="005F6B24">
              <w:rPr>
                <w:sz w:val="20"/>
                <w:szCs w:val="20"/>
              </w:rPr>
              <w:t xml:space="preserve">Unidimensional </w:t>
            </w:r>
          </w:p>
        </w:tc>
        <w:tc>
          <w:tcPr>
            <w:tcW w:w="0" w:type="auto"/>
            <w:tcBorders>
              <w:bottom w:val="single" w:sz="4" w:space="0" w:color="auto"/>
            </w:tcBorders>
            <w:vAlign w:val="center"/>
          </w:tcPr>
          <w:p w14:paraId="2657EE2B" w14:textId="77777777" w:rsidR="001E19BB" w:rsidRPr="005F6B24" w:rsidRDefault="001E19BB" w:rsidP="001E19BB">
            <w:pPr>
              <w:jc w:val="center"/>
              <w:rPr>
                <w:sz w:val="20"/>
                <w:szCs w:val="20"/>
              </w:rPr>
            </w:pPr>
            <w:r w:rsidRPr="005F6B24">
              <w:rPr>
                <w:sz w:val="20"/>
                <w:szCs w:val="20"/>
              </w:rPr>
              <w:t>44.7%</w:t>
            </w:r>
          </w:p>
        </w:tc>
        <w:tc>
          <w:tcPr>
            <w:tcW w:w="0" w:type="auto"/>
            <w:tcBorders>
              <w:bottom w:val="single" w:sz="4" w:space="0" w:color="auto"/>
            </w:tcBorders>
            <w:vAlign w:val="center"/>
          </w:tcPr>
          <w:p w14:paraId="1658ABA9" w14:textId="77777777" w:rsidR="001E19BB" w:rsidRPr="005F6B24" w:rsidRDefault="001E19BB" w:rsidP="001E19BB">
            <w:pPr>
              <w:jc w:val="center"/>
              <w:rPr>
                <w:sz w:val="20"/>
                <w:szCs w:val="20"/>
              </w:rPr>
            </w:pPr>
          </w:p>
        </w:tc>
        <w:tc>
          <w:tcPr>
            <w:tcW w:w="0" w:type="auto"/>
            <w:tcBorders>
              <w:bottom w:val="single" w:sz="4" w:space="0" w:color="auto"/>
            </w:tcBorders>
            <w:vAlign w:val="center"/>
          </w:tcPr>
          <w:p w14:paraId="62BE232C" w14:textId="77777777" w:rsidR="001E19BB" w:rsidRPr="005F6B24" w:rsidRDefault="001E19BB" w:rsidP="001E19BB">
            <w:pPr>
              <w:jc w:val="center"/>
              <w:rPr>
                <w:sz w:val="20"/>
                <w:szCs w:val="20"/>
              </w:rPr>
            </w:pPr>
          </w:p>
        </w:tc>
        <w:tc>
          <w:tcPr>
            <w:tcW w:w="0" w:type="auto"/>
            <w:tcBorders>
              <w:bottom w:val="single" w:sz="4" w:space="0" w:color="auto"/>
            </w:tcBorders>
            <w:vAlign w:val="center"/>
          </w:tcPr>
          <w:p w14:paraId="33583257" w14:textId="77777777" w:rsidR="001E19BB" w:rsidRPr="005F6B24" w:rsidRDefault="001E19BB" w:rsidP="001E19BB">
            <w:pPr>
              <w:jc w:val="center"/>
              <w:rPr>
                <w:sz w:val="20"/>
                <w:szCs w:val="20"/>
              </w:rPr>
            </w:pPr>
            <w:r w:rsidRPr="005F6B24">
              <w:rPr>
                <w:sz w:val="20"/>
                <w:szCs w:val="20"/>
              </w:rPr>
              <w:t>.87</w:t>
            </w:r>
          </w:p>
        </w:tc>
        <w:tc>
          <w:tcPr>
            <w:tcW w:w="0" w:type="auto"/>
            <w:tcBorders>
              <w:bottom w:val="single" w:sz="4" w:space="0" w:color="auto"/>
            </w:tcBorders>
            <w:vAlign w:val="center"/>
          </w:tcPr>
          <w:p w14:paraId="599007E6" w14:textId="77777777" w:rsidR="001E19BB" w:rsidRPr="005F6B24" w:rsidRDefault="001E19BB" w:rsidP="001E19BB">
            <w:pPr>
              <w:jc w:val="center"/>
              <w:rPr>
                <w:sz w:val="20"/>
                <w:szCs w:val="20"/>
              </w:rPr>
            </w:pPr>
            <w:r w:rsidRPr="005F6B24">
              <w:rPr>
                <w:sz w:val="20"/>
                <w:szCs w:val="20"/>
              </w:rPr>
              <w:t>.06</w:t>
            </w:r>
          </w:p>
        </w:tc>
        <w:tc>
          <w:tcPr>
            <w:tcW w:w="0" w:type="auto"/>
            <w:tcBorders>
              <w:bottom w:val="single" w:sz="4" w:space="0" w:color="auto"/>
            </w:tcBorders>
            <w:vAlign w:val="center"/>
          </w:tcPr>
          <w:p w14:paraId="058BE9A9" w14:textId="77777777" w:rsidR="001E19BB" w:rsidRPr="005F6B24" w:rsidRDefault="001E19BB" w:rsidP="001E19BB">
            <w:pPr>
              <w:jc w:val="center"/>
              <w:rPr>
                <w:color w:val="000000"/>
                <w:sz w:val="20"/>
                <w:szCs w:val="20"/>
                <w:shd w:val="clear" w:color="auto" w:fill="FFFFFF"/>
              </w:rPr>
            </w:pPr>
            <w:r w:rsidRPr="005F6B24">
              <w:rPr>
                <w:color w:val="000000"/>
                <w:sz w:val="20"/>
                <w:szCs w:val="20"/>
                <w:shd w:val="clear" w:color="auto" w:fill="FFFFFF"/>
              </w:rPr>
              <w:t>.05</w:t>
            </w:r>
          </w:p>
        </w:tc>
        <w:tc>
          <w:tcPr>
            <w:tcW w:w="0" w:type="auto"/>
            <w:tcBorders>
              <w:bottom w:val="single" w:sz="4" w:space="0" w:color="auto"/>
            </w:tcBorders>
            <w:vAlign w:val="center"/>
          </w:tcPr>
          <w:p w14:paraId="638FA979" w14:textId="77777777" w:rsidR="001E19BB" w:rsidRPr="005F6B24" w:rsidRDefault="001E19BB" w:rsidP="001E19BB">
            <w:pPr>
              <w:jc w:val="center"/>
              <w:rPr>
                <w:sz w:val="20"/>
                <w:szCs w:val="20"/>
              </w:rPr>
            </w:pPr>
            <w:r w:rsidRPr="005F6B24">
              <w:rPr>
                <w:sz w:val="20"/>
                <w:szCs w:val="20"/>
              </w:rPr>
              <w:t>.86</w:t>
            </w:r>
          </w:p>
        </w:tc>
        <w:tc>
          <w:tcPr>
            <w:tcW w:w="0" w:type="auto"/>
            <w:tcBorders>
              <w:bottom w:val="single" w:sz="4" w:space="0" w:color="auto"/>
            </w:tcBorders>
            <w:vAlign w:val="center"/>
          </w:tcPr>
          <w:p w14:paraId="19655FD3" w14:textId="77777777" w:rsidR="001E19BB" w:rsidRPr="005F6B24" w:rsidRDefault="001E19BB" w:rsidP="001E19BB">
            <w:pPr>
              <w:jc w:val="center"/>
              <w:rPr>
                <w:sz w:val="20"/>
                <w:szCs w:val="20"/>
              </w:rPr>
            </w:pPr>
          </w:p>
        </w:tc>
      </w:tr>
    </w:tbl>
    <w:p w14:paraId="2227BBB6" w14:textId="77777777" w:rsidR="001E19BB" w:rsidRDefault="001E19BB" w:rsidP="001E19BB"/>
    <w:p w14:paraId="53CAC421" w14:textId="24D2FDE2" w:rsidR="001E19BB" w:rsidRDefault="001E19BB" w:rsidP="00836244">
      <w:pPr>
        <w:spacing w:line="360" w:lineRule="auto"/>
        <w:ind w:firstLine="284"/>
        <w:jc w:val="both"/>
        <w:rPr>
          <w:rFonts w:eastAsiaTheme="minorHAnsi"/>
          <w:lang w:val="es-ES" w:eastAsia="en-US"/>
        </w:rPr>
      </w:pPr>
    </w:p>
    <w:p w14:paraId="4D627D0D" w14:textId="56642D2B" w:rsidR="001E19BB" w:rsidRDefault="001E19BB" w:rsidP="00836244">
      <w:pPr>
        <w:spacing w:line="360" w:lineRule="auto"/>
        <w:ind w:firstLine="284"/>
        <w:jc w:val="both"/>
        <w:rPr>
          <w:rFonts w:eastAsiaTheme="minorHAnsi"/>
          <w:lang w:val="es-ES" w:eastAsia="en-US"/>
        </w:rPr>
      </w:pPr>
    </w:p>
    <w:p w14:paraId="5C25B578" w14:textId="6D3D87A0" w:rsidR="001E19BB" w:rsidRDefault="001E19BB" w:rsidP="00836244">
      <w:pPr>
        <w:spacing w:line="360" w:lineRule="auto"/>
        <w:ind w:firstLine="284"/>
        <w:jc w:val="both"/>
        <w:rPr>
          <w:rFonts w:eastAsiaTheme="minorHAnsi"/>
          <w:lang w:val="es-ES" w:eastAsia="en-US"/>
        </w:rPr>
      </w:pPr>
    </w:p>
    <w:p w14:paraId="6C88E974" w14:textId="5B70E95F" w:rsidR="005F6B24" w:rsidRDefault="005F6B24" w:rsidP="00836244">
      <w:pPr>
        <w:spacing w:line="360" w:lineRule="auto"/>
        <w:ind w:firstLine="284"/>
        <w:jc w:val="both"/>
        <w:rPr>
          <w:rFonts w:eastAsiaTheme="minorHAnsi"/>
          <w:lang w:val="es-ES" w:eastAsia="en-US"/>
        </w:rPr>
      </w:pPr>
    </w:p>
    <w:p w14:paraId="15B5C073" w14:textId="77777777" w:rsidR="005F6B24" w:rsidRDefault="005F6B24" w:rsidP="00836244">
      <w:pPr>
        <w:spacing w:line="360" w:lineRule="auto"/>
        <w:ind w:firstLine="284"/>
        <w:jc w:val="both"/>
        <w:rPr>
          <w:rFonts w:eastAsiaTheme="minorHAnsi"/>
          <w:lang w:val="es-ES" w:eastAsia="en-US"/>
        </w:rPr>
      </w:pPr>
    </w:p>
    <w:p w14:paraId="4447B0B4" w14:textId="0D52BFF0" w:rsidR="001E19BB" w:rsidRDefault="001E19BB" w:rsidP="00836244">
      <w:pPr>
        <w:spacing w:line="360" w:lineRule="auto"/>
        <w:ind w:firstLine="284"/>
        <w:jc w:val="both"/>
        <w:rPr>
          <w:rFonts w:eastAsiaTheme="minorHAnsi"/>
          <w:lang w:val="es-ES" w:eastAsia="en-US"/>
        </w:rPr>
      </w:pPr>
    </w:p>
    <w:p w14:paraId="3A9A05CC" w14:textId="41DD3202" w:rsidR="001E19BB" w:rsidRDefault="001E19BB" w:rsidP="00836244">
      <w:pPr>
        <w:spacing w:line="360" w:lineRule="auto"/>
        <w:ind w:firstLine="284"/>
        <w:jc w:val="both"/>
        <w:rPr>
          <w:rFonts w:eastAsiaTheme="minorHAnsi"/>
          <w:lang w:val="es-ES" w:eastAsia="en-US"/>
        </w:rPr>
      </w:pPr>
    </w:p>
    <w:p w14:paraId="5DD45AD4" w14:textId="36AD6AA2" w:rsidR="001E19BB" w:rsidRDefault="001E19BB" w:rsidP="00836244">
      <w:pPr>
        <w:spacing w:line="360" w:lineRule="auto"/>
        <w:ind w:firstLine="284"/>
        <w:jc w:val="both"/>
        <w:rPr>
          <w:rFonts w:eastAsiaTheme="minorHAnsi"/>
          <w:lang w:val="es-ES" w:eastAsia="en-US"/>
        </w:rPr>
      </w:pPr>
    </w:p>
    <w:p w14:paraId="35E086BE" w14:textId="019E0237" w:rsidR="001E19BB" w:rsidRDefault="001E19BB" w:rsidP="00836244">
      <w:pPr>
        <w:spacing w:line="360" w:lineRule="auto"/>
        <w:ind w:firstLine="284"/>
        <w:jc w:val="both"/>
        <w:rPr>
          <w:rFonts w:eastAsiaTheme="minorHAnsi"/>
          <w:lang w:val="es-ES" w:eastAsia="en-US"/>
        </w:rPr>
      </w:pPr>
    </w:p>
    <w:p w14:paraId="25C7ADA2" w14:textId="785CD56C" w:rsidR="001E19BB" w:rsidRDefault="001E19BB" w:rsidP="00836244">
      <w:pPr>
        <w:spacing w:line="360" w:lineRule="auto"/>
        <w:ind w:firstLine="284"/>
        <w:jc w:val="both"/>
        <w:rPr>
          <w:rFonts w:eastAsiaTheme="minorHAnsi"/>
          <w:lang w:val="es-ES" w:eastAsia="en-US"/>
        </w:rPr>
      </w:pPr>
    </w:p>
    <w:p w14:paraId="3E0C45D0" w14:textId="77777777" w:rsidR="00BC7364" w:rsidRPr="00352EE6" w:rsidRDefault="00BC7364" w:rsidP="00BC7364">
      <w:pPr>
        <w:pStyle w:val="Descripcin"/>
        <w:keepNext/>
        <w:spacing w:after="0" w:line="360" w:lineRule="auto"/>
        <w:rPr>
          <w:rFonts w:ascii="Times New Roman" w:hAnsi="Times New Roman" w:cs="Times New Roman"/>
          <w:i w:val="0"/>
          <w:color w:val="000000" w:themeColor="text1"/>
          <w:sz w:val="20"/>
          <w:szCs w:val="20"/>
        </w:rPr>
      </w:pPr>
      <w:bookmarkStart w:id="2" w:name="_Hlk77521602"/>
      <w:r w:rsidRPr="00352EE6">
        <w:rPr>
          <w:rFonts w:ascii="Times New Roman" w:hAnsi="Times New Roman" w:cs="Times New Roman"/>
          <w:i w:val="0"/>
          <w:color w:val="000000" w:themeColor="text1"/>
          <w:sz w:val="20"/>
          <w:szCs w:val="20"/>
        </w:rPr>
        <w:t>Tabla 2</w:t>
      </w:r>
    </w:p>
    <w:p w14:paraId="77DF216A" w14:textId="77777777" w:rsidR="00BC7364" w:rsidRPr="00352EE6" w:rsidRDefault="00BC7364" w:rsidP="00BC7364">
      <w:pPr>
        <w:pStyle w:val="Descripcin"/>
        <w:keepNext/>
        <w:spacing w:after="0" w:line="360" w:lineRule="auto"/>
        <w:rPr>
          <w:rFonts w:ascii="Times New Roman" w:hAnsi="Times New Roman" w:cs="Times New Roman"/>
          <w:color w:val="000000" w:themeColor="text1"/>
          <w:sz w:val="20"/>
          <w:szCs w:val="20"/>
        </w:rPr>
      </w:pPr>
      <w:r w:rsidRPr="00352EE6">
        <w:rPr>
          <w:rFonts w:ascii="Times New Roman" w:hAnsi="Times New Roman" w:cs="Times New Roman"/>
          <w:color w:val="000000" w:themeColor="text1"/>
          <w:sz w:val="20"/>
          <w:szCs w:val="20"/>
        </w:rPr>
        <w:t>Estudios de adaptaciones de La Escala de Autoestima de Rosenberg con muestra de estudiantes universitarios</w:t>
      </w:r>
    </w:p>
    <w:tbl>
      <w:tblPr>
        <w:tblpPr w:leftFromText="141" w:rightFromText="141" w:vertAnchor="page" w:horzAnchor="margin" w:tblpXSpec="center" w:tblpY="2724"/>
        <w:tblW w:w="10833" w:type="dxa"/>
        <w:tblLook w:val="0400" w:firstRow="0" w:lastRow="0" w:firstColumn="0" w:lastColumn="0" w:noHBand="0" w:noVBand="1"/>
      </w:tblPr>
      <w:tblGrid>
        <w:gridCol w:w="1696"/>
        <w:gridCol w:w="1788"/>
        <w:gridCol w:w="616"/>
        <w:gridCol w:w="1494"/>
        <w:gridCol w:w="733"/>
        <w:gridCol w:w="733"/>
        <w:gridCol w:w="539"/>
        <w:gridCol w:w="528"/>
        <w:gridCol w:w="906"/>
        <w:gridCol w:w="772"/>
        <w:gridCol w:w="514"/>
        <w:gridCol w:w="514"/>
      </w:tblGrid>
      <w:tr w:rsidR="00BC7364" w:rsidRPr="00352EE6" w14:paraId="477A77A3" w14:textId="77777777" w:rsidTr="000D2B9B">
        <w:trPr>
          <w:trHeight w:val="70"/>
          <w:tblHeader/>
        </w:trPr>
        <w:tc>
          <w:tcPr>
            <w:tcW w:w="1696" w:type="dxa"/>
            <w:vMerge w:val="restart"/>
            <w:tcBorders>
              <w:top w:val="single" w:sz="4" w:space="0" w:color="auto"/>
            </w:tcBorders>
            <w:vAlign w:val="center"/>
          </w:tcPr>
          <w:p w14:paraId="4611CC14" w14:textId="77777777" w:rsidR="00BC7364" w:rsidRPr="00352EE6" w:rsidRDefault="00BC7364" w:rsidP="000D2B9B">
            <w:pPr>
              <w:jc w:val="center"/>
              <w:rPr>
                <w:sz w:val="20"/>
                <w:szCs w:val="20"/>
              </w:rPr>
            </w:pPr>
            <w:r w:rsidRPr="00352EE6">
              <w:rPr>
                <w:sz w:val="20"/>
                <w:szCs w:val="20"/>
              </w:rPr>
              <w:t>Estudio</w:t>
            </w:r>
          </w:p>
        </w:tc>
        <w:tc>
          <w:tcPr>
            <w:tcW w:w="1788" w:type="dxa"/>
            <w:vMerge w:val="restart"/>
            <w:tcBorders>
              <w:top w:val="single" w:sz="4" w:space="0" w:color="auto"/>
            </w:tcBorders>
            <w:vAlign w:val="center"/>
          </w:tcPr>
          <w:p w14:paraId="33CEFCC0" w14:textId="77777777" w:rsidR="00BC7364" w:rsidRPr="00352EE6" w:rsidRDefault="00BC7364" w:rsidP="000D2B9B">
            <w:pPr>
              <w:jc w:val="center"/>
              <w:rPr>
                <w:sz w:val="20"/>
                <w:szCs w:val="20"/>
              </w:rPr>
            </w:pPr>
            <w:r w:rsidRPr="00352EE6">
              <w:rPr>
                <w:sz w:val="20"/>
                <w:szCs w:val="20"/>
              </w:rPr>
              <w:t>Muestra y país</w:t>
            </w:r>
          </w:p>
        </w:tc>
        <w:tc>
          <w:tcPr>
            <w:tcW w:w="0" w:type="auto"/>
            <w:vMerge w:val="restart"/>
            <w:tcBorders>
              <w:top w:val="single" w:sz="4" w:space="0" w:color="auto"/>
            </w:tcBorders>
            <w:vAlign w:val="center"/>
          </w:tcPr>
          <w:p w14:paraId="26C3114B" w14:textId="77777777" w:rsidR="00BC7364" w:rsidRPr="00352EE6" w:rsidRDefault="00BC7364" w:rsidP="000D2B9B">
            <w:pPr>
              <w:jc w:val="center"/>
              <w:rPr>
                <w:sz w:val="20"/>
                <w:szCs w:val="20"/>
              </w:rPr>
            </w:pPr>
            <w:r w:rsidRPr="00352EE6">
              <w:rPr>
                <w:sz w:val="20"/>
                <w:szCs w:val="20"/>
              </w:rPr>
              <w:t>N</w:t>
            </w:r>
          </w:p>
        </w:tc>
        <w:tc>
          <w:tcPr>
            <w:tcW w:w="0" w:type="auto"/>
            <w:tcBorders>
              <w:top w:val="single" w:sz="4" w:space="0" w:color="auto"/>
            </w:tcBorders>
          </w:tcPr>
          <w:p w14:paraId="247B1EEC" w14:textId="77777777" w:rsidR="00BC7364" w:rsidRPr="00352EE6" w:rsidRDefault="00BC7364" w:rsidP="000D2B9B">
            <w:pPr>
              <w:jc w:val="center"/>
              <w:rPr>
                <w:sz w:val="20"/>
                <w:szCs w:val="20"/>
              </w:rPr>
            </w:pPr>
          </w:p>
        </w:tc>
        <w:tc>
          <w:tcPr>
            <w:tcW w:w="0" w:type="auto"/>
            <w:gridSpan w:val="2"/>
            <w:tcBorders>
              <w:top w:val="single" w:sz="4" w:space="0" w:color="auto"/>
              <w:bottom w:val="single" w:sz="4" w:space="0" w:color="auto"/>
            </w:tcBorders>
            <w:vAlign w:val="center"/>
          </w:tcPr>
          <w:p w14:paraId="225E11D0" w14:textId="77777777" w:rsidR="00BC7364" w:rsidRPr="00352EE6" w:rsidRDefault="00BC7364" w:rsidP="000D2B9B">
            <w:pPr>
              <w:jc w:val="center"/>
              <w:rPr>
                <w:sz w:val="20"/>
                <w:szCs w:val="20"/>
              </w:rPr>
            </w:pPr>
            <w:r w:rsidRPr="00352EE6">
              <w:rPr>
                <w:sz w:val="20"/>
                <w:szCs w:val="20"/>
              </w:rPr>
              <w:t>AFE</w:t>
            </w:r>
          </w:p>
        </w:tc>
        <w:tc>
          <w:tcPr>
            <w:tcW w:w="0" w:type="auto"/>
            <w:gridSpan w:val="4"/>
            <w:tcBorders>
              <w:top w:val="single" w:sz="4" w:space="0" w:color="auto"/>
              <w:bottom w:val="single" w:sz="4" w:space="0" w:color="auto"/>
            </w:tcBorders>
            <w:vAlign w:val="center"/>
          </w:tcPr>
          <w:p w14:paraId="0DDE1662" w14:textId="77777777" w:rsidR="00BC7364" w:rsidRPr="00352EE6" w:rsidRDefault="00BC7364" w:rsidP="000D2B9B">
            <w:pPr>
              <w:jc w:val="center"/>
              <w:rPr>
                <w:sz w:val="20"/>
                <w:szCs w:val="20"/>
              </w:rPr>
            </w:pPr>
            <w:r w:rsidRPr="00352EE6">
              <w:rPr>
                <w:sz w:val="20"/>
                <w:szCs w:val="20"/>
              </w:rPr>
              <w:t>AFC</w:t>
            </w:r>
          </w:p>
        </w:tc>
        <w:tc>
          <w:tcPr>
            <w:tcW w:w="0" w:type="auto"/>
            <w:gridSpan w:val="2"/>
            <w:tcBorders>
              <w:top w:val="single" w:sz="4" w:space="0" w:color="auto"/>
              <w:bottom w:val="single" w:sz="4" w:space="0" w:color="auto"/>
            </w:tcBorders>
            <w:vAlign w:val="center"/>
          </w:tcPr>
          <w:p w14:paraId="1C0D5B76" w14:textId="77777777" w:rsidR="00BC7364" w:rsidRPr="00352EE6" w:rsidRDefault="00BC7364" w:rsidP="000D2B9B">
            <w:pPr>
              <w:jc w:val="center"/>
              <w:rPr>
                <w:sz w:val="20"/>
                <w:szCs w:val="20"/>
              </w:rPr>
            </w:pPr>
            <w:r w:rsidRPr="00352EE6">
              <w:rPr>
                <w:sz w:val="20"/>
                <w:szCs w:val="20"/>
              </w:rPr>
              <w:t>Fiabilidad</w:t>
            </w:r>
          </w:p>
        </w:tc>
      </w:tr>
      <w:tr w:rsidR="00BC7364" w:rsidRPr="00352EE6" w14:paraId="6D4B04D7" w14:textId="77777777" w:rsidTr="000D2B9B">
        <w:trPr>
          <w:trHeight w:val="131"/>
          <w:tblHeader/>
        </w:trPr>
        <w:tc>
          <w:tcPr>
            <w:tcW w:w="1696" w:type="dxa"/>
            <w:vMerge/>
            <w:tcBorders>
              <w:bottom w:val="single" w:sz="4" w:space="0" w:color="auto"/>
            </w:tcBorders>
            <w:vAlign w:val="center"/>
          </w:tcPr>
          <w:p w14:paraId="404C83C7" w14:textId="77777777" w:rsidR="00BC7364" w:rsidRPr="00352EE6" w:rsidRDefault="00BC7364" w:rsidP="000D2B9B">
            <w:pPr>
              <w:jc w:val="center"/>
              <w:rPr>
                <w:sz w:val="20"/>
                <w:szCs w:val="20"/>
              </w:rPr>
            </w:pPr>
          </w:p>
        </w:tc>
        <w:tc>
          <w:tcPr>
            <w:tcW w:w="1788" w:type="dxa"/>
            <w:vMerge/>
            <w:tcBorders>
              <w:bottom w:val="single" w:sz="4" w:space="0" w:color="auto"/>
            </w:tcBorders>
            <w:vAlign w:val="center"/>
          </w:tcPr>
          <w:p w14:paraId="526841C8" w14:textId="77777777" w:rsidR="00BC7364" w:rsidRPr="00352EE6" w:rsidRDefault="00BC7364" w:rsidP="000D2B9B">
            <w:pPr>
              <w:jc w:val="center"/>
              <w:rPr>
                <w:sz w:val="20"/>
                <w:szCs w:val="20"/>
              </w:rPr>
            </w:pPr>
          </w:p>
        </w:tc>
        <w:tc>
          <w:tcPr>
            <w:tcW w:w="0" w:type="auto"/>
            <w:vMerge/>
            <w:tcBorders>
              <w:bottom w:val="single" w:sz="4" w:space="0" w:color="auto"/>
            </w:tcBorders>
            <w:vAlign w:val="center"/>
          </w:tcPr>
          <w:p w14:paraId="04B0835B" w14:textId="77777777" w:rsidR="00BC7364" w:rsidRPr="00352EE6" w:rsidRDefault="00BC7364" w:rsidP="000D2B9B">
            <w:pPr>
              <w:jc w:val="center"/>
              <w:rPr>
                <w:sz w:val="20"/>
                <w:szCs w:val="20"/>
              </w:rPr>
            </w:pPr>
          </w:p>
        </w:tc>
        <w:tc>
          <w:tcPr>
            <w:tcW w:w="0" w:type="auto"/>
            <w:tcBorders>
              <w:bottom w:val="single" w:sz="4" w:space="0" w:color="auto"/>
            </w:tcBorders>
          </w:tcPr>
          <w:p w14:paraId="02ABEA8B" w14:textId="77777777" w:rsidR="00BC7364" w:rsidRPr="00352EE6" w:rsidRDefault="00BC7364" w:rsidP="000D2B9B">
            <w:pPr>
              <w:jc w:val="center"/>
              <w:rPr>
                <w:sz w:val="20"/>
                <w:szCs w:val="20"/>
              </w:rPr>
            </w:pPr>
            <w:r w:rsidRPr="00352EE6">
              <w:rPr>
                <w:sz w:val="20"/>
                <w:szCs w:val="20"/>
              </w:rPr>
              <w:t>Modelo</w:t>
            </w:r>
          </w:p>
        </w:tc>
        <w:tc>
          <w:tcPr>
            <w:tcW w:w="0" w:type="auto"/>
            <w:tcBorders>
              <w:top w:val="single" w:sz="4" w:space="0" w:color="auto"/>
              <w:bottom w:val="single" w:sz="4" w:space="0" w:color="auto"/>
            </w:tcBorders>
            <w:vAlign w:val="center"/>
          </w:tcPr>
          <w:p w14:paraId="1851779E" w14:textId="77777777" w:rsidR="00BC7364" w:rsidRPr="00352EE6" w:rsidRDefault="00BC7364" w:rsidP="000D2B9B">
            <w:pPr>
              <w:jc w:val="center"/>
              <w:rPr>
                <w:sz w:val="20"/>
                <w:szCs w:val="20"/>
              </w:rPr>
            </w:pPr>
            <w:r w:rsidRPr="00352EE6">
              <w:rPr>
                <w:sz w:val="20"/>
                <w:szCs w:val="20"/>
              </w:rPr>
              <w:t>F1</w:t>
            </w:r>
          </w:p>
        </w:tc>
        <w:tc>
          <w:tcPr>
            <w:tcW w:w="0" w:type="auto"/>
            <w:tcBorders>
              <w:top w:val="single" w:sz="4" w:space="0" w:color="auto"/>
              <w:bottom w:val="single" w:sz="4" w:space="0" w:color="auto"/>
            </w:tcBorders>
            <w:vAlign w:val="center"/>
          </w:tcPr>
          <w:p w14:paraId="0866A6D2" w14:textId="77777777" w:rsidR="00BC7364" w:rsidRPr="00352EE6" w:rsidRDefault="00BC7364" w:rsidP="000D2B9B">
            <w:pPr>
              <w:jc w:val="center"/>
              <w:rPr>
                <w:sz w:val="20"/>
                <w:szCs w:val="20"/>
              </w:rPr>
            </w:pPr>
            <w:r w:rsidRPr="00352EE6">
              <w:rPr>
                <w:sz w:val="20"/>
                <w:szCs w:val="20"/>
              </w:rPr>
              <w:t>F2</w:t>
            </w:r>
          </w:p>
        </w:tc>
        <w:tc>
          <w:tcPr>
            <w:tcW w:w="0" w:type="auto"/>
            <w:tcBorders>
              <w:top w:val="single" w:sz="4" w:space="0" w:color="auto"/>
              <w:bottom w:val="single" w:sz="4" w:space="0" w:color="auto"/>
            </w:tcBorders>
            <w:vAlign w:val="center"/>
          </w:tcPr>
          <w:p w14:paraId="651A762B" w14:textId="77777777" w:rsidR="00BC7364" w:rsidRPr="00352EE6" w:rsidRDefault="00BC7364" w:rsidP="000D2B9B">
            <w:pPr>
              <w:jc w:val="center"/>
              <w:rPr>
                <w:sz w:val="20"/>
                <w:szCs w:val="20"/>
              </w:rPr>
            </w:pPr>
            <w:r w:rsidRPr="00352EE6">
              <w:rPr>
                <w:sz w:val="20"/>
                <w:szCs w:val="20"/>
              </w:rPr>
              <w:t>GFI</w:t>
            </w:r>
          </w:p>
        </w:tc>
        <w:tc>
          <w:tcPr>
            <w:tcW w:w="0" w:type="auto"/>
            <w:tcBorders>
              <w:top w:val="single" w:sz="4" w:space="0" w:color="auto"/>
              <w:bottom w:val="single" w:sz="4" w:space="0" w:color="auto"/>
            </w:tcBorders>
            <w:vAlign w:val="center"/>
          </w:tcPr>
          <w:p w14:paraId="43342C15" w14:textId="77777777" w:rsidR="00BC7364" w:rsidRPr="00352EE6" w:rsidRDefault="00BC7364" w:rsidP="000D2B9B">
            <w:pPr>
              <w:jc w:val="center"/>
              <w:rPr>
                <w:sz w:val="20"/>
                <w:szCs w:val="20"/>
              </w:rPr>
            </w:pPr>
            <w:r w:rsidRPr="00352EE6">
              <w:rPr>
                <w:sz w:val="20"/>
                <w:szCs w:val="20"/>
              </w:rPr>
              <w:t>CFI</w:t>
            </w:r>
          </w:p>
        </w:tc>
        <w:tc>
          <w:tcPr>
            <w:tcW w:w="0" w:type="auto"/>
            <w:tcBorders>
              <w:top w:val="single" w:sz="4" w:space="0" w:color="auto"/>
              <w:bottom w:val="single" w:sz="4" w:space="0" w:color="auto"/>
            </w:tcBorders>
            <w:vAlign w:val="center"/>
          </w:tcPr>
          <w:p w14:paraId="438C0103" w14:textId="77777777" w:rsidR="00BC7364" w:rsidRPr="00352EE6" w:rsidRDefault="00BC7364" w:rsidP="000D2B9B">
            <w:pPr>
              <w:jc w:val="center"/>
              <w:rPr>
                <w:sz w:val="20"/>
                <w:szCs w:val="20"/>
              </w:rPr>
            </w:pPr>
            <w:r w:rsidRPr="00352EE6">
              <w:rPr>
                <w:sz w:val="20"/>
                <w:szCs w:val="20"/>
              </w:rPr>
              <w:t>RMSEA</w:t>
            </w:r>
          </w:p>
        </w:tc>
        <w:tc>
          <w:tcPr>
            <w:tcW w:w="0" w:type="auto"/>
            <w:tcBorders>
              <w:top w:val="single" w:sz="4" w:space="0" w:color="auto"/>
              <w:bottom w:val="single" w:sz="4" w:space="0" w:color="auto"/>
            </w:tcBorders>
            <w:vAlign w:val="center"/>
          </w:tcPr>
          <w:p w14:paraId="6D0FB2B1" w14:textId="77777777" w:rsidR="00BC7364" w:rsidRPr="00352EE6" w:rsidRDefault="00BC7364" w:rsidP="000D2B9B">
            <w:pPr>
              <w:jc w:val="center"/>
              <w:rPr>
                <w:sz w:val="20"/>
                <w:szCs w:val="20"/>
              </w:rPr>
            </w:pPr>
            <w:r w:rsidRPr="00352EE6">
              <w:rPr>
                <w:sz w:val="20"/>
                <w:szCs w:val="20"/>
              </w:rPr>
              <w:t>SRMR</w:t>
            </w:r>
          </w:p>
        </w:tc>
        <w:tc>
          <w:tcPr>
            <w:tcW w:w="0" w:type="auto"/>
            <w:tcBorders>
              <w:top w:val="single" w:sz="4" w:space="0" w:color="auto"/>
              <w:bottom w:val="single" w:sz="4" w:space="0" w:color="auto"/>
            </w:tcBorders>
            <w:vAlign w:val="center"/>
          </w:tcPr>
          <w:p w14:paraId="0E473201" w14:textId="77777777" w:rsidR="00BC7364" w:rsidRPr="00352EE6" w:rsidRDefault="00BC7364" w:rsidP="000D2B9B">
            <w:pPr>
              <w:jc w:val="center"/>
              <w:rPr>
                <w:sz w:val="20"/>
                <w:szCs w:val="20"/>
              </w:rPr>
            </w:pPr>
            <w:r w:rsidRPr="00352EE6">
              <w:rPr>
                <w:sz w:val="20"/>
                <w:szCs w:val="20"/>
              </w:rPr>
              <w:t>α</w:t>
            </w:r>
          </w:p>
        </w:tc>
        <w:tc>
          <w:tcPr>
            <w:tcW w:w="0" w:type="auto"/>
            <w:tcBorders>
              <w:top w:val="single" w:sz="4" w:space="0" w:color="auto"/>
              <w:left w:val="nil"/>
              <w:bottom w:val="single" w:sz="4" w:space="0" w:color="auto"/>
            </w:tcBorders>
            <w:vAlign w:val="center"/>
          </w:tcPr>
          <w:p w14:paraId="5C561406" w14:textId="77777777" w:rsidR="00BC7364" w:rsidRPr="00352EE6" w:rsidRDefault="00BC7364" w:rsidP="000D2B9B">
            <w:pPr>
              <w:jc w:val="center"/>
              <w:rPr>
                <w:sz w:val="20"/>
                <w:szCs w:val="20"/>
              </w:rPr>
            </w:pPr>
            <w:r w:rsidRPr="00352EE6">
              <w:rPr>
                <w:sz w:val="20"/>
                <w:szCs w:val="20"/>
              </w:rPr>
              <w:t>ɷ</w:t>
            </w:r>
          </w:p>
        </w:tc>
      </w:tr>
      <w:tr w:rsidR="00BC7364" w:rsidRPr="00352EE6" w14:paraId="665899B6" w14:textId="77777777" w:rsidTr="000D2B9B">
        <w:trPr>
          <w:trHeight w:val="261"/>
        </w:trPr>
        <w:tc>
          <w:tcPr>
            <w:tcW w:w="1696" w:type="dxa"/>
            <w:vAlign w:val="center"/>
          </w:tcPr>
          <w:p w14:paraId="7205A410"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{"citationItems":[{"id":"ITEM-1","itemData":{"DOI":"10.2466/pms.1987.65.1.27","ISSN":"00315125","PMID":"3684462","abstract":"The Rosenberg Self-esteem scale was translated into Persian and 12 Iranian bilingual judges confirmed the soundness of translation. The psychometric properties of the Persian version of Rosenberg Self-esteem Scale were studied in two samples of Iranian college students separately. Sample I consisted of 232 Iranian students in American universities, and Sample II comprised 305 Iranian students in Iranian universities. Criterion measures of loneliness, depression, anxiety, neuroticism, psychoticism, misanthropy, locus of control, tendency to dissimulate, and measures of relationship with parents, peers, and academic achievement were obtained. Item-total score correlations and alpha reliabilities supported the internal consistency of the scale. Test-retest reliabilities indicated the stability of the scores, and correlations between scores of the scale, and criterion measures supported the concurrent validity of the Rosenberg scale. Factor analysis of the Rosenberg scores confirmed the unidimensionality of the scale.","author":[{"dropping-particle":"","family":"Shapurian","given":"R.","non-dropping-particle":"","parse-names":false,"suffix":""},{"dropping-particle":"","family":"Hojat","given":"M.","non-dropping-particle":"","parse-names":false,"suffix":""},{"dropping-particle":"","family":"Nayerahmadi","given":"H.","non-dropping-particle":"","parse-names":false,"suffix":""}],"container-title":"Perceptual and motor skills","id":"ITEM-1","issue":"1","issued":{"date-parts":[["1987","8"]]},"page":"27-34","publisher":"SAGE PublicationsSage CA: Los Angeles, CA","title":"Psychometric characteristics and dimensionality of a Persian version of Rosenberg Self-esteem Scale.","type":"article-journal","volume":"65"},"uris":["http://www.mendeley.com/documents/?uuid=25a346b2-703e-4c20-a629-44532700f21b","http://www.mendeley.com/documents/?uuid=6574ca26-f068-36bb-a7c3-1d5d5c3c36c3"]}],"mendeley":{"formattedCitation":"(Shapurian et al., 1987)","manualFormatting":"(Shapurian, Hojat, &amp; Nayerahmadi, 1987)","plainTextFormattedCitation":"(Shapurian et al., 1987)","previouslyFormattedCitation":"(Shapurian et al., 1987)"},"properties":{"noteIndex":0},"schema":"https://github.com/citation-style-language/schema/raw/master/csl-citation.json"}</w:instrText>
            </w:r>
            <w:r w:rsidRPr="00352EE6">
              <w:rPr>
                <w:sz w:val="20"/>
                <w:szCs w:val="20"/>
              </w:rPr>
              <w:fldChar w:fldCharType="separate"/>
            </w:r>
            <w:r w:rsidRPr="00352EE6">
              <w:rPr>
                <w:noProof/>
                <w:sz w:val="20"/>
                <w:szCs w:val="20"/>
              </w:rPr>
              <w:t>(Shapurian, Hojat, &amp; Nayerahmadi, 1987)</w:t>
            </w:r>
            <w:r w:rsidRPr="00352EE6">
              <w:rPr>
                <w:sz w:val="20"/>
                <w:szCs w:val="20"/>
              </w:rPr>
              <w:fldChar w:fldCharType="end"/>
            </w:r>
          </w:p>
        </w:tc>
        <w:tc>
          <w:tcPr>
            <w:tcW w:w="1788" w:type="dxa"/>
            <w:vAlign w:val="center"/>
          </w:tcPr>
          <w:p w14:paraId="5D73F2AC" w14:textId="77777777" w:rsidR="00BC7364" w:rsidRPr="00352EE6" w:rsidRDefault="00BC7364" w:rsidP="000D2B9B">
            <w:pPr>
              <w:jc w:val="center"/>
              <w:rPr>
                <w:sz w:val="20"/>
                <w:szCs w:val="20"/>
              </w:rPr>
            </w:pPr>
            <w:r w:rsidRPr="00352EE6">
              <w:rPr>
                <w:sz w:val="20"/>
                <w:szCs w:val="20"/>
              </w:rPr>
              <w:t>Estudiantes universitarios en Irán</w:t>
            </w:r>
          </w:p>
        </w:tc>
        <w:tc>
          <w:tcPr>
            <w:tcW w:w="0" w:type="auto"/>
            <w:vAlign w:val="center"/>
          </w:tcPr>
          <w:p w14:paraId="443189E0" w14:textId="77777777" w:rsidR="00BC7364" w:rsidRPr="00352EE6" w:rsidRDefault="00BC7364" w:rsidP="000D2B9B">
            <w:pPr>
              <w:jc w:val="center"/>
              <w:rPr>
                <w:sz w:val="20"/>
                <w:szCs w:val="20"/>
              </w:rPr>
            </w:pPr>
            <w:r w:rsidRPr="00352EE6">
              <w:rPr>
                <w:sz w:val="20"/>
                <w:szCs w:val="20"/>
              </w:rPr>
              <w:t>507</w:t>
            </w:r>
          </w:p>
        </w:tc>
        <w:tc>
          <w:tcPr>
            <w:tcW w:w="0" w:type="auto"/>
            <w:vAlign w:val="center"/>
          </w:tcPr>
          <w:p w14:paraId="3B83249A" w14:textId="77777777" w:rsidR="00BC7364" w:rsidRPr="00352EE6" w:rsidRDefault="00BC7364" w:rsidP="000D2B9B">
            <w:pPr>
              <w:jc w:val="center"/>
              <w:rPr>
                <w:sz w:val="20"/>
                <w:szCs w:val="20"/>
              </w:rPr>
            </w:pPr>
            <w:r w:rsidRPr="00352EE6">
              <w:rPr>
                <w:sz w:val="20"/>
                <w:szCs w:val="20"/>
              </w:rPr>
              <w:t>Unidimensional</w:t>
            </w:r>
          </w:p>
        </w:tc>
        <w:tc>
          <w:tcPr>
            <w:tcW w:w="0" w:type="auto"/>
            <w:vAlign w:val="center"/>
          </w:tcPr>
          <w:p w14:paraId="311FF3B3" w14:textId="77777777" w:rsidR="00BC7364" w:rsidRPr="00352EE6" w:rsidRDefault="00BC7364" w:rsidP="000D2B9B">
            <w:pPr>
              <w:jc w:val="center"/>
              <w:rPr>
                <w:sz w:val="20"/>
                <w:szCs w:val="20"/>
              </w:rPr>
            </w:pPr>
            <w:r w:rsidRPr="00352EE6">
              <w:rPr>
                <w:sz w:val="20"/>
                <w:szCs w:val="20"/>
              </w:rPr>
              <w:t>70%</w:t>
            </w:r>
          </w:p>
        </w:tc>
        <w:tc>
          <w:tcPr>
            <w:tcW w:w="0" w:type="auto"/>
            <w:vAlign w:val="center"/>
          </w:tcPr>
          <w:p w14:paraId="31D4E601" w14:textId="77777777" w:rsidR="00BC7364" w:rsidRPr="00352EE6" w:rsidRDefault="00BC7364" w:rsidP="000D2B9B">
            <w:pPr>
              <w:jc w:val="center"/>
              <w:rPr>
                <w:sz w:val="20"/>
                <w:szCs w:val="20"/>
              </w:rPr>
            </w:pPr>
          </w:p>
        </w:tc>
        <w:tc>
          <w:tcPr>
            <w:tcW w:w="0" w:type="auto"/>
            <w:vAlign w:val="center"/>
          </w:tcPr>
          <w:p w14:paraId="4F88953F" w14:textId="77777777" w:rsidR="00BC7364" w:rsidRPr="00352EE6" w:rsidRDefault="00BC7364" w:rsidP="000D2B9B">
            <w:pPr>
              <w:jc w:val="center"/>
              <w:rPr>
                <w:sz w:val="20"/>
                <w:szCs w:val="20"/>
              </w:rPr>
            </w:pPr>
          </w:p>
        </w:tc>
        <w:tc>
          <w:tcPr>
            <w:tcW w:w="0" w:type="auto"/>
            <w:vAlign w:val="center"/>
          </w:tcPr>
          <w:p w14:paraId="45D26668" w14:textId="77777777" w:rsidR="00BC7364" w:rsidRPr="00352EE6" w:rsidRDefault="00BC7364" w:rsidP="000D2B9B">
            <w:pPr>
              <w:jc w:val="center"/>
              <w:rPr>
                <w:sz w:val="20"/>
                <w:szCs w:val="20"/>
              </w:rPr>
            </w:pPr>
          </w:p>
        </w:tc>
        <w:tc>
          <w:tcPr>
            <w:tcW w:w="0" w:type="auto"/>
            <w:vAlign w:val="center"/>
          </w:tcPr>
          <w:p w14:paraId="33AF796D" w14:textId="77777777" w:rsidR="00BC7364" w:rsidRPr="00352EE6" w:rsidRDefault="00BC7364" w:rsidP="000D2B9B">
            <w:pPr>
              <w:jc w:val="center"/>
              <w:rPr>
                <w:sz w:val="20"/>
                <w:szCs w:val="20"/>
              </w:rPr>
            </w:pPr>
          </w:p>
        </w:tc>
        <w:tc>
          <w:tcPr>
            <w:tcW w:w="0" w:type="auto"/>
            <w:vAlign w:val="center"/>
          </w:tcPr>
          <w:p w14:paraId="6DD215AC" w14:textId="77777777" w:rsidR="00BC7364" w:rsidRPr="00352EE6" w:rsidRDefault="00BC7364" w:rsidP="000D2B9B">
            <w:pPr>
              <w:jc w:val="center"/>
              <w:rPr>
                <w:sz w:val="20"/>
                <w:szCs w:val="20"/>
              </w:rPr>
            </w:pPr>
          </w:p>
        </w:tc>
        <w:tc>
          <w:tcPr>
            <w:tcW w:w="0" w:type="auto"/>
            <w:vAlign w:val="center"/>
          </w:tcPr>
          <w:p w14:paraId="2F9667D6" w14:textId="77777777" w:rsidR="00BC7364" w:rsidRPr="00352EE6" w:rsidRDefault="00BC7364" w:rsidP="000D2B9B">
            <w:pPr>
              <w:jc w:val="center"/>
              <w:rPr>
                <w:sz w:val="20"/>
                <w:szCs w:val="20"/>
              </w:rPr>
            </w:pPr>
            <w:r w:rsidRPr="00352EE6">
              <w:rPr>
                <w:sz w:val="20"/>
                <w:szCs w:val="20"/>
              </w:rPr>
              <w:t>.84</w:t>
            </w:r>
          </w:p>
        </w:tc>
        <w:tc>
          <w:tcPr>
            <w:tcW w:w="0" w:type="auto"/>
            <w:vAlign w:val="center"/>
          </w:tcPr>
          <w:p w14:paraId="381A5C6D" w14:textId="77777777" w:rsidR="00BC7364" w:rsidRPr="00352EE6" w:rsidRDefault="00BC7364" w:rsidP="000D2B9B">
            <w:pPr>
              <w:jc w:val="center"/>
              <w:rPr>
                <w:sz w:val="20"/>
                <w:szCs w:val="20"/>
              </w:rPr>
            </w:pPr>
          </w:p>
        </w:tc>
      </w:tr>
      <w:tr w:rsidR="00BC7364" w:rsidRPr="00352EE6" w14:paraId="29DBE784" w14:textId="77777777" w:rsidTr="000D2B9B">
        <w:trPr>
          <w:trHeight w:val="261"/>
        </w:trPr>
        <w:tc>
          <w:tcPr>
            <w:tcW w:w="1696" w:type="dxa"/>
            <w:vAlign w:val="center"/>
          </w:tcPr>
          <w:p w14:paraId="700DCC55" w14:textId="77777777" w:rsidR="00BC7364" w:rsidRPr="00352EE6" w:rsidRDefault="00BC7364" w:rsidP="000D2B9B">
            <w:pPr>
              <w:rPr>
                <w:sz w:val="20"/>
                <w:szCs w:val="20"/>
                <w:lang w:val="en-US"/>
              </w:rPr>
            </w:pPr>
            <w:r w:rsidRPr="00352EE6">
              <w:rPr>
                <w:sz w:val="20"/>
                <w:szCs w:val="20"/>
                <w:lang w:val="en-US"/>
              </w:rPr>
              <w:fldChar w:fldCharType="begin" w:fldLock="1"/>
            </w:r>
            <w:r w:rsidRPr="00352EE6">
              <w:rPr>
                <w:sz w:val="20"/>
                <w:szCs w:val="20"/>
                <w:lang w:val="en-US"/>
              </w:rPr>
              <w:instrText>ADDIN CSL_CITATION {"citationItems":[{"id":"ITEM-1","itemData":{"DOI":"10.1080/00207599008247865","ISSN":"1464066X","abstract":"Since the early days of psychology, the self‐concept and more specifically global self‐esteem has been addressed by numerous researchers in the field. Among the widely used instruments for measuring global self‐esteem, Rosenberg's Self‐Esteem scale (RSE) has displayed high levels of validity and reliability (Harter 1983; Wylie 1974). Through a brief (10 items) and direct approach, the RSE can be answered quickly by different age and social groups. Considering the good psychometric properties of the RSE mentioned above, and the importance of self‐esteem for research in psychology, the purpose of the present four studies was to translate and validate in French the RSE Internal consistency (study 1) and confirmatory factor analyses through LISREL VI (study 2) were conducted with a French‐Canadian junior college student population in order to verify the internal consistency and the unidimensional factorial structure of the scale. In addition, the construct validity (study 3) and temporal stability (study 4) of the scale were assessed. Although the present findings are preliminary in nature, they nevertheless support the reliability and validity of the Rosenberg's Self‐Esteem scale in French. © 1990 International Union of Psychological Science","author":[{"dropping-particle":"","family":"Vallieres","given":"Evelyne F.","non-dropping-particle":"","parse-names":false,"suffix":""},{"dropping-particle":"","family":"Vallerand","given":"Robert J.","non-dropping-particle":"","parse-names":false,"suffix":""}],"container-title":"International Journal of Psychology","id":"ITEM-1","issue":"2","issued":{"date-parts":[["1990"]]},"page":"305-316","publisher":"Taylor &amp; Francis Group","title":"Traduction et Validation Canadienne-Française de L'échelle de L'estime de Soi de Rosenberg","type":"article-journal","volume":"25"},"uris":["http://www.mendeley.com/documents/?uuid=b88173de-b00d-43c9-8830-20004ffe4e98","http://www.mendeley.com/documents/?uuid=ba73f268-1bf4-3255-80ff-c4d407043e39"]}],"mendeley":{"formattedCitation":"(Vallieres &amp; Vallerand, 1990)","plainTextFormattedCitation":"(Vallieres &amp; Vallerand, 1990)","previouslyFormattedCitation":"(Vallieres &amp; Vallerand, 1990)"},"properties":{"noteIndex":0},"schema":"https://github.com/citation-style-language/schema/raw/master/csl-citation.json"}</w:instrText>
            </w:r>
            <w:r w:rsidRPr="00352EE6">
              <w:rPr>
                <w:sz w:val="20"/>
                <w:szCs w:val="20"/>
                <w:lang w:val="en-US"/>
              </w:rPr>
              <w:fldChar w:fldCharType="separate"/>
            </w:r>
            <w:r w:rsidRPr="00352EE6">
              <w:rPr>
                <w:noProof/>
                <w:sz w:val="20"/>
                <w:szCs w:val="20"/>
                <w:lang w:val="en-US"/>
              </w:rPr>
              <w:t>(Vallieres &amp; Vallerand, 1990)</w:t>
            </w:r>
            <w:r w:rsidRPr="00352EE6">
              <w:rPr>
                <w:sz w:val="20"/>
                <w:szCs w:val="20"/>
                <w:lang w:val="en-US"/>
              </w:rPr>
              <w:fldChar w:fldCharType="end"/>
            </w:r>
          </w:p>
        </w:tc>
        <w:tc>
          <w:tcPr>
            <w:tcW w:w="1788" w:type="dxa"/>
            <w:vAlign w:val="center"/>
          </w:tcPr>
          <w:p w14:paraId="5C64C453" w14:textId="77777777" w:rsidR="00BC7364" w:rsidRPr="00352EE6" w:rsidRDefault="00BC7364" w:rsidP="000D2B9B">
            <w:pPr>
              <w:jc w:val="center"/>
              <w:rPr>
                <w:sz w:val="20"/>
                <w:szCs w:val="20"/>
              </w:rPr>
            </w:pPr>
            <w:r w:rsidRPr="00352EE6">
              <w:rPr>
                <w:sz w:val="20"/>
                <w:szCs w:val="20"/>
              </w:rPr>
              <w:t>Estudiantes universitarios en Francia</w:t>
            </w:r>
          </w:p>
        </w:tc>
        <w:tc>
          <w:tcPr>
            <w:tcW w:w="0" w:type="auto"/>
            <w:vAlign w:val="center"/>
          </w:tcPr>
          <w:p w14:paraId="20CC9047" w14:textId="77777777" w:rsidR="00BC7364" w:rsidRPr="00352EE6" w:rsidRDefault="00BC7364" w:rsidP="000D2B9B">
            <w:pPr>
              <w:jc w:val="center"/>
              <w:rPr>
                <w:sz w:val="20"/>
                <w:szCs w:val="20"/>
                <w:lang w:val="en-US"/>
              </w:rPr>
            </w:pPr>
            <w:r w:rsidRPr="00352EE6">
              <w:rPr>
                <w:sz w:val="20"/>
                <w:szCs w:val="20"/>
                <w:lang w:val="en-US"/>
              </w:rPr>
              <w:t>479</w:t>
            </w:r>
          </w:p>
        </w:tc>
        <w:tc>
          <w:tcPr>
            <w:tcW w:w="0" w:type="auto"/>
            <w:vAlign w:val="center"/>
          </w:tcPr>
          <w:p w14:paraId="62C7AB63" w14:textId="77777777" w:rsidR="00BC7364" w:rsidRPr="00352EE6" w:rsidRDefault="00BC7364" w:rsidP="000D2B9B">
            <w:pPr>
              <w:jc w:val="center"/>
              <w:rPr>
                <w:sz w:val="20"/>
                <w:szCs w:val="20"/>
              </w:rPr>
            </w:pPr>
            <w:r w:rsidRPr="00352EE6">
              <w:rPr>
                <w:sz w:val="20"/>
                <w:szCs w:val="20"/>
              </w:rPr>
              <w:t>Unidimensional</w:t>
            </w:r>
          </w:p>
        </w:tc>
        <w:tc>
          <w:tcPr>
            <w:tcW w:w="0" w:type="auto"/>
            <w:vAlign w:val="center"/>
          </w:tcPr>
          <w:p w14:paraId="2106ECA1" w14:textId="77777777" w:rsidR="00BC7364" w:rsidRPr="00352EE6" w:rsidRDefault="00BC7364" w:rsidP="000D2B9B">
            <w:pPr>
              <w:jc w:val="center"/>
              <w:rPr>
                <w:sz w:val="20"/>
                <w:szCs w:val="20"/>
              </w:rPr>
            </w:pPr>
          </w:p>
        </w:tc>
        <w:tc>
          <w:tcPr>
            <w:tcW w:w="0" w:type="auto"/>
            <w:vAlign w:val="center"/>
          </w:tcPr>
          <w:p w14:paraId="21B0930A" w14:textId="77777777" w:rsidR="00BC7364" w:rsidRPr="00352EE6" w:rsidRDefault="00BC7364" w:rsidP="000D2B9B">
            <w:pPr>
              <w:jc w:val="center"/>
              <w:rPr>
                <w:sz w:val="20"/>
                <w:szCs w:val="20"/>
              </w:rPr>
            </w:pPr>
          </w:p>
        </w:tc>
        <w:tc>
          <w:tcPr>
            <w:tcW w:w="0" w:type="auto"/>
            <w:vAlign w:val="center"/>
          </w:tcPr>
          <w:p w14:paraId="0E05A31A" w14:textId="77777777" w:rsidR="00BC7364" w:rsidRPr="00352EE6" w:rsidRDefault="00BC7364" w:rsidP="000D2B9B">
            <w:pPr>
              <w:jc w:val="center"/>
              <w:rPr>
                <w:sz w:val="20"/>
                <w:szCs w:val="20"/>
                <w:lang w:val="en-US"/>
              </w:rPr>
            </w:pPr>
            <w:r w:rsidRPr="00352EE6">
              <w:rPr>
                <w:sz w:val="20"/>
                <w:szCs w:val="20"/>
                <w:lang w:val="en-US"/>
              </w:rPr>
              <w:t>.91</w:t>
            </w:r>
          </w:p>
        </w:tc>
        <w:tc>
          <w:tcPr>
            <w:tcW w:w="0" w:type="auto"/>
            <w:vAlign w:val="center"/>
          </w:tcPr>
          <w:p w14:paraId="094EE654" w14:textId="77777777" w:rsidR="00BC7364" w:rsidRPr="00352EE6" w:rsidRDefault="00BC7364" w:rsidP="000D2B9B">
            <w:pPr>
              <w:jc w:val="center"/>
              <w:rPr>
                <w:sz w:val="20"/>
                <w:szCs w:val="20"/>
              </w:rPr>
            </w:pPr>
          </w:p>
        </w:tc>
        <w:tc>
          <w:tcPr>
            <w:tcW w:w="0" w:type="auto"/>
            <w:vAlign w:val="center"/>
          </w:tcPr>
          <w:p w14:paraId="32E6DBBD" w14:textId="77777777" w:rsidR="00BC7364" w:rsidRPr="00352EE6" w:rsidRDefault="00BC7364" w:rsidP="000D2B9B">
            <w:pPr>
              <w:jc w:val="center"/>
              <w:rPr>
                <w:sz w:val="20"/>
                <w:szCs w:val="20"/>
              </w:rPr>
            </w:pPr>
          </w:p>
        </w:tc>
        <w:tc>
          <w:tcPr>
            <w:tcW w:w="0" w:type="auto"/>
            <w:vAlign w:val="center"/>
          </w:tcPr>
          <w:p w14:paraId="5D88B67A" w14:textId="77777777" w:rsidR="00BC7364" w:rsidRPr="00352EE6" w:rsidRDefault="00BC7364" w:rsidP="000D2B9B">
            <w:pPr>
              <w:jc w:val="center"/>
              <w:rPr>
                <w:sz w:val="20"/>
                <w:szCs w:val="20"/>
              </w:rPr>
            </w:pPr>
          </w:p>
        </w:tc>
        <w:tc>
          <w:tcPr>
            <w:tcW w:w="0" w:type="auto"/>
            <w:vAlign w:val="center"/>
          </w:tcPr>
          <w:p w14:paraId="60CD57D6" w14:textId="77777777" w:rsidR="00BC7364" w:rsidRPr="00352EE6" w:rsidRDefault="00BC7364" w:rsidP="000D2B9B">
            <w:pPr>
              <w:jc w:val="center"/>
              <w:rPr>
                <w:sz w:val="20"/>
                <w:szCs w:val="20"/>
                <w:lang w:val="en-US"/>
              </w:rPr>
            </w:pPr>
            <w:r w:rsidRPr="00352EE6">
              <w:rPr>
                <w:sz w:val="20"/>
                <w:szCs w:val="20"/>
                <w:lang w:val="en-US"/>
              </w:rPr>
              <w:t>.70</w:t>
            </w:r>
          </w:p>
        </w:tc>
        <w:tc>
          <w:tcPr>
            <w:tcW w:w="0" w:type="auto"/>
            <w:vAlign w:val="center"/>
          </w:tcPr>
          <w:p w14:paraId="40AF8DB3" w14:textId="77777777" w:rsidR="00BC7364" w:rsidRPr="00352EE6" w:rsidRDefault="00BC7364" w:rsidP="000D2B9B">
            <w:pPr>
              <w:jc w:val="center"/>
              <w:rPr>
                <w:sz w:val="20"/>
                <w:szCs w:val="20"/>
              </w:rPr>
            </w:pPr>
          </w:p>
        </w:tc>
      </w:tr>
      <w:tr w:rsidR="00BC7364" w:rsidRPr="00352EE6" w14:paraId="3D3B9876" w14:textId="77777777" w:rsidTr="000D2B9B">
        <w:trPr>
          <w:trHeight w:val="261"/>
        </w:trPr>
        <w:tc>
          <w:tcPr>
            <w:tcW w:w="1696" w:type="dxa"/>
            <w:vAlign w:val="center"/>
          </w:tcPr>
          <w:p w14:paraId="744D8479" w14:textId="77777777" w:rsidR="00BC7364" w:rsidRPr="00352EE6" w:rsidRDefault="00BC7364" w:rsidP="000D2B9B">
            <w:pPr>
              <w:rPr>
                <w:sz w:val="20"/>
                <w:szCs w:val="20"/>
                <w:lang w:val="en-US"/>
              </w:rPr>
            </w:pPr>
            <w:r w:rsidRPr="00352EE6">
              <w:rPr>
                <w:sz w:val="20"/>
                <w:szCs w:val="20"/>
                <w:lang w:val="en-US"/>
              </w:rPr>
              <w:fldChar w:fldCharType="begin" w:fldLock="1"/>
            </w:r>
            <w:r w:rsidRPr="00352EE6">
              <w:rPr>
                <w:sz w:val="20"/>
                <w:szCs w:val="20"/>
                <w:lang w:val="en-US"/>
              </w:rPr>
              <w:instrText>ADDIN CSL_CITATION {"citationItems":[{"id":"ITEM-1","itemData":{"DOI":"10.1016/S0191-8869(99)00132-4","ISSN":"01918869","abstract":"The Rosenberg Self-Esteem Scale (RSES) was adapted to the Estonian language. By all relevant psychometric properties the developed Estonian version of the Rosenberg Self-Esteem Scale (ERSES) was identical to the original construct measuring a person's overall evaluation of his or her worthiness as a human being. Both exploratory and confirmatory factor analyses revealed that global self-esteem can be best represented as a single dimension. The temporal stability of the ERSES was also very similar to the original version demonstrating an exponential decay over time. Like previously reported findings, individuals with high self-esteem tended to obtain similar and individuals with low self-esteem divergent total self-esteem scores on two subsequent occasions. A joint factor analysis of the ERSES and the Revised NEO Personality Inventory (NEO-PI-R) scales led to a five-factor structure which replicated the normative North-American structure, self-esteem loading significantly only on the Neuroticism factor. The pattern of correlations between the ERSES and the Five-Factor model of personality dimensions was very similar to that obtained in Hong Kong and Canada [Kwan, V. S. Y, Bond, M. H., &amp; Singelis, T. M. (1997). Pancultural explanations for life satisfaction: adding relationship harmony to self-esteem. Journal of Personality and Social Psychology, 73, 1038-1051] suggesting that the relationship between personality and self-esteem is universal, not depending on a particular language and/or culture. The correlations between the ERSES and two other personality measures, the Self-Consciousness Scale (SCS) and the Self-Concept Clarity Scale (SCCS), also supported cross-cultural generalizability of the relationships between personality and self-esteem. © 2000 Elsevier Science Ltd.","author":[{"dropping-particle":"","family":"Pullmann","given":"Helle","non-dropping-particle":"","parse-names":false,"suffix":""},{"dropping-particle":"","family":"Allik","given":"J. üri","non-dropping-particle":"","parse-names":false,"suffix":""}],"container-title":"Personality and Individual Differences","id":"ITEM-1","issue":"4","issued":{"date-parts":[["2000","4"]]},"page":"701-715","publisher":"Elsevier BV","title":"The Rosenberg Self-Esteem Scale: Its dimensionality, stability and personality correlates in Estonian","type":"article-journal","volume":"28"},"uris":["http://www.mendeley.com/documents/?uuid=2b7f4479-e197-42b3-84eb-2ef294027b33","http://www.mendeley.com/documents/?uuid=afea10d7-1cab-3d37-9ddf-4504e846ccc3"]}],"mendeley":{"formattedCitation":"(Pullmann &amp; Allik, 2000)","plainTextFormattedCitation":"(Pullmann &amp; Allik, 2000)","previouslyFormattedCitation":"(Pullmann &amp; Allik, 2000)"},"properties":{"noteIndex":0},"schema":"https://github.com/citation-style-language/schema/raw/master/csl-citation.json"}</w:instrText>
            </w:r>
            <w:r w:rsidRPr="00352EE6">
              <w:rPr>
                <w:sz w:val="20"/>
                <w:szCs w:val="20"/>
                <w:lang w:val="en-US"/>
              </w:rPr>
              <w:fldChar w:fldCharType="separate"/>
            </w:r>
            <w:r w:rsidRPr="00352EE6">
              <w:rPr>
                <w:noProof/>
                <w:sz w:val="20"/>
                <w:szCs w:val="20"/>
                <w:lang w:val="en-US"/>
              </w:rPr>
              <w:t>(Pullmann &amp; Allik, 2000)</w:t>
            </w:r>
            <w:r w:rsidRPr="00352EE6">
              <w:rPr>
                <w:sz w:val="20"/>
                <w:szCs w:val="20"/>
                <w:lang w:val="en-US"/>
              </w:rPr>
              <w:fldChar w:fldCharType="end"/>
            </w:r>
          </w:p>
        </w:tc>
        <w:tc>
          <w:tcPr>
            <w:tcW w:w="1788" w:type="dxa"/>
            <w:vAlign w:val="center"/>
          </w:tcPr>
          <w:p w14:paraId="5CE007C6" w14:textId="77777777" w:rsidR="00BC7364" w:rsidRPr="00352EE6" w:rsidRDefault="00BC7364" w:rsidP="000D2B9B">
            <w:pPr>
              <w:jc w:val="center"/>
              <w:rPr>
                <w:sz w:val="20"/>
                <w:szCs w:val="20"/>
              </w:rPr>
            </w:pPr>
            <w:r w:rsidRPr="00352EE6">
              <w:rPr>
                <w:sz w:val="20"/>
                <w:szCs w:val="20"/>
              </w:rPr>
              <w:t>Estudiantes universitarios en Estonia</w:t>
            </w:r>
          </w:p>
        </w:tc>
        <w:tc>
          <w:tcPr>
            <w:tcW w:w="0" w:type="auto"/>
            <w:vAlign w:val="center"/>
          </w:tcPr>
          <w:p w14:paraId="19970D79" w14:textId="77777777" w:rsidR="00BC7364" w:rsidRPr="00352EE6" w:rsidRDefault="00BC7364" w:rsidP="000D2B9B">
            <w:pPr>
              <w:jc w:val="center"/>
              <w:rPr>
                <w:sz w:val="20"/>
                <w:szCs w:val="20"/>
                <w:lang w:val="en-US"/>
              </w:rPr>
            </w:pPr>
            <w:r w:rsidRPr="00352EE6">
              <w:rPr>
                <w:sz w:val="20"/>
                <w:szCs w:val="20"/>
                <w:lang w:val="en-US"/>
              </w:rPr>
              <w:t>197</w:t>
            </w:r>
          </w:p>
        </w:tc>
        <w:tc>
          <w:tcPr>
            <w:tcW w:w="0" w:type="auto"/>
            <w:vAlign w:val="center"/>
          </w:tcPr>
          <w:p w14:paraId="52ECACEE" w14:textId="77777777" w:rsidR="00BC7364" w:rsidRPr="00352EE6" w:rsidRDefault="00BC7364" w:rsidP="000D2B9B">
            <w:pPr>
              <w:jc w:val="center"/>
              <w:rPr>
                <w:sz w:val="20"/>
                <w:szCs w:val="20"/>
              </w:rPr>
            </w:pPr>
            <w:r w:rsidRPr="00352EE6">
              <w:rPr>
                <w:sz w:val="20"/>
                <w:szCs w:val="20"/>
              </w:rPr>
              <w:t>Unidimensional</w:t>
            </w:r>
          </w:p>
        </w:tc>
        <w:tc>
          <w:tcPr>
            <w:tcW w:w="0" w:type="auto"/>
            <w:vAlign w:val="center"/>
          </w:tcPr>
          <w:p w14:paraId="5CB2F55C" w14:textId="77777777" w:rsidR="00BC7364" w:rsidRPr="00352EE6" w:rsidRDefault="00BC7364" w:rsidP="000D2B9B">
            <w:pPr>
              <w:jc w:val="center"/>
              <w:rPr>
                <w:sz w:val="20"/>
                <w:szCs w:val="20"/>
              </w:rPr>
            </w:pPr>
            <w:r w:rsidRPr="00352EE6">
              <w:rPr>
                <w:rStyle w:val="fontstyle01"/>
                <w:rFonts w:ascii="Times New Roman" w:hAnsi="Times New Roman"/>
                <w:sz w:val="20"/>
                <w:szCs w:val="20"/>
              </w:rPr>
              <w:t>42%</w:t>
            </w:r>
          </w:p>
        </w:tc>
        <w:tc>
          <w:tcPr>
            <w:tcW w:w="0" w:type="auto"/>
            <w:vAlign w:val="center"/>
          </w:tcPr>
          <w:p w14:paraId="587BAE86" w14:textId="77777777" w:rsidR="00BC7364" w:rsidRPr="00352EE6" w:rsidRDefault="00BC7364" w:rsidP="000D2B9B">
            <w:pPr>
              <w:jc w:val="center"/>
              <w:rPr>
                <w:sz w:val="20"/>
                <w:szCs w:val="20"/>
              </w:rPr>
            </w:pPr>
          </w:p>
        </w:tc>
        <w:tc>
          <w:tcPr>
            <w:tcW w:w="0" w:type="auto"/>
            <w:vAlign w:val="center"/>
          </w:tcPr>
          <w:p w14:paraId="1BE33E4C" w14:textId="77777777" w:rsidR="00BC7364" w:rsidRPr="00352EE6" w:rsidRDefault="00BC7364" w:rsidP="000D2B9B">
            <w:pPr>
              <w:jc w:val="center"/>
              <w:rPr>
                <w:sz w:val="20"/>
                <w:szCs w:val="20"/>
                <w:lang w:val="en-US"/>
              </w:rPr>
            </w:pPr>
            <w:r w:rsidRPr="00352EE6">
              <w:rPr>
                <w:sz w:val="20"/>
                <w:szCs w:val="20"/>
                <w:lang w:val="en-US"/>
              </w:rPr>
              <w:t>.98</w:t>
            </w:r>
          </w:p>
        </w:tc>
        <w:tc>
          <w:tcPr>
            <w:tcW w:w="0" w:type="auto"/>
            <w:vAlign w:val="center"/>
          </w:tcPr>
          <w:p w14:paraId="77D9A77F" w14:textId="77777777" w:rsidR="00BC7364" w:rsidRPr="00352EE6" w:rsidRDefault="00BC7364" w:rsidP="000D2B9B">
            <w:pPr>
              <w:jc w:val="center"/>
              <w:rPr>
                <w:sz w:val="20"/>
                <w:szCs w:val="20"/>
              </w:rPr>
            </w:pPr>
          </w:p>
        </w:tc>
        <w:tc>
          <w:tcPr>
            <w:tcW w:w="0" w:type="auto"/>
            <w:vAlign w:val="center"/>
          </w:tcPr>
          <w:p w14:paraId="73FBB4AF" w14:textId="77777777" w:rsidR="00BC7364" w:rsidRPr="00352EE6" w:rsidRDefault="00BC7364" w:rsidP="000D2B9B">
            <w:pPr>
              <w:jc w:val="center"/>
              <w:rPr>
                <w:sz w:val="20"/>
                <w:szCs w:val="20"/>
              </w:rPr>
            </w:pPr>
            <w:r w:rsidRPr="00352EE6">
              <w:rPr>
                <w:sz w:val="20"/>
                <w:szCs w:val="20"/>
              </w:rPr>
              <w:t>.04</w:t>
            </w:r>
          </w:p>
        </w:tc>
        <w:tc>
          <w:tcPr>
            <w:tcW w:w="0" w:type="auto"/>
            <w:vAlign w:val="center"/>
          </w:tcPr>
          <w:p w14:paraId="1A4FA007" w14:textId="77777777" w:rsidR="00BC7364" w:rsidRPr="00352EE6" w:rsidRDefault="00BC7364" w:rsidP="000D2B9B">
            <w:pPr>
              <w:jc w:val="center"/>
              <w:rPr>
                <w:sz w:val="20"/>
                <w:szCs w:val="20"/>
              </w:rPr>
            </w:pPr>
          </w:p>
        </w:tc>
        <w:tc>
          <w:tcPr>
            <w:tcW w:w="0" w:type="auto"/>
            <w:vAlign w:val="center"/>
          </w:tcPr>
          <w:p w14:paraId="7BBAE928" w14:textId="77777777" w:rsidR="00BC7364" w:rsidRPr="00352EE6" w:rsidRDefault="00BC7364" w:rsidP="000D2B9B">
            <w:pPr>
              <w:jc w:val="center"/>
              <w:rPr>
                <w:sz w:val="20"/>
                <w:szCs w:val="20"/>
                <w:lang w:val="en-US"/>
              </w:rPr>
            </w:pPr>
            <w:r w:rsidRPr="00352EE6">
              <w:rPr>
                <w:sz w:val="20"/>
                <w:szCs w:val="20"/>
                <w:lang w:val="en-US"/>
              </w:rPr>
              <w:t>.84</w:t>
            </w:r>
          </w:p>
        </w:tc>
        <w:tc>
          <w:tcPr>
            <w:tcW w:w="0" w:type="auto"/>
            <w:vAlign w:val="center"/>
          </w:tcPr>
          <w:p w14:paraId="4C8FA1B6" w14:textId="77777777" w:rsidR="00BC7364" w:rsidRPr="00352EE6" w:rsidRDefault="00BC7364" w:rsidP="000D2B9B">
            <w:pPr>
              <w:jc w:val="center"/>
              <w:rPr>
                <w:sz w:val="20"/>
                <w:szCs w:val="20"/>
              </w:rPr>
            </w:pPr>
          </w:p>
        </w:tc>
      </w:tr>
      <w:tr w:rsidR="00BC7364" w:rsidRPr="00352EE6" w14:paraId="2AE943DB" w14:textId="77777777" w:rsidTr="000D2B9B">
        <w:trPr>
          <w:trHeight w:val="310"/>
        </w:trPr>
        <w:tc>
          <w:tcPr>
            <w:tcW w:w="1696" w:type="dxa"/>
            <w:vAlign w:val="center"/>
          </w:tcPr>
          <w:p w14:paraId="3254BC70"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DOI":"https://doi.org/10.1024//0170-1789.24.1.3","author":[{"dropping-particle":"von","family":"Collani","given":"Gernot","non-dropping-particle":"","parse-names":false,"suffix":""},{"dropping-particle":"","family":"Herzberg","given":"Philipp","non-dropping-particle":"","parse-names":false,"suffix":""}],"container-title":"Zeitschrift für Differentielle und Diagnostische Psychologie","id":"ITEM-1","issue":"1","issued":{"date-parts":[["2003"]]},"page":"3-7","title":"A Revised Version of the German Adaptation of Rosenberg's Self-Esteem Scale","type":"article-journal","volume":"24"},"uris":["http://www.mendeley.com/documents/?uuid=a59a0429-4ec7-432a-b78e-9a8058c02ed9","http://www.mendeley.com/documents/?uuid=34569c6e-9a61-3908-b00d-7c514122f43d"]}],"mendeley":{"formattedCitation":"(Collani &amp; Herzberg, 2003)","plainTextFormattedCitation":"(Collani &amp; Herzberg, 2003)","previouslyFormattedCitation":"(Collani &amp; Herzberg, 2003)"},"properties":{"noteIndex":0},"schema":"https://github.com/citation-style-language/schema/raw/master/csl-citation.json"}</w:instrText>
            </w:r>
            <w:r w:rsidRPr="00352EE6">
              <w:rPr>
                <w:sz w:val="20"/>
                <w:szCs w:val="20"/>
              </w:rPr>
              <w:fldChar w:fldCharType="separate"/>
            </w:r>
            <w:r w:rsidRPr="00352EE6">
              <w:rPr>
                <w:noProof/>
                <w:sz w:val="20"/>
                <w:szCs w:val="20"/>
              </w:rPr>
              <w:t>(Collani &amp; Herzberg, 2003)</w:t>
            </w:r>
            <w:r w:rsidRPr="00352EE6">
              <w:rPr>
                <w:sz w:val="20"/>
                <w:szCs w:val="20"/>
              </w:rPr>
              <w:fldChar w:fldCharType="end"/>
            </w:r>
          </w:p>
        </w:tc>
        <w:tc>
          <w:tcPr>
            <w:tcW w:w="1788" w:type="dxa"/>
            <w:vAlign w:val="center"/>
          </w:tcPr>
          <w:p w14:paraId="77CDD8CB" w14:textId="77777777" w:rsidR="00BC7364" w:rsidRPr="00352EE6" w:rsidRDefault="00BC7364" w:rsidP="000D2B9B">
            <w:pPr>
              <w:jc w:val="center"/>
              <w:rPr>
                <w:sz w:val="20"/>
                <w:szCs w:val="20"/>
              </w:rPr>
            </w:pPr>
            <w:r w:rsidRPr="00352EE6">
              <w:rPr>
                <w:sz w:val="20"/>
                <w:szCs w:val="20"/>
              </w:rPr>
              <w:t>Estudiantes universitarios en Alemania</w:t>
            </w:r>
          </w:p>
        </w:tc>
        <w:tc>
          <w:tcPr>
            <w:tcW w:w="0" w:type="auto"/>
            <w:vAlign w:val="center"/>
          </w:tcPr>
          <w:p w14:paraId="2F02E838" w14:textId="77777777" w:rsidR="00BC7364" w:rsidRPr="00352EE6" w:rsidRDefault="00BC7364" w:rsidP="000D2B9B">
            <w:pPr>
              <w:jc w:val="center"/>
              <w:rPr>
                <w:sz w:val="20"/>
                <w:szCs w:val="20"/>
              </w:rPr>
            </w:pPr>
            <w:r w:rsidRPr="00352EE6">
              <w:rPr>
                <w:sz w:val="20"/>
                <w:szCs w:val="20"/>
              </w:rPr>
              <w:t>481</w:t>
            </w:r>
          </w:p>
        </w:tc>
        <w:tc>
          <w:tcPr>
            <w:tcW w:w="0" w:type="auto"/>
            <w:vAlign w:val="center"/>
          </w:tcPr>
          <w:p w14:paraId="1D938B94" w14:textId="77777777" w:rsidR="00BC7364" w:rsidRPr="00352EE6" w:rsidRDefault="00BC7364" w:rsidP="000D2B9B">
            <w:pPr>
              <w:jc w:val="center"/>
              <w:rPr>
                <w:sz w:val="20"/>
                <w:szCs w:val="20"/>
              </w:rPr>
            </w:pPr>
            <w:r w:rsidRPr="00352EE6">
              <w:rPr>
                <w:sz w:val="20"/>
                <w:szCs w:val="20"/>
              </w:rPr>
              <w:t>Bidimensional</w:t>
            </w:r>
          </w:p>
        </w:tc>
        <w:tc>
          <w:tcPr>
            <w:tcW w:w="0" w:type="auto"/>
            <w:vAlign w:val="center"/>
          </w:tcPr>
          <w:p w14:paraId="405E816F" w14:textId="77777777" w:rsidR="00BC7364" w:rsidRPr="00352EE6" w:rsidRDefault="00BC7364" w:rsidP="000D2B9B">
            <w:pPr>
              <w:jc w:val="center"/>
              <w:rPr>
                <w:sz w:val="20"/>
                <w:szCs w:val="20"/>
              </w:rPr>
            </w:pPr>
          </w:p>
        </w:tc>
        <w:tc>
          <w:tcPr>
            <w:tcW w:w="0" w:type="auto"/>
            <w:vAlign w:val="center"/>
          </w:tcPr>
          <w:p w14:paraId="049862E8" w14:textId="77777777" w:rsidR="00BC7364" w:rsidRPr="00352EE6" w:rsidRDefault="00BC7364" w:rsidP="000D2B9B">
            <w:pPr>
              <w:jc w:val="center"/>
              <w:rPr>
                <w:sz w:val="20"/>
                <w:szCs w:val="20"/>
              </w:rPr>
            </w:pPr>
          </w:p>
        </w:tc>
        <w:tc>
          <w:tcPr>
            <w:tcW w:w="0" w:type="auto"/>
            <w:vAlign w:val="center"/>
          </w:tcPr>
          <w:p w14:paraId="6517211E" w14:textId="77777777" w:rsidR="00BC7364" w:rsidRPr="00352EE6" w:rsidRDefault="00BC7364" w:rsidP="000D2B9B">
            <w:pPr>
              <w:jc w:val="center"/>
              <w:rPr>
                <w:sz w:val="20"/>
                <w:szCs w:val="20"/>
              </w:rPr>
            </w:pPr>
          </w:p>
        </w:tc>
        <w:tc>
          <w:tcPr>
            <w:tcW w:w="0" w:type="auto"/>
            <w:vAlign w:val="center"/>
          </w:tcPr>
          <w:p w14:paraId="435E56A3" w14:textId="77777777" w:rsidR="00BC7364" w:rsidRPr="00352EE6" w:rsidRDefault="00BC7364" w:rsidP="000D2B9B">
            <w:pPr>
              <w:jc w:val="center"/>
              <w:rPr>
                <w:sz w:val="20"/>
                <w:szCs w:val="20"/>
              </w:rPr>
            </w:pPr>
            <w:r w:rsidRPr="00352EE6">
              <w:rPr>
                <w:sz w:val="20"/>
                <w:szCs w:val="20"/>
              </w:rPr>
              <w:t>.88</w:t>
            </w:r>
          </w:p>
        </w:tc>
        <w:tc>
          <w:tcPr>
            <w:tcW w:w="0" w:type="auto"/>
            <w:vAlign w:val="center"/>
          </w:tcPr>
          <w:p w14:paraId="152E83C8" w14:textId="77777777" w:rsidR="00BC7364" w:rsidRPr="00352EE6" w:rsidRDefault="00BC7364" w:rsidP="000D2B9B">
            <w:pPr>
              <w:jc w:val="center"/>
              <w:rPr>
                <w:sz w:val="20"/>
                <w:szCs w:val="20"/>
              </w:rPr>
            </w:pPr>
            <w:r w:rsidRPr="00352EE6">
              <w:rPr>
                <w:color w:val="000000"/>
                <w:sz w:val="20"/>
                <w:szCs w:val="20"/>
                <w:shd w:val="clear" w:color="auto" w:fill="FFFFFF"/>
              </w:rPr>
              <w:t>.09</w:t>
            </w:r>
          </w:p>
        </w:tc>
        <w:tc>
          <w:tcPr>
            <w:tcW w:w="0" w:type="auto"/>
            <w:vAlign w:val="center"/>
          </w:tcPr>
          <w:p w14:paraId="34825DF5" w14:textId="77777777" w:rsidR="00BC7364" w:rsidRPr="00352EE6" w:rsidRDefault="00BC7364" w:rsidP="000D2B9B">
            <w:pPr>
              <w:jc w:val="center"/>
              <w:rPr>
                <w:sz w:val="20"/>
                <w:szCs w:val="20"/>
                <w:highlight w:val="yellow"/>
              </w:rPr>
            </w:pPr>
          </w:p>
        </w:tc>
        <w:tc>
          <w:tcPr>
            <w:tcW w:w="0" w:type="auto"/>
            <w:vAlign w:val="center"/>
          </w:tcPr>
          <w:p w14:paraId="085B52BA" w14:textId="77777777" w:rsidR="00BC7364" w:rsidRPr="00352EE6" w:rsidRDefault="00BC7364" w:rsidP="000D2B9B">
            <w:pPr>
              <w:jc w:val="center"/>
              <w:rPr>
                <w:sz w:val="20"/>
                <w:szCs w:val="20"/>
                <w:highlight w:val="yellow"/>
              </w:rPr>
            </w:pPr>
          </w:p>
        </w:tc>
        <w:tc>
          <w:tcPr>
            <w:tcW w:w="0" w:type="auto"/>
            <w:vAlign w:val="center"/>
          </w:tcPr>
          <w:p w14:paraId="3281716D" w14:textId="77777777" w:rsidR="00BC7364" w:rsidRPr="00352EE6" w:rsidRDefault="00BC7364" w:rsidP="000D2B9B">
            <w:pPr>
              <w:jc w:val="center"/>
              <w:rPr>
                <w:sz w:val="20"/>
                <w:szCs w:val="20"/>
              </w:rPr>
            </w:pPr>
          </w:p>
        </w:tc>
      </w:tr>
      <w:tr w:rsidR="00BC7364" w:rsidRPr="00352EE6" w14:paraId="305E767A" w14:textId="77777777" w:rsidTr="000D2B9B">
        <w:trPr>
          <w:trHeight w:val="310"/>
        </w:trPr>
        <w:tc>
          <w:tcPr>
            <w:tcW w:w="1696" w:type="dxa"/>
            <w:vAlign w:val="center"/>
          </w:tcPr>
          <w:p w14:paraId="51DCF98E"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{"citationItems":[{"id":"ITEM-1","itemData":{"DOI":"10.1016/j.jpsychores.2006.11.004","ISSN":"00223999","abstract":"Objective: A Japanese version of the Rosenberg Self-Esteem Scale (RSES) was developed through the forward-backward translation procedure. Methods: Married couples consisting of a native English speaker and a native Japanese speaker acted as translators to enhance the representativeness of language in the target population. Multiple translations were produced, and a panel of reviewers identified problems in conceptual and semantic equivalence between the original scale and the translated version. The Japanese version was altered accordingly with reference to alternate Japanese forms from the original English to Japanese translations. The altered translation was again retranslated into English, and problematic differences were checked. This forward-backward process was repeated until satisfactory agreement had been attained. The RSES was administered to 222 native English speakers, and the developed Japanese version (RSES-J) was administered to 1320 native Japanese speakers. Results: Factor analysis revealed nearly identical factor structure and structural coefficients of the items between two sets of data. Target rotation confirmed the factorial agreement of the two scales in different cultural groups. High Cronbach's α coefficients supported the reliability of test scores on both versions. Conclusion: The equivalence between the RSES and the RSES-J was supported in this study. It is suggested that the RSES and the RSES-J are potential tools for comparative cross-cultural studies. © 2007 Elsevier Inc. All rights reserved.","author":[{"dropping-particle":"","family":"Mimura","given":"Chizu","non-dropping-particle":"","parse-names":false,"suffix":""},{"dropping-particle":"","family":"Griffiths","given":"Peter","non-dropping-particle":"","parse-names":false,"suffix":""}],"container-title":"Journal of Psychosomatic Research","id":"ITEM-1","issue":"5","issued":{"date-parts":[["2007","5"]]},"page":"589-594","title":"A Japanese version of the Rosenberg Self-Esteem Scale: Translation and equivalence assessment","type":"article-journal","volume":"62"},"uris":["http://www.mendeley.com/documents/?uuid=24924dab-8c0a-4f25-b66c-398808e70b5a","http://www.mendeley.com/documents/?uuid=46259938-996d-333c-9afb-8798db22ac67"]}],"mendeley":{"formattedCitation":"(Mimura &amp; Griffiths, 2007)","plainTextFormattedCitation":"(Mimura &amp; Griffiths, 2007)","previouslyFormattedCitation":"(Mimura &amp; Griffiths, 2007)"},"properties":{"noteIndex":0},"schema":"https://github.com/citation-style-language/schema/raw/master/csl-citation.json"}</w:instrText>
            </w:r>
            <w:r w:rsidRPr="00352EE6">
              <w:rPr>
                <w:sz w:val="20"/>
                <w:szCs w:val="20"/>
              </w:rPr>
              <w:fldChar w:fldCharType="separate"/>
            </w:r>
            <w:r w:rsidRPr="00352EE6">
              <w:rPr>
                <w:noProof/>
                <w:sz w:val="20"/>
                <w:szCs w:val="20"/>
              </w:rPr>
              <w:t>(Mimura &amp; Griffiths, 2007)</w:t>
            </w:r>
            <w:r w:rsidRPr="00352EE6">
              <w:rPr>
                <w:sz w:val="20"/>
                <w:szCs w:val="20"/>
              </w:rPr>
              <w:fldChar w:fldCharType="end"/>
            </w:r>
          </w:p>
        </w:tc>
        <w:tc>
          <w:tcPr>
            <w:tcW w:w="1788" w:type="dxa"/>
            <w:vAlign w:val="center"/>
          </w:tcPr>
          <w:p w14:paraId="255EA3FD" w14:textId="77777777" w:rsidR="00BC7364" w:rsidRPr="00352EE6" w:rsidRDefault="00BC7364" w:rsidP="000D2B9B">
            <w:pPr>
              <w:jc w:val="center"/>
              <w:rPr>
                <w:sz w:val="20"/>
                <w:szCs w:val="20"/>
              </w:rPr>
            </w:pPr>
            <w:r w:rsidRPr="00352EE6">
              <w:rPr>
                <w:sz w:val="20"/>
                <w:szCs w:val="20"/>
              </w:rPr>
              <w:t>Estudiantes universitarios en Japón</w:t>
            </w:r>
          </w:p>
        </w:tc>
        <w:tc>
          <w:tcPr>
            <w:tcW w:w="0" w:type="auto"/>
            <w:vAlign w:val="center"/>
          </w:tcPr>
          <w:p w14:paraId="3AC5EDDD" w14:textId="77777777" w:rsidR="00BC7364" w:rsidRPr="00352EE6" w:rsidRDefault="00BC7364" w:rsidP="000D2B9B">
            <w:pPr>
              <w:jc w:val="center"/>
              <w:rPr>
                <w:sz w:val="20"/>
                <w:szCs w:val="20"/>
              </w:rPr>
            </w:pPr>
            <w:r w:rsidRPr="00352EE6">
              <w:rPr>
                <w:sz w:val="20"/>
                <w:szCs w:val="20"/>
              </w:rPr>
              <w:t>1320</w:t>
            </w:r>
          </w:p>
        </w:tc>
        <w:tc>
          <w:tcPr>
            <w:tcW w:w="0" w:type="auto"/>
            <w:vAlign w:val="center"/>
          </w:tcPr>
          <w:p w14:paraId="5642FFAA" w14:textId="77777777" w:rsidR="00BC7364" w:rsidRPr="00352EE6" w:rsidRDefault="00BC7364" w:rsidP="000D2B9B">
            <w:pPr>
              <w:jc w:val="center"/>
              <w:rPr>
                <w:sz w:val="20"/>
                <w:szCs w:val="20"/>
              </w:rPr>
            </w:pPr>
            <w:r w:rsidRPr="00352EE6">
              <w:rPr>
                <w:sz w:val="20"/>
                <w:szCs w:val="20"/>
              </w:rPr>
              <w:t>Bidimensional</w:t>
            </w:r>
          </w:p>
        </w:tc>
        <w:tc>
          <w:tcPr>
            <w:tcW w:w="0" w:type="auto"/>
            <w:vAlign w:val="center"/>
          </w:tcPr>
          <w:p w14:paraId="6357086E" w14:textId="77777777" w:rsidR="00BC7364" w:rsidRPr="00352EE6" w:rsidRDefault="00BC7364" w:rsidP="000D2B9B">
            <w:pPr>
              <w:jc w:val="center"/>
              <w:rPr>
                <w:sz w:val="20"/>
                <w:szCs w:val="20"/>
              </w:rPr>
            </w:pPr>
            <w:r w:rsidRPr="00352EE6">
              <w:rPr>
                <w:sz w:val="20"/>
                <w:szCs w:val="20"/>
              </w:rPr>
              <w:t>37.6%</w:t>
            </w:r>
          </w:p>
        </w:tc>
        <w:tc>
          <w:tcPr>
            <w:tcW w:w="0" w:type="auto"/>
            <w:vAlign w:val="center"/>
          </w:tcPr>
          <w:p w14:paraId="1CEB3E7A" w14:textId="77777777" w:rsidR="00BC7364" w:rsidRPr="00352EE6" w:rsidRDefault="00BC7364" w:rsidP="000D2B9B">
            <w:pPr>
              <w:jc w:val="center"/>
              <w:rPr>
                <w:sz w:val="20"/>
                <w:szCs w:val="20"/>
              </w:rPr>
            </w:pPr>
            <w:r w:rsidRPr="00352EE6">
              <w:rPr>
                <w:sz w:val="20"/>
                <w:szCs w:val="20"/>
              </w:rPr>
              <w:t>10.7%</w:t>
            </w:r>
          </w:p>
        </w:tc>
        <w:tc>
          <w:tcPr>
            <w:tcW w:w="0" w:type="auto"/>
            <w:vAlign w:val="center"/>
          </w:tcPr>
          <w:p w14:paraId="07C891FC" w14:textId="77777777" w:rsidR="00BC7364" w:rsidRPr="00352EE6" w:rsidRDefault="00BC7364" w:rsidP="000D2B9B">
            <w:pPr>
              <w:jc w:val="center"/>
              <w:rPr>
                <w:sz w:val="20"/>
                <w:szCs w:val="20"/>
              </w:rPr>
            </w:pPr>
          </w:p>
        </w:tc>
        <w:tc>
          <w:tcPr>
            <w:tcW w:w="0" w:type="auto"/>
            <w:vAlign w:val="center"/>
          </w:tcPr>
          <w:p w14:paraId="349524D9" w14:textId="77777777" w:rsidR="00BC7364" w:rsidRPr="00352EE6" w:rsidRDefault="00BC7364" w:rsidP="000D2B9B">
            <w:pPr>
              <w:jc w:val="center"/>
              <w:rPr>
                <w:sz w:val="20"/>
                <w:szCs w:val="20"/>
              </w:rPr>
            </w:pPr>
          </w:p>
        </w:tc>
        <w:tc>
          <w:tcPr>
            <w:tcW w:w="0" w:type="auto"/>
            <w:vAlign w:val="center"/>
          </w:tcPr>
          <w:p w14:paraId="58B36A6E" w14:textId="77777777" w:rsidR="00BC7364" w:rsidRPr="00352EE6" w:rsidRDefault="00BC7364" w:rsidP="000D2B9B">
            <w:pPr>
              <w:jc w:val="center"/>
              <w:rPr>
                <w:color w:val="000000"/>
                <w:sz w:val="20"/>
                <w:szCs w:val="20"/>
                <w:shd w:val="clear" w:color="auto" w:fill="FFFFFF"/>
              </w:rPr>
            </w:pPr>
          </w:p>
        </w:tc>
        <w:tc>
          <w:tcPr>
            <w:tcW w:w="0" w:type="auto"/>
            <w:vAlign w:val="center"/>
          </w:tcPr>
          <w:p w14:paraId="7606D061" w14:textId="77777777" w:rsidR="00BC7364" w:rsidRPr="00352EE6" w:rsidRDefault="00BC7364" w:rsidP="000D2B9B">
            <w:pPr>
              <w:jc w:val="center"/>
              <w:rPr>
                <w:color w:val="000000"/>
                <w:sz w:val="20"/>
                <w:szCs w:val="20"/>
                <w:shd w:val="clear" w:color="auto" w:fill="FFFFFF"/>
              </w:rPr>
            </w:pPr>
          </w:p>
        </w:tc>
        <w:tc>
          <w:tcPr>
            <w:tcW w:w="0" w:type="auto"/>
            <w:vAlign w:val="center"/>
          </w:tcPr>
          <w:p w14:paraId="7E7511F2" w14:textId="77777777" w:rsidR="00BC7364" w:rsidRPr="00352EE6" w:rsidRDefault="00BC7364" w:rsidP="000D2B9B">
            <w:pPr>
              <w:jc w:val="center"/>
              <w:rPr>
                <w:sz w:val="20"/>
                <w:szCs w:val="20"/>
              </w:rPr>
            </w:pPr>
            <w:r w:rsidRPr="00352EE6">
              <w:rPr>
                <w:sz w:val="20"/>
                <w:szCs w:val="20"/>
              </w:rPr>
              <w:t>.81</w:t>
            </w:r>
          </w:p>
        </w:tc>
        <w:tc>
          <w:tcPr>
            <w:tcW w:w="0" w:type="auto"/>
            <w:vAlign w:val="center"/>
          </w:tcPr>
          <w:p w14:paraId="6C3E62BA" w14:textId="77777777" w:rsidR="00BC7364" w:rsidRPr="00352EE6" w:rsidRDefault="00BC7364" w:rsidP="000D2B9B">
            <w:pPr>
              <w:jc w:val="center"/>
              <w:rPr>
                <w:sz w:val="20"/>
                <w:szCs w:val="20"/>
              </w:rPr>
            </w:pPr>
          </w:p>
        </w:tc>
      </w:tr>
      <w:tr w:rsidR="00BC7364" w:rsidRPr="00352EE6" w14:paraId="6F6D9631" w14:textId="77777777" w:rsidTr="000D2B9B">
        <w:trPr>
          <w:trHeight w:val="310"/>
        </w:trPr>
        <w:tc>
          <w:tcPr>
            <w:tcW w:w="1696" w:type="dxa"/>
            <w:vAlign w:val="center"/>
          </w:tcPr>
          <w:p w14:paraId="32F3F85E"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{"citationItems":[{"id":"ITEM-1","itemData":{"DOI":"10.1017/S1138741600006727","ISSN":"19882904","PMID":"17992972","abstract":"The aim of this study was to translate into Spanish and to validate the Rosenberg Self-Esteem Scale (RSES), completed by 420 university students. Confirmatory factor analysis revealed that the model that best fit the data, both in the total sample and in the male and female subsamples, was the one-factor structure with method effects associated with positively worded items. The results indicated high, positive correlations between self-esteem and the five dimensions of self-concept. The scale showed satisfactory levels of internal consistency and temporal stability over a four-week period. Lastly, gender differences were obtained. These findings support the use of the RSES for the assessment of self-esteem in higher education. Copyright 2007 by The Spanish Journal of Psychology.","author":[{"dropping-particle":"","family":"Martín-Albo","given":"José","non-dropping-particle":"","parse-names":false,"suffix":""},{"dropping-particle":"","family":"Núñez","given":"Juan L.","non-dropping-particle":"","parse-names":false,"suffix":""},{"dropping-particle":"","family":"Navarro","given":"José G.","non-dropping-particle":"","parse-names":false,"suffix":""},{"dropping-particle":"","family":"Grijalvo","given":"Fernando","non-dropping-particle":"","parse-names":false,"suffix":""}],"container-title":"Spanish Journal of Psychology","id":"ITEM-1","issue":"2","issued":{"date-parts":[["2007"]]},"page":"458-467","publisher":"Cambridge University Press","title":"The Rosenberg self-esteem scale: Translation and validation in university students","type":"article-journal","volume":"10"},"uris":["http://www.mendeley.com/documents/?uuid=52fc9ece-14d8-43e8-905d-140a6fbffbc4","http://www.mendeley.com/documents/?uuid=18350fb7-1755-30fe-b4af-a53ac9b68d11"]}],"mendeley":{"formattedCitation":"(Martín-Albo et al., 2007)","plainTextFormattedCitation":"(Martín-Albo et al., 2007)","previouslyFormattedCitation":"(Martín-Albo et al., 2007)"},"properties":{"noteIndex":0},"schema":"https://github.com/citation-style-language/schema/raw/master/csl-citation.json"}</w:instrText>
            </w:r>
            <w:r w:rsidRPr="00352EE6">
              <w:rPr>
                <w:sz w:val="20"/>
                <w:szCs w:val="20"/>
              </w:rPr>
              <w:fldChar w:fldCharType="separate"/>
            </w:r>
            <w:r w:rsidRPr="00352EE6">
              <w:rPr>
                <w:noProof/>
                <w:sz w:val="20"/>
                <w:szCs w:val="20"/>
              </w:rPr>
              <w:t>(Martín-Albo et al., 2007)</w:t>
            </w:r>
            <w:r w:rsidRPr="00352EE6">
              <w:rPr>
                <w:sz w:val="20"/>
                <w:szCs w:val="20"/>
              </w:rPr>
              <w:fldChar w:fldCharType="end"/>
            </w:r>
          </w:p>
        </w:tc>
        <w:tc>
          <w:tcPr>
            <w:tcW w:w="1788" w:type="dxa"/>
            <w:vAlign w:val="center"/>
          </w:tcPr>
          <w:p w14:paraId="548C0404" w14:textId="77777777" w:rsidR="00BC7364" w:rsidRPr="00352EE6" w:rsidRDefault="00BC7364" w:rsidP="000D2B9B">
            <w:pPr>
              <w:jc w:val="center"/>
              <w:rPr>
                <w:sz w:val="20"/>
                <w:szCs w:val="20"/>
              </w:rPr>
            </w:pPr>
            <w:r w:rsidRPr="00352EE6">
              <w:rPr>
                <w:sz w:val="20"/>
                <w:szCs w:val="20"/>
              </w:rPr>
              <w:t>Estudiantes universitarios en España</w:t>
            </w:r>
          </w:p>
        </w:tc>
        <w:tc>
          <w:tcPr>
            <w:tcW w:w="0" w:type="auto"/>
            <w:vAlign w:val="center"/>
          </w:tcPr>
          <w:p w14:paraId="1A82ED70" w14:textId="77777777" w:rsidR="00BC7364" w:rsidRPr="00352EE6" w:rsidRDefault="00BC7364" w:rsidP="000D2B9B">
            <w:pPr>
              <w:jc w:val="center"/>
              <w:rPr>
                <w:sz w:val="20"/>
                <w:szCs w:val="20"/>
              </w:rPr>
            </w:pPr>
            <w:r w:rsidRPr="00352EE6">
              <w:rPr>
                <w:sz w:val="20"/>
                <w:szCs w:val="20"/>
              </w:rPr>
              <w:t>420</w:t>
            </w:r>
          </w:p>
        </w:tc>
        <w:tc>
          <w:tcPr>
            <w:tcW w:w="0" w:type="auto"/>
            <w:vAlign w:val="center"/>
          </w:tcPr>
          <w:p w14:paraId="2BDBAF51" w14:textId="77777777" w:rsidR="00BC7364" w:rsidRPr="00352EE6" w:rsidRDefault="00BC7364" w:rsidP="000D2B9B">
            <w:pPr>
              <w:jc w:val="center"/>
              <w:rPr>
                <w:sz w:val="20"/>
                <w:szCs w:val="20"/>
              </w:rPr>
            </w:pPr>
            <w:r w:rsidRPr="00352EE6">
              <w:rPr>
                <w:sz w:val="20"/>
                <w:szCs w:val="20"/>
              </w:rPr>
              <w:t>Unidimensional</w:t>
            </w:r>
          </w:p>
        </w:tc>
        <w:tc>
          <w:tcPr>
            <w:tcW w:w="0" w:type="auto"/>
            <w:vAlign w:val="center"/>
          </w:tcPr>
          <w:p w14:paraId="25E170CC" w14:textId="77777777" w:rsidR="00BC7364" w:rsidRPr="00352EE6" w:rsidRDefault="00BC7364" w:rsidP="000D2B9B">
            <w:pPr>
              <w:jc w:val="center"/>
              <w:rPr>
                <w:sz w:val="20"/>
                <w:szCs w:val="20"/>
              </w:rPr>
            </w:pPr>
          </w:p>
        </w:tc>
        <w:tc>
          <w:tcPr>
            <w:tcW w:w="0" w:type="auto"/>
            <w:vAlign w:val="center"/>
          </w:tcPr>
          <w:p w14:paraId="54B108B1" w14:textId="77777777" w:rsidR="00BC7364" w:rsidRPr="00352EE6" w:rsidRDefault="00BC7364" w:rsidP="000D2B9B">
            <w:pPr>
              <w:jc w:val="center"/>
              <w:rPr>
                <w:sz w:val="20"/>
                <w:szCs w:val="20"/>
              </w:rPr>
            </w:pPr>
          </w:p>
        </w:tc>
        <w:tc>
          <w:tcPr>
            <w:tcW w:w="0" w:type="auto"/>
            <w:vAlign w:val="center"/>
          </w:tcPr>
          <w:p w14:paraId="26A74C30" w14:textId="77777777" w:rsidR="00BC7364" w:rsidRPr="00352EE6" w:rsidRDefault="00BC7364" w:rsidP="000D2B9B">
            <w:pPr>
              <w:jc w:val="center"/>
              <w:rPr>
                <w:sz w:val="20"/>
                <w:szCs w:val="20"/>
              </w:rPr>
            </w:pPr>
          </w:p>
        </w:tc>
        <w:tc>
          <w:tcPr>
            <w:tcW w:w="0" w:type="auto"/>
            <w:vAlign w:val="center"/>
          </w:tcPr>
          <w:p w14:paraId="7B2297C3" w14:textId="77777777" w:rsidR="00BC7364" w:rsidRPr="00352EE6" w:rsidRDefault="00BC7364" w:rsidP="000D2B9B">
            <w:pPr>
              <w:jc w:val="center"/>
              <w:rPr>
                <w:sz w:val="20"/>
                <w:szCs w:val="20"/>
              </w:rPr>
            </w:pPr>
            <w:r w:rsidRPr="00352EE6">
              <w:rPr>
                <w:sz w:val="20"/>
                <w:szCs w:val="20"/>
              </w:rPr>
              <w:t>.99</w:t>
            </w:r>
          </w:p>
        </w:tc>
        <w:tc>
          <w:tcPr>
            <w:tcW w:w="0" w:type="auto"/>
            <w:vAlign w:val="center"/>
          </w:tcPr>
          <w:p w14:paraId="79251B3B" w14:textId="77777777" w:rsidR="00BC7364" w:rsidRPr="00352EE6" w:rsidRDefault="00BC7364" w:rsidP="000D2B9B">
            <w:pPr>
              <w:jc w:val="center"/>
              <w:rPr>
                <w:color w:val="000000"/>
                <w:sz w:val="20"/>
                <w:szCs w:val="20"/>
                <w:shd w:val="clear" w:color="auto" w:fill="FFFFFF"/>
              </w:rPr>
            </w:pPr>
            <w:r w:rsidRPr="00352EE6">
              <w:rPr>
                <w:color w:val="000000"/>
                <w:sz w:val="20"/>
                <w:szCs w:val="20"/>
                <w:shd w:val="clear" w:color="auto" w:fill="FFFFFF"/>
              </w:rPr>
              <w:t>.03</w:t>
            </w:r>
          </w:p>
        </w:tc>
        <w:tc>
          <w:tcPr>
            <w:tcW w:w="0" w:type="auto"/>
            <w:vAlign w:val="center"/>
          </w:tcPr>
          <w:p w14:paraId="1F92AF54" w14:textId="77777777" w:rsidR="00BC7364" w:rsidRPr="00352EE6" w:rsidRDefault="00BC7364" w:rsidP="000D2B9B">
            <w:pPr>
              <w:jc w:val="center"/>
              <w:rPr>
                <w:color w:val="000000"/>
                <w:sz w:val="20"/>
                <w:szCs w:val="20"/>
                <w:shd w:val="clear" w:color="auto" w:fill="FFFFFF"/>
              </w:rPr>
            </w:pPr>
            <w:r w:rsidRPr="00352EE6">
              <w:rPr>
                <w:color w:val="000000"/>
                <w:sz w:val="20"/>
                <w:szCs w:val="20"/>
                <w:shd w:val="clear" w:color="auto" w:fill="FFFFFF"/>
              </w:rPr>
              <w:t>.05</w:t>
            </w:r>
          </w:p>
        </w:tc>
        <w:tc>
          <w:tcPr>
            <w:tcW w:w="0" w:type="auto"/>
            <w:vAlign w:val="center"/>
          </w:tcPr>
          <w:p w14:paraId="595CFDF5" w14:textId="77777777" w:rsidR="00BC7364" w:rsidRPr="00352EE6" w:rsidRDefault="00BC7364" w:rsidP="000D2B9B">
            <w:pPr>
              <w:jc w:val="center"/>
              <w:rPr>
                <w:sz w:val="20"/>
                <w:szCs w:val="20"/>
              </w:rPr>
            </w:pPr>
            <w:r w:rsidRPr="00352EE6">
              <w:rPr>
                <w:sz w:val="20"/>
                <w:szCs w:val="20"/>
              </w:rPr>
              <w:t>.84</w:t>
            </w:r>
          </w:p>
        </w:tc>
        <w:tc>
          <w:tcPr>
            <w:tcW w:w="0" w:type="auto"/>
            <w:vAlign w:val="center"/>
          </w:tcPr>
          <w:p w14:paraId="5F87950A" w14:textId="77777777" w:rsidR="00BC7364" w:rsidRPr="00352EE6" w:rsidRDefault="00BC7364" w:rsidP="000D2B9B">
            <w:pPr>
              <w:jc w:val="center"/>
              <w:rPr>
                <w:sz w:val="20"/>
                <w:szCs w:val="20"/>
              </w:rPr>
            </w:pPr>
          </w:p>
        </w:tc>
      </w:tr>
      <w:tr w:rsidR="00BC7364" w:rsidRPr="00352EE6" w14:paraId="507BE792" w14:textId="77777777" w:rsidTr="000D2B9B">
        <w:trPr>
          <w:trHeight w:val="310"/>
        </w:trPr>
        <w:tc>
          <w:tcPr>
            <w:tcW w:w="1696" w:type="dxa"/>
            <w:vAlign w:val="center"/>
          </w:tcPr>
          <w:p w14:paraId="5A27D5C7"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{"citationItems":[{"id":"ITEM-1","itemData":{"author":[{"dropping-particle":"","family":"Santos","given":"Paulo Jorge","non-dropping-particle":"","parse-names":false,"suffix":""}],"id":"ITEM-1","issued":{"date-parts":[["2008"]]},"title":"Validação da Rosenberg Self-esteem Scale numa amostra de estudantes do ensino superior","type":"article-journal"},"uris":["http://www.mendeley.com/documents/?uuid=19882b55-593c-435e-ad32-6425086afdfa","http://www.mendeley.com/documents/?uuid=53fae55b-270b-365b-950d-71e5e7d35902"]}],"mendeley":{"formattedCitation":"(Santos, 2008)","plainTextFormattedCitation":"(Santos, 2008)","previouslyFormattedCitation":"(Santos, 2008)"},"properties":{"noteIndex":0},"schema":"https://github.com/citation-style-language/schema/raw/master/csl-citation.json"}</w:instrText>
            </w:r>
            <w:r w:rsidRPr="00352EE6">
              <w:rPr>
                <w:sz w:val="20"/>
                <w:szCs w:val="20"/>
              </w:rPr>
              <w:fldChar w:fldCharType="separate"/>
            </w:r>
            <w:r w:rsidRPr="00352EE6">
              <w:rPr>
                <w:noProof/>
                <w:sz w:val="20"/>
                <w:szCs w:val="20"/>
              </w:rPr>
              <w:t>(Santos, 2008)</w:t>
            </w:r>
            <w:r w:rsidRPr="00352EE6">
              <w:rPr>
                <w:sz w:val="20"/>
                <w:szCs w:val="20"/>
              </w:rPr>
              <w:fldChar w:fldCharType="end"/>
            </w:r>
          </w:p>
        </w:tc>
        <w:tc>
          <w:tcPr>
            <w:tcW w:w="1788" w:type="dxa"/>
            <w:vAlign w:val="center"/>
          </w:tcPr>
          <w:p w14:paraId="4541166C" w14:textId="77777777" w:rsidR="00BC7364" w:rsidRPr="00352EE6" w:rsidRDefault="00BC7364" w:rsidP="000D2B9B">
            <w:pPr>
              <w:jc w:val="center"/>
              <w:rPr>
                <w:sz w:val="20"/>
                <w:szCs w:val="20"/>
              </w:rPr>
            </w:pPr>
            <w:r w:rsidRPr="00352EE6">
              <w:rPr>
                <w:sz w:val="20"/>
                <w:szCs w:val="20"/>
              </w:rPr>
              <w:t>Estudiantes de educación superior en Brasil</w:t>
            </w:r>
          </w:p>
        </w:tc>
        <w:tc>
          <w:tcPr>
            <w:tcW w:w="0" w:type="auto"/>
            <w:vAlign w:val="center"/>
          </w:tcPr>
          <w:p w14:paraId="6D0612FC" w14:textId="77777777" w:rsidR="00BC7364" w:rsidRPr="00352EE6" w:rsidRDefault="00BC7364" w:rsidP="000D2B9B">
            <w:pPr>
              <w:jc w:val="center"/>
              <w:rPr>
                <w:sz w:val="20"/>
                <w:szCs w:val="20"/>
              </w:rPr>
            </w:pPr>
            <w:r w:rsidRPr="00352EE6">
              <w:rPr>
                <w:sz w:val="20"/>
                <w:szCs w:val="20"/>
              </w:rPr>
              <w:t>212</w:t>
            </w:r>
          </w:p>
        </w:tc>
        <w:tc>
          <w:tcPr>
            <w:tcW w:w="0" w:type="auto"/>
            <w:vAlign w:val="center"/>
          </w:tcPr>
          <w:p w14:paraId="1D134104" w14:textId="77777777" w:rsidR="00BC7364" w:rsidRPr="00352EE6" w:rsidRDefault="00BC7364" w:rsidP="000D2B9B">
            <w:pPr>
              <w:jc w:val="center"/>
              <w:rPr>
                <w:sz w:val="20"/>
                <w:szCs w:val="20"/>
              </w:rPr>
            </w:pPr>
            <w:r w:rsidRPr="00352EE6">
              <w:rPr>
                <w:sz w:val="20"/>
                <w:szCs w:val="20"/>
              </w:rPr>
              <w:t>Unidimensional</w:t>
            </w:r>
          </w:p>
        </w:tc>
        <w:tc>
          <w:tcPr>
            <w:tcW w:w="0" w:type="auto"/>
            <w:vAlign w:val="center"/>
          </w:tcPr>
          <w:p w14:paraId="06B1E67C" w14:textId="77777777" w:rsidR="00BC7364" w:rsidRPr="00352EE6" w:rsidRDefault="00BC7364" w:rsidP="000D2B9B">
            <w:pPr>
              <w:jc w:val="center"/>
              <w:rPr>
                <w:sz w:val="20"/>
                <w:szCs w:val="20"/>
              </w:rPr>
            </w:pPr>
          </w:p>
        </w:tc>
        <w:tc>
          <w:tcPr>
            <w:tcW w:w="0" w:type="auto"/>
            <w:vAlign w:val="center"/>
          </w:tcPr>
          <w:p w14:paraId="71E3E714" w14:textId="77777777" w:rsidR="00BC7364" w:rsidRPr="00352EE6" w:rsidRDefault="00BC7364" w:rsidP="000D2B9B">
            <w:pPr>
              <w:jc w:val="center"/>
              <w:rPr>
                <w:sz w:val="20"/>
                <w:szCs w:val="20"/>
              </w:rPr>
            </w:pPr>
          </w:p>
        </w:tc>
        <w:tc>
          <w:tcPr>
            <w:tcW w:w="0" w:type="auto"/>
            <w:vAlign w:val="center"/>
          </w:tcPr>
          <w:p w14:paraId="4F24E7C5" w14:textId="77777777" w:rsidR="00BC7364" w:rsidRPr="00352EE6" w:rsidRDefault="00BC7364" w:rsidP="000D2B9B">
            <w:pPr>
              <w:jc w:val="center"/>
              <w:rPr>
                <w:sz w:val="20"/>
                <w:szCs w:val="20"/>
              </w:rPr>
            </w:pPr>
          </w:p>
        </w:tc>
        <w:tc>
          <w:tcPr>
            <w:tcW w:w="0" w:type="auto"/>
            <w:vAlign w:val="center"/>
          </w:tcPr>
          <w:p w14:paraId="55DC53FF" w14:textId="77777777" w:rsidR="00BC7364" w:rsidRPr="00352EE6" w:rsidRDefault="00BC7364" w:rsidP="000D2B9B">
            <w:pPr>
              <w:jc w:val="center"/>
              <w:rPr>
                <w:sz w:val="20"/>
                <w:szCs w:val="20"/>
              </w:rPr>
            </w:pPr>
          </w:p>
        </w:tc>
        <w:tc>
          <w:tcPr>
            <w:tcW w:w="0" w:type="auto"/>
            <w:vAlign w:val="center"/>
          </w:tcPr>
          <w:p w14:paraId="008F38E7" w14:textId="77777777" w:rsidR="00BC7364" w:rsidRPr="00352EE6" w:rsidRDefault="00BC7364" w:rsidP="000D2B9B">
            <w:pPr>
              <w:jc w:val="center"/>
              <w:rPr>
                <w:color w:val="000000"/>
                <w:sz w:val="20"/>
                <w:szCs w:val="20"/>
                <w:shd w:val="clear" w:color="auto" w:fill="FFFFFF"/>
              </w:rPr>
            </w:pPr>
          </w:p>
        </w:tc>
        <w:tc>
          <w:tcPr>
            <w:tcW w:w="0" w:type="auto"/>
            <w:vAlign w:val="center"/>
          </w:tcPr>
          <w:p w14:paraId="1186B28A" w14:textId="77777777" w:rsidR="00BC7364" w:rsidRPr="00352EE6" w:rsidRDefault="00BC7364" w:rsidP="000D2B9B">
            <w:pPr>
              <w:jc w:val="center"/>
              <w:rPr>
                <w:color w:val="000000"/>
                <w:sz w:val="20"/>
                <w:szCs w:val="20"/>
                <w:shd w:val="clear" w:color="auto" w:fill="FFFFFF"/>
              </w:rPr>
            </w:pPr>
          </w:p>
        </w:tc>
        <w:tc>
          <w:tcPr>
            <w:tcW w:w="0" w:type="auto"/>
            <w:vAlign w:val="center"/>
          </w:tcPr>
          <w:p w14:paraId="777C0995" w14:textId="77777777" w:rsidR="00BC7364" w:rsidRPr="00352EE6" w:rsidRDefault="00BC7364" w:rsidP="000D2B9B">
            <w:pPr>
              <w:jc w:val="center"/>
              <w:rPr>
                <w:sz w:val="20"/>
                <w:szCs w:val="20"/>
              </w:rPr>
            </w:pPr>
            <w:r w:rsidRPr="00352EE6">
              <w:rPr>
                <w:sz w:val="20"/>
                <w:szCs w:val="20"/>
              </w:rPr>
              <w:t>.82</w:t>
            </w:r>
          </w:p>
        </w:tc>
        <w:tc>
          <w:tcPr>
            <w:tcW w:w="0" w:type="auto"/>
            <w:vAlign w:val="center"/>
          </w:tcPr>
          <w:p w14:paraId="6C88A056" w14:textId="77777777" w:rsidR="00BC7364" w:rsidRPr="00352EE6" w:rsidRDefault="00BC7364" w:rsidP="000D2B9B">
            <w:pPr>
              <w:jc w:val="center"/>
              <w:rPr>
                <w:sz w:val="20"/>
                <w:szCs w:val="20"/>
              </w:rPr>
            </w:pPr>
          </w:p>
        </w:tc>
      </w:tr>
      <w:tr w:rsidR="00BC7364" w:rsidRPr="00352EE6" w14:paraId="6D9D1C7E" w14:textId="77777777" w:rsidTr="000D2B9B">
        <w:trPr>
          <w:trHeight w:val="310"/>
        </w:trPr>
        <w:tc>
          <w:tcPr>
            <w:tcW w:w="1696" w:type="dxa"/>
            <w:vAlign w:val="center"/>
          </w:tcPr>
          <w:p w14:paraId="3C6FAE45"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{"citationItems":[{"id":"ITEM-1","itemData":{"author":[{"dropping-particle":"","family":"Hutz","given":"Claudio Simon","non-dropping-particle":"","parse-names":false,"suffix":""},{"dropping-particle":"","family":"Zanon","given":"Cristian","non-dropping-particle":"","parse-names":false,"suffix":""}],"container-title":"Avaliação Psicológica","id":"ITEM-1","issue":"1","issued":{"date-parts":[["2011"]]},"page":"41-49","title":"Revisão da apadtação, validação e normatização da escala de autoestima de Rosenberg: Revision of the adaptation, validation, and normatization of the Roserberg self-esteem scale","type":"article-journal","volume":"10"},"uris":["http://www.mendeley.com/documents/?uuid=af958140-d015-46b6-893d-1506feec3427","http://www.mendeley.com/documents/?uuid=32ba3b2f-fc22-3783-b939-5181b705bf4b"]}],"mendeley":{"formattedCitation":"(Hutz &amp; Zanon, 2011)","plainTextFormattedCitation":"(Hutz &amp; Zanon, 2011)","previouslyFormattedCitation":"(Hutz &amp; Zanon, 2011)"},"properties":{"noteIndex":0},"schema":"https://github.com/citation-style-language/schema/raw/master/csl-citation.json"}</w:instrText>
            </w:r>
            <w:r w:rsidRPr="00352EE6">
              <w:rPr>
                <w:sz w:val="20"/>
                <w:szCs w:val="20"/>
              </w:rPr>
              <w:fldChar w:fldCharType="separate"/>
            </w:r>
            <w:r w:rsidRPr="00352EE6">
              <w:rPr>
                <w:noProof/>
                <w:sz w:val="20"/>
                <w:szCs w:val="20"/>
              </w:rPr>
              <w:t>(Hutz &amp; Zanon, 2011)</w:t>
            </w:r>
            <w:r w:rsidRPr="00352EE6">
              <w:rPr>
                <w:sz w:val="20"/>
                <w:szCs w:val="20"/>
              </w:rPr>
              <w:fldChar w:fldCharType="end"/>
            </w:r>
          </w:p>
        </w:tc>
        <w:tc>
          <w:tcPr>
            <w:tcW w:w="1788" w:type="dxa"/>
            <w:vAlign w:val="center"/>
          </w:tcPr>
          <w:p w14:paraId="237D6BED" w14:textId="77777777" w:rsidR="00BC7364" w:rsidRPr="00352EE6" w:rsidRDefault="00BC7364" w:rsidP="000D2B9B">
            <w:pPr>
              <w:jc w:val="center"/>
              <w:rPr>
                <w:sz w:val="20"/>
                <w:szCs w:val="20"/>
              </w:rPr>
            </w:pPr>
            <w:r w:rsidRPr="00352EE6">
              <w:rPr>
                <w:sz w:val="20"/>
                <w:szCs w:val="20"/>
              </w:rPr>
              <w:t>Escolares y universitarios en Brasil</w:t>
            </w:r>
          </w:p>
        </w:tc>
        <w:tc>
          <w:tcPr>
            <w:tcW w:w="0" w:type="auto"/>
            <w:vAlign w:val="center"/>
          </w:tcPr>
          <w:p w14:paraId="1DA23B4A" w14:textId="77777777" w:rsidR="00BC7364" w:rsidRPr="00352EE6" w:rsidRDefault="00BC7364" w:rsidP="000D2B9B">
            <w:pPr>
              <w:jc w:val="center"/>
              <w:rPr>
                <w:sz w:val="20"/>
                <w:szCs w:val="20"/>
              </w:rPr>
            </w:pPr>
            <w:r w:rsidRPr="00352EE6">
              <w:rPr>
                <w:sz w:val="20"/>
                <w:szCs w:val="20"/>
              </w:rPr>
              <w:t>1151</w:t>
            </w:r>
          </w:p>
        </w:tc>
        <w:tc>
          <w:tcPr>
            <w:tcW w:w="0" w:type="auto"/>
            <w:vAlign w:val="center"/>
          </w:tcPr>
          <w:p w14:paraId="73C957B4" w14:textId="77777777" w:rsidR="00BC7364" w:rsidRPr="00352EE6" w:rsidRDefault="00BC7364" w:rsidP="000D2B9B">
            <w:pPr>
              <w:jc w:val="center"/>
              <w:rPr>
                <w:sz w:val="20"/>
                <w:szCs w:val="20"/>
              </w:rPr>
            </w:pPr>
            <w:r w:rsidRPr="00352EE6">
              <w:rPr>
                <w:sz w:val="20"/>
                <w:szCs w:val="20"/>
              </w:rPr>
              <w:t>Unidimensional</w:t>
            </w:r>
          </w:p>
        </w:tc>
        <w:tc>
          <w:tcPr>
            <w:tcW w:w="0" w:type="auto"/>
            <w:vAlign w:val="center"/>
          </w:tcPr>
          <w:p w14:paraId="0E367BB8" w14:textId="77777777" w:rsidR="00BC7364" w:rsidRPr="00352EE6" w:rsidRDefault="00BC7364" w:rsidP="000D2B9B">
            <w:pPr>
              <w:jc w:val="center"/>
              <w:rPr>
                <w:sz w:val="20"/>
                <w:szCs w:val="20"/>
              </w:rPr>
            </w:pPr>
            <w:r w:rsidRPr="00352EE6">
              <w:rPr>
                <w:sz w:val="20"/>
                <w:szCs w:val="20"/>
              </w:rPr>
              <w:t>54.6%</w:t>
            </w:r>
          </w:p>
        </w:tc>
        <w:tc>
          <w:tcPr>
            <w:tcW w:w="0" w:type="auto"/>
            <w:vAlign w:val="center"/>
          </w:tcPr>
          <w:p w14:paraId="5B3507E6" w14:textId="77777777" w:rsidR="00BC7364" w:rsidRPr="00352EE6" w:rsidRDefault="00BC7364" w:rsidP="000D2B9B">
            <w:pPr>
              <w:jc w:val="center"/>
              <w:rPr>
                <w:sz w:val="20"/>
                <w:szCs w:val="20"/>
              </w:rPr>
            </w:pPr>
          </w:p>
        </w:tc>
        <w:tc>
          <w:tcPr>
            <w:tcW w:w="0" w:type="auto"/>
            <w:vAlign w:val="center"/>
          </w:tcPr>
          <w:p w14:paraId="1C7CFC64" w14:textId="77777777" w:rsidR="00BC7364" w:rsidRPr="00352EE6" w:rsidRDefault="00BC7364" w:rsidP="000D2B9B">
            <w:pPr>
              <w:jc w:val="center"/>
              <w:rPr>
                <w:sz w:val="20"/>
                <w:szCs w:val="20"/>
              </w:rPr>
            </w:pPr>
          </w:p>
        </w:tc>
        <w:tc>
          <w:tcPr>
            <w:tcW w:w="0" w:type="auto"/>
            <w:vAlign w:val="center"/>
          </w:tcPr>
          <w:p w14:paraId="01EB4925" w14:textId="77777777" w:rsidR="00BC7364" w:rsidRPr="00352EE6" w:rsidRDefault="00BC7364" w:rsidP="000D2B9B">
            <w:pPr>
              <w:jc w:val="center"/>
              <w:rPr>
                <w:sz w:val="20"/>
                <w:szCs w:val="20"/>
              </w:rPr>
            </w:pPr>
          </w:p>
        </w:tc>
        <w:tc>
          <w:tcPr>
            <w:tcW w:w="0" w:type="auto"/>
            <w:vAlign w:val="center"/>
          </w:tcPr>
          <w:p w14:paraId="3A61C87D" w14:textId="77777777" w:rsidR="00BC7364" w:rsidRPr="00352EE6" w:rsidRDefault="00BC7364" w:rsidP="000D2B9B">
            <w:pPr>
              <w:jc w:val="center"/>
              <w:rPr>
                <w:color w:val="000000"/>
                <w:sz w:val="20"/>
                <w:szCs w:val="20"/>
                <w:shd w:val="clear" w:color="auto" w:fill="FFFFFF"/>
              </w:rPr>
            </w:pPr>
          </w:p>
        </w:tc>
        <w:tc>
          <w:tcPr>
            <w:tcW w:w="0" w:type="auto"/>
            <w:vAlign w:val="center"/>
          </w:tcPr>
          <w:p w14:paraId="54553828" w14:textId="77777777" w:rsidR="00BC7364" w:rsidRPr="00352EE6" w:rsidRDefault="00BC7364" w:rsidP="000D2B9B">
            <w:pPr>
              <w:jc w:val="center"/>
              <w:rPr>
                <w:color w:val="000000"/>
                <w:sz w:val="20"/>
                <w:szCs w:val="20"/>
                <w:shd w:val="clear" w:color="auto" w:fill="FFFFFF"/>
              </w:rPr>
            </w:pPr>
          </w:p>
        </w:tc>
        <w:tc>
          <w:tcPr>
            <w:tcW w:w="0" w:type="auto"/>
            <w:vAlign w:val="center"/>
          </w:tcPr>
          <w:p w14:paraId="645831B8" w14:textId="77777777" w:rsidR="00BC7364" w:rsidRPr="00352EE6" w:rsidRDefault="00BC7364" w:rsidP="000D2B9B">
            <w:pPr>
              <w:jc w:val="center"/>
              <w:rPr>
                <w:sz w:val="20"/>
                <w:szCs w:val="20"/>
              </w:rPr>
            </w:pPr>
            <w:r w:rsidRPr="00352EE6">
              <w:rPr>
                <w:sz w:val="20"/>
                <w:szCs w:val="20"/>
              </w:rPr>
              <w:t>.90</w:t>
            </w:r>
          </w:p>
        </w:tc>
        <w:tc>
          <w:tcPr>
            <w:tcW w:w="0" w:type="auto"/>
            <w:vAlign w:val="center"/>
          </w:tcPr>
          <w:p w14:paraId="26783BDC" w14:textId="77777777" w:rsidR="00BC7364" w:rsidRPr="00352EE6" w:rsidRDefault="00BC7364" w:rsidP="000D2B9B">
            <w:pPr>
              <w:jc w:val="center"/>
              <w:rPr>
                <w:sz w:val="20"/>
                <w:szCs w:val="20"/>
              </w:rPr>
            </w:pPr>
          </w:p>
        </w:tc>
      </w:tr>
      <w:tr w:rsidR="00BC7364" w:rsidRPr="00352EE6" w14:paraId="4F76E55C" w14:textId="77777777" w:rsidTr="000D2B9B">
        <w:trPr>
          <w:trHeight w:val="310"/>
        </w:trPr>
        <w:tc>
          <w:tcPr>
            <w:tcW w:w="1696" w:type="dxa"/>
            <w:vAlign w:val="center"/>
          </w:tcPr>
          <w:p w14:paraId="3F5B091B"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{"citationItems":[{"id":"ITEM-1","itemData":{"DOI":"http://dx.doi.org/10.11144/Javerianacali.PPSI15-2.vdea","ISSN":"1657-8961","abstract":"Objetivo. Conocer la consistencia interna y la dimensionalidad de la escala de Rosenberg para evaluar la autoestima (ERA) en universitarios de Santa Marta, Colombia. Método. Se seleccionó una muestra de 1341 estudiantes, entre 18 y 30 años, de varios programas académicos, que diligenciaron la ERA. Los coefi cientes alfa de Cronbach y omega de McDonald se calcularon para la confi abilidad, el coefi ciente de Mosier, para medir unidimensionalidad, y los análisis factoriales exploratorios, para medir la dimensionalidad de la ERA. Resultados. En la escala se observó un alfa de Cronbach de 0.72, un omega de McDonald de 0.65 y un coefi ciente de Mosier de 0.75. La ERA mostró dos dimensiones: (a) autoestima positiva, que explicó el 32.3% de la varianza, y (b) autoestima negativa, responsable del 13.8% de la varianza. Estas dimensiones presentaron baja correlación entre ellas. Conclusión. La ERA cuenta con dos dimensiones, autoestima positiva y autoestima negativa, que se comportan como escalas distintas.","author":[{"dropping-particle":"","family":"Ceballos-Ospino","given":"Guillermo Augusto","non-dropping-particle":"","parse-names":false,"suffix":""},{"dropping-particle":"","family":"Paba-Barbosa","given":"Carmelina","non-dropping-particle":"","parse-names":false,"suffix":""},{"dropping-particle":"","family":"Suescún","given":"Jesús","non-dropping-particle":"","parse-names":false,"suffix":""},{"dropping-particle":"","family":"Oviedo","given":"Heidi Celina","non-dropping-particle":"","parse-names":false,"suffix":""},{"dropping-particle":"","family":"Herazo","given":"Edwin","non-dropping-particle":"","parse-names":false,"suffix":""},{"dropping-particle":"","family":"Campo-Arias","given":"Adalberto","non-dropping-particle":"","parse-names":false,"suffix":""}],"container-title":"Pensamiento Psicológico","id":"ITEM-1","issue":"2","issued":{"date-parts":[["2017","8"]]},"page":"29-39","publisher":"Editorial Pontificia Universidad Javeriana","title":"Validez y dimensionalidad de la escala de autoestima de Rosenberg en estudiantes universitarios","type":"article-journal","volume":"15"},"uris":["http://www.mendeley.com/documents/?uuid=3cf36157-37ad-45cd-a267-a7a65253f9c7","http://www.mendeley.com/documents/?uuid=1a9a3713-623d-3a7d-b0b4-7b5a3a34acfa"]}],"mendeley":{"formattedCitation":"(Ceballos-Ospino et al., 2017)","plainTextFormattedCitation":"(Ceballos-Ospino et al., 2017)","previouslyFormattedCitation":"(Ceballos-Ospino et al., 2017)"},"properties":{"noteIndex":0},"schema":"https://github.com/citation-style-language/schema/raw/master/csl-citation.json"}</w:instrText>
            </w:r>
            <w:r w:rsidRPr="00352EE6">
              <w:rPr>
                <w:sz w:val="20"/>
                <w:szCs w:val="20"/>
              </w:rPr>
              <w:fldChar w:fldCharType="separate"/>
            </w:r>
            <w:r w:rsidRPr="00352EE6">
              <w:rPr>
                <w:noProof/>
                <w:sz w:val="20"/>
                <w:szCs w:val="20"/>
              </w:rPr>
              <w:t>(Ceballos-Ospino et al., 2017)</w:t>
            </w:r>
            <w:r w:rsidRPr="00352EE6">
              <w:rPr>
                <w:sz w:val="20"/>
                <w:szCs w:val="20"/>
              </w:rPr>
              <w:fldChar w:fldCharType="end"/>
            </w:r>
          </w:p>
        </w:tc>
        <w:tc>
          <w:tcPr>
            <w:tcW w:w="1788" w:type="dxa"/>
            <w:vAlign w:val="center"/>
          </w:tcPr>
          <w:p w14:paraId="22792A0D" w14:textId="77777777" w:rsidR="00BC7364" w:rsidRPr="00352EE6" w:rsidRDefault="00BC7364" w:rsidP="000D2B9B">
            <w:pPr>
              <w:jc w:val="center"/>
              <w:rPr>
                <w:sz w:val="20"/>
                <w:szCs w:val="20"/>
              </w:rPr>
            </w:pPr>
            <w:r w:rsidRPr="00352EE6">
              <w:rPr>
                <w:sz w:val="20"/>
                <w:szCs w:val="20"/>
              </w:rPr>
              <w:t>Estudiantes universitarios en Colombia</w:t>
            </w:r>
          </w:p>
        </w:tc>
        <w:tc>
          <w:tcPr>
            <w:tcW w:w="0" w:type="auto"/>
            <w:vAlign w:val="center"/>
          </w:tcPr>
          <w:p w14:paraId="1D4EF503" w14:textId="77777777" w:rsidR="00BC7364" w:rsidRPr="00352EE6" w:rsidRDefault="00BC7364" w:rsidP="000D2B9B">
            <w:pPr>
              <w:jc w:val="center"/>
              <w:rPr>
                <w:sz w:val="20"/>
                <w:szCs w:val="20"/>
              </w:rPr>
            </w:pPr>
            <w:r w:rsidRPr="00352EE6">
              <w:rPr>
                <w:sz w:val="20"/>
                <w:szCs w:val="20"/>
              </w:rPr>
              <w:t>1349</w:t>
            </w:r>
          </w:p>
        </w:tc>
        <w:tc>
          <w:tcPr>
            <w:tcW w:w="0" w:type="auto"/>
            <w:vAlign w:val="center"/>
          </w:tcPr>
          <w:p w14:paraId="791A4815" w14:textId="77777777" w:rsidR="00BC7364" w:rsidRPr="00352EE6" w:rsidRDefault="00BC7364" w:rsidP="000D2B9B">
            <w:pPr>
              <w:jc w:val="center"/>
              <w:rPr>
                <w:sz w:val="20"/>
                <w:szCs w:val="20"/>
              </w:rPr>
            </w:pPr>
            <w:r w:rsidRPr="00352EE6">
              <w:rPr>
                <w:sz w:val="20"/>
                <w:szCs w:val="20"/>
              </w:rPr>
              <w:t>Bidimensional</w:t>
            </w:r>
          </w:p>
        </w:tc>
        <w:tc>
          <w:tcPr>
            <w:tcW w:w="0" w:type="auto"/>
            <w:vAlign w:val="center"/>
          </w:tcPr>
          <w:p w14:paraId="004C3F39" w14:textId="77777777" w:rsidR="00BC7364" w:rsidRPr="00352EE6" w:rsidRDefault="00BC7364" w:rsidP="000D2B9B">
            <w:pPr>
              <w:jc w:val="center"/>
              <w:rPr>
                <w:sz w:val="20"/>
                <w:szCs w:val="20"/>
              </w:rPr>
            </w:pPr>
            <w:r w:rsidRPr="00352EE6">
              <w:rPr>
                <w:sz w:val="20"/>
                <w:szCs w:val="20"/>
              </w:rPr>
              <w:t>32.2%</w:t>
            </w:r>
          </w:p>
        </w:tc>
        <w:tc>
          <w:tcPr>
            <w:tcW w:w="0" w:type="auto"/>
            <w:vAlign w:val="center"/>
          </w:tcPr>
          <w:p w14:paraId="08222F46" w14:textId="77777777" w:rsidR="00BC7364" w:rsidRPr="00352EE6" w:rsidRDefault="00BC7364" w:rsidP="000D2B9B">
            <w:pPr>
              <w:jc w:val="center"/>
              <w:rPr>
                <w:sz w:val="20"/>
                <w:szCs w:val="20"/>
              </w:rPr>
            </w:pPr>
            <w:r w:rsidRPr="00352EE6">
              <w:rPr>
                <w:sz w:val="20"/>
                <w:szCs w:val="20"/>
              </w:rPr>
              <w:t>13.8%</w:t>
            </w:r>
          </w:p>
        </w:tc>
        <w:tc>
          <w:tcPr>
            <w:tcW w:w="0" w:type="auto"/>
            <w:vAlign w:val="center"/>
          </w:tcPr>
          <w:p w14:paraId="227C4170" w14:textId="77777777" w:rsidR="00BC7364" w:rsidRPr="00352EE6" w:rsidRDefault="00BC7364" w:rsidP="000D2B9B">
            <w:pPr>
              <w:jc w:val="center"/>
              <w:rPr>
                <w:sz w:val="20"/>
                <w:szCs w:val="20"/>
              </w:rPr>
            </w:pPr>
          </w:p>
        </w:tc>
        <w:tc>
          <w:tcPr>
            <w:tcW w:w="0" w:type="auto"/>
            <w:vAlign w:val="center"/>
          </w:tcPr>
          <w:p w14:paraId="13E71F9A" w14:textId="77777777" w:rsidR="00BC7364" w:rsidRPr="00352EE6" w:rsidRDefault="00BC7364" w:rsidP="000D2B9B">
            <w:pPr>
              <w:jc w:val="center"/>
              <w:rPr>
                <w:sz w:val="20"/>
                <w:szCs w:val="20"/>
              </w:rPr>
            </w:pPr>
          </w:p>
        </w:tc>
        <w:tc>
          <w:tcPr>
            <w:tcW w:w="0" w:type="auto"/>
            <w:vAlign w:val="center"/>
          </w:tcPr>
          <w:p w14:paraId="24B40AD6" w14:textId="77777777" w:rsidR="00BC7364" w:rsidRPr="00352EE6" w:rsidRDefault="00BC7364" w:rsidP="000D2B9B">
            <w:pPr>
              <w:jc w:val="center"/>
              <w:rPr>
                <w:color w:val="000000"/>
                <w:sz w:val="20"/>
                <w:szCs w:val="20"/>
                <w:shd w:val="clear" w:color="auto" w:fill="FFFFFF"/>
              </w:rPr>
            </w:pPr>
          </w:p>
        </w:tc>
        <w:tc>
          <w:tcPr>
            <w:tcW w:w="0" w:type="auto"/>
            <w:vAlign w:val="center"/>
          </w:tcPr>
          <w:p w14:paraId="2A107232" w14:textId="77777777" w:rsidR="00BC7364" w:rsidRPr="00352EE6" w:rsidRDefault="00BC7364" w:rsidP="000D2B9B">
            <w:pPr>
              <w:jc w:val="center"/>
              <w:rPr>
                <w:color w:val="000000"/>
                <w:sz w:val="20"/>
                <w:szCs w:val="20"/>
                <w:shd w:val="clear" w:color="auto" w:fill="FFFFFF"/>
              </w:rPr>
            </w:pPr>
          </w:p>
        </w:tc>
        <w:tc>
          <w:tcPr>
            <w:tcW w:w="0" w:type="auto"/>
            <w:vAlign w:val="center"/>
          </w:tcPr>
          <w:p w14:paraId="53F9BE12" w14:textId="77777777" w:rsidR="00BC7364" w:rsidRPr="00352EE6" w:rsidRDefault="00BC7364" w:rsidP="000D2B9B">
            <w:pPr>
              <w:jc w:val="center"/>
              <w:rPr>
                <w:sz w:val="20"/>
                <w:szCs w:val="20"/>
              </w:rPr>
            </w:pPr>
            <w:r w:rsidRPr="00352EE6">
              <w:rPr>
                <w:sz w:val="20"/>
                <w:szCs w:val="20"/>
              </w:rPr>
              <w:t>.72</w:t>
            </w:r>
          </w:p>
        </w:tc>
        <w:tc>
          <w:tcPr>
            <w:tcW w:w="0" w:type="auto"/>
            <w:vAlign w:val="center"/>
          </w:tcPr>
          <w:p w14:paraId="2EFD88D3" w14:textId="77777777" w:rsidR="00BC7364" w:rsidRPr="00352EE6" w:rsidRDefault="00BC7364" w:rsidP="000D2B9B">
            <w:pPr>
              <w:jc w:val="center"/>
              <w:rPr>
                <w:sz w:val="20"/>
                <w:szCs w:val="20"/>
              </w:rPr>
            </w:pPr>
            <w:r w:rsidRPr="00352EE6">
              <w:rPr>
                <w:sz w:val="20"/>
                <w:szCs w:val="20"/>
              </w:rPr>
              <w:t>.65</w:t>
            </w:r>
          </w:p>
        </w:tc>
      </w:tr>
      <w:tr w:rsidR="00BC7364" w:rsidRPr="00352EE6" w14:paraId="06876845" w14:textId="77777777" w:rsidTr="000D2B9B">
        <w:trPr>
          <w:trHeight w:val="310"/>
        </w:trPr>
        <w:tc>
          <w:tcPr>
            <w:tcW w:w="1696" w:type="dxa"/>
            <w:vAlign w:val="center"/>
          </w:tcPr>
          <w:p w14:paraId="1F49EB0B"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{"citationItems":[{"id":"ITEM-1","itemData":{"DOI":"10.1007/s10943-019-00821-x","ISSN":"15736571","abstract":"Until this research, correlation of Rosenberg’s (1965) self-esteem scale (RSES), with religious and spiritual values, was never investigated using the measure as a twofold construct instead of the monolithic form. This research paper explores the prediction of RSES by spiritual values using a twofold structure of: self-esteem-positive (SEP) and self-esteem-negative (SEN), to specify individual and fragmented correlations with spirituality, which until now was unobtainable. Confirmatory factor analysis and structural equation modelling were applied to analyse the data. The survey was conducted among two-hundred and sixty-eight participants from the Republic of Ireland. The research finds that spirituality influences peoples’ self-esteem, but clear and linear correlation between spirituality and self-esteem is difficult to be concluded. People respond oppositely and differently to positive and to negative items in the RSES which indicates that the measure is a combination of two statistically consistent constructs: SEP and SEN. The results of the study confirm that there are many spiritual areas that affect self-esteem.","author":[{"dropping-particle":"","family":"Kielkiewicz","given":"Krzysztof","non-dropping-particle":"","parse-names":false,"suffix":""},{"dropping-particle":"","family":"Mathúna","given":"Ciarán","non-dropping-particle":"","parse-names":false,"suffix":""},{"dropping-particle":"","family":"McLaughlin","given":"Christopher","non-dropping-particle":"","parse-names":false,"suffix":""}],"container-title":"Journal of Religion and Health","id":"ITEM-1","issue":"1","issued":{"date-parts":[["2020","2"]]},"page":"381-398","publisher":"Springer","title":"Construct Validity and Dimensionality of the Rosenberg Self-Esteem Scale and Its Association with Spiritual Values Within Irish Population","type":"article-journal","volume":"59"},"uris":["http://www.mendeley.com/documents/?uuid=b961cc3c-505f-4cd1-826a-75111c2bcedb","http://www.mendeley.com/documents/?uuid=5ed68fad-bef6-475e-9c9e-4e6127e9a5f9"]}],"mendeley":{"formattedCitation":"(Kielkiewicz et al., 2020)","plainTextFormattedCitation":"(Kielkiewicz et al., 2020)","previouslyFormattedCitation":"(Kielkiewicz et al., 2020)"},"properties":{"noteIndex":0},"schema":"https://github.com/citation-style-language/schema/raw/master/csl-citation.json"}</w:instrText>
            </w:r>
            <w:r w:rsidRPr="00352EE6">
              <w:rPr>
                <w:sz w:val="20"/>
                <w:szCs w:val="20"/>
              </w:rPr>
              <w:fldChar w:fldCharType="separate"/>
            </w:r>
            <w:r w:rsidRPr="00352EE6">
              <w:rPr>
                <w:noProof/>
                <w:sz w:val="20"/>
                <w:szCs w:val="20"/>
              </w:rPr>
              <w:t>(Kielkiewicz et al., 2020)</w:t>
            </w:r>
            <w:r w:rsidRPr="00352EE6">
              <w:rPr>
                <w:sz w:val="20"/>
                <w:szCs w:val="20"/>
              </w:rPr>
              <w:fldChar w:fldCharType="end"/>
            </w:r>
          </w:p>
        </w:tc>
        <w:tc>
          <w:tcPr>
            <w:tcW w:w="1788" w:type="dxa"/>
            <w:vAlign w:val="center"/>
          </w:tcPr>
          <w:p w14:paraId="71CAB8B2" w14:textId="77777777" w:rsidR="00BC7364" w:rsidRPr="00352EE6" w:rsidRDefault="00BC7364" w:rsidP="000D2B9B">
            <w:pPr>
              <w:jc w:val="center"/>
              <w:rPr>
                <w:sz w:val="20"/>
                <w:szCs w:val="20"/>
              </w:rPr>
            </w:pPr>
            <w:r w:rsidRPr="00352EE6">
              <w:rPr>
                <w:sz w:val="20"/>
                <w:szCs w:val="20"/>
              </w:rPr>
              <w:t>Estudiantes, no estudiantes y profesionales en Irlanda</w:t>
            </w:r>
          </w:p>
        </w:tc>
        <w:tc>
          <w:tcPr>
            <w:tcW w:w="0" w:type="auto"/>
            <w:vAlign w:val="center"/>
          </w:tcPr>
          <w:p w14:paraId="091C6B3F" w14:textId="77777777" w:rsidR="00BC7364" w:rsidRPr="00352EE6" w:rsidRDefault="00BC7364" w:rsidP="000D2B9B">
            <w:pPr>
              <w:jc w:val="center"/>
              <w:rPr>
                <w:sz w:val="20"/>
                <w:szCs w:val="20"/>
              </w:rPr>
            </w:pPr>
            <w:r w:rsidRPr="00352EE6">
              <w:rPr>
                <w:sz w:val="20"/>
                <w:szCs w:val="20"/>
              </w:rPr>
              <w:t>268</w:t>
            </w:r>
          </w:p>
        </w:tc>
        <w:tc>
          <w:tcPr>
            <w:tcW w:w="0" w:type="auto"/>
            <w:vAlign w:val="center"/>
          </w:tcPr>
          <w:p w14:paraId="224AF6A0" w14:textId="77777777" w:rsidR="00BC7364" w:rsidRPr="00352EE6" w:rsidRDefault="00BC7364" w:rsidP="000D2B9B">
            <w:pPr>
              <w:jc w:val="center"/>
              <w:rPr>
                <w:sz w:val="20"/>
                <w:szCs w:val="20"/>
              </w:rPr>
            </w:pPr>
            <w:r w:rsidRPr="00352EE6">
              <w:rPr>
                <w:sz w:val="20"/>
                <w:szCs w:val="20"/>
              </w:rPr>
              <w:t>Bidimensional</w:t>
            </w:r>
          </w:p>
        </w:tc>
        <w:tc>
          <w:tcPr>
            <w:tcW w:w="0" w:type="auto"/>
            <w:vAlign w:val="center"/>
          </w:tcPr>
          <w:p w14:paraId="30E42E72" w14:textId="77777777" w:rsidR="00BC7364" w:rsidRPr="00352EE6" w:rsidRDefault="00BC7364" w:rsidP="000D2B9B">
            <w:pPr>
              <w:jc w:val="center"/>
              <w:rPr>
                <w:sz w:val="20"/>
                <w:szCs w:val="20"/>
              </w:rPr>
            </w:pPr>
          </w:p>
        </w:tc>
        <w:tc>
          <w:tcPr>
            <w:tcW w:w="0" w:type="auto"/>
            <w:vAlign w:val="center"/>
          </w:tcPr>
          <w:p w14:paraId="3CD6887B" w14:textId="77777777" w:rsidR="00BC7364" w:rsidRPr="00352EE6" w:rsidRDefault="00BC7364" w:rsidP="000D2B9B">
            <w:pPr>
              <w:jc w:val="center"/>
              <w:rPr>
                <w:sz w:val="20"/>
                <w:szCs w:val="20"/>
              </w:rPr>
            </w:pPr>
          </w:p>
        </w:tc>
        <w:tc>
          <w:tcPr>
            <w:tcW w:w="0" w:type="auto"/>
            <w:vAlign w:val="center"/>
          </w:tcPr>
          <w:p w14:paraId="0D3EB1F3" w14:textId="77777777" w:rsidR="00BC7364" w:rsidRPr="00352EE6" w:rsidRDefault="00BC7364" w:rsidP="000D2B9B">
            <w:pPr>
              <w:jc w:val="center"/>
              <w:rPr>
                <w:sz w:val="20"/>
                <w:szCs w:val="20"/>
              </w:rPr>
            </w:pPr>
            <w:r w:rsidRPr="00352EE6">
              <w:rPr>
                <w:sz w:val="20"/>
                <w:szCs w:val="20"/>
              </w:rPr>
              <w:t>.97</w:t>
            </w:r>
          </w:p>
        </w:tc>
        <w:tc>
          <w:tcPr>
            <w:tcW w:w="0" w:type="auto"/>
            <w:vAlign w:val="center"/>
          </w:tcPr>
          <w:p w14:paraId="393D73E5" w14:textId="77777777" w:rsidR="00BC7364" w:rsidRPr="00352EE6" w:rsidRDefault="00BC7364" w:rsidP="000D2B9B">
            <w:pPr>
              <w:jc w:val="center"/>
              <w:rPr>
                <w:sz w:val="20"/>
                <w:szCs w:val="20"/>
              </w:rPr>
            </w:pPr>
            <w:r w:rsidRPr="00352EE6">
              <w:rPr>
                <w:sz w:val="20"/>
                <w:szCs w:val="20"/>
              </w:rPr>
              <w:t>.98</w:t>
            </w:r>
          </w:p>
        </w:tc>
        <w:tc>
          <w:tcPr>
            <w:tcW w:w="0" w:type="auto"/>
            <w:vAlign w:val="center"/>
          </w:tcPr>
          <w:p w14:paraId="0593F003" w14:textId="77777777" w:rsidR="00BC7364" w:rsidRPr="00352EE6" w:rsidRDefault="00BC7364" w:rsidP="000D2B9B">
            <w:pPr>
              <w:jc w:val="center"/>
              <w:rPr>
                <w:color w:val="000000"/>
                <w:sz w:val="20"/>
                <w:szCs w:val="20"/>
                <w:shd w:val="clear" w:color="auto" w:fill="FFFFFF"/>
              </w:rPr>
            </w:pPr>
            <w:r w:rsidRPr="00352EE6">
              <w:rPr>
                <w:color w:val="000000"/>
                <w:sz w:val="20"/>
                <w:szCs w:val="20"/>
                <w:shd w:val="clear" w:color="auto" w:fill="FFFFFF"/>
              </w:rPr>
              <w:t>.07</w:t>
            </w:r>
          </w:p>
        </w:tc>
        <w:tc>
          <w:tcPr>
            <w:tcW w:w="0" w:type="auto"/>
            <w:vAlign w:val="center"/>
          </w:tcPr>
          <w:p w14:paraId="176B5213" w14:textId="77777777" w:rsidR="00BC7364" w:rsidRPr="00352EE6" w:rsidRDefault="00BC7364" w:rsidP="000D2B9B">
            <w:pPr>
              <w:jc w:val="center"/>
              <w:rPr>
                <w:color w:val="000000"/>
                <w:sz w:val="20"/>
                <w:szCs w:val="20"/>
                <w:shd w:val="clear" w:color="auto" w:fill="FFFFFF"/>
              </w:rPr>
            </w:pPr>
          </w:p>
        </w:tc>
        <w:tc>
          <w:tcPr>
            <w:tcW w:w="0" w:type="auto"/>
            <w:vAlign w:val="center"/>
          </w:tcPr>
          <w:p w14:paraId="0B38521C" w14:textId="77777777" w:rsidR="00BC7364" w:rsidRPr="00352EE6" w:rsidRDefault="00BC7364" w:rsidP="000D2B9B">
            <w:pPr>
              <w:jc w:val="center"/>
              <w:rPr>
                <w:sz w:val="20"/>
                <w:szCs w:val="20"/>
              </w:rPr>
            </w:pPr>
            <w:r w:rsidRPr="00352EE6">
              <w:rPr>
                <w:sz w:val="20"/>
                <w:szCs w:val="20"/>
              </w:rPr>
              <w:t>.73</w:t>
            </w:r>
          </w:p>
        </w:tc>
        <w:tc>
          <w:tcPr>
            <w:tcW w:w="0" w:type="auto"/>
            <w:vAlign w:val="center"/>
          </w:tcPr>
          <w:p w14:paraId="0AB2C049" w14:textId="77777777" w:rsidR="00BC7364" w:rsidRPr="00352EE6" w:rsidRDefault="00BC7364" w:rsidP="000D2B9B">
            <w:pPr>
              <w:jc w:val="center"/>
              <w:rPr>
                <w:sz w:val="20"/>
                <w:szCs w:val="20"/>
              </w:rPr>
            </w:pPr>
          </w:p>
        </w:tc>
      </w:tr>
      <w:tr w:rsidR="00BC7364" w:rsidRPr="00352EE6" w14:paraId="3158BA58" w14:textId="77777777" w:rsidTr="000D2B9B">
        <w:trPr>
          <w:trHeight w:val="310"/>
        </w:trPr>
        <w:tc>
          <w:tcPr>
            <w:tcW w:w="1696" w:type="dxa"/>
            <w:vAlign w:val="center"/>
          </w:tcPr>
          <w:p w14:paraId="13B7D7F1"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{"citationItems":[{"id":"ITEM-1","itemData":{"DOI":"10.4306/pi.2012.9.1.54","ISSN":"17383684","abstract":"Objective: The Rosenberg Self-Esteem Scale (RSES) is a widely used instrument that has been tested for reliability and validity in many settings; however, some negative-worded items appear to have caused it to reveal low reliability in a number of studies. In this study, we revised one negative item that had previously (from the previous studies) produced the worst outcome in terms of the structure of the scale, then re-analyzed the new version for its reliability and construct validity, comparing it to the original version with respect to fit indices. Methods: In total, 851 students from Chiang Mai University (mean age: 19.51±1.7, 57% of whom were female), participated in this study. Of these, 664 students completed the Thai version of the original RSES - containing five positively worded and five negatively worded items, while 187 students used the revised version containing six positively worded and four negatively worded items. Confirmatory factor analysis was applied, using a uni-dimensional model with method effects and a correlated uniqueness approach. Results: The revised version showed the same level of reliability (good) as the original, but yielded a better model fit. The revised RSES demonstrated excellent fit statistics, with χ 2=29.19 (df=19, n=187, p=0.063), GFI=0.970, TFI=0.969, NFI=0.964, CFI=0.987, SRMR=0.040 and RMSEA=0.054. Conclusion: The revised version of the Thai RSES demonstrated an equivalent level of reliability but a better construct validity when compared to the original. © 2012 Korean Neuropsychiatric Association.","author":[{"dropping-particle":"","family":"Tinakon","given":"Wongpakaran","non-dropping-particle":"","parse-names":false,"suffix":""},{"dropping-particle":"","family":"Nahathai","given":"Wongpakaran","non-dropping-particle":"","parse-names":false,"suffix":""}],"container-title":"Psychiatry Investigation","id":"ITEM-1","issue":"1","issued":{"date-parts":[["2012"]]},"page":"54-58","publisher":"Psychiatry Investig","title":"A comparison of reliability and construct validity between the original and revised versions of the Rosenberg Self-Esteem Scale","type":"article-journal","volume":"9"},"uris":["http://www.mendeley.com/documents/?uuid=8b8fa32a-f186-470f-8fc5-ddfe98f23f99","http://www.mendeley.com/documents/?uuid=13dfb968-28ed-3104-83a5-327be2d3d7c1"]}],"mendeley":{"formattedCitation":"(Tinakon &amp; Nahathai, 2012)","plainTextFormattedCitation":"(Tinakon &amp; Nahathai, 2012)","previouslyFormattedCitation":"(Tinakon &amp; Nahathai, 2012)"},"properties":{"noteIndex":0},"schema":"https://github.com/citation-style-language/schema/raw/master/csl-citation.json"}</w:instrText>
            </w:r>
            <w:r w:rsidRPr="00352EE6">
              <w:rPr>
                <w:sz w:val="20"/>
                <w:szCs w:val="20"/>
              </w:rPr>
              <w:fldChar w:fldCharType="separate"/>
            </w:r>
            <w:r w:rsidRPr="00352EE6">
              <w:rPr>
                <w:noProof/>
                <w:sz w:val="20"/>
                <w:szCs w:val="20"/>
              </w:rPr>
              <w:t>(Tinakon &amp; Nahathai, 2012)</w:t>
            </w:r>
            <w:r w:rsidRPr="00352EE6">
              <w:rPr>
                <w:sz w:val="20"/>
                <w:szCs w:val="20"/>
              </w:rPr>
              <w:fldChar w:fldCharType="end"/>
            </w:r>
          </w:p>
        </w:tc>
        <w:tc>
          <w:tcPr>
            <w:tcW w:w="1788" w:type="dxa"/>
            <w:vAlign w:val="center"/>
          </w:tcPr>
          <w:p w14:paraId="0EE3E6DC" w14:textId="77777777" w:rsidR="00BC7364" w:rsidRPr="00352EE6" w:rsidRDefault="00BC7364" w:rsidP="000D2B9B">
            <w:pPr>
              <w:jc w:val="center"/>
              <w:rPr>
                <w:sz w:val="20"/>
                <w:szCs w:val="20"/>
              </w:rPr>
            </w:pPr>
            <w:r w:rsidRPr="00352EE6">
              <w:rPr>
                <w:sz w:val="20"/>
                <w:szCs w:val="20"/>
              </w:rPr>
              <w:t>Estudiantes de universitarios de Tailandia</w:t>
            </w:r>
          </w:p>
        </w:tc>
        <w:tc>
          <w:tcPr>
            <w:tcW w:w="0" w:type="auto"/>
            <w:vAlign w:val="center"/>
          </w:tcPr>
          <w:p w14:paraId="581C4323" w14:textId="77777777" w:rsidR="00BC7364" w:rsidRPr="00352EE6" w:rsidRDefault="00BC7364" w:rsidP="000D2B9B">
            <w:pPr>
              <w:jc w:val="center"/>
              <w:rPr>
                <w:sz w:val="20"/>
                <w:szCs w:val="20"/>
              </w:rPr>
            </w:pPr>
            <w:r w:rsidRPr="00352EE6">
              <w:rPr>
                <w:sz w:val="20"/>
                <w:szCs w:val="20"/>
              </w:rPr>
              <w:t>187</w:t>
            </w:r>
          </w:p>
        </w:tc>
        <w:tc>
          <w:tcPr>
            <w:tcW w:w="0" w:type="auto"/>
            <w:vAlign w:val="center"/>
          </w:tcPr>
          <w:p w14:paraId="4F487EEA" w14:textId="77777777" w:rsidR="00BC7364" w:rsidRPr="00352EE6" w:rsidRDefault="00BC7364" w:rsidP="000D2B9B">
            <w:pPr>
              <w:jc w:val="center"/>
              <w:rPr>
                <w:sz w:val="20"/>
                <w:szCs w:val="20"/>
              </w:rPr>
            </w:pPr>
            <w:r w:rsidRPr="00352EE6">
              <w:rPr>
                <w:sz w:val="20"/>
                <w:szCs w:val="20"/>
              </w:rPr>
              <w:t xml:space="preserve">Unidimensional </w:t>
            </w:r>
          </w:p>
        </w:tc>
        <w:tc>
          <w:tcPr>
            <w:tcW w:w="0" w:type="auto"/>
            <w:vAlign w:val="center"/>
          </w:tcPr>
          <w:p w14:paraId="2B39B1BF" w14:textId="77777777" w:rsidR="00BC7364" w:rsidRPr="00352EE6" w:rsidRDefault="00BC7364" w:rsidP="000D2B9B">
            <w:pPr>
              <w:jc w:val="center"/>
              <w:rPr>
                <w:sz w:val="20"/>
                <w:szCs w:val="20"/>
              </w:rPr>
            </w:pPr>
          </w:p>
        </w:tc>
        <w:tc>
          <w:tcPr>
            <w:tcW w:w="0" w:type="auto"/>
            <w:vAlign w:val="center"/>
          </w:tcPr>
          <w:p w14:paraId="5F64C4F3" w14:textId="77777777" w:rsidR="00BC7364" w:rsidRPr="00352EE6" w:rsidRDefault="00BC7364" w:rsidP="000D2B9B">
            <w:pPr>
              <w:jc w:val="center"/>
              <w:rPr>
                <w:sz w:val="20"/>
                <w:szCs w:val="20"/>
              </w:rPr>
            </w:pPr>
          </w:p>
        </w:tc>
        <w:tc>
          <w:tcPr>
            <w:tcW w:w="0" w:type="auto"/>
            <w:vAlign w:val="center"/>
          </w:tcPr>
          <w:p w14:paraId="37E492F1" w14:textId="77777777" w:rsidR="00BC7364" w:rsidRPr="00352EE6" w:rsidRDefault="00BC7364" w:rsidP="000D2B9B">
            <w:pPr>
              <w:jc w:val="center"/>
              <w:rPr>
                <w:sz w:val="20"/>
                <w:szCs w:val="20"/>
              </w:rPr>
            </w:pPr>
            <w:r w:rsidRPr="00352EE6">
              <w:rPr>
                <w:sz w:val="20"/>
                <w:szCs w:val="20"/>
              </w:rPr>
              <w:t>.97</w:t>
            </w:r>
          </w:p>
        </w:tc>
        <w:tc>
          <w:tcPr>
            <w:tcW w:w="0" w:type="auto"/>
            <w:vAlign w:val="center"/>
          </w:tcPr>
          <w:p w14:paraId="56E5FA45" w14:textId="77777777" w:rsidR="00BC7364" w:rsidRPr="00352EE6" w:rsidRDefault="00BC7364" w:rsidP="000D2B9B">
            <w:pPr>
              <w:jc w:val="center"/>
              <w:rPr>
                <w:sz w:val="20"/>
                <w:szCs w:val="20"/>
              </w:rPr>
            </w:pPr>
            <w:r w:rsidRPr="00352EE6">
              <w:rPr>
                <w:sz w:val="20"/>
                <w:szCs w:val="20"/>
              </w:rPr>
              <w:t>.99</w:t>
            </w:r>
          </w:p>
        </w:tc>
        <w:tc>
          <w:tcPr>
            <w:tcW w:w="0" w:type="auto"/>
            <w:vAlign w:val="center"/>
          </w:tcPr>
          <w:p w14:paraId="4FBF1749" w14:textId="77777777" w:rsidR="00BC7364" w:rsidRPr="00352EE6" w:rsidRDefault="00BC7364" w:rsidP="000D2B9B">
            <w:pPr>
              <w:jc w:val="center"/>
              <w:rPr>
                <w:color w:val="000000"/>
                <w:sz w:val="20"/>
                <w:szCs w:val="20"/>
                <w:shd w:val="clear" w:color="auto" w:fill="FFFFFF"/>
              </w:rPr>
            </w:pPr>
            <w:r w:rsidRPr="00352EE6">
              <w:rPr>
                <w:color w:val="000000"/>
                <w:sz w:val="20"/>
                <w:szCs w:val="20"/>
                <w:shd w:val="clear" w:color="auto" w:fill="FFFFFF"/>
              </w:rPr>
              <w:t>.05</w:t>
            </w:r>
          </w:p>
        </w:tc>
        <w:tc>
          <w:tcPr>
            <w:tcW w:w="0" w:type="auto"/>
            <w:vAlign w:val="center"/>
          </w:tcPr>
          <w:p w14:paraId="70ED2CC6" w14:textId="77777777" w:rsidR="00BC7364" w:rsidRPr="00352EE6" w:rsidRDefault="00BC7364" w:rsidP="000D2B9B">
            <w:pPr>
              <w:jc w:val="center"/>
              <w:rPr>
                <w:color w:val="000000"/>
                <w:sz w:val="20"/>
                <w:szCs w:val="20"/>
                <w:shd w:val="clear" w:color="auto" w:fill="FFFFFF"/>
              </w:rPr>
            </w:pPr>
            <w:r w:rsidRPr="00352EE6">
              <w:rPr>
                <w:color w:val="000000"/>
                <w:sz w:val="20"/>
                <w:szCs w:val="20"/>
                <w:shd w:val="clear" w:color="auto" w:fill="FFFFFF"/>
              </w:rPr>
              <w:t>.04</w:t>
            </w:r>
          </w:p>
        </w:tc>
        <w:tc>
          <w:tcPr>
            <w:tcW w:w="0" w:type="auto"/>
            <w:vAlign w:val="center"/>
          </w:tcPr>
          <w:p w14:paraId="55DB9F4A" w14:textId="77777777" w:rsidR="00BC7364" w:rsidRPr="00352EE6" w:rsidRDefault="00BC7364" w:rsidP="000D2B9B">
            <w:pPr>
              <w:jc w:val="center"/>
              <w:rPr>
                <w:sz w:val="20"/>
                <w:szCs w:val="20"/>
              </w:rPr>
            </w:pPr>
            <w:r w:rsidRPr="00352EE6">
              <w:rPr>
                <w:sz w:val="20"/>
                <w:szCs w:val="20"/>
              </w:rPr>
              <w:t>.84</w:t>
            </w:r>
          </w:p>
        </w:tc>
        <w:tc>
          <w:tcPr>
            <w:tcW w:w="0" w:type="auto"/>
            <w:vAlign w:val="center"/>
          </w:tcPr>
          <w:p w14:paraId="657AC15B" w14:textId="77777777" w:rsidR="00BC7364" w:rsidRPr="00352EE6" w:rsidRDefault="00BC7364" w:rsidP="000D2B9B">
            <w:pPr>
              <w:jc w:val="center"/>
              <w:rPr>
                <w:sz w:val="20"/>
                <w:szCs w:val="20"/>
              </w:rPr>
            </w:pPr>
          </w:p>
        </w:tc>
      </w:tr>
      <w:tr w:rsidR="00BC7364" w:rsidRPr="00352EE6" w14:paraId="3CEB669D" w14:textId="77777777" w:rsidTr="000D2B9B">
        <w:trPr>
          <w:trHeight w:val="310"/>
        </w:trPr>
        <w:tc>
          <w:tcPr>
            <w:tcW w:w="1696" w:type="dxa"/>
            <w:tcBorders>
              <w:bottom w:val="single" w:sz="4" w:space="0" w:color="auto"/>
            </w:tcBorders>
            <w:vAlign w:val="center"/>
          </w:tcPr>
          <w:p w14:paraId="33F1863B" w14:textId="77777777" w:rsidR="00BC7364" w:rsidRPr="00352EE6" w:rsidRDefault="00BC7364" w:rsidP="000D2B9B">
            <w:pPr>
              <w:rPr>
                <w:sz w:val="20"/>
                <w:szCs w:val="20"/>
              </w:rPr>
            </w:pPr>
            <w:r w:rsidRPr="00352EE6">
              <w:rPr>
                <w:sz w:val="20"/>
                <w:szCs w:val="20"/>
              </w:rPr>
              <w:fldChar w:fldCharType="begin" w:fldLock="1"/>
            </w:r>
            <w:r w:rsidRPr="00352EE6">
              <w:rPr>
                <w:sz w:val="20"/>
                <w:szCs w:val="20"/>
              </w:rPr>
              <w:instrText>ADDIN CSL_CITATION {"citationItems":[{"id":"ITEM-1","itemData":{"author":[{"dropping-particle":"","family":"Jurado","given":"David","non-dropping-particle":"","parse-names":false,"suffix":""},{"dropping-particle":"","family":"Jurado","given":"Samuel","non-dropping-particle":"","parse-names":false,"suffix":""},{"dropping-particle":"","family":"López","given":"Karla","non-dropping-particle":"","parse-names":false,"suffix":""},{"dropping-particle":"","family":"Querevalú","given":"Brenda","non-dropping-particle":"","parse-names":false,"suffix":""}],"container-title":"Revista Latinoamericana de Medicina Conductual","id":"ITEM-1","issue":"1","issued":{"date-parts":[["2015"]]},"page":"18-22","title":"Validez de la Escala de Autoestima de Rosenberg en universitarios de la Ciudad de México","type":"article-journal","volume":"5"},"uris":["http://www.mendeley.com/documents/?uuid=b82c49f9-1583-456a-acb1-8d453074f671","http://www.mendeley.com/documents/?uuid=946a43b8-1859-38b3-9293-1c5002ef238e"]}],"mendeley":{"formattedCitation":"(Jurado et al., 2015)","manualFormatting":"(Jurado, Jurado, López,  &amp; Querevalú, 2015)","plainTextFormattedCitation":"(Jurado et al., 2015)","previouslyFormattedCitation":"(Jurado et al., 2015)"},"properties":{"noteIndex":0},"schema":"https://github.com/citation-style-language/schema/raw/master/csl-citation.json"}</w:instrText>
            </w:r>
            <w:r w:rsidRPr="00352EE6">
              <w:rPr>
                <w:sz w:val="20"/>
                <w:szCs w:val="20"/>
              </w:rPr>
              <w:fldChar w:fldCharType="separate"/>
            </w:r>
            <w:r w:rsidRPr="00352EE6">
              <w:rPr>
                <w:noProof/>
                <w:sz w:val="20"/>
                <w:szCs w:val="20"/>
              </w:rPr>
              <w:t>(Jurado, Jurado, López,  &amp; Querevalú, 2015)</w:t>
            </w:r>
            <w:r w:rsidRPr="00352EE6">
              <w:rPr>
                <w:sz w:val="20"/>
                <w:szCs w:val="20"/>
              </w:rPr>
              <w:fldChar w:fldCharType="end"/>
            </w:r>
          </w:p>
          <w:p w14:paraId="53B74B1E" w14:textId="77777777" w:rsidR="00BC7364" w:rsidRPr="00352EE6" w:rsidRDefault="00BC7364" w:rsidP="000D2B9B">
            <w:pPr>
              <w:rPr>
                <w:sz w:val="20"/>
                <w:szCs w:val="20"/>
              </w:rPr>
            </w:pPr>
          </w:p>
        </w:tc>
        <w:tc>
          <w:tcPr>
            <w:tcW w:w="1788" w:type="dxa"/>
            <w:tcBorders>
              <w:bottom w:val="single" w:sz="4" w:space="0" w:color="auto"/>
            </w:tcBorders>
            <w:vAlign w:val="center"/>
          </w:tcPr>
          <w:p w14:paraId="39C994E4" w14:textId="77777777" w:rsidR="00BC7364" w:rsidRPr="00352EE6" w:rsidRDefault="00BC7364" w:rsidP="000D2B9B">
            <w:pPr>
              <w:jc w:val="center"/>
              <w:rPr>
                <w:sz w:val="20"/>
                <w:szCs w:val="20"/>
              </w:rPr>
            </w:pPr>
            <w:r w:rsidRPr="00352EE6">
              <w:rPr>
                <w:sz w:val="20"/>
                <w:szCs w:val="20"/>
              </w:rPr>
              <w:t xml:space="preserve">Estudiantes universitarios de México </w:t>
            </w:r>
          </w:p>
        </w:tc>
        <w:tc>
          <w:tcPr>
            <w:tcW w:w="0" w:type="auto"/>
            <w:tcBorders>
              <w:bottom w:val="single" w:sz="4" w:space="0" w:color="auto"/>
            </w:tcBorders>
            <w:vAlign w:val="center"/>
          </w:tcPr>
          <w:p w14:paraId="0561C440" w14:textId="77777777" w:rsidR="00BC7364" w:rsidRPr="00352EE6" w:rsidRDefault="00BC7364" w:rsidP="000D2B9B">
            <w:pPr>
              <w:jc w:val="center"/>
              <w:rPr>
                <w:sz w:val="20"/>
                <w:szCs w:val="20"/>
              </w:rPr>
            </w:pPr>
            <w:r w:rsidRPr="00352EE6">
              <w:rPr>
                <w:sz w:val="20"/>
                <w:szCs w:val="20"/>
              </w:rPr>
              <w:t>1033</w:t>
            </w:r>
          </w:p>
        </w:tc>
        <w:tc>
          <w:tcPr>
            <w:tcW w:w="0" w:type="auto"/>
            <w:tcBorders>
              <w:bottom w:val="single" w:sz="4" w:space="0" w:color="auto"/>
            </w:tcBorders>
            <w:vAlign w:val="center"/>
          </w:tcPr>
          <w:p w14:paraId="12B2816D" w14:textId="77777777" w:rsidR="00BC7364" w:rsidRPr="00352EE6" w:rsidRDefault="00BC7364" w:rsidP="000D2B9B">
            <w:pPr>
              <w:jc w:val="center"/>
              <w:rPr>
                <w:sz w:val="20"/>
                <w:szCs w:val="20"/>
              </w:rPr>
            </w:pPr>
            <w:r w:rsidRPr="00352EE6">
              <w:rPr>
                <w:sz w:val="20"/>
                <w:szCs w:val="20"/>
              </w:rPr>
              <w:t>Bidimensional</w:t>
            </w:r>
          </w:p>
        </w:tc>
        <w:tc>
          <w:tcPr>
            <w:tcW w:w="0" w:type="auto"/>
            <w:tcBorders>
              <w:bottom w:val="single" w:sz="4" w:space="0" w:color="auto"/>
            </w:tcBorders>
            <w:vAlign w:val="center"/>
          </w:tcPr>
          <w:p w14:paraId="651BF296" w14:textId="77777777" w:rsidR="00BC7364" w:rsidRPr="00352EE6" w:rsidRDefault="00BC7364" w:rsidP="000D2B9B">
            <w:pPr>
              <w:jc w:val="center"/>
              <w:rPr>
                <w:sz w:val="20"/>
                <w:szCs w:val="20"/>
              </w:rPr>
            </w:pPr>
          </w:p>
        </w:tc>
        <w:tc>
          <w:tcPr>
            <w:tcW w:w="0" w:type="auto"/>
            <w:tcBorders>
              <w:bottom w:val="single" w:sz="4" w:space="0" w:color="auto"/>
            </w:tcBorders>
            <w:vAlign w:val="center"/>
          </w:tcPr>
          <w:p w14:paraId="7C3642F9" w14:textId="77777777" w:rsidR="00BC7364" w:rsidRPr="00352EE6" w:rsidRDefault="00BC7364" w:rsidP="000D2B9B">
            <w:pPr>
              <w:jc w:val="center"/>
              <w:rPr>
                <w:sz w:val="20"/>
                <w:szCs w:val="20"/>
              </w:rPr>
            </w:pPr>
          </w:p>
        </w:tc>
        <w:tc>
          <w:tcPr>
            <w:tcW w:w="0" w:type="auto"/>
            <w:tcBorders>
              <w:bottom w:val="single" w:sz="4" w:space="0" w:color="auto"/>
            </w:tcBorders>
            <w:vAlign w:val="center"/>
          </w:tcPr>
          <w:p w14:paraId="48B44C88" w14:textId="77777777" w:rsidR="00BC7364" w:rsidRPr="00352EE6" w:rsidRDefault="00BC7364" w:rsidP="000D2B9B">
            <w:pPr>
              <w:jc w:val="center"/>
              <w:rPr>
                <w:sz w:val="20"/>
                <w:szCs w:val="20"/>
              </w:rPr>
            </w:pPr>
            <w:r w:rsidRPr="00352EE6">
              <w:rPr>
                <w:sz w:val="20"/>
                <w:szCs w:val="20"/>
              </w:rPr>
              <w:t>.99</w:t>
            </w:r>
          </w:p>
        </w:tc>
        <w:tc>
          <w:tcPr>
            <w:tcW w:w="0" w:type="auto"/>
            <w:tcBorders>
              <w:bottom w:val="single" w:sz="4" w:space="0" w:color="auto"/>
            </w:tcBorders>
            <w:vAlign w:val="center"/>
          </w:tcPr>
          <w:p w14:paraId="47E8E3D5" w14:textId="77777777" w:rsidR="00BC7364" w:rsidRPr="00352EE6" w:rsidRDefault="00BC7364" w:rsidP="000D2B9B">
            <w:pPr>
              <w:jc w:val="center"/>
              <w:rPr>
                <w:sz w:val="20"/>
                <w:szCs w:val="20"/>
              </w:rPr>
            </w:pPr>
            <w:r w:rsidRPr="00352EE6">
              <w:rPr>
                <w:sz w:val="20"/>
                <w:szCs w:val="20"/>
              </w:rPr>
              <w:t>.98</w:t>
            </w:r>
          </w:p>
        </w:tc>
        <w:tc>
          <w:tcPr>
            <w:tcW w:w="0" w:type="auto"/>
            <w:tcBorders>
              <w:bottom w:val="single" w:sz="4" w:space="0" w:color="auto"/>
            </w:tcBorders>
            <w:vAlign w:val="center"/>
          </w:tcPr>
          <w:p w14:paraId="4C7947D5" w14:textId="77777777" w:rsidR="00BC7364" w:rsidRPr="00352EE6" w:rsidRDefault="00BC7364" w:rsidP="000D2B9B">
            <w:pPr>
              <w:jc w:val="center"/>
              <w:rPr>
                <w:color w:val="000000"/>
                <w:sz w:val="20"/>
                <w:szCs w:val="20"/>
                <w:shd w:val="clear" w:color="auto" w:fill="FFFFFF"/>
              </w:rPr>
            </w:pPr>
            <w:r w:rsidRPr="00352EE6">
              <w:rPr>
                <w:color w:val="000000"/>
                <w:sz w:val="20"/>
                <w:szCs w:val="20"/>
                <w:shd w:val="clear" w:color="auto" w:fill="FFFFFF"/>
              </w:rPr>
              <w:t>.04</w:t>
            </w:r>
          </w:p>
        </w:tc>
        <w:tc>
          <w:tcPr>
            <w:tcW w:w="0" w:type="auto"/>
            <w:tcBorders>
              <w:bottom w:val="single" w:sz="4" w:space="0" w:color="auto"/>
            </w:tcBorders>
            <w:vAlign w:val="center"/>
          </w:tcPr>
          <w:p w14:paraId="63C58DF8" w14:textId="77777777" w:rsidR="00BC7364" w:rsidRPr="00352EE6" w:rsidRDefault="00BC7364" w:rsidP="000D2B9B">
            <w:pPr>
              <w:jc w:val="center"/>
              <w:rPr>
                <w:color w:val="000000"/>
                <w:sz w:val="20"/>
                <w:szCs w:val="20"/>
                <w:shd w:val="clear" w:color="auto" w:fill="FFFFFF"/>
              </w:rPr>
            </w:pPr>
          </w:p>
        </w:tc>
        <w:tc>
          <w:tcPr>
            <w:tcW w:w="0" w:type="auto"/>
            <w:tcBorders>
              <w:bottom w:val="single" w:sz="4" w:space="0" w:color="auto"/>
            </w:tcBorders>
            <w:vAlign w:val="center"/>
          </w:tcPr>
          <w:p w14:paraId="2CE449E6" w14:textId="77777777" w:rsidR="00BC7364" w:rsidRPr="00352EE6" w:rsidRDefault="00BC7364" w:rsidP="000D2B9B">
            <w:pPr>
              <w:jc w:val="center"/>
              <w:rPr>
                <w:sz w:val="20"/>
                <w:szCs w:val="20"/>
              </w:rPr>
            </w:pPr>
            <w:r w:rsidRPr="00352EE6">
              <w:rPr>
                <w:sz w:val="20"/>
                <w:szCs w:val="20"/>
              </w:rPr>
              <w:t>.79</w:t>
            </w:r>
          </w:p>
        </w:tc>
        <w:tc>
          <w:tcPr>
            <w:tcW w:w="0" w:type="auto"/>
            <w:tcBorders>
              <w:bottom w:val="single" w:sz="4" w:space="0" w:color="auto"/>
            </w:tcBorders>
            <w:vAlign w:val="center"/>
          </w:tcPr>
          <w:p w14:paraId="4CF3B81F" w14:textId="77777777" w:rsidR="00BC7364" w:rsidRPr="00352EE6" w:rsidRDefault="00BC7364" w:rsidP="000D2B9B">
            <w:pPr>
              <w:jc w:val="center"/>
              <w:rPr>
                <w:sz w:val="20"/>
                <w:szCs w:val="20"/>
              </w:rPr>
            </w:pPr>
          </w:p>
        </w:tc>
      </w:tr>
      <w:bookmarkEnd w:id="2"/>
    </w:tbl>
    <w:p w14:paraId="1C749712" w14:textId="3FD44EF4" w:rsidR="001E19BB" w:rsidRDefault="001E19BB" w:rsidP="00836244">
      <w:pPr>
        <w:spacing w:line="360" w:lineRule="auto"/>
        <w:ind w:firstLine="284"/>
        <w:jc w:val="both"/>
        <w:rPr>
          <w:rFonts w:eastAsiaTheme="minorHAnsi"/>
          <w:lang w:val="es-ES" w:eastAsia="en-US"/>
        </w:rPr>
      </w:pPr>
    </w:p>
    <w:p w14:paraId="0A40C4A5" w14:textId="77777777" w:rsidR="000D2B9B" w:rsidRDefault="000D2B9B" w:rsidP="000D2B9B">
      <w:pPr>
        <w:spacing w:line="360" w:lineRule="auto"/>
        <w:jc w:val="both"/>
        <w:rPr>
          <w:rFonts w:eastAsiaTheme="minorHAnsi"/>
          <w:lang w:val="es-ES" w:eastAsia="en-US"/>
        </w:rPr>
      </w:pPr>
    </w:p>
    <w:p w14:paraId="1F041C76" w14:textId="77777777" w:rsidR="000D2B9B" w:rsidRDefault="000D2B9B" w:rsidP="000D2B9B">
      <w:pPr>
        <w:spacing w:line="360" w:lineRule="auto"/>
        <w:jc w:val="both"/>
        <w:rPr>
          <w:rFonts w:eastAsiaTheme="minorHAnsi"/>
          <w:lang w:val="es-ES" w:eastAsia="en-US"/>
        </w:rPr>
      </w:pPr>
    </w:p>
    <w:p w14:paraId="3EFD12FC" w14:textId="77777777" w:rsidR="000D2B9B" w:rsidRDefault="000D2B9B" w:rsidP="000D2B9B">
      <w:pPr>
        <w:spacing w:line="360" w:lineRule="auto"/>
        <w:jc w:val="both"/>
        <w:rPr>
          <w:rFonts w:eastAsiaTheme="minorHAnsi"/>
          <w:lang w:val="es-ES" w:eastAsia="en-US"/>
        </w:rPr>
      </w:pPr>
    </w:p>
    <w:p w14:paraId="3981CA5C" w14:textId="77777777" w:rsidR="000D2B9B" w:rsidRDefault="000D2B9B" w:rsidP="000D2B9B">
      <w:pPr>
        <w:spacing w:line="360" w:lineRule="auto"/>
        <w:jc w:val="both"/>
        <w:rPr>
          <w:rFonts w:eastAsiaTheme="minorHAnsi"/>
          <w:lang w:val="es-ES" w:eastAsia="en-US"/>
        </w:rPr>
      </w:pPr>
    </w:p>
    <w:p w14:paraId="36023DE1" w14:textId="2067C536" w:rsidR="00836244" w:rsidRDefault="00836244" w:rsidP="00D7656A">
      <w:pPr>
        <w:spacing w:line="360" w:lineRule="auto"/>
        <w:jc w:val="both"/>
        <w:rPr>
          <w:rFonts w:eastAsiaTheme="minorHAnsi"/>
          <w:lang w:val="es-ES" w:eastAsia="en-US"/>
        </w:rPr>
      </w:pPr>
      <w:r w:rsidRPr="008D32F6">
        <w:rPr>
          <w:rFonts w:eastAsiaTheme="minorHAnsi"/>
          <w:lang w:val="es-ES" w:eastAsia="en-US"/>
        </w:rPr>
        <w:lastRenderedPageBreak/>
        <w:t xml:space="preserve">finalmente una estructura </w:t>
      </w:r>
      <w:r>
        <w:rPr>
          <w:rFonts w:eastAsiaTheme="minorHAnsi"/>
          <w:lang w:val="es-ES" w:eastAsia="en-US"/>
        </w:rPr>
        <w:t xml:space="preserve">bidimensional. Así mismo en Colombia, </w:t>
      </w:r>
      <w:r>
        <w:rPr>
          <w:rFonts w:eastAsiaTheme="minorHAnsi"/>
          <w:lang w:val="es-ES" w:eastAsia="en-US"/>
        </w:rPr>
        <w:fldChar w:fldCharType="begin" w:fldLock="1"/>
      </w:r>
      <w:r>
        <w:rPr>
          <w:rFonts w:eastAsiaTheme="minorHAnsi"/>
          <w:lang w:val="es-ES" w:eastAsia="en-US"/>
        </w:rPr>
        <w:instrText>ADDIN CSL_CITATION {"citationItems":[{"id":"ITEM-1","itemData":{"DOI":"http://dx.doi.org/10.11144/Javerianacali.PPSI15-2.vdea","ISSN":"1657-8961","abstract":"Objetivo. Conocer la consistencia interna y la dimensionalidad de la escala de Rosenberg para evaluar la autoestima (ERA) en universitarios de Santa Marta, Colombia. Método. Se seleccionó una muestra de 1341 estudiantes, entre 18 y 30 años, de varios programas académicos, que diligenciaron la ERA. Los coefi cientes alfa de Cronbach y omega de McDonald se calcularon para la confi abilidad, el coefi ciente de Mosier, para medir unidimensionalidad, y los análisis factoriales exploratorios, para medir la dimensionalidad de la ERA. Resultados. En la escala se observó un alfa de Cronbach de 0.72, un omega de McDonald de 0.65 y un coefi ciente de Mosier de 0.75. La ERA mostró dos dimensiones: (a) autoestima positiva, que explicó el 32.3% de la varianza, y (b) autoestima negativa, responsable del 13.8% de la varianza. Estas dimensiones presentaron baja correlación entre ellas. Conclusión. La ERA cuenta con dos dimensiones, autoestima positiva y autoestima negativa, que se comportan como escalas distintas.","author":[{"dropping-particle":"","family":"Ceballos-Ospino","given":"Guillermo Augusto","non-dropping-particle":"","parse-names":false,"suffix":""},{"dropping-particle":"","family":"Paba-Barbosa","given":"Carmelina","non-dropping-particle":"","parse-names":false,"suffix":""},{"dropping-particle":"","family":"Suescún","given":"Jesús","non-dropping-particle":"","parse-names":false,"suffix":""},{"dropping-particle":"","family":"Oviedo","given":"Heidi Celina","non-dropping-particle":"","parse-names":false,"suffix":""},{"dropping-particle":"","family":"Herazo","given":"Edwin","non-dropping-particle":"","parse-names":false,"suffix":""},{"dropping-particle":"","family":"Campo-Arias","given":"Adalberto","non-dropping-particle":"","parse-names":false,"suffix":""}],"container-title":"Pensamiento Psicológico","id":"ITEM-1","issue":"2","issued":{"date-parts":[["2017","8"]]},"page":"29-39","publisher":"Editorial Pontificia Universidad Javeriana","title":"Validez y dimensionalidad de la escala de autoestima de Rosenberg en estudiantes universitarios","type":"article-journal","volume":"15"},"uris":["http://www.mendeley.com/documents/?uuid=3cf36157-37ad-45cd-a267-a7a65253f9c7","http://www.mendeley.com/documents/?uuid=1a9a3713-623d-3a7d-b0b4-7b5a3a34acfa"]}],"mendeley":{"formattedCitation":"(Ceballos-Ospino et al., 2017)","manualFormatting":"Ceballos-Ospino et al. (2017)","plainTextFormattedCitation":"(Ceballos-Ospino et al., 2017)","previouslyFormattedCitation":"(Ceballos-Ospino et al., 2017)"},"properties":{"noteIndex":0},"schema":"https://github.com/citation-style-language/schema/raw/master/csl-citation.json"}</w:instrText>
      </w:r>
      <w:r>
        <w:rPr>
          <w:rFonts w:eastAsiaTheme="minorHAnsi"/>
          <w:lang w:val="es-ES" w:eastAsia="en-US"/>
        </w:rPr>
        <w:fldChar w:fldCharType="separate"/>
      </w:r>
      <w:r>
        <w:rPr>
          <w:rFonts w:eastAsiaTheme="minorHAnsi"/>
          <w:noProof/>
          <w:lang w:val="es-ES" w:eastAsia="en-US"/>
        </w:rPr>
        <w:t>Ceballos-Ospino et al. (2017)</w:t>
      </w:r>
      <w:r>
        <w:rPr>
          <w:rFonts w:eastAsiaTheme="minorHAnsi"/>
          <w:lang w:val="es-ES" w:eastAsia="en-US"/>
        </w:rPr>
        <w:fldChar w:fldCharType="end"/>
      </w:r>
      <w:r>
        <w:rPr>
          <w:rFonts w:eastAsiaTheme="minorHAnsi"/>
          <w:lang w:val="es-ES" w:eastAsia="en-US"/>
        </w:rPr>
        <w:t xml:space="preserve"> con una muestra de 1349 estudiantes universitarios realizaron un AFE utilizando el método de máxima verosimilitud con una rotación oblicua </w:t>
      </w:r>
      <w:proofErr w:type="spellStart"/>
      <w:r>
        <w:rPr>
          <w:rFonts w:eastAsiaTheme="minorHAnsi"/>
          <w:lang w:val="es-ES" w:eastAsia="en-US"/>
        </w:rPr>
        <w:t>Promax</w:t>
      </w:r>
      <w:proofErr w:type="spellEnd"/>
      <w:r>
        <w:rPr>
          <w:rFonts w:eastAsiaTheme="minorHAnsi"/>
          <w:lang w:val="es-ES" w:eastAsia="en-US"/>
        </w:rPr>
        <w:t>, donde se reportó dos dimensiones: autoestima positiva compuesta por ítems positivos y autoestima negativa compuesta por ítems negativos. En cuanto a la fiabilidad para la escala global se estimó el coeficiente Alpha de Cronbach (α= .75) y coeficiente omega de McDonald (ɷ =.76).</w:t>
      </w:r>
      <w:r w:rsidR="00D7656A">
        <w:rPr>
          <w:rFonts w:eastAsiaTheme="minorHAnsi"/>
          <w:lang w:val="es-ES" w:eastAsia="en-US"/>
        </w:rPr>
        <w:t xml:space="preserve"> </w:t>
      </w:r>
      <w:r>
        <w:rPr>
          <w:rFonts w:eastAsiaTheme="minorHAnsi"/>
          <w:lang w:val="es-ES" w:eastAsia="en-US"/>
        </w:rPr>
        <w:t xml:space="preserve">Asimismo, </w:t>
      </w:r>
      <w:r>
        <w:rPr>
          <w:rFonts w:eastAsiaTheme="minorHAnsi"/>
          <w:lang w:val="es-ES" w:eastAsia="en-US"/>
        </w:rPr>
        <w:fldChar w:fldCharType="begin" w:fldLock="1"/>
      </w:r>
      <w:r>
        <w:rPr>
          <w:rFonts w:eastAsiaTheme="minorHAnsi"/>
          <w:lang w:val="es-ES" w:eastAsia="en-US"/>
        </w:rPr>
        <w:instrText>ADDIN CSL_CITATION {"citationItems":[{"id":"ITEM-1","itemData":{"author":[{"dropping-particle":"","family":"Hutz","given":"Claudio Simon","non-dropping-particle":"","parse-names":false,"suffix":""},{"dropping-particle":"","family":"Zanon","given":"Cristian","non-dropping-particle":"","parse-names":false,"suffix":""}],"container-title":"Avaliação Psicológica","id":"ITEM-1","issue":"1","issued":{"date-parts":[["2011"]]},"page":"41-49","title":"Revisão da apadtação, validação e normatização da escala de autoestima de Rosenberg: Revision of the adaptation, validation, and normatization of the Roserberg self-esteem scale","type":"article-journal","volume":"10"},"uris":["http://www.mendeley.com/documents/?uuid=af958140-d015-46b6-893d-1506feec3427","http://www.mendeley.com/documents/?uuid=32ba3b2f-fc22-3783-b939-5181b705bf4b"]}],"mendeley":{"formattedCitation":"(Hutz &amp; Zanon, 2011)","manualFormatting":"Hutz &amp; Zanon (2011)","plainTextFormattedCitation":"(Hutz &amp; Zanon, 2011)","previouslyFormattedCitation":"(Hutz &amp; Zanon, 2011)"},"properties":{"noteIndex":0},"schema":"https://github.com/citation-style-language/schema/raw/master/csl-citation.json"}</w:instrText>
      </w:r>
      <w:r>
        <w:rPr>
          <w:rFonts w:eastAsiaTheme="minorHAnsi"/>
          <w:lang w:val="es-ES" w:eastAsia="en-US"/>
        </w:rPr>
        <w:fldChar w:fldCharType="separate"/>
      </w:r>
      <w:r>
        <w:rPr>
          <w:rFonts w:eastAsiaTheme="minorHAnsi"/>
          <w:noProof/>
          <w:lang w:val="es-ES" w:eastAsia="en-US"/>
        </w:rPr>
        <w:t>Hutz &amp; Zanon (2011)</w:t>
      </w:r>
      <w:r>
        <w:rPr>
          <w:rFonts w:eastAsiaTheme="minorHAnsi"/>
          <w:lang w:val="es-ES" w:eastAsia="en-US"/>
        </w:rPr>
        <w:fldChar w:fldCharType="end"/>
      </w:r>
      <w:r>
        <w:rPr>
          <w:rFonts w:eastAsiaTheme="minorHAnsi"/>
          <w:lang w:val="es-ES" w:eastAsia="en-US"/>
        </w:rPr>
        <w:t xml:space="preserve"> en una adaptación Brasileña con 1151 estudiantes de primaria, secundaria y universidad realizaron un AFE mediante el método de extracción de componentes principales, regla de Káiser y rotación </w:t>
      </w:r>
      <w:proofErr w:type="spellStart"/>
      <w:r>
        <w:rPr>
          <w:rFonts w:eastAsiaTheme="minorHAnsi"/>
          <w:lang w:val="es-ES" w:eastAsia="en-US"/>
        </w:rPr>
        <w:t>varimax</w:t>
      </w:r>
      <w:proofErr w:type="spellEnd"/>
      <w:r>
        <w:rPr>
          <w:rFonts w:eastAsiaTheme="minorHAnsi"/>
          <w:lang w:val="es-ES" w:eastAsia="en-US"/>
        </w:rPr>
        <w:t>, evidenciando así una estructura unidimensional. En relación a la fiabilidad se utilizó el Alpha de Cronbach (α= .90).</w:t>
      </w:r>
    </w:p>
    <w:p w14:paraId="0F0CA4B4" w14:textId="77777777" w:rsidR="00836244" w:rsidRPr="004422F8" w:rsidRDefault="00836244" w:rsidP="00836244">
      <w:pPr>
        <w:spacing w:line="360" w:lineRule="auto"/>
        <w:ind w:firstLine="284"/>
        <w:jc w:val="both"/>
        <w:rPr>
          <w:rFonts w:eastAsiaTheme="minorHAnsi"/>
          <w:lang w:val="es-ES" w:eastAsia="en-US"/>
        </w:rPr>
      </w:pPr>
      <w:r w:rsidRPr="004422F8">
        <w:rPr>
          <w:rFonts w:eastAsiaTheme="minorHAnsi"/>
          <w:lang w:val="es-ES" w:eastAsia="en-US"/>
        </w:rPr>
        <w:t xml:space="preserve">En relación a los estudios latinoamericanos de la EAR estos han presentado una serie de limitaciones metodológicas que generan cuestionamientos sobre los resultados. Es así que en el AFE la gran mayoría de estudios </w:t>
      </w:r>
      <w:r w:rsidRPr="004422F8">
        <w:rPr>
          <w:rFonts w:eastAsiaTheme="minorHAnsi"/>
          <w:lang w:val="es-ES" w:eastAsia="en-US"/>
        </w:rPr>
        <w:fldChar w:fldCharType="begin" w:fldLock="1"/>
      </w:r>
      <w:r>
        <w:rPr>
          <w:rFonts w:eastAsiaTheme="minorHAnsi"/>
          <w:lang w:val="es-ES" w:eastAsia="en-US"/>
        </w:rPr>
        <w:instrText>ADDIN CSL_CITATION {"citationItems":[{"id":"ITEM-1","itemData":{"DOI":"10.4067/s0034-98872009000600009","abstract":"Background: Self-esteem is positively associated to the well being of people and could be a good mental health indicator. Aim: To determine the reliability and validity of the Rosenberg Self-esteem Scale in a Chilean adult sample. Material and methods: The instrument was applied to 473 subjects living in the Metropolitan Region of Santiago, evenly distributed according to gender, age, educational level and income. The Neugarten Life Satisfaction index (LSI-A) was also applied to the sample. Results: Cronbach's alpha for reliability of the scale was 0.754. There was no gender bias and factor analysis grouped items into two factors (5positive and 5 negative). The instrument had a correlation of 0.455 with the LSI-A. Conclusions: The Rosenberg Self-esteem Scale meets the criteria for validity and reliability of a quality instrument to measure self-esteem in Chile.","author":[{"dropping-particle":"","family":"Rojas-Barahona","given":"Cristian A","non-dropping-particle":"","parse-names":false,"suffix":""},{"dropping-particle":"","family":"Zegers P","given":"Beatriz","non-dropping-particle":"","parse-names":false,"suffix":""},{"dropping-particle":"","family":"Förster M","given":"Carla E","non-dropping-particle":"","parse-names":false,"suffix":""}],"container-title":"Revista médica de Chile","id":"ITEM-1","issue":"6","issued":{"date-parts":[["2009","6"]]},"page":"791-800","publisher":"SciELO Comision Nacional de Investigacion Cientifica Y Tecnologica (CONICYT)","title":"La escala de autoestima de Rosenberg: Validación para Chile en una muestra de jóvenes adultos, adultos y adultos mayores","type":"article-journal","volume":"137"},"uris":["http://www.mendeley.com/documents/?uuid=73eb6603-fbb9-4416-ab26-abe21df74bd0","http://www.mendeley.com/documents/?uuid=17dcf163-df87-350a-ba8c-ca81548aae81"]},{"id":"ITEM-2","itemData":{"author":[{"dropping-particle":"","family":"Hutz","given":"Claudio Simon","non-dropping-particle":"","parse-names":false,"suffix":""},{"dropping-particle":"","family":"Zanon","given":"Cristian","non-dropping-particle":"","parse-names":false,"suffix":""}],"container-title":"Avaliação Psicológica","id":"ITEM-2","issue":"1","issued":{"date-parts":[["2011"]]},"page":"41-49","title":"Revisão da apadtação, validação e normatização da escala de autoestima de Rosenberg: Revision of the adaptation, validation, and normatization of the Roserberg self-esteem scale","type":"article-journal","volume":"10"},"uris":["http://www.mendeley.com/documents/?uuid=af958140-d015-46b6-893d-1506feec3427","http://www.mendeley.com/documents/?uuid=32ba3b2f-fc22-3783-b939-5181b705bf4b","http://www.mendeley.com/documents/?uuid=d9c02c0e-de30-4302-be4d-8fe9c39ec00a"]},{"id":"ITEM-3","itemData":{"author":[{"dropping-particle":"","family":"Góngora","given":"Vanesa C.","non-dropping-particle":"","parse-names":false,"suffix":""},{"dropping-particle":"","family":"Casullo","given":"María Martina","non-dropping-particle":"","parse-names":false,"suffix":""}],"container-title":"Revista iberoamericana de diagnóstico y evaluación psicológica","id":"ITEM-3","issue":"27","issued":{"date-parts":[["2009"]]},"page":"179-194","title":"Validación de la escala de autoestima de Rosenberg en población general y en población clínica de la Ciudad de Buenos Aires","type":"article-journal","volume":"1"},"uris":["http://www.mendeley.com/documents/?uuid=c292458c-3121-4c03-8a25-50faa977329e","http://www.mendeley.com/documents/?uuid=bc980d69-e271-3f9b-ae42-061a74b7e0c0","http://www.mendeley.com/documents/?uuid=b43aea09-773b-40d0-8906-89d7850b38db"]}],"mendeley":{"formattedCitation":"(Góngora &amp; Casullo, 2009; Hutz &amp; Zanon, 2011; Rojas-Barahona et al., 2009)","plainTextFormattedCitation":"(Góngora &amp; Casullo, 2009; Hutz &amp; Zanon, 2011; Rojas-Barahona et al., 2009)","previouslyFormattedCitation":"(Góngora &amp; Casullo, 2009; Hutz &amp; Zanon, 2011; Rojas-Barahona et al., 2009)"},"properties":{"noteIndex":0},"schema":"https://github.com/citation-style-language/schema/raw/master/csl-citation.json"}</w:instrText>
      </w:r>
      <w:r w:rsidRPr="004422F8">
        <w:rPr>
          <w:rFonts w:eastAsiaTheme="minorHAnsi"/>
          <w:lang w:val="es-ES" w:eastAsia="en-US"/>
        </w:rPr>
        <w:fldChar w:fldCharType="separate"/>
      </w:r>
      <w:r w:rsidRPr="007305D0">
        <w:rPr>
          <w:rFonts w:eastAsiaTheme="minorHAnsi"/>
          <w:noProof/>
          <w:lang w:val="es-ES" w:eastAsia="en-US"/>
        </w:rPr>
        <w:t>(Góngora &amp; Casullo, 2009; Hutz &amp; Zanon, 2011; Rojas-Barahona et al., 2009)</w:t>
      </w:r>
      <w:r w:rsidRPr="004422F8">
        <w:rPr>
          <w:rFonts w:eastAsiaTheme="minorHAnsi"/>
          <w:lang w:val="es-ES" w:eastAsia="en-US"/>
        </w:rPr>
        <w:fldChar w:fldCharType="end"/>
      </w:r>
      <w:r w:rsidRPr="004422F8">
        <w:rPr>
          <w:rFonts w:eastAsiaTheme="minorHAnsi"/>
          <w:lang w:val="es-ES" w:eastAsia="en-US"/>
        </w:rPr>
        <w:t xml:space="preserve"> utilizaron el método </w:t>
      </w:r>
      <w:r w:rsidRPr="004422F8">
        <w:rPr>
          <w:rFonts w:eastAsiaTheme="minorHAnsi"/>
          <w:i/>
          <w:iCs/>
          <w:lang w:val="es-ES" w:eastAsia="en-US"/>
        </w:rPr>
        <w:t xml:space="preserve">Little </w:t>
      </w:r>
      <w:proofErr w:type="spellStart"/>
      <w:r w:rsidRPr="004422F8">
        <w:rPr>
          <w:rFonts w:eastAsiaTheme="minorHAnsi"/>
          <w:i/>
          <w:iCs/>
          <w:lang w:val="es-ES" w:eastAsia="en-US"/>
        </w:rPr>
        <w:t>Jiffy</w:t>
      </w:r>
      <w:proofErr w:type="spellEnd"/>
      <w:r w:rsidRPr="004422F8">
        <w:rPr>
          <w:rFonts w:eastAsiaTheme="minorHAnsi"/>
          <w:lang w:val="es-ES" w:eastAsia="en-US"/>
        </w:rPr>
        <w:t xml:space="preserve"> que consiste en el uso del método de componentes principales, rotación </w:t>
      </w:r>
      <w:proofErr w:type="spellStart"/>
      <w:r w:rsidRPr="004422F8">
        <w:rPr>
          <w:rFonts w:eastAsiaTheme="minorHAnsi"/>
          <w:lang w:val="es-ES" w:eastAsia="en-US"/>
        </w:rPr>
        <w:t>varimax</w:t>
      </w:r>
      <w:proofErr w:type="spellEnd"/>
      <w:r w:rsidRPr="004422F8">
        <w:rPr>
          <w:rFonts w:eastAsiaTheme="minorHAnsi"/>
          <w:lang w:val="es-ES" w:eastAsia="en-US"/>
        </w:rPr>
        <w:t xml:space="preserve"> y regla de Káiser. Esta combinación de análisis es considerada una práctica metodológica no recomendable debido a que no toma en cuenta el error de medida lo que provoca el aumento de las cargas factoriales, varianza explicada, así como la sobreestimación de la dimensión del conjunto de ítems, en tanto que el número de factores obtenidos es influenciado por la cantidad de ítems de la escala </w:t>
      </w:r>
      <w:r w:rsidRPr="004422F8">
        <w:rPr>
          <w:rFonts w:eastAsiaTheme="minorHAnsi"/>
          <w:lang w:val="es-ES" w:eastAsia="en-US"/>
        </w:rPr>
        <w:fldChar w:fldCharType="begin" w:fldLock="1"/>
      </w:r>
      <w:r>
        <w:rPr>
          <w:rFonts w:eastAsiaTheme="minorHAnsi"/>
          <w:lang w:val="es-ES" w:eastAsia="en-US"/>
        </w:rPr>
        <w:instrText>ADDIN CSL_CITATION {"citationItems":[{"id":"ITEM-1","itemData":{"author":[{"dropping-particle":"","family":"Ferrando","given":"Pere Joan","non-dropping-particle":"","parse-names":false,"suffix":""},{"dropping-particle":"","family":"Anguiano-Carrasco","given":"Cristina","non-dropping-particle":"","parse-names":false,"suffix":""}],"container-title":"Papeles del Psicólogo","id":"ITEM-1","issue":"1","issued":{"date-parts":[["2010"]]},"page":"18-33","title":"El análisis factorial como ténica de investigación en psicología","type":"article-journal","volume":"31"},"uris":["http://www.mendeley.com/documents/?uuid=442cc45f-8f85-48eb-92c4-c8e352fc5a9f","http://www.mendeley.com/documents/?uuid=b399c574-bad4-4f81-a74d-62c56978504b"]}],"mendeley":{"formattedCitation":"(Ferrando &amp; Anguiano-Carrasco, 2010)","plainTextFormattedCitation":"(Ferrando &amp; Anguiano-Carrasco, 2010)","previouslyFormattedCitation":"(Ferrando &amp; Anguiano-Carrasco, 2010)"},"properties":{"noteIndex":0},"schema":"https://github.com/citation-style-language/schema/raw/master/csl-citation.json"}</w:instrText>
      </w:r>
      <w:r w:rsidRPr="004422F8">
        <w:rPr>
          <w:rFonts w:eastAsiaTheme="minorHAnsi"/>
          <w:lang w:val="es-ES" w:eastAsia="en-US"/>
        </w:rPr>
        <w:fldChar w:fldCharType="separate"/>
      </w:r>
      <w:r w:rsidRPr="004422F8">
        <w:rPr>
          <w:rFonts w:eastAsiaTheme="minorHAnsi"/>
          <w:noProof/>
          <w:lang w:val="es-ES" w:eastAsia="en-US"/>
        </w:rPr>
        <w:t>(Ferrando &amp; Anguiano-Carrasco, 2010)</w:t>
      </w:r>
      <w:r w:rsidRPr="004422F8">
        <w:rPr>
          <w:rFonts w:eastAsiaTheme="minorHAnsi"/>
          <w:lang w:val="es-ES" w:eastAsia="en-US"/>
        </w:rPr>
        <w:fldChar w:fldCharType="end"/>
      </w:r>
      <w:r w:rsidRPr="004422F8">
        <w:rPr>
          <w:rFonts w:eastAsiaTheme="minorHAnsi"/>
          <w:lang w:val="es-ES" w:eastAsia="en-US"/>
        </w:rPr>
        <w:t>.</w:t>
      </w:r>
    </w:p>
    <w:p w14:paraId="73173733" w14:textId="77777777" w:rsidR="00836244" w:rsidRPr="004422F8" w:rsidRDefault="00836244" w:rsidP="00836244">
      <w:pPr>
        <w:spacing w:line="360" w:lineRule="auto"/>
        <w:ind w:firstLine="284"/>
        <w:jc w:val="both"/>
        <w:rPr>
          <w:rFonts w:eastAsiaTheme="minorHAnsi"/>
          <w:lang w:val="es-ES" w:eastAsia="en-US"/>
        </w:rPr>
      </w:pPr>
      <w:r w:rsidRPr="004422F8">
        <w:rPr>
          <w:rFonts w:eastAsiaTheme="minorHAnsi"/>
          <w:lang w:val="es-ES" w:eastAsia="en-US"/>
        </w:rPr>
        <w:t xml:space="preserve">En cuanto al </w:t>
      </w:r>
      <w:r>
        <w:rPr>
          <w:rFonts w:eastAsiaTheme="minorHAnsi"/>
          <w:lang w:val="es-ES" w:eastAsia="en-US"/>
        </w:rPr>
        <w:t>AFC</w:t>
      </w:r>
      <w:r w:rsidRPr="004422F8">
        <w:rPr>
          <w:rFonts w:eastAsiaTheme="minorHAnsi"/>
          <w:lang w:val="es-ES" w:eastAsia="en-US"/>
        </w:rPr>
        <w:t xml:space="preserve"> la dificultad radica en el estimador de máxima verosimilitud el cual no hace consideración de la naturaleza ordinal de los ítems </w:t>
      </w:r>
      <w:r w:rsidRPr="004422F8">
        <w:rPr>
          <w:rFonts w:eastAsiaTheme="minorHAnsi"/>
          <w:lang w:val="es-ES" w:eastAsia="en-US"/>
        </w:rPr>
        <w:fldChar w:fldCharType="begin" w:fldLock="1"/>
      </w:r>
      <w:r>
        <w:rPr>
          <w:rFonts w:eastAsiaTheme="minorHAnsi"/>
          <w:lang w:val="es-ES" w:eastAsia="en-US"/>
        </w:rPr>
        <w:instrText>ADDIN CSL_CITATION {"citationItems":[{"id":"ITEM-1","itemData":{"author":[{"dropping-particle":"","family":"Brown","given":"Timothy A.","non-dropping-particle":"","parse-names":false,"suffix":""}],"edition":"Second Edi","id":"ITEM-1","issued":{"date-parts":[["2015"]]},"publisher":"The Guilford Press","publisher-place":"New York","title":"Confirmatory Factor Analysis for Applied Research","type":"book"},"uris":["http://www.mendeley.com/documents/?uuid=046835ee-1ca4-459e-a021-91787f301a5b","http://www.mendeley.com/documents/?uuid=be1276c5-c0b3-47db-9faa-36100c353d8a"]}],"mendeley":{"formattedCitation":"(Brown, 2015)","plainTextFormattedCitation":"(Brown, 2015)","previouslyFormattedCitation":"(Brown, 2015)"},"properties":{"noteIndex":0},"schema":"https://github.com/citation-style-language/schema/raw/master/csl-citation.json"}</w:instrText>
      </w:r>
      <w:r w:rsidRPr="004422F8">
        <w:rPr>
          <w:rFonts w:eastAsiaTheme="minorHAnsi"/>
          <w:lang w:val="es-ES" w:eastAsia="en-US"/>
        </w:rPr>
        <w:fldChar w:fldCharType="separate"/>
      </w:r>
      <w:r w:rsidRPr="004422F8">
        <w:rPr>
          <w:rFonts w:eastAsiaTheme="minorHAnsi"/>
          <w:noProof/>
          <w:lang w:val="es-ES" w:eastAsia="en-US"/>
        </w:rPr>
        <w:t>(Brown, 2015)</w:t>
      </w:r>
      <w:r w:rsidRPr="004422F8">
        <w:rPr>
          <w:rFonts w:eastAsiaTheme="minorHAnsi"/>
          <w:lang w:val="es-ES" w:eastAsia="en-US"/>
        </w:rPr>
        <w:fldChar w:fldCharType="end"/>
      </w:r>
      <w:r w:rsidRPr="004422F8">
        <w:rPr>
          <w:rFonts w:eastAsiaTheme="minorHAnsi"/>
          <w:lang w:val="es-ES" w:eastAsia="en-US"/>
        </w:rPr>
        <w:t xml:space="preserve">. Puesto que, utiliza matrices de correlación producto momento de Pearson. Este tipo de matrices son utilizadas en variables continuas, cuyos datos pertenecen a un nivel </w:t>
      </w:r>
      <w:proofErr w:type="spellStart"/>
      <w:r w:rsidRPr="004422F8">
        <w:rPr>
          <w:rFonts w:eastAsiaTheme="minorHAnsi"/>
          <w:lang w:val="es-ES" w:eastAsia="en-US"/>
        </w:rPr>
        <w:t>intervalar</w:t>
      </w:r>
      <w:proofErr w:type="spellEnd"/>
      <w:r w:rsidRPr="004422F8">
        <w:rPr>
          <w:rFonts w:eastAsiaTheme="minorHAnsi"/>
          <w:lang w:val="es-ES" w:eastAsia="en-US"/>
        </w:rPr>
        <w:t xml:space="preserve">, sin embargo, emplearlo en datos ordinales subestima la magnitud de las correlaciones generando índices de ajuste bajos </w:t>
      </w:r>
      <w:r w:rsidRPr="004422F8">
        <w:rPr>
          <w:rFonts w:eastAsiaTheme="minorHAnsi"/>
          <w:lang w:val="es-ES" w:eastAsia="en-US"/>
        </w:rPr>
        <w:fldChar w:fldCharType="begin" w:fldLock="1"/>
      </w:r>
      <w:r>
        <w:rPr>
          <w:rFonts w:eastAsiaTheme="minorHAnsi"/>
          <w:lang w:val="es-ES" w:eastAsia="en-US"/>
        </w:rPr>
        <w:instrText>ADDIN CSL_CITATION {"citationItems":[{"id":"ITEM-1","itemData":{"DOI":"10.1207/s15328007sem1302_2","ISSN":"10705511","abstract":"This simulation study compared maximum likelihood (ML) estimation with weighted least squares means and variance adjusted (WLSMV) estimation. The study was based on confirmatory factor analyses with 1, 2, 4, and 8 factors, based on 250,500,750, and 1,000 cases, and on 5, 10, 20, and 40 variables with 2, 3, 4, 5, and 6 categories. There was no model misspecification. The most important results were that with 2 and 3 categories the rejection rates of the WLSMV chi-square test corresponded much more to the expected rejection rates according to an alpha level of .05 than the rejection rates of the ML chi-square test. The magnitude of the loadings was more precisely estimated by means of WLSMV when the variables had only 2 or 3 categories. The sample size for WLSMV estimation needed not to be larger than the sample size for ML estimation. Copyright © 2006, Lawrence Erlbaum Associates, Inc.","author":[{"dropping-particle":"","family":"Beauducel","given":"André","non-dropping-particle":"","parse-names":false,"suffix":""},{"dropping-particle":"","family":"Herzberg","given":"Philipp Yorck","non-dropping-particle":"","parse-names":false,"suffix":""}],"container-title":"Structural Equation Modeling","id":"ITEM-1","issue":"2","issued":{"date-parts":[["2006"]]},"page":"186-203","publisher":" Lawrence Erlbaum Associates, Inc. ","title":"On the performance of maximum likelihood versus means and variance adjusted weighted least squares estimation in CFA","type":"article-journal","volume":"13"},"uris":["http://www.mendeley.com/documents/?uuid=8259fd6b-a815-30fd-b79c-5c38cb6f8428","http://www.mendeley.com/documents/?uuid=1774bf23-d813-4033-95ad-5da5dd808a77"]}],"mendeley":{"formattedCitation":"(Beauducel &amp; Herzberg, 2006)","plainTextFormattedCitation":"(Beauducel &amp; Herzberg, 2006)","previouslyFormattedCitation":"(Beauducel &amp; Herzberg, 2006)"},"properties":{"noteIndex":0},"schema":"https://github.com/citation-style-language/schema/raw/master/csl-citation.json"}</w:instrText>
      </w:r>
      <w:r w:rsidRPr="004422F8">
        <w:rPr>
          <w:rFonts w:eastAsiaTheme="minorHAnsi"/>
          <w:lang w:val="es-ES" w:eastAsia="en-US"/>
        </w:rPr>
        <w:fldChar w:fldCharType="separate"/>
      </w:r>
      <w:r w:rsidRPr="004422F8">
        <w:rPr>
          <w:rFonts w:eastAsiaTheme="minorHAnsi"/>
          <w:noProof/>
          <w:lang w:val="es-ES" w:eastAsia="en-US"/>
        </w:rPr>
        <w:t>(Beauducel &amp; Herzberg, 2006)</w:t>
      </w:r>
      <w:r w:rsidRPr="004422F8">
        <w:rPr>
          <w:rFonts w:eastAsiaTheme="minorHAnsi"/>
          <w:lang w:val="es-ES" w:eastAsia="en-US"/>
        </w:rPr>
        <w:fldChar w:fldCharType="end"/>
      </w:r>
      <w:r w:rsidRPr="004422F8">
        <w:rPr>
          <w:rFonts w:eastAsiaTheme="minorHAnsi"/>
          <w:lang w:val="es-ES" w:eastAsia="en-US"/>
        </w:rPr>
        <w:t>.</w:t>
      </w:r>
      <w:r>
        <w:rPr>
          <w:rFonts w:eastAsiaTheme="minorHAnsi"/>
          <w:lang w:val="es-ES" w:eastAsia="en-US"/>
        </w:rPr>
        <w:tab/>
      </w:r>
      <w:r>
        <w:rPr>
          <w:rFonts w:eastAsiaTheme="minorHAnsi"/>
          <w:lang w:val="es-ES" w:eastAsia="en-US"/>
        </w:rPr>
        <w:tab/>
      </w:r>
    </w:p>
    <w:p w14:paraId="5CAD8700" w14:textId="77777777" w:rsidR="00836244" w:rsidRDefault="00836244" w:rsidP="00836244">
      <w:pPr>
        <w:spacing w:line="360" w:lineRule="auto"/>
        <w:ind w:firstLine="284"/>
        <w:jc w:val="both"/>
        <w:rPr>
          <w:rFonts w:eastAsiaTheme="minorHAnsi"/>
          <w:lang w:val="es-ES" w:eastAsia="en-US"/>
        </w:rPr>
      </w:pPr>
      <w:r w:rsidRPr="004422F8">
        <w:rPr>
          <w:rFonts w:eastAsiaTheme="minorHAnsi"/>
          <w:lang w:val="es-ES" w:eastAsia="en-US"/>
        </w:rPr>
        <w:t xml:space="preserve">Asimismo, otra limitación de los estudios corresponde a la estimación de la fiabilidad mediante el Alpha de Cronbach y omega de </w:t>
      </w:r>
      <w:proofErr w:type="spellStart"/>
      <w:r w:rsidRPr="004422F8">
        <w:rPr>
          <w:rFonts w:eastAsiaTheme="minorHAnsi"/>
          <w:lang w:val="es-ES" w:eastAsia="en-US"/>
        </w:rPr>
        <w:t>Mcdonald</w:t>
      </w:r>
      <w:proofErr w:type="spellEnd"/>
      <w:r w:rsidRPr="004422F8">
        <w:rPr>
          <w:rFonts w:eastAsiaTheme="minorHAnsi"/>
          <w:lang w:val="es-ES" w:eastAsia="en-US"/>
        </w:rPr>
        <w:t>. En el primer coeficiente, no se cumplen los supuestos para su cálculo como la tau-equivalencia, es decir que todos los ítems presenten la misma carga factorial</w:t>
      </w:r>
      <w:r>
        <w:rPr>
          <w:rFonts w:eastAsiaTheme="minorHAnsi"/>
          <w:lang w:val="es-ES" w:eastAsia="en-US"/>
        </w:rPr>
        <w:t xml:space="preserve"> </w:t>
      </w:r>
      <w:r w:rsidRPr="004422F8">
        <w:rPr>
          <w:rFonts w:eastAsiaTheme="minorHAnsi"/>
          <w:lang w:val="es-ES" w:eastAsia="en-US"/>
        </w:rPr>
        <w:fldChar w:fldCharType="begin" w:fldLock="1"/>
      </w:r>
      <w:r>
        <w:rPr>
          <w:rFonts w:eastAsiaTheme="minorHAnsi"/>
          <w:lang w:val="es-ES" w:eastAsia="en-US"/>
        </w:rPr>
        <w:instrText>ADDIN CSL_CITATION {"citationItems":[{"id":"ITEM-1","itemData":{"DOI":"10.1177/1094428116656239","ISSN":"1094-4281","abstract":"The current conventions for test score reliability coefficients are unsystematic and chaotic. Reliability coefficients have long been denoted using names that are unrelated to each other, with each formula being generated through different methods, and they have been represented inconsistently. Such inconsistency prevents organizational researchers from understanding the whole picture and misleads them into using coefficient alpha unconditionally. This study provides a systematic naming convention, formula-generating methods, and methods of representing each of the reliability coefficients. This study offers an easy-to-use solution to the issue of choosing between coefficient alpha and composite reliability. This study introduces a calculator that enables its users to obtain the values of various multidimensional reliability coefficients with a few mouse clicks. This study also presents illustrative numerical examples to provide a better understanding of the characteristics and computations of reliability coefficients.","author":[{"dropping-particle":"","family":"Cho","given":"Eunseong","non-dropping-particle":"","parse-names":false,"suffix":""}],"container-title":"Organizational Research Methods","id":"ITEM-1","issue":"4","issued":{"date-parts":[["2016","10"]]},"page":"651-682","publisher":"SAGE Publications Inc.","title":"Making Reliability Reliable","type":"article-journal","volume":"19"},"uris":["http://www.mendeley.com/documents/?uuid=d91f3973-4b82-3855-956f-988413878532","http://www.mendeley.com/documents/?uuid=e9297dd7-a412-41a5-b4bf-da307a0dd22d"]}],"mendeley":{"formattedCitation":"(Cho, 2016)","plainTextFormattedCitation":"(Cho, 2016)","previouslyFormattedCitation":"(Cho, 2016)"},"properties":{"noteIndex":0},"schema":"https://github.com/citation-style-language/schema/raw/master/csl-citation.json"}</w:instrText>
      </w:r>
      <w:r w:rsidRPr="004422F8">
        <w:rPr>
          <w:rFonts w:eastAsiaTheme="minorHAnsi"/>
          <w:lang w:val="es-ES" w:eastAsia="en-US"/>
        </w:rPr>
        <w:fldChar w:fldCharType="separate"/>
      </w:r>
      <w:r w:rsidRPr="004422F8">
        <w:rPr>
          <w:rFonts w:eastAsiaTheme="minorHAnsi"/>
          <w:noProof/>
          <w:lang w:val="es-ES" w:eastAsia="en-US"/>
        </w:rPr>
        <w:t>(Cho, 2016)</w:t>
      </w:r>
      <w:r w:rsidRPr="004422F8">
        <w:rPr>
          <w:rFonts w:eastAsiaTheme="minorHAnsi"/>
          <w:lang w:val="es-ES" w:eastAsia="en-US"/>
        </w:rPr>
        <w:fldChar w:fldCharType="end"/>
      </w:r>
      <w:r w:rsidRPr="004422F8">
        <w:rPr>
          <w:rFonts w:eastAsiaTheme="minorHAnsi"/>
          <w:lang w:val="es-ES" w:eastAsia="en-US"/>
        </w:rPr>
        <w:t xml:space="preserve">, la </w:t>
      </w:r>
      <w:proofErr w:type="spellStart"/>
      <w:r w:rsidRPr="004422F8">
        <w:rPr>
          <w:rFonts w:eastAsiaTheme="minorHAnsi"/>
          <w:lang w:val="es-ES" w:eastAsia="en-US"/>
        </w:rPr>
        <w:t>unidimensionalidad</w:t>
      </w:r>
      <w:proofErr w:type="spellEnd"/>
      <w:r w:rsidRPr="004422F8">
        <w:rPr>
          <w:rFonts w:eastAsiaTheme="minorHAnsi"/>
          <w:lang w:val="es-ES" w:eastAsia="en-US"/>
        </w:rPr>
        <w:t xml:space="preserve"> del instrumento, que hace referencia a que el total de ítems midan un solo constructo </w:t>
      </w:r>
      <w:r w:rsidRPr="004422F8">
        <w:rPr>
          <w:rFonts w:eastAsiaTheme="minorHAnsi"/>
          <w:lang w:val="es-ES" w:eastAsia="en-US"/>
        </w:rPr>
        <w:fldChar w:fldCharType="begin" w:fldLock="1"/>
      </w:r>
      <w:r>
        <w:rPr>
          <w:rFonts w:eastAsiaTheme="minorHAnsi"/>
          <w:lang w:val="es-ES" w:eastAsia="en-US"/>
        </w:rPr>
        <w:instrText>ADDIN CSL_CITATION {"citationItems":[{"id":"ITEM-1","itemData":{"DOI":"10.5116/ijme.4dfb.8dfd","ISSN":"20426372","PMID":"28029643","author":[{"dropping-particle":"","family":"Tavakol","given":"Mohsen","non-dropping-particle":"","parse-names":false,"suffix":""},{"dropping-particle":"","family":"Dennick","given":"Reg","non-dropping-particle":"","parse-names":false,"suffix":""}],"container-title":"International journal of medical education","id":"ITEM-1","issued":{"date-parts":[["2011","6"]]},"page":"53-55","publisher":"IJME","title":"Making sense of Cronbach's alpha","type":"article-journal","volume":"2"},"uris":["http://www.mendeley.com/documents/?uuid=146429d4-c259-3c44-9eb1-7052a9603a07","http://www.mendeley.com/documents/?uuid=21a940c0-9757-4394-a2ce-4f188c6708ec"]}],"mendeley":{"formattedCitation":"(Tavakol &amp; Dennick, 2011)","plainTextFormattedCitation":"(Tavakol &amp; Dennick, 2011)","previouslyFormattedCitation":"(Tavakol &amp; Dennick, 2011)"},"properties":{"noteIndex":0},"schema":"https://github.com/citation-style-language/schema/raw/master/csl-citation.json"}</w:instrText>
      </w:r>
      <w:r w:rsidRPr="004422F8">
        <w:rPr>
          <w:rFonts w:eastAsiaTheme="minorHAnsi"/>
          <w:lang w:val="es-ES" w:eastAsia="en-US"/>
        </w:rPr>
        <w:fldChar w:fldCharType="separate"/>
      </w:r>
      <w:r w:rsidRPr="004422F8">
        <w:rPr>
          <w:rFonts w:eastAsiaTheme="minorHAnsi"/>
          <w:noProof/>
          <w:lang w:val="es-ES" w:eastAsia="en-US"/>
        </w:rPr>
        <w:t>(Tavakol &amp; Dennick, 2011)</w:t>
      </w:r>
      <w:r w:rsidRPr="004422F8">
        <w:rPr>
          <w:rFonts w:eastAsiaTheme="minorHAnsi"/>
          <w:lang w:val="es-ES" w:eastAsia="en-US"/>
        </w:rPr>
        <w:fldChar w:fldCharType="end"/>
      </w:r>
      <w:r w:rsidRPr="004422F8">
        <w:rPr>
          <w:rFonts w:eastAsiaTheme="minorHAnsi"/>
          <w:lang w:val="es-ES" w:eastAsia="en-US"/>
        </w:rPr>
        <w:t xml:space="preserve">, así como la necesidad de variables continuas que presenten un nivel de medición </w:t>
      </w:r>
      <w:proofErr w:type="spellStart"/>
      <w:r w:rsidRPr="004422F8">
        <w:rPr>
          <w:rFonts w:eastAsiaTheme="minorHAnsi"/>
          <w:lang w:val="es-ES" w:eastAsia="en-US"/>
        </w:rPr>
        <w:t>intervalar</w:t>
      </w:r>
      <w:proofErr w:type="spellEnd"/>
      <w:r w:rsidRPr="004422F8">
        <w:rPr>
          <w:rFonts w:eastAsiaTheme="minorHAnsi"/>
          <w:lang w:val="es-ES" w:eastAsia="en-US"/>
        </w:rPr>
        <w:t xml:space="preserve"> </w:t>
      </w:r>
      <w:r w:rsidRPr="004422F8">
        <w:rPr>
          <w:rFonts w:eastAsiaTheme="minorHAnsi"/>
          <w:lang w:val="es-ES" w:eastAsia="en-US"/>
        </w:rPr>
        <w:fldChar w:fldCharType="begin" w:fldLock="1"/>
      </w:r>
      <w:r>
        <w:rPr>
          <w:rFonts w:eastAsiaTheme="minorHAnsi"/>
          <w:lang w:val="es-ES" w:eastAsia="en-US"/>
        </w:rPr>
        <w:instrText>ADDIN CSL_CITATION {"citationItems":[{"id":"ITEM-1","itemData":{"abstract":"El coeficiente alpha de Cronbach es el coeficiente de fiabilidad más utilizado en las ciencias sociales (Zumbo y Rupp, 2004). Cron-bach (2004) apuntó que su artículo de 1951 había sido citado no me-nos de 5.590 veces y que se nombraba aproximadamente 325 veces al año en el Social Sciences Citation Index. Aunque los orígenes del coeficiente alpha se encuentran en los trabajos de Hoyt (1941) y de Guttman (1945), el coeficiente es conocido en la literatura como alpha de Cronbach. A pesar de su generalizado uso en las ciencias so-ciales su aplicación podría no ser correcta cuando la naturaleza de la escala de respuesta es ordinal, pues una de las asunciones del coefi-ciente de Cronbach, en tanto en cuanto coeficiente de correlación in-traclase, es la naturaleza continua de las variables. El problema deri-vado de la aplicación de modelos que asumen escalas de respuesta continua sobre datos que no cumplen este supuesto es común en la mayoría de los modelos utilizados en las ciencias sociales. La litera-tura muestra multitud de trabajos en los que se analizan los efectos de la utilización de modelos falsos. Existe un amplio debate sobre el impacto del número de categorías de respuesta sobre modelos esta-dísticos que asumen el carácter continuo de las variables que mode-lan. El coeficiente alpha no es ajeno a ese debate. Varios estudios de simulación han mostrado que la utilización del coeficiente alpha co-mo coeficiente de consistencia interna sobre escalas de respuesta Li-kert con menos de 5 categorías de respuesta produce un decremento espurio en su magnitud; magnitud que se estabiliza a partir de esca-las con 6 categorías de respuesta (Gelin, Beasley y Zumbo, 2003; Lo-zano, García-Cueto y Muñiz, 2008; Ramsay, 1973; Weng, 2004). El procedimiento común de estimación del coeficiente alpha parte de la matriz de correlaciones, o más general de covarianzas, entre ítems. Es habitual utilizar correlaciones producto-momento de Pearson; de hecho, es el procedimiento de estimación por de-fecto utilizado por paquetes estadísticos como SPSS o el SAS, por citar alguno. Sin embargo, las correlaciones de Pearson son corre-laciones producto-momento que no tienen en cuenta el carácter ordinal de los datos, y, por tanto, la matriz de correlaciones puede ser una matriz distorsionada (Rupp, Koh y Zumbo, 2003). Teórica-mente, si los datos de interés tienen naturaleza ordinal la matriz de correlaciones a estimar debería ser la matriz de correlaciones po-licóricas, en tanto en cua…","author":[{"dropping-particle":"","family":"Elosua Oliden","given":"Paula","non-dropping-particle":"","parse-names":false,"suffix":""},{"dropping-particle":"","family":"Zumbo","given":"Bruno D","non-dropping-particle":"","parse-names":false,"suffix":""}],"container-title":"Psicothema","id":"ITEM-1","issue":"4","issued":{"date-parts":[["2008"]]},"page":"896-901","title":"Coeficientes de fiabilidad para escalas de respuesta categórica ordenada","type":"article-journal","volume":"20"},"uris":["http://www.mendeley.com/documents/?uuid=b488ddea-0f3c-30fb-a662-c7ea4eb6f930","http://www.mendeley.com/documents/?uuid=00925da0-08c1-4c10-bdbb-7ca58312982f"]}],"mendeley":{"formattedCitation":"(Elosua Oliden &amp; Zumbo, 2008)","manualFormatting":"(Elosua  &amp; Zumbo, 2008)","plainTextFormattedCitation":"(Elosua Oliden &amp; Zumbo, 2008)","previouslyFormattedCitation":"(Elosua Oliden &amp; Zumbo, 2008)"},"properties":{"noteIndex":0},"schema":"https://github.com/citation-style-language/schema/raw/master/csl-citation.json"}</w:instrText>
      </w:r>
      <w:r w:rsidRPr="004422F8">
        <w:rPr>
          <w:rFonts w:eastAsiaTheme="minorHAnsi"/>
          <w:lang w:val="es-ES" w:eastAsia="en-US"/>
        </w:rPr>
        <w:fldChar w:fldCharType="separate"/>
      </w:r>
      <w:r w:rsidRPr="004422F8">
        <w:rPr>
          <w:rFonts w:eastAsiaTheme="minorHAnsi"/>
          <w:noProof/>
          <w:lang w:val="es-ES" w:eastAsia="en-US"/>
        </w:rPr>
        <w:t>(Elosua  &amp; Zumbo, 2008)</w:t>
      </w:r>
      <w:r w:rsidRPr="004422F8">
        <w:rPr>
          <w:rFonts w:eastAsiaTheme="minorHAnsi"/>
          <w:lang w:val="es-ES" w:eastAsia="en-US"/>
        </w:rPr>
        <w:fldChar w:fldCharType="end"/>
      </w:r>
      <w:r w:rsidRPr="004422F8">
        <w:rPr>
          <w:rFonts w:eastAsiaTheme="minorHAnsi"/>
          <w:lang w:val="es-ES" w:eastAsia="en-US"/>
        </w:rPr>
        <w:t xml:space="preserve">. Por otra parte, </w:t>
      </w:r>
      <w:r w:rsidRPr="004422F8">
        <w:rPr>
          <w:rFonts w:eastAsiaTheme="minorHAnsi"/>
          <w:lang w:val="es-ES" w:eastAsia="en-US"/>
        </w:rPr>
        <w:lastRenderedPageBreak/>
        <w:t xml:space="preserve">para la estimación del omega de McDonald se necesitan exclusivamente cargas factoriales que provengan de un análisis factorial confirmatorio </w:t>
      </w:r>
      <w:r w:rsidRPr="004422F8">
        <w:rPr>
          <w:rFonts w:eastAsiaTheme="minorHAnsi"/>
          <w:lang w:val="es-ES" w:eastAsia="en-US"/>
        </w:rPr>
        <w:fldChar w:fldCharType="begin" w:fldLock="1"/>
      </w:r>
      <w:r>
        <w:rPr>
          <w:rFonts w:eastAsiaTheme="minorHAnsi"/>
          <w:lang w:val="es-ES" w:eastAsia="en-US"/>
        </w:rPr>
        <w:instrText>ADDIN CSL_CITATION {"citationItems":[{"id":"ITEM-1","itemData":{"DOI":"10.6018/analesps.33.3.268401","ISSN":"16952294","abstract":"Based on recent psychometric developments, this paper presents a conceptual and practical guide for estimating internal consistency reliability of measures obtained as item sum or mean. The internal consistency reliability coefficient is presented as a by-product of the measurement model underlying the item responses. A three-step procedure is proposed for its estimation, including descriptive data analysis, test of relevant measurement models, and computation of internal consistency coefficient and its confidence interval. Provided formulas include: (a) Cronbach’s alpha and omega coefficients for unidimensional measures with quantitative item response scales, (b) coefficients ordinal omega, ordinal alpha and nonlinear reliability for unidimensional measures with dichotomic and ordinal items, (c) coefficients omega and omega hierarchical for essentially unidimensional scales presenting method effects. The procedure is generalized to weighted sum measures, multidimensional scales, complex designs with multilevel and/or missing data and to scale development. Four illustrative numerical examples are fully explained and the data and the R syntax are provided.","author":[{"dropping-particle":"","family":"Viladrich","given":"Carme","non-dropping-particle":"","parse-names":false,"suffix":""},{"dropping-particle":"","family":"Angulo-Brunet","given":"Ariadna","non-dropping-particle":"","parse-names":false,"suffix":""},{"dropping-particle":"","family":"Doval","given":"Eduardo","non-dropping-particle":"","parse-names":false,"suffix":""}],"container-title":"Anales de Psicologia","id":"ITEM-1","issue":"3","issued":{"date-parts":[["2017"]]},"page":"755-782","publisher":"Universidad de Murcia Servicio de Publicaciones","title":"Un viaje alrededor de alfa y omega para estimar la fiabilidad de consistencia interna","type":"article-journal","volume":"33"},"uris":["http://www.mendeley.com/documents/?uuid=5d23ad99-95ad-3316-ad3e-b08fdf787a18","http://www.mendeley.com/documents/?uuid=86d26302-2865-4740-9e6d-8fdd36a2bc9b"]}],"mendeley":{"formattedCitation":"(Viladrich, Angulo-Brunet, &amp; Doval, 2017)","plainTextFormattedCitation":"(Viladrich, Angulo-Brunet, &amp; Doval, 2017)","previouslyFormattedCitation":"(Viladrich, Angulo-Brunet, &amp; Doval, 2017)"},"properties":{"noteIndex":0},"schema":"https://github.com/citation-style-language/schema/raw/master/csl-citation.json"}</w:instrText>
      </w:r>
      <w:r w:rsidRPr="004422F8">
        <w:rPr>
          <w:rFonts w:eastAsiaTheme="minorHAnsi"/>
          <w:lang w:val="es-ES" w:eastAsia="en-US"/>
        </w:rPr>
        <w:fldChar w:fldCharType="separate"/>
      </w:r>
      <w:r w:rsidRPr="00624080">
        <w:rPr>
          <w:rFonts w:eastAsiaTheme="minorHAnsi"/>
          <w:noProof/>
          <w:lang w:val="es-ES" w:eastAsia="en-US"/>
        </w:rPr>
        <w:t>(Viladrich, Angulo-Brunet, &amp; Doval, 2017)</w:t>
      </w:r>
      <w:r w:rsidRPr="004422F8">
        <w:rPr>
          <w:rFonts w:eastAsiaTheme="minorHAnsi"/>
          <w:lang w:val="es-ES" w:eastAsia="en-US"/>
        </w:rPr>
        <w:fldChar w:fldCharType="end"/>
      </w:r>
      <w:r w:rsidRPr="004422F8">
        <w:rPr>
          <w:rFonts w:eastAsiaTheme="minorHAnsi"/>
          <w:lang w:val="es-ES" w:eastAsia="en-US"/>
        </w:rPr>
        <w:t>.</w:t>
      </w:r>
    </w:p>
    <w:p w14:paraId="0821055D" w14:textId="77777777" w:rsidR="00836244" w:rsidRDefault="00836244" w:rsidP="00836244">
      <w:pPr>
        <w:spacing w:line="360" w:lineRule="auto"/>
        <w:ind w:firstLine="284"/>
        <w:jc w:val="both"/>
        <w:rPr>
          <w:rFonts w:eastAsiaTheme="minorHAnsi"/>
          <w:lang w:val="es-ES" w:eastAsia="en-US"/>
        </w:rPr>
      </w:pPr>
      <w:r>
        <w:rPr>
          <w:rFonts w:eastAsiaTheme="minorHAnsi"/>
          <w:lang w:val="es-ES" w:eastAsia="en-US"/>
        </w:rPr>
        <w:t xml:space="preserve">En cuanto a la estructura factorial de la EAR se sostienen distintas posturas sobre si la escala es bidimensional o unidimensional, es así que un  meta-análisis, que revisó diversos estudios de análisis factoriales exploratorios, brindó soporte a la estructura de dos factores señalando que se encuentra conformada por ítems positivos y negativos </w:t>
      </w:r>
      <w:r>
        <w:rPr>
          <w:rFonts w:eastAsiaTheme="minorHAnsi"/>
          <w:lang w:val="es-ES" w:eastAsia="en-US"/>
        </w:rPr>
        <w:fldChar w:fldCharType="begin" w:fldLock="1"/>
      </w:r>
      <w:r>
        <w:rPr>
          <w:rFonts w:eastAsiaTheme="minorHAnsi"/>
          <w:lang w:val="es-ES" w:eastAsia="en-US"/>
        </w:rPr>
        <w:instrText>ADDIN CSL_CITATION {"citationItems":[{"id":"ITEM-1","itemData":{"DOI":"10.1027/1015-5759/A000101","abstract":"The dimensionality of the Rosenberg Self-Esteem Scale was examined in this meta-analysis of 23 studies consisting of 80 independent samples representing a total sample of 32,491 participants. The 2...","author":[{"dropping-particle":"","family":"Huang","given":"Chiungjung","non-dropping-particle":"","parse-names":false,"suffix":""},{"dropping-particle":"","family":"Dong","given":"Nianbo","non-dropping-particle":"","parse-names":false,"suffix":""}],"container-title":"European Journal of Psychological Assessment","id":"ITEM-1","issue":"2","issued":{"date-parts":[["2012","1"]]},"page":"132-138","publisher":"Hogrefe Publishing","title":"Factor structures of the Rosenberg Self-Esteem Scale: A meta-analysis of pattern matrices","type":"article-journal","volume":"28"},"uris":["http://www.mendeley.com/documents/?uuid=0c851b5a-4241-3d71-9194-075fa1b1c047","http://www.mendeley.com/documents/?uuid=c9761bfe-2a17-47d2-a5ea-c61d93e54f2d"]}],"mendeley":{"formattedCitation":"(Huang &amp; Dong, 2012)","plainTextFormattedCitation":"(Huang &amp; Dong, 2012)","previouslyFormattedCitation":"(Huang &amp; Dong, 2012)"},"properties":{"noteIndex":0},"schema":"https://github.com/citation-style-language/schema/raw/master/csl-citation.json"}</w:instrText>
      </w:r>
      <w:r>
        <w:rPr>
          <w:rFonts w:eastAsiaTheme="minorHAnsi"/>
          <w:lang w:val="es-ES" w:eastAsia="en-US"/>
        </w:rPr>
        <w:fldChar w:fldCharType="separate"/>
      </w:r>
      <w:r>
        <w:rPr>
          <w:rFonts w:eastAsiaTheme="minorHAnsi"/>
          <w:noProof/>
          <w:lang w:val="es-ES" w:eastAsia="en-US"/>
        </w:rPr>
        <w:t>(Huang &amp; Dong, 2012)</w:t>
      </w:r>
      <w:r>
        <w:rPr>
          <w:rFonts w:eastAsiaTheme="minorHAnsi"/>
          <w:lang w:val="es-ES" w:eastAsia="en-US"/>
        </w:rPr>
        <w:fldChar w:fldCharType="end"/>
      </w:r>
      <w:r>
        <w:rPr>
          <w:rFonts w:eastAsiaTheme="minorHAnsi"/>
          <w:lang w:val="es-ES" w:eastAsia="en-US"/>
        </w:rPr>
        <w:t xml:space="preserve">, así también en distintos análisis factoriales confirmatorios se sostiene la bidimensionalidad de la escala </w:t>
      </w:r>
      <w:r>
        <w:rPr>
          <w:rFonts w:eastAsiaTheme="minorHAnsi"/>
          <w:lang w:val="es-ES" w:eastAsia="en-US"/>
        </w:rPr>
        <w:fldChar w:fldCharType="begin" w:fldLock="1"/>
      </w:r>
      <w:r>
        <w:rPr>
          <w:rFonts w:eastAsiaTheme="minorHAnsi"/>
          <w:lang w:val="es-ES" w:eastAsia="en-US"/>
        </w:rPr>
        <w:instrText>ADDIN CSL_CITATION {"citationItems":[{"id":"ITEM-1","itemData":{"DOI":"10.1037/a0019225","ISSN":"10403590","abstract":"Self-esteem, typically measured by the Rosenberg Self-Esteem Scale (RSE), is one of the most widely studied constructs in psychology. Nevertheless, there is broad agreement that a simple unidimensional factor model, consistent with the original design and typical application in applied research, does not provide an adequate explanation of RSE responses. However, there is no clear agreement about what alternative model is most appropriate-or even a clear rationale for how to test competing interpretations. Three alternative interpretations exist: (a) 2 substantively important trait factors (positive and negative self-esteem), (b) 1 trait factor and ephemeral method artifacts associated with positively or negatively worded items, or (c) 1 trait factor and stable response-style method factors associated with item wording. We have posited 8 alternative models and structural equation model tests based on longitudinal data (4 waves of data across 8 years with a large, representative sample of adolescents). Longitudinal models provide no support for the unidimensional model, undermine support for the 2-factor model, and clearly refute claims that wording effects are ephemeral, but they provide good support for models positing 1 substantive (self-esteem) factor and response-style method factors that are stable over time. This longitudinal methodological approach has not only resolved these long-standing issues in self-esteem research but also has broad applicability to most psychological assessments based on self-reports with a mix of positively and negatively worded items. © 2010 American Psychological Association.","author":[{"dropping-particle":"","family":"Marsh","given":"Herbert W.","non-dropping-particle":"","parse-names":false,"suffix":""},{"dropping-particle":"","family":"Scalas","given":"L. Francesca","non-dropping-particle":"","parse-names":false,"suffix":""},{"dropping-particle":"","family":"Nagengast","given":"Benjamin","non-dropping-particle":"","parse-names":false,"suffix":""}],"container-title":"Psychological Assessment","id":"ITEM-1","issue":"2","issued":{"date-parts":[["2010","6"]]},"page":"366-381","title":"Longitudinal tests of competing factor structures for the rosenberg self-esteem scale: Traits, ephemeral artifacts, and stable response styles","type":"article-journal","volume":"22"},"uris":["http://www.mendeley.com/documents/?uuid=e0e60f95-226c-3a25-9ed8-1ec65b936b80","http://www.mendeley.com/documents/?uuid=fa292ac4-41f5-44b7-8c9a-bfdbf85db510"]},{"id":"ITEM-2","itemData":{"DOI":"10.1080/00223891.2015.1089248","ISSN":"00223891","abstract":"Rosenberg's Self-Esteem Scale is a balanced, 10-item scale designed to be unidimensional; however, research has repeatedly shown that its factorial structure is contaminated by method effects due to item wording. Beyond the substantive self-esteem factor, 2 additional factors linked to the positive and negative wording of items have been theoretically specified and empirically supported. Initial evidence has revealed systematic relations of the 2 method factors with variables expressing approach and avoidance motivation. This study assessed the fit of competing confirmatory factor analytic models for the Rosenberg Self-Esteem Scale using data from 2 samples of adult participants in Cyprus. Models that accounted for both positive and negative wording effects via 2 latent method factors had better fit compared to alternative models. Measures of experiential avoidance, social anxiety, and private self-consciousness were associated with the method factors in structural equation models. The findings highlight the need to specify models with wording effects for a more accurate representation of the scale's structure and support the hypothesis of method factors as response styles, which are associated with individual characteristics related to avoidance motivation, behavioral inhibition, and anxiety.","author":[{"dropping-particle":"","family":"Michaelides","given":"Michalis P.","non-dropping-particle":"","parse-names":false,"suffix":""},{"dropping-particle":"","family":"Koutsogiorgi","given":"Chrystalla","non-dropping-particle":"","parse-names":false,"suffix":""},{"dropping-particle":"","family":"Panayiotou","given":"Georgia","non-dropping-particle":"","parse-names":false,"suffix":""}],"container-title":"Journal of Personality Assessment","id":"ITEM-2","issue":"2","issued":{"date-parts":[["2016","3"]]},"page":"178-188","publisher":"Routledge","title":"Method effects on an adaptation of the rosenberg self-esteem scale in Greek and the role of personality traits","type":"article-journal","volume":"98"},"uris":["http://www.mendeley.com/documents/?uuid=0c8a5051-723c-3009-8303-954dcea2cc31","http://www.mendeley.com/documents/?uuid=40a3cfd0-cec1-4ce9-9e09-46e585a69f28"]},{"id":"ITEM-3","itemData":{"DOI":"10.1177/0022022112468942","ISSN":"0022-0221","abstract":"This study evaluated the factor structure of the Rosenberg Self-Esteem Scale (RSES) with a diverse sample of 1,248 European American, Latino, Armenian, and Iranian adolescents. Adolescents completed the 10-item RSES during school as part of a larger study on parental influences and academic outcomes. Findings suggested that method effects in the RSES are more strongly associated with negatively worded items across three diverse groups but also more pronounced among ethnic minority adolescents. Findings also suggested that accounting for method effects is necessary to avoid biased conclusions regarding cultural differences in self-esteem and how predictors are related to the RSES. Moreover, the two RSES factors (positive self-esteem and negative self-esteem) were differentially predicted by parenting behaviors and academic motivation. Substantive and methodological implications of these findings for cross-cultural research on adolescent self-esteem are discussed. © The Author(s) 2012.","author":[{"dropping-particle":"","family":"Supple","given":"Andrew J.","non-dropping-particle":"","parse-names":false,"suffix":""},{"dropping-particle":"","family":"Su","given":"</w:instrText>
      </w:r>
      <w:r w:rsidRPr="00645B68">
        <w:rPr>
          <w:rFonts w:eastAsiaTheme="minorHAnsi"/>
          <w:lang w:val="en-US" w:eastAsia="en-US"/>
        </w:rPr>
        <w:instrText>Jinni","non-dropping-particle":"","parse-names":false,"suffix":""},{"dropping-particle":"","family":"Plunkett","given":"Scott W.","non-dropping-particle":"","parse-names":false,"suffix":""},{"dropping-particle":"","family":"Peterson","given":"Gary W.","non-dropping-particle":"","parse-names":false,"suffix":""},{"dropping-particle":"","family":"Bush","given":"Kevin R.","non-dropping-particle":"","parse-names":false,"suffix":""}],"container-title":"Journal of Cross-Cultural Psychology","id":"ITEM-3","issue":"5","issued":{"date-parts":[["2013","7"]]},"page":"748-764","publisher":"SAGE PublicationsSage CA: Los Angeles, CA","title":"Factor Structure of the Rosenberg Self-Esteem Scale","type":"article-journal","volume":"44"},"uris":["http://www.mendeley.com/documents/?uuid=30ef3792-27ee-3824-a7c2-e36a44467734","http://www.mendeley.com/documents/?uuid=7d01f266-e3d1-4baa-af79-c116a2fa1957"]}],"mendeley":{"formattedCitation":"(Marsh, Scalas, &amp; Nagengast, 2010; Michaelides, Koutsogiorgi, &amp; Panayiotou, 2016; Supple, Su, Plunkett, Peterson, &amp; Bush, 2013)","plainTextFormattedCitation":"(Marsh, Scalas, &amp; Nagengast, 2010; Michaelides, Koutsogiorgi, &amp; Panayiotou, 2016; Supple, Su, Plunkett, Peterson, &amp; Bush, 2013)","previouslyFormattedCitation":"(Marsh, Scalas, &amp; Nagengast, 2010; Michaelides, Koutsogiorgi, &amp; Panayiotou, 2016; Supple, Su, Plunkett, Peterson, &amp; Bush, 2013)"},"properties":{"noteIndex":0},"schema":"https://github.com/citation-style-language/schema/raw/master/csl-citation.json"}</w:instrText>
      </w:r>
      <w:r>
        <w:rPr>
          <w:rFonts w:eastAsiaTheme="minorHAnsi"/>
          <w:lang w:val="es-ES" w:eastAsia="en-US"/>
        </w:rPr>
        <w:fldChar w:fldCharType="separate"/>
      </w:r>
      <w:r w:rsidRPr="00624080">
        <w:rPr>
          <w:rFonts w:eastAsiaTheme="minorHAnsi"/>
          <w:noProof/>
          <w:lang w:val="en-US" w:eastAsia="en-US"/>
        </w:rPr>
        <w:t>(Marsh, Scalas, &amp; Nagengast, 2010; Michaelides, Koutsogiorgi, &amp; Panayiotou, 2016; Supple, Su, Plunkett, Peterson, &amp; Bush, 2013)</w:t>
      </w:r>
      <w:r>
        <w:rPr>
          <w:rFonts w:eastAsiaTheme="minorHAnsi"/>
          <w:lang w:val="es-ES" w:eastAsia="en-US"/>
        </w:rPr>
        <w:fldChar w:fldCharType="end"/>
      </w:r>
      <w:r w:rsidRPr="00645B68">
        <w:rPr>
          <w:rFonts w:eastAsiaTheme="minorHAnsi"/>
          <w:lang w:val="en-US" w:eastAsia="en-US"/>
        </w:rPr>
        <w:t xml:space="preserve">. </w:t>
      </w:r>
      <w:r>
        <w:rPr>
          <w:rFonts w:eastAsiaTheme="minorHAnsi"/>
          <w:lang w:val="es-ES" w:eastAsia="en-US"/>
        </w:rPr>
        <w:t xml:space="preserve">Parte de este problema es debido a la redacción negativa de los ítems que favorece  la aparición de una nueva dimensión </w:t>
      </w:r>
      <w:r>
        <w:rPr>
          <w:rFonts w:eastAsiaTheme="minorHAnsi"/>
          <w:lang w:val="es-ES" w:eastAsia="en-US"/>
        </w:rPr>
        <w:fldChar w:fldCharType="begin" w:fldLock="1"/>
      </w:r>
      <w:r>
        <w:rPr>
          <w:rFonts w:eastAsiaTheme="minorHAnsi"/>
          <w:lang w:val="es-ES" w:eastAsia="en-US"/>
        </w:rPr>
        <w:instrText>ADDIN CSL_CITATION {"citationItems":[{"id":"ITEM-1","itemData":{"DOI":"10.1207/s15328007sem1303_6","ISSN":"10705511","abstract":"This article used multitrait-multimethod methodology and covariance modeling for an investigation of the presence and correlates of method effects associated with negatively worded items on the Rosenberg Self-Esteem (RSE) scale (Rosenberg, 1989) using a sample of 757 adults. Results showed that method effects associated with negative item phrasing on the RSE scale were present. Method effects associated with negative item wording were similarly observed with the Social Physique Anxiety Scale (SPAS; Hart, Leary, &amp; Rejeski, 1989) and method effects were present and significantly correlated in analyses that included both the RSE scale and SPAS simultaneously. Path analysis modeling that incorporated personality measures identified factors that correlated with the presence of method effects. These findings further suggest that method effects associated with negatively worded items may be considered a response style. Copyright © 2006, Lawrence Erlbaum Associates, Inc.","author":[{"dropping-particle":"","family":"DiStefano","given":"Christine","non-dropping-particle":"","parse-names":false,"suffix":""},{"dropping-particle":"","family":"Motl","given":"Robert W.","non-dropping-particle":"","parse-names":false,"suffix":""}],"container-title":"Structural Equation Modeling","id":"ITEM-1","issue":"3","issued":{"date-parts":[["2006"]]},"page":"440-464","publisher":" Lawrence Erlbaum Associates, Inc. ","title":"Further investigating method effects associated with negatively worded items on self-report surveys","type":"article-journal","volume":"13"},"uris":["http://www.mendeley.com/documents/?uuid=4f2450f6-2e5a-3ef9-8402-e5fad5557e43"]}],"mendeley":{"formattedCitation":"(DiStefano &amp; Motl, 2006)","plainTextFormattedCitation":"(DiStefano &amp; Motl, 2006)","previouslyFormattedCitation":"(DiStefano &amp; Motl, 2006)"},"properties":{"noteIndex":0},"schema":"https://github.com/citation-style-language/schema/raw/master/csl-citation.json"}</w:instrText>
      </w:r>
      <w:r>
        <w:rPr>
          <w:rFonts w:eastAsiaTheme="minorHAnsi"/>
          <w:lang w:val="es-ES" w:eastAsia="en-US"/>
        </w:rPr>
        <w:fldChar w:fldCharType="separate"/>
      </w:r>
      <w:r w:rsidRPr="00AF4490">
        <w:rPr>
          <w:rFonts w:eastAsiaTheme="minorHAnsi"/>
          <w:noProof/>
          <w:lang w:val="es-ES" w:eastAsia="en-US"/>
        </w:rPr>
        <w:t>(DiStefano &amp; Motl, 2006)</w:t>
      </w:r>
      <w:r>
        <w:rPr>
          <w:rFonts w:eastAsiaTheme="minorHAnsi"/>
          <w:lang w:val="es-ES" w:eastAsia="en-US"/>
        </w:rPr>
        <w:fldChar w:fldCharType="end"/>
      </w:r>
      <w:r>
        <w:rPr>
          <w:rFonts w:eastAsiaTheme="minorHAnsi"/>
          <w:lang w:val="es-ES" w:eastAsia="en-US"/>
        </w:rPr>
        <w:t xml:space="preserve">. Además, otros estudios encontraron la presencia de un efecto de método asociado a los ítems negativos que ha sido examinado mediante la aplicación de procedimientos estadísticos </w:t>
      </w:r>
      <w:r>
        <w:rPr>
          <w:rFonts w:eastAsiaTheme="minorHAnsi"/>
          <w:lang w:val="es-ES" w:eastAsia="en-US"/>
        </w:rPr>
        <w:fldChar w:fldCharType="begin" w:fldLock="1"/>
      </w:r>
      <w:r>
        <w:rPr>
          <w:rFonts w:eastAsiaTheme="minorHAnsi"/>
          <w:lang w:val="es-ES" w:eastAsia="en-US"/>
        </w:rPr>
        <w:instrText>ADDIN CSL_CITATION {"citationItems":[{"id":"ITEM-1","itemData":{"DOI":"10.1590/1413-82712019240309","ISSN":"21753563","abstract":"This study aimed to evaluate the dimensionality of the Rosenberg Self-Esteem Scale (RSES), by testing the adjustment of eight factorial models: a one-factor and two-factor model and six single-factor models controlling for the method effect associated with the wording of negative and positive items, through the correlated traits-correlated uniqueness (CTCU) and correlated traits-correlated methods (CTCM) approaches. We also tested measurement invariance across gender. A total of 689 participants took part in the study, with ages between 18 and 70 years (M = 25.5; SD = 8.06), mainly females (77.1%), who answered the RSES and sociodemographic questions. The results showed that single-factor models controlling for the effect of negative items alone or positive and negative items together best fit the data. The results also indicated that the RSES is invariant across gender, presenting the same theoretical structure and psychological meaning for men and women.","author":[{"dropping-particle":"","family":"Lima","given":"Tiago Jessé Souza","non-dropping-particle":"","parse-names":false,"suffix":""},{"dropping-particle":"","family":"Souza","given":"Luana Elayne Cunha","non-dropping-particle":"","parse-names":false,"suffix":""}],"container-title":"Psico-USF","id":"ITEM-1","issue":"3","issued":{"date-parts":[["2019"]]},"page":"517-528","publisher":"Universidade Sao Francisco","title":"Rosenberg self-esteem scale: Method effect and gender invariance","type":"article-journal","volume":"24"},"uris":["http://www.mendeley.com/documents/?uuid=92ff00d6-3ebc-43cc-a2af-71088eef07c0"]},{"id":"ITEM-2","itemData":{"DOI":"10.3200/SOCP.148.5.535-552","ISSN":"00224545","PMID":"18958975","abstract":"Previous psychometric studies of the Rosenberg Self-Esteem Scale (RSES; 1965) have shown that items with positive and negative words tend to form 2 factors instead of a single factor for global self-esteem. Recent studies using confirmatory factor analysis have indicated that there is an additional method effect behind negatively worded items. However, researchers conducted these studies using Western participants. Because J. L. Farh and B. S. Cheng (1997) suggested that culturally Chinese people tend to exhibit a modesty bias in self-evaluation, especially on positively worded items, researchers may infer that a wording effect of positively worded items would be evident for culturally Chinese people. The author examined the wording effect in the RSES for culturally Chinese people by comparing different confirmatory factor models. The author analyzed data from 2 independent samples of students at the National Taiwan University ( n = 393, 441) and a national sample of juniors recruited from 140 universities and colleges in Taiwan in 2004 (n = 28,862). Results showed that in addition to a global factor for self-esteem, method effects of positively and negatively worded items should also be specified for a model fitting culturally Chinese people. © 2008 Heldref Publications.","author":[{"dropping-particle":"","family":"Wu","given":"Chia Huei","non-dropping-particle":"","parse-names":false,"suffix":""}],"container-title":"Journal of Social Psychology","id":"ITEM-2","issue":"5","issued":{"date-parts":[["2008","10","1"]]},"page":"535-552","publisher":"Routledge","title":"An examination of the wording effect in the rosenberg self-esteem scale among culturally chinese people","type":"article-journal","volume":"148"},"uris":["http://www.mendeley.com/documents/?uuid=1bcd2d64-e45e-36e4-89ad-5938145137b5"]},{"id":"ITEM-3","itemData":{"DOI":"10.1080/10705510802565403","ISSN":"10705511","abstract":"The Rosenberg Self-Esteem scale (RSE) has been widely used in examinations of sex differences in global self-esteem. However, previous examinations of sex differences have not accounted for method effects associated with item wording, which have consistently been reported by researchers using the RSE. Accordingly, this study examined the multigroup invariance of global self-esteem and method effects associated with negatively worded items on the RSE between males and females. A correlated traits, correlated methods framework for modeling method effects was combined with a standard multigroup invariance routine using covariance structure analysis. Overall, there were few differences between males and females in terms of the measurement of self-esteem and method effects associated with negatively worded items on the RSE. Our findings suggest that, whereas method effects exist on the RSE scale for both males and females, the method effects associated with negatively worded items do not influence the measurement invariance and mean differences in global self-esteem scores between the sexes.","author":[{"dropping-particle":"","family":"DiStefano","given":"Christine","non-dropping-particle":"","parse-names":false,"suffix":""},{"dropping-particle":"","family":"Motl","given":"Robert W.","non-dropping-particle":"","parse-names":false,"suffix":""}],"container-title":"Structural Equation Modeling","id":"ITEM-3","issue":"1","issued":{"date-parts":[["2009","1"]]},"page":"134-146","title":"Self-esteem and method effects associated with negatively worded items: Investigating factorial invariance by sex","type":"article-journal","volume":"16"},"uris":["http://www.mendeley.com/documents/?uuid=aa61f033-1a8f-4354-8c94-2c86005553a0"]},{"id":"ITEM-4","itemData":{"DOI":"10.1207/S15328007SEM0904_6","ISSN":"10705511","abstract":"When developing self-report instruments, researchers often have included both positively and negativelyworded items to negate the possibility of response bias. Unfortunately, this strategy may interfere with examinations of the latent structure of self-report instruments by introducing method effects, particularly among negatively worded items. The substantive nature of the method effects remains unclear and requires examination. Building on recommendations from previous researchers (Tomás &amp; Oliver, 1999), this study examined the longitudinal invariance of method effects associated with negatively worded items using a self-report measure of global self-esteem. Data were obtained from the National Educational Longitudinal Study (NELS; Ingels et al., 1992) across 3waves, each separated by 2 years, and the longitudinal invariance of the method effects was tested using LISREL 8.20 with weighted least squares estimation on polychoric correlations and an asymptotic variance/covariance matrix. Our results indicated that method effects associated with negativelyworded items exhibited longitudinal invariance of the factor structure, factor loadings, item uniquenesses, factor variances, and factor covariances. Therefore, method effects associated with negatively worded items demonstrated invariance across time, similar to measures of personality traits, and should be considered of potential substantive importance. One possible substantive interpretation is a response style. © 2002, Lawrence Erlbaum Associates, Inc.","author":[{"dropping-particle":"","family":"Motl","given":"Robert W.","non-dropping-particle":"","parse-names":false,"suffix":""},{"dropping-particle":"","family":"DiStefano","given":"Christine","non-dropping-particle":"","parse-names":false,"suffix":""}],"container-title":"Structural Equation Modeling","id":"ITEM-4","issue":"4","issued":{"date-parts":[["2002"]]},"page":"562-578","publisher":" Lawrence Erlbaum Associates, Inc. ","title":"Longitudinal invariance of Self-Esteem and method effects associated with negatively worded items","type":"article-journal","volume":"9"},"uris":["http://www.mendeley.com/documents/?uuid=81da1e7c-6b9d-36e4-a5ed-6d48ab63d495"]}],"mendeley":{"formattedCitation":"(DiStefano &amp; Motl, 2009; Lima &amp; Souza, 2019; Motl &amp; DiStefano, 2002; Wu, 2008)","plainTextFormattedCitation":"(DiStefano &amp; Motl, 2009; Lima &amp; Souza, 2019; Motl &amp; DiStefano, 2002; Wu, 2008)","previouslyFormattedCitation":"(DiStefano &amp; Motl, 2009; Lima &amp; Souza, 2019; Motl &amp; DiStefano, 2002; Wu, 2008)"},"properties":{"noteIndex":0},"schema":"https://github.com/citation-style-language/schema/raw/master/csl-citation.json"}</w:instrText>
      </w:r>
      <w:r>
        <w:rPr>
          <w:rFonts w:eastAsiaTheme="minorHAnsi"/>
          <w:lang w:val="es-ES" w:eastAsia="en-US"/>
        </w:rPr>
        <w:fldChar w:fldCharType="separate"/>
      </w:r>
      <w:r w:rsidRPr="00DE33DD">
        <w:rPr>
          <w:rFonts w:eastAsiaTheme="minorHAnsi"/>
          <w:noProof/>
          <w:lang w:val="es-ES" w:eastAsia="en-US"/>
        </w:rPr>
        <w:t>(DiStefano &amp; Motl, 2009; Lima &amp; Souza, 2019; Motl &amp; DiStefano, 2002; Wu, 2008)</w:t>
      </w:r>
      <w:r>
        <w:rPr>
          <w:rFonts w:eastAsiaTheme="minorHAnsi"/>
          <w:lang w:val="es-ES" w:eastAsia="en-US"/>
        </w:rPr>
        <w:fldChar w:fldCharType="end"/>
      </w:r>
      <w:r>
        <w:rPr>
          <w:rFonts w:eastAsiaTheme="minorHAnsi"/>
          <w:lang w:val="es-ES" w:eastAsia="en-US"/>
        </w:rPr>
        <w:t xml:space="preserve">. Sin embargo, pese a estos procedimientos no se pudo superar este efecto de método en la EAR.  </w:t>
      </w:r>
    </w:p>
    <w:p w14:paraId="75D765A6" w14:textId="24920859" w:rsidR="00836244" w:rsidRDefault="00836244" w:rsidP="00836244">
      <w:pPr>
        <w:spacing w:line="360" w:lineRule="auto"/>
        <w:ind w:firstLine="284"/>
        <w:jc w:val="both"/>
        <w:rPr>
          <w:rFonts w:eastAsiaTheme="minorHAnsi"/>
          <w:lang w:val="es-ES" w:eastAsia="en-US"/>
        </w:rPr>
      </w:pPr>
      <w:r>
        <w:rPr>
          <w:rFonts w:eastAsiaTheme="minorHAnsi"/>
          <w:lang w:val="es-ES" w:eastAsia="en-US"/>
        </w:rPr>
        <w:t>Frente a ello,</w:t>
      </w:r>
      <w:r w:rsidR="00130CF9">
        <w:rPr>
          <w:rFonts w:eastAsiaTheme="minorHAnsi"/>
          <w:lang w:val="es-ES" w:eastAsia="en-US"/>
        </w:rPr>
        <w:t xml:space="preserve"> </w:t>
      </w:r>
      <w:r w:rsidR="00130CF9">
        <w:rPr>
          <w:rFonts w:eastAsiaTheme="minorHAnsi"/>
          <w:lang w:val="es-ES" w:eastAsia="en-US"/>
        </w:rPr>
        <w:fldChar w:fldCharType="begin" w:fldLock="1"/>
      </w:r>
      <w:r w:rsidR="00130CF9">
        <w:rPr>
          <w:rFonts w:eastAsiaTheme="minorHAnsi"/>
          <w:lang w:val="es-ES" w:eastAsia="en-US"/>
        </w:rPr>
        <w:instrText>ADDIN CSL_CITATION {"citationItems":[{"id":"ITEM-1","itemData":{"author":[{"dropping-particle":"","family":"Vilca","given":"Lindsey W","non-dropping-particle":"","parse-names":false,"suffix":""},{"dropping-particle":"","family":"Travezaño-Cabrera","given":"Aaron","non-dropping-particle":"","parse-names":false,"suffix":""},{"dropping-particle":"","family":"Santos-Garcia","given":"Stephany","non-dropping-particle":"","parse-names":false,"suffix":""}],"container-title":"Electronic Journal of Research in Education Psychology","id":"ITEM-1","issued":{"date-parts":[["0"]]},"title":"Escala de autoestima de Rosenberg: Análisis de la estructura factorial y una propuesta de una nueva versión de ítems positivos","type":"article-journal"},"uris":["http://www.mendeley.com/documents/?uuid=2ca3dae0-7379-4c63-8a86-faabbeaa54f6"]}],"mendeley":{"formattedCitation":"(Vilca, Travezaño-Cabrera, &amp; Santos-Garcia, n.d.)","manualFormatting":"Vilca, Travezaño-Cabrera, &amp; Santos-Garcia (En prensa)","plainTextFormattedCitation":"(Vilca, Travezaño-Cabrera, &amp; Santos-Garcia, n.d.)","previouslyFormattedCitation":"(Vilca, Travezaño-Cabrera, &amp; Santos-Garcia, n.d.)"},"properties":{"noteIndex":0},"schema":"https://github.com/citation-style-language/schema/raw/master/csl-citation.json"}</w:instrText>
      </w:r>
      <w:r w:rsidR="00130CF9">
        <w:rPr>
          <w:rFonts w:eastAsiaTheme="minorHAnsi"/>
          <w:lang w:val="es-ES" w:eastAsia="en-US"/>
        </w:rPr>
        <w:fldChar w:fldCharType="separate"/>
      </w:r>
      <w:r w:rsidR="00130CF9" w:rsidRPr="00130CF9">
        <w:rPr>
          <w:rFonts w:eastAsiaTheme="minorHAnsi"/>
          <w:noProof/>
          <w:lang w:val="es-ES" w:eastAsia="en-US"/>
        </w:rPr>
        <w:t xml:space="preserve">Vilca, Travezaño-Cabrera, &amp; Santos-Garcia </w:t>
      </w:r>
      <w:r w:rsidR="00130CF9">
        <w:rPr>
          <w:rFonts w:eastAsiaTheme="minorHAnsi"/>
          <w:noProof/>
          <w:lang w:val="es-ES" w:eastAsia="en-US"/>
        </w:rPr>
        <w:t>(En prensa</w:t>
      </w:r>
      <w:r w:rsidR="00130CF9" w:rsidRPr="00130CF9">
        <w:rPr>
          <w:rFonts w:eastAsiaTheme="minorHAnsi"/>
          <w:noProof/>
          <w:lang w:val="es-ES" w:eastAsia="en-US"/>
        </w:rPr>
        <w:t>)</w:t>
      </w:r>
      <w:r w:rsidR="00130CF9">
        <w:rPr>
          <w:rFonts w:eastAsiaTheme="minorHAnsi"/>
          <w:lang w:val="es-ES" w:eastAsia="en-US"/>
        </w:rPr>
        <w:fldChar w:fldCharType="end"/>
      </w:r>
      <w:r w:rsidR="00130CF9">
        <w:rPr>
          <w:rFonts w:eastAsiaTheme="minorHAnsi"/>
          <w:lang w:val="es-ES" w:eastAsia="en-US"/>
        </w:rPr>
        <w:t xml:space="preserve"> </w:t>
      </w:r>
      <w:r>
        <w:rPr>
          <w:rFonts w:eastAsiaTheme="minorHAnsi"/>
          <w:lang w:val="es-ES" w:eastAsia="en-US"/>
        </w:rPr>
        <w:t xml:space="preserve">propusieron la Escala de Rosenberg-P (EAR-P) como una nueva versión de solo ítems positivos que permitió superar el efecto de método asociado a la redacción negativa de los ítems y proporcionó una medición unidimensional del constructo autoestima como lo planteaba </w:t>
      </w:r>
      <w:r>
        <w:rPr>
          <w:rFonts w:eastAsiaTheme="minorHAnsi"/>
          <w:lang w:val="es-ES" w:eastAsia="en-US"/>
        </w:rPr>
        <w:fldChar w:fldCharType="begin" w:fldLock="1"/>
      </w:r>
      <w:r>
        <w:rPr>
          <w:rFonts w:eastAsiaTheme="minorHAnsi"/>
          <w:lang w:val="es-ES" w:eastAsia="en-US"/>
        </w:rPr>
        <w:instrText>ADDIN CSL_CITATION {"citationItems":[{"id":"ITEM-1","itemData":{"author":[{"dropping-particle":"","family":"Rosenberg","given":"M","non-dropping-particle":"","parse-names":false,"suffix":""}],"id":"ITEM-1","issued":{"date-parts":[["1965"]]},"publisher":"Princeton University Press","title":"Society and the adolescent self-image","type":"book"},"uris":["http://www.mendeley.com/documents/?uuid=806550db-d2be-4102-b985-5fb8949bf254"]}],"mendeley":{"formattedCitation":"(Rosenberg, 1965)","manualFormatting":"Rosenberg (1965)","plainTextFormattedCitation":"(Rosenberg, 1965)","previouslyFormattedCitation":"(Rosenberg, 1965)"},"properties":{"noteIndex":0},"schema":"https://github.com/citation-style-language/schema/raw/master/csl-citation.json"}</w:instrText>
      </w:r>
      <w:r>
        <w:rPr>
          <w:rFonts w:eastAsiaTheme="minorHAnsi"/>
          <w:lang w:val="es-ES" w:eastAsia="en-US"/>
        </w:rPr>
        <w:fldChar w:fldCharType="separate"/>
      </w:r>
      <w:r w:rsidRPr="00CC78C9">
        <w:rPr>
          <w:rFonts w:eastAsiaTheme="minorHAnsi"/>
          <w:noProof/>
          <w:lang w:val="es-ES" w:eastAsia="en-US"/>
        </w:rPr>
        <w:t xml:space="preserve">Rosenberg </w:t>
      </w:r>
      <w:r>
        <w:rPr>
          <w:rFonts w:eastAsiaTheme="minorHAnsi"/>
          <w:noProof/>
          <w:lang w:val="es-ES" w:eastAsia="en-US"/>
        </w:rPr>
        <w:t>(</w:t>
      </w:r>
      <w:r w:rsidRPr="00CC78C9">
        <w:rPr>
          <w:rFonts w:eastAsiaTheme="minorHAnsi"/>
          <w:noProof/>
          <w:lang w:val="es-ES" w:eastAsia="en-US"/>
        </w:rPr>
        <w:t>1965)</w:t>
      </w:r>
      <w:r>
        <w:rPr>
          <w:rFonts w:eastAsiaTheme="minorHAnsi"/>
          <w:lang w:val="es-ES" w:eastAsia="en-US"/>
        </w:rPr>
        <w:fldChar w:fldCharType="end"/>
      </w:r>
      <w:r>
        <w:rPr>
          <w:rFonts w:eastAsiaTheme="minorHAnsi"/>
          <w:lang w:val="es-ES" w:eastAsia="en-US"/>
        </w:rPr>
        <w:t xml:space="preserve">. </w:t>
      </w:r>
    </w:p>
    <w:p w14:paraId="6363793A" w14:textId="2BB5C5A9" w:rsidR="00836244" w:rsidRPr="00AE56CE" w:rsidRDefault="00836244" w:rsidP="00836244">
      <w:pPr>
        <w:spacing w:line="360" w:lineRule="auto"/>
        <w:ind w:firstLine="284"/>
        <w:jc w:val="both"/>
        <w:rPr>
          <w:rFonts w:eastAsiaTheme="minorHAnsi"/>
          <w:lang w:val="es-ES" w:eastAsia="en-US"/>
        </w:rPr>
      </w:pPr>
      <w:r w:rsidRPr="00AE56CE">
        <w:rPr>
          <w:rFonts w:eastAsiaTheme="minorHAnsi"/>
          <w:lang w:val="es-ES" w:eastAsia="en-US"/>
        </w:rPr>
        <w:t xml:space="preserve">No obstante, el estudio de </w:t>
      </w:r>
      <w:r>
        <w:rPr>
          <w:rFonts w:eastAsiaTheme="minorHAnsi"/>
          <w:lang w:val="es-ES" w:eastAsia="en-US"/>
        </w:rPr>
        <w:t>presentó</w:t>
      </w:r>
      <w:r w:rsidRPr="00AE56CE">
        <w:rPr>
          <w:rFonts w:eastAsiaTheme="minorHAnsi"/>
          <w:lang w:val="es-ES" w:eastAsia="en-US"/>
        </w:rPr>
        <w:t xml:space="preserve"> </w:t>
      </w:r>
      <w:r w:rsidR="00737C0C">
        <w:rPr>
          <w:rFonts w:eastAsiaTheme="minorHAnsi"/>
          <w:lang w:val="es-ES" w:eastAsia="en-US"/>
        </w:rPr>
        <w:t>limitaciones dado que</w:t>
      </w:r>
      <w:r w:rsidRPr="00AE56CE">
        <w:rPr>
          <w:rFonts w:eastAsiaTheme="minorHAnsi"/>
          <w:lang w:val="es-ES" w:eastAsia="en-US"/>
        </w:rPr>
        <w:t xml:space="preserve"> mostraron evidencias que identifiquen la relación de la autoestima con otros constructos similares, además se agrega que la muestra pudo haber sido mayor con el fin de obtener mejores resultados de propiedades psicométricas.</w:t>
      </w:r>
      <w:bookmarkStart w:id="3" w:name="_heading=h.1fob9te"/>
      <w:bookmarkStart w:id="4" w:name="_heading=h.3znysh7"/>
      <w:bookmarkEnd w:id="3"/>
      <w:bookmarkEnd w:id="4"/>
    </w:p>
    <w:p w14:paraId="7A2EA3DF" w14:textId="77777777" w:rsidR="00836244" w:rsidRDefault="00836244" w:rsidP="00836244">
      <w:pPr>
        <w:spacing w:line="360" w:lineRule="auto"/>
        <w:ind w:firstLine="284"/>
        <w:jc w:val="both"/>
        <w:rPr>
          <w:rFonts w:eastAsiaTheme="minorHAnsi"/>
          <w:lang w:val="es-ES" w:eastAsia="en-US"/>
        </w:rPr>
      </w:pPr>
      <w:r>
        <w:rPr>
          <w:rFonts w:eastAsiaTheme="minorHAnsi"/>
          <w:lang w:val="es-ES" w:eastAsia="en-US"/>
        </w:rPr>
        <w:t xml:space="preserve">Por lo expuesto el presente estudio tiene como objetivo evaluar la estructura interna, obtener evidencias de validez basada en la relación con otras variables y estimar la fiabilidad de la Escala de Autoestima de Rosenberg-P (EAR-P) en jóvenes universitarios peruanos. </w:t>
      </w:r>
    </w:p>
    <w:p w14:paraId="33EAA632" w14:textId="6A51A13D" w:rsidR="00836244" w:rsidRDefault="00836244" w:rsidP="00510E52">
      <w:pPr>
        <w:pStyle w:val="Prrafocomn"/>
        <w:rPr>
          <w:lang w:val="es-AR"/>
        </w:rPr>
      </w:pPr>
      <w:r>
        <w:rPr>
          <w:lang w:val="es-AR"/>
        </w:rPr>
        <w:t xml:space="preserve"> </w:t>
      </w:r>
    </w:p>
    <w:p w14:paraId="585E59AD" w14:textId="77777777" w:rsidR="001A5EFA" w:rsidRDefault="001A5EFA" w:rsidP="00107993">
      <w:pPr>
        <w:pStyle w:val="Prrafocomn"/>
        <w:rPr>
          <w:lang w:val="es-AR"/>
        </w:rPr>
      </w:pPr>
    </w:p>
    <w:p w14:paraId="3CA5C25A" w14:textId="30F0DD9B" w:rsidR="00107993" w:rsidRDefault="00107993" w:rsidP="00107993">
      <w:pPr>
        <w:pStyle w:val="Prrafocomn"/>
        <w:rPr>
          <w:lang w:val="es-AR"/>
        </w:rPr>
      </w:pPr>
      <w:r w:rsidRPr="00107993">
        <w:rPr>
          <w:lang w:val="es-AR"/>
        </w:rPr>
        <w:t>.</w:t>
      </w:r>
    </w:p>
    <w:p w14:paraId="237242B3" w14:textId="77777777" w:rsidR="00A91559" w:rsidRDefault="00A91559" w:rsidP="00107993">
      <w:pPr>
        <w:pStyle w:val="Prrafocomn"/>
        <w:rPr>
          <w:lang w:val="es-AR"/>
        </w:rPr>
      </w:pPr>
    </w:p>
    <w:p w14:paraId="6044DCBC" w14:textId="3809479A" w:rsidR="001A5EFA" w:rsidRPr="00645B68" w:rsidRDefault="001516ED" w:rsidP="00AD6088">
      <w:pPr>
        <w:pStyle w:val="Ttulosinternos"/>
        <w:rPr>
          <w:lang w:val="es-MX"/>
        </w:rPr>
      </w:pPr>
      <w:r w:rsidRPr="00645B68">
        <w:rPr>
          <w:lang w:val="es-MX"/>
        </w:rPr>
        <w:t>M</w:t>
      </w:r>
      <w:r w:rsidR="00107993" w:rsidRPr="00645B68">
        <w:rPr>
          <w:lang w:val="es-MX"/>
        </w:rPr>
        <w:t>étodo</w:t>
      </w:r>
    </w:p>
    <w:p w14:paraId="2B717C3F" w14:textId="77777777" w:rsidR="001A5EFA" w:rsidRPr="005B24FF" w:rsidRDefault="001A5EFA" w:rsidP="001A5EFA">
      <w:pPr>
        <w:pStyle w:val="SubtituloInterno"/>
        <w:rPr>
          <w:lang w:val="es-AR"/>
        </w:rPr>
      </w:pPr>
      <w:r w:rsidRPr="005B24FF">
        <w:rPr>
          <w:lang w:val="es-AR"/>
        </w:rPr>
        <w:lastRenderedPageBreak/>
        <w:t>Diseño</w:t>
      </w:r>
    </w:p>
    <w:p w14:paraId="1EF418DE" w14:textId="07717142" w:rsidR="001A5EFA" w:rsidRPr="002332D3" w:rsidRDefault="002332D3" w:rsidP="002332D3">
      <w:pPr>
        <w:spacing w:line="360" w:lineRule="auto"/>
        <w:ind w:firstLine="284"/>
        <w:jc w:val="both"/>
      </w:pPr>
      <w:r w:rsidRPr="002332D3">
        <w:t>La investigación corresponde a un estudio de tipo instrumental, puesto que se evaluaron las propiedades psicométricas de un instrumento psicológico</w:t>
      </w:r>
      <w:r>
        <w:t xml:space="preserve"> </w:t>
      </w:r>
      <w:r>
        <w:fldChar w:fldCharType="begin" w:fldLock="1"/>
      </w:r>
      <w:r w:rsidR="00737C0C">
        <w:instrText>ADDIN CSL_CITATION {"citationItems":[{"id":"ITEM-1","itemData":{"abstract":"En este trabajo se elabora un marco conceptual y se desarrollan unos principios básicos para fundamentar un sistema de clasificación de los diseños de investigación más usuales en psicología basado en tres estrate- gias (manipulativa, asociativa y descriptiva) de donde emanan varios tipos de estudios, tres para la estrategia manipulativa (experimentales, cuasiexpe- rimentales y de caso único), tres para la asociativa (comparativos, predicti- vos y explicativos) y dos para la descriptiva (observacionales y selectivos). Palabras clave: Metodología de la investigación; diseño de la investiga- ción; diseño experimental; diseño no experimental.","author":[{"dropping-particle":"","family":"Ato","given":"Manuel","non-dropping-particle":"","parse-names":false,"suffix":""},{"dropping-particle":"","family":"López","given":"Juan","non-dropping-particle":"","parse-names":false,"suffix":""},{"dropping-particle":"","family":"Benavente","given":"Ana","non-dropping-particle":"","parse-names":false,"suffix":""}],"container-title":"Anales de psicología","id":"ITEM-1","issue":"3","issued":{"date-parts":[["2013"]]},"page":"1038-1059","title":"Un sistema de clasificación de los diseños de investigación en psicología Introducción Un marco conceptual para la investigación","type":"article-journal","volume":"29"},"uris":["http://www.mendeley.com/documents/?uuid=fc118e3a-8793-423d-9304-83408440fdc1"]}],"mendeley":{"formattedCitation":"(Ato, López, &amp; Benavente, 2013)","plainTextFormattedCitation":"(Ato, López, &amp; Benavente, 2013)","previouslyFormattedCitation":"(Ato, López, &amp; Benavente, 2013)"},"properties":{"noteIndex":0},"schema":"https://github.com/citation-style-language/schema/raw/master/csl-citation.json"}</w:instrText>
      </w:r>
      <w:r>
        <w:fldChar w:fldCharType="separate"/>
      </w:r>
      <w:r w:rsidRPr="002332D3">
        <w:rPr>
          <w:noProof/>
        </w:rPr>
        <w:t>(Ato, López, &amp; Benavente, 2013)</w:t>
      </w:r>
      <w:r>
        <w:fldChar w:fldCharType="end"/>
      </w:r>
      <w:r>
        <w:t>.</w:t>
      </w:r>
    </w:p>
    <w:p w14:paraId="2F19162A" w14:textId="4CD501DF" w:rsidR="006F7E7E" w:rsidRPr="005B24FF" w:rsidRDefault="005B24FF" w:rsidP="001A5EFA">
      <w:pPr>
        <w:pStyle w:val="SubtituloInterno"/>
        <w:rPr>
          <w:rFonts w:eastAsia="Calibri"/>
          <w:lang w:val="es-AR"/>
        </w:rPr>
      </w:pPr>
      <w:r w:rsidRPr="00645B68">
        <w:rPr>
          <w:rFonts w:eastAsia="Calibri"/>
          <w:lang w:val="es-MX"/>
        </w:rPr>
        <w:t>Participantes</w:t>
      </w:r>
    </w:p>
    <w:p w14:paraId="3C719CE3" w14:textId="72F93F45" w:rsidR="001A4C0F" w:rsidRPr="001A5EFA" w:rsidRDefault="001A4C0F" w:rsidP="001A5EFA">
      <w:pPr>
        <w:spacing w:line="360" w:lineRule="auto"/>
        <w:ind w:firstLine="284"/>
        <w:jc w:val="both"/>
      </w:pPr>
      <w:r>
        <w:t xml:space="preserve">La muestra estuvo conformada por 797 universitarios peruanos de los cuales 235 fueron hombres (29.49%) y 562 mujeres (70.51%). Con un rango de edad de 18 a 35 años (M=22.55, DS=3.32). La gran mayoría (57.72%) vivía con sus padres y un 7.03 % vivían solos. En cuanto al tipo de universidad un 75.41% pertenecía a instituciones privadas y 24.59 % a instituciones públicas. Solo un 35.76% refirió trabajar mientras que 64.24% no trabajaba. </w:t>
      </w:r>
    </w:p>
    <w:p w14:paraId="42256443" w14:textId="0A82BF1B" w:rsidR="005B24FF" w:rsidRPr="00645B68" w:rsidRDefault="001A5EFA" w:rsidP="001A5EFA">
      <w:pPr>
        <w:pStyle w:val="SubtituloInterno"/>
        <w:rPr>
          <w:lang w:val="es-MX"/>
        </w:rPr>
      </w:pPr>
      <w:r w:rsidRPr="00645B68">
        <w:rPr>
          <w:lang w:val="es-MX"/>
        </w:rPr>
        <w:t xml:space="preserve">Instrumentos </w:t>
      </w:r>
    </w:p>
    <w:p w14:paraId="4961FEAF" w14:textId="36E409D7" w:rsidR="001A5EFA" w:rsidRPr="002332D3" w:rsidRDefault="001A5EFA" w:rsidP="002332D3">
      <w:pPr>
        <w:spacing w:line="360" w:lineRule="auto"/>
        <w:jc w:val="both"/>
        <w:rPr>
          <w:b/>
          <w:lang w:val="es-MX"/>
        </w:rPr>
      </w:pPr>
      <w:r w:rsidRPr="00371232">
        <w:rPr>
          <w:b/>
          <w:lang w:val="es-MX"/>
        </w:rPr>
        <w:t>Escala de Autoestima de Rosenberg</w:t>
      </w:r>
      <w:r>
        <w:rPr>
          <w:b/>
          <w:lang w:val="es-MX"/>
        </w:rPr>
        <w:t>-P (EAR-P)</w:t>
      </w:r>
      <w:r w:rsidR="002332D3">
        <w:rPr>
          <w:b/>
          <w:lang w:val="es-MX"/>
        </w:rPr>
        <w:t>.</w:t>
      </w:r>
      <w:r w:rsidRPr="001A5EFA">
        <w:t>La escala original fue desarrollada</w:t>
      </w:r>
      <w:r w:rsidRPr="006C001D">
        <w:t xml:space="preserve"> por </w:t>
      </w:r>
      <w:r w:rsidRPr="00371232">
        <w:fldChar w:fldCharType="begin" w:fldLock="1"/>
      </w:r>
      <w:r w:rsidRPr="006C001D">
        <w:instrText>ADDIN CSL_CITATION {"citationItems":[{"id":"ITEM-1","itemData":{"author":[{"dropping-particle":"","family":"Rosenberg","given":"M","non-dropping-particle":"","parse-names":false,"suffix":""}],"id":"ITEM-1","issued":{"date-parts":[["1965"]]},"publisher":"Princeton University Press","title":"Society and the adolescent self-image","type":"book"},"uris":["http://www.mendeley.com/documents/?uuid=806550db-d2be-4102-b985-5fb8949bf254","http://www.mendeley.com/documents/?uuid=d2e00dcc-46e8-4a14-a36a-f19003689f8a"]}],"mendeley":{"formattedCitation":"(Rosenberg, 1965)","manualFormatting":"Rosenberg (1965)","plainTextFormattedCitation":"(Rosenberg, 1965)","previouslyFormattedCitation":"(Rosenberg, 1965)"},"properties":{"noteIndex":0},"schema":"https://github.com/citation-style-language/schema/raw/master/csl-citation.json"}</w:instrText>
      </w:r>
      <w:r w:rsidRPr="00371232">
        <w:fldChar w:fldCharType="separate"/>
      </w:r>
      <w:r w:rsidRPr="006C001D">
        <w:rPr>
          <w:noProof/>
        </w:rPr>
        <w:t>Rosenberg (1965)</w:t>
      </w:r>
      <w:r w:rsidRPr="00371232">
        <w:fldChar w:fldCharType="end"/>
      </w:r>
      <w:r w:rsidRPr="006C001D">
        <w:t xml:space="preserve"> y evalúa la valoración positiva o negativa de uno mismo a través de las características personales. Para la aplicación del instrumento se utilizó la versión adaptada de</w:t>
      </w:r>
      <w:r w:rsidR="00130CF9">
        <w:t xml:space="preserve"> </w:t>
      </w:r>
      <w:r w:rsidRPr="006C001D">
        <w:t xml:space="preserve"> </w:t>
      </w:r>
      <w:r w:rsidR="00130CF9">
        <w:rPr>
          <w:rFonts w:eastAsiaTheme="minorHAnsi"/>
          <w:lang w:val="es-ES" w:eastAsia="en-US"/>
        </w:rPr>
        <w:fldChar w:fldCharType="begin" w:fldLock="1"/>
      </w:r>
      <w:r w:rsidR="00130CF9">
        <w:rPr>
          <w:rFonts w:eastAsiaTheme="minorHAnsi"/>
          <w:lang w:val="es-ES" w:eastAsia="en-US"/>
        </w:rPr>
        <w:instrText>ADDIN CSL_CITATION {"citationItems":[{"id":"ITEM-1","itemData":{"author":[{"dropping-particle":"","family":"Vilca","given":"Lindsey W","non-dropping-particle":"","parse-names":false,"suffix":""},{"dropping-particle":"","family":"Travezaño-Cabrera","given":"Aaron","non-dropping-particle":"","parse-names":false,"suffix":""},{"dropping-particle":"","family":"Santos-Garcia","given":"Stephany","non-dropping-particle":"","parse-names":false,"suffix":""}],"container-title":"Electronic Journal of Research in Education Psychology","id":"ITEM-1","issued":{"date-parts":[["0"]]},"title":"Escala de autoestima de Rosenberg: Análisis de la estructura factorial y una propuesta de una nueva versión de ítems positivos","type":"article-journal"},"uris":["http://www.mendeley.com/documents/?uuid=2ca3dae0-7379-4c63-8a86-faabbeaa54f6"]}],"mendeley":{"formattedCitation":"(Vilca et al., n.d.)","manualFormatting":"Vilca, Travezaño-Cabrera, &amp; Santos-Garcia (En prensa)","plainTextFormattedCitation":"(Vilca et al., n.d.)","previouslyFormattedCitation":"(Vilca, Travezaño-Cabrera, &amp; Santos-Garcia, n.d.)"},"properties":{"noteIndex":0},"schema":"https://github.com/citation-style-language/schema/raw/master/csl-citation.json"}</w:instrText>
      </w:r>
      <w:r w:rsidR="00130CF9">
        <w:rPr>
          <w:rFonts w:eastAsiaTheme="minorHAnsi"/>
          <w:lang w:val="es-ES" w:eastAsia="en-US"/>
        </w:rPr>
        <w:fldChar w:fldCharType="separate"/>
      </w:r>
      <w:r w:rsidR="00130CF9" w:rsidRPr="00130CF9">
        <w:rPr>
          <w:rFonts w:eastAsiaTheme="minorHAnsi"/>
          <w:noProof/>
          <w:lang w:val="es-ES" w:eastAsia="en-US"/>
        </w:rPr>
        <w:t xml:space="preserve">Vilca, Travezaño-Cabrera, &amp; Santos-Garcia </w:t>
      </w:r>
      <w:r w:rsidR="00130CF9">
        <w:rPr>
          <w:rFonts w:eastAsiaTheme="minorHAnsi"/>
          <w:noProof/>
          <w:lang w:val="es-ES" w:eastAsia="en-US"/>
        </w:rPr>
        <w:t>(En prensa</w:t>
      </w:r>
      <w:r w:rsidR="00130CF9" w:rsidRPr="00130CF9">
        <w:rPr>
          <w:rFonts w:eastAsiaTheme="minorHAnsi"/>
          <w:noProof/>
          <w:lang w:val="es-ES" w:eastAsia="en-US"/>
        </w:rPr>
        <w:t>)</w:t>
      </w:r>
      <w:r w:rsidR="00130CF9">
        <w:rPr>
          <w:rFonts w:eastAsiaTheme="minorHAnsi"/>
          <w:lang w:val="es-ES" w:eastAsia="en-US"/>
        </w:rPr>
        <w:fldChar w:fldCharType="end"/>
      </w:r>
      <w:r w:rsidRPr="006C001D">
        <w:t>, puesto que la población que utilizaron fueron estudiantes universitarios peruanos. El instrumento está conformado por 10 ítems con cuatro opciones de respuesta (Muy de acuerdo=4, De acuerdo=3, En desacuerdo=2, Muy en desacuerdo=1). Esta escala es unidimensional y presenta adecuados índices de ajuste (CFI= .98, TLI=.97, RMSEA=.138 [IC 90%: .123–.154]).</w:t>
      </w:r>
    </w:p>
    <w:p w14:paraId="212DEFE6" w14:textId="0C4E3A1E" w:rsidR="001A5EFA" w:rsidRPr="002332D3" w:rsidRDefault="001A5EFA" w:rsidP="002332D3">
      <w:pPr>
        <w:spacing w:line="360" w:lineRule="auto"/>
        <w:jc w:val="both"/>
        <w:rPr>
          <w:b/>
          <w:bCs/>
          <w:lang w:val="es-MX"/>
        </w:rPr>
      </w:pPr>
      <w:r w:rsidRPr="0059015C">
        <w:rPr>
          <w:b/>
          <w:bCs/>
          <w:lang w:val="es-MX"/>
        </w:rPr>
        <w:t>Escala de Depresión, Ansiedad y Estrés (DASS - 21)</w:t>
      </w:r>
      <w:bookmarkStart w:id="5" w:name="_Toc52663904"/>
      <w:r w:rsidR="002332D3">
        <w:rPr>
          <w:b/>
          <w:bCs/>
          <w:lang w:val="es-MX"/>
        </w:rPr>
        <w:t xml:space="preserve">. </w:t>
      </w:r>
      <w:r w:rsidRPr="006C001D">
        <w:t xml:space="preserve">Instrumento elaborado por </w:t>
      </w:r>
      <w:r w:rsidRPr="006C001D">
        <w:fldChar w:fldCharType="begin" w:fldLock="1"/>
      </w:r>
      <w:r>
        <w:instrText>ADDIN CSL_CITATION {"citationItems":[{"id":"ITEM-1","itemData":{"DOI":"10.1016/0005-7967(94)00075-U","ISSN":"00057967","PMID":"7726811","abstract":"The psychometric properties of the Depression Anxiety Stress Scales (DASS) were evaluated in a normal sample of N = 717 who were also administered the Beck Depression Inventory (BDI) and the Beck Anxiety Inventory (BAI). The DASS was shown to possess satisfactory psychometric properties, and the factor structure was substantiated both by exploratory and confirmatory factor analysis. In comparison to the BDI and BAI, the DASS scales showed greater separation in factor loadings. The DASS Anxiety scale correlated 0.81 with the BAI, and the DASS Depression scale correlated 0.74 with the BDI. Factor analyses suggested that the BDI differs from the DASS Depression scale primarily in that the BDI includes items such as weight loss, insomnia, somatic preoccupation and irritability, which fail to discriminate between depression and other affective states. The factor structure of the combined BDI and BAI items was virtually identical to that reported by Beck for a sample of diagnosed depressed and anxious patients, supporting the view that these clinical states are more severe expressions of the same states that may be discerned in normals. Implications of the results for the conceptualisation of depression, anxiety and tension/stress are considered, and the utility of the DASS scales in discriminating between these constructs is discussed. © 1995.","author":[{"dropping-particle":"","family":"Lovibond","given":"P. F.","non-dropping-particle":"","parse-names":false,"suffix":""},{"dropping-particle":"","family":"Lovibond","given":"S. H.","non-dropping-particle":"","parse-names":false,"suffix":""}],"container-title":"Behaviour Research and Therapy","id":"ITEM-1","issue":"3","issued":{"date-parts":[["1995"]]},"page":"335-343","publisher":"Behav Res Ther","title":"The structure of negative emotional states: Comparison of the Depression Anxiety Stress Scales (DASS) with the Beck Depression and Anxiety Inventories","type":"article-journal","volume":"33"},"uris":["http://www.mendeley.com/documents/?uuid=ae369bae-3b9b-358e-ae88-f0e6821f7ea1","http://www.mendeley.com/documents/?uuid=a5c67803-c31e-4385-a8b8-1c0d3c47008b"]}],"mendeley":{"formattedCitation":"(Lovibond &amp; Lovibond, 1995)","manualFormatting":"Lovibond &amp; Lovibond (1995)","plainTextFormattedCitation":"(Lovibond &amp; Lovibond, 1995)","previouslyFormattedCitation":"(Lovibond &amp; Lovibond, 1995)"},"properties":{"noteIndex":0},"schema":"https://github.com/citation-style-language/schema/raw/master/csl-citation.json"}</w:instrText>
      </w:r>
      <w:r w:rsidRPr="006C001D">
        <w:fldChar w:fldCharType="separate"/>
      </w:r>
      <w:r w:rsidRPr="006C001D">
        <w:rPr>
          <w:noProof/>
        </w:rPr>
        <w:t>Lovibond &amp;</w:t>
      </w:r>
      <w:r>
        <w:rPr>
          <w:noProof/>
        </w:rPr>
        <w:t xml:space="preserve"> </w:t>
      </w:r>
      <w:r w:rsidRPr="006C001D">
        <w:rPr>
          <w:noProof/>
        </w:rPr>
        <w:t xml:space="preserve">Lovibond </w:t>
      </w:r>
      <w:r>
        <w:rPr>
          <w:noProof/>
        </w:rPr>
        <w:t>(</w:t>
      </w:r>
      <w:r w:rsidRPr="006C001D">
        <w:rPr>
          <w:noProof/>
        </w:rPr>
        <w:t>1995)</w:t>
      </w:r>
      <w:r w:rsidRPr="006C001D">
        <w:fldChar w:fldCharType="end"/>
      </w:r>
      <w:r>
        <w:t xml:space="preserve"> que e</w:t>
      </w:r>
      <w:r w:rsidRPr="006C001D">
        <w:t xml:space="preserve">valúa los estados emocionales que generan un impacto negativo en la persona como son la depresión, ansiedad y estrés. Compuesto por 21 ítems y presenta una escala de respuesta tipo Likert de 4 alternativas (no me aplicó, me aplicó un poco, me aplicó bastante, me aplicó mucho), así mismo presenta tres dimensiones (depresión, ansiedad y estrés) compuesta por 7 ítems cada una. </w:t>
      </w:r>
      <w:bookmarkEnd w:id="5"/>
      <w:r w:rsidRPr="006C001D">
        <w:t>Adaptado para estudiantes universitarios españoles por Bados, Solanas y Andrés (2005) esta escala presenta una confiabilidad por consistencia interna mediante el coeficiente alfa de Cronbach de .84, .70 y .82, así como validez mediante el análisis factorial en donde se obtuvieron 3 factores.</w:t>
      </w:r>
    </w:p>
    <w:p w14:paraId="7BEB0B38" w14:textId="7D3786BD" w:rsidR="005B24FF" w:rsidRPr="002332D3" w:rsidRDefault="001A5EFA" w:rsidP="002332D3">
      <w:pPr>
        <w:spacing w:line="360" w:lineRule="auto"/>
        <w:jc w:val="both"/>
        <w:rPr>
          <w:b/>
          <w:bCs/>
        </w:rPr>
      </w:pPr>
      <w:r w:rsidRPr="00926758">
        <w:rPr>
          <w:b/>
          <w:bCs/>
        </w:rPr>
        <w:lastRenderedPageBreak/>
        <w:t>Escala de Satisfacción con la vida (SWLS)</w:t>
      </w:r>
      <w:r w:rsidR="00737C0C">
        <w:t xml:space="preserve">. </w:t>
      </w:r>
      <w:r w:rsidRPr="001A5EFA">
        <w:t xml:space="preserve">Instrumento elaborado por </w:t>
      </w:r>
      <w:r w:rsidRPr="001A5EFA">
        <w:fldChar w:fldCharType="begin" w:fldLock="1"/>
      </w:r>
      <w:r w:rsidRPr="001A5EFA">
        <w:instrText>ADDIN CSL_CITATION {"citationItems":[{"id":"ITEM-1","itemData":{"DOI":"10.1207/s15327752jpa4901_13","ISSN":"15327752","PMID":"16367493","abstract":"This article reports the development and validation of a scale to measure global life satisfaction, the Satisfaction With Life Scale (SWLS). Among the various components of subjective well-being, the SWLS is narrowly focused to assess global life satisfaction and does not tap related constructs such as positive affect or loneliness. The SWLS is shown to have favorable psychometric properties, including high internal consistency and high temporal reliability. Scores on the SWLS correlate moderately to highly with other measures of subjective well-being, and correlate predictably with specific personality characteristics. It is noted that the SWLS is suited for use with different age groups, and other potential uses ofthe scale are discussed. © 1985, Taylor &amp; Francis Group, LLC. All rights reserved.","author":[{"dropping-particle":"","family":"Diener","given":"Ed","non-dropping-particle":"","parse-names":false,"suffix":""},{"dropping-particle":"","family":"Emmons","given":"Robert A.","non-dropping-particle":"","parse-names":false,"suffix":""},{"dropping-particle":"","family":"Larsem","given":"Randy J.","non-dropping-particle":"","parse-names":false,"suffix":""},{"dropping-particle":"","family":"Griffin","given":"Sharon","non-dropping-particle":"","parse-names":false,"suffix":""}],"container-title":"Journal of Personality Assessment","id":"ITEM-1","issue":"1","issued":{"date-parts":[["1985","2"]]},"page":"71-75","title":"The Satisfaction With Life Scale","type":"article-journal","volume":"49"},"uris":["http://www.mendeley.com/documents/?uuid=26f8e027-3364-3187-8e94-92d11a597e20","http://www.mendeley.com/documents/?uuid=04ad989b-4ec7-4052-8e2b-963056d8db98"]}],"mendeley":{"formattedCitation":"(Diener, Emmons, Larsem, &amp; Griffin, 1985)","manualFormatting":"Diener, Emmons, Larsem, &amp; Griffin (1985)","plainTextFormattedCitation":"(Diener, Emmons, Larsem, &amp; Griffin, 1985)","previouslyFormattedCitation":"(Diener, Emmons, Larsem, &amp; Griffin, 1985)"},"properties":{"noteIndex":0},"schema":"https://github.com/citation-style-language/schema/raw/master/csl-citation.json"}</w:instrText>
      </w:r>
      <w:r w:rsidRPr="001A5EFA">
        <w:fldChar w:fldCharType="separate"/>
      </w:r>
      <w:r w:rsidRPr="001A5EFA">
        <w:rPr>
          <w:noProof/>
        </w:rPr>
        <w:t>Diener, Emmons, Larsem, &amp; Griffin (1985)</w:t>
      </w:r>
      <w:r w:rsidRPr="001A5EFA">
        <w:fldChar w:fldCharType="end"/>
      </w:r>
      <w:r w:rsidRPr="001A5EFA">
        <w:t>. Evalúa el sentimiento de satisfacción del individuo con su vida como un todo. Compuesto por 5 ítems y presenta una escala de respuesta tipo Likert de 5 alternativas (muy en desacuerdo, desacuerdo, ni en desacuerdo ni acuerdo, de acuerdo y muy de acuerdo). Adaptado para adolescentes por Atienza, Pons, Balaguer y García-Merita (2000) esta escala presenta una confiabilidad por consistencia interna mediante el coeficiente alfa de Cronbach de .84 y validez mediante el análisis factorial en donde se obtuvo que una sola dimensión explica el 53.7% de la varianza total.</w:t>
      </w:r>
    </w:p>
    <w:p w14:paraId="7F1F03A6" w14:textId="70FDDF68" w:rsidR="005B24FF" w:rsidRPr="00645B68" w:rsidRDefault="005B24FF" w:rsidP="001A5EFA">
      <w:pPr>
        <w:pStyle w:val="SubtituloInterno"/>
        <w:rPr>
          <w:lang w:val="es-MX"/>
        </w:rPr>
      </w:pPr>
      <w:r w:rsidRPr="00645B68">
        <w:rPr>
          <w:lang w:val="es-MX"/>
        </w:rPr>
        <w:t>Procedimientos</w:t>
      </w:r>
    </w:p>
    <w:p w14:paraId="7DF6AB52" w14:textId="77777777" w:rsidR="001A5EFA" w:rsidRPr="001F4C76" w:rsidRDefault="001A5EFA" w:rsidP="001A5EFA">
      <w:pPr>
        <w:spacing w:line="360" w:lineRule="auto"/>
        <w:ind w:firstLine="284"/>
        <w:jc w:val="both"/>
        <w:rPr>
          <w:lang w:val="es-ES"/>
        </w:rPr>
      </w:pPr>
      <w:r w:rsidRPr="00371232">
        <w:rPr>
          <w:lang w:val="es-ES"/>
        </w:rPr>
        <w:t xml:space="preserve">En primer lugar el estudio fue aprobado por el comité de ética de la Universidad Peruana Unión y siguió estrictamente las normas establecidas en el código de </w:t>
      </w:r>
      <w:proofErr w:type="spellStart"/>
      <w:r w:rsidRPr="00371232">
        <w:rPr>
          <w:lang w:val="es-ES"/>
        </w:rPr>
        <w:t>Helsinski</w:t>
      </w:r>
      <w:proofErr w:type="spellEnd"/>
      <w:r w:rsidRPr="00371232">
        <w:rPr>
          <w:lang w:val="es-ES"/>
        </w:rPr>
        <w:t xml:space="preserve"> </w:t>
      </w:r>
      <w:r w:rsidRPr="00371232">
        <w:rPr>
          <w:lang w:val="es-ES"/>
        </w:rPr>
        <w:fldChar w:fldCharType="begin" w:fldLock="1"/>
      </w:r>
      <w:r>
        <w:rPr>
          <w:lang w:val="es-ES"/>
        </w:rPr>
        <w:instrText>ADDIN CSL_CITATION {"citationItems":[{"id":"ITEM-1","itemData":{"DOI":"10.1001/jama.292.11.1359","ISSN":"00987484","PMID":"15355937","author":[{"dropping-particle":"","family":"World Medical Association","given":"","non-dropping-particle":"","parse-names":false,"suffix":""}],"container-title":"Clinical Review &amp; Education","id":"ITEM-1","issue":"20","issued":{"date-parts":[["2013"]]},"page":"2191-2194","title":"World Medical Association Declaration ofHelsinki Ethical Principles for Medical Research Involving Human Subjects","type":"article-journal","volume":"310"},"uris":["http://www.mendeley.com/documents/?uuid=ffd0bd31-f613-4ddf-960e-ac50f0a9b168","http://www.mendeley.com/documents/?uuid=66d350c0-7869-45f2-9dde-b2f84ea5cbe4"]}],"mendeley":{"formattedCitation":"(World Medical Association, 2013)","plainTextFormattedCitation":"(World Medical Association, 2013)","previouslyFormattedCitation":"(World Medical Association, 2013)"},"properties":{"noteIndex":0},"schema":"https://github.com/citation-style-language/schema/raw/master/csl-citation.json"}</w:instrText>
      </w:r>
      <w:r w:rsidRPr="00371232">
        <w:rPr>
          <w:lang w:val="es-ES"/>
        </w:rPr>
        <w:fldChar w:fldCharType="separate"/>
      </w:r>
      <w:r w:rsidRPr="00371232">
        <w:rPr>
          <w:noProof/>
          <w:lang w:val="es-ES"/>
        </w:rPr>
        <w:t>(World Medical Association, 2013)</w:t>
      </w:r>
      <w:r w:rsidRPr="00371232">
        <w:rPr>
          <w:lang w:val="es-ES"/>
        </w:rPr>
        <w:fldChar w:fldCharType="end"/>
      </w:r>
      <w:r w:rsidRPr="00371232">
        <w:rPr>
          <w:lang w:val="es-ES"/>
        </w:rPr>
        <w:t>. En segundo lugar, para estudiar las propiedades psicométricas de la Escala de Autoestima de Rosenberg</w:t>
      </w:r>
      <w:r>
        <w:rPr>
          <w:lang w:val="es-ES"/>
        </w:rPr>
        <w:t>-P</w:t>
      </w:r>
      <w:r w:rsidRPr="00371232">
        <w:rPr>
          <w:lang w:val="es-ES"/>
        </w:rPr>
        <w:t>, se aplicó dicho instrumento junto con otras las escalas: Escala de Satisfacción con la Vida (SWLS</w:t>
      </w:r>
      <w:r>
        <w:rPr>
          <w:lang w:val="es-ES"/>
        </w:rPr>
        <w:t xml:space="preserve">) </w:t>
      </w:r>
      <w:r w:rsidRPr="00371232">
        <w:rPr>
          <w:lang w:val="es-ES"/>
        </w:rPr>
        <w:t xml:space="preserve">y la Escala de Depresión, Ansiedad y Estrés (DASS - 21), ello se aplicó mediante un formulario virtual a los universitarios en su aula virtual y mediante redes sociales. </w:t>
      </w:r>
    </w:p>
    <w:p w14:paraId="0F4ED851" w14:textId="4BC03188" w:rsidR="007C3C14" w:rsidRPr="00645B68" w:rsidRDefault="005B24FF" w:rsidP="001A5EFA">
      <w:pPr>
        <w:pStyle w:val="SubtituloInterno"/>
        <w:rPr>
          <w:lang w:val="es-MX"/>
        </w:rPr>
      </w:pPr>
      <w:r w:rsidRPr="00645B68">
        <w:rPr>
          <w:lang w:val="es-MX"/>
        </w:rPr>
        <w:t>Análisis de los datos</w:t>
      </w:r>
    </w:p>
    <w:p w14:paraId="1A19693E" w14:textId="77777777" w:rsidR="001A5EFA" w:rsidRDefault="001A5EFA" w:rsidP="001A5EFA">
      <w:pPr>
        <w:spacing w:line="360" w:lineRule="auto"/>
        <w:ind w:firstLine="284"/>
        <w:jc w:val="both"/>
        <w:rPr>
          <w:lang w:val="es-ES"/>
        </w:rPr>
      </w:pPr>
      <w:r>
        <w:t xml:space="preserve">Primero se estimaron </w:t>
      </w:r>
      <w:r w:rsidRPr="006F5559">
        <w:t>los análisis descriptivos</w:t>
      </w:r>
      <w:r>
        <w:t xml:space="preserve"> de media, desviación estándar, así como la asimetría (As) y curtosis (</w:t>
      </w:r>
      <w:proofErr w:type="spellStart"/>
      <w:r>
        <w:t>Ku</w:t>
      </w:r>
      <w:proofErr w:type="spellEnd"/>
      <w:r>
        <w:t xml:space="preserve">) cuyos valores son adecuados cuando  </w:t>
      </w:r>
      <w:r w:rsidRPr="00473E62">
        <w:rPr>
          <w:lang w:val="es-ES"/>
        </w:rPr>
        <w:t xml:space="preserve">As &lt; ±2; </w:t>
      </w:r>
      <w:proofErr w:type="spellStart"/>
      <w:r w:rsidRPr="00473E62">
        <w:rPr>
          <w:lang w:val="es-ES"/>
        </w:rPr>
        <w:t>Ku</w:t>
      </w:r>
      <w:proofErr w:type="spellEnd"/>
      <w:r w:rsidRPr="00473E62">
        <w:rPr>
          <w:lang w:val="es-ES"/>
        </w:rPr>
        <w:t xml:space="preserve"> &lt; ±7</w:t>
      </w:r>
      <w:r>
        <w:rPr>
          <w:lang w:val="es-ES"/>
        </w:rPr>
        <w:t xml:space="preserve"> </w:t>
      </w:r>
      <w:r>
        <w:t xml:space="preserve"> </w:t>
      </w:r>
      <w:r>
        <w:fldChar w:fldCharType="begin" w:fldLock="1"/>
      </w:r>
      <w:r>
        <w:instrText>ADDIN CSL_CITATION {"citationItems":[{"id":"ITEM-1","itemData":{"abstract":"Because of the prevalence of both nonnormal and categorical data in empirical research, this chapter focuses on issues surrounding the use of data with these characteristics. Specifically, we review the assumptions underlying NT estimators. We describe nonnormal and categorical data and review robustness studies of the most popular NT estimator, maximum likelihood (ML), in order to understand the consequences of violating these assumptions. Most importantly, we discuss three popular strategies often used to accommodate nonnormal and/or categorical data in SEM: 1. Weighted least squares (WLS) estimation, 2. Satorra-Bentler (S-B) scaled χ² and robust standard errors, and 3. Robust diagonally weighted least squares (DWLS) estimation. For each strategy, we present the following: (a) a description of the strategy, (b) a summary of research concerning the robustness of the χ²-statistic, other fit indices, parameter estimates, and standard errors, and (c) a description of implementation across three software programs. (PsycInfo Database Record (c) 2020 APA, all rights reserved)","author":[{"dropping-particle":"","family":"Finney","given":"Sara J","non-dropping-particle":"","parse-names":false,"suffix":""},{"dropping-particle":"","family":"DiStefano","given":"Christine","non-dropping-particle":"","parse-names":false,"suffix":""}],"container-title":"In G. r. Hancock &amp; R. O. Mueller (Hrsg.). Structural equation modeling: a second course","id":"ITEM-1","issued":{"date-parts":[["2006"]]},"page":"269-314","publisher":"Connecticut: Information Age Publishing","publisher-place":"Greenwich","title":"Nonnormal and categorical data in structural equation modeling.","type":"chapter"},"uris":["http://www.mendeley.com/documents/?uuid=4c8f0487-2ccf-4511-a4e1-bd8f53c017a1"]}],"mendeley":{"formattedCitation":"(Finney &amp; DiStefano, 2006)","plainTextFormattedCitation":"(Finney &amp; DiStefano, 2006)","previouslyFormattedCitation":"(Finney &amp; DiStefano, 2006)"},"properties":{"noteIndex":0},"schema":"https://github.com/citation-style-language/schema/raw/master/csl-citation.json"}</w:instrText>
      </w:r>
      <w:r>
        <w:fldChar w:fldCharType="separate"/>
      </w:r>
      <w:r w:rsidRPr="00133011">
        <w:rPr>
          <w:noProof/>
        </w:rPr>
        <w:t>(Finney &amp; DiStefano, 2006)</w:t>
      </w:r>
      <w:r>
        <w:fldChar w:fldCharType="end"/>
      </w:r>
      <w:r>
        <w:rPr>
          <w:lang w:val="es-ES"/>
        </w:rPr>
        <w:t>. Posteriormente, se realizó</w:t>
      </w:r>
      <w:r w:rsidRPr="00671F6F">
        <w:rPr>
          <w:lang w:val="es-ES"/>
        </w:rPr>
        <w:t xml:space="preserve"> el AFC </w:t>
      </w:r>
      <w:r>
        <w:rPr>
          <w:lang w:val="es-ES"/>
        </w:rPr>
        <w:t>con el estimador</w:t>
      </w:r>
      <w:r w:rsidRPr="00671F6F">
        <w:rPr>
          <w:lang w:val="es-ES"/>
        </w:rPr>
        <w:t xml:space="preserve"> el </w:t>
      </w:r>
      <w:proofErr w:type="spellStart"/>
      <w:r w:rsidRPr="00E27780">
        <w:rPr>
          <w:lang w:val="es-ES"/>
        </w:rPr>
        <w:t>Diagonally</w:t>
      </w:r>
      <w:proofErr w:type="spellEnd"/>
      <w:r w:rsidRPr="00E27780">
        <w:rPr>
          <w:lang w:val="es-ES"/>
        </w:rPr>
        <w:t xml:space="preserve"> </w:t>
      </w:r>
      <w:proofErr w:type="spellStart"/>
      <w:r w:rsidRPr="00E27780">
        <w:rPr>
          <w:lang w:val="es-ES"/>
        </w:rPr>
        <w:t>Weighted</w:t>
      </w:r>
      <w:proofErr w:type="spellEnd"/>
      <w:r w:rsidRPr="00E27780">
        <w:rPr>
          <w:lang w:val="es-ES"/>
        </w:rPr>
        <w:t xml:space="preserve"> </w:t>
      </w:r>
      <w:proofErr w:type="spellStart"/>
      <w:r w:rsidRPr="00E27780">
        <w:rPr>
          <w:lang w:val="es-ES"/>
        </w:rPr>
        <w:t>Least</w:t>
      </w:r>
      <w:proofErr w:type="spellEnd"/>
      <w:r w:rsidRPr="00E27780">
        <w:rPr>
          <w:lang w:val="es-ES"/>
        </w:rPr>
        <w:t xml:space="preserve"> </w:t>
      </w:r>
      <w:proofErr w:type="spellStart"/>
      <w:r w:rsidRPr="00E27780">
        <w:rPr>
          <w:lang w:val="es-ES"/>
        </w:rPr>
        <w:t>Squares</w:t>
      </w:r>
      <w:proofErr w:type="spellEnd"/>
      <w:r w:rsidRPr="00E27780">
        <w:rPr>
          <w:lang w:val="es-ES"/>
        </w:rPr>
        <w:t xml:space="preserve"> </w:t>
      </w:r>
      <w:proofErr w:type="spellStart"/>
      <w:r w:rsidRPr="00E27780">
        <w:rPr>
          <w:lang w:val="es-ES"/>
        </w:rPr>
        <w:t>with</w:t>
      </w:r>
      <w:proofErr w:type="spellEnd"/>
      <w:r w:rsidRPr="00E27780">
        <w:rPr>
          <w:lang w:val="es-ES"/>
        </w:rPr>
        <w:t xml:space="preserve"> Mean and </w:t>
      </w:r>
      <w:proofErr w:type="spellStart"/>
      <w:r w:rsidRPr="00E27780">
        <w:rPr>
          <w:lang w:val="es-ES"/>
        </w:rPr>
        <w:t>Variance</w:t>
      </w:r>
      <w:proofErr w:type="spellEnd"/>
      <w:r w:rsidRPr="00E27780">
        <w:rPr>
          <w:lang w:val="es-ES"/>
        </w:rPr>
        <w:t xml:space="preserve"> </w:t>
      </w:r>
      <w:proofErr w:type="spellStart"/>
      <w:r w:rsidRPr="00E27780">
        <w:rPr>
          <w:lang w:val="es-ES"/>
        </w:rPr>
        <w:t>corrected</w:t>
      </w:r>
      <w:proofErr w:type="spellEnd"/>
      <w:r>
        <w:rPr>
          <w:lang w:val="es-ES"/>
        </w:rPr>
        <w:t xml:space="preserve"> (</w:t>
      </w:r>
      <w:r w:rsidRPr="00671F6F">
        <w:rPr>
          <w:lang w:val="es-ES"/>
        </w:rPr>
        <w:t>WLSMV</w:t>
      </w:r>
      <w:r>
        <w:rPr>
          <w:lang w:val="es-ES"/>
        </w:rPr>
        <w:t xml:space="preserve">), puesto que los datos eran ordinales </w:t>
      </w:r>
      <w:r>
        <w:rPr>
          <w:lang w:val="es-ES"/>
        </w:rPr>
        <w:fldChar w:fldCharType="begin" w:fldLock="1"/>
      </w:r>
      <w:r>
        <w:rPr>
          <w:lang w:val="es-ES"/>
        </w:rPr>
        <w:instrText>ADDIN CSL_CITATION {"citationItems":[{"id":"ITEM-1","itemData":{"author":[{"dropping-particle":"","family":"Brown","given":"Timothy A.","non-dropping-particle":"","parse-names":false,"suffix":""}],"edition":"Second Edi","id":"ITEM-1","issued":{"date-parts":[["2015"]]},"publisher":"The Guilford Press","publisher-place":"New York","title":"Confirmatory Factor Analysis for Applied Research","type":"book"},"uris":["http://www.mendeley.com/documents/?uuid=be1276c5-c0b3-47db-9faa-36100c353d8a","http://www.mendeley.com/documents/?uuid=046835ee-1ca4-459e-a021-91787f301a5b"]}],"mendeley":{"formattedCitation":"(Brown, 2015)","plainTextFormattedCitation":"(Brown, 2015)","previouslyFormattedCitation":"(Brown, 2015)"},"properties":{"noteIndex":0},"schema":"https://github.com/citation-style-language/schema/raw/master/csl-citation.json"}</w:instrText>
      </w:r>
      <w:r>
        <w:rPr>
          <w:lang w:val="es-ES"/>
        </w:rPr>
        <w:fldChar w:fldCharType="separate"/>
      </w:r>
      <w:r w:rsidRPr="00A75AD0">
        <w:rPr>
          <w:noProof/>
          <w:lang w:val="es-ES"/>
        </w:rPr>
        <w:t>(Brown, 2015)</w:t>
      </w:r>
      <w:r>
        <w:rPr>
          <w:lang w:val="es-ES"/>
        </w:rPr>
        <w:fldChar w:fldCharType="end"/>
      </w:r>
      <w:r>
        <w:rPr>
          <w:lang w:val="es-ES"/>
        </w:rPr>
        <w:t xml:space="preserve">. Para la evaluación de modelo se utilizaron los índices de ajuste </w:t>
      </w:r>
      <w:r w:rsidRPr="000349A3">
        <w:rPr>
          <w:lang w:val="es-ES"/>
        </w:rPr>
        <w:t>chi-cuadrado (χ</w:t>
      </w:r>
      <w:r w:rsidRPr="000349A3">
        <w:rPr>
          <w:sz w:val="20"/>
          <w:szCs w:val="20"/>
          <w:lang w:val="es-ES"/>
        </w:rPr>
        <w:t>2</w:t>
      </w:r>
      <w:r w:rsidRPr="000349A3">
        <w:rPr>
          <w:lang w:val="es-ES"/>
        </w:rPr>
        <w:t>),</w:t>
      </w:r>
      <w:r>
        <w:rPr>
          <w:lang w:val="es-ES"/>
        </w:rPr>
        <w:t xml:space="preserve"> </w:t>
      </w:r>
      <w:proofErr w:type="spellStart"/>
      <w:r w:rsidRPr="003652F5">
        <w:rPr>
          <w:lang w:val="es-ES"/>
        </w:rPr>
        <w:t>Comparative</w:t>
      </w:r>
      <w:proofErr w:type="spellEnd"/>
      <w:r w:rsidRPr="003652F5">
        <w:rPr>
          <w:lang w:val="es-ES"/>
        </w:rPr>
        <w:t xml:space="preserve"> </w:t>
      </w:r>
      <w:proofErr w:type="spellStart"/>
      <w:r w:rsidRPr="003652F5">
        <w:rPr>
          <w:lang w:val="es-ES"/>
        </w:rPr>
        <w:t>Fit</w:t>
      </w:r>
      <w:proofErr w:type="spellEnd"/>
      <w:r w:rsidRPr="003652F5">
        <w:rPr>
          <w:lang w:val="es-ES"/>
        </w:rPr>
        <w:t xml:space="preserve"> </w:t>
      </w:r>
      <w:proofErr w:type="spellStart"/>
      <w:r w:rsidRPr="003652F5">
        <w:rPr>
          <w:lang w:val="es-ES"/>
        </w:rPr>
        <w:t>Index</w:t>
      </w:r>
      <w:proofErr w:type="spellEnd"/>
      <w:r w:rsidRPr="00671F6F">
        <w:rPr>
          <w:lang w:val="es-ES"/>
        </w:rPr>
        <w:t xml:space="preserve"> </w:t>
      </w:r>
      <w:r>
        <w:rPr>
          <w:lang w:val="es-ES"/>
        </w:rPr>
        <w:t>(</w:t>
      </w:r>
      <w:r w:rsidRPr="00671F6F">
        <w:rPr>
          <w:lang w:val="es-ES"/>
        </w:rPr>
        <w:t>CFI),</w:t>
      </w:r>
      <w:r>
        <w:rPr>
          <w:lang w:val="es-ES"/>
        </w:rPr>
        <w:t xml:space="preserve"> </w:t>
      </w:r>
      <w:r w:rsidRPr="003652F5">
        <w:rPr>
          <w:lang w:val="es-ES"/>
        </w:rPr>
        <w:t>Tucker-Lewis</w:t>
      </w:r>
      <w:r>
        <w:rPr>
          <w:lang w:val="es-ES"/>
        </w:rPr>
        <w:t xml:space="preserve"> </w:t>
      </w:r>
      <w:proofErr w:type="spellStart"/>
      <w:r w:rsidRPr="003652F5">
        <w:rPr>
          <w:lang w:val="es-ES"/>
        </w:rPr>
        <w:t>Index</w:t>
      </w:r>
      <w:proofErr w:type="spellEnd"/>
      <w:r w:rsidRPr="00671F6F">
        <w:rPr>
          <w:lang w:val="es-ES"/>
        </w:rPr>
        <w:t xml:space="preserve"> </w:t>
      </w:r>
      <w:r>
        <w:rPr>
          <w:lang w:val="es-ES"/>
        </w:rPr>
        <w:t>(TLI</w:t>
      </w:r>
      <w:r w:rsidRPr="00671F6F">
        <w:rPr>
          <w:lang w:val="es-ES"/>
        </w:rPr>
        <w:t xml:space="preserve">), </w:t>
      </w:r>
      <w:proofErr w:type="spellStart"/>
      <w:r w:rsidRPr="003652F5">
        <w:rPr>
          <w:lang w:val="es-ES"/>
        </w:rPr>
        <w:t>Root</w:t>
      </w:r>
      <w:proofErr w:type="spellEnd"/>
      <w:r w:rsidRPr="003652F5">
        <w:rPr>
          <w:lang w:val="es-ES"/>
        </w:rPr>
        <w:t xml:space="preserve"> Mean Square</w:t>
      </w:r>
      <w:r>
        <w:rPr>
          <w:lang w:val="es-ES"/>
        </w:rPr>
        <w:t xml:space="preserve"> </w:t>
      </w:r>
      <w:r w:rsidRPr="003652F5">
        <w:rPr>
          <w:lang w:val="es-ES"/>
        </w:rPr>
        <w:t xml:space="preserve">Error </w:t>
      </w:r>
      <w:proofErr w:type="spellStart"/>
      <w:r w:rsidRPr="003652F5">
        <w:rPr>
          <w:lang w:val="es-ES"/>
        </w:rPr>
        <w:t>of</w:t>
      </w:r>
      <w:proofErr w:type="spellEnd"/>
      <w:r w:rsidRPr="003652F5">
        <w:rPr>
          <w:lang w:val="es-ES"/>
        </w:rPr>
        <w:t xml:space="preserve"> </w:t>
      </w:r>
      <w:proofErr w:type="spellStart"/>
      <w:r w:rsidRPr="003652F5">
        <w:rPr>
          <w:lang w:val="es-ES"/>
        </w:rPr>
        <w:t>Approximation</w:t>
      </w:r>
      <w:proofErr w:type="spellEnd"/>
      <w:r>
        <w:rPr>
          <w:lang w:val="es-ES"/>
        </w:rPr>
        <w:t xml:space="preserve"> (</w:t>
      </w:r>
      <w:r w:rsidRPr="00671F6F">
        <w:rPr>
          <w:lang w:val="es-ES"/>
        </w:rPr>
        <w:t xml:space="preserve">RMSEA), </w:t>
      </w:r>
      <w:proofErr w:type="spellStart"/>
      <w:r w:rsidRPr="003652F5">
        <w:rPr>
          <w:lang w:val="es-ES"/>
        </w:rPr>
        <w:t>Standardized</w:t>
      </w:r>
      <w:proofErr w:type="spellEnd"/>
      <w:r w:rsidRPr="003652F5">
        <w:rPr>
          <w:lang w:val="es-ES"/>
        </w:rPr>
        <w:t xml:space="preserve"> </w:t>
      </w:r>
      <w:proofErr w:type="spellStart"/>
      <w:r w:rsidRPr="003652F5">
        <w:rPr>
          <w:lang w:val="es-ES"/>
        </w:rPr>
        <w:t>Root</w:t>
      </w:r>
      <w:proofErr w:type="spellEnd"/>
      <w:r w:rsidRPr="003652F5">
        <w:rPr>
          <w:lang w:val="es-ES"/>
        </w:rPr>
        <w:t xml:space="preserve"> Mean Square</w:t>
      </w:r>
      <w:r>
        <w:rPr>
          <w:lang w:val="es-ES"/>
        </w:rPr>
        <w:t xml:space="preserve"> </w:t>
      </w:r>
      <w:r w:rsidRPr="003652F5">
        <w:rPr>
          <w:lang w:val="es-ES"/>
        </w:rPr>
        <w:t>Residual</w:t>
      </w:r>
      <w:r>
        <w:rPr>
          <w:lang w:val="es-ES"/>
        </w:rPr>
        <w:t xml:space="preserve"> (</w:t>
      </w:r>
      <w:r w:rsidRPr="00671F6F">
        <w:rPr>
          <w:lang w:val="es-ES"/>
        </w:rPr>
        <w:t>SRMR)</w:t>
      </w:r>
      <w:r>
        <w:rPr>
          <w:lang w:val="es-ES"/>
        </w:rPr>
        <w:t xml:space="preserve">. </w:t>
      </w:r>
      <w:r w:rsidRPr="00671F6F">
        <w:rPr>
          <w:lang w:val="es-ES"/>
        </w:rPr>
        <w:t>Para</w:t>
      </w:r>
      <w:r>
        <w:rPr>
          <w:lang w:val="es-ES"/>
        </w:rPr>
        <w:t xml:space="preserve"> la valoración de los </w:t>
      </w:r>
      <w:r w:rsidRPr="00671F6F">
        <w:rPr>
          <w:lang w:val="es-ES"/>
        </w:rPr>
        <w:t>índices de ajuste se</w:t>
      </w:r>
      <w:r>
        <w:rPr>
          <w:lang w:val="es-ES"/>
        </w:rPr>
        <w:t xml:space="preserve"> consideró puntos de corte de </w:t>
      </w:r>
      <w:r w:rsidRPr="00671F6F">
        <w:rPr>
          <w:lang w:val="es-ES"/>
        </w:rPr>
        <w:t>CFI</w:t>
      </w:r>
      <w:r>
        <w:rPr>
          <w:lang w:val="es-ES"/>
        </w:rPr>
        <w:t xml:space="preserve"> </w:t>
      </w:r>
      <w:r w:rsidRPr="00671F6F">
        <w:rPr>
          <w:lang w:val="es-ES"/>
        </w:rPr>
        <w:t>&gt;.95</w:t>
      </w:r>
      <w:r>
        <w:rPr>
          <w:lang w:val="es-ES"/>
        </w:rPr>
        <w:t xml:space="preserve">, TLI &gt;.95, RMSEA &lt;.08, SRMR &lt;.08  de la propuesta de </w:t>
      </w:r>
      <w:r w:rsidRPr="00671F6F">
        <w:rPr>
          <w:lang w:val="es-ES"/>
        </w:rPr>
        <w:t xml:space="preserve"> </w:t>
      </w:r>
      <w:r w:rsidRPr="00671F6F">
        <w:rPr>
          <w:lang w:val="es-ES"/>
        </w:rPr>
        <w:fldChar w:fldCharType="begin" w:fldLock="1"/>
      </w:r>
      <w:r>
        <w:rPr>
          <w:lang w:val="es-ES"/>
        </w:rPr>
        <w:instrText>ADDIN CSL_CITATION {"citationItems":[{"id":"ITEM-1","itemData":{"DOI":"10.1080/10705519909540118","ISSN":"10705511","abstract":"This article examines the adequacy of the \"rules of thumb\" conventional cutoff criteria and several new alternatives for various fit indexes used to evaluate model fit in practice. Using a 2-index presentation strategy, which includes using the maximum likelihood (ML)-based standardized root mean squared residual (SRMR) and supplementing it with either Tucker-Lewis Index (TLI), Bollen's (1989) Fit Index (BL89), Relative Noncentrality Index (RNI), Comparative Fit Index (CFI), Gamma Hat, Mc- Donald's Centrality Index (Mc), or root mean squared error of approximation (RMSEA), various combinations of cutoff values from selected ranges of cutoff criteria for the ML-based SRMR and a given supplemental fit index were used to calculate rejection rates for various types of true-population and misspecified models; that is, models with misspecified factor covariance(s) and models with misspecified factor loading(s). The results suggest that, for the ML method, a cutoff value close to .95 for TLI, BL89, CFI, RNI, and Gamma Hat; a cutoff value close to .90 for Mc; a cutoff value close to .08 for SRMR; and a cutoff value close to .06 for RMSEA are needed before we can conclude that there is a relatively good fit between the hypothesized model and the observed data. Furthermore, the 2-index presentation strategy is required to reject reasonable proportions of various types of true-population and misspecified models. Finally, using the proposed cutoff criteria, the ML-based TLI, Mc, and RMSEA tend to overreject true-population models at small sample size and thus are less preferable when sample size is small. © 1999, Lawrence Erlbaum Associates, Inc.","author":[{"dropping-particle":"","family":"Hu","given":"Li Tze","non-dropping-particle":"","parse-names":false,"suffix":""},{"dropping-particle":"","family":"Bentler","given":"Peter M.","non-dropping-particle":"","parse-names":false,"suffix":""}],"container-title":"Structural Equation Modeling","id":"ITEM-1","issue":"1","issued":{"date-parts":[["1999"]]},"page":"1-55","title":"Cutoff criteria for fit indexes in covariance structure analysis: Conventional criteria versus new alternatives","type":"article-journal","volume":"6"},"uris":["http://www.mendeley.com/documents/?uuid=f2551a06-c291-3c24-9c47-8ca029209903","http://www.mendeley.com/documents/?uuid=f223a4ed-f8d8-4935-80ba-2720401f1822"]}],"mendeley":{"formattedCitation":"(Hu &amp; Bentler, 1999)","manualFormatting":"Hu y Bentler (1999","plainTextFormattedCitation":"(Hu &amp; Bentler, 1999)","previouslyFormattedCitation":"(Hu &amp; Bentler, 1999)"},"properties":{"noteIndex":0},"schema":"https://github.com/citation-style-language/schema/raw/master/csl-citation.json"}</w:instrText>
      </w:r>
      <w:r w:rsidRPr="00671F6F">
        <w:rPr>
          <w:lang w:val="es-ES"/>
        </w:rPr>
        <w:fldChar w:fldCharType="separate"/>
      </w:r>
      <w:r w:rsidRPr="00671F6F">
        <w:rPr>
          <w:noProof/>
          <w:lang w:val="es-ES"/>
        </w:rPr>
        <w:t>Hu y Bentler (1999</w:t>
      </w:r>
      <w:r w:rsidRPr="00671F6F">
        <w:rPr>
          <w:lang w:val="es-ES"/>
        </w:rPr>
        <w:fldChar w:fldCharType="end"/>
      </w:r>
      <w:r w:rsidRPr="00671F6F">
        <w:rPr>
          <w:lang w:val="es-ES"/>
        </w:rPr>
        <w:t xml:space="preserve">) </w:t>
      </w:r>
      <w:r>
        <w:rPr>
          <w:lang w:val="es-ES"/>
        </w:rPr>
        <w:t>.</w:t>
      </w:r>
    </w:p>
    <w:p w14:paraId="5BE7241F" w14:textId="77777777" w:rsidR="001A5EFA" w:rsidRDefault="001A5EFA" w:rsidP="001A5EFA">
      <w:pPr>
        <w:spacing w:line="360" w:lineRule="auto"/>
        <w:ind w:firstLine="284"/>
        <w:jc w:val="both"/>
        <w:rPr>
          <w:lang w:val="es-ES"/>
        </w:rPr>
      </w:pPr>
      <w:r>
        <w:rPr>
          <w:lang w:val="es-ES"/>
        </w:rPr>
        <w:t xml:space="preserve">En relación a la validez relacionada con otras variables se empleó el enfoque de modelamiento de ecuaciones estructurales (SEM). En donde se evaluó la relación de la autoestima con la </w:t>
      </w:r>
      <w:r>
        <w:rPr>
          <w:lang w:val="es-ES"/>
        </w:rPr>
        <w:lastRenderedPageBreak/>
        <w:t xml:space="preserve">satisfacción con la vida, estrés, ansiedad y depresión. Para ello se empleó el estimador WLSMV dado a la ordinalidad de los datos. Además, se valoró utilizando los mismos valores del AFC. </w:t>
      </w:r>
    </w:p>
    <w:p w14:paraId="4D61A6BB" w14:textId="77777777" w:rsidR="001A5EFA" w:rsidRPr="0008238D" w:rsidRDefault="001A5EFA" w:rsidP="001A5EFA">
      <w:pPr>
        <w:spacing w:line="360" w:lineRule="auto"/>
        <w:ind w:firstLine="284"/>
        <w:jc w:val="both"/>
        <w:rPr>
          <w:lang w:val="es-ES"/>
        </w:rPr>
      </w:pPr>
      <w:r>
        <w:rPr>
          <w:lang w:val="es-ES"/>
        </w:rPr>
        <w:t xml:space="preserve">Finalmente, para la fiabilidad se utilizó el coeficiente omega </w:t>
      </w:r>
      <w:r>
        <w:rPr>
          <w:lang w:val="es-ES"/>
        </w:rPr>
        <w:fldChar w:fldCharType="begin" w:fldLock="1"/>
      </w:r>
      <w:r>
        <w:rPr>
          <w:lang w:val="es-ES"/>
        </w:rPr>
        <w:instrText>ADDIN CSL_CITATION {"citationItems":[{"id":"ITEM-1","itemData":{"author":[{"dropping-particle":"","family":"McDonald","given":"Roderick","non-dropping-particle":"","parse-names":false,"suffix":""}],"container-title":"Test Theory","id":"ITEM-1","issued":{"date-parts":[["1999"]]},"publisher":"Lawrence Erlbaum Associates","publisher-place":"Mahwah, NJ","title":"Test Theory : A Unified Treatment","type":"book"},"uris":["http://www.mendeley.com/documents/?uuid=a9217843-9341-3e51-a5b4-e9845a4e6619","http://www.mendeley.com/documents/?uuid=30df008d-26b1-46c4-802a-50fc0aa4d4fc"]}],"mendeley":{"formattedCitation":"(McDonald, 1999)","plainTextFormattedCitation":"(McDonald, 1999)","previouslyFormattedCitation":"(McDonald, 1999)"},"properties":{"noteIndex":0},"schema":"https://github.com/citation-style-language/schema/raw/master/csl-citation.json"}</w:instrText>
      </w:r>
      <w:r>
        <w:rPr>
          <w:lang w:val="es-ES"/>
        </w:rPr>
        <w:fldChar w:fldCharType="separate"/>
      </w:r>
      <w:r w:rsidRPr="000E7FFC">
        <w:rPr>
          <w:noProof/>
          <w:lang w:val="es-ES"/>
        </w:rPr>
        <w:t>(McDonald, 1999)</w:t>
      </w:r>
      <w:r>
        <w:rPr>
          <w:lang w:val="es-ES"/>
        </w:rPr>
        <w:fldChar w:fldCharType="end"/>
      </w:r>
      <w:r>
        <w:rPr>
          <w:lang w:val="es-ES"/>
        </w:rPr>
        <w:t xml:space="preserve"> cuyos valores adecuados son superiores a .80 </w:t>
      </w:r>
      <w:r>
        <w:rPr>
          <w:lang w:val="es-ES"/>
        </w:rPr>
        <w:fldChar w:fldCharType="begin" w:fldLock="1"/>
      </w:r>
      <w:r>
        <w:rPr>
          <w:lang w:val="es-ES"/>
        </w:rPr>
        <w:instrText>ADDIN CSL_CITATION {"citationItems":[{"id":"ITEM-1","itemData":{"DOI":"10.1348/000711005X38753","ISSN":"00071102","abstract":"A method for examining change in maximal reliability for pre-specified sets of congeneric measures when developing a multi-component instrument is outlined. The approach is applicable for purposes of estimation and testing of gain or loss in the maximal reliability coefficient as a consequence of adding or dropping one or more measures from a homogeneous composite with uncorrelated errors, as well as when one is concerned with optimal component choice for highest increase or correspondingly smallest drop in maximal reliability. The method is compared with a procedure for ascertaining change in unweighted sum score reliability, and implications for instrument construction and revision are discussed. The approach is illustrated with a numerical example. © 2005 The British Psychological Society.","author":[{"dropping-particle":"","family":"Raykov","given":"Tenko","non-dropping-particle":"","parse-names":false,"suffix":""},{"dropping-particle":"","family":"Hancock","given":"Gregory R.","non-dropping-particle":"","parse-names":false,"suffix":""}],"container-title":"British Journal of Mathematical and Statistical Psychology","id":"ITEM-1","issue":"1","issued":{"date-parts":[["2005","5"]]},"page":"65-82","publisher":"John Wiley &amp; Sons, Ltd","title":"Examining change in maximal reliability for multiple-component measuring instruments","type":"article-journal","volume":"58"},"uris":["http://www.mendeley.com/documents/?uuid=d9ad70cc-4df6-3c20-be8d-55079f2b9f6a","http://www.mendeley.com/documents/?uuid=33df2959-bc0e-4d60-b188-f34b3673853e"]}],"mendeley":{"formattedCitation":"(Raykov &amp; Hancock, 2005)","plainTextFormattedCitation":"(Raykov &amp; Hancock, 2005)","previouslyFormattedCitation":"(Raykov &amp; Hancock, 2005)"},"properties":{"noteIndex":0},"schema":"https://github.com/citation-style-language/schema/raw/master/csl-citation.json"}</w:instrText>
      </w:r>
      <w:r>
        <w:rPr>
          <w:lang w:val="es-ES"/>
        </w:rPr>
        <w:fldChar w:fldCharType="separate"/>
      </w:r>
      <w:r w:rsidRPr="00205CA8">
        <w:rPr>
          <w:noProof/>
          <w:lang w:val="es-ES"/>
        </w:rPr>
        <w:t>(Raykov &amp; Hancock, 2005)</w:t>
      </w:r>
      <w:r>
        <w:rPr>
          <w:lang w:val="es-ES"/>
        </w:rPr>
        <w:fldChar w:fldCharType="end"/>
      </w:r>
      <w:r>
        <w:rPr>
          <w:lang w:val="es-ES"/>
        </w:rPr>
        <w:t xml:space="preserve">. Para todos los análisis estadísticos se </w:t>
      </w:r>
      <w:r w:rsidRPr="00671F6F">
        <w:rPr>
          <w:lang w:val="es-ES"/>
        </w:rPr>
        <w:t>utiliz</w:t>
      </w:r>
      <w:r>
        <w:rPr>
          <w:lang w:val="es-ES"/>
        </w:rPr>
        <w:t xml:space="preserve">ó </w:t>
      </w:r>
      <w:r w:rsidRPr="00671F6F">
        <w:rPr>
          <w:lang w:val="es-ES"/>
        </w:rPr>
        <w:t>el programa R (</w:t>
      </w:r>
      <w:proofErr w:type="spellStart"/>
      <w:r w:rsidRPr="00671F6F">
        <w:rPr>
          <w:lang w:val="es-ES"/>
        </w:rPr>
        <w:t>version</w:t>
      </w:r>
      <w:proofErr w:type="spellEnd"/>
      <w:r w:rsidRPr="00671F6F">
        <w:rPr>
          <w:lang w:val="es-ES"/>
        </w:rPr>
        <w:t xml:space="preserve"> 3.5.0) </w:t>
      </w:r>
      <w:r w:rsidRPr="00671F6F">
        <w:rPr>
          <w:lang w:val="es-ES"/>
        </w:rPr>
        <w:fldChar w:fldCharType="begin" w:fldLock="1"/>
      </w:r>
      <w:r>
        <w:rPr>
          <w:lang w:val="es-ES"/>
        </w:rPr>
        <w:instrText>ADDIN CSL_CITATION {"citationItems":[{"id":"ITEM-1","itemData":{"author":[{"dropping-particle":"","family":"R Core Team","given":"","non-dropping-particle":"","parse-names":false,"suffix":""}],"id":"ITEM-1","issued":{"date-parts":[["2019"]]},"publisher":"R Foundation for Statistical Computing","publisher-place":"Vienna, Austria","title":"A language and environment for statistical computing","type":"article"},"uris":["http://www.mendeley.com/documents/?uuid=b24ac402-5c25-4b5e-a894-871d3768933c","http://www.mendeley.com/documents/?uuid=4aa9f6be-8b5a-4471-8248-f714ba6b878b"]}],"mendeley":{"formattedCitation":"(R Core Team, 2019)","plainTextFormattedCitation":"(R Core Team, 2019)","previouslyFormattedCitation":"(R Core Team, 2019)"},"properties":{"noteIndex":0},"schema":"https://github.com/citation-style-language/schema/raw/master/csl-citation.json"}</w:instrText>
      </w:r>
      <w:r w:rsidRPr="00671F6F">
        <w:rPr>
          <w:lang w:val="es-ES"/>
        </w:rPr>
        <w:fldChar w:fldCharType="separate"/>
      </w:r>
      <w:r w:rsidRPr="00671F6F">
        <w:rPr>
          <w:noProof/>
          <w:lang w:val="es-ES"/>
        </w:rPr>
        <w:t>(R Core Team, 2019)</w:t>
      </w:r>
      <w:r w:rsidRPr="00671F6F">
        <w:rPr>
          <w:lang w:val="es-ES"/>
        </w:rPr>
        <w:fldChar w:fldCharType="end"/>
      </w:r>
      <w:r>
        <w:rPr>
          <w:lang w:val="es-ES"/>
        </w:rPr>
        <w:t xml:space="preserve"> </w:t>
      </w:r>
      <w:r w:rsidRPr="00671F6F">
        <w:rPr>
          <w:lang w:val="es-ES"/>
        </w:rPr>
        <w:t xml:space="preserve">y el entorno </w:t>
      </w:r>
      <w:r w:rsidRPr="00671F6F">
        <w:rPr>
          <w:lang w:val="es-ES"/>
        </w:rPr>
        <w:fldChar w:fldCharType="begin" w:fldLock="1"/>
      </w:r>
      <w:r>
        <w:rPr>
          <w:lang w:val="es-ES"/>
        </w:rPr>
        <w:instrText>ADDIN CSL_CITATION {"citationItems":[{"id":"ITEM-1","itemData":{"author":[{"dropping-particle":"","family":"RStudio Team","given":"","non-dropping-particle":"","parse-names":false,"suffix":""}],"id":"ITEM-1","issued":{"date-parts":[["2018"]]},"publisher":"RStudio, Inc","publisher-place":"Boston, MA","title":"RStudio: Integrated Development Environment for R","type":"article"},"uris":["http://www.mendeley.com/documents/?uuid=4c075998-8740-446d-8637-e13b2bdb7b11","http://www.mendeley.com/documents/?uuid=cbc1aaf9-462b-435b-90f9-d6db3b42e1c5"]}],"mendeley":{"formattedCitation":"(RStudio Team, 2018)","manualFormatting":"RStudio Team (2018)","plainTextFormattedCitation":"(RStudio Team, 2018)","previouslyFormattedCitation":"(RStudio Team, 2018)"},"properties":{"noteIndex":0},"schema":"https://github.com/citation-style-language/schema/raw/master/csl-citation.json"}</w:instrText>
      </w:r>
      <w:r w:rsidRPr="00671F6F">
        <w:rPr>
          <w:lang w:val="es-ES"/>
        </w:rPr>
        <w:fldChar w:fldCharType="separate"/>
      </w:r>
      <w:r w:rsidRPr="00671F6F">
        <w:rPr>
          <w:noProof/>
          <w:lang w:val="es-ES"/>
        </w:rPr>
        <w:t>RStudio Team (2018)</w:t>
      </w:r>
      <w:r w:rsidRPr="00671F6F">
        <w:rPr>
          <w:lang w:val="es-ES"/>
        </w:rPr>
        <w:fldChar w:fldCharType="end"/>
      </w:r>
      <w:r w:rsidRPr="00671F6F">
        <w:rPr>
          <w:lang w:val="es-ES"/>
        </w:rPr>
        <w:t>.</w:t>
      </w:r>
    </w:p>
    <w:p w14:paraId="61754C2A" w14:textId="04F11712" w:rsidR="006F7E7E" w:rsidRPr="00645B68" w:rsidRDefault="005B5614" w:rsidP="00AD6088">
      <w:pPr>
        <w:pStyle w:val="Ttulosinternos"/>
        <w:rPr>
          <w:lang w:val="es-MX"/>
        </w:rPr>
      </w:pPr>
      <w:r w:rsidRPr="00645B68">
        <w:rPr>
          <w:lang w:val="es-MX"/>
        </w:rPr>
        <w:t>Result</w:t>
      </w:r>
      <w:r w:rsidR="005B24FF" w:rsidRPr="00645B68">
        <w:rPr>
          <w:lang w:val="es-MX"/>
        </w:rPr>
        <w:t>ados</w:t>
      </w:r>
    </w:p>
    <w:p w14:paraId="32ECB68C" w14:textId="2BE89B59" w:rsidR="006B294A" w:rsidRPr="000D2B9B" w:rsidRDefault="002F250F" w:rsidP="000D2B9B">
      <w:pPr>
        <w:spacing w:line="360" w:lineRule="auto"/>
        <w:ind w:firstLine="284"/>
        <w:jc w:val="both"/>
        <w:rPr>
          <w:lang w:val="es-ES"/>
        </w:rPr>
      </w:pPr>
      <w:r>
        <w:rPr>
          <w:lang w:val="es-ES"/>
        </w:rPr>
        <w:t>En la tabla 3</w:t>
      </w:r>
      <w:r w:rsidR="00AD6088">
        <w:rPr>
          <w:lang w:val="es-ES"/>
        </w:rPr>
        <w:t>,</w:t>
      </w:r>
      <w:r>
        <w:rPr>
          <w:lang w:val="es-ES"/>
        </w:rPr>
        <w:t xml:space="preserve"> se aprecia que la puntuación promedio de los diez ítems varía entre </w:t>
      </w:r>
      <w:r w:rsidRPr="00371232">
        <w:rPr>
          <w:lang w:val="es-ES"/>
        </w:rPr>
        <w:t>3.05 (SD=.76) a 3.32 (SD=.67). Así mismo, l</w:t>
      </w:r>
      <w:r w:rsidRPr="00796D0C">
        <w:rPr>
          <w:lang w:val="es-ES"/>
        </w:rPr>
        <w:t xml:space="preserve">a asimetría y curtosis evidencian que </w:t>
      </w:r>
      <w:r>
        <w:rPr>
          <w:lang w:val="es-ES"/>
        </w:rPr>
        <w:t>todos</w:t>
      </w:r>
      <w:r w:rsidRPr="00371232">
        <w:rPr>
          <w:lang w:val="es-ES"/>
        </w:rPr>
        <w:t xml:space="preserve"> los ítems presentan valores adecuados</w:t>
      </w:r>
      <w:r w:rsidRPr="009E4D00">
        <w:t xml:space="preserve"> </w:t>
      </w:r>
      <w:r w:rsidRPr="009E4D00">
        <w:rPr>
          <w:lang w:val="es-ES"/>
        </w:rPr>
        <w:t xml:space="preserve">(As &lt; ±2; </w:t>
      </w:r>
      <w:proofErr w:type="spellStart"/>
      <w:r w:rsidRPr="009E4D00">
        <w:rPr>
          <w:lang w:val="es-ES"/>
        </w:rPr>
        <w:t>Ku</w:t>
      </w:r>
      <w:proofErr w:type="spellEnd"/>
      <w:r w:rsidRPr="009E4D00">
        <w:rPr>
          <w:lang w:val="es-ES"/>
        </w:rPr>
        <w:t xml:space="preserve"> &lt; ±7), de </w:t>
      </w:r>
      <w:r w:rsidRPr="0096733B">
        <w:rPr>
          <w:lang w:val="es-ES"/>
        </w:rPr>
        <w:t xml:space="preserve">acuerdo a los criterios de </w:t>
      </w:r>
      <w:r>
        <w:rPr>
          <w:lang w:val="es-ES"/>
        </w:rPr>
        <w:fldChar w:fldCharType="begin" w:fldLock="1"/>
      </w:r>
      <w:r w:rsidR="0096733B">
        <w:rPr>
          <w:lang w:val="es-ES"/>
        </w:rPr>
        <w:instrText>ADDIN CSL_CITATION {"citationItems":[{"id":"ITEM-1","itemData":{"abstract":"Because of the prevalence of both nonnormal and categorical data in empirical research, this chapter focuses on issues surrounding the use of data with these characteristics. Specifically, we review the assumptions underlying NT estimators. We describe nonnormal and categorical data and review robustness studies of the most popular NT estimator, maximum likelihood (ML), in order to understand the consequences of violating these assumptions. Most importantly, we discuss three popular strategies often used to accommodate nonnormal and/or categorical data in SEM: 1. Weighted least squares (WLS) estimation, 2. Satorra-Bentler (S-B) scaled χ² and robust standard errors, and 3. Robust diagonally weighted least squares (DWLS) estimation. For each strategy, we present the following: (a) a description of the strategy, (b) a summary of research concerning the robustness of the χ²-statistic, other fit indices, parameter estimates, and standard errors, and (c) a description of implementation across three software programs. (PsycInfo Database Record (c) 2020 APA, all rights reserved)","author":[{"dropping-particle":"","family":"Finney","given":"Sara J","non-dropping-particle":"","parse-names":false,"suffix":""},{"dropping-particle":"","family":"DiStefano","given":"Christine","non-dropping-particle":"","parse-names":false,"suffix":""}],"container-title":"In G. r. Hancock &amp; R. O. Mueller (Hrsg.). Structural equation modeling: a second course","id":"ITEM-1","issued":{"date-parts":[["2006"]]},"page":"269-314","publisher":"Connecticut: Information Age Publishing","publisher-place":"Greenwich","title":"Nonnormal and categorical data in structural equation modeling.","type":"chapter"},"uris":["http://www.mendeley.com/documents/?uuid=4c8f0487-2ccf-4511-a4e1-bd8f53c017a1"]}],"mendeley":{"formattedCitation":"(Finney &amp; DiStefano, 2006)","manualFormatting":"Finney &amp; DiStefano (2006)","plainTextFormattedCitation":"(Finney &amp; DiStefano, 2006)","previouslyFormattedCitation":"(Finney &amp; DiStefano, 2006)"},"properties":{"noteIndex":0},"schema":"https://github.com/citation-style-language/schema/raw/master/csl-citation.json"}</w:instrText>
      </w:r>
      <w:r>
        <w:rPr>
          <w:lang w:val="es-ES"/>
        </w:rPr>
        <w:fldChar w:fldCharType="separate"/>
      </w:r>
      <w:r w:rsidRPr="007B1790">
        <w:rPr>
          <w:noProof/>
          <w:lang w:val="es-ES"/>
        </w:rPr>
        <w:t xml:space="preserve">Finney &amp; DiStefano </w:t>
      </w:r>
      <w:r w:rsidR="0096733B">
        <w:rPr>
          <w:noProof/>
          <w:lang w:val="es-ES"/>
        </w:rPr>
        <w:t>(</w:t>
      </w:r>
      <w:r w:rsidRPr="007B1790">
        <w:rPr>
          <w:noProof/>
          <w:lang w:val="es-ES"/>
        </w:rPr>
        <w:t>2006)</w:t>
      </w:r>
      <w:r>
        <w:rPr>
          <w:lang w:val="es-ES"/>
        </w:rPr>
        <w:fldChar w:fldCharType="end"/>
      </w:r>
      <w:r>
        <w:rPr>
          <w:lang w:val="es-ES"/>
        </w:rPr>
        <w:t xml:space="preserve">. </w:t>
      </w:r>
    </w:p>
    <w:p w14:paraId="7EB14D32" w14:textId="77777777" w:rsidR="002F250F" w:rsidRPr="007762CB" w:rsidRDefault="002F250F" w:rsidP="002F250F">
      <w:pPr>
        <w:pStyle w:val="Descripcin"/>
        <w:keepNext/>
        <w:spacing w:after="0" w:line="360" w:lineRule="auto"/>
        <w:jc w:val="both"/>
        <w:rPr>
          <w:rFonts w:ascii="Times New Roman" w:hAnsi="Times New Roman" w:cs="Times New Roman"/>
          <w:i w:val="0"/>
          <w:iCs w:val="0"/>
          <w:color w:val="auto"/>
          <w:sz w:val="24"/>
          <w:szCs w:val="24"/>
        </w:rPr>
      </w:pPr>
      <w:r w:rsidRPr="007762CB">
        <w:rPr>
          <w:rFonts w:ascii="Times New Roman" w:hAnsi="Times New Roman" w:cs="Times New Roman"/>
          <w:i w:val="0"/>
          <w:iCs w:val="0"/>
          <w:color w:val="auto"/>
          <w:sz w:val="24"/>
          <w:szCs w:val="24"/>
        </w:rPr>
        <w:t xml:space="preserve">Tabla </w:t>
      </w:r>
      <w:r>
        <w:rPr>
          <w:rFonts w:ascii="Times New Roman" w:hAnsi="Times New Roman" w:cs="Times New Roman"/>
          <w:i w:val="0"/>
          <w:iCs w:val="0"/>
          <w:color w:val="auto"/>
          <w:sz w:val="24"/>
          <w:szCs w:val="24"/>
        </w:rPr>
        <w:t>3</w:t>
      </w:r>
    </w:p>
    <w:tbl>
      <w:tblPr>
        <w:tblStyle w:val="Tablaconcuadrcula"/>
        <w:tblpPr w:leftFromText="141" w:rightFromText="141" w:vertAnchor="text" w:horzAnchor="margin" w:tblpXSpec="center" w:tblpY="57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654"/>
        <w:gridCol w:w="654"/>
        <w:gridCol w:w="735"/>
        <w:gridCol w:w="654"/>
        <w:gridCol w:w="485"/>
        <w:gridCol w:w="601"/>
        <w:gridCol w:w="601"/>
        <w:gridCol w:w="601"/>
        <w:gridCol w:w="601"/>
        <w:gridCol w:w="601"/>
        <w:gridCol w:w="601"/>
        <w:gridCol w:w="601"/>
        <w:gridCol w:w="601"/>
        <w:gridCol w:w="601"/>
      </w:tblGrid>
      <w:tr w:rsidR="002F250F" w:rsidRPr="00566CFB" w14:paraId="4FF29249" w14:textId="77777777" w:rsidTr="00566CFB">
        <w:trPr>
          <w:trHeight w:val="380"/>
        </w:trPr>
        <w:tc>
          <w:tcPr>
            <w:tcW w:w="1964" w:type="pct"/>
            <w:gridSpan w:val="5"/>
          </w:tcPr>
          <w:p w14:paraId="3900ACDA" w14:textId="77777777" w:rsidR="002F250F" w:rsidRPr="00566CFB" w:rsidRDefault="002F250F" w:rsidP="000D2B9B">
            <w:pPr>
              <w:jc w:val="center"/>
              <w:rPr>
                <w:szCs w:val="20"/>
              </w:rPr>
            </w:pPr>
            <w:r w:rsidRPr="00566CFB">
              <w:rPr>
                <w:szCs w:val="20"/>
              </w:rPr>
              <w:t xml:space="preserve">              Análisis descriptivos de los ítems </w:t>
            </w:r>
          </w:p>
        </w:tc>
        <w:tc>
          <w:tcPr>
            <w:tcW w:w="3036" w:type="pct"/>
            <w:gridSpan w:val="10"/>
            <w:tcBorders>
              <w:top w:val="single" w:sz="4" w:space="0" w:color="auto"/>
              <w:bottom w:val="single" w:sz="4" w:space="0" w:color="auto"/>
            </w:tcBorders>
          </w:tcPr>
          <w:p w14:paraId="69F3FB0A" w14:textId="77777777" w:rsidR="002F250F" w:rsidRPr="00566CFB" w:rsidRDefault="002F250F" w:rsidP="000D2B9B">
            <w:pPr>
              <w:jc w:val="center"/>
              <w:rPr>
                <w:szCs w:val="20"/>
                <w:lang w:val="es-ES"/>
              </w:rPr>
            </w:pPr>
            <w:r w:rsidRPr="00566CFB">
              <w:rPr>
                <w:szCs w:val="20"/>
                <w:lang w:val="es-ES"/>
              </w:rPr>
              <w:t xml:space="preserve">Matriz de correlaciones </w:t>
            </w:r>
            <w:proofErr w:type="spellStart"/>
            <w:r w:rsidRPr="00566CFB">
              <w:rPr>
                <w:szCs w:val="20"/>
                <w:lang w:val="es-ES"/>
              </w:rPr>
              <w:t>policóricas</w:t>
            </w:r>
            <w:proofErr w:type="spellEnd"/>
            <w:r w:rsidRPr="00566CFB">
              <w:rPr>
                <w:szCs w:val="20"/>
                <w:lang w:val="es-ES"/>
              </w:rPr>
              <w:t xml:space="preserve"> </w:t>
            </w:r>
          </w:p>
        </w:tc>
      </w:tr>
      <w:tr w:rsidR="002F250F" w:rsidRPr="00566CFB" w14:paraId="32BBFDAB" w14:textId="77777777" w:rsidTr="00566CFB">
        <w:trPr>
          <w:trHeight w:val="380"/>
        </w:trPr>
        <w:tc>
          <w:tcPr>
            <w:tcW w:w="434" w:type="pct"/>
            <w:tcBorders>
              <w:top w:val="single" w:sz="4" w:space="0" w:color="auto"/>
              <w:bottom w:val="nil"/>
            </w:tcBorders>
          </w:tcPr>
          <w:p w14:paraId="27E2EAB0" w14:textId="77777777" w:rsidR="002F250F" w:rsidRPr="00566CFB" w:rsidRDefault="002F250F" w:rsidP="000D2B9B">
            <w:pPr>
              <w:jc w:val="center"/>
              <w:rPr>
                <w:szCs w:val="20"/>
                <w:lang w:val="es-ES"/>
              </w:rPr>
            </w:pPr>
            <w:r w:rsidRPr="00566CFB">
              <w:rPr>
                <w:szCs w:val="20"/>
                <w:lang w:val="es-ES"/>
              </w:rPr>
              <w:t>Ítems</w:t>
            </w:r>
          </w:p>
        </w:tc>
        <w:tc>
          <w:tcPr>
            <w:tcW w:w="372" w:type="pct"/>
            <w:tcBorders>
              <w:top w:val="single" w:sz="4" w:space="0" w:color="auto"/>
              <w:bottom w:val="nil"/>
            </w:tcBorders>
          </w:tcPr>
          <w:p w14:paraId="4752388E" w14:textId="77777777" w:rsidR="002F250F" w:rsidRPr="00566CFB" w:rsidRDefault="002F250F" w:rsidP="000D2B9B">
            <w:pPr>
              <w:jc w:val="center"/>
              <w:rPr>
                <w:szCs w:val="20"/>
                <w:lang w:val="es-ES"/>
              </w:rPr>
            </w:pPr>
            <w:r w:rsidRPr="00566CFB">
              <w:rPr>
                <w:szCs w:val="20"/>
                <w:lang w:val="es-ES"/>
              </w:rPr>
              <w:t>M</w:t>
            </w:r>
          </w:p>
        </w:tc>
        <w:tc>
          <w:tcPr>
            <w:tcW w:w="372" w:type="pct"/>
            <w:tcBorders>
              <w:top w:val="single" w:sz="4" w:space="0" w:color="auto"/>
              <w:bottom w:val="nil"/>
            </w:tcBorders>
          </w:tcPr>
          <w:p w14:paraId="38507887" w14:textId="77777777" w:rsidR="002F250F" w:rsidRPr="00566CFB" w:rsidRDefault="002F250F" w:rsidP="000D2B9B">
            <w:pPr>
              <w:jc w:val="center"/>
              <w:rPr>
                <w:szCs w:val="20"/>
                <w:lang w:val="es-ES"/>
              </w:rPr>
            </w:pPr>
            <w:r w:rsidRPr="00566CFB">
              <w:rPr>
                <w:szCs w:val="20"/>
                <w:lang w:val="es-ES"/>
              </w:rPr>
              <w:t>DS</w:t>
            </w:r>
          </w:p>
        </w:tc>
        <w:tc>
          <w:tcPr>
            <w:tcW w:w="415" w:type="pct"/>
            <w:tcBorders>
              <w:top w:val="single" w:sz="4" w:space="0" w:color="auto"/>
              <w:bottom w:val="nil"/>
            </w:tcBorders>
          </w:tcPr>
          <w:p w14:paraId="022C9DD3" w14:textId="77777777" w:rsidR="002F250F" w:rsidRPr="00566CFB" w:rsidRDefault="002F250F" w:rsidP="000D2B9B">
            <w:pPr>
              <w:jc w:val="center"/>
              <w:rPr>
                <w:szCs w:val="20"/>
                <w:lang w:val="es-ES"/>
              </w:rPr>
            </w:pPr>
            <w:r w:rsidRPr="00566CFB">
              <w:rPr>
                <w:szCs w:val="20"/>
                <w:lang w:val="es-ES"/>
              </w:rPr>
              <w:t>g1</w:t>
            </w:r>
          </w:p>
        </w:tc>
        <w:tc>
          <w:tcPr>
            <w:tcW w:w="372" w:type="pct"/>
            <w:tcBorders>
              <w:top w:val="single" w:sz="4" w:space="0" w:color="auto"/>
              <w:bottom w:val="nil"/>
            </w:tcBorders>
          </w:tcPr>
          <w:p w14:paraId="04AF65C6" w14:textId="77777777" w:rsidR="002F250F" w:rsidRPr="00566CFB" w:rsidRDefault="002F250F" w:rsidP="000D2B9B">
            <w:pPr>
              <w:jc w:val="center"/>
              <w:rPr>
                <w:szCs w:val="20"/>
                <w:lang w:val="es-ES"/>
              </w:rPr>
            </w:pPr>
            <w:r w:rsidRPr="00566CFB">
              <w:rPr>
                <w:szCs w:val="20"/>
                <w:lang w:val="es-ES"/>
              </w:rPr>
              <w:t>g2</w:t>
            </w:r>
          </w:p>
        </w:tc>
        <w:tc>
          <w:tcPr>
            <w:tcW w:w="252" w:type="pct"/>
            <w:tcBorders>
              <w:top w:val="single" w:sz="4" w:space="0" w:color="auto"/>
            </w:tcBorders>
          </w:tcPr>
          <w:p w14:paraId="57E0004C" w14:textId="77777777" w:rsidR="002F250F" w:rsidRPr="00566CFB" w:rsidRDefault="002F250F" w:rsidP="000D2B9B">
            <w:pPr>
              <w:jc w:val="center"/>
              <w:rPr>
                <w:szCs w:val="20"/>
                <w:lang w:val="es-ES"/>
              </w:rPr>
            </w:pPr>
            <w:r w:rsidRPr="00566CFB">
              <w:rPr>
                <w:szCs w:val="20"/>
                <w:lang w:val="es-ES"/>
              </w:rPr>
              <w:t>A1</w:t>
            </w:r>
          </w:p>
        </w:tc>
        <w:tc>
          <w:tcPr>
            <w:tcW w:w="309" w:type="pct"/>
            <w:tcBorders>
              <w:top w:val="single" w:sz="4" w:space="0" w:color="auto"/>
            </w:tcBorders>
          </w:tcPr>
          <w:p w14:paraId="47784A40" w14:textId="77777777" w:rsidR="002F250F" w:rsidRPr="00566CFB" w:rsidRDefault="002F250F" w:rsidP="000D2B9B">
            <w:pPr>
              <w:jc w:val="center"/>
              <w:rPr>
                <w:szCs w:val="20"/>
                <w:lang w:val="es-ES"/>
              </w:rPr>
            </w:pPr>
            <w:r w:rsidRPr="00566CFB">
              <w:rPr>
                <w:szCs w:val="20"/>
                <w:lang w:val="es-ES"/>
              </w:rPr>
              <w:t>A2</w:t>
            </w:r>
          </w:p>
        </w:tc>
        <w:tc>
          <w:tcPr>
            <w:tcW w:w="309" w:type="pct"/>
            <w:tcBorders>
              <w:top w:val="single" w:sz="4" w:space="0" w:color="auto"/>
            </w:tcBorders>
          </w:tcPr>
          <w:p w14:paraId="6CC56452" w14:textId="77777777" w:rsidR="002F250F" w:rsidRPr="00566CFB" w:rsidRDefault="002F250F" w:rsidP="000D2B9B">
            <w:pPr>
              <w:jc w:val="center"/>
              <w:rPr>
                <w:szCs w:val="20"/>
                <w:lang w:val="es-ES"/>
              </w:rPr>
            </w:pPr>
            <w:r w:rsidRPr="00566CFB">
              <w:rPr>
                <w:szCs w:val="20"/>
                <w:lang w:val="es-ES"/>
              </w:rPr>
              <w:t>A3</w:t>
            </w:r>
          </w:p>
        </w:tc>
        <w:tc>
          <w:tcPr>
            <w:tcW w:w="309" w:type="pct"/>
            <w:tcBorders>
              <w:top w:val="single" w:sz="4" w:space="0" w:color="auto"/>
            </w:tcBorders>
          </w:tcPr>
          <w:p w14:paraId="6BA68D48" w14:textId="77777777" w:rsidR="002F250F" w:rsidRPr="00566CFB" w:rsidRDefault="002F250F" w:rsidP="000D2B9B">
            <w:pPr>
              <w:jc w:val="center"/>
              <w:rPr>
                <w:szCs w:val="20"/>
                <w:lang w:val="es-ES"/>
              </w:rPr>
            </w:pPr>
            <w:r w:rsidRPr="00566CFB">
              <w:rPr>
                <w:szCs w:val="20"/>
                <w:lang w:val="es-ES"/>
              </w:rPr>
              <w:t>A4</w:t>
            </w:r>
          </w:p>
        </w:tc>
        <w:tc>
          <w:tcPr>
            <w:tcW w:w="309" w:type="pct"/>
            <w:tcBorders>
              <w:top w:val="single" w:sz="4" w:space="0" w:color="auto"/>
            </w:tcBorders>
          </w:tcPr>
          <w:p w14:paraId="6F86E7C8" w14:textId="77777777" w:rsidR="002F250F" w:rsidRPr="00566CFB" w:rsidRDefault="002F250F" w:rsidP="000D2B9B">
            <w:pPr>
              <w:jc w:val="center"/>
              <w:rPr>
                <w:szCs w:val="20"/>
                <w:lang w:val="es-ES"/>
              </w:rPr>
            </w:pPr>
            <w:r w:rsidRPr="00566CFB">
              <w:rPr>
                <w:szCs w:val="20"/>
                <w:lang w:val="es-ES"/>
              </w:rPr>
              <w:t>A5</w:t>
            </w:r>
          </w:p>
        </w:tc>
        <w:tc>
          <w:tcPr>
            <w:tcW w:w="309" w:type="pct"/>
            <w:tcBorders>
              <w:top w:val="single" w:sz="4" w:space="0" w:color="auto"/>
            </w:tcBorders>
          </w:tcPr>
          <w:p w14:paraId="2576E1C3" w14:textId="77777777" w:rsidR="002F250F" w:rsidRPr="00566CFB" w:rsidRDefault="002F250F" w:rsidP="000D2B9B">
            <w:pPr>
              <w:jc w:val="center"/>
              <w:rPr>
                <w:szCs w:val="20"/>
                <w:lang w:val="es-ES"/>
              </w:rPr>
            </w:pPr>
            <w:r w:rsidRPr="00566CFB">
              <w:rPr>
                <w:szCs w:val="20"/>
                <w:lang w:val="es-ES"/>
              </w:rPr>
              <w:t>A6</w:t>
            </w:r>
          </w:p>
        </w:tc>
        <w:tc>
          <w:tcPr>
            <w:tcW w:w="309" w:type="pct"/>
            <w:tcBorders>
              <w:top w:val="single" w:sz="4" w:space="0" w:color="auto"/>
            </w:tcBorders>
          </w:tcPr>
          <w:p w14:paraId="5CBFC44A" w14:textId="77777777" w:rsidR="002F250F" w:rsidRPr="00566CFB" w:rsidRDefault="002F250F" w:rsidP="000D2B9B">
            <w:pPr>
              <w:jc w:val="center"/>
              <w:rPr>
                <w:szCs w:val="20"/>
                <w:lang w:val="es-ES"/>
              </w:rPr>
            </w:pPr>
            <w:r w:rsidRPr="00566CFB">
              <w:rPr>
                <w:szCs w:val="20"/>
                <w:lang w:val="es-ES"/>
              </w:rPr>
              <w:t>A7</w:t>
            </w:r>
          </w:p>
        </w:tc>
        <w:tc>
          <w:tcPr>
            <w:tcW w:w="309" w:type="pct"/>
            <w:tcBorders>
              <w:top w:val="single" w:sz="4" w:space="0" w:color="auto"/>
            </w:tcBorders>
          </w:tcPr>
          <w:p w14:paraId="43DA2B8A" w14:textId="77777777" w:rsidR="002F250F" w:rsidRPr="00566CFB" w:rsidRDefault="002F250F" w:rsidP="000D2B9B">
            <w:pPr>
              <w:jc w:val="center"/>
              <w:rPr>
                <w:szCs w:val="20"/>
                <w:lang w:val="es-ES"/>
              </w:rPr>
            </w:pPr>
            <w:r w:rsidRPr="00566CFB">
              <w:rPr>
                <w:szCs w:val="20"/>
                <w:lang w:val="es-ES"/>
              </w:rPr>
              <w:t>A8</w:t>
            </w:r>
          </w:p>
        </w:tc>
        <w:tc>
          <w:tcPr>
            <w:tcW w:w="309" w:type="pct"/>
            <w:tcBorders>
              <w:top w:val="single" w:sz="4" w:space="0" w:color="auto"/>
            </w:tcBorders>
          </w:tcPr>
          <w:p w14:paraId="23C5331D" w14:textId="77777777" w:rsidR="002F250F" w:rsidRPr="00566CFB" w:rsidRDefault="002F250F" w:rsidP="000D2B9B">
            <w:pPr>
              <w:jc w:val="center"/>
              <w:rPr>
                <w:szCs w:val="20"/>
                <w:lang w:val="es-ES"/>
              </w:rPr>
            </w:pPr>
            <w:r w:rsidRPr="00566CFB">
              <w:rPr>
                <w:szCs w:val="20"/>
                <w:lang w:val="es-ES"/>
              </w:rPr>
              <w:t>A9</w:t>
            </w:r>
          </w:p>
        </w:tc>
        <w:tc>
          <w:tcPr>
            <w:tcW w:w="309" w:type="pct"/>
            <w:tcBorders>
              <w:top w:val="single" w:sz="4" w:space="0" w:color="auto"/>
            </w:tcBorders>
          </w:tcPr>
          <w:p w14:paraId="5F469B2D" w14:textId="77777777" w:rsidR="002F250F" w:rsidRPr="00566CFB" w:rsidRDefault="002F250F" w:rsidP="000D2B9B">
            <w:pPr>
              <w:jc w:val="center"/>
              <w:rPr>
                <w:szCs w:val="20"/>
                <w:lang w:val="es-ES"/>
              </w:rPr>
            </w:pPr>
            <w:r w:rsidRPr="00566CFB">
              <w:rPr>
                <w:szCs w:val="20"/>
                <w:lang w:val="es-ES"/>
              </w:rPr>
              <w:t>A10</w:t>
            </w:r>
          </w:p>
        </w:tc>
      </w:tr>
      <w:tr w:rsidR="002F250F" w:rsidRPr="00566CFB" w14:paraId="732EB7F9" w14:textId="77777777" w:rsidTr="00566CFB">
        <w:trPr>
          <w:trHeight w:val="379"/>
        </w:trPr>
        <w:tc>
          <w:tcPr>
            <w:tcW w:w="434" w:type="pct"/>
            <w:tcBorders>
              <w:top w:val="nil"/>
            </w:tcBorders>
          </w:tcPr>
          <w:p w14:paraId="70FF474F" w14:textId="77777777" w:rsidR="002F250F" w:rsidRPr="00566CFB" w:rsidRDefault="002F250F" w:rsidP="000D2B9B">
            <w:pPr>
              <w:jc w:val="center"/>
              <w:rPr>
                <w:szCs w:val="20"/>
              </w:rPr>
            </w:pPr>
            <w:r w:rsidRPr="00566CFB">
              <w:rPr>
                <w:szCs w:val="20"/>
              </w:rPr>
              <w:t>A1</w:t>
            </w:r>
          </w:p>
        </w:tc>
        <w:tc>
          <w:tcPr>
            <w:tcW w:w="372" w:type="pct"/>
            <w:tcBorders>
              <w:top w:val="nil"/>
            </w:tcBorders>
          </w:tcPr>
          <w:p w14:paraId="0C5F98C4" w14:textId="77777777" w:rsidR="002F250F" w:rsidRPr="00566CFB" w:rsidRDefault="002F250F" w:rsidP="000D2B9B">
            <w:pPr>
              <w:jc w:val="center"/>
              <w:rPr>
                <w:szCs w:val="20"/>
              </w:rPr>
            </w:pPr>
            <w:r w:rsidRPr="00566CFB">
              <w:rPr>
                <w:szCs w:val="20"/>
              </w:rPr>
              <w:t>3.24</w:t>
            </w:r>
          </w:p>
        </w:tc>
        <w:tc>
          <w:tcPr>
            <w:tcW w:w="372" w:type="pct"/>
            <w:tcBorders>
              <w:top w:val="nil"/>
            </w:tcBorders>
          </w:tcPr>
          <w:p w14:paraId="4A743C71" w14:textId="77777777" w:rsidR="002F250F" w:rsidRPr="00566CFB" w:rsidRDefault="002F250F" w:rsidP="000D2B9B">
            <w:pPr>
              <w:jc w:val="center"/>
              <w:rPr>
                <w:szCs w:val="20"/>
              </w:rPr>
            </w:pPr>
            <w:r w:rsidRPr="00566CFB">
              <w:rPr>
                <w:szCs w:val="20"/>
              </w:rPr>
              <w:t>0.72</w:t>
            </w:r>
          </w:p>
        </w:tc>
        <w:tc>
          <w:tcPr>
            <w:tcW w:w="415" w:type="pct"/>
            <w:tcBorders>
              <w:top w:val="nil"/>
            </w:tcBorders>
          </w:tcPr>
          <w:p w14:paraId="683F9F74" w14:textId="77777777" w:rsidR="002F250F" w:rsidRPr="00566CFB" w:rsidRDefault="002F250F" w:rsidP="000D2B9B">
            <w:pPr>
              <w:jc w:val="center"/>
              <w:rPr>
                <w:szCs w:val="20"/>
              </w:rPr>
            </w:pPr>
            <w:r w:rsidRPr="00566CFB">
              <w:rPr>
                <w:szCs w:val="20"/>
              </w:rPr>
              <w:t>-0.88</w:t>
            </w:r>
          </w:p>
        </w:tc>
        <w:tc>
          <w:tcPr>
            <w:tcW w:w="372" w:type="pct"/>
            <w:tcBorders>
              <w:top w:val="nil"/>
            </w:tcBorders>
          </w:tcPr>
          <w:p w14:paraId="6BD50E43" w14:textId="77777777" w:rsidR="002F250F" w:rsidRPr="00566CFB" w:rsidRDefault="002F250F" w:rsidP="000D2B9B">
            <w:pPr>
              <w:jc w:val="center"/>
              <w:rPr>
                <w:szCs w:val="20"/>
              </w:rPr>
            </w:pPr>
            <w:r w:rsidRPr="00566CFB">
              <w:rPr>
                <w:szCs w:val="20"/>
              </w:rPr>
              <w:t>0.99</w:t>
            </w:r>
          </w:p>
        </w:tc>
        <w:tc>
          <w:tcPr>
            <w:tcW w:w="252" w:type="pct"/>
          </w:tcPr>
          <w:p w14:paraId="67911A79" w14:textId="77777777" w:rsidR="002F250F" w:rsidRPr="00566CFB" w:rsidRDefault="002F250F" w:rsidP="000D2B9B">
            <w:pPr>
              <w:jc w:val="center"/>
              <w:rPr>
                <w:szCs w:val="20"/>
              </w:rPr>
            </w:pPr>
            <w:r w:rsidRPr="00566CFB">
              <w:rPr>
                <w:szCs w:val="20"/>
              </w:rPr>
              <w:t>1</w:t>
            </w:r>
          </w:p>
        </w:tc>
        <w:tc>
          <w:tcPr>
            <w:tcW w:w="309" w:type="pct"/>
          </w:tcPr>
          <w:p w14:paraId="44B170CB" w14:textId="77777777" w:rsidR="002F250F" w:rsidRPr="00566CFB" w:rsidRDefault="002F250F" w:rsidP="000D2B9B">
            <w:pPr>
              <w:jc w:val="center"/>
              <w:rPr>
                <w:szCs w:val="20"/>
              </w:rPr>
            </w:pPr>
            <w:r w:rsidRPr="00566CFB">
              <w:rPr>
                <w:szCs w:val="20"/>
              </w:rPr>
              <w:t>0.82</w:t>
            </w:r>
          </w:p>
        </w:tc>
        <w:tc>
          <w:tcPr>
            <w:tcW w:w="309" w:type="pct"/>
            <w:vAlign w:val="center"/>
          </w:tcPr>
          <w:p w14:paraId="6640F79B" w14:textId="77777777" w:rsidR="002F250F" w:rsidRPr="00566CFB" w:rsidRDefault="002F250F" w:rsidP="000D2B9B">
            <w:pPr>
              <w:jc w:val="center"/>
              <w:rPr>
                <w:szCs w:val="20"/>
                <w:lang w:val="es-ES"/>
              </w:rPr>
            </w:pPr>
            <w:r w:rsidRPr="00566CFB">
              <w:rPr>
                <w:szCs w:val="20"/>
                <w:lang w:val="es-ES"/>
              </w:rPr>
              <w:t>0.74</w:t>
            </w:r>
          </w:p>
          <w:p w14:paraId="6567E9AC" w14:textId="77777777" w:rsidR="002F250F" w:rsidRPr="00566CFB" w:rsidRDefault="002F250F" w:rsidP="000D2B9B">
            <w:pPr>
              <w:jc w:val="center"/>
              <w:rPr>
                <w:szCs w:val="20"/>
              </w:rPr>
            </w:pPr>
          </w:p>
        </w:tc>
        <w:tc>
          <w:tcPr>
            <w:tcW w:w="309" w:type="pct"/>
            <w:vAlign w:val="center"/>
          </w:tcPr>
          <w:p w14:paraId="5E7C48B2" w14:textId="77777777" w:rsidR="002F250F" w:rsidRPr="00566CFB" w:rsidRDefault="002F250F" w:rsidP="000D2B9B">
            <w:pPr>
              <w:jc w:val="center"/>
              <w:rPr>
                <w:szCs w:val="20"/>
                <w:lang w:val="es-ES"/>
              </w:rPr>
            </w:pPr>
            <w:r w:rsidRPr="00566CFB">
              <w:rPr>
                <w:szCs w:val="20"/>
                <w:lang w:val="es-ES"/>
              </w:rPr>
              <w:t>0.78</w:t>
            </w:r>
          </w:p>
          <w:p w14:paraId="60FDAD01" w14:textId="77777777" w:rsidR="002F250F" w:rsidRPr="00566CFB" w:rsidRDefault="002F250F" w:rsidP="000D2B9B">
            <w:pPr>
              <w:jc w:val="center"/>
              <w:rPr>
                <w:szCs w:val="20"/>
              </w:rPr>
            </w:pPr>
          </w:p>
        </w:tc>
        <w:tc>
          <w:tcPr>
            <w:tcW w:w="309" w:type="pct"/>
            <w:vAlign w:val="center"/>
          </w:tcPr>
          <w:p w14:paraId="7EE2DF1E" w14:textId="77777777" w:rsidR="002F250F" w:rsidRPr="00566CFB" w:rsidRDefault="002F250F" w:rsidP="000D2B9B">
            <w:pPr>
              <w:jc w:val="center"/>
              <w:rPr>
                <w:szCs w:val="20"/>
                <w:lang w:val="es-ES"/>
              </w:rPr>
            </w:pPr>
            <w:r w:rsidRPr="00566CFB">
              <w:rPr>
                <w:szCs w:val="20"/>
                <w:lang w:val="es-ES"/>
              </w:rPr>
              <w:t>0.75</w:t>
            </w:r>
          </w:p>
          <w:p w14:paraId="60968758" w14:textId="77777777" w:rsidR="002F250F" w:rsidRPr="00566CFB" w:rsidRDefault="002F250F" w:rsidP="000D2B9B">
            <w:pPr>
              <w:jc w:val="center"/>
              <w:rPr>
                <w:szCs w:val="20"/>
              </w:rPr>
            </w:pPr>
          </w:p>
        </w:tc>
        <w:tc>
          <w:tcPr>
            <w:tcW w:w="309" w:type="pct"/>
            <w:vAlign w:val="center"/>
          </w:tcPr>
          <w:p w14:paraId="09D32825" w14:textId="77777777" w:rsidR="002F250F" w:rsidRPr="00566CFB" w:rsidRDefault="002F250F" w:rsidP="000D2B9B">
            <w:pPr>
              <w:jc w:val="center"/>
              <w:rPr>
                <w:szCs w:val="20"/>
                <w:lang w:val="es-ES"/>
              </w:rPr>
            </w:pPr>
            <w:r w:rsidRPr="00566CFB">
              <w:rPr>
                <w:szCs w:val="20"/>
                <w:lang w:val="es-ES"/>
              </w:rPr>
              <w:t>0.75</w:t>
            </w:r>
          </w:p>
          <w:p w14:paraId="04B7B982" w14:textId="77777777" w:rsidR="002F250F" w:rsidRPr="00566CFB" w:rsidRDefault="002F250F" w:rsidP="000D2B9B">
            <w:pPr>
              <w:jc w:val="center"/>
              <w:rPr>
                <w:szCs w:val="20"/>
              </w:rPr>
            </w:pPr>
          </w:p>
        </w:tc>
        <w:tc>
          <w:tcPr>
            <w:tcW w:w="309" w:type="pct"/>
            <w:vAlign w:val="center"/>
          </w:tcPr>
          <w:p w14:paraId="17546E32" w14:textId="77777777" w:rsidR="002F250F" w:rsidRPr="00566CFB" w:rsidRDefault="002F250F" w:rsidP="000D2B9B">
            <w:pPr>
              <w:jc w:val="center"/>
              <w:rPr>
                <w:szCs w:val="20"/>
                <w:lang w:val="es-ES"/>
              </w:rPr>
            </w:pPr>
            <w:r w:rsidRPr="00566CFB">
              <w:rPr>
                <w:szCs w:val="20"/>
                <w:lang w:val="es-ES"/>
              </w:rPr>
              <w:t>0.71</w:t>
            </w:r>
          </w:p>
          <w:p w14:paraId="1D142FF6" w14:textId="77777777" w:rsidR="002F250F" w:rsidRPr="00566CFB" w:rsidRDefault="002F250F" w:rsidP="000D2B9B">
            <w:pPr>
              <w:jc w:val="center"/>
              <w:rPr>
                <w:szCs w:val="20"/>
              </w:rPr>
            </w:pPr>
          </w:p>
        </w:tc>
        <w:tc>
          <w:tcPr>
            <w:tcW w:w="309" w:type="pct"/>
            <w:vAlign w:val="center"/>
          </w:tcPr>
          <w:p w14:paraId="2A80A1E5" w14:textId="77777777" w:rsidR="002F250F" w:rsidRPr="00566CFB" w:rsidRDefault="002F250F" w:rsidP="000D2B9B">
            <w:pPr>
              <w:jc w:val="center"/>
              <w:rPr>
                <w:szCs w:val="20"/>
                <w:lang w:val="es-ES"/>
              </w:rPr>
            </w:pPr>
            <w:r w:rsidRPr="00566CFB">
              <w:rPr>
                <w:szCs w:val="20"/>
                <w:lang w:val="es-ES"/>
              </w:rPr>
              <w:t>0.77</w:t>
            </w:r>
          </w:p>
          <w:p w14:paraId="23CFAA81" w14:textId="77777777" w:rsidR="002F250F" w:rsidRPr="00566CFB" w:rsidRDefault="002F250F" w:rsidP="000D2B9B">
            <w:pPr>
              <w:jc w:val="center"/>
              <w:rPr>
                <w:szCs w:val="20"/>
              </w:rPr>
            </w:pPr>
          </w:p>
        </w:tc>
        <w:tc>
          <w:tcPr>
            <w:tcW w:w="309" w:type="pct"/>
            <w:vAlign w:val="center"/>
          </w:tcPr>
          <w:p w14:paraId="70CCE84F" w14:textId="77777777" w:rsidR="002F250F" w:rsidRPr="00566CFB" w:rsidRDefault="002F250F" w:rsidP="000D2B9B">
            <w:pPr>
              <w:jc w:val="center"/>
              <w:rPr>
                <w:szCs w:val="20"/>
                <w:lang w:val="es-ES"/>
              </w:rPr>
            </w:pPr>
            <w:r w:rsidRPr="00566CFB">
              <w:rPr>
                <w:szCs w:val="20"/>
                <w:lang w:val="es-ES"/>
              </w:rPr>
              <w:t>0.64</w:t>
            </w:r>
          </w:p>
          <w:p w14:paraId="7FF9098B" w14:textId="77777777" w:rsidR="002F250F" w:rsidRPr="00566CFB" w:rsidRDefault="002F250F" w:rsidP="000D2B9B">
            <w:pPr>
              <w:jc w:val="center"/>
              <w:rPr>
                <w:szCs w:val="20"/>
              </w:rPr>
            </w:pPr>
          </w:p>
        </w:tc>
        <w:tc>
          <w:tcPr>
            <w:tcW w:w="309" w:type="pct"/>
            <w:vAlign w:val="center"/>
          </w:tcPr>
          <w:p w14:paraId="0FF01A9A" w14:textId="77777777" w:rsidR="002F250F" w:rsidRPr="00566CFB" w:rsidRDefault="002F250F" w:rsidP="000D2B9B">
            <w:pPr>
              <w:jc w:val="center"/>
              <w:rPr>
                <w:szCs w:val="20"/>
                <w:lang w:val="es-ES"/>
              </w:rPr>
            </w:pPr>
            <w:r w:rsidRPr="00566CFB">
              <w:rPr>
                <w:szCs w:val="20"/>
                <w:lang w:val="es-ES"/>
              </w:rPr>
              <w:t>0.73</w:t>
            </w:r>
          </w:p>
          <w:p w14:paraId="0939383A" w14:textId="77777777" w:rsidR="002F250F" w:rsidRPr="00566CFB" w:rsidRDefault="002F250F" w:rsidP="000D2B9B">
            <w:pPr>
              <w:jc w:val="center"/>
              <w:rPr>
                <w:szCs w:val="20"/>
              </w:rPr>
            </w:pPr>
          </w:p>
        </w:tc>
      </w:tr>
      <w:tr w:rsidR="002F250F" w:rsidRPr="00566CFB" w14:paraId="5C120474" w14:textId="77777777" w:rsidTr="00566CFB">
        <w:trPr>
          <w:trHeight w:val="410"/>
        </w:trPr>
        <w:tc>
          <w:tcPr>
            <w:tcW w:w="434" w:type="pct"/>
          </w:tcPr>
          <w:p w14:paraId="6254C06B" w14:textId="77777777" w:rsidR="002F250F" w:rsidRPr="00566CFB" w:rsidRDefault="002F250F" w:rsidP="000D2B9B">
            <w:pPr>
              <w:jc w:val="center"/>
              <w:rPr>
                <w:szCs w:val="20"/>
              </w:rPr>
            </w:pPr>
            <w:r w:rsidRPr="00566CFB">
              <w:rPr>
                <w:szCs w:val="20"/>
              </w:rPr>
              <w:t>A2</w:t>
            </w:r>
          </w:p>
        </w:tc>
        <w:tc>
          <w:tcPr>
            <w:tcW w:w="372" w:type="pct"/>
          </w:tcPr>
          <w:p w14:paraId="6866B78A" w14:textId="77777777" w:rsidR="002F250F" w:rsidRPr="00566CFB" w:rsidRDefault="002F250F" w:rsidP="000D2B9B">
            <w:pPr>
              <w:jc w:val="center"/>
              <w:rPr>
                <w:szCs w:val="20"/>
              </w:rPr>
            </w:pPr>
            <w:r w:rsidRPr="00566CFB">
              <w:rPr>
                <w:szCs w:val="20"/>
              </w:rPr>
              <w:t>3.32</w:t>
            </w:r>
          </w:p>
        </w:tc>
        <w:tc>
          <w:tcPr>
            <w:tcW w:w="372" w:type="pct"/>
          </w:tcPr>
          <w:p w14:paraId="479C0DD6" w14:textId="77777777" w:rsidR="002F250F" w:rsidRPr="00566CFB" w:rsidRDefault="002F250F" w:rsidP="000D2B9B">
            <w:pPr>
              <w:jc w:val="center"/>
              <w:rPr>
                <w:szCs w:val="20"/>
              </w:rPr>
            </w:pPr>
            <w:r w:rsidRPr="00566CFB">
              <w:rPr>
                <w:szCs w:val="20"/>
              </w:rPr>
              <w:t>0.67</w:t>
            </w:r>
          </w:p>
        </w:tc>
        <w:tc>
          <w:tcPr>
            <w:tcW w:w="415" w:type="pct"/>
          </w:tcPr>
          <w:p w14:paraId="48CBA960" w14:textId="77777777" w:rsidR="002F250F" w:rsidRPr="00566CFB" w:rsidRDefault="002F250F" w:rsidP="000D2B9B">
            <w:pPr>
              <w:jc w:val="center"/>
              <w:rPr>
                <w:szCs w:val="20"/>
              </w:rPr>
            </w:pPr>
            <w:r w:rsidRPr="00566CFB">
              <w:rPr>
                <w:szCs w:val="20"/>
              </w:rPr>
              <w:t>-1.00</w:t>
            </w:r>
          </w:p>
        </w:tc>
        <w:tc>
          <w:tcPr>
            <w:tcW w:w="372" w:type="pct"/>
          </w:tcPr>
          <w:p w14:paraId="482DB186" w14:textId="77777777" w:rsidR="002F250F" w:rsidRPr="00566CFB" w:rsidRDefault="002F250F" w:rsidP="000D2B9B">
            <w:pPr>
              <w:jc w:val="center"/>
              <w:rPr>
                <w:szCs w:val="20"/>
              </w:rPr>
            </w:pPr>
            <w:r w:rsidRPr="00566CFB">
              <w:rPr>
                <w:szCs w:val="20"/>
              </w:rPr>
              <w:t>1.86</w:t>
            </w:r>
          </w:p>
        </w:tc>
        <w:tc>
          <w:tcPr>
            <w:tcW w:w="252" w:type="pct"/>
          </w:tcPr>
          <w:p w14:paraId="1C003FDE" w14:textId="77777777" w:rsidR="002F250F" w:rsidRPr="00566CFB" w:rsidRDefault="002F250F" w:rsidP="000D2B9B">
            <w:pPr>
              <w:jc w:val="center"/>
              <w:rPr>
                <w:szCs w:val="20"/>
              </w:rPr>
            </w:pPr>
          </w:p>
        </w:tc>
        <w:tc>
          <w:tcPr>
            <w:tcW w:w="309" w:type="pct"/>
          </w:tcPr>
          <w:p w14:paraId="509EE77D" w14:textId="77777777" w:rsidR="002F250F" w:rsidRPr="00566CFB" w:rsidRDefault="002F250F" w:rsidP="000D2B9B">
            <w:pPr>
              <w:jc w:val="center"/>
              <w:rPr>
                <w:szCs w:val="20"/>
              </w:rPr>
            </w:pPr>
            <w:r w:rsidRPr="00566CFB">
              <w:rPr>
                <w:szCs w:val="20"/>
              </w:rPr>
              <w:t>1</w:t>
            </w:r>
          </w:p>
        </w:tc>
        <w:tc>
          <w:tcPr>
            <w:tcW w:w="309" w:type="pct"/>
          </w:tcPr>
          <w:p w14:paraId="7B2376F4" w14:textId="77777777" w:rsidR="002F250F" w:rsidRPr="00566CFB" w:rsidRDefault="002F250F" w:rsidP="000D2B9B">
            <w:pPr>
              <w:jc w:val="center"/>
              <w:rPr>
                <w:szCs w:val="20"/>
                <w:lang w:val="es-ES"/>
              </w:rPr>
            </w:pPr>
            <w:r w:rsidRPr="00566CFB">
              <w:rPr>
                <w:szCs w:val="20"/>
                <w:lang w:val="es-ES"/>
              </w:rPr>
              <w:t>0.81</w:t>
            </w:r>
          </w:p>
          <w:p w14:paraId="1A9778F6" w14:textId="77777777" w:rsidR="002F250F" w:rsidRPr="00566CFB" w:rsidRDefault="002F250F" w:rsidP="000D2B9B">
            <w:pPr>
              <w:jc w:val="center"/>
              <w:rPr>
                <w:szCs w:val="20"/>
              </w:rPr>
            </w:pPr>
          </w:p>
        </w:tc>
        <w:tc>
          <w:tcPr>
            <w:tcW w:w="309" w:type="pct"/>
          </w:tcPr>
          <w:p w14:paraId="400834D5" w14:textId="77777777" w:rsidR="002F250F" w:rsidRPr="00566CFB" w:rsidRDefault="002F250F" w:rsidP="000D2B9B">
            <w:pPr>
              <w:jc w:val="center"/>
              <w:rPr>
                <w:szCs w:val="20"/>
                <w:lang w:val="es-ES"/>
              </w:rPr>
            </w:pPr>
            <w:r w:rsidRPr="00566CFB">
              <w:rPr>
                <w:szCs w:val="20"/>
                <w:lang w:val="es-ES"/>
              </w:rPr>
              <w:t>0.76</w:t>
            </w:r>
          </w:p>
          <w:p w14:paraId="15DFA374" w14:textId="77777777" w:rsidR="002F250F" w:rsidRPr="00566CFB" w:rsidRDefault="002F250F" w:rsidP="000D2B9B">
            <w:pPr>
              <w:jc w:val="center"/>
              <w:rPr>
                <w:szCs w:val="20"/>
              </w:rPr>
            </w:pPr>
          </w:p>
        </w:tc>
        <w:tc>
          <w:tcPr>
            <w:tcW w:w="309" w:type="pct"/>
          </w:tcPr>
          <w:p w14:paraId="3F8E44F9" w14:textId="77777777" w:rsidR="002F250F" w:rsidRPr="00566CFB" w:rsidRDefault="002F250F" w:rsidP="000D2B9B">
            <w:pPr>
              <w:jc w:val="center"/>
              <w:rPr>
                <w:szCs w:val="20"/>
                <w:lang w:val="es-ES"/>
              </w:rPr>
            </w:pPr>
            <w:r w:rsidRPr="00566CFB">
              <w:rPr>
                <w:szCs w:val="20"/>
                <w:lang w:val="es-ES"/>
              </w:rPr>
              <w:t>0.77</w:t>
            </w:r>
          </w:p>
          <w:p w14:paraId="4FF8E843" w14:textId="77777777" w:rsidR="002F250F" w:rsidRPr="00566CFB" w:rsidRDefault="002F250F" w:rsidP="000D2B9B">
            <w:pPr>
              <w:jc w:val="center"/>
              <w:rPr>
                <w:szCs w:val="20"/>
              </w:rPr>
            </w:pPr>
          </w:p>
        </w:tc>
        <w:tc>
          <w:tcPr>
            <w:tcW w:w="309" w:type="pct"/>
          </w:tcPr>
          <w:p w14:paraId="1AF32A15" w14:textId="77777777" w:rsidR="002F250F" w:rsidRPr="00566CFB" w:rsidRDefault="002F250F" w:rsidP="000D2B9B">
            <w:pPr>
              <w:jc w:val="center"/>
              <w:rPr>
                <w:szCs w:val="20"/>
                <w:lang w:val="es-ES"/>
              </w:rPr>
            </w:pPr>
            <w:r w:rsidRPr="00566CFB">
              <w:rPr>
                <w:szCs w:val="20"/>
                <w:lang w:val="es-ES"/>
              </w:rPr>
              <w:t>0.71</w:t>
            </w:r>
          </w:p>
          <w:p w14:paraId="7DA23600" w14:textId="77777777" w:rsidR="002F250F" w:rsidRPr="00566CFB" w:rsidRDefault="002F250F" w:rsidP="000D2B9B">
            <w:pPr>
              <w:jc w:val="center"/>
              <w:rPr>
                <w:szCs w:val="20"/>
              </w:rPr>
            </w:pPr>
          </w:p>
        </w:tc>
        <w:tc>
          <w:tcPr>
            <w:tcW w:w="309" w:type="pct"/>
          </w:tcPr>
          <w:p w14:paraId="52FE9E0D" w14:textId="77777777" w:rsidR="002F250F" w:rsidRPr="00566CFB" w:rsidRDefault="002F250F" w:rsidP="000D2B9B">
            <w:pPr>
              <w:jc w:val="center"/>
              <w:rPr>
                <w:szCs w:val="20"/>
                <w:lang w:val="es-ES"/>
              </w:rPr>
            </w:pPr>
            <w:r w:rsidRPr="00566CFB">
              <w:rPr>
                <w:szCs w:val="20"/>
                <w:lang w:val="es-ES"/>
              </w:rPr>
              <w:t>0.64</w:t>
            </w:r>
          </w:p>
          <w:p w14:paraId="0D0242E6" w14:textId="77777777" w:rsidR="002F250F" w:rsidRPr="00566CFB" w:rsidRDefault="002F250F" w:rsidP="000D2B9B">
            <w:pPr>
              <w:jc w:val="center"/>
              <w:rPr>
                <w:szCs w:val="20"/>
              </w:rPr>
            </w:pPr>
          </w:p>
        </w:tc>
        <w:tc>
          <w:tcPr>
            <w:tcW w:w="309" w:type="pct"/>
          </w:tcPr>
          <w:p w14:paraId="2ACD33CB" w14:textId="77777777" w:rsidR="002F250F" w:rsidRPr="00566CFB" w:rsidRDefault="002F250F" w:rsidP="000D2B9B">
            <w:pPr>
              <w:jc w:val="center"/>
              <w:rPr>
                <w:szCs w:val="20"/>
                <w:lang w:val="es-ES"/>
              </w:rPr>
            </w:pPr>
            <w:r w:rsidRPr="00566CFB">
              <w:rPr>
                <w:szCs w:val="20"/>
                <w:lang w:val="es-ES"/>
              </w:rPr>
              <w:t>0.69</w:t>
            </w:r>
          </w:p>
          <w:p w14:paraId="1D48BC1A" w14:textId="77777777" w:rsidR="002F250F" w:rsidRPr="00566CFB" w:rsidRDefault="002F250F" w:rsidP="000D2B9B">
            <w:pPr>
              <w:jc w:val="center"/>
              <w:rPr>
                <w:szCs w:val="20"/>
              </w:rPr>
            </w:pPr>
          </w:p>
        </w:tc>
        <w:tc>
          <w:tcPr>
            <w:tcW w:w="309" w:type="pct"/>
          </w:tcPr>
          <w:p w14:paraId="0A65049F" w14:textId="77777777" w:rsidR="002F250F" w:rsidRPr="00566CFB" w:rsidRDefault="002F250F" w:rsidP="000D2B9B">
            <w:pPr>
              <w:jc w:val="center"/>
              <w:rPr>
                <w:szCs w:val="20"/>
                <w:lang w:val="es-ES"/>
              </w:rPr>
            </w:pPr>
            <w:r w:rsidRPr="00566CFB">
              <w:rPr>
                <w:szCs w:val="20"/>
                <w:lang w:val="es-ES"/>
              </w:rPr>
              <w:t>0.66</w:t>
            </w:r>
          </w:p>
          <w:p w14:paraId="606EECB3" w14:textId="77777777" w:rsidR="002F250F" w:rsidRPr="00566CFB" w:rsidRDefault="002F250F" w:rsidP="000D2B9B">
            <w:pPr>
              <w:jc w:val="center"/>
              <w:rPr>
                <w:szCs w:val="20"/>
              </w:rPr>
            </w:pPr>
          </w:p>
        </w:tc>
        <w:tc>
          <w:tcPr>
            <w:tcW w:w="309" w:type="pct"/>
          </w:tcPr>
          <w:p w14:paraId="1A7B7DED" w14:textId="77777777" w:rsidR="002F250F" w:rsidRPr="00566CFB" w:rsidRDefault="002F250F" w:rsidP="000D2B9B">
            <w:pPr>
              <w:jc w:val="center"/>
              <w:rPr>
                <w:szCs w:val="20"/>
                <w:lang w:val="es-ES"/>
              </w:rPr>
            </w:pPr>
            <w:r w:rsidRPr="00566CFB">
              <w:rPr>
                <w:szCs w:val="20"/>
                <w:lang w:val="es-ES"/>
              </w:rPr>
              <w:t>0.73</w:t>
            </w:r>
          </w:p>
          <w:p w14:paraId="0E9A99FC" w14:textId="77777777" w:rsidR="002F250F" w:rsidRPr="00566CFB" w:rsidRDefault="002F250F" w:rsidP="000D2B9B">
            <w:pPr>
              <w:jc w:val="center"/>
              <w:rPr>
                <w:szCs w:val="20"/>
              </w:rPr>
            </w:pPr>
          </w:p>
        </w:tc>
      </w:tr>
      <w:tr w:rsidR="002F250F" w:rsidRPr="00566CFB" w14:paraId="6D4E156F" w14:textId="77777777" w:rsidTr="00566CFB">
        <w:trPr>
          <w:trHeight w:val="410"/>
        </w:trPr>
        <w:tc>
          <w:tcPr>
            <w:tcW w:w="434" w:type="pct"/>
          </w:tcPr>
          <w:p w14:paraId="3A41C0EA" w14:textId="77777777" w:rsidR="002F250F" w:rsidRPr="00566CFB" w:rsidRDefault="002F250F" w:rsidP="000D2B9B">
            <w:pPr>
              <w:jc w:val="center"/>
              <w:rPr>
                <w:szCs w:val="20"/>
              </w:rPr>
            </w:pPr>
            <w:r w:rsidRPr="00566CFB">
              <w:rPr>
                <w:szCs w:val="20"/>
              </w:rPr>
              <w:t>A3</w:t>
            </w:r>
          </w:p>
        </w:tc>
        <w:tc>
          <w:tcPr>
            <w:tcW w:w="372" w:type="pct"/>
          </w:tcPr>
          <w:p w14:paraId="0792A4A2" w14:textId="77777777" w:rsidR="002F250F" w:rsidRPr="00566CFB" w:rsidRDefault="002F250F" w:rsidP="000D2B9B">
            <w:pPr>
              <w:jc w:val="center"/>
              <w:rPr>
                <w:szCs w:val="20"/>
              </w:rPr>
            </w:pPr>
            <w:r w:rsidRPr="00566CFB">
              <w:rPr>
                <w:szCs w:val="20"/>
              </w:rPr>
              <w:t>3.20</w:t>
            </w:r>
          </w:p>
        </w:tc>
        <w:tc>
          <w:tcPr>
            <w:tcW w:w="372" w:type="pct"/>
          </w:tcPr>
          <w:p w14:paraId="1FC2833D" w14:textId="77777777" w:rsidR="002F250F" w:rsidRPr="00566CFB" w:rsidRDefault="002F250F" w:rsidP="000D2B9B">
            <w:pPr>
              <w:jc w:val="center"/>
              <w:rPr>
                <w:szCs w:val="20"/>
              </w:rPr>
            </w:pPr>
            <w:r w:rsidRPr="00566CFB">
              <w:rPr>
                <w:szCs w:val="20"/>
              </w:rPr>
              <w:t>0.73</w:t>
            </w:r>
          </w:p>
        </w:tc>
        <w:tc>
          <w:tcPr>
            <w:tcW w:w="415" w:type="pct"/>
          </w:tcPr>
          <w:p w14:paraId="04319155" w14:textId="77777777" w:rsidR="002F250F" w:rsidRPr="00566CFB" w:rsidRDefault="002F250F" w:rsidP="000D2B9B">
            <w:pPr>
              <w:jc w:val="center"/>
              <w:rPr>
                <w:szCs w:val="20"/>
              </w:rPr>
            </w:pPr>
            <w:r w:rsidRPr="00566CFB">
              <w:rPr>
                <w:szCs w:val="20"/>
              </w:rPr>
              <w:t>-0.69</w:t>
            </w:r>
          </w:p>
        </w:tc>
        <w:tc>
          <w:tcPr>
            <w:tcW w:w="372" w:type="pct"/>
          </w:tcPr>
          <w:p w14:paraId="7CA11901" w14:textId="77777777" w:rsidR="002F250F" w:rsidRPr="00566CFB" w:rsidRDefault="002F250F" w:rsidP="000D2B9B">
            <w:pPr>
              <w:jc w:val="center"/>
              <w:rPr>
                <w:szCs w:val="20"/>
              </w:rPr>
            </w:pPr>
            <w:r w:rsidRPr="00566CFB">
              <w:rPr>
                <w:szCs w:val="20"/>
              </w:rPr>
              <w:t>0.38</w:t>
            </w:r>
          </w:p>
        </w:tc>
        <w:tc>
          <w:tcPr>
            <w:tcW w:w="252" w:type="pct"/>
          </w:tcPr>
          <w:p w14:paraId="4B49453B" w14:textId="77777777" w:rsidR="002F250F" w:rsidRPr="00566CFB" w:rsidRDefault="002F250F" w:rsidP="000D2B9B">
            <w:pPr>
              <w:jc w:val="center"/>
              <w:rPr>
                <w:szCs w:val="20"/>
              </w:rPr>
            </w:pPr>
          </w:p>
        </w:tc>
        <w:tc>
          <w:tcPr>
            <w:tcW w:w="309" w:type="pct"/>
          </w:tcPr>
          <w:p w14:paraId="54F1CAAA" w14:textId="77777777" w:rsidR="002F250F" w:rsidRPr="00566CFB" w:rsidRDefault="002F250F" w:rsidP="000D2B9B">
            <w:pPr>
              <w:jc w:val="center"/>
              <w:rPr>
                <w:szCs w:val="20"/>
              </w:rPr>
            </w:pPr>
          </w:p>
        </w:tc>
        <w:tc>
          <w:tcPr>
            <w:tcW w:w="309" w:type="pct"/>
          </w:tcPr>
          <w:p w14:paraId="5AF8BA9E" w14:textId="77777777" w:rsidR="002F250F" w:rsidRPr="00566CFB" w:rsidRDefault="002F250F" w:rsidP="000D2B9B">
            <w:pPr>
              <w:jc w:val="center"/>
              <w:rPr>
                <w:szCs w:val="20"/>
              </w:rPr>
            </w:pPr>
            <w:r w:rsidRPr="00566CFB">
              <w:rPr>
                <w:szCs w:val="20"/>
                <w:lang w:val="es-ES"/>
              </w:rPr>
              <w:t>1</w:t>
            </w:r>
          </w:p>
        </w:tc>
        <w:tc>
          <w:tcPr>
            <w:tcW w:w="309" w:type="pct"/>
          </w:tcPr>
          <w:p w14:paraId="131C1798" w14:textId="77777777" w:rsidR="002F250F" w:rsidRPr="00566CFB" w:rsidRDefault="002F250F" w:rsidP="000D2B9B">
            <w:pPr>
              <w:jc w:val="center"/>
              <w:rPr>
                <w:szCs w:val="20"/>
                <w:lang w:val="es-ES"/>
              </w:rPr>
            </w:pPr>
            <w:r w:rsidRPr="00566CFB">
              <w:rPr>
                <w:szCs w:val="20"/>
                <w:lang w:val="es-ES"/>
              </w:rPr>
              <w:t>0.84</w:t>
            </w:r>
          </w:p>
          <w:p w14:paraId="37C1CDAE" w14:textId="77777777" w:rsidR="002F250F" w:rsidRPr="00566CFB" w:rsidRDefault="002F250F" w:rsidP="000D2B9B">
            <w:pPr>
              <w:jc w:val="center"/>
              <w:rPr>
                <w:szCs w:val="20"/>
              </w:rPr>
            </w:pPr>
          </w:p>
        </w:tc>
        <w:tc>
          <w:tcPr>
            <w:tcW w:w="309" w:type="pct"/>
          </w:tcPr>
          <w:p w14:paraId="20FC4D2D" w14:textId="77777777" w:rsidR="002F250F" w:rsidRPr="00566CFB" w:rsidRDefault="002F250F" w:rsidP="000D2B9B">
            <w:pPr>
              <w:jc w:val="center"/>
              <w:rPr>
                <w:szCs w:val="20"/>
                <w:lang w:val="es-ES"/>
              </w:rPr>
            </w:pPr>
            <w:r w:rsidRPr="00566CFB">
              <w:rPr>
                <w:szCs w:val="20"/>
                <w:lang w:val="es-ES"/>
              </w:rPr>
              <w:t>0.75</w:t>
            </w:r>
          </w:p>
          <w:p w14:paraId="0A297D56" w14:textId="77777777" w:rsidR="002F250F" w:rsidRPr="00566CFB" w:rsidRDefault="002F250F" w:rsidP="000D2B9B">
            <w:pPr>
              <w:jc w:val="center"/>
              <w:rPr>
                <w:szCs w:val="20"/>
              </w:rPr>
            </w:pPr>
          </w:p>
        </w:tc>
        <w:tc>
          <w:tcPr>
            <w:tcW w:w="309" w:type="pct"/>
          </w:tcPr>
          <w:p w14:paraId="74B9F261" w14:textId="77777777" w:rsidR="002F250F" w:rsidRPr="00566CFB" w:rsidRDefault="002F250F" w:rsidP="000D2B9B">
            <w:pPr>
              <w:jc w:val="center"/>
              <w:rPr>
                <w:szCs w:val="20"/>
                <w:lang w:val="es-ES"/>
              </w:rPr>
            </w:pPr>
            <w:r w:rsidRPr="00566CFB">
              <w:rPr>
                <w:szCs w:val="20"/>
                <w:lang w:val="es-ES"/>
              </w:rPr>
              <w:t>0.69</w:t>
            </w:r>
          </w:p>
          <w:p w14:paraId="1C945E8A" w14:textId="77777777" w:rsidR="002F250F" w:rsidRPr="00566CFB" w:rsidRDefault="002F250F" w:rsidP="000D2B9B">
            <w:pPr>
              <w:jc w:val="center"/>
              <w:rPr>
                <w:szCs w:val="20"/>
              </w:rPr>
            </w:pPr>
          </w:p>
        </w:tc>
        <w:tc>
          <w:tcPr>
            <w:tcW w:w="309" w:type="pct"/>
          </w:tcPr>
          <w:p w14:paraId="02FB8BCF" w14:textId="77777777" w:rsidR="002F250F" w:rsidRPr="00566CFB" w:rsidRDefault="002F250F" w:rsidP="000D2B9B">
            <w:pPr>
              <w:jc w:val="center"/>
              <w:rPr>
                <w:szCs w:val="20"/>
                <w:lang w:val="es-ES"/>
              </w:rPr>
            </w:pPr>
            <w:r w:rsidRPr="00566CFB">
              <w:rPr>
                <w:szCs w:val="20"/>
                <w:lang w:val="es-ES"/>
              </w:rPr>
              <w:t>0.65</w:t>
            </w:r>
          </w:p>
          <w:p w14:paraId="072F361B" w14:textId="77777777" w:rsidR="002F250F" w:rsidRPr="00566CFB" w:rsidRDefault="002F250F" w:rsidP="000D2B9B">
            <w:pPr>
              <w:jc w:val="center"/>
              <w:rPr>
                <w:szCs w:val="20"/>
              </w:rPr>
            </w:pPr>
          </w:p>
        </w:tc>
        <w:tc>
          <w:tcPr>
            <w:tcW w:w="309" w:type="pct"/>
          </w:tcPr>
          <w:p w14:paraId="393B5C3D" w14:textId="77777777" w:rsidR="002F250F" w:rsidRPr="00566CFB" w:rsidRDefault="002F250F" w:rsidP="000D2B9B">
            <w:pPr>
              <w:jc w:val="center"/>
              <w:rPr>
                <w:szCs w:val="20"/>
                <w:lang w:val="es-ES"/>
              </w:rPr>
            </w:pPr>
            <w:r w:rsidRPr="00566CFB">
              <w:rPr>
                <w:szCs w:val="20"/>
                <w:lang w:val="es-ES"/>
              </w:rPr>
              <w:t>0.71</w:t>
            </w:r>
          </w:p>
          <w:p w14:paraId="354E63FF" w14:textId="77777777" w:rsidR="002F250F" w:rsidRPr="00566CFB" w:rsidRDefault="002F250F" w:rsidP="000D2B9B">
            <w:pPr>
              <w:jc w:val="center"/>
              <w:rPr>
                <w:szCs w:val="20"/>
              </w:rPr>
            </w:pPr>
          </w:p>
        </w:tc>
        <w:tc>
          <w:tcPr>
            <w:tcW w:w="309" w:type="pct"/>
          </w:tcPr>
          <w:p w14:paraId="1B5F0202" w14:textId="77777777" w:rsidR="002F250F" w:rsidRPr="00566CFB" w:rsidRDefault="002F250F" w:rsidP="000D2B9B">
            <w:pPr>
              <w:jc w:val="center"/>
              <w:rPr>
                <w:szCs w:val="20"/>
                <w:lang w:val="es-ES"/>
              </w:rPr>
            </w:pPr>
            <w:r w:rsidRPr="00566CFB">
              <w:rPr>
                <w:szCs w:val="20"/>
                <w:lang w:val="es-ES"/>
              </w:rPr>
              <w:t>0.73</w:t>
            </w:r>
          </w:p>
          <w:p w14:paraId="26DCCE6F" w14:textId="77777777" w:rsidR="002F250F" w:rsidRPr="00566CFB" w:rsidRDefault="002F250F" w:rsidP="000D2B9B">
            <w:pPr>
              <w:jc w:val="center"/>
              <w:rPr>
                <w:szCs w:val="20"/>
              </w:rPr>
            </w:pPr>
          </w:p>
        </w:tc>
        <w:tc>
          <w:tcPr>
            <w:tcW w:w="309" w:type="pct"/>
          </w:tcPr>
          <w:p w14:paraId="7FE84BA4" w14:textId="77777777" w:rsidR="002F250F" w:rsidRPr="00566CFB" w:rsidRDefault="002F250F" w:rsidP="000D2B9B">
            <w:pPr>
              <w:jc w:val="center"/>
              <w:rPr>
                <w:szCs w:val="20"/>
                <w:lang w:val="es-ES"/>
              </w:rPr>
            </w:pPr>
            <w:r w:rsidRPr="00566CFB">
              <w:rPr>
                <w:szCs w:val="20"/>
                <w:lang w:val="es-ES"/>
              </w:rPr>
              <w:t>0.75</w:t>
            </w:r>
          </w:p>
          <w:p w14:paraId="0DAAD22F" w14:textId="77777777" w:rsidR="002F250F" w:rsidRPr="00566CFB" w:rsidRDefault="002F250F" w:rsidP="000D2B9B">
            <w:pPr>
              <w:jc w:val="center"/>
              <w:rPr>
                <w:szCs w:val="20"/>
              </w:rPr>
            </w:pPr>
          </w:p>
        </w:tc>
      </w:tr>
      <w:tr w:rsidR="002F250F" w:rsidRPr="00566CFB" w14:paraId="51DBA9FA" w14:textId="77777777" w:rsidTr="00566CFB">
        <w:trPr>
          <w:trHeight w:val="379"/>
        </w:trPr>
        <w:tc>
          <w:tcPr>
            <w:tcW w:w="434" w:type="pct"/>
          </w:tcPr>
          <w:p w14:paraId="679944A6" w14:textId="77777777" w:rsidR="002F250F" w:rsidRPr="00566CFB" w:rsidRDefault="002F250F" w:rsidP="000D2B9B">
            <w:pPr>
              <w:jc w:val="center"/>
              <w:rPr>
                <w:szCs w:val="20"/>
              </w:rPr>
            </w:pPr>
            <w:r w:rsidRPr="00566CFB">
              <w:rPr>
                <w:szCs w:val="20"/>
              </w:rPr>
              <w:t>A4</w:t>
            </w:r>
          </w:p>
        </w:tc>
        <w:tc>
          <w:tcPr>
            <w:tcW w:w="372" w:type="pct"/>
          </w:tcPr>
          <w:p w14:paraId="7DEB81EC" w14:textId="77777777" w:rsidR="002F250F" w:rsidRPr="00566CFB" w:rsidRDefault="002F250F" w:rsidP="000D2B9B">
            <w:pPr>
              <w:jc w:val="center"/>
              <w:rPr>
                <w:szCs w:val="20"/>
              </w:rPr>
            </w:pPr>
            <w:r w:rsidRPr="00566CFB">
              <w:rPr>
                <w:szCs w:val="20"/>
              </w:rPr>
              <w:t>3.20</w:t>
            </w:r>
          </w:p>
        </w:tc>
        <w:tc>
          <w:tcPr>
            <w:tcW w:w="372" w:type="pct"/>
          </w:tcPr>
          <w:p w14:paraId="4EE430F8" w14:textId="77777777" w:rsidR="002F250F" w:rsidRPr="00566CFB" w:rsidRDefault="002F250F" w:rsidP="000D2B9B">
            <w:pPr>
              <w:jc w:val="center"/>
              <w:rPr>
                <w:szCs w:val="20"/>
              </w:rPr>
            </w:pPr>
            <w:r w:rsidRPr="00566CFB">
              <w:rPr>
                <w:szCs w:val="20"/>
              </w:rPr>
              <w:t>0.70</w:t>
            </w:r>
          </w:p>
        </w:tc>
        <w:tc>
          <w:tcPr>
            <w:tcW w:w="415" w:type="pct"/>
          </w:tcPr>
          <w:p w14:paraId="23378C36" w14:textId="77777777" w:rsidR="002F250F" w:rsidRPr="00566CFB" w:rsidRDefault="002F250F" w:rsidP="000D2B9B">
            <w:pPr>
              <w:jc w:val="center"/>
              <w:rPr>
                <w:szCs w:val="20"/>
              </w:rPr>
            </w:pPr>
            <w:r w:rsidRPr="00566CFB">
              <w:rPr>
                <w:szCs w:val="20"/>
              </w:rPr>
              <w:t>-0.68</w:t>
            </w:r>
          </w:p>
        </w:tc>
        <w:tc>
          <w:tcPr>
            <w:tcW w:w="372" w:type="pct"/>
          </w:tcPr>
          <w:p w14:paraId="250ABF99" w14:textId="77777777" w:rsidR="002F250F" w:rsidRPr="00566CFB" w:rsidRDefault="002F250F" w:rsidP="000D2B9B">
            <w:pPr>
              <w:jc w:val="center"/>
              <w:rPr>
                <w:szCs w:val="20"/>
              </w:rPr>
            </w:pPr>
            <w:r w:rsidRPr="00566CFB">
              <w:rPr>
                <w:szCs w:val="20"/>
              </w:rPr>
              <w:t>0.58</w:t>
            </w:r>
          </w:p>
        </w:tc>
        <w:tc>
          <w:tcPr>
            <w:tcW w:w="252" w:type="pct"/>
          </w:tcPr>
          <w:p w14:paraId="28650B1A" w14:textId="77777777" w:rsidR="002F250F" w:rsidRPr="00566CFB" w:rsidRDefault="002F250F" w:rsidP="000D2B9B">
            <w:pPr>
              <w:jc w:val="center"/>
              <w:rPr>
                <w:szCs w:val="20"/>
              </w:rPr>
            </w:pPr>
          </w:p>
        </w:tc>
        <w:tc>
          <w:tcPr>
            <w:tcW w:w="309" w:type="pct"/>
          </w:tcPr>
          <w:p w14:paraId="4767B8F7" w14:textId="77777777" w:rsidR="002F250F" w:rsidRPr="00566CFB" w:rsidRDefault="002F250F" w:rsidP="000D2B9B">
            <w:pPr>
              <w:jc w:val="center"/>
              <w:rPr>
                <w:szCs w:val="20"/>
              </w:rPr>
            </w:pPr>
          </w:p>
        </w:tc>
        <w:tc>
          <w:tcPr>
            <w:tcW w:w="309" w:type="pct"/>
          </w:tcPr>
          <w:p w14:paraId="712FB15F" w14:textId="77777777" w:rsidR="002F250F" w:rsidRPr="00566CFB" w:rsidRDefault="002F250F" w:rsidP="000D2B9B">
            <w:pPr>
              <w:jc w:val="center"/>
              <w:rPr>
                <w:szCs w:val="20"/>
              </w:rPr>
            </w:pPr>
          </w:p>
        </w:tc>
        <w:tc>
          <w:tcPr>
            <w:tcW w:w="309" w:type="pct"/>
          </w:tcPr>
          <w:p w14:paraId="4DB47AF4" w14:textId="77777777" w:rsidR="002F250F" w:rsidRPr="00566CFB" w:rsidRDefault="002F250F" w:rsidP="000D2B9B">
            <w:pPr>
              <w:jc w:val="center"/>
              <w:rPr>
                <w:szCs w:val="20"/>
              </w:rPr>
            </w:pPr>
            <w:r w:rsidRPr="00566CFB">
              <w:rPr>
                <w:szCs w:val="20"/>
                <w:lang w:val="es-ES"/>
              </w:rPr>
              <w:t>1</w:t>
            </w:r>
          </w:p>
        </w:tc>
        <w:tc>
          <w:tcPr>
            <w:tcW w:w="309" w:type="pct"/>
          </w:tcPr>
          <w:p w14:paraId="1FDDBCC8" w14:textId="77777777" w:rsidR="002F250F" w:rsidRPr="00566CFB" w:rsidRDefault="002F250F" w:rsidP="000D2B9B">
            <w:pPr>
              <w:jc w:val="center"/>
              <w:rPr>
                <w:szCs w:val="20"/>
                <w:lang w:val="es-ES"/>
              </w:rPr>
            </w:pPr>
            <w:r w:rsidRPr="00566CFB">
              <w:rPr>
                <w:szCs w:val="20"/>
                <w:lang w:val="es-ES"/>
              </w:rPr>
              <w:t>0.77</w:t>
            </w:r>
          </w:p>
          <w:p w14:paraId="18A00BD7" w14:textId="77777777" w:rsidR="002F250F" w:rsidRPr="00566CFB" w:rsidRDefault="002F250F" w:rsidP="000D2B9B">
            <w:pPr>
              <w:jc w:val="center"/>
              <w:rPr>
                <w:szCs w:val="20"/>
              </w:rPr>
            </w:pPr>
          </w:p>
        </w:tc>
        <w:tc>
          <w:tcPr>
            <w:tcW w:w="309" w:type="pct"/>
          </w:tcPr>
          <w:p w14:paraId="4EF30003" w14:textId="77777777" w:rsidR="002F250F" w:rsidRPr="00566CFB" w:rsidRDefault="002F250F" w:rsidP="000D2B9B">
            <w:pPr>
              <w:jc w:val="center"/>
              <w:rPr>
                <w:szCs w:val="20"/>
                <w:lang w:val="es-ES"/>
              </w:rPr>
            </w:pPr>
            <w:r w:rsidRPr="00566CFB">
              <w:rPr>
                <w:szCs w:val="20"/>
                <w:lang w:val="es-ES"/>
              </w:rPr>
              <w:t>0.71</w:t>
            </w:r>
          </w:p>
          <w:p w14:paraId="5B5442D0" w14:textId="77777777" w:rsidR="002F250F" w:rsidRPr="00566CFB" w:rsidRDefault="002F250F" w:rsidP="000D2B9B">
            <w:pPr>
              <w:jc w:val="center"/>
              <w:rPr>
                <w:szCs w:val="20"/>
              </w:rPr>
            </w:pPr>
          </w:p>
        </w:tc>
        <w:tc>
          <w:tcPr>
            <w:tcW w:w="309" w:type="pct"/>
          </w:tcPr>
          <w:p w14:paraId="4A940997" w14:textId="77777777" w:rsidR="002F250F" w:rsidRPr="00566CFB" w:rsidRDefault="002F250F" w:rsidP="000D2B9B">
            <w:pPr>
              <w:jc w:val="center"/>
              <w:rPr>
                <w:szCs w:val="20"/>
                <w:lang w:val="es-ES"/>
              </w:rPr>
            </w:pPr>
            <w:r w:rsidRPr="00566CFB">
              <w:rPr>
                <w:szCs w:val="20"/>
                <w:lang w:val="es-ES"/>
              </w:rPr>
              <w:t>0.66</w:t>
            </w:r>
          </w:p>
          <w:p w14:paraId="2C40D281" w14:textId="77777777" w:rsidR="002F250F" w:rsidRPr="00566CFB" w:rsidRDefault="002F250F" w:rsidP="000D2B9B">
            <w:pPr>
              <w:jc w:val="center"/>
              <w:rPr>
                <w:szCs w:val="20"/>
              </w:rPr>
            </w:pPr>
          </w:p>
        </w:tc>
        <w:tc>
          <w:tcPr>
            <w:tcW w:w="309" w:type="pct"/>
          </w:tcPr>
          <w:p w14:paraId="4DD860E0" w14:textId="77777777" w:rsidR="002F250F" w:rsidRPr="00566CFB" w:rsidRDefault="002F250F" w:rsidP="000D2B9B">
            <w:pPr>
              <w:jc w:val="center"/>
              <w:rPr>
                <w:szCs w:val="20"/>
                <w:lang w:val="es-ES"/>
              </w:rPr>
            </w:pPr>
            <w:r w:rsidRPr="00566CFB">
              <w:rPr>
                <w:szCs w:val="20"/>
                <w:lang w:val="es-ES"/>
              </w:rPr>
              <w:t>0.71</w:t>
            </w:r>
          </w:p>
          <w:p w14:paraId="01094C31" w14:textId="77777777" w:rsidR="002F250F" w:rsidRPr="00566CFB" w:rsidRDefault="002F250F" w:rsidP="000D2B9B">
            <w:pPr>
              <w:jc w:val="center"/>
              <w:rPr>
                <w:szCs w:val="20"/>
              </w:rPr>
            </w:pPr>
          </w:p>
        </w:tc>
        <w:tc>
          <w:tcPr>
            <w:tcW w:w="309" w:type="pct"/>
          </w:tcPr>
          <w:p w14:paraId="5CBCACF8" w14:textId="77777777" w:rsidR="002F250F" w:rsidRPr="00566CFB" w:rsidRDefault="002F250F" w:rsidP="000D2B9B">
            <w:pPr>
              <w:jc w:val="center"/>
              <w:rPr>
                <w:szCs w:val="20"/>
                <w:lang w:val="es-ES"/>
              </w:rPr>
            </w:pPr>
            <w:r w:rsidRPr="00566CFB">
              <w:rPr>
                <w:szCs w:val="20"/>
                <w:lang w:val="es-ES"/>
              </w:rPr>
              <w:t>0.69</w:t>
            </w:r>
          </w:p>
          <w:p w14:paraId="4D4496A3" w14:textId="77777777" w:rsidR="002F250F" w:rsidRPr="00566CFB" w:rsidRDefault="002F250F" w:rsidP="000D2B9B">
            <w:pPr>
              <w:jc w:val="center"/>
              <w:rPr>
                <w:szCs w:val="20"/>
              </w:rPr>
            </w:pPr>
          </w:p>
        </w:tc>
        <w:tc>
          <w:tcPr>
            <w:tcW w:w="309" w:type="pct"/>
          </w:tcPr>
          <w:p w14:paraId="5B53C9C6" w14:textId="77777777" w:rsidR="002F250F" w:rsidRPr="00566CFB" w:rsidRDefault="002F250F" w:rsidP="000D2B9B">
            <w:pPr>
              <w:jc w:val="center"/>
              <w:rPr>
                <w:szCs w:val="20"/>
                <w:lang w:val="es-ES"/>
              </w:rPr>
            </w:pPr>
            <w:r w:rsidRPr="00566CFB">
              <w:rPr>
                <w:szCs w:val="20"/>
                <w:lang w:val="es-ES"/>
              </w:rPr>
              <w:t>0.77</w:t>
            </w:r>
          </w:p>
          <w:p w14:paraId="3870939C" w14:textId="77777777" w:rsidR="002F250F" w:rsidRPr="00566CFB" w:rsidRDefault="002F250F" w:rsidP="000D2B9B">
            <w:pPr>
              <w:jc w:val="center"/>
              <w:rPr>
                <w:szCs w:val="20"/>
              </w:rPr>
            </w:pPr>
          </w:p>
        </w:tc>
      </w:tr>
      <w:tr w:rsidR="002F250F" w:rsidRPr="00566CFB" w14:paraId="534C7C49" w14:textId="77777777" w:rsidTr="00566CFB">
        <w:trPr>
          <w:trHeight w:val="410"/>
        </w:trPr>
        <w:tc>
          <w:tcPr>
            <w:tcW w:w="434" w:type="pct"/>
          </w:tcPr>
          <w:p w14:paraId="7314C1A5" w14:textId="77777777" w:rsidR="002F250F" w:rsidRPr="00566CFB" w:rsidRDefault="002F250F" w:rsidP="000D2B9B">
            <w:pPr>
              <w:jc w:val="center"/>
              <w:rPr>
                <w:szCs w:val="20"/>
              </w:rPr>
            </w:pPr>
            <w:r w:rsidRPr="00566CFB">
              <w:rPr>
                <w:szCs w:val="20"/>
              </w:rPr>
              <w:t>A5</w:t>
            </w:r>
          </w:p>
        </w:tc>
        <w:tc>
          <w:tcPr>
            <w:tcW w:w="372" w:type="pct"/>
          </w:tcPr>
          <w:p w14:paraId="7E55D15F" w14:textId="77777777" w:rsidR="002F250F" w:rsidRPr="00566CFB" w:rsidRDefault="002F250F" w:rsidP="000D2B9B">
            <w:pPr>
              <w:jc w:val="center"/>
              <w:rPr>
                <w:szCs w:val="20"/>
              </w:rPr>
            </w:pPr>
            <w:r w:rsidRPr="00566CFB">
              <w:rPr>
                <w:szCs w:val="20"/>
              </w:rPr>
              <w:t>3.23</w:t>
            </w:r>
          </w:p>
        </w:tc>
        <w:tc>
          <w:tcPr>
            <w:tcW w:w="372" w:type="pct"/>
          </w:tcPr>
          <w:p w14:paraId="3D4E2239" w14:textId="77777777" w:rsidR="002F250F" w:rsidRPr="00566CFB" w:rsidRDefault="002F250F" w:rsidP="000D2B9B">
            <w:pPr>
              <w:jc w:val="center"/>
              <w:rPr>
                <w:szCs w:val="20"/>
              </w:rPr>
            </w:pPr>
            <w:r w:rsidRPr="00566CFB">
              <w:rPr>
                <w:szCs w:val="20"/>
              </w:rPr>
              <w:t>0.74</w:t>
            </w:r>
          </w:p>
        </w:tc>
        <w:tc>
          <w:tcPr>
            <w:tcW w:w="415" w:type="pct"/>
          </w:tcPr>
          <w:p w14:paraId="7983B028" w14:textId="77777777" w:rsidR="002F250F" w:rsidRPr="00566CFB" w:rsidRDefault="002F250F" w:rsidP="000D2B9B">
            <w:pPr>
              <w:jc w:val="center"/>
              <w:rPr>
                <w:szCs w:val="20"/>
              </w:rPr>
            </w:pPr>
            <w:r w:rsidRPr="00566CFB">
              <w:rPr>
                <w:szCs w:val="20"/>
              </w:rPr>
              <w:t>-0.76</w:t>
            </w:r>
          </w:p>
        </w:tc>
        <w:tc>
          <w:tcPr>
            <w:tcW w:w="372" w:type="pct"/>
          </w:tcPr>
          <w:p w14:paraId="4C09EB5D" w14:textId="77777777" w:rsidR="002F250F" w:rsidRPr="00566CFB" w:rsidRDefault="002F250F" w:rsidP="000D2B9B">
            <w:pPr>
              <w:jc w:val="center"/>
              <w:rPr>
                <w:szCs w:val="20"/>
              </w:rPr>
            </w:pPr>
            <w:r w:rsidRPr="00566CFB">
              <w:rPr>
                <w:szCs w:val="20"/>
              </w:rPr>
              <w:t>0.32</w:t>
            </w:r>
          </w:p>
        </w:tc>
        <w:tc>
          <w:tcPr>
            <w:tcW w:w="252" w:type="pct"/>
          </w:tcPr>
          <w:p w14:paraId="339719F0" w14:textId="77777777" w:rsidR="002F250F" w:rsidRPr="00566CFB" w:rsidRDefault="002F250F" w:rsidP="000D2B9B">
            <w:pPr>
              <w:jc w:val="center"/>
              <w:rPr>
                <w:szCs w:val="20"/>
              </w:rPr>
            </w:pPr>
          </w:p>
        </w:tc>
        <w:tc>
          <w:tcPr>
            <w:tcW w:w="309" w:type="pct"/>
          </w:tcPr>
          <w:p w14:paraId="46CAED25" w14:textId="77777777" w:rsidR="002F250F" w:rsidRPr="00566CFB" w:rsidRDefault="002F250F" w:rsidP="000D2B9B">
            <w:pPr>
              <w:jc w:val="center"/>
              <w:rPr>
                <w:szCs w:val="20"/>
              </w:rPr>
            </w:pPr>
          </w:p>
        </w:tc>
        <w:tc>
          <w:tcPr>
            <w:tcW w:w="309" w:type="pct"/>
          </w:tcPr>
          <w:p w14:paraId="71F87FED" w14:textId="77777777" w:rsidR="002F250F" w:rsidRPr="00566CFB" w:rsidRDefault="002F250F" w:rsidP="000D2B9B">
            <w:pPr>
              <w:jc w:val="center"/>
              <w:rPr>
                <w:szCs w:val="20"/>
              </w:rPr>
            </w:pPr>
          </w:p>
        </w:tc>
        <w:tc>
          <w:tcPr>
            <w:tcW w:w="309" w:type="pct"/>
          </w:tcPr>
          <w:p w14:paraId="65509EFB" w14:textId="77777777" w:rsidR="002F250F" w:rsidRPr="00566CFB" w:rsidRDefault="002F250F" w:rsidP="000D2B9B">
            <w:pPr>
              <w:jc w:val="center"/>
              <w:rPr>
                <w:szCs w:val="20"/>
              </w:rPr>
            </w:pPr>
          </w:p>
        </w:tc>
        <w:tc>
          <w:tcPr>
            <w:tcW w:w="309" w:type="pct"/>
          </w:tcPr>
          <w:p w14:paraId="60EFF4FF" w14:textId="77777777" w:rsidR="002F250F" w:rsidRPr="00566CFB" w:rsidRDefault="002F250F" w:rsidP="000D2B9B">
            <w:pPr>
              <w:jc w:val="center"/>
              <w:rPr>
                <w:szCs w:val="20"/>
              </w:rPr>
            </w:pPr>
            <w:r w:rsidRPr="00566CFB">
              <w:rPr>
                <w:szCs w:val="20"/>
                <w:lang w:val="es-ES"/>
              </w:rPr>
              <w:t>1</w:t>
            </w:r>
          </w:p>
        </w:tc>
        <w:tc>
          <w:tcPr>
            <w:tcW w:w="309" w:type="pct"/>
          </w:tcPr>
          <w:p w14:paraId="7096D777" w14:textId="77777777" w:rsidR="002F250F" w:rsidRPr="00566CFB" w:rsidRDefault="002F250F" w:rsidP="000D2B9B">
            <w:pPr>
              <w:jc w:val="center"/>
              <w:rPr>
                <w:szCs w:val="20"/>
                <w:lang w:val="es-ES"/>
              </w:rPr>
            </w:pPr>
            <w:r w:rsidRPr="00566CFB">
              <w:rPr>
                <w:szCs w:val="20"/>
                <w:lang w:val="es-ES"/>
              </w:rPr>
              <w:t>0.79</w:t>
            </w:r>
          </w:p>
          <w:p w14:paraId="65D4E198" w14:textId="77777777" w:rsidR="002F250F" w:rsidRPr="00566CFB" w:rsidRDefault="002F250F" w:rsidP="000D2B9B">
            <w:pPr>
              <w:jc w:val="center"/>
              <w:rPr>
                <w:szCs w:val="20"/>
              </w:rPr>
            </w:pPr>
          </w:p>
        </w:tc>
        <w:tc>
          <w:tcPr>
            <w:tcW w:w="309" w:type="pct"/>
          </w:tcPr>
          <w:p w14:paraId="32DF7DAE" w14:textId="77777777" w:rsidR="002F250F" w:rsidRPr="00566CFB" w:rsidRDefault="002F250F" w:rsidP="000D2B9B">
            <w:pPr>
              <w:jc w:val="center"/>
              <w:rPr>
                <w:szCs w:val="20"/>
                <w:lang w:val="es-ES"/>
              </w:rPr>
            </w:pPr>
            <w:r w:rsidRPr="00566CFB">
              <w:rPr>
                <w:szCs w:val="20"/>
                <w:lang w:val="es-ES"/>
              </w:rPr>
              <w:t>0.77</w:t>
            </w:r>
          </w:p>
          <w:p w14:paraId="42E5408C" w14:textId="77777777" w:rsidR="002F250F" w:rsidRPr="00566CFB" w:rsidRDefault="002F250F" w:rsidP="000D2B9B">
            <w:pPr>
              <w:jc w:val="center"/>
              <w:rPr>
                <w:szCs w:val="20"/>
              </w:rPr>
            </w:pPr>
          </w:p>
        </w:tc>
        <w:tc>
          <w:tcPr>
            <w:tcW w:w="309" w:type="pct"/>
          </w:tcPr>
          <w:p w14:paraId="6FEA0782" w14:textId="77777777" w:rsidR="002F250F" w:rsidRPr="00566CFB" w:rsidRDefault="002F250F" w:rsidP="000D2B9B">
            <w:pPr>
              <w:jc w:val="center"/>
              <w:rPr>
                <w:szCs w:val="20"/>
                <w:lang w:val="es-ES"/>
              </w:rPr>
            </w:pPr>
            <w:r w:rsidRPr="00566CFB">
              <w:rPr>
                <w:szCs w:val="20"/>
                <w:lang w:val="es-ES"/>
              </w:rPr>
              <w:t>0.81</w:t>
            </w:r>
          </w:p>
          <w:p w14:paraId="002EFF77" w14:textId="77777777" w:rsidR="002F250F" w:rsidRPr="00566CFB" w:rsidRDefault="002F250F" w:rsidP="000D2B9B">
            <w:pPr>
              <w:jc w:val="center"/>
              <w:rPr>
                <w:szCs w:val="20"/>
              </w:rPr>
            </w:pPr>
          </w:p>
        </w:tc>
        <w:tc>
          <w:tcPr>
            <w:tcW w:w="309" w:type="pct"/>
          </w:tcPr>
          <w:p w14:paraId="260B27D0" w14:textId="77777777" w:rsidR="002F250F" w:rsidRPr="00566CFB" w:rsidRDefault="002F250F" w:rsidP="000D2B9B">
            <w:pPr>
              <w:jc w:val="center"/>
              <w:rPr>
                <w:szCs w:val="20"/>
                <w:lang w:val="es-ES"/>
              </w:rPr>
            </w:pPr>
            <w:r w:rsidRPr="00566CFB">
              <w:rPr>
                <w:szCs w:val="20"/>
                <w:lang w:val="es-ES"/>
              </w:rPr>
              <w:t>0.70</w:t>
            </w:r>
          </w:p>
          <w:p w14:paraId="15031728" w14:textId="77777777" w:rsidR="002F250F" w:rsidRPr="00566CFB" w:rsidRDefault="002F250F" w:rsidP="000D2B9B">
            <w:pPr>
              <w:jc w:val="center"/>
              <w:rPr>
                <w:szCs w:val="20"/>
              </w:rPr>
            </w:pPr>
          </w:p>
        </w:tc>
        <w:tc>
          <w:tcPr>
            <w:tcW w:w="309" w:type="pct"/>
          </w:tcPr>
          <w:p w14:paraId="329C0B0F" w14:textId="77777777" w:rsidR="002F250F" w:rsidRPr="00566CFB" w:rsidRDefault="002F250F" w:rsidP="000D2B9B">
            <w:pPr>
              <w:jc w:val="center"/>
              <w:rPr>
                <w:szCs w:val="20"/>
                <w:lang w:val="es-ES"/>
              </w:rPr>
            </w:pPr>
            <w:r w:rsidRPr="00566CFB">
              <w:rPr>
                <w:szCs w:val="20"/>
                <w:lang w:val="es-ES"/>
              </w:rPr>
              <w:t>0.74</w:t>
            </w:r>
          </w:p>
          <w:p w14:paraId="27611AC3" w14:textId="77777777" w:rsidR="002F250F" w:rsidRPr="00566CFB" w:rsidRDefault="002F250F" w:rsidP="000D2B9B">
            <w:pPr>
              <w:jc w:val="center"/>
              <w:rPr>
                <w:szCs w:val="20"/>
              </w:rPr>
            </w:pPr>
          </w:p>
        </w:tc>
      </w:tr>
      <w:tr w:rsidR="002F250F" w:rsidRPr="00566CFB" w14:paraId="7B3DE6A1" w14:textId="77777777" w:rsidTr="00566CFB">
        <w:trPr>
          <w:trHeight w:val="410"/>
        </w:trPr>
        <w:tc>
          <w:tcPr>
            <w:tcW w:w="434" w:type="pct"/>
          </w:tcPr>
          <w:p w14:paraId="3848E75E" w14:textId="77777777" w:rsidR="002F250F" w:rsidRPr="00566CFB" w:rsidRDefault="002F250F" w:rsidP="000D2B9B">
            <w:pPr>
              <w:jc w:val="center"/>
              <w:rPr>
                <w:szCs w:val="20"/>
              </w:rPr>
            </w:pPr>
            <w:r w:rsidRPr="00566CFB">
              <w:rPr>
                <w:szCs w:val="20"/>
              </w:rPr>
              <w:t>A6</w:t>
            </w:r>
          </w:p>
        </w:tc>
        <w:tc>
          <w:tcPr>
            <w:tcW w:w="372" w:type="pct"/>
          </w:tcPr>
          <w:p w14:paraId="5FE0DBBC" w14:textId="77777777" w:rsidR="002F250F" w:rsidRPr="00566CFB" w:rsidRDefault="002F250F" w:rsidP="000D2B9B">
            <w:pPr>
              <w:jc w:val="center"/>
              <w:rPr>
                <w:szCs w:val="20"/>
              </w:rPr>
            </w:pPr>
            <w:r w:rsidRPr="00566CFB">
              <w:rPr>
                <w:szCs w:val="20"/>
              </w:rPr>
              <w:t>3.11</w:t>
            </w:r>
          </w:p>
        </w:tc>
        <w:tc>
          <w:tcPr>
            <w:tcW w:w="372" w:type="pct"/>
          </w:tcPr>
          <w:p w14:paraId="505AAC4A" w14:textId="77777777" w:rsidR="002F250F" w:rsidRPr="00566CFB" w:rsidRDefault="002F250F" w:rsidP="000D2B9B">
            <w:pPr>
              <w:jc w:val="center"/>
              <w:rPr>
                <w:szCs w:val="20"/>
              </w:rPr>
            </w:pPr>
            <w:r w:rsidRPr="00566CFB">
              <w:rPr>
                <w:szCs w:val="20"/>
              </w:rPr>
              <w:t>0.74</w:t>
            </w:r>
          </w:p>
        </w:tc>
        <w:tc>
          <w:tcPr>
            <w:tcW w:w="415" w:type="pct"/>
          </w:tcPr>
          <w:p w14:paraId="4190696D" w14:textId="77777777" w:rsidR="002F250F" w:rsidRPr="00566CFB" w:rsidRDefault="002F250F" w:rsidP="000D2B9B">
            <w:pPr>
              <w:jc w:val="center"/>
              <w:rPr>
                <w:szCs w:val="20"/>
              </w:rPr>
            </w:pPr>
            <w:r w:rsidRPr="00566CFB">
              <w:rPr>
                <w:szCs w:val="20"/>
              </w:rPr>
              <w:t>-0.66</w:t>
            </w:r>
          </w:p>
        </w:tc>
        <w:tc>
          <w:tcPr>
            <w:tcW w:w="372" w:type="pct"/>
          </w:tcPr>
          <w:p w14:paraId="5C294C91" w14:textId="77777777" w:rsidR="002F250F" w:rsidRPr="00566CFB" w:rsidRDefault="002F250F" w:rsidP="000D2B9B">
            <w:pPr>
              <w:jc w:val="center"/>
              <w:rPr>
                <w:szCs w:val="20"/>
              </w:rPr>
            </w:pPr>
            <w:r w:rsidRPr="00566CFB">
              <w:rPr>
                <w:szCs w:val="20"/>
              </w:rPr>
              <w:t>0.45</w:t>
            </w:r>
          </w:p>
        </w:tc>
        <w:tc>
          <w:tcPr>
            <w:tcW w:w="252" w:type="pct"/>
          </w:tcPr>
          <w:p w14:paraId="376B4BF0" w14:textId="77777777" w:rsidR="002F250F" w:rsidRPr="00566CFB" w:rsidRDefault="002F250F" w:rsidP="000D2B9B">
            <w:pPr>
              <w:jc w:val="center"/>
              <w:rPr>
                <w:szCs w:val="20"/>
              </w:rPr>
            </w:pPr>
          </w:p>
        </w:tc>
        <w:tc>
          <w:tcPr>
            <w:tcW w:w="309" w:type="pct"/>
          </w:tcPr>
          <w:p w14:paraId="2A4D1A4B" w14:textId="77777777" w:rsidR="002F250F" w:rsidRPr="00566CFB" w:rsidRDefault="002F250F" w:rsidP="000D2B9B">
            <w:pPr>
              <w:jc w:val="center"/>
              <w:rPr>
                <w:szCs w:val="20"/>
              </w:rPr>
            </w:pPr>
          </w:p>
        </w:tc>
        <w:tc>
          <w:tcPr>
            <w:tcW w:w="309" w:type="pct"/>
          </w:tcPr>
          <w:p w14:paraId="6AF67C7F" w14:textId="77777777" w:rsidR="002F250F" w:rsidRPr="00566CFB" w:rsidRDefault="002F250F" w:rsidP="000D2B9B">
            <w:pPr>
              <w:jc w:val="center"/>
              <w:rPr>
                <w:szCs w:val="20"/>
              </w:rPr>
            </w:pPr>
          </w:p>
        </w:tc>
        <w:tc>
          <w:tcPr>
            <w:tcW w:w="309" w:type="pct"/>
          </w:tcPr>
          <w:p w14:paraId="0D12F865" w14:textId="77777777" w:rsidR="002F250F" w:rsidRPr="00566CFB" w:rsidRDefault="002F250F" w:rsidP="000D2B9B">
            <w:pPr>
              <w:jc w:val="center"/>
              <w:rPr>
                <w:szCs w:val="20"/>
              </w:rPr>
            </w:pPr>
          </w:p>
        </w:tc>
        <w:tc>
          <w:tcPr>
            <w:tcW w:w="309" w:type="pct"/>
          </w:tcPr>
          <w:p w14:paraId="2BCFEFAB" w14:textId="77777777" w:rsidR="002F250F" w:rsidRPr="00566CFB" w:rsidRDefault="002F250F" w:rsidP="000D2B9B">
            <w:pPr>
              <w:jc w:val="center"/>
              <w:rPr>
                <w:szCs w:val="20"/>
              </w:rPr>
            </w:pPr>
          </w:p>
        </w:tc>
        <w:tc>
          <w:tcPr>
            <w:tcW w:w="309" w:type="pct"/>
          </w:tcPr>
          <w:p w14:paraId="632A36B4" w14:textId="77777777" w:rsidR="002F250F" w:rsidRPr="00566CFB" w:rsidRDefault="002F250F" w:rsidP="000D2B9B">
            <w:pPr>
              <w:jc w:val="center"/>
              <w:rPr>
                <w:szCs w:val="20"/>
              </w:rPr>
            </w:pPr>
            <w:r w:rsidRPr="00566CFB">
              <w:rPr>
                <w:szCs w:val="20"/>
                <w:lang w:val="es-ES"/>
              </w:rPr>
              <w:t>1</w:t>
            </w:r>
          </w:p>
        </w:tc>
        <w:tc>
          <w:tcPr>
            <w:tcW w:w="309" w:type="pct"/>
          </w:tcPr>
          <w:p w14:paraId="65819172" w14:textId="77777777" w:rsidR="002F250F" w:rsidRPr="00566CFB" w:rsidRDefault="002F250F" w:rsidP="000D2B9B">
            <w:pPr>
              <w:jc w:val="center"/>
              <w:rPr>
                <w:szCs w:val="20"/>
                <w:lang w:val="es-ES"/>
              </w:rPr>
            </w:pPr>
            <w:r w:rsidRPr="00566CFB">
              <w:rPr>
                <w:szCs w:val="20"/>
                <w:lang w:val="es-ES"/>
              </w:rPr>
              <w:t>0.90</w:t>
            </w:r>
          </w:p>
          <w:p w14:paraId="36B5BE7F" w14:textId="77777777" w:rsidR="002F250F" w:rsidRPr="00566CFB" w:rsidRDefault="002F250F" w:rsidP="000D2B9B">
            <w:pPr>
              <w:jc w:val="center"/>
              <w:rPr>
                <w:szCs w:val="20"/>
              </w:rPr>
            </w:pPr>
          </w:p>
        </w:tc>
        <w:tc>
          <w:tcPr>
            <w:tcW w:w="309" w:type="pct"/>
          </w:tcPr>
          <w:p w14:paraId="7559E02E" w14:textId="77777777" w:rsidR="002F250F" w:rsidRPr="00566CFB" w:rsidRDefault="002F250F" w:rsidP="000D2B9B">
            <w:pPr>
              <w:jc w:val="center"/>
              <w:rPr>
                <w:szCs w:val="20"/>
                <w:lang w:val="es-ES"/>
              </w:rPr>
            </w:pPr>
            <w:r w:rsidRPr="00566CFB">
              <w:rPr>
                <w:szCs w:val="20"/>
                <w:lang w:val="es-ES"/>
              </w:rPr>
              <w:t>0.90</w:t>
            </w:r>
          </w:p>
          <w:p w14:paraId="13FA40F2" w14:textId="77777777" w:rsidR="002F250F" w:rsidRPr="00566CFB" w:rsidRDefault="002F250F" w:rsidP="000D2B9B">
            <w:pPr>
              <w:jc w:val="center"/>
              <w:rPr>
                <w:szCs w:val="20"/>
              </w:rPr>
            </w:pPr>
          </w:p>
        </w:tc>
        <w:tc>
          <w:tcPr>
            <w:tcW w:w="309" w:type="pct"/>
          </w:tcPr>
          <w:p w14:paraId="029A3DB0" w14:textId="77777777" w:rsidR="002F250F" w:rsidRPr="00566CFB" w:rsidRDefault="002F250F" w:rsidP="000D2B9B">
            <w:pPr>
              <w:jc w:val="center"/>
              <w:rPr>
                <w:szCs w:val="20"/>
                <w:lang w:val="es-ES"/>
              </w:rPr>
            </w:pPr>
            <w:r w:rsidRPr="00566CFB">
              <w:rPr>
                <w:szCs w:val="20"/>
                <w:lang w:val="es-ES"/>
              </w:rPr>
              <w:t>0.74</w:t>
            </w:r>
          </w:p>
          <w:p w14:paraId="723D3E22" w14:textId="77777777" w:rsidR="002F250F" w:rsidRPr="00566CFB" w:rsidRDefault="002F250F" w:rsidP="000D2B9B">
            <w:pPr>
              <w:jc w:val="center"/>
              <w:rPr>
                <w:szCs w:val="20"/>
              </w:rPr>
            </w:pPr>
          </w:p>
        </w:tc>
        <w:tc>
          <w:tcPr>
            <w:tcW w:w="309" w:type="pct"/>
          </w:tcPr>
          <w:p w14:paraId="32859D35" w14:textId="77777777" w:rsidR="002F250F" w:rsidRPr="00566CFB" w:rsidRDefault="002F250F" w:rsidP="000D2B9B">
            <w:pPr>
              <w:jc w:val="center"/>
              <w:rPr>
                <w:szCs w:val="20"/>
                <w:lang w:val="es-ES"/>
              </w:rPr>
            </w:pPr>
            <w:r w:rsidRPr="00566CFB">
              <w:rPr>
                <w:szCs w:val="20"/>
                <w:lang w:val="es-ES"/>
              </w:rPr>
              <w:t>0.74</w:t>
            </w:r>
          </w:p>
          <w:p w14:paraId="4AECD897" w14:textId="77777777" w:rsidR="002F250F" w:rsidRPr="00566CFB" w:rsidRDefault="002F250F" w:rsidP="000D2B9B">
            <w:pPr>
              <w:jc w:val="center"/>
              <w:rPr>
                <w:szCs w:val="20"/>
              </w:rPr>
            </w:pPr>
          </w:p>
        </w:tc>
      </w:tr>
      <w:tr w:rsidR="002F250F" w:rsidRPr="00566CFB" w14:paraId="7DFB7397" w14:textId="77777777" w:rsidTr="00566CFB">
        <w:trPr>
          <w:trHeight w:val="410"/>
        </w:trPr>
        <w:tc>
          <w:tcPr>
            <w:tcW w:w="434" w:type="pct"/>
          </w:tcPr>
          <w:p w14:paraId="10C59D29" w14:textId="77777777" w:rsidR="002F250F" w:rsidRPr="00566CFB" w:rsidRDefault="002F250F" w:rsidP="000D2B9B">
            <w:pPr>
              <w:jc w:val="center"/>
              <w:rPr>
                <w:szCs w:val="20"/>
              </w:rPr>
            </w:pPr>
            <w:r w:rsidRPr="00566CFB">
              <w:rPr>
                <w:szCs w:val="20"/>
              </w:rPr>
              <w:t>A7</w:t>
            </w:r>
          </w:p>
        </w:tc>
        <w:tc>
          <w:tcPr>
            <w:tcW w:w="372" w:type="pct"/>
          </w:tcPr>
          <w:p w14:paraId="082AEC50" w14:textId="77777777" w:rsidR="002F250F" w:rsidRPr="00566CFB" w:rsidRDefault="002F250F" w:rsidP="000D2B9B">
            <w:pPr>
              <w:jc w:val="center"/>
              <w:rPr>
                <w:szCs w:val="20"/>
              </w:rPr>
            </w:pPr>
            <w:r w:rsidRPr="00566CFB">
              <w:rPr>
                <w:szCs w:val="20"/>
              </w:rPr>
              <w:t>3.05</w:t>
            </w:r>
          </w:p>
        </w:tc>
        <w:tc>
          <w:tcPr>
            <w:tcW w:w="372" w:type="pct"/>
          </w:tcPr>
          <w:p w14:paraId="71B8784D" w14:textId="77777777" w:rsidR="002F250F" w:rsidRPr="00566CFB" w:rsidRDefault="002F250F" w:rsidP="000D2B9B">
            <w:pPr>
              <w:jc w:val="center"/>
              <w:rPr>
                <w:szCs w:val="20"/>
              </w:rPr>
            </w:pPr>
            <w:r w:rsidRPr="00566CFB">
              <w:rPr>
                <w:szCs w:val="20"/>
              </w:rPr>
              <w:t>0.76</w:t>
            </w:r>
          </w:p>
        </w:tc>
        <w:tc>
          <w:tcPr>
            <w:tcW w:w="415" w:type="pct"/>
          </w:tcPr>
          <w:p w14:paraId="4CEC0780" w14:textId="77777777" w:rsidR="002F250F" w:rsidRPr="00566CFB" w:rsidRDefault="002F250F" w:rsidP="000D2B9B">
            <w:pPr>
              <w:jc w:val="center"/>
              <w:rPr>
                <w:szCs w:val="20"/>
              </w:rPr>
            </w:pPr>
            <w:r w:rsidRPr="00566CFB">
              <w:rPr>
                <w:szCs w:val="20"/>
              </w:rPr>
              <w:t>-0.58</w:t>
            </w:r>
          </w:p>
        </w:tc>
        <w:tc>
          <w:tcPr>
            <w:tcW w:w="372" w:type="pct"/>
          </w:tcPr>
          <w:p w14:paraId="15E89823" w14:textId="77777777" w:rsidR="002F250F" w:rsidRPr="00566CFB" w:rsidRDefault="002F250F" w:rsidP="000D2B9B">
            <w:pPr>
              <w:jc w:val="center"/>
              <w:rPr>
                <w:szCs w:val="20"/>
              </w:rPr>
            </w:pPr>
            <w:r w:rsidRPr="00566CFB">
              <w:rPr>
                <w:szCs w:val="20"/>
              </w:rPr>
              <w:t>0.17</w:t>
            </w:r>
          </w:p>
        </w:tc>
        <w:tc>
          <w:tcPr>
            <w:tcW w:w="252" w:type="pct"/>
          </w:tcPr>
          <w:p w14:paraId="17213A01" w14:textId="77777777" w:rsidR="002F250F" w:rsidRPr="00566CFB" w:rsidRDefault="002F250F" w:rsidP="000D2B9B">
            <w:pPr>
              <w:jc w:val="center"/>
              <w:rPr>
                <w:szCs w:val="20"/>
              </w:rPr>
            </w:pPr>
          </w:p>
        </w:tc>
        <w:tc>
          <w:tcPr>
            <w:tcW w:w="309" w:type="pct"/>
          </w:tcPr>
          <w:p w14:paraId="70BAF02F" w14:textId="77777777" w:rsidR="002F250F" w:rsidRPr="00566CFB" w:rsidRDefault="002F250F" w:rsidP="000D2B9B">
            <w:pPr>
              <w:jc w:val="center"/>
              <w:rPr>
                <w:szCs w:val="20"/>
              </w:rPr>
            </w:pPr>
          </w:p>
        </w:tc>
        <w:tc>
          <w:tcPr>
            <w:tcW w:w="309" w:type="pct"/>
          </w:tcPr>
          <w:p w14:paraId="4E9D2147" w14:textId="77777777" w:rsidR="002F250F" w:rsidRPr="00566CFB" w:rsidRDefault="002F250F" w:rsidP="000D2B9B">
            <w:pPr>
              <w:jc w:val="center"/>
              <w:rPr>
                <w:szCs w:val="20"/>
              </w:rPr>
            </w:pPr>
          </w:p>
        </w:tc>
        <w:tc>
          <w:tcPr>
            <w:tcW w:w="309" w:type="pct"/>
          </w:tcPr>
          <w:p w14:paraId="7D127156" w14:textId="77777777" w:rsidR="002F250F" w:rsidRPr="00566CFB" w:rsidRDefault="002F250F" w:rsidP="000D2B9B">
            <w:pPr>
              <w:jc w:val="center"/>
              <w:rPr>
                <w:szCs w:val="20"/>
              </w:rPr>
            </w:pPr>
          </w:p>
        </w:tc>
        <w:tc>
          <w:tcPr>
            <w:tcW w:w="309" w:type="pct"/>
          </w:tcPr>
          <w:p w14:paraId="4792FA8F" w14:textId="77777777" w:rsidR="002F250F" w:rsidRPr="00566CFB" w:rsidRDefault="002F250F" w:rsidP="000D2B9B">
            <w:pPr>
              <w:jc w:val="center"/>
              <w:rPr>
                <w:szCs w:val="20"/>
              </w:rPr>
            </w:pPr>
          </w:p>
        </w:tc>
        <w:tc>
          <w:tcPr>
            <w:tcW w:w="309" w:type="pct"/>
          </w:tcPr>
          <w:p w14:paraId="6CA325C6" w14:textId="77777777" w:rsidR="002F250F" w:rsidRPr="00566CFB" w:rsidRDefault="002F250F" w:rsidP="000D2B9B">
            <w:pPr>
              <w:jc w:val="center"/>
              <w:rPr>
                <w:szCs w:val="20"/>
              </w:rPr>
            </w:pPr>
          </w:p>
        </w:tc>
        <w:tc>
          <w:tcPr>
            <w:tcW w:w="309" w:type="pct"/>
          </w:tcPr>
          <w:p w14:paraId="49ED175D" w14:textId="77777777" w:rsidR="002F250F" w:rsidRPr="00566CFB" w:rsidRDefault="002F250F" w:rsidP="000D2B9B">
            <w:pPr>
              <w:jc w:val="center"/>
              <w:rPr>
                <w:szCs w:val="20"/>
              </w:rPr>
            </w:pPr>
            <w:r w:rsidRPr="00566CFB">
              <w:rPr>
                <w:szCs w:val="20"/>
                <w:lang w:val="es-ES"/>
              </w:rPr>
              <w:t>1</w:t>
            </w:r>
          </w:p>
        </w:tc>
        <w:tc>
          <w:tcPr>
            <w:tcW w:w="309" w:type="pct"/>
          </w:tcPr>
          <w:p w14:paraId="27A61D22" w14:textId="77777777" w:rsidR="002F250F" w:rsidRPr="00566CFB" w:rsidRDefault="002F250F" w:rsidP="000D2B9B">
            <w:pPr>
              <w:jc w:val="center"/>
              <w:rPr>
                <w:szCs w:val="20"/>
                <w:lang w:val="es-ES"/>
              </w:rPr>
            </w:pPr>
            <w:r w:rsidRPr="00566CFB">
              <w:rPr>
                <w:szCs w:val="20"/>
                <w:lang w:val="es-ES"/>
              </w:rPr>
              <w:t>0.91</w:t>
            </w:r>
          </w:p>
          <w:p w14:paraId="2AB86CBB" w14:textId="77777777" w:rsidR="002F250F" w:rsidRPr="00566CFB" w:rsidRDefault="002F250F" w:rsidP="000D2B9B">
            <w:pPr>
              <w:jc w:val="center"/>
              <w:rPr>
                <w:szCs w:val="20"/>
              </w:rPr>
            </w:pPr>
          </w:p>
        </w:tc>
        <w:tc>
          <w:tcPr>
            <w:tcW w:w="309" w:type="pct"/>
          </w:tcPr>
          <w:p w14:paraId="00301170" w14:textId="77777777" w:rsidR="002F250F" w:rsidRPr="00566CFB" w:rsidRDefault="002F250F" w:rsidP="000D2B9B">
            <w:pPr>
              <w:jc w:val="center"/>
              <w:rPr>
                <w:szCs w:val="20"/>
                <w:lang w:val="es-ES"/>
              </w:rPr>
            </w:pPr>
            <w:r w:rsidRPr="00566CFB">
              <w:rPr>
                <w:szCs w:val="20"/>
                <w:lang w:val="es-ES"/>
              </w:rPr>
              <w:t>0.75</w:t>
            </w:r>
          </w:p>
          <w:p w14:paraId="4F199E73" w14:textId="77777777" w:rsidR="002F250F" w:rsidRPr="00566CFB" w:rsidRDefault="002F250F" w:rsidP="000D2B9B">
            <w:pPr>
              <w:jc w:val="center"/>
              <w:rPr>
                <w:szCs w:val="20"/>
              </w:rPr>
            </w:pPr>
          </w:p>
        </w:tc>
        <w:tc>
          <w:tcPr>
            <w:tcW w:w="309" w:type="pct"/>
          </w:tcPr>
          <w:p w14:paraId="24E0746D" w14:textId="77777777" w:rsidR="002F250F" w:rsidRPr="00566CFB" w:rsidRDefault="002F250F" w:rsidP="000D2B9B">
            <w:pPr>
              <w:jc w:val="center"/>
              <w:rPr>
                <w:szCs w:val="20"/>
                <w:lang w:val="es-ES"/>
              </w:rPr>
            </w:pPr>
            <w:r w:rsidRPr="00566CFB">
              <w:rPr>
                <w:szCs w:val="20"/>
                <w:lang w:val="es-ES"/>
              </w:rPr>
              <w:t>0.75</w:t>
            </w:r>
          </w:p>
          <w:p w14:paraId="51DF48DF" w14:textId="77777777" w:rsidR="002F250F" w:rsidRPr="00566CFB" w:rsidRDefault="002F250F" w:rsidP="000D2B9B">
            <w:pPr>
              <w:jc w:val="center"/>
              <w:rPr>
                <w:szCs w:val="20"/>
              </w:rPr>
            </w:pPr>
          </w:p>
        </w:tc>
      </w:tr>
      <w:tr w:rsidR="002F250F" w:rsidRPr="00566CFB" w14:paraId="22F8A48B" w14:textId="77777777" w:rsidTr="00566CFB">
        <w:trPr>
          <w:trHeight w:val="410"/>
        </w:trPr>
        <w:tc>
          <w:tcPr>
            <w:tcW w:w="434" w:type="pct"/>
          </w:tcPr>
          <w:p w14:paraId="328E6D3B" w14:textId="77777777" w:rsidR="002F250F" w:rsidRPr="00566CFB" w:rsidRDefault="002F250F" w:rsidP="000D2B9B">
            <w:pPr>
              <w:jc w:val="center"/>
              <w:rPr>
                <w:szCs w:val="20"/>
              </w:rPr>
            </w:pPr>
            <w:r w:rsidRPr="00566CFB">
              <w:rPr>
                <w:szCs w:val="20"/>
              </w:rPr>
              <w:t>A8</w:t>
            </w:r>
          </w:p>
        </w:tc>
        <w:tc>
          <w:tcPr>
            <w:tcW w:w="372" w:type="pct"/>
          </w:tcPr>
          <w:p w14:paraId="1D013033" w14:textId="77777777" w:rsidR="002F250F" w:rsidRPr="00566CFB" w:rsidRDefault="002F250F" w:rsidP="000D2B9B">
            <w:pPr>
              <w:jc w:val="center"/>
              <w:rPr>
                <w:szCs w:val="20"/>
              </w:rPr>
            </w:pPr>
            <w:r w:rsidRPr="00566CFB">
              <w:rPr>
                <w:szCs w:val="20"/>
              </w:rPr>
              <w:t>3.09</w:t>
            </w:r>
          </w:p>
        </w:tc>
        <w:tc>
          <w:tcPr>
            <w:tcW w:w="372" w:type="pct"/>
          </w:tcPr>
          <w:p w14:paraId="51A2DE1B" w14:textId="77777777" w:rsidR="002F250F" w:rsidRPr="00566CFB" w:rsidRDefault="002F250F" w:rsidP="000D2B9B">
            <w:pPr>
              <w:jc w:val="center"/>
              <w:rPr>
                <w:szCs w:val="20"/>
              </w:rPr>
            </w:pPr>
            <w:r w:rsidRPr="00566CFB">
              <w:rPr>
                <w:szCs w:val="20"/>
              </w:rPr>
              <w:t>0.70</w:t>
            </w:r>
          </w:p>
        </w:tc>
        <w:tc>
          <w:tcPr>
            <w:tcW w:w="415" w:type="pct"/>
          </w:tcPr>
          <w:p w14:paraId="702F99E2" w14:textId="77777777" w:rsidR="002F250F" w:rsidRPr="00566CFB" w:rsidRDefault="002F250F" w:rsidP="000D2B9B">
            <w:pPr>
              <w:jc w:val="center"/>
              <w:rPr>
                <w:szCs w:val="20"/>
              </w:rPr>
            </w:pPr>
            <w:r w:rsidRPr="00566CFB">
              <w:rPr>
                <w:szCs w:val="20"/>
              </w:rPr>
              <w:t>-0.48</w:t>
            </w:r>
          </w:p>
        </w:tc>
        <w:tc>
          <w:tcPr>
            <w:tcW w:w="372" w:type="pct"/>
          </w:tcPr>
          <w:p w14:paraId="6D2F5867" w14:textId="77777777" w:rsidR="002F250F" w:rsidRPr="00566CFB" w:rsidRDefault="002F250F" w:rsidP="000D2B9B">
            <w:pPr>
              <w:jc w:val="center"/>
              <w:rPr>
                <w:szCs w:val="20"/>
              </w:rPr>
            </w:pPr>
            <w:r w:rsidRPr="00566CFB">
              <w:rPr>
                <w:szCs w:val="20"/>
              </w:rPr>
              <w:t>0.17</w:t>
            </w:r>
          </w:p>
        </w:tc>
        <w:tc>
          <w:tcPr>
            <w:tcW w:w="252" w:type="pct"/>
          </w:tcPr>
          <w:p w14:paraId="4C5F576F" w14:textId="77777777" w:rsidR="002F250F" w:rsidRPr="00566CFB" w:rsidRDefault="002F250F" w:rsidP="000D2B9B">
            <w:pPr>
              <w:jc w:val="center"/>
              <w:rPr>
                <w:szCs w:val="20"/>
              </w:rPr>
            </w:pPr>
          </w:p>
        </w:tc>
        <w:tc>
          <w:tcPr>
            <w:tcW w:w="309" w:type="pct"/>
          </w:tcPr>
          <w:p w14:paraId="00AA2C72" w14:textId="77777777" w:rsidR="002F250F" w:rsidRPr="00566CFB" w:rsidRDefault="002F250F" w:rsidP="000D2B9B">
            <w:pPr>
              <w:jc w:val="center"/>
              <w:rPr>
                <w:szCs w:val="20"/>
              </w:rPr>
            </w:pPr>
          </w:p>
        </w:tc>
        <w:tc>
          <w:tcPr>
            <w:tcW w:w="309" w:type="pct"/>
          </w:tcPr>
          <w:p w14:paraId="1B77D334" w14:textId="77777777" w:rsidR="002F250F" w:rsidRPr="00566CFB" w:rsidRDefault="002F250F" w:rsidP="000D2B9B">
            <w:pPr>
              <w:jc w:val="center"/>
              <w:rPr>
                <w:szCs w:val="20"/>
              </w:rPr>
            </w:pPr>
          </w:p>
        </w:tc>
        <w:tc>
          <w:tcPr>
            <w:tcW w:w="309" w:type="pct"/>
          </w:tcPr>
          <w:p w14:paraId="5EEE37CC" w14:textId="77777777" w:rsidR="002F250F" w:rsidRPr="00566CFB" w:rsidRDefault="002F250F" w:rsidP="000D2B9B">
            <w:pPr>
              <w:jc w:val="center"/>
              <w:rPr>
                <w:szCs w:val="20"/>
              </w:rPr>
            </w:pPr>
          </w:p>
        </w:tc>
        <w:tc>
          <w:tcPr>
            <w:tcW w:w="309" w:type="pct"/>
          </w:tcPr>
          <w:p w14:paraId="73DF8481" w14:textId="77777777" w:rsidR="002F250F" w:rsidRPr="00566CFB" w:rsidRDefault="002F250F" w:rsidP="000D2B9B">
            <w:pPr>
              <w:jc w:val="center"/>
              <w:rPr>
                <w:szCs w:val="20"/>
              </w:rPr>
            </w:pPr>
          </w:p>
        </w:tc>
        <w:tc>
          <w:tcPr>
            <w:tcW w:w="309" w:type="pct"/>
          </w:tcPr>
          <w:p w14:paraId="60EB46E4" w14:textId="77777777" w:rsidR="002F250F" w:rsidRPr="00566CFB" w:rsidRDefault="002F250F" w:rsidP="000D2B9B">
            <w:pPr>
              <w:jc w:val="center"/>
              <w:rPr>
                <w:szCs w:val="20"/>
              </w:rPr>
            </w:pPr>
          </w:p>
        </w:tc>
        <w:tc>
          <w:tcPr>
            <w:tcW w:w="309" w:type="pct"/>
          </w:tcPr>
          <w:p w14:paraId="3D0B86C0" w14:textId="77777777" w:rsidR="002F250F" w:rsidRPr="00566CFB" w:rsidRDefault="002F250F" w:rsidP="000D2B9B">
            <w:pPr>
              <w:jc w:val="center"/>
              <w:rPr>
                <w:szCs w:val="20"/>
              </w:rPr>
            </w:pPr>
          </w:p>
        </w:tc>
        <w:tc>
          <w:tcPr>
            <w:tcW w:w="309" w:type="pct"/>
          </w:tcPr>
          <w:p w14:paraId="7E3D3921" w14:textId="77777777" w:rsidR="002F250F" w:rsidRPr="00566CFB" w:rsidRDefault="002F250F" w:rsidP="000D2B9B">
            <w:pPr>
              <w:jc w:val="center"/>
              <w:rPr>
                <w:szCs w:val="20"/>
              </w:rPr>
            </w:pPr>
            <w:r w:rsidRPr="00566CFB">
              <w:rPr>
                <w:szCs w:val="20"/>
                <w:lang w:val="es-ES"/>
              </w:rPr>
              <w:t>1</w:t>
            </w:r>
          </w:p>
        </w:tc>
        <w:tc>
          <w:tcPr>
            <w:tcW w:w="309" w:type="pct"/>
          </w:tcPr>
          <w:p w14:paraId="0DC5AED6" w14:textId="77777777" w:rsidR="002F250F" w:rsidRPr="00566CFB" w:rsidRDefault="002F250F" w:rsidP="000D2B9B">
            <w:pPr>
              <w:jc w:val="center"/>
              <w:rPr>
                <w:szCs w:val="20"/>
                <w:lang w:val="es-ES"/>
              </w:rPr>
            </w:pPr>
            <w:r w:rsidRPr="00566CFB">
              <w:rPr>
                <w:szCs w:val="20"/>
                <w:lang w:val="es-ES"/>
              </w:rPr>
              <w:t>0.76</w:t>
            </w:r>
          </w:p>
          <w:p w14:paraId="73D1075A" w14:textId="77777777" w:rsidR="002F250F" w:rsidRPr="00566CFB" w:rsidRDefault="002F250F" w:rsidP="000D2B9B">
            <w:pPr>
              <w:jc w:val="center"/>
              <w:rPr>
                <w:szCs w:val="20"/>
              </w:rPr>
            </w:pPr>
          </w:p>
        </w:tc>
        <w:tc>
          <w:tcPr>
            <w:tcW w:w="309" w:type="pct"/>
          </w:tcPr>
          <w:p w14:paraId="35141011" w14:textId="77777777" w:rsidR="002F250F" w:rsidRPr="00566CFB" w:rsidRDefault="002F250F" w:rsidP="000D2B9B">
            <w:pPr>
              <w:jc w:val="center"/>
              <w:rPr>
                <w:szCs w:val="20"/>
                <w:lang w:val="es-ES"/>
              </w:rPr>
            </w:pPr>
            <w:r w:rsidRPr="00566CFB">
              <w:rPr>
                <w:szCs w:val="20"/>
                <w:lang w:val="es-ES"/>
              </w:rPr>
              <w:t>0.78</w:t>
            </w:r>
          </w:p>
          <w:p w14:paraId="5DB92621" w14:textId="77777777" w:rsidR="002F250F" w:rsidRPr="00566CFB" w:rsidRDefault="002F250F" w:rsidP="000D2B9B">
            <w:pPr>
              <w:jc w:val="center"/>
              <w:rPr>
                <w:szCs w:val="20"/>
              </w:rPr>
            </w:pPr>
          </w:p>
        </w:tc>
      </w:tr>
      <w:tr w:rsidR="002F250F" w:rsidRPr="00566CFB" w14:paraId="2DF46F5A" w14:textId="77777777" w:rsidTr="00566CFB">
        <w:trPr>
          <w:trHeight w:val="410"/>
        </w:trPr>
        <w:tc>
          <w:tcPr>
            <w:tcW w:w="434" w:type="pct"/>
          </w:tcPr>
          <w:p w14:paraId="37CD3932" w14:textId="77777777" w:rsidR="002F250F" w:rsidRPr="00566CFB" w:rsidRDefault="002F250F" w:rsidP="000D2B9B">
            <w:pPr>
              <w:jc w:val="center"/>
              <w:rPr>
                <w:szCs w:val="20"/>
              </w:rPr>
            </w:pPr>
            <w:r w:rsidRPr="00566CFB">
              <w:rPr>
                <w:szCs w:val="20"/>
              </w:rPr>
              <w:t>A9</w:t>
            </w:r>
          </w:p>
        </w:tc>
        <w:tc>
          <w:tcPr>
            <w:tcW w:w="372" w:type="pct"/>
          </w:tcPr>
          <w:p w14:paraId="5717FEB1" w14:textId="77777777" w:rsidR="002F250F" w:rsidRPr="00566CFB" w:rsidRDefault="002F250F" w:rsidP="000D2B9B">
            <w:pPr>
              <w:jc w:val="center"/>
              <w:rPr>
                <w:szCs w:val="20"/>
              </w:rPr>
            </w:pPr>
            <w:r w:rsidRPr="00566CFB">
              <w:rPr>
                <w:szCs w:val="20"/>
              </w:rPr>
              <w:t>3.11</w:t>
            </w:r>
          </w:p>
        </w:tc>
        <w:tc>
          <w:tcPr>
            <w:tcW w:w="372" w:type="pct"/>
          </w:tcPr>
          <w:p w14:paraId="4E92A9BC" w14:textId="77777777" w:rsidR="002F250F" w:rsidRPr="00566CFB" w:rsidRDefault="002F250F" w:rsidP="000D2B9B">
            <w:pPr>
              <w:jc w:val="center"/>
              <w:rPr>
                <w:szCs w:val="20"/>
              </w:rPr>
            </w:pPr>
            <w:r w:rsidRPr="00566CFB">
              <w:rPr>
                <w:szCs w:val="20"/>
              </w:rPr>
              <w:t>0.74</w:t>
            </w:r>
          </w:p>
        </w:tc>
        <w:tc>
          <w:tcPr>
            <w:tcW w:w="415" w:type="pct"/>
          </w:tcPr>
          <w:p w14:paraId="6B867E8A" w14:textId="77777777" w:rsidR="002F250F" w:rsidRPr="00566CFB" w:rsidRDefault="002F250F" w:rsidP="000D2B9B">
            <w:pPr>
              <w:jc w:val="center"/>
              <w:rPr>
                <w:szCs w:val="20"/>
              </w:rPr>
            </w:pPr>
            <w:r w:rsidRPr="00566CFB">
              <w:rPr>
                <w:szCs w:val="20"/>
              </w:rPr>
              <w:t>-0.64</w:t>
            </w:r>
          </w:p>
        </w:tc>
        <w:tc>
          <w:tcPr>
            <w:tcW w:w="372" w:type="pct"/>
          </w:tcPr>
          <w:p w14:paraId="21B16DE5" w14:textId="77777777" w:rsidR="002F250F" w:rsidRPr="00566CFB" w:rsidRDefault="002F250F" w:rsidP="000D2B9B">
            <w:pPr>
              <w:jc w:val="center"/>
              <w:rPr>
                <w:szCs w:val="20"/>
              </w:rPr>
            </w:pPr>
            <w:r w:rsidRPr="00566CFB">
              <w:rPr>
                <w:szCs w:val="20"/>
              </w:rPr>
              <w:t>0.35</w:t>
            </w:r>
          </w:p>
        </w:tc>
        <w:tc>
          <w:tcPr>
            <w:tcW w:w="252" w:type="pct"/>
          </w:tcPr>
          <w:p w14:paraId="2ED1A41D" w14:textId="77777777" w:rsidR="002F250F" w:rsidRPr="00566CFB" w:rsidRDefault="002F250F" w:rsidP="000D2B9B">
            <w:pPr>
              <w:jc w:val="center"/>
              <w:rPr>
                <w:szCs w:val="20"/>
              </w:rPr>
            </w:pPr>
          </w:p>
        </w:tc>
        <w:tc>
          <w:tcPr>
            <w:tcW w:w="309" w:type="pct"/>
          </w:tcPr>
          <w:p w14:paraId="3B91AFAC" w14:textId="77777777" w:rsidR="002F250F" w:rsidRPr="00566CFB" w:rsidRDefault="002F250F" w:rsidP="000D2B9B">
            <w:pPr>
              <w:jc w:val="center"/>
              <w:rPr>
                <w:szCs w:val="20"/>
              </w:rPr>
            </w:pPr>
          </w:p>
        </w:tc>
        <w:tc>
          <w:tcPr>
            <w:tcW w:w="309" w:type="pct"/>
          </w:tcPr>
          <w:p w14:paraId="5F0D29BB" w14:textId="77777777" w:rsidR="002F250F" w:rsidRPr="00566CFB" w:rsidRDefault="002F250F" w:rsidP="000D2B9B">
            <w:pPr>
              <w:jc w:val="center"/>
              <w:rPr>
                <w:szCs w:val="20"/>
              </w:rPr>
            </w:pPr>
          </w:p>
        </w:tc>
        <w:tc>
          <w:tcPr>
            <w:tcW w:w="309" w:type="pct"/>
          </w:tcPr>
          <w:p w14:paraId="1706D961" w14:textId="77777777" w:rsidR="002F250F" w:rsidRPr="00566CFB" w:rsidRDefault="002F250F" w:rsidP="000D2B9B">
            <w:pPr>
              <w:jc w:val="center"/>
              <w:rPr>
                <w:szCs w:val="20"/>
              </w:rPr>
            </w:pPr>
          </w:p>
        </w:tc>
        <w:tc>
          <w:tcPr>
            <w:tcW w:w="309" w:type="pct"/>
          </w:tcPr>
          <w:p w14:paraId="7CCE2E09" w14:textId="77777777" w:rsidR="002F250F" w:rsidRPr="00566CFB" w:rsidRDefault="002F250F" w:rsidP="000D2B9B">
            <w:pPr>
              <w:jc w:val="center"/>
              <w:rPr>
                <w:szCs w:val="20"/>
              </w:rPr>
            </w:pPr>
          </w:p>
        </w:tc>
        <w:tc>
          <w:tcPr>
            <w:tcW w:w="309" w:type="pct"/>
          </w:tcPr>
          <w:p w14:paraId="0CC8FA45" w14:textId="77777777" w:rsidR="002F250F" w:rsidRPr="00566CFB" w:rsidRDefault="002F250F" w:rsidP="000D2B9B">
            <w:pPr>
              <w:jc w:val="center"/>
              <w:rPr>
                <w:szCs w:val="20"/>
              </w:rPr>
            </w:pPr>
          </w:p>
        </w:tc>
        <w:tc>
          <w:tcPr>
            <w:tcW w:w="309" w:type="pct"/>
          </w:tcPr>
          <w:p w14:paraId="1535EB3B" w14:textId="77777777" w:rsidR="002F250F" w:rsidRPr="00566CFB" w:rsidRDefault="002F250F" w:rsidP="000D2B9B">
            <w:pPr>
              <w:jc w:val="center"/>
              <w:rPr>
                <w:szCs w:val="20"/>
              </w:rPr>
            </w:pPr>
          </w:p>
        </w:tc>
        <w:tc>
          <w:tcPr>
            <w:tcW w:w="309" w:type="pct"/>
          </w:tcPr>
          <w:p w14:paraId="508DF8D2" w14:textId="77777777" w:rsidR="002F250F" w:rsidRPr="00566CFB" w:rsidRDefault="002F250F" w:rsidP="000D2B9B">
            <w:pPr>
              <w:jc w:val="center"/>
              <w:rPr>
                <w:szCs w:val="20"/>
              </w:rPr>
            </w:pPr>
          </w:p>
        </w:tc>
        <w:tc>
          <w:tcPr>
            <w:tcW w:w="309" w:type="pct"/>
          </w:tcPr>
          <w:p w14:paraId="718F6794" w14:textId="77777777" w:rsidR="002F250F" w:rsidRPr="00566CFB" w:rsidRDefault="002F250F" w:rsidP="000D2B9B">
            <w:pPr>
              <w:jc w:val="center"/>
              <w:rPr>
                <w:szCs w:val="20"/>
              </w:rPr>
            </w:pPr>
            <w:r w:rsidRPr="00566CFB">
              <w:rPr>
                <w:szCs w:val="20"/>
                <w:lang w:val="es-ES"/>
              </w:rPr>
              <w:t>1</w:t>
            </w:r>
          </w:p>
        </w:tc>
        <w:tc>
          <w:tcPr>
            <w:tcW w:w="309" w:type="pct"/>
          </w:tcPr>
          <w:p w14:paraId="25858A0F" w14:textId="77777777" w:rsidR="002F250F" w:rsidRPr="00566CFB" w:rsidRDefault="002F250F" w:rsidP="000D2B9B">
            <w:pPr>
              <w:jc w:val="center"/>
              <w:rPr>
                <w:szCs w:val="20"/>
                <w:lang w:val="es-ES"/>
              </w:rPr>
            </w:pPr>
            <w:r w:rsidRPr="00566CFB">
              <w:rPr>
                <w:szCs w:val="20"/>
                <w:lang w:val="es-ES"/>
              </w:rPr>
              <w:t>0.80</w:t>
            </w:r>
          </w:p>
          <w:p w14:paraId="0F0E2D81" w14:textId="77777777" w:rsidR="002F250F" w:rsidRPr="00566CFB" w:rsidRDefault="002F250F" w:rsidP="000D2B9B">
            <w:pPr>
              <w:jc w:val="center"/>
              <w:rPr>
                <w:szCs w:val="20"/>
              </w:rPr>
            </w:pPr>
          </w:p>
        </w:tc>
      </w:tr>
      <w:tr w:rsidR="002F250F" w:rsidRPr="00566CFB" w14:paraId="0106648C" w14:textId="77777777" w:rsidTr="00566CFB">
        <w:trPr>
          <w:trHeight w:val="225"/>
        </w:trPr>
        <w:tc>
          <w:tcPr>
            <w:tcW w:w="434" w:type="pct"/>
          </w:tcPr>
          <w:p w14:paraId="1560A019" w14:textId="77777777" w:rsidR="002F250F" w:rsidRPr="00566CFB" w:rsidRDefault="002F250F" w:rsidP="000D2B9B">
            <w:pPr>
              <w:jc w:val="center"/>
              <w:rPr>
                <w:szCs w:val="20"/>
              </w:rPr>
            </w:pPr>
            <w:r w:rsidRPr="00566CFB">
              <w:rPr>
                <w:szCs w:val="20"/>
              </w:rPr>
              <w:t>A10</w:t>
            </w:r>
          </w:p>
        </w:tc>
        <w:tc>
          <w:tcPr>
            <w:tcW w:w="372" w:type="pct"/>
          </w:tcPr>
          <w:p w14:paraId="36EA8EBD" w14:textId="77777777" w:rsidR="002F250F" w:rsidRPr="00566CFB" w:rsidRDefault="002F250F" w:rsidP="000D2B9B">
            <w:pPr>
              <w:jc w:val="center"/>
              <w:rPr>
                <w:szCs w:val="20"/>
              </w:rPr>
            </w:pPr>
            <w:r w:rsidRPr="00566CFB">
              <w:rPr>
                <w:szCs w:val="20"/>
              </w:rPr>
              <w:t>3.25</w:t>
            </w:r>
          </w:p>
        </w:tc>
        <w:tc>
          <w:tcPr>
            <w:tcW w:w="372" w:type="pct"/>
          </w:tcPr>
          <w:p w14:paraId="5F72B037" w14:textId="77777777" w:rsidR="002F250F" w:rsidRPr="00566CFB" w:rsidRDefault="002F250F" w:rsidP="000D2B9B">
            <w:pPr>
              <w:jc w:val="center"/>
              <w:rPr>
                <w:szCs w:val="20"/>
              </w:rPr>
            </w:pPr>
            <w:r w:rsidRPr="00566CFB">
              <w:rPr>
                <w:szCs w:val="20"/>
              </w:rPr>
              <w:t>0.68</w:t>
            </w:r>
          </w:p>
        </w:tc>
        <w:tc>
          <w:tcPr>
            <w:tcW w:w="415" w:type="pct"/>
          </w:tcPr>
          <w:p w14:paraId="4DDF19BA" w14:textId="77777777" w:rsidR="002F250F" w:rsidRPr="00566CFB" w:rsidRDefault="002F250F" w:rsidP="000D2B9B">
            <w:pPr>
              <w:jc w:val="center"/>
              <w:rPr>
                <w:szCs w:val="20"/>
              </w:rPr>
            </w:pPr>
            <w:r w:rsidRPr="00566CFB">
              <w:rPr>
                <w:szCs w:val="20"/>
              </w:rPr>
              <w:t>-0.74</w:t>
            </w:r>
          </w:p>
        </w:tc>
        <w:tc>
          <w:tcPr>
            <w:tcW w:w="372" w:type="pct"/>
          </w:tcPr>
          <w:p w14:paraId="02EAD60E" w14:textId="77777777" w:rsidR="002F250F" w:rsidRPr="00566CFB" w:rsidRDefault="002F250F" w:rsidP="000D2B9B">
            <w:pPr>
              <w:jc w:val="center"/>
              <w:rPr>
                <w:szCs w:val="20"/>
              </w:rPr>
            </w:pPr>
            <w:r w:rsidRPr="00566CFB">
              <w:rPr>
                <w:szCs w:val="20"/>
              </w:rPr>
              <w:t>0.82</w:t>
            </w:r>
          </w:p>
        </w:tc>
        <w:tc>
          <w:tcPr>
            <w:tcW w:w="252" w:type="pct"/>
          </w:tcPr>
          <w:p w14:paraId="062296A1" w14:textId="77777777" w:rsidR="002F250F" w:rsidRPr="00566CFB" w:rsidRDefault="002F250F" w:rsidP="000D2B9B">
            <w:pPr>
              <w:jc w:val="center"/>
              <w:rPr>
                <w:szCs w:val="20"/>
              </w:rPr>
            </w:pPr>
          </w:p>
        </w:tc>
        <w:tc>
          <w:tcPr>
            <w:tcW w:w="309" w:type="pct"/>
          </w:tcPr>
          <w:p w14:paraId="77F9532A" w14:textId="77777777" w:rsidR="002F250F" w:rsidRPr="00566CFB" w:rsidRDefault="002F250F" w:rsidP="000D2B9B">
            <w:pPr>
              <w:jc w:val="center"/>
              <w:rPr>
                <w:szCs w:val="20"/>
              </w:rPr>
            </w:pPr>
          </w:p>
        </w:tc>
        <w:tc>
          <w:tcPr>
            <w:tcW w:w="309" w:type="pct"/>
          </w:tcPr>
          <w:p w14:paraId="32F85754" w14:textId="77777777" w:rsidR="002F250F" w:rsidRPr="00566CFB" w:rsidRDefault="002F250F" w:rsidP="000D2B9B">
            <w:pPr>
              <w:jc w:val="center"/>
              <w:rPr>
                <w:szCs w:val="20"/>
              </w:rPr>
            </w:pPr>
          </w:p>
        </w:tc>
        <w:tc>
          <w:tcPr>
            <w:tcW w:w="309" w:type="pct"/>
          </w:tcPr>
          <w:p w14:paraId="7C3AFD6A" w14:textId="77777777" w:rsidR="002F250F" w:rsidRPr="00566CFB" w:rsidRDefault="002F250F" w:rsidP="000D2B9B">
            <w:pPr>
              <w:jc w:val="center"/>
              <w:rPr>
                <w:szCs w:val="20"/>
              </w:rPr>
            </w:pPr>
          </w:p>
        </w:tc>
        <w:tc>
          <w:tcPr>
            <w:tcW w:w="309" w:type="pct"/>
          </w:tcPr>
          <w:p w14:paraId="7E18CBC8" w14:textId="77777777" w:rsidR="002F250F" w:rsidRPr="00566CFB" w:rsidRDefault="002F250F" w:rsidP="000D2B9B">
            <w:pPr>
              <w:jc w:val="center"/>
              <w:rPr>
                <w:szCs w:val="20"/>
              </w:rPr>
            </w:pPr>
          </w:p>
        </w:tc>
        <w:tc>
          <w:tcPr>
            <w:tcW w:w="309" w:type="pct"/>
          </w:tcPr>
          <w:p w14:paraId="184EB6AA" w14:textId="77777777" w:rsidR="002F250F" w:rsidRPr="00566CFB" w:rsidRDefault="002F250F" w:rsidP="000D2B9B">
            <w:pPr>
              <w:jc w:val="center"/>
              <w:rPr>
                <w:szCs w:val="20"/>
              </w:rPr>
            </w:pPr>
          </w:p>
        </w:tc>
        <w:tc>
          <w:tcPr>
            <w:tcW w:w="309" w:type="pct"/>
          </w:tcPr>
          <w:p w14:paraId="1EC246BD" w14:textId="77777777" w:rsidR="002F250F" w:rsidRPr="00566CFB" w:rsidRDefault="002F250F" w:rsidP="000D2B9B">
            <w:pPr>
              <w:jc w:val="center"/>
              <w:rPr>
                <w:szCs w:val="20"/>
              </w:rPr>
            </w:pPr>
          </w:p>
        </w:tc>
        <w:tc>
          <w:tcPr>
            <w:tcW w:w="309" w:type="pct"/>
          </w:tcPr>
          <w:p w14:paraId="1E20963B" w14:textId="77777777" w:rsidR="002F250F" w:rsidRPr="00566CFB" w:rsidRDefault="002F250F" w:rsidP="000D2B9B">
            <w:pPr>
              <w:jc w:val="center"/>
              <w:rPr>
                <w:szCs w:val="20"/>
              </w:rPr>
            </w:pPr>
          </w:p>
        </w:tc>
        <w:tc>
          <w:tcPr>
            <w:tcW w:w="309" w:type="pct"/>
          </w:tcPr>
          <w:p w14:paraId="6330198B" w14:textId="77777777" w:rsidR="002F250F" w:rsidRPr="00566CFB" w:rsidRDefault="002F250F" w:rsidP="000D2B9B">
            <w:pPr>
              <w:jc w:val="center"/>
              <w:rPr>
                <w:szCs w:val="20"/>
              </w:rPr>
            </w:pPr>
          </w:p>
        </w:tc>
        <w:tc>
          <w:tcPr>
            <w:tcW w:w="309" w:type="pct"/>
          </w:tcPr>
          <w:p w14:paraId="4750C79B" w14:textId="77777777" w:rsidR="002F250F" w:rsidRPr="00566CFB" w:rsidRDefault="002F250F" w:rsidP="000D2B9B">
            <w:pPr>
              <w:jc w:val="center"/>
              <w:rPr>
                <w:szCs w:val="20"/>
              </w:rPr>
            </w:pPr>
            <w:r w:rsidRPr="00566CFB">
              <w:rPr>
                <w:szCs w:val="20"/>
                <w:lang w:val="es-ES"/>
              </w:rPr>
              <w:t>1</w:t>
            </w:r>
          </w:p>
        </w:tc>
      </w:tr>
    </w:tbl>
    <w:p w14:paraId="313E326E" w14:textId="77777777" w:rsidR="002F250F" w:rsidRDefault="002F250F" w:rsidP="002F250F">
      <w:pPr>
        <w:spacing w:line="480" w:lineRule="auto"/>
        <w:rPr>
          <w:i/>
          <w:iCs/>
          <w:lang w:val="es-ES"/>
        </w:rPr>
      </w:pPr>
      <w:r w:rsidRPr="0034656A">
        <w:rPr>
          <w:i/>
          <w:iCs/>
          <w:lang w:val="es-ES"/>
        </w:rPr>
        <w:t>Análisis descriptiv</w:t>
      </w:r>
      <w:r>
        <w:rPr>
          <w:i/>
          <w:iCs/>
          <w:lang w:val="es-ES"/>
        </w:rPr>
        <w:t xml:space="preserve">os de los ítems y matriz de correlaciones </w:t>
      </w:r>
      <w:proofErr w:type="spellStart"/>
      <w:r>
        <w:rPr>
          <w:i/>
          <w:iCs/>
          <w:lang w:val="es-ES"/>
        </w:rPr>
        <w:t>policóricas</w:t>
      </w:r>
      <w:proofErr w:type="spellEnd"/>
      <w:r>
        <w:rPr>
          <w:i/>
          <w:iCs/>
          <w:lang w:val="es-ES"/>
        </w:rPr>
        <w:t xml:space="preserve"> </w:t>
      </w:r>
    </w:p>
    <w:p w14:paraId="007698FE" w14:textId="3A2174F0" w:rsidR="006B294A" w:rsidRDefault="002F250F" w:rsidP="000D2B9B">
      <w:pPr>
        <w:pStyle w:val="Prrafocomn"/>
        <w:ind w:firstLine="0"/>
        <w:rPr>
          <w:lang w:val="es-AR"/>
        </w:rPr>
      </w:pPr>
      <w:r w:rsidRPr="008D1A84">
        <w:rPr>
          <w:lang w:val="es-ES"/>
        </w:rPr>
        <w:t>Nota: M= Media; DS=Desviación estándar; g1= Asimetría; g2=</w:t>
      </w:r>
    </w:p>
    <w:p w14:paraId="7C4BAD3C" w14:textId="7E41DD4A" w:rsidR="002F250F" w:rsidRDefault="002F250F" w:rsidP="00E23C9E">
      <w:pPr>
        <w:pStyle w:val="Prrafocomn"/>
        <w:rPr>
          <w:lang w:val="es-AR"/>
        </w:rPr>
      </w:pPr>
    </w:p>
    <w:p w14:paraId="3FD361E2" w14:textId="2B5EFAA3" w:rsidR="002F250F" w:rsidRDefault="002F250F" w:rsidP="00E23C9E">
      <w:pPr>
        <w:pStyle w:val="Prrafocomn"/>
        <w:rPr>
          <w:lang w:val="es-AR"/>
        </w:rPr>
      </w:pPr>
    </w:p>
    <w:p w14:paraId="75C20964" w14:textId="2FEF3ACA" w:rsidR="002F250F" w:rsidRDefault="002F250F" w:rsidP="00E23C9E">
      <w:pPr>
        <w:pStyle w:val="Prrafocomn"/>
        <w:rPr>
          <w:lang w:val="es-AR"/>
        </w:rPr>
      </w:pPr>
    </w:p>
    <w:p w14:paraId="1718D1B4" w14:textId="2E31A389" w:rsidR="002F250F" w:rsidRDefault="002F250F" w:rsidP="00AD6088">
      <w:pPr>
        <w:pStyle w:val="Prrafocomn"/>
        <w:ind w:firstLine="0"/>
        <w:rPr>
          <w:lang w:val="es-AR"/>
        </w:rPr>
      </w:pPr>
    </w:p>
    <w:p w14:paraId="415B7AA3" w14:textId="695196B8" w:rsidR="002F250F" w:rsidRPr="00AD6088" w:rsidRDefault="00645B68" w:rsidP="00AD6088">
      <w:pPr>
        <w:spacing w:line="360" w:lineRule="auto"/>
        <w:rPr>
          <w:b/>
          <w:bCs/>
          <w:i/>
          <w:iCs/>
        </w:rPr>
      </w:pPr>
      <w:r>
        <w:rPr>
          <w:b/>
          <w:bCs/>
          <w:i/>
          <w:iCs/>
        </w:rPr>
        <w:lastRenderedPageBreak/>
        <w:br/>
      </w:r>
      <w:r w:rsidR="000D2B9B" w:rsidRPr="000D2B9B">
        <w:rPr>
          <w:b/>
          <w:bCs/>
          <w:i/>
          <w:iCs/>
        </w:rPr>
        <w:t>Evidencia basada en la estructura interna</w:t>
      </w:r>
    </w:p>
    <w:p w14:paraId="60C91717" w14:textId="178337BD" w:rsidR="002F250F" w:rsidRPr="007A30F3" w:rsidRDefault="007A30F3" w:rsidP="007A30F3">
      <w:pPr>
        <w:spacing w:line="360" w:lineRule="auto"/>
        <w:ind w:firstLine="284"/>
        <w:jc w:val="both"/>
        <w:rPr>
          <w:lang w:val="es-ES"/>
        </w:rPr>
      </w:pPr>
      <w:r>
        <w:rPr>
          <w:noProof/>
          <w:lang w:val="en-US" w:eastAsia="en-US"/>
        </w:rPr>
        <w:drawing>
          <wp:anchor distT="0" distB="0" distL="114300" distR="114300" simplePos="0" relativeHeight="251666432" behindDoc="1" locked="0" layoutInCell="1" allowOverlap="1" wp14:anchorId="34E205AD" wp14:editId="6F85D114">
            <wp:simplePos x="0" y="0"/>
            <wp:positionH relativeFrom="column">
              <wp:posOffset>495300</wp:posOffset>
            </wp:positionH>
            <wp:positionV relativeFrom="paragraph">
              <wp:posOffset>969645</wp:posOffset>
            </wp:positionV>
            <wp:extent cx="4429125" cy="304834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7927" t="18281" r="23162" b="9655"/>
                    <a:stretch/>
                  </pic:blipFill>
                  <pic:spPr bwMode="auto">
                    <a:xfrm>
                      <a:off x="0" y="0"/>
                      <a:ext cx="4434470" cy="305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2B9B">
        <w:rPr>
          <w:lang w:val="es-ES"/>
        </w:rPr>
        <w:t xml:space="preserve">En cuanto a la estructura factorial con un factor general, el análisis factorial confirmatorio demostró índices de ajuste </w:t>
      </w:r>
      <w:r w:rsidR="000D2B9B" w:rsidRPr="00D051F7">
        <w:rPr>
          <w:lang w:val="es-ES"/>
        </w:rPr>
        <w:t>(</w:t>
      </w:r>
      <w:r w:rsidR="000D2B9B" w:rsidRPr="00A92830">
        <w:rPr>
          <w:i/>
          <w:iCs/>
        </w:rPr>
        <w:t>X</w:t>
      </w:r>
      <w:r w:rsidR="000D2B9B" w:rsidRPr="00A92830">
        <w:rPr>
          <w:vertAlign w:val="superscript"/>
        </w:rPr>
        <w:t>2</w:t>
      </w:r>
      <w:r w:rsidR="000D2B9B">
        <w:rPr>
          <w:lang w:val="es-ES"/>
        </w:rPr>
        <w:t>=809</w:t>
      </w:r>
      <w:r w:rsidR="000D2B9B" w:rsidRPr="00A92830">
        <w:rPr>
          <w:lang w:val="es-ES"/>
        </w:rPr>
        <w:t>.</w:t>
      </w:r>
      <w:r w:rsidR="000D2B9B">
        <w:rPr>
          <w:lang w:val="es-ES"/>
        </w:rPr>
        <w:t>61</w:t>
      </w:r>
      <w:r w:rsidR="000D2B9B" w:rsidRPr="00A92830">
        <w:rPr>
          <w:lang w:val="es-ES"/>
        </w:rPr>
        <w:t xml:space="preserve">, </w:t>
      </w:r>
      <w:proofErr w:type="spellStart"/>
      <w:r w:rsidR="000D2B9B" w:rsidRPr="00A92830">
        <w:rPr>
          <w:lang w:val="es-ES"/>
        </w:rPr>
        <w:t>gl</w:t>
      </w:r>
      <w:proofErr w:type="spellEnd"/>
      <w:r w:rsidR="000D2B9B" w:rsidRPr="00A92830">
        <w:rPr>
          <w:lang w:val="es-ES"/>
        </w:rPr>
        <w:t>=</w:t>
      </w:r>
      <w:r w:rsidR="000D2B9B">
        <w:rPr>
          <w:lang w:val="es-ES"/>
        </w:rPr>
        <w:t>35</w:t>
      </w:r>
      <w:r w:rsidR="000D2B9B" w:rsidRPr="00A92830">
        <w:rPr>
          <w:lang w:val="es-ES"/>
        </w:rPr>
        <w:t>, p</w:t>
      </w:r>
      <w:r w:rsidR="000D2B9B">
        <w:rPr>
          <w:lang w:val="es-ES"/>
        </w:rPr>
        <w:t xml:space="preserve"> &lt;.001, C</w:t>
      </w:r>
      <w:r w:rsidR="000D2B9B" w:rsidRPr="00D051F7">
        <w:rPr>
          <w:lang w:val="es-ES"/>
        </w:rPr>
        <w:t>FI=.9</w:t>
      </w:r>
      <w:r w:rsidR="000D2B9B">
        <w:rPr>
          <w:lang w:val="es-ES"/>
        </w:rPr>
        <w:t>8</w:t>
      </w:r>
      <w:r w:rsidR="000D2B9B" w:rsidRPr="00D051F7">
        <w:rPr>
          <w:lang w:val="es-ES"/>
        </w:rPr>
        <w:t>, TLI=.97, RMSEA=.</w:t>
      </w:r>
      <w:r w:rsidR="000D2B9B" w:rsidRPr="00A92830">
        <w:rPr>
          <w:lang w:val="es-ES"/>
        </w:rPr>
        <w:t>0.</w:t>
      </w:r>
      <w:r w:rsidR="000D2B9B">
        <w:rPr>
          <w:lang w:val="es-ES"/>
        </w:rPr>
        <w:t>167</w:t>
      </w:r>
      <w:r w:rsidR="000D2B9B" w:rsidRPr="00A92830">
        <w:rPr>
          <w:lang w:val="es-ES"/>
        </w:rPr>
        <w:t xml:space="preserve"> IC</w:t>
      </w:r>
      <w:r w:rsidR="000D2B9B">
        <w:rPr>
          <w:lang w:val="es-ES"/>
        </w:rPr>
        <w:t xml:space="preserve">90% </w:t>
      </w:r>
      <w:r w:rsidR="000D2B9B" w:rsidRPr="00A92830">
        <w:rPr>
          <w:lang w:val="es-ES"/>
        </w:rPr>
        <w:t>[0.</w:t>
      </w:r>
      <w:r w:rsidR="000D2B9B">
        <w:rPr>
          <w:lang w:val="es-ES"/>
        </w:rPr>
        <w:t>157</w:t>
      </w:r>
      <w:r w:rsidR="000D2B9B" w:rsidRPr="00A92830">
        <w:rPr>
          <w:lang w:val="es-ES"/>
        </w:rPr>
        <w:t>-0.</w:t>
      </w:r>
      <w:r w:rsidR="000D2B9B">
        <w:rPr>
          <w:lang w:val="es-ES"/>
        </w:rPr>
        <w:t>177</w:t>
      </w:r>
      <w:r w:rsidR="000D2B9B" w:rsidRPr="00A92830">
        <w:rPr>
          <w:lang w:val="es-ES"/>
        </w:rPr>
        <w:t>]</w:t>
      </w:r>
      <w:r w:rsidR="000D2B9B">
        <w:rPr>
          <w:lang w:val="es-ES"/>
        </w:rPr>
        <w:t xml:space="preserve">, </w:t>
      </w:r>
      <w:r w:rsidR="000D2B9B" w:rsidRPr="00D051F7">
        <w:rPr>
          <w:lang w:val="es-ES"/>
        </w:rPr>
        <w:t>SRMR=.05</w:t>
      </w:r>
      <w:r w:rsidR="000D2B9B">
        <w:rPr>
          <w:lang w:val="es-ES"/>
        </w:rPr>
        <w:t>), así mismo, las cargas factoriales de los ítems fueron superiores a .80</w:t>
      </w:r>
      <w:r>
        <w:rPr>
          <w:lang w:val="es-ES"/>
        </w:rPr>
        <w:t xml:space="preserve"> (ver figura 1)</w:t>
      </w:r>
      <w:r w:rsidR="000D2B9B">
        <w:rPr>
          <w:lang w:val="es-ES"/>
        </w:rPr>
        <w:t>.</w:t>
      </w:r>
    </w:p>
    <w:p w14:paraId="23775ED0" w14:textId="5C77FEF7" w:rsidR="000D2B9B" w:rsidRDefault="000D2B9B" w:rsidP="00E23C9E">
      <w:pPr>
        <w:pStyle w:val="Prrafocomn"/>
        <w:rPr>
          <w:lang w:val="es-AR"/>
        </w:rPr>
      </w:pPr>
    </w:p>
    <w:p w14:paraId="1BC65950" w14:textId="235D0311" w:rsidR="000D2B9B" w:rsidRDefault="000D2B9B" w:rsidP="00E23C9E">
      <w:pPr>
        <w:pStyle w:val="Prrafocomn"/>
        <w:rPr>
          <w:lang w:val="es-AR"/>
        </w:rPr>
      </w:pPr>
    </w:p>
    <w:p w14:paraId="424B7513" w14:textId="63D721D5" w:rsidR="000D2B9B" w:rsidRDefault="000D2B9B" w:rsidP="00E23C9E">
      <w:pPr>
        <w:pStyle w:val="Prrafocomn"/>
        <w:rPr>
          <w:lang w:val="es-AR"/>
        </w:rPr>
      </w:pPr>
    </w:p>
    <w:p w14:paraId="4F39D09B" w14:textId="7804972F" w:rsidR="000D2B9B" w:rsidRDefault="000D2B9B" w:rsidP="00E23C9E">
      <w:pPr>
        <w:pStyle w:val="Prrafocomn"/>
        <w:rPr>
          <w:lang w:val="es-AR"/>
        </w:rPr>
      </w:pPr>
    </w:p>
    <w:p w14:paraId="6328CDD9" w14:textId="2F6DEDB4" w:rsidR="000D2B9B" w:rsidRDefault="000D2B9B" w:rsidP="00E23C9E">
      <w:pPr>
        <w:pStyle w:val="Prrafocomn"/>
        <w:rPr>
          <w:lang w:val="es-AR"/>
        </w:rPr>
      </w:pPr>
    </w:p>
    <w:p w14:paraId="2744CD23" w14:textId="157E7AC7" w:rsidR="000D2B9B" w:rsidRDefault="000D2B9B" w:rsidP="00E23C9E">
      <w:pPr>
        <w:pStyle w:val="Prrafocomn"/>
        <w:rPr>
          <w:lang w:val="es-AR"/>
        </w:rPr>
      </w:pPr>
    </w:p>
    <w:p w14:paraId="3038ED93" w14:textId="12FEEC9C" w:rsidR="000D2B9B" w:rsidRDefault="000D2B9B" w:rsidP="00E23C9E">
      <w:pPr>
        <w:pStyle w:val="Prrafocomn"/>
        <w:rPr>
          <w:lang w:val="es-AR"/>
        </w:rPr>
      </w:pPr>
    </w:p>
    <w:p w14:paraId="58C7C5BB" w14:textId="02F98575" w:rsidR="000D2B9B" w:rsidRDefault="000D2B9B" w:rsidP="00E23C9E">
      <w:pPr>
        <w:pStyle w:val="Prrafocomn"/>
        <w:rPr>
          <w:lang w:val="es-AR"/>
        </w:rPr>
      </w:pPr>
    </w:p>
    <w:p w14:paraId="398189E9" w14:textId="39947029" w:rsidR="000D2B9B" w:rsidRDefault="000D2B9B" w:rsidP="00E23C9E">
      <w:pPr>
        <w:pStyle w:val="Prrafocomn"/>
        <w:rPr>
          <w:lang w:val="es-AR"/>
        </w:rPr>
      </w:pPr>
    </w:p>
    <w:p w14:paraId="0E9FAE70" w14:textId="5FCC549C" w:rsidR="000D2B9B" w:rsidRDefault="000D2B9B" w:rsidP="00E23C9E">
      <w:pPr>
        <w:pStyle w:val="Prrafocomn"/>
        <w:rPr>
          <w:lang w:val="es-AR"/>
        </w:rPr>
      </w:pPr>
    </w:p>
    <w:p w14:paraId="065FE2ED" w14:textId="27914476" w:rsidR="000D2B9B" w:rsidRDefault="000D2B9B" w:rsidP="00E23C9E">
      <w:pPr>
        <w:pStyle w:val="Prrafocomn"/>
        <w:rPr>
          <w:lang w:val="es-AR"/>
        </w:rPr>
      </w:pPr>
    </w:p>
    <w:p w14:paraId="0AFC3CB6" w14:textId="1A360540" w:rsidR="000D2B9B" w:rsidRDefault="00645B68" w:rsidP="00E23C9E">
      <w:pPr>
        <w:pStyle w:val="Prrafocomn"/>
        <w:rPr>
          <w:lang w:val="es-AR"/>
        </w:rPr>
      </w:pPr>
      <w:r>
        <w:rPr>
          <w:noProof/>
          <w:lang w:eastAsia="en-US"/>
        </w:rPr>
        <mc:AlternateContent>
          <mc:Choice Requires="wps">
            <w:drawing>
              <wp:anchor distT="0" distB="0" distL="114300" distR="114300" simplePos="0" relativeHeight="251668480" behindDoc="1" locked="0" layoutInCell="1" allowOverlap="1" wp14:anchorId="29934734" wp14:editId="42B5F10C">
                <wp:simplePos x="0" y="0"/>
                <wp:positionH relativeFrom="column">
                  <wp:posOffset>1522095</wp:posOffset>
                </wp:positionH>
                <wp:positionV relativeFrom="paragraph">
                  <wp:posOffset>189865</wp:posOffset>
                </wp:positionV>
                <wp:extent cx="2934586" cy="143691"/>
                <wp:effectExtent l="0" t="0" r="0" b="8890"/>
                <wp:wrapNone/>
                <wp:docPr id="7" name="Cuadro de texto 7"/>
                <wp:cNvGraphicFramePr/>
                <a:graphic xmlns:a="http://schemas.openxmlformats.org/drawingml/2006/main">
                  <a:graphicData uri="http://schemas.microsoft.com/office/word/2010/wordprocessingShape">
                    <wps:wsp>
                      <wps:cNvSpPr txBox="1"/>
                      <wps:spPr>
                        <a:xfrm>
                          <a:off x="0" y="0"/>
                          <a:ext cx="2934586" cy="143691"/>
                        </a:xfrm>
                        <a:prstGeom prst="rect">
                          <a:avLst/>
                        </a:prstGeom>
                        <a:solidFill>
                          <a:prstClr val="white"/>
                        </a:solidFill>
                        <a:ln>
                          <a:noFill/>
                        </a:ln>
                      </wps:spPr>
                      <wps:txbx>
                        <w:txbxContent>
                          <w:p w14:paraId="43EE2213" w14:textId="77777777" w:rsidR="00565B53" w:rsidRPr="00A63996" w:rsidRDefault="00565B53" w:rsidP="00AD6088">
                            <w:pPr>
                              <w:pStyle w:val="Descripcin"/>
                              <w:rPr>
                                <w:rFonts w:cs="Times New Roman"/>
                                <w:noProof/>
                                <w:color w:val="auto"/>
                                <w:lang w:eastAsia="en-US"/>
                              </w:rPr>
                            </w:pPr>
                            <w:r w:rsidRPr="00974F6D">
                              <w:rPr>
                                <w:rFonts w:ascii="Times New Roman" w:hAnsi="Times New Roman" w:cs="Times New Roman"/>
                                <w:color w:val="auto"/>
                                <w:sz w:val="20"/>
                                <w:szCs w:val="20"/>
                              </w:rPr>
                              <w:t>Imagen 1</w:t>
                            </w:r>
                            <w:r w:rsidRPr="00A63996">
                              <w:rPr>
                                <w:color w:val="auto"/>
                              </w:rPr>
                              <w:t xml:space="preserve">. </w:t>
                            </w:r>
                            <w:r>
                              <w:rPr>
                                <w:rFonts w:ascii="Times New Roman" w:hAnsi="Times New Roman" w:cs="Times New Roman"/>
                                <w:i w:val="0"/>
                                <w:iCs w:val="0"/>
                                <w:color w:val="auto"/>
                                <w:sz w:val="20"/>
                                <w:szCs w:val="20"/>
                              </w:rPr>
                              <w:t>Análisis factorial confirmatorio de la EAR-P.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34734" id="_x0000_t202" coordsize="21600,21600" o:spt="202" path="m,l,21600r21600,l21600,xe">
                <v:stroke joinstyle="miter"/>
                <v:path gradientshapeok="t" o:connecttype="rect"/>
              </v:shapetype>
              <v:shape id="Cuadro de texto 7" o:spid="_x0000_s1026" type="#_x0000_t202" style="position:absolute;left:0;text-align:left;margin-left:119.85pt;margin-top:14.95pt;width:231.05pt;height:1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" stroked="f">
                <v:textbox inset="0,0,0,0">
                  <w:txbxContent>
                    <w:p w14:paraId="43EE2213" w14:textId="77777777" w:rsidR="00565B53" w:rsidRPr="00A63996" w:rsidRDefault="00565B53" w:rsidP="00AD6088">
                      <w:pPr>
                        <w:pStyle w:val="Descripcin"/>
                        <w:rPr>
                          <w:rFonts w:cs="Times New Roman"/>
                          <w:noProof/>
                          <w:color w:val="auto"/>
                          <w:lang w:eastAsia="en-US"/>
                        </w:rPr>
                      </w:pPr>
                      <w:r w:rsidRPr="00974F6D">
                        <w:rPr>
                          <w:rFonts w:ascii="Times New Roman" w:hAnsi="Times New Roman" w:cs="Times New Roman"/>
                          <w:color w:val="auto"/>
                          <w:sz w:val="20"/>
                          <w:szCs w:val="20"/>
                        </w:rPr>
                        <w:t>Imagen 1</w:t>
                      </w:r>
                      <w:r w:rsidRPr="00A63996">
                        <w:rPr>
                          <w:color w:val="auto"/>
                        </w:rPr>
                        <w:t xml:space="preserve">. </w:t>
                      </w:r>
                      <w:r>
                        <w:rPr>
                          <w:rFonts w:ascii="Times New Roman" w:hAnsi="Times New Roman" w:cs="Times New Roman"/>
                          <w:i w:val="0"/>
                          <w:iCs w:val="0"/>
                          <w:color w:val="auto"/>
                          <w:sz w:val="20"/>
                          <w:szCs w:val="20"/>
                        </w:rPr>
                        <w:t>Análisis factorial confirmatorio de la EAR-P.</w:t>
                      </w:r>
                    </w:p>
                  </w:txbxContent>
                </v:textbox>
              </v:shape>
            </w:pict>
          </mc:Fallback>
        </mc:AlternateContent>
      </w:r>
    </w:p>
    <w:p w14:paraId="7DCEB177" w14:textId="2AC01645" w:rsidR="000D2B9B" w:rsidRDefault="000D2B9B" w:rsidP="00645B68">
      <w:pPr>
        <w:pStyle w:val="Prrafocomn"/>
        <w:ind w:firstLine="0"/>
        <w:rPr>
          <w:lang w:val="es-AR"/>
        </w:rPr>
      </w:pPr>
    </w:p>
    <w:p w14:paraId="071625DE" w14:textId="77777777" w:rsidR="00AD6088" w:rsidRPr="00AD6088" w:rsidRDefault="00AD6088" w:rsidP="00AD6088">
      <w:pPr>
        <w:spacing w:line="360" w:lineRule="auto"/>
        <w:rPr>
          <w:b/>
          <w:bCs/>
          <w:i/>
          <w:iCs/>
        </w:rPr>
      </w:pPr>
      <w:r w:rsidRPr="00AD6088">
        <w:rPr>
          <w:b/>
          <w:bCs/>
          <w:i/>
          <w:iCs/>
        </w:rPr>
        <w:t>Validez basada en la relación con otras variables</w:t>
      </w:r>
    </w:p>
    <w:p w14:paraId="77B76CF1" w14:textId="77777777" w:rsidR="00AD6088" w:rsidRPr="00C92AE1" w:rsidRDefault="00AD6088" w:rsidP="00AD6088">
      <w:pPr>
        <w:spacing w:line="360" w:lineRule="auto"/>
        <w:ind w:firstLine="284"/>
        <w:jc w:val="both"/>
        <w:rPr>
          <w:lang w:val="es-ES"/>
        </w:rPr>
      </w:pPr>
      <w:r w:rsidRPr="00D051F7">
        <w:rPr>
          <w:lang w:val="es-ES"/>
        </w:rPr>
        <w:t>Para obtener evidencias de validez relacionadas con otras variables se desarrolló mediante el enfoque SEM un modelo que evaluó las relaciones de la Escala de Autoestima de Rosenberg</w:t>
      </w:r>
      <w:r>
        <w:rPr>
          <w:lang w:val="es-ES"/>
        </w:rPr>
        <w:t xml:space="preserve">-P </w:t>
      </w:r>
      <w:r w:rsidRPr="00D051F7">
        <w:rPr>
          <w:lang w:val="es-ES"/>
        </w:rPr>
        <w:t>con las variables de depresión, ansiedad</w:t>
      </w:r>
      <w:r>
        <w:rPr>
          <w:lang w:val="es-ES"/>
        </w:rPr>
        <w:t>,</w:t>
      </w:r>
      <w:r w:rsidRPr="00D051F7">
        <w:rPr>
          <w:lang w:val="es-ES"/>
        </w:rPr>
        <w:t xml:space="preserve"> estrés</w:t>
      </w:r>
      <w:r>
        <w:rPr>
          <w:lang w:val="es-ES"/>
        </w:rPr>
        <w:t xml:space="preserve"> y </w:t>
      </w:r>
      <w:r w:rsidRPr="00D051F7">
        <w:rPr>
          <w:lang w:val="es-ES"/>
        </w:rPr>
        <w:t xml:space="preserve">satisfacción con la vida. </w:t>
      </w:r>
      <w:r>
        <w:rPr>
          <w:lang w:val="es-ES"/>
        </w:rPr>
        <w:t>El resultado muestra que el</w:t>
      </w:r>
      <w:r w:rsidRPr="00D051F7">
        <w:rPr>
          <w:lang w:val="es-ES"/>
        </w:rPr>
        <w:t xml:space="preserve"> modelo planteado </w:t>
      </w:r>
      <w:r>
        <w:rPr>
          <w:lang w:val="es-ES"/>
        </w:rPr>
        <w:t>evidencia</w:t>
      </w:r>
      <w:r w:rsidRPr="00D051F7">
        <w:rPr>
          <w:lang w:val="es-ES"/>
        </w:rPr>
        <w:t xml:space="preserve"> adecuados valores en los índices de ajuste (</w:t>
      </w:r>
      <w:r w:rsidRPr="00A92830">
        <w:rPr>
          <w:i/>
          <w:iCs/>
        </w:rPr>
        <w:t>X</w:t>
      </w:r>
      <w:r w:rsidRPr="00A92830">
        <w:rPr>
          <w:vertAlign w:val="superscript"/>
        </w:rPr>
        <w:t>2</w:t>
      </w:r>
      <w:r>
        <w:rPr>
          <w:lang w:val="es-ES"/>
        </w:rPr>
        <w:t>=</w:t>
      </w:r>
      <w:r w:rsidRPr="00A92830">
        <w:rPr>
          <w:lang w:val="es-ES"/>
        </w:rPr>
        <w:t xml:space="preserve">2169.28, </w:t>
      </w:r>
      <w:proofErr w:type="spellStart"/>
      <w:r w:rsidRPr="00A92830">
        <w:rPr>
          <w:lang w:val="es-ES"/>
        </w:rPr>
        <w:t>gl</w:t>
      </w:r>
      <w:proofErr w:type="spellEnd"/>
      <w:r w:rsidRPr="00A92830">
        <w:rPr>
          <w:lang w:val="es-ES"/>
        </w:rPr>
        <w:t>=584, p</w:t>
      </w:r>
      <w:r>
        <w:rPr>
          <w:lang w:val="es-ES"/>
        </w:rPr>
        <w:t xml:space="preserve"> &lt;.001, C</w:t>
      </w:r>
      <w:r w:rsidRPr="00D051F7">
        <w:rPr>
          <w:lang w:val="es-ES"/>
        </w:rPr>
        <w:t>FI=.97, TLI=.97, RMSEA=.</w:t>
      </w:r>
      <w:r w:rsidRPr="00A92830">
        <w:rPr>
          <w:lang w:val="es-ES"/>
        </w:rPr>
        <w:t>0.058 IC</w:t>
      </w:r>
      <w:r>
        <w:rPr>
          <w:lang w:val="es-ES"/>
        </w:rPr>
        <w:t xml:space="preserve">90% </w:t>
      </w:r>
      <w:r w:rsidRPr="00A92830">
        <w:rPr>
          <w:lang w:val="es-ES"/>
        </w:rPr>
        <w:t>[0.56-0.61]</w:t>
      </w:r>
      <w:r>
        <w:rPr>
          <w:lang w:val="es-ES"/>
        </w:rPr>
        <w:t xml:space="preserve">, </w:t>
      </w:r>
      <w:r w:rsidRPr="00D051F7">
        <w:rPr>
          <w:lang w:val="es-ES"/>
        </w:rPr>
        <w:t xml:space="preserve">SRMR=.05) y además los ítems evidenciaron valores adecuados al representar </w:t>
      </w:r>
      <w:r w:rsidRPr="00C92AE1">
        <w:rPr>
          <w:lang w:val="es-ES"/>
        </w:rPr>
        <w:t xml:space="preserve">las variables de medición. </w:t>
      </w:r>
    </w:p>
    <w:p w14:paraId="52DB5BB3" w14:textId="77777777" w:rsidR="00AD6088" w:rsidRDefault="00AD6088" w:rsidP="00AD6088">
      <w:pPr>
        <w:spacing w:line="360" w:lineRule="auto"/>
        <w:ind w:firstLine="284"/>
        <w:jc w:val="both"/>
        <w:rPr>
          <w:lang w:val="es-ES"/>
        </w:rPr>
      </w:pPr>
      <w:r w:rsidRPr="00C92AE1">
        <w:rPr>
          <w:lang w:val="es-ES"/>
        </w:rPr>
        <w:t xml:space="preserve">En cuanto a los valores de relación se muestra en la figura </w:t>
      </w:r>
      <w:r>
        <w:rPr>
          <w:lang w:val="es-ES"/>
        </w:rPr>
        <w:t>2,</w:t>
      </w:r>
      <w:r w:rsidRPr="00D051F7">
        <w:rPr>
          <w:lang w:val="es-ES"/>
        </w:rPr>
        <w:t xml:space="preserve"> que la autoestima </w:t>
      </w:r>
      <w:r>
        <w:rPr>
          <w:lang w:val="es-ES"/>
        </w:rPr>
        <w:t>evidencia relaciones negativas</w:t>
      </w:r>
      <w:r w:rsidRPr="00D051F7">
        <w:rPr>
          <w:lang w:val="es-ES"/>
        </w:rPr>
        <w:t xml:space="preserve"> con la depresión (</w:t>
      </w:r>
      <w:r>
        <w:rPr>
          <w:lang w:val="es-ES"/>
        </w:rPr>
        <w:t>-</w:t>
      </w:r>
      <w:r w:rsidRPr="00D051F7">
        <w:rPr>
          <w:lang w:val="es-ES"/>
        </w:rPr>
        <w:t>.45; p &lt;.01), ansiedad (</w:t>
      </w:r>
      <w:r>
        <w:rPr>
          <w:lang w:val="es-ES"/>
        </w:rPr>
        <w:t>-</w:t>
      </w:r>
      <w:r w:rsidRPr="00D051F7">
        <w:rPr>
          <w:lang w:val="es-ES"/>
        </w:rPr>
        <w:t>.33; p &lt;.01) y estrés (</w:t>
      </w:r>
      <w:r>
        <w:rPr>
          <w:lang w:val="es-ES"/>
        </w:rPr>
        <w:t>-</w:t>
      </w:r>
      <w:r w:rsidRPr="00D051F7">
        <w:rPr>
          <w:lang w:val="es-ES"/>
        </w:rPr>
        <w:t>.30; p &lt;.01).</w:t>
      </w:r>
      <w:r>
        <w:rPr>
          <w:lang w:val="es-ES"/>
        </w:rPr>
        <w:t xml:space="preserve"> Por otra parte, se encuentra relacionada positivamente </w:t>
      </w:r>
      <w:r w:rsidRPr="00D051F7">
        <w:rPr>
          <w:lang w:val="es-ES"/>
        </w:rPr>
        <w:t>con la satisfacción con la vida (.69; p &lt;.01).  Por lo cual, se concluye que la escala de autoestima de Rosenberg</w:t>
      </w:r>
      <w:r>
        <w:rPr>
          <w:lang w:val="es-ES"/>
        </w:rPr>
        <w:t>-P</w:t>
      </w:r>
      <w:r w:rsidRPr="00D051F7">
        <w:rPr>
          <w:lang w:val="es-ES"/>
        </w:rPr>
        <w:t xml:space="preserve"> presenta validez relacionada con otras variables. </w:t>
      </w:r>
    </w:p>
    <w:p w14:paraId="7CB50654" w14:textId="3241856E" w:rsidR="002F250F" w:rsidRDefault="002F250F" w:rsidP="00E23C9E">
      <w:pPr>
        <w:pStyle w:val="Prrafocomn"/>
        <w:rPr>
          <w:lang w:val="es-AR"/>
        </w:rPr>
      </w:pPr>
    </w:p>
    <w:p w14:paraId="45AFC1FA" w14:textId="02B15C35" w:rsidR="002F250F" w:rsidRDefault="002F250F" w:rsidP="00E23C9E">
      <w:pPr>
        <w:pStyle w:val="Prrafocomn"/>
        <w:rPr>
          <w:lang w:val="es-AR"/>
        </w:rPr>
      </w:pPr>
    </w:p>
    <w:p w14:paraId="692AFC32" w14:textId="166BE057" w:rsidR="002F250F" w:rsidRDefault="002F250F" w:rsidP="00E23C9E">
      <w:pPr>
        <w:pStyle w:val="Prrafocomn"/>
        <w:rPr>
          <w:lang w:val="es-AR"/>
        </w:rPr>
      </w:pPr>
    </w:p>
    <w:p w14:paraId="4F267FA9" w14:textId="753593DB" w:rsidR="002F250F" w:rsidRDefault="002F250F" w:rsidP="00E23C9E">
      <w:pPr>
        <w:pStyle w:val="Prrafocomn"/>
        <w:rPr>
          <w:lang w:val="es-AR"/>
        </w:rPr>
      </w:pPr>
    </w:p>
    <w:p w14:paraId="40443D4C" w14:textId="23763ED5" w:rsidR="00AD6088" w:rsidRDefault="00AD6088" w:rsidP="00AD6088">
      <w:pPr>
        <w:pStyle w:val="Ttulosinternos"/>
        <w:rPr>
          <w:lang w:val="es-ES_tradnl"/>
        </w:rPr>
      </w:pPr>
      <w:r>
        <w:rPr>
          <w:noProof/>
        </w:rPr>
        <w:drawing>
          <wp:anchor distT="0" distB="0" distL="114300" distR="114300" simplePos="0" relativeHeight="251670528" behindDoc="1" locked="0" layoutInCell="1" allowOverlap="1" wp14:anchorId="6A76B0CB" wp14:editId="57B8E6CC">
            <wp:simplePos x="0" y="0"/>
            <wp:positionH relativeFrom="column">
              <wp:posOffset>-958034</wp:posOffset>
            </wp:positionH>
            <wp:positionV relativeFrom="paragraph">
              <wp:posOffset>204833</wp:posOffset>
            </wp:positionV>
            <wp:extent cx="8254365" cy="4646295"/>
            <wp:effectExtent l="0" t="5715"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254365" cy="464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4AD8E" w14:textId="77777777" w:rsidR="00AD6088" w:rsidRPr="00645B68" w:rsidRDefault="00AD6088" w:rsidP="00AD6088">
      <w:pPr>
        <w:pStyle w:val="Ttulosinternos"/>
        <w:rPr>
          <w:lang w:val="es-MX"/>
        </w:rPr>
      </w:pPr>
    </w:p>
    <w:p w14:paraId="15F63776" w14:textId="77777777" w:rsidR="00AD6088" w:rsidRPr="00645B68" w:rsidRDefault="00AD6088" w:rsidP="00AD6088">
      <w:pPr>
        <w:pStyle w:val="Ttulosinternos"/>
        <w:rPr>
          <w:lang w:val="es-MX"/>
        </w:rPr>
      </w:pPr>
    </w:p>
    <w:p w14:paraId="0864AA92" w14:textId="77777777" w:rsidR="00AD6088" w:rsidRPr="00645B68" w:rsidRDefault="00AD6088" w:rsidP="00AD6088">
      <w:pPr>
        <w:pStyle w:val="Ttulosinternos"/>
        <w:rPr>
          <w:lang w:val="es-MX"/>
        </w:rPr>
      </w:pPr>
    </w:p>
    <w:p w14:paraId="5933809B" w14:textId="77777777" w:rsidR="00AD6088" w:rsidRPr="00645B68" w:rsidRDefault="00AD6088" w:rsidP="00AD6088">
      <w:pPr>
        <w:pStyle w:val="Ttulosinternos"/>
        <w:rPr>
          <w:lang w:val="es-MX"/>
        </w:rPr>
      </w:pPr>
    </w:p>
    <w:p w14:paraId="6051D045" w14:textId="77777777" w:rsidR="00AD6088" w:rsidRPr="00645B68" w:rsidRDefault="00AD6088" w:rsidP="00AD6088">
      <w:pPr>
        <w:pStyle w:val="Ttulosinternos"/>
        <w:rPr>
          <w:lang w:val="es-MX"/>
        </w:rPr>
      </w:pPr>
    </w:p>
    <w:p w14:paraId="1C37828F" w14:textId="77777777" w:rsidR="00AD6088" w:rsidRPr="00645B68" w:rsidRDefault="00AD6088" w:rsidP="00AD6088">
      <w:pPr>
        <w:pStyle w:val="Ttulosinternos"/>
        <w:rPr>
          <w:lang w:val="es-MX"/>
        </w:rPr>
      </w:pPr>
    </w:p>
    <w:p w14:paraId="27403E8C" w14:textId="77777777" w:rsidR="00AD6088" w:rsidRPr="00645B68" w:rsidRDefault="00AD6088" w:rsidP="00AD6088">
      <w:pPr>
        <w:pStyle w:val="Ttulosinternos"/>
        <w:rPr>
          <w:lang w:val="es-MX"/>
        </w:rPr>
      </w:pPr>
    </w:p>
    <w:p w14:paraId="7C571FC0" w14:textId="77777777" w:rsidR="00AD6088" w:rsidRPr="00645B68" w:rsidRDefault="00AD6088" w:rsidP="00AD6088">
      <w:pPr>
        <w:pStyle w:val="Ttulosinternos"/>
        <w:rPr>
          <w:lang w:val="es-MX"/>
        </w:rPr>
      </w:pPr>
    </w:p>
    <w:p w14:paraId="3D11EAFA" w14:textId="77777777" w:rsidR="00AD6088" w:rsidRPr="00645B68" w:rsidRDefault="00AD6088" w:rsidP="00AD6088">
      <w:pPr>
        <w:pStyle w:val="Ttulosinternos"/>
        <w:rPr>
          <w:lang w:val="es-MX"/>
        </w:rPr>
      </w:pPr>
    </w:p>
    <w:p w14:paraId="38817F29" w14:textId="77777777" w:rsidR="00AD6088" w:rsidRPr="00645B68" w:rsidRDefault="00AD6088" w:rsidP="00AD6088">
      <w:pPr>
        <w:pStyle w:val="Ttulosinternos"/>
        <w:rPr>
          <w:lang w:val="es-MX"/>
        </w:rPr>
      </w:pPr>
    </w:p>
    <w:p w14:paraId="7AEB49B5" w14:textId="77777777" w:rsidR="00AD6088" w:rsidRPr="00645B68" w:rsidRDefault="00AD6088" w:rsidP="00AD6088">
      <w:pPr>
        <w:pStyle w:val="Ttulosinternos"/>
        <w:rPr>
          <w:lang w:val="es-MX"/>
        </w:rPr>
      </w:pPr>
    </w:p>
    <w:p w14:paraId="1D590D3C" w14:textId="77777777" w:rsidR="00AD6088" w:rsidRPr="00645B68" w:rsidRDefault="00AD6088" w:rsidP="00AD6088">
      <w:pPr>
        <w:pStyle w:val="Ttulosinternos"/>
        <w:rPr>
          <w:lang w:val="es-MX"/>
        </w:rPr>
      </w:pPr>
    </w:p>
    <w:p w14:paraId="285DDE9C" w14:textId="77777777" w:rsidR="00AD6088" w:rsidRPr="00645B68" w:rsidRDefault="00AD6088" w:rsidP="00AD6088">
      <w:pPr>
        <w:pStyle w:val="Ttulosinternos"/>
        <w:rPr>
          <w:lang w:val="es-MX"/>
        </w:rPr>
      </w:pPr>
    </w:p>
    <w:p w14:paraId="765CABD5" w14:textId="77777777" w:rsidR="00AD6088" w:rsidRPr="00645B68" w:rsidRDefault="00AD6088" w:rsidP="00AD6088">
      <w:pPr>
        <w:pStyle w:val="Ttulosinternos"/>
        <w:rPr>
          <w:lang w:val="es-MX"/>
        </w:rPr>
      </w:pPr>
    </w:p>
    <w:p w14:paraId="0FE26FB6" w14:textId="77777777" w:rsidR="00AD6088" w:rsidRPr="00645B68" w:rsidRDefault="00AD6088" w:rsidP="00AD6088">
      <w:pPr>
        <w:pStyle w:val="Ttulosinternos"/>
        <w:rPr>
          <w:lang w:val="es-MX"/>
        </w:rPr>
      </w:pPr>
    </w:p>
    <w:p w14:paraId="5ED3C3F3" w14:textId="77777777" w:rsidR="00AD6088" w:rsidRPr="00645B68" w:rsidRDefault="00AD6088" w:rsidP="00AD6088">
      <w:pPr>
        <w:pStyle w:val="Ttulosinternos"/>
        <w:rPr>
          <w:lang w:val="es-MX"/>
        </w:rPr>
      </w:pPr>
    </w:p>
    <w:p w14:paraId="13D16501" w14:textId="77777777" w:rsidR="00AD6088" w:rsidRPr="00645B68" w:rsidRDefault="00AD6088" w:rsidP="00AD6088">
      <w:pPr>
        <w:pStyle w:val="Ttulosinternos"/>
        <w:rPr>
          <w:lang w:val="es-MX"/>
        </w:rPr>
      </w:pPr>
    </w:p>
    <w:p w14:paraId="5BE70AAB" w14:textId="77777777" w:rsidR="00AD6088" w:rsidRPr="00645B68" w:rsidRDefault="00AD6088" w:rsidP="00AD6088">
      <w:pPr>
        <w:pStyle w:val="Ttulosinternos"/>
        <w:rPr>
          <w:lang w:val="es-MX"/>
        </w:rPr>
      </w:pPr>
    </w:p>
    <w:p w14:paraId="5BB30FD5" w14:textId="581DF9D1" w:rsidR="00AD6088" w:rsidRPr="000275B3" w:rsidRDefault="00AD6088" w:rsidP="00AD6088">
      <w:pPr>
        <w:pStyle w:val="Descripcin"/>
        <w:rPr>
          <w:rFonts w:ascii="Times New Roman" w:hAnsi="Times New Roman" w:cs="Times New Roman"/>
          <w:i w:val="0"/>
          <w:iCs w:val="0"/>
          <w:color w:val="auto"/>
          <w:sz w:val="20"/>
          <w:szCs w:val="20"/>
        </w:rPr>
      </w:pPr>
      <w:r>
        <w:rPr>
          <w:rFonts w:ascii="Times New Roman" w:hAnsi="Times New Roman" w:cs="Times New Roman"/>
          <w:color w:val="auto"/>
          <w:sz w:val="20"/>
          <w:szCs w:val="20"/>
        </w:rPr>
        <w:t xml:space="preserve">                                       </w:t>
      </w:r>
      <w:r w:rsidRPr="00974F6D">
        <w:rPr>
          <w:rFonts w:ascii="Times New Roman" w:hAnsi="Times New Roman" w:cs="Times New Roman"/>
          <w:color w:val="auto"/>
          <w:sz w:val="20"/>
          <w:szCs w:val="20"/>
        </w:rPr>
        <w:t>Imagen 2</w:t>
      </w:r>
      <w:r w:rsidRPr="00A63996">
        <w:rPr>
          <w:color w:val="auto"/>
        </w:rPr>
        <w:t xml:space="preserve">. </w:t>
      </w:r>
      <w:r w:rsidRPr="00A63996">
        <w:rPr>
          <w:rFonts w:ascii="Times New Roman" w:hAnsi="Times New Roman" w:cs="Times New Roman"/>
          <w:i w:val="0"/>
          <w:iCs w:val="0"/>
          <w:color w:val="auto"/>
          <w:sz w:val="20"/>
          <w:szCs w:val="20"/>
        </w:rPr>
        <w:t>Mod</w:t>
      </w:r>
      <w:r>
        <w:rPr>
          <w:rFonts w:ascii="Times New Roman" w:hAnsi="Times New Roman" w:cs="Times New Roman"/>
          <w:i w:val="0"/>
          <w:iCs w:val="0"/>
          <w:color w:val="auto"/>
          <w:sz w:val="20"/>
          <w:szCs w:val="20"/>
        </w:rPr>
        <w:t xml:space="preserve">elo estructural de las relaciones entre autoestima y otras variables </w:t>
      </w:r>
    </w:p>
    <w:p w14:paraId="05464D26" w14:textId="1D04E215" w:rsidR="00745374" w:rsidRPr="00745374" w:rsidRDefault="00745374" w:rsidP="00645B68">
      <w:pPr>
        <w:spacing w:line="480" w:lineRule="auto"/>
      </w:pPr>
    </w:p>
    <w:p w14:paraId="617D736C" w14:textId="77777777" w:rsidR="00745374" w:rsidRPr="00833424" w:rsidRDefault="00745374" w:rsidP="00745374">
      <w:pPr>
        <w:spacing w:line="480" w:lineRule="auto"/>
        <w:ind w:right="-454"/>
        <w:rPr>
          <w:lang w:val="es-ES"/>
        </w:rPr>
      </w:pPr>
      <w:r w:rsidRPr="00B02DF9">
        <w:rPr>
          <w:b/>
          <w:lang w:val="es-ES"/>
        </w:rPr>
        <w:t xml:space="preserve">Modelo de Teoría de respuesta al </w:t>
      </w:r>
      <w:r>
        <w:rPr>
          <w:b/>
          <w:lang w:val="es-ES"/>
        </w:rPr>
        <w:t>Í</w:t>
      </w:r>
      <w:r w:rsidRPr="00B02DF9">
        <w:rPr>
          <w:b/>
          <w:lang w:val="es-ES"/>
        </w:rPr>
        <w:t>tem</w:t>
      </w:r>
      <w:r>
        <w:rPr>
          <w:b/>
          <w:lang w:val="es-ES"/>
        </w:rPr>
        <w:t>: Modelo de Respuesta Gradual (GRM)</w:t>
      </w:r>
    </w:p>
    <w:p w14:paraId="24C1DB17" w14:textId="7269FF7A" w:rsidR="00745374" w:rsidRDefault="00745374" w:rsidP="00745374">
      <w:pPr>
        <w:spacing w:line="480" w:lineRule="auto"/>
        <w:ind w:firstLine="284"/>
      </w:pPr>
      <w:r>
        <w:t xml:space="preserve">Los resultados encontrados en el Análisis Factorial Confirmatorio (CFA) permiten cumplir con los dos supuestos principales: la existencia de </w:t>
      </w:r>
      <w:proofErr w:type="spellStart"/>
      <w:r>
        <w:t>unidimensionalidad</w:t>
      </w:r>
      <w:proofErr w:type="spellEnd"/>
      <w:r>
        <w:t xml:space="preserve"> y en consecuencia la independencia local. Por tanto, se utilizó un </w:t>
      </w:r>
      <w:r w:rsidRPr="007F168A">
        <w:t>Modelo de Respuesta Gradual (GRM)</w:t>
      </w:r>
      <w:r>
        <w:t xml:space="preserve">, específicamente una extensión del Modelo logístico de 2 parámetros (2-PLM) para ítems politómicos ordenados. En la tabla 4 se aprecia que todos los ítems presentan parámetros de discriminación por encima del valor de 1, generalmente considerado como buena discriminación </w:t>
      </w:r>
      <w:r w:rsidR="0096733B">
        <w:fldChar w:fldCharType="begin" w:fldLock="1"/>
      </w:r>
      <w:r w:rsidR="00130CF9">
        <w:instrText>ADDIN CSL_CITATION {"citationItems":[{"id":"ITEM-1","itemData":{"ISBN":"978-0-8058-5992-8 (Hardcover)","abstract":"This chapter places the models developed in later chapters into a common historical context. The authors review dichotomous IRT models and lay an important foundation for the concept of information—a key concept in IRT. They also discuss nonparametric IRT and provide an introduction to the issue of parameter estimation. This provides an excellent starting point from which to delve deeper into the specific models, issues surrounding these models, and uses of the models that are provided in later chapters. (PsycINFO Database Record (c) 2019 APA, all rights reserved)","author":[{"dropping-particle":"","family":"Hambleton","given":"Ronald K","non-dropping-particle":"","parse-names":false,"suffix":""},{"dropping-particle":"","family":"Linden","given":"Wim J","non-dropping-particle":"van der","parse-names":false,"suffix":""},{"dropping-particle":"","family":"Wells","given":"Craig S","non-dropping-particle":"","parse-names":false,"suffix":""}],"container-title":"Handbook of polytomous item response theory models.","id":"ITEM-1","issued":{"date-parts":[["2010"]]},"page":"21-42","publisher":"Routledge/Taylor &amp; Francis Group","publisher-place":"New York, NY,  US","title":"IRT models for the analysis of polytomously scored data: Brief and selected history of model building advances.","type":"chapter"},"uris":["http://www.mendeley.com/documents/?uuid=0c440b98-7da8-4e6a-9075-103fb3223ebf","http://www.mendeley.com/documents/?uuid=3b80f692-d189-42d0-9d25-23b16878bb9e"]}],"mendeley":{"formattedCitation":"(Hambleton, van der Linden, &amp; Wells, 2010)","plainTextFormattedCitation":"(Hambleton, van der Linden, &amp; Wells, 2010)","previouslyFormattedCitation":"(Hambleton, van der Linden, &amp; Wells, 2010)"},"properties":{"noteIndex":0},"schema":"https://github.com/citation-style-language/schema/raw/master/csl-citation.json"}</w:instrText>
      </w:r>
      <w:r w:rsidR="0096733B">
        <w:fldChar w:fldCharType="separate"/>
      </w:r>
      <w:r w:rsidR="001D4478" w:rsidRPr="001D4478">
        <w:rPr>
          <w:noProof/>
        </w:rPr>
        <w:t>(Hambleton, van der Linden, &amp; Wells, 2010)</w:t>
      </w:r>
      <w:r w:rsidR="0096733B">
        <w:fldChar w:fldCharType="end"/>
      </w:r>
      <w:r>
        <w:t xml:space="preserve">. Respecto a los parámetros de dificultad, todos los estimadores de los umbrales aumentaron </w:t>
      </w:r>
      <w:proofErr w:type="spellStart"/>
      <w:r w:rsidRPr="00351397">
        <w:t>monotónicamente</w:t>
      </w:r>
      <w:proofErr w:type="spellEnd"/>
      <w:r>
        <w:t>. Es decir, se requiere una mayor presencia del rasgo latente para contestar las categorías de respuesta superiores.</w:t>
      </w:r>
    </w:p>
    <w:p w14:paraId="4DE54EB1" w14:textId="6C56BF65" w:rsidR="00AD08B2" w:rsidRDefault="00AD08B2" w:rsidP="00745374">
      <w:pPr>
        <w:spacing w:line="480" w:lineRule="auto"/>
        <w:ind w:firstLine="284"/>
      </w:pPr>
    </w:p>
    <w:p w14:paraId="5E98AAF5" w14:textId="77777777" w:rsidR="00AD08B2" w:rsidRDefault="00AD08B2" w:rsidP="00AD08B2">
      <w:pPr>
        <w:spacing w:line="360" w:lineRule="auto"/>
        <w:rPr>
          <w:lang w:val="es-ES"/>
        </w:rPr>
      </w:pPr>
      <w:r>
        <w:rPr>
          <w:lang w:val="es-ES"/>
        </w:rPr>
        <w:t>Tabla 4</w:t>
      </w:r>
    </w:p>
    <w:p w14:paraId="21E37084" w14:textId="77777777" w:rsidR="00AD08B2" w:rsidRPr="004A3C21" w:rsidRDefault="00AD08B2" w:rsidP="00AD08B2">
      <w:pPr>
        <w:spacing w:line="360" w:lineRule="auto"/>
        <w:rPr>
          <w:i/>
          <w:lang w:val="es-ES"/>
        </w:rPr>
      </w:pPr>
      <w:r w:rsidRPr="004A3C21">
        <w:rPr>
          <w:i/>
          <w:lang w:val="es-ES"/>
        </w:rPr>
        <w:t xml:space="preserve">Parámetros de discriminación y dificultad para los ítems </w:t>
      </w:r>
      <w:r>
        <w:rPr>
          <w:i/>
          <w:lang w:val="es-ES"/>
        </w:rPr>
        <w:t>de la escala</w:t>
      </w:r>
    </w:p>
    <w:tbl>
      <w:tblPr>
        <w:tblStyle w:val="Tablanormal21"/>
        <w:tblW w:w="5000" w:type="pct"/>
        <w:tblBorders>
          <w:top w:val="none" w:sz="0" w:space="0" w:color="auto"/>
          <w:bottom w:val="none" w:sz="0" w:space="0" w:color="auto"/>
        </w:tblBorders>
        <w:tblLook w:val="0000" w:firstRow="0" w:lastRow="0" w:firstColumn="0" w:lastColumn="0" w:noHBand="0" w:noVBand="0"/>
      </w:tblPr>
      <w:tblGrid>
        <w:gridCol w:w="2627"/>
        <w:gridCol w:w="1376"/>
        <w:gridCol w:w="1340"/>
        <w:gridCol w:w="1340"/>
        <w:gridCol w:w="1340"/>
        <w:gridCol w:w="1337"/>
      </w:tblGrid>
      <w:tr w:rsidR="00AD08B2" w:rsidRPr="00B1232D" w14:paraId="68661EAC" w14:textId="77777777" w:rsidTr="00645B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3" w:type="pct"/>
            <w:tcBorders>
              <w:top w:val="single" w:sz="4" w:space="0" w:color="auto"/>
              <w:left w:val="none" w:sz="0" w:space="0" w:color="auto"/>
              <w:bottom w:val="single" w:sz="4" w:space="0" w:color="auto"/>
              <w:right w:val="none" w:sz="0" w:space="0" w:color="auto"/>
            </w:tcBorders>
            <w:vAlign w:val="center"/>
          </w:tcPr>
          <w:p w14:paraId="2D6046EE"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Model</w:t>
            </w:r>
          </w:p>
        </w:tc>
        <w:tc>
          <w:tcPr>
            <w:cnfStyle w:val="000001000000" w:firstRow="0" w:lastRow="0" w:firstColumn="0" w:lastColumn="0" w:oddVBand="0" w:evenVBand="1" w:oddHBand="0" w:evenHBand="0" w:firstRowFirstColumn="0" w:firstRowLastColumn="0" w:lastRowFirstColumn="0" w:lastRowLastColumn="0"/>
            <w:tcW w:w="735" w:type="pct"/>
            <w:tcBorders>
              <w:top w:val="single" w:sz="4" w:space="0" w:color="auto"/>
              <w:left w:val="none" w:sz="0" w:space="0" w:color="auto"/>
              <w:bottom w:val="single" w:sz="4" w:space="0" w:color="auto"/>
              <w:right w:val="none" w:sz="0" w:space="0" w:color="auto"/>
            </w:tcBorders>
            <w:vAlign w:val="center"/>
          </w:tcPr>
          <w:p w14:paraId="618DDD2B"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sidRPr="00B1232D">
              <w:rPr>
                <w:color w:val="000000" w:themeColor="text1"/>
                <w:sz w:val="24"/>
                <w:szCs w:val="24"/>
                <w:lang w:val="en-US"/>
              </w:rPr>
              <w:t>Item</w:t>
            </w:r>
          </w:p>
        </w:tc>
        <w:tc>
          <w:tcPr>
            <w:cnfStyle w:val="000010000000" w:firstRow="0" w:lastRow="0" w:firstColumn="0" w:lastColumn="0" w:oddVBand="1" w:evenVBand="0" w:oddHBand="0" w:evenHBand="0" w:firstRowFirstColumn="0" w:firstRowLastColumn="0" w:lastRowFirstColumn="0" w:lastRowLastColumn="0"/>
            <w:tcW w:w="716" w:type="pct"/>
            <w:tcBorders>
              <w:top w:val="single" w:sz="4" w:space="0" w:color="auto"/>
              <w:left w:val="none" w:sz="0" w:space="0" w:color="auto"/>
              <w:bottom w:val="single" w:sz="4" w:space="0" w:color="auto"/>
              <w:right w:val="none" w:sz="0" w:space="0" w:color="auto"/>
            </w:tcBorders>
            <w:vAlign w:val="center"/>
          </w:tcPr>
          <w:p w14:paraId="1A6AAA1E"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sidRPr="00B1232D">
              <w:rPr>
                <w:color w:val="000000" w:themeColor="text1"/>
                <w:sz w:val="24"/>
                <w:szCs w:val="24"/>
                <w:lang w:val="en-US"/>
              </w:rPr>
              <w:t>a</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none" w:sz="0" w:space="0" w:color="auto"/>
              <w:bottom w:val="single" w:sz="4" w:space="0" w:color="auto"/>
              <w:right w:val="none" w:sz="0" w:space="0" w:color="auto"/>
            </w:tcBorders>
            <w:vAlign w:val="center"/>
          </w:tcPr>
          <w:p w14:paraId="090CFF2B"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sidRPr="00B1232D">
              <w:rPr>
                <w:color w:val="000000" w:themeColor="text1"/>
                <w:sz w:val="24"/>
                <w:szCs w:val="24"/>
                <w:lang w:val="en-US"/>
              </w:rPr>
              <w:t>b</w:t>
            </w:r>
            <w:r w:rsidRPr="00B1232D">
              <w:rPr>
                <w:color w:val="000000" w:themeColor="text1"/>
                <w:sz w:val="24"/>
                <w:szCs w:val="24"/>
                <w:vertAlign w:val="subscript"/>
                <w:lang w:val="en-US"/>
              </w:rPr>
              <w:t>1</w:t>
            </w:r>
          </w:p>
        </w:tc>
        <w:tc>
          <w:tcPr>
            <w:cnfStyle w:val="000010000000" w:firstRow="0" w:lastRow="0" w:firstColumn="0" w:lastColumn="0" w:oddVBand="1" w:evenVBand="0" w:oddHBand="0" w:evenHBand="0" w:firstRowFirstColumn="0" w:firstRowLastColumn="0" w:lastRowFirstColumn="0" w:lastRowLastColumn="0"/>
            <w:tcW w:w="716" w:type="pct"/>
            <w:tcBorders>
              <w:top w:val="single" w:sz="4" w:space="0" w:color="auto"/>
              <w:left w:val="none" w:sz="0" w:space="0" w:color="auto"/>
              <w:bottom w:val="single" w:sz="4" w:space="0" w:color="auto"/>
              <w:right w:val="none" w:sz="0" w:space="0" w:color="auto"/>
            </w:tcBorders>
            <w:vAlign w:val="center"/>
          </w:tcPr>
          <w:p w14:paraId="52A5C5EC" w14:textId="77777777" w:rsidR="00AD08B2" w:rsidRPr="00B1232D" w:rsidRDefault="00AD08B2" w:rsidP="00645B68">
            <w:pPr>
              <w:autoSpaceDE w:val="0"/>
              <w:autoSpaceDN w:val="0"/>
              <w:adjustRightInd w:val="0"/>
              <w:ind w:left="60" w:right="62"/>
              <w:jc w:val="center"/>
              <w:rPr>
                <w:color w:val="000000" w:themeColor="text1"/>
                <w:sz w:val="24"/>
                <w:szCs w:val="24"/>
                <w:vertAlign w:val="subscript"/>
                <w:lang w:val="en-US"/>
              </w:rPr>
            </w:pPr>
            <w:r w:rsidRPr="00B1232D">
              <w:rPr>
                <w:color w:val="000000" w:themeColor="text1"/>
                <w:sz w:val="24"/>
                <w:szCs w:val="24"/>
                <w:lang w:val="en-US"/>
              </w:rPr>
              <w:t>b</w:t>
            </w:r>
            <w:r w:rsidRPr="00B1232D">
              <w:rPr>
                <w:color w:val="000000" w:themeColor="text1"/>
                <w:sz w:val="24"/>
                <w:szCs w:val="24"/>
                <w:vertAlign w:val="subscript"/>
                <w:lang w:val="en-US"/>
              </w:rPr>
              <w:t>2</w:t>
            </w:r>
          </w:p>
        </w:tc>
        <w:tc>
          <w:tcPr>
            <w:cnfStyle w:val="000001000000" w:firstRow="0" w:lastRow="0" w:firstColumn="0" w:lastColumn="0" w:oddVBand="0" w:evenVBand="1" w:oddHBand="0" w:evenHBand="0" w:firstRowFirstColumn="0" w:firstRowLastColumn="0" w:lastRowFirstColumn="0" w:lastRowLastColumn="0"/>
            <w:tcW w:w="714" w:type="pct"/>
            <w:tcBorders>
              <w:top w:val="single" w:sz="4" w:space="0" w:color="auto"/>
              <w:left w:val="none" w:sz="0" w:space="0" w:color="auto"/>
              <w:bottom w:val="single" w:sz="4" w:space="0" w:color="auto"/>
              <w:right w:val="none" w:sz="0" w:space="0" w:color="auto"/>
            </w:tcBorders>
            <w:vAlign w:val="center"/>
          </w:tcPr>
          <w:p w14:paraId="3CA6DC81" w14:textId="77777777" w:rsidR="00AD08B2" w:rsidRPr="00B1232D" w:rsidRDefault="00AD08B2" w:rsidP="00645B68">
            <w:pPr>
              <w:autoSpaceDE w:val="0"/>
              <w:autoSpaceDN w:val="0"/>
              <w:adjustRightInd w:val="0"/>
              <w:ind w:left="60" w:right="62"/>
              <w:jc w:val="center"/>
              <w:rPr>
                <w:color w:val="000000" w:themeColor="text1"/>
                <w:sz w:val="24"/>
                <w:szCs w:val="24"/>
                <w:vertAlign w:val="subscript"/>
                <w:lang w:val="en-US"/>
              </w:rPr>
            </w:pPr>
            <w:r w:rsidRPr="00B1232D">
              <w:rPr>
                <w:color w:val="000000" w:themeColor="text1"/>
                <w:sz w:val="24"/>
                <w:szCs w:val="24"/>
                <w:lang w:val="en-US"/>
              </w:rPr>
              <w:t>b</w:t>
            </w:r>
            <w:r w:rsidRPr="00B1232D">
              <w:rPr>
                <w:color w:val="000000" w:themeColor="text1"/>
                <w:sz w:val="24"/>
                <w:szCs w:val="24"/>
                <w:vertAlign w:val="subscript"/>
                <w:lang w:val="en-US"/>
              </w:rPr>
              <w:t>3</w:t>
            </w:r>
          </w:p>
        </w:tc>
      </w:tr>
      <w:tr w:rsidR="00AD08B2" w:rsidRPr="00B1232D" w14:paraId="2819074D" w14:textId="77777777" w:rsidTr="00645B68">
        <w:tc>
          <w:tcPr>
            <w:cnfStyle w:val="000010000000" w:firstRow="0" w:lastRow="0" w:firstColumn="0" w:lastColumn="0" w:oddVBand="1" w:evenVBand="0" w:oddHBand="0" w:evenHBand="0" w:firstRowFirstColumn="0" w:firstRowLastColumn="0" w:lastRowFirstColumn="0" w:lastRowLastColumn="0"/>
            <w:tcW w:w="1403" w:type="pct"/>
            <w:vMerge w:val="restart"/>
            <w:tcBorders>
              <w:top w:val="single" w:sz="4" w:space="0" w:color="auto"/>
              <w:left w:val="none" w:sz="0" w:space="0" w:color="auto"/>
              <w:right w:val="none" w:sz="0" w:space="0" w:color="auto"/>
            </w:tcBorders>
            <w:vAlign w:val="center"/>
          </w:tcPr>
          <w:p w14:paraId="30B39636" w14:textId="77777777" w:rsidR="00AD08B2" w:rsidRDefault="00AD08B2" w:rsidP="00645B68">
            <w:pPr>
              <w:autoSpaceDE w:val="0"/>
              <w:autoSpaceDN w:val="0"/>
              <w:adjustRightInd w:val="0"/>
              <w:ind w:left="60" w:right="62"/>
              <w:jc w:val="center"/>
              <w:rPr>
                <w:sz w:val="24"/>
                <w:szCs w:val="24"/>
                <w:lang w:val="en-US"/>
              </w:rPr>
            </w:pPr>
            <w:r>
              <w:rPr>
                <w:sz w:val="24"/>
                <w:szCs w:val="24"/>
                <w:lang w:val="en-US"/>
              </w:rPr>
              <w:t>Unidimensional</w:t>
            </w:r>
          </w:p>
        </w:tc>
        <w:tc>
          <w:tcPr>
            <w:cnfStyle w:val="000001000000" w:firstRow="0" w:lastRow="0" w:firstColumn="0" w:lastColumn="0" w:oddVBand="0" w:evenVBand="1" w:oddHBand="0" w:evenHBand="0" w:firstRowFirstColumn="0" w:firstRowLastColumn="0" w:lastRowFirstColumn="0" w:lastRowLastColumn="0"/>
            <w:tcW w:w="735" w:type="pct"/>
            <w:tcBorders>
              <w:top w:val="single" w:sz="4" w:space="0" w:color="auto"/>
              <w:left w:val="none" w:sz="0" w:space="0" w:color="auto"/>
              <w:right w:val="none" w:sz="0" w:space="0" w:color="auto"/>
            </w:tcBorders>
            <w:vAlign w:val="center"/>
          </w:tcPr>
          <w:p w14:paraId="74965467" w14:textId="77777777" w:rsidR="00AD08B2" w:rsidRPr="00B1232D" w:rsidRDefault="00AD08B2" w:rsidP="00645B68">
            <w:pPr>
              <w:autoSpaceDE w:val="0"/>
              <w:autoSpaceDN w:val="0"/>
              <w:adjustRightInd w:val="0"/>
              <w:ind w:left="60" w:right="62"/>
              <w:jc w:val="center"/>
              <w:rPr>
                <w:sz w:val="24"/>
                <w:szCs w:val="24"/>
                <w:lang w:val="en-US"/>
              </w:rPr>
            </w:pPr>
            <w:r>
              <w:rPr>
                <w:sz w:val="24"/>
                <w:szCs w:val="24"/>
              </w:rPr>
              <w:t>Ítem 1</w:t>
            </w:r>
          </w:p>
        </w:tc>
        <w:tc>
          <w:tcPr>
            <w:cnfStyle w:val="000010000000" w:firstRow="0" w:lastRow="0" w:firstColumn="0" w:lastColumn="0" w:oddVBand="1" w:evenVBand="0" w:oddHBand="0" w:evenHBand="0" w:firstRowFirstColumn="0" w:firstRowLastColumn="0" w:lastRowFirstColumn="0" w:lastRowLastColumn="0"/>
            <w:tcW w:w="716" w:type="pct"/>
            <w:tcBorders>
              <w:top w:val="single" w:sz="4" w:space="0" w:color="auto"/>
              <w:left w:val="none" w:sz="0" w:space="0" w:color="auto"/>
              <w:right w:val="none" w:sz="0" w:space="0" w:color="auto"/>
            </w:tcBorders>
            <w:vAlign w:val="center"/>
          </w:tcPr>
          <w:p w14:paraId="4630FBDD" w14:textId="77777777" w:rsidR="00AD08B2" w:rsidRPr="00B1232D" w:rsidRDefault="00AD08B2" w:rsidP="00645B68">
            <w:pPr>
              <w:autoSpaceDE w:val="0"/>
              <w:autoSpaceDN w:val="0"/>
              <w:adjustRightInd w:val="0"/>
              <w:ind w:left="60" w:right="62"/>
              <w:jc w:val="center"/>
              <w:rPr>
                <w:sz w:val="24"/>
                <w:szCs w:val="24"/>
                <w:lang w:val="en-US"/>
              </w:rPr>
            </w:pPr>
            <w:r>
              <w:rPr>
                <w:sz w:val="24"/>
                <w:szCs w:val="24"/>
                <w:lang w:val="en-US"/>
              </w:rPr>
              <w:t>2.98</w:t>
            </w:r>
          </w:p>
        </w:tc>
        <w:tc>
          <w:tcPr>
            <w:cnfStyle w:val="000001000000" w:firstRow="0" w:lastRow="0" w:firstColumn="0" w:lastColumn="0" w:oddVBand="0" w:evenVBand="1" w:oddHBand="0" w:evenHBand="0" w:firstRowFirstColumn="0" w:firstRowLastColumn="0" w:lastRowFirstColumn="0" w:lastRowLastColumn="0"/>
            <w:tcW w:w="716" w:type="pct"/>
            <w:tcBorders>
              <w:top w:val="single" w:sz="4" w:space="0" w:color="auto"/>
              <w:left w:val="none" w:sz="0" w:space="0" w:color="auto"/>
              <w:right w:val="none" w:sz="0" w:space="0" w:color="auto"/>
            </w:tcBorders>
            <w:vAlign w:val="center"/>
          </w:tcPr>
          <w:p w14:paraId="603B1E48"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-2.06</w:t>
            </w:r>
          </w:p>
        </w:tc>
        <w:tc>
          <w:tcPr>
            <w:cnfStyle w:val="000010000000" w:firstRow="0" w:lastRow="0" w:firstColumn="0" w:lastColumn="0" w:oddVBand="1" w:evenVBand="0" w:oddHBand="0" w:evenHBand="0" w:firstRowFirstColumn="0" w:firstRowLastColumn="0" w:lastRowFirstColumn="0" w:lastRowLastColumn="0"/>
            <w:tcW w:w="716" w:type="pct"/>
            <w:tcBorders>
              <w:top w:val="single" w:sz="4" w:space="0" w:color="auto"/>
              <w:left w:val="none" w:sz="0" w:space="0" w:color="auto"/>
              <w:right w:val="none" w:sz="0" w:space="0" w:color="auto"/>
            </w:tcBorders>
            <w:vAlign w:val="center"/>
          </w:tcPr>
          <w:p w14:paraId="5705978E"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-1.21</w:t>
            </w:r>
          </w:p>
        </w:tc>
        <w:tc>
          <w:tcPr>
            <w:cnfStyle w:val="000001000000" w:firstRow="0" w:lastRow="0" w:firstColumn="0" w:lastColumn="0" w:oddVBand="0" w:evenVBand="1" w:oddHBand="0" w:evenHBand="0" w:firstRowFirstColumn="0" w:firstRowLastColumn="0" w:lastRowFirstColumn="0" w:lastRowLastColumn="0"/>
            <w:tcW w:w="714" w:type="pct"/>
            <w:tcBorders>
              <w:top w:val="single" w:sz="4" w:space="0" w:color="auto"/>
              <w:left w:val="none" w:sz="0" w:space="0" w:color="auto"/>
              <w:right w:val="none" w:sz="0" w:space="0" w:color="auto"/>
            </w:tcBorders>
            <w:vAlign w:val="center"/>
          </w:tcPr>
          <w:p w14:paraId="0C9415E7"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.53</w:t>
            </w:r>
          </w:p>
        </w:tc>
      </w:tr>
      <w:tr w:rsidR="00AD08B2" w:rsidRPr="00B1232D" w14:paraId="045EB03E" w14:textId="77777777" w:rsidTr="00645B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3" w:type="pct"/>
            <w:vMerge/>
            <w:tcBorders>
              <w:top w:val="none" w:sz="0" w:space="0" w:color="auto"/>
              <w:left w:val="none" w:sz="0" w:space="0" w:color="auto"/>
              <w:bottom w:val="none" w:sz="0" w:space="0" w:color="auto"/>
              <w:right w:val="none" w:sz="0" w:space="0" w:color="auto"/>
            </w:tcBorders>
            <w:vAlign w:val="center"/>
          </w:tcPr>
          <w:p w14:paraId="6339DA48"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top w:val="none" w:sz="0" w:space="0" w:color="auto"/>
              <w:left w:val="none" w:sz="0" w:space="0" w:color="auto"/>
              <w:bottom w:val="none" w:sz="0" w:space="0" w:color="auto"/>
              <w:right w:val="none" w:sz="0" w:space="0" w:color="auto"/>
            </w:tcBorders>
          </w:tcPr>
          <w:p w14:paraId="3D77D6AC" w14:textId="77777777" w:rsidR="00AD08B2" w:rsidRPr="00B1232D" w:rsidRDefault="00AD08B2" w:rsidP="00645B68">
            <w:pPr>
              <w:autoSpaceDE w:val="0"/>
              <w:autoSpaceDN w:val="0"/>
              <w:adjustRightInd w:val="0"/>
              <w:ind w:left="60" w:right="62"/>
              <w:jc w:val="center"/>
              <w:rPr>
                <w:sz w:val="24"/>
                <w:szCs w:val="24"/>
                <w:lang w:val="en-US"/>
              </w:rPr>
            </w:pPr>
            <w:r>
              <w:rPr>
                <w:sz w:val="24"/>
                <w:szCs w:val="24"/>
              </w:rPr>
              <w:t>Ítem 2</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39734825" w14:textId="77777777" w:rsidR="00AD08B2" w:rsidRPr="00B1232D" w:rsidRDefault="00AD08B2" w:rsidP="00645B68">
            <w:pPr>
              <w:autoSpaceDE w:val="0"/>
              <w:autoSpaceDN w:val="0"/>
              <w:adjustRightInd w:val="0"/>
              <w:ind w:left="60" w:right="62"/>
              <w:jc w:val="center"/>
              <w:rPr>
                <w:sz w:val="24"/>
                <w:szCs w:val="24"/>
                <w:lang w:val="en-US"/>
              </w:rPr>
            </w:pPr>
            <w:r>
              <w:rPr>
                <w:sz w:val="24"/>
                <w:szCs w:val="24"/>
                <w:lang w:val="en-US"/>
              </w:rPr>
              <w:t>2.78</w:t>
            </w:r>
          </w:p>
        </w:tc>
        <w:tc>
          <w:tcPr>
            <w:cnfStyle w:val="000001000000" w:firstRow="0" w:lastRow="0" w:firstColumn="0" w:lastColumn="0" w:oddVBand="0" w:evenVBand="1"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16A38E1C"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-2.14</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1B8F7368"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-1.59</w:t>
            </w:r>
          </w:p>
        </w:tc>
        <w:tc>
          <w:tcPr>
            <w:cnfStyle w:val="000001000000" w:firstRow="0" w:lastRow="0" w:firstColumn="0" w:lastColumn="0" w:oddVBand="0" w:evenVBand="1"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vAlign w:val="center"/>
          </w:tcPr>
          <w:p w14:paraId="694B2F33"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.44</w:t>
            </w:r>
          </w:p>
        </w:tc>
      </w:tr>
      <w:tr w:rsidR="00AD08B2" w:rsidRPr="00B1232D" w14:paraId="6EC8686F" w14:textId="77777777" w:rsidTr="00645B68">
        <w:tc>
          <w:tcPr>
            <w:cnfStyle w:val="000010000000" w:firstRow="0" w:lastRow="0" w:firstColumn="0" w:lastColumn="0" w:oddVBand="1" w:evenVBand="0" w:oddHBand="0" w:evenHBand="0" w:firstRowFirstColumn="0" w:firstRowLastColumn="0" w:lastRowFirstColumn="0" w:lastRowLastColumn="0"/>
            <w:tcW w:w="1403" w:type="pct"/>
            <w:vMerge/>
            <w:tcBorders>
              <w:left w:val="none" w:sz="0" w:space="0" w:color="auto"/>
              <w:right w:val="none" w:sz="0" w:space="0" w:color="auto"/>
            </w:tcBorders>
            <w:vAlign w:val="center"/>
          </w:tcPr>
          <w:p w14:paraId="3F9BDF8A"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left w:val="none" w:sz="0" w:space="0" w:color="auto"/>
              <w:right w:val="none" w:sz="0" w:space="0" w:color="auto"/>
            </w:tcBorders>
          </w:tcPr>
          <w:p w14:paraId="59DB80A1" w14:textId="77777777" w:rsidR="00AD08B2" w:rsidRDefault="00AD08B2" w:rsidP="00645B68">
            <w:pPr>
              <w:autoSpaceDE w:val="0"/>
              <w:autoSpaceDN w:val="0"/>
              <w:adjustRightInd w:val="0"/>
              <w:ind w:left="60" w:right="62"/>
              <w:jc w:val="center"/>
              <w:rPr>
                <w:sz w:val="24"/>
                <w:szCs w:val="24"/>
                <w:lang w:val="en-US"/>
              </w:rPr>
            </w:pPr>
            <w:r>
              <w:rPr>
                <w:sz w:val="24"/>
                <w:szCs w:val="24"/>
              </w:rPr>
              <w:t>Ítem 3</w:t>
            </w:r>
          </w:p>
        </w:tc>
        <w:tc>
          <w:tcPr>
            <w:cnfStyle w:val="000010000000" w:firstRow="0" w:lastRow="0" w:firstColumn="0" w:lastColumn="0" w:oddVBand="1" w:evenVBand="0" w:oddHBand="0" w:evenHBand="0" w:firstRowFirstColumn="0" w:firstRowLastColumn="0" w:lastRowFirstColumn="0" w:lastRowLastColumn="0"/>
            <w:tcW w:w="716" w:type="pct"/>
            <w:tcBorders>
              <w:left w:val="none" w:sz="0" w:space="0" w:color="auto"/>
              <w:right w:val="none" w:sz="0" w:space="0" w:color="auto"/>
            </w:tcBorders>
            <w:vAlign w:val="center"/>
          </w:tcPr>
          <w:p w14:paraId="54E295FA" w14:textId="77777777" w:rsidR="00AD08B2" w:rsidRDefault="00AD08B2" w:rsidP="00645B68">
            <w:pPr>
              <w:autoSpaceDE w:val="0"/>
              <w:autoSpaceDN w:val="0"/>
              <w:adjustRightInd w:val="0"/>
              <w:ind w:left="60" w:right="62"/>
              <w:jc w:val="center"/>
              <w:rPr>
                <w:sz w:val="24"/>
                <w:szCs w:val="24"/>
                <w:lang w:val="en-US"/>
              </w:rPr>
            </w:pPr>
            <w:r>
              <w:rPr>
                <w:sz w:val="24"/>
                <w:szCs w:val="24"/>
                <w:lang w:val="en-US"/>
              </w:rPr>
              <w:t>2.84</w:t>
            </w:r>
          </w:p>
        </w:tc>
        <w:tc>
          <w:tcPr>
            <w:cnfStyle w:val="000001000000" w:firstRow="0" w:lastRow="0" w:firstColumn="0" w:lastColumn="0" w:oddVBand="0" w:evenVBand="1" w:oddHBand="0" w:evenHBand="0" w:firstRowFirstColumn="0" w:firstRowLastColumn="0" w:lastRowFirstColumn="0" w:lastRowLastColumn="0"/>
            <w:tcW w:w="716" w:type="pct"/>
            <w:tcBorders>
              <w:left w:val="none" w:sz="0" w:space="0" w:color="auto"/>
              <w:right w:val="none" w:sz="0" w:space="0" w:color="auto"/>
            </w:tcBorders>
            <w:vAlign w:val="center"/>
          </w:tcPr>
          <w:p w14:paraId="13A06A78"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-2.21</w:t>
            </w:r>
          </w:p>
        </w:tc>
        <w:tc>
          <w:tcPr>
            <w:cnfStyle w:val="000010000000" w:firstRow="0" w:lastRow="0" w:firstColumn="0" w:lastColumn="0" w:oddVBand="1" w:evenVBand="0" w:oddHBand="0" w:evenHBand="0" w:firstRowFirstColumn="0" w:firstRowLastColumn="0" w:lastRowFirstColumn="0" w:lastRowLastColumn="0"/>
            <w:tcW w:w="716" w:type="pct"/>
            <w:tcBorders>
              <w:left w:val="none" w:sz="0" w:space="0" w:color="auto"/>
              <w:right w:val="none" w:sz="0" w:space="0" w:color="auto"/>
            </w:tcBorders>
            <w:vAlign w:val="center"/>
          </w:tcPr>
          <w:p w14:paraId="0C213E7C"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-1.05</w:t>
            </w:r>
          </w:p>
        </w:tc>
        <w:tc>
          <w:tcPr>
            <w:cnfStyle w:val="000001000000" w:firstRow="0" w:lastRow="0" w:firstColumn="0" w:lastColumn="0" w:oddVBand="0" w:evenVBand="1" w:oddHBand="0" w:evenHBand="0" w:firstRowFirstColumn="0" w:firstRowLastColumn="0" w:lastRowFirstColumn="0" w:lastRowLastColumn="0"/>
            <w:tcW w:w="714" w:type="pct"/>
            <w:tcBorders>
              <w:left w:val="none" w:sz="0" w:space="0" w:color="auto"/>
              <w:right w:val="none" w:sz="0" w:space="0" w:color="auto"/>
            </w:tcBorders>
            <w:vAlign w:val="center"/>
          </w:tcPr>
          <w:p w14:paraId="7266DA0F"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.60</w:t>
            </w:r>
          </w:p>
        </w:tc>
      </w:tr>
      <w:tr w:rsidR="00AD08B2" w:rsidRPr="00B1232D" w14:paraId="15D23679" w14:textId="77777777" w:rsidTr="00645B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3" w:type="pct"/>
            <w:vMerge/>
            <w:tcBorders>
              <w:top w:val="none" w:sz="0" w:space="0" w:color="auto"/>
              <w:left w:val="none" w:sz="0" w:space="0" w:color="auto"/>
              <w:bottom w:val="none" w:sz="0" w:space="0" w:color="auto"/>
              <w:right w:val="none" w:sz="0" w:space="0" w:color="auto"/>
            </w:tcBorders>
            <w:vAlign w:val="center"/>
          </w:tcPr>
          <w:p w14:paraId="195B5540"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top w:val="none" w:sz="0" w:space="0" w:color="auto"/>
              <w:left w:val="none" w:sz="0" w:space="0" w:color="auto"/>
              <w:bottom w:val="none" w:sz="0" w:space="0" w:color="auto"/>
              <w:right w:val="none" w:sz="0" w:space="0" w:color="auto"/>
            </w:tcBorders>
          </w:tcPr>
          <w:p w14:paraId="5FE23384" w14:textId="77777777" w:rsidR="00AD08B2" w:rsidRDefault="00AD08B2" w:rsidP="00645B68">
            <w:pPr>
              <w:autoSpaceDE w:val="0"/>
              <w:autoSpaceDN w:val="0"/>
              <w:adjustRightInd w:val="0"/>
              <w:ind w:left="60" w:right="62"/>
              <w:jc w:val="center"/>
              <w:rPr>
                <w:sz w:val="24"/>
                <w:szCs w:val="24"/>
                <w:lang w:val="en-US"/>
              </w:rPr>
            </w:pPr>
            <w:r>
              <w:rPr>
                <w:sz w:val="24"/>
                <w:szCs w:val="24"/>
              </w:rPr>
              <w:t>Ítem 4</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03DF42CC" w14:textId="77777777" w:rsidR="00AD08B2" w:rsidRDefault="00AD08B2" w:rsidP="00645B68">
            <w:pPr>
              <w:autoSpaceDE w:val="0"/>
              <w:autoSpaceDN w:val="0"/>
              <w:adjustRightInd w:val="0"/>
              <w:ind w:left="60" w:right="62"/>
              <w:jc w:val="center"/>
              <w:rPr>
                <w:sz w:val="24"/>
                <w:szCs w:val="24"/>
                <w:lang w:val="en-US"/>
              </w:rPr>
            </w:pPr>
            <w:r>
              <w:rPr>
                <w:sz w:val="24"/>
                <w:szCs w:val="24"/>
                <w:lang w:val="en-US"/>
              </w:rPr>
              <w:t>2.93</w:t>
            </w:r>
          </w:p>
        </w:tc>
        <w:tc>
          <w:tcPr>
            <w:cnfStyle w:val="000001000000" w:firstRow="0" w:lastRow="0" w:firstColumn="0" w:lastColumn="0" w:oddVBand="0" w:evenVBand="1"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2712388B"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-2.24</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010FFB53"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-1.12</w:t>
            </w:r>
          </w:p>
        </w:tc>
        <w:tc>
          <w:tcPr>
            <w:cnfStyle w:val="000001000000" w:firstRow="0" w:lastRow="0" w:firstColumn="0" w:lastColumn="0" w:oddVBand="0" w:evenVBand="1"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vAlign w:val="center"/>
          </w:tcPr>
          <w:p w14:paraId="5D2955EC"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.62</w:t>
            </w:r>
          </w:p>
        </w:tc>
      </w:tr>
      <w:tr w:rsidR="00AD08B2" w:rsidRPr="00B1232D" w14:paraId="5B16EA6A" w14:textId="77777777" w:rsidTr="00645B68">
        <w:tc>
          <w:tcPr>
            <w:cnfStyle w:val="000010000000" w:firstRow="0" w:lastRow="0" w:firstColumn="0" w:lastColumn="0" w:oddVBand="1" w:evenVBand="0" w:oddHBand="0" w:evenHBand="0" w:firstRowFirstColumn="0" w:firstRowLastColumn="0" w:lastRowFirstColumn="0" w:lastRowLastColumn="0"/>
            <w:tcW w:w="1403" w:type="pct"/>
            <w:vMerge/>
            <w:tcBorders>
              <w:left w:val="none" w:sz="0" w:space="0" w:color="auto"/>
              <w:right w:val="none" w:sz="0" w:space="0" w:color="auto"/>
            </w:tcBorders>
            <w:vAlign w:val="center"/>
          </w:tcPr>
          <w:p w14:paraId="3C8088F0"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left w:val="none" w:sz="0" w:space="0" w:color="auto"/>
              <w:right w:val="none" w:sz="0" w:space="0" w:color="auto"/>
            </w:tcBorders>
          </w:tcPr>
          <w:p w14:paraId="2A1235E2" w14:textId="77777777" w:rsidR="00AD08B2" w:rsidRPr="00B1232D" w:rsidRDefault="00AD08B2" w:rsidP="00645B68">
            <w:pPr>
              <w:autoSpaceDE w:val="0"/>
              <w:autoSpaceDN w:val="0"/>
              <w:adjustRightInd w:val="0"/>
              <w:ind w:left="60" w:right="62"/>
              <w:jc w:val="center"/>
              <w:rPr>
                <w:sz w:val="24"/>
                <w:szCs w:val="24"/>
                <w:lang w:val="en-US"/>
              </w:rPr>
            </w:pPr>
            <w:r>
              <w:rPr>
                <w:sz w:val="24"/>
                <w:szCs w:val="24"/>
              </w:rPr>
              <w:t>Ítem 5</w:t>
            </w:r>
          </w:p>
        </w:tc>
        <w:tc>
          <w:tcPr>
            <w:cnfStyle w:val="000010000000" w:firstRow="0" w:lastRow="0" w:firstColumn="0" w:lastColumn="0" w:oddVBand="1" w:evenVBand="0" w:oddHBand="0" w:evenHBand="0" w:firstRowFirstColumn="0" w:firstRowLastColumn="0" w:lastRowFirstColumn="0" w:lastRowLastColumn="0"/>
            <w:tcW w:w="716" w:type="pct"/>
            <w:tcBorders>
              <w:left w:val="none" w:sz="0" w:space="0" w:color="auto"/>
              <w:right w:val="none" w:sz="0" w:space="0" w:color="auto"/>
            </w:tcBorders>
            <w:vAlign w:val="center"/>
          </w:tcPr>
          <w:p w14:paraId="17A9D8A6" w14:textId="77777777" w:rsidR="00AD08B2" w:rsidRPr="00B1232D" w:rsidRDefault="00AD08B2" w:rsidP="00645B68">
            <w:pPr>
              <w:autoSpaceDE w:val="0"/>
              <w:autoSpaceDN w:val="0"/>
              <w:adjustRightInd w:val="0"/>
              <w:ind w:left="60" w:right="62"/>
              <w:jc w:val="center"/>
              <w:rPr>
                <w:sz w:val="24"/>
                <w:szCs w:val="24"/>
                <w:lang w:val="en-US"/>
              </w:rPr>
            </w:pPr>
            <w:r>
              <w:rPr>
                <w:sz w:val="24"/>
                <w:szCs w:val="24"/>
                <w:lang w:val="en-US"/>
              </w:rPr>
              <w:t>3.61</w:t>
            </w:r>
          </w:p>
        </w:tc>
        <w:tc>
          <w:tcPr>
            <w:cnfStyle w:val="000001000000" w:firstRow="0" w:lastRow="0" w:firstColumn="0" w:lastColumn="0" w:oddVBand="0" w:evenVBand="1" w:oddHBand="0" w:evenHBand="0" w:firstRowFirstColumn="0" w:firstRowLastColumn="0" w:lastRowFirstColumn="0" w:lastRowLastColumn="0"/>
            <w:tcW w:w="716" w:type="pct"/>
            <w:tcBorders>
              <w:left w:val="none" w:sz="0" w:space="0" w:color="auto"/>
              <w:right w:val="none" w:sz="0" w:space="0" w:color="auto"/>
            </w:tcBorders>
            <w:vAlign w:val="center"/>
          </w:tcPr>
          <w:p w14:paraId="69E91EF6"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-2.04</w:t>
            </w:r>
          </w:p>
        </w:tc>
        <w:tc>
          <w:tcPr>
            <w:cnfStyle w:val="000010000000" w:firstRow="0" w:lastRow="0" w:firstColumn="0" w:lastColumn="0" w:oddVBand="1" w:evenVBand="0" w:oddHBand="0" w:evenHBand="0" w:firstRowFirstColumn="0" w:firstRowLastColumn="0" w:lastRowFirstColumn="0" w:lastRowLastColumn="0"/>
            <w:tcW w:w="716" w:type="pct"/>
            <w:tcBorders>
              <w:left w:val="none" w:sz="0" w:space="0" w:color="auto"/>
              <w:right w:val="none" w:sz="0" w:space="0" w:color="auto"/>
            </w:tcBorders>
            <w:vAlign w:val="center"/>
          </w:tcPr>
          <w:p w14:paraId="2F55A839"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-.97</w:t>
            </w:r>
          </w:p>
        </w:tc>
        <w:tc>
          <w:tcPr>
            <w:cnfStyle w:val="000001000000" w:firstRow="0" w:lastRow="0" w:firstColumn="0" w:lastColumn="0" w:oddVBand="0" w:evenVBand="1" w:oddHBand="0" w:evenHBand="0" w:firstRowFirstColumn="0" w:firstRowLastColumn="0" w:lastRowFirstColumn="0" w:lastRowLastColumn="0"/>
            <w:tcW w:w="714" w:type="pct"/>
            <w:tcBorders>
              <w:left w:val="none" w:sz="0" w:space="0" w:color="auto"/>
              <w:right w:val="none" w:sz="0" w:space="0" w:color="auto"/>
            </w:tcBorders>
            <w:vAlign w:val="center"/>
          </w:tcPr>
          <w:p w14:paraId="042358EB" w14:textId="77777777" w:rsidR="00AD08B2" w:rsidRPr="00B1232D"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.46</w:t>
            </w:r>
          </w:p>
        </w:tc>
      </w:tr>
      <w:tr w:rsidR="00AD08B2" w:rsidRPr="00B1232D" w14:paraId="2D83D950" w14:textId="77777777" w:rsidTr="00645B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3" w:type="pct"/>
            <w:tcBorders>
              <w:top w:val="none" w:sz="0" w:space="0" w:color="auto"/>
              <w:left w:val="none" w:sz="0" w:space="0" w:color="auto"/>
              <w:bottom w:val="none" w:sz="0" w:space="0" w:color="auto"/>
              <w:right w:val="none" w:sz="0" w:space="0" w:color="auto"/>
            </w:tcBorders>
            <w:vAlign w:val="center"/>
          </w:tcPr>
          <w:p w14:paraId="192BC372"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top w:val="none" w:sz="0" w:space="0" w:color="auto"/>
              <w:left w:val="none" w:sz="0" w:space="0" w:color="auto"/>
              <w:bottom w:val="none" w:sz="0" w:space="0" w:color="auto"/>
              <w:right w:val="none" w:sz="0" w:space="0" w:color="auto"/>
            </w:tcBorders>
          </w:tcPr>
          <w:p w14:paraId="3EF5A536" w14:textId="77777777" w:rsidR="00AD08B2" w:rsidRDefault="00AD08B2" w:rsidP="00645B68">
            <w:pPr>
              <w:autoSpaceDE w:val="0"/>
              <w:autoSpaceDN w:val="0"/>
              <w:adjustRightInd w:val="0"/>
              <w:ind w:left="60" w:right="62"/>
              <w:jc w:val="center"/>
              <w:rPr>
                <w:sz w:val="24"/>
                <w:szCs w:val="24"/>
              </w:rPr>
            </w:pPr>
            <w:r>
              <w:rPr>
                <w:sz w:val="24"/>
                <w:szCs w:val="24"/>
              </w:rPr>
              <w:t>Ítem 6</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70CFD651" w14:textId="77777777" w:rsidR="00AD08B2" w:rsidRDefault="00AD08B2" w:rsidP="00645B68">
            <w:pPr>
              <w:autoSpaceDE w:val="0"/>
              <w:autoSpaceDN w:val="0"/>
              <w:adjustRightInd w:val="0"/>
              <w:ind w:left="60" w:right="62"/>
              <w:jc w:val="center"/>
              <w:rPr>
                <w:sz w:val="24"/>
                <w:szCs w:val="24"/>
                <w:lang w:val="en-US"/>
              </w:rPr>
            </w:pPr>
            <w:r>
              <w:rPr>
                <w:sz w:val="24"/>
                <w:szCs w:val="24"/>
                <w:lang w:val="en-US"/>
              </w:rPr>
              <w:t>3.94</w:t>
            </w:r>
          </w:p>
        </w:tc>
        <w:tc>
          <w:tcPr>
            <w:cnfStyle w:val="000001000000" w:firstRow="0" w:lastRow="0" w:firstColumn="0" w:lastColumn="0" w:oddVBand="0" w:evenVBand="1"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705DC920"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-1.81</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58F9B973"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-.84</w:t>
            </w:r>
          </w:p>
        </w:tc>
        <w:tc>
          <w:tcPr>
            <w:cnfStyle w:val="000001000000" w:firstRow="0" w:lastRow="0" w:firstColumn="0" w:lastColumn="0" w:oddVBand="0" w:evenVBand="1"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vAlign w:val="center"/>
          </w:tcPr>
          <w:p w14:paraId="7F4C4F1C"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.73</w:t>
            </w:r>
          </w:p>
        </w:tc>
      </w:tr>
      <w:tr w:rsidR="00AD08B2" w:rsidRPr="00B1232D" w14:paraId="1AD85DF9" w14:textId="77777777" w:rsidTr="00645B68">
        <w:tc>
          <w:tcPr>
            <w:cnfStyle w:val="000010000000" w:firstRow="0" w:lastRow="0" w:firstColumn="0" w:lastColumn="0" w:oddVBand="1" w:evenVBand="0" w:oddHBand="0" w:evenHBand="0" w:firstRowFirstColumn="0" w:firstRowLastColumn="0" w:lastRowFirstColumn="0" w:lastRowLastColumn="0"/>
            <w:tcW w:w="1403" w:type="pct"/>
            <w:tcBorders>
              <w:left w:val="none" w:sz="0" w:space="0" w:color="auto"/>
              <w:right w:val="none" w:sz="0" w:space="0" w:color="auto"/>
            </w:tcBorders>
            <w:vAlign w:val="center"/>
          </w:tcPr>
          <w:p w14:paraId="36349A85"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left w:val="none" w:sz="0" w:space="0" w:color="auto"/>
              <w:right w:val="none" w:sz="0" w:space="0" w:color="auto"/>
            </w:tcBorders>
          </w:tcPr>
          <w:p w14:paraId="1B18AC99" w14:textId="77777777" w:rsidR="00AD08B2" w:rsidRDefault="00AD08B2" w:rsidP="00645B68">
            <w:pPr>
              <w:autoSpaceDE w:val="0"/>
              <w:autoSpaceDN w:val="0"/>
              <w:adjustRightInd w:val="0"/>
              <w:ind w:left="60" w:right="62"/>
              <w:jc w:val="center"/>
              <w:rPr>
                <w:sz w:val="24"/>
                <w:szCs w:val="24"/>
              </w:rPr>
            </w:pPr>
            <w:r>
              <w:rPr>
                <w:sz w:val="24"/>
                <w:szCs w:val="24"/>
              </w:rPr>
              <w:t>Ítem 7</w:t>
            </w:r>
          </w:p>
        </w:tc>
        <w:tc>
          <w:tcPr>
            <w:cnfStyle w:val="000010000000" w:firstRow="0" w:lastRow="0" w:firstColumn="0" w:lastColumn="0" w:oddVBand="1" w:evenVBand="0" w:oddHBand="0" w:evenHBand="0" w:firstRowFirstColumn="0" w:firstRowLastColumn="0" w:lastRowFirstColumn="0" w:lastRowLastColumn="0"/>
            <w:tcW w:w="716" w:type="pct"/>
            <w:tcBorders>
              <w:left w:val="none" w:sz="0" w:space="0" w:color="auto"/>
              <w:right w:val="none" w:sz="0" w:space="0" w:color="auto"/>
            </w:tcBorders>
            <w:vAlign w:val="center"/>
          </w:tcPr>
          <w:p w14:paraId="1CA2199D" w14:textId="77777777" w:rsidR="00AD08B2" w:rsidRDefault="00AD08B2" w:rsidP="00645B68">
            <w:pPr>
              <w:autoSpaceDE w:val="0"/>
              <w:autoSpaceDN w:val="0"/>
              <w:adjustRightInd w:val="0"/>
              <w:ind w:left="60" w:right="62"/>
              <w:jc w:val="center"/>
              <w:rPr>
                <w:sz w:val="24"/>
                <w:szCs w:val="24"/>
                <w:lang w:val="en-US"/>
              </w:rPr>
            </w:pPr>
            <w:r>
              <w:rPr>
                <w:sz w:val="24"/>
                <w:szCs w:val="24"/>
                <w:lang w:val="en-US"/>
              </w:rPr>
              <w:t>3.55</w:t>
            </w:r>
          </w:p>
        </w:tc>
        <w:tc>
          <w:tcPr>
            <w:cnfStyle w:val="000001000000" w:firstRow="0" w:lastRow="0" w:firstColumn="0" w:lastColumn="0" w:oddVBand="0" w:evenVBand="1" w:oddHBand="0" w:evenHBand="0" w:firstRowFirstColumn="0" w:firstRowLastColumn="0" w:lastRowFirstColumn="0" w:lastRowLastColumn="0"/>
            <w:tcW w:w="716" w:type="pct"/>
            <w:tcBorders>
              <w:left w:val="none" w:sz="0" w:space="0" w:color="auto"/>
              <w:right w:val="none" w:sz="0" w:space="0" w:color="auto"/>
            </w:tcBorders>
            <w:vAlign w:val="center"/>
          </w:tcPr>
          <w:p w14:paraId="11BD6013"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-1.80</w:t>
            </w:r>
          </w:p>
        </w:tc>
        <w:tc>
          <w:tcPr>
            <w:cnfStyle w:val="000010000000" w:firstRow="0" w:lastRow="0" w:firstColumn="0" w:lastColumn="0" w:oddVBand="1" w:evenVBand="0" w:oddHBand="0" w:evenHBand="0" w:firstRowFirstColumn="0" w:firstRowLastColumn="0" w:lastRowFirstColumn="0" w:lastRowLastColumn="0"/>
            <w:tcW w:w="716" w:type="pct"/>
            <w:tcBorders>
              <w:left w:val="none" w:sz="0" w:space="0" w:color="auto"/>
              <w:right w:val="none" w:sz="0" w:space="0" w:color="auto"/>
            </w:tcBorders>
            <w:vAlign w:val="center"/>
          </w:tcPr>
          <w:p w14:paraId="291B69AF"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-.75</w:t>
            </w:r>
          </w:p>
        </w:tc>
        <w:tc>
          <w:tcPr>
            <w:cnfStyle w:val="000001000000" w:firstRow="0" w:lastRow="0" w:firstColumn="0" w:lastColumn="0" w:oddVBand="0" w:evenVBand="1" w:oddHBand="0" w:evenHBand="0" w:firstRowFirstColumn="0" w:firstRowLastColumn="0" w:lastRowFirstColumn="0" w:lastRowLastColumn="0"/>
            <w:tcW w:w="714" w:type="pct"/>
            <w:tcBorders>
              <w:left w:val="none" w:sz="0" w:space="0" w:color="auto"/>
              <w:right w:val="none" w:sz="0" w:space="0" w:color="auto"/>
            </w:tcBorders>
            <w:vAlign w:val="center"/>
          </w:tcPr>
          <w:p w14:paraId="1BB21B92"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.81</w:t>
            </w:r>
          </w:p>
        </w:tc>
      </w:tr>
      <w:tr w:rsidR="00AD08B2" w:rsidRPr="00B1232D" w14:paraId="0E7EEE4C" w14:textId="77777777" w:rsidTr="00645B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3" w:type="pct"/>
            <w:tcBorders>
              <w:top w:val="none" w:sz="0" w:space="0" w:color="auto"/>
              <w:left w:val="none" w:sz="0" w:space="0" w:color="auto"/>
              <w:bottom w:val="none" w:sz="0" w:space="0" w:color="auto"/>
              <w:right w:val="none" w:sz="0" w:space="0" w:color="auto"/>
            </w:tcBorders>
            <w:vAlign w:val="center"/>
          </w:tcPr>
          <w:p w14:paraId="7999DA31"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top w:val="none" w:sz="0" w:space="0" w:color="auto"/>
              <w:left w:val="none" w:sz="0" w:space="0" w:color="auto"/>
              <w:bottom w:val="none" w:sz="0" w:space="0" w:color="auto"/>
              <w:right w:val="none" w:sz="0" w:space="0" w:color="auto"/>
            </w:tcBorders>
          </w:tcPr>
          <w:p w14:paraId="1E54879C" w14:textId="77777777" w:rsidR="00AD08B2" w:rsidRDefault="00AD08B2" w:rsidP="00645B68">
            <w:pPr>
              <w:autoSpaceDE w:val="0"/>
              <w:autoSpaceDN w:val="0"/>
              <w:adjustRightInd w:val="0"/>
              <w:ind w:left="60" w:right="62"/>
              <w:jc w:val="center"/>
              <w:rPr>
                <w:sz w:val="24"/>
                <w:szCs w:val="24"/>
              </w:rPr>
            </w:pPr>
            <w:r>
              <w:rPr>
                <w:sz w:val="24"/>
                <w:szCs w:val="24"/>
              </w:rPr>
              <w:t>Ítem 8</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2BE31E40" w14:textId="77777777" w:rsidR="00AD08B2" w:rsidRDefault="00AD08B2" w:rsidP="00645B68">
            <w:pPr>
              <w:autoSpaceDE w:val="0"/>
              <w:autoSpaceDN w:val="0"/>
              <w:adjustRightInd w:val="0"/>
              <w:ind w:left="60" w:right="62"/>
              <w:jc w:val="center"/>
              <w:rPr>
                <w:sz w:val="24"/>
                <w:szCs w:val="24"/>
                <w:lang w:val="en-US"/>
              </w:rPr>
            </w:pPr>
            <w:r>
              <w:rPr>
                <w:sz w:val="24"/>
                <w:szCs w:val="24"/>
                <w:lang w:val="en-US"/>
              </w:rPr>
              <w:t>4.26</w:t>
            </w:r>
          </w:p>
        </w:tc>
        <w:tc>
          <w:tcPr>
            <w:cnfStyle w:val="000001000000" w:firstRow="0" w:lastRow="0" w:firstColumn="0" w:lastColumn="0" w:oddVBand="0" w:evenVBand="1"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430C4807"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-2.04</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none" w:sz="0" w:space="0" w:color="auto"/>
              <w:right w:val="none" w:sz="0" w:space="0" w:color="auto"/>
            </w:tcBorders>
            <w:vAlign w:val="center"/>
          </w:tcPr>
          <w:p w14:paraId="49341906"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-.81</w:t>
            </w:r>
          </w:p>
        </w:tc>
        <w:tc>
          <w:tcPr>
            <w:cnfStyle w:val="000001000000" w:firstRow="0" w:lastRow="0" w:firstColumn="0" w:lastColumn="0" w:oddVBand="0" w:evenVBand="1"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vAlign w:val="center"/>
          </w:tcPr>
          <w:p w14:paraId="6EB0C4E8"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.78</w:t>
            </w:r>
          </w:p>
        </w:tc>
      </w:tr>
      <w:tr w:rsidR="00AD08B2" w:rsidRPr="00B1232D" w14:paraId="6DCC9622" w14:textId="77777777" w:rsidTr="00645B68">
        <w:tc>
          <w:tcPr>
            <w:cnfStyle w:val="000010000000" w:firstRow="0" w:lastRow="0" w:firstColumn="0" w:lastColumn="0" w:oddVBand="1" w:evenVBand="0" w:oddHBand="0" w:evenHBand="0" w:firstRowFirstColumn="0" w:firstRowLastColumn="0" w:lastRowFirstColumn="0" w:lastRowLastColumn="0"/>
            <w:tcW w:w="1403" w:type="pct"/>
            <w:tcBorders>
              <w:left w:val="none" w:sz="0" w:space="0" w:color="auto"/>
              <w:right w:val="none" w:sz="0" w:space="0" w:color="auto"/>
            </w:tcBorders>
            <w:vAlign w:val="center"/>
          </w:tcPr>
          <w:p w14:paraId="36889062"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left w:val="none" w:sz="0" w:space="0" w:color="auto"/>
              <w:right w:val="none" w:sz="0" w:space="0" w:color="auto"/>
            </w:tcBorders>
          </w:tcPr>
          <w:p w14:paraId="3017D0FA" w14:textId="77777777" w:rsidR="00AD08B2" w:rsidRDefault="00AD08B2" w:rsidP="00645B68">
            <w:pPr>
              <w:autoSpaceDE w:val="0"/>
              <w:autoSpaceDN w:val="0"/>
              <w:adjustRightInd w:val="0"/>
              <w:ind w:left="60" w:right="62"/>
              <w:jc w:val="center"/>
              <w:rPr>
                <w:sz w:val="24"/>
                <w:szCs w:val="24"/>
              </w:rPr>
            </w:pPr>
            <w:r>
              <w:rPr>
                <w:sz w:val="24"/>
                <w:szCs w:val="24"/>
              </w:rPr>
              <w:t>Ítem 9</w:t>
            </w:r>
          </w:p>
        </w:tc>
        <w:tc>
          <w:tcPr>
            <w:cnfStyle w:val="000010000000" w:firstRow="0" w:lastRow="0" w:firstColumn="0" w:lastColumn="0" w:oddVBand="1" w:evenVBand="0" w:oddHBand="0" w:evenHBand="0" w:firstRowFirstColumn="0" w:firstRowLastColumn="0" w:lastRowFirstColumn="0" w:lastRowLastColumn="0"/>
            <w:tcW w:w="716" w:type="pct"/>
            <w:tcBorders>
              <w:left w:val="none" w:sz="0" w:space="0" w:color="auto"/>
              <w:right w:val="none" w:sz="0" w:space="0" w:color="auto"/>
            </w:tcBorders>
            <w:vAlign w:val="center"/>
          </w:tcPr>
          <w:p w14:paraId="1CB8C457" w14:textId="77777777" w:rsidR="00AD08B2" w:rsidRDefault="00AD08B2" w:rsidP="00645B68">
            <w:pPr>
              <w:autoSpaceDE w:val="0"/>
              <w:autoSpaceDN w:val="0"/>
              <w:adjustRightInd w:val="0"/>
              <w:ind w:left="60" w:right="62"/>
              <w:jc w:val="center"/>
              <w:rPr>
                <w:sz w:val="24"/>
                <w:szCs w:val="24"/>
                <w:lang w:val="en-US"/>
              </w:rPr>
            </w:pPr>
            <w:r>
              <w:rPr>
                <w:sz w:val="24"/>
                <w:szCs w:val="24"/>
                <w:lang w:val="en-US"/>
              </w:rPr>
              <w:t>2.83</w:t>
            </w:r>
          </w:p>
        </w:tc>
        <w:tc>
          <w:tcPr>
            <w:cnfStyle w:val="000001000000" w:firstRow="0" w:lastRow="0" w:firstColumn="0" w:lastColumn="0" w:oddVBand="0" w:evenVBand="1" w:oddHBand="0" w:evenHBand="0" w:firstRowFirstColumn="0" w:firstRowLastColumn="0" w:lastRowFirstColumn="0" w:lastRowLastColumn="0"/>
            <w:tcW w:w="716" w:type="pct"/>
            <w:tcBorders>
              <w:left w:val="none" w:sz="0" w:space="0" w:color="auto"/>
              <w:right w:val="none" w:sz="0" w:space="0" w:color="auto"/>
            </w:tcBorders>
            <w:vAlign w:val="center"/>
          </w:tcPr>
          <w:p w14:paraId="7750F5F3"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-1.99</w:t>
            </w:r>
          </w:p>
        </w:tc>
        <w:tc>
          <w:tcPr>
            <w:cnfStyle w:val="000010000000" w:firstRow="0" w:lastRow="0" w:firstColumn="0" w:lastColumn="0" w:oddVBand="1" w:evenVBand="0" w:oddHBand="0" w:evenHBand="0" w:firstRowFirstColumn="0" w:firstRowLastColumn="0" w:lastRowFirstColumn="0" w:lastRowLastColumn="0"/>
            <w:tcW w:w="716" w:type="pct"/>
            <w:tcBorders>
              <w:left w:val="none" w:sz="0" w:space="0" w:color="auto"/>
              <w:right w:val="none" w:sz="0" w:space="0" w:color="auto"/>
            </w:tcBorders>
            <w:vAlign w:val="center"/>
          </w:tcPr>
          <w:p w14:paraId="77F85BE4"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-.92</w:t>
            </w:r>
          </w:p>
        </w:tc>
        <w:tc>
          <w:tcPr>
            <w:cnfStyle w:val="000001000000" w:firstRow="0" w:lastRow="0" w:firstColumn="0" w:lastColumn="0" w:oddVBand="0" w:evenVBand="1" w:oddHBand="0" w:evenHBand="0" w:firstRowFirstColumn="0" w:firstRowLastColumn="0" w:lastRowFirstColumn="0" w:lastRowLastColumn="0"/>
            <w:tcW w:w="714" w:type="pct"/>
            <w:tcBorders>
              <w:left w:val="none" w:sz="0" w:space="0" w:color="auto"/>
              <w:right w:val="none" w:sz="0" w:space="0" w:color="auto"/>
            </w:tcBorders>
            <w:vAlign w:val="center"/>
          </w:tcPr>
          <w:p w14:paraId="0DEA3A55"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.76</w:t>
            </w:r>
          </w:p>
        </w:tc>
      </w:tr>
      <w:tr w:rsidR="00AD08B2" w:rsidRPr="00B1232D" w14:paraId="3167CD62" w14:textId="77777777" w:rsidTr="00645B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3" w:type="pct"/>
            <w:tcBorders>
              <w:top w:val="none" w:sz="0" w:space="0" w:color="auto"/>
              <w:left w:val="none" w:sz="0" w:space="0" w:color="auto"/>
              <w:bottom w:val="single" w:sz="4" w:space="0" w:color="auto"/>
              <w:right w:val="none" w:sz="0" w:space="0" w:color="auto"/>
            </w:tcBorders>
            <w:vAlign w:val="center"/>
          </w:tcPr>
          <w:p w14:paraId="5CA88C96" w14:textId="77777777" w:rsidR="00AD08B2" w:rsidRDefault="00AD08B2" w:rsidP="00645B68">
            <w:pPr>
              <w:autoSpaceDE w:val="0"/>
              <w:autoSpaceDN w:val="0"/>
              <w:adjustRightInd w:val="0"/>
              <w:ind w:left="60" w:right="62"/>
              <w:jc w:val="center"/>
              <w:rPr>
                <w:sz w:val="24"/>
                <w:szCs w:val="24"/>
                <w:lang w:val="en-US"/>
              </w:rPr>
            </w:pPr>
          </w:p>
        </w:tc>
        <w:tc>
          <w:tcPr>
            <w:cnfStyle w:val="000001000000" w:firstRow="0" w:lastRow="0" w:firstColumn="0" w:lastColumn="0" w:oddVBand="0" w:evenVBand="1" w:oddHBand="0" w:evenHBand="0" w:firstRowFirstColumn="0" w:firstRowLastColumn="0" w:lastRowFirstColumn="0" w:lastRowLastColumn="0"/>
            <w:tcW w:w="735" w:type="pct"/>
            <w:tcBorders>
              <w:top w:val="none" w:sz="0" w:space="0" w:color="auto"/>
              <w:left w:val="none" w:sz="0" w:space="0" w:color="auto"/>
              <w:bottom w:val="single" w:sz="4" w:space="0" w:color="auto"/>
              <w:right w:val="none" w:sz="0" w:space="0" w:color="auto"/>
            </w:tcBorders>
          </w:tcPr>
          <w:p w14:paraId="4926489C" w14:textId="77777777" w:rsidR="00AD08B2" w:rsidRDefault="00AD08B2" w:rsidP="00645B68">
            <w:pPr>
              <w:autoSpaceDE w:val="0"/>
              <w:autoSpaceDN w:val="0"/>
              <w:adjustRightInd w:val="0"/>
              <w:ind w:left="60" w:right="62"/>
              <w:jc w:val="center"/>
              <w:rPr>
                <w:sz w:val="24"/>
                <w:szCs w:val="24"/>
              </w:rPr>
            </w:pPr>
            <w:r>
              <w:rPr>
                <w:sz w:val="24"/>
                <w:szCs w:val="24"/>
              </w:rPr>
              <w:t>Ítem 10</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single" w:sz="4" w:space="0" w:color="auto"/>
              <w:right w:val="none" w:sz="0" w:space="0" w:color="auto"/>
            </w:tcBorders>
            <w:vAlign w:val="center"/>
          </w:tcPr>
          <w:p w14:paraId="5CBC54A6" w14:textId="77777777" w:rsidR="00AD08B2" w:rsidRDefault="00AD08B2" w:rsidP="00645B68">
            <w:pPr>
              <w:autoSpaceDE w:val="0"/>
              <w:autoSpaceDN w:val="0"/>
              <w:adjustRightInd w:val="0"/>
              <w:ind w:left="60" w:right="62"/>
              <w:jc w:val="center"/>
              <w:rPr>
                <w:sz w:val="24"/>
                <w:szCs w:val="24"/>
                <w:lang w:val="en-US"/>
              </w:rPr>
            </w:pPr>
            <w:r>
              <w:rPr>
                <w:sz w:val="24"/>
                <w:szCs w:val="24"/>
                <w:lang w:val="en-US"/>
              </w:rPr>
              <w:t>3.35</w:t>
            </w:r>
          </w:p>
        </w:tc>
        <w:tc>
          <w:tcPr>
            <w:cnfStyle w:val="000001000000" w:firstRow="0" w:lastRow="0" w:firstColumn="0" w:lastColumn="0" w:oddVBand="0" w:evenVBand="1" w:oddHBand="0" w:evenHBand="0" w:firstRowFirstColumn="0" w:firstRowLastColumn="0" w:lastRowFirstColumn="0" w:lastRowLastColumn="0"/>
            <w:tcW w:w="716" w:type="pct"/>
            <w:tcBorders>
              <w:top w:val="none" w:sz="0" w:space="0" w:color="auto"/>
              <w:left w:val="none" w:sz="0" w:space="0" w:color="auto"/>
              <w:bottom w:val="single" w:sz="4" w:space="0" w:color="auto"/>
              <w:right w:val="none" w:sz="0" w:space="0" w:color="auto"/>
            </w:tcBorders>
            <w:vAlign w:val="center"/>
          </w:tcPr>
          <w:p w14:paraId="40084530"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-2.22</w:t>
            </w:r>
          </w:p>
        </w:tc>
        <w:tc>
          <w:tcPr>
            <w:cnfStyle w:val="000010000000" w:firstRow="0" w:lastRow="0" w:firstColumn="0" w:lastColumn="0" w:oddVBand="1" w:evenVBand="0" w:oddHBand="0" w:evenHBand="0" w:firstRowFirstColumn="0" w:firstRowLastColumn="0" w:lastRowFirstColumn="0" w:lastRowLastColumn="0"/>
            <w:tcW w:w="716" w:type="pct"/>
            <w:tcBorders>
              <w:top w:val="none" w:sz="0" w:space="0" w:color="auto"/>
              <w:left w:val="none" w:sz="0" w:space="0" w:color="auto"/>
              <w:bottom w:val="single" w:sz="4" w:space="0" w:color="auto"/>
              <w:right w:val="none" w:sz="0" w:space="0" w:color="auto"/>
            </w:tcBorders>
            <w:vAlign w:val="center"/>
          </w:tcPr>
          <w:p w14:paraId="185316F6"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-1.21</w:t>
            </w:r>
          </w:p>
        </w:tc>
        <w:tc>
          <w:tcPr>
            <w:cnfStyle w:val="000001000000" w:firstRow="0" w:lastRow="0" w:firstColumn="0" w:lastColumn="0" w:oddVBand="0" w:evenVBand="1" w:oddHBand="0" w:evenHBand="0" w:firstRowFirstColumn="0" w:firstRowLastColumn="0" w:lastRowFirstColumn="0" w:lastRowLastColumn="0"/>
            <w:tcW w:w="714" w:type="pct"/>
            <w:tcBorders>
              <w:top w:val="none" w:sz="0" w:space="0" w:color="auto"/>
              <w:left w:val="none" w:sz="0" w:space="0" w:color="auto"/>
              <w:bottom w:val="single" w:sz="4" w:space="0" w:color="auto"/>
              <w:right w:val="none" w:sz="0" w:space="0" w:color="auto"/>
            </w:tcBorders>
            <w:vAlign w:val="center"/>
          </w:tcPr>
          <w:p w14:paraId="46A48AA6" w14:textId="77777777" w:rsidR="00AD08B2" w:rsidRDefault="00AD08B2" w:rsidP="00645B68">
            <w:pPr>
              <w:autoSpaceDE w:val="0"/>
              <w:autoSpaceDN w:val="0"/>
              <w:adjustRightInd w:val="0"/>
              <w:ind w:left="60" w:right="62"/>
              <w:jc w:val="center"/>
              <w:rPr>
                <w:color w:val="000000" w:themeColor="text1"/>
                <w:sz w:val="24"/>
                <w:szCs w:val="24"/>
                <w:lang w:val="en-US"/>
              </w:rPr>
            </w:pPr>
            <w:r>
              <w:rPr>
                <w:color w:val="000000" w:themeColor="text1"/>
                <w:sz w:val="24"/>
                <w:szCs w:val="24"/>
                <w:lang w:val="en-US"/>
              </w:rPr>
              <w:t>.54</w:t>
            </w:r>
          </w:p>
        </w:tc>
      </w:tr>
    </w:tbl>
    <w:p w14:paraId="763F0296" w14:textId="49302663" w:rsidR="00AD08B2" w:rsidRDefault="00AD08B2" w:rsidP="00AD08B2">
      <w:pPr>
        <w:spacing w:line="480" w:lineRule="auto"/>
        <w:rPr>
          <w:lang w:val="en-US"/>
        </w:rPr>
      </w:pPr>
      <w:r w:rsidRPr="00B1232D">
        <w:rPr>
          <w:i/>
          <w:lang w:val="en-US"/>
        </w:rPr>
        <w:t>Note</w:t>
      </w:r>
      <w:r>
        <w:rPr>
          <w:i/>
          <w:lang w:val="en-US"/>
        </w:rPr>
        <w:t>.</w:t>
      </w:r>
      <w:r w:rsidRPr="00B1232D">
        <w:rPr>
          <w:lang w:val="en-US"/>
        </w:rPr>
        <w:t xml:space="preserve"> a= </w:t>
      </w:r>
      <w:proofErr w:type="spellStart"/>
      <w:r w:rsidR="00565B53">
        <w:rPr>
          <w:lang w:val="en-US"/>
        </w:rPr>
        <w:t>parámetros</w:t>
      </w:r>
      <w:proofErr w:type="spellEnd"/>
      <w:r w:rsidR="00565B53">
        <w:rPr>
          <w:lang w:val="en-US"/>
        </w:rPr>
        <w:t xml:space="preserve"> de </w:t>
      </w:r>
      <w:proofErr w:type="spellStart"/>
      <w:r w:rsidR="00565B53">
        <w:rPr>
          <w:lang w:val="en-US"/>
        </w:rPr>
        <w:t>discriminación</w:t>
      </w:r>
      <w:proofErr w:type="spellEnd"/>
      <w:r w:rsidRPr="00B1232D">
        <w:rPr>
          <w:lang w:val="en-US"/>
        </w:rPr>
        <w:t xml:space="preserve">; b= </w:t>
      </w:r>
      <w:proofErr w:type="spellStart"/>
      <w:r w:rsidR="00565B53">
        <w:rPr>
          <w:lang w:val="en-US"/>
        </w:rPr>
        <w:t>parámetros</w:t>
      </w:r>
      <w:proofErr w:type="spellEnd"/>
      <w:r w:rsidR="00565B53">
        <w:rPr>
          <w:lang w:val="en-US"/>
        </w:rPr>
        <w:t xml:space="preserve"> de </w:t>
      </w:r>
      <w:proofErr w:type="spellStart"/>
      <w:r w:rsidR="00565B53">
        <w:rPr>
          <w:lang w:val="en-US"/>
        </w:rPr>
        <w:t>dificultad</w:t>
      </w:r>
      <w:proofErr w:type="spellEnd"/>
    </w:p>
    <w:p w14:paraId="56F96FDD" w14:textId="77777777" w:rsidR="00AD08B2" w:rsidRPr="00645B68" w:rsidRDefault="00AD08B2" w:rsidP="00745374">
      <w:pPr>
        <w:spacing w:line="480" w:lineRule="auto"/>
        <w:ind w:firstLine="284"/>
        <w:rPr>
          <w:lang w:val="en-US"/>
        </w:rPr>
      </w:pPr>
    </w:p>
    <w:p w14:paraId="20190D1A" w14:textId="77777777" w:rsidR="00645B68" w:rsidRPr="00566CFB" w:rsidRDefault="00645B68" w:rsidP="00745374">
      <w:pPr>
        <w:spacing w:line="480" w:lineRule="auto"/>
        <w:ind w:firstLine="284"/>
        <w:rPr>
          <w:lang w:val="en-US"/>
        </w:rPr>
      </w:pPr>
    </w:p>
    <w:p w14:paraId="383AC0B8" w14:textId="4EB037CF" w:rsidR="00745374" w:rsidRDefault="00745374" w:rsidP="00745374">
      <w:pPr>
        <w:spacing w:line="480" w:lineRule="auto"/>
        <w:ind w:firstLine="284"/>
      </w:pPr>
      <w:r w:rsidRPr="001661BA">
        <w:lastRenderedPageBreak/>
        <w:t xml:space="preserve">En la figura </w:t>
      </w:r>
      <w:r w:rsidR="00645B68">
        <w:t>3</w:t>
      </w:r>
      <w:r w:rsidRPr="001661BA">
        <w:t xml:space="preserve"> se aprecia las Curvas de Información para los</w:t>
      </w:r>
      <w:r>
        <w:t xml:space="preserve"> diez</w:t>
      </w:r>
      <w:r w:rsidRPr="001661BA">
        <w:t xml:space="preserve"> ítems y la escala </w:t>
      </w:r>
      <w:r>
        <w:t>(IIC y TIC respectivamente). En la IIC se aprecia que el ítem 8 es el más preciso</w:t>
      </w:r>
      <w:r w:rsidRPr="00475B55">
        <w:t xml:space="preserve"> </w:t>
      </w:r>
      <w:r>
        <w:t xml:space="preserve">de la escala para evaluar el rasgo latente. Además, la TIC muestra que el test es más confiable (precisa) en el rango de la escala entre -2.5 y 1.5. </w:t>
      </w:r>
    </w:p>
    <w:p w14:paraId="347B2688" w14:textId="716439B6" w:rsidR="00745374" w:rsidRPr="00645B68" w:rsidRDefault="00745374" w:rsidP="00745374">
      <w:pPr>
        <w:spacing w:line="480" w:lineRule="auto"/>
        <w:rPr>
          <w:lang w:val="es-MX"/>
        </w:rPr>
      </w:pPr>
    </w:p>
    <w:tbl>
      <w:tblPr>
        <w:tblStyle w:val="Tablaconcuadrcula"/>
        <w:tblW w:w="5197" w:type="pct"/>
        <w:tblLook w:val="04A0" w:firstRow="1" w:lastRow="0" w:firstColumn="1" w:lastColumn="0" w:noHBand="0" w:noVBand="1"/>
      </w:tblPr>
      <w:tblGrid>
        <w:gridCol w:w="9718"/>
      </w:tblGrid>
      <w:tr w:rsidR="00745374" w:rsidRPr="007C75E5" w14:paraId="5AA1ACFD" w14:textId="77777777" w:rsidTr="00645B68">
        <w:trPr>
          <w:trHeight w:val="3822"/>
        </w:trPr>
        <w:tc>
          <w:tcPr>
            <w:tcW w:w="5000" w:type="pct"/>
          </w:tcPr>
          <w:p w14:paraId="7381EE58" w14:textId="77777777" w:rsidR="00745374" w:rsidRDefault="00745374" w:rsidP="00645B68">
            <w:pPr>
              <w:spacing w:line="480" w:lineRule="auto"/>
              <w:rPr>
                <w:sz w:val="24"/>
                <w:szCs w:val="24"/>
                <w:lang w:val="en-US"/>
              </w:rPr>
            </w:pPr>
            <w:r>
              <w:rPr>
                <w:noProof/>
                <w:lang w:val="en-US" w:eastAsia="en-US"/>
              </w:rPr>
              <w:drawing>
                <wp:anchor distT="0" distB="0" distL="114300" distR="114300" simplePos="0" relativeHeight="251672576" behindDoc="0" locked="0" layoutInCell="1" allowOverlap="1" wp14:anchorId="056DDB9C" wp14:editId="29D45F5C">
                  <wp:simplePos x="0" y="0"/>
                  <wp:positionH relativeFrom="column">
                    <wp:posOffset>926</wp:posOffset>
                  </wp:positionH>
                  <wp:positionV relativeFrom="paragraph">
                    <wp:posOffset>85725</wp:posOffset>
                  </wp:positionV>
                  <wp:extent cx="5581650" cy="2418841"/>
                  <wp:effectExtent l="0" t="0" r="0" b="63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581650" cy="2418841"/>
                          </a:xfrm>
                          <a:prstGeom prst="rect">
                            <a:avLst/>
                          </a:prstGeom>
                        </pic:spPr>
                      </pic:pic>
                    </a:graphicData>
                  </a:graphic>
                  <wp14:sizeRelH relativeFrom="page">
                    <wp14:pctWidth>0</wp14:pctWidth>
                  </wp14:sizeRelH>
                  <wp14:sizeRelV relativeFrom="page">
                    <wp14:pctHeight>0</wp14:pctHeight>
                  </wp14:sizeRelV>
                </wp:anchor>
              </w:drawing>
            </w:r>
            <w:r w:rsidRPr="00645B68">
              <w:rPr>
                <w:sz w:val="24"/>
                <w:szCs w:val="24"/>
                <w:lang w:val="es-MX"/>
              </w:rPr>
              <w:t xml:space="preserve"> </w:t>
            </w:r>
            <w:r w:rsidRPr="003668EC">
              <w:rPr>
                <w:sz w:val="24"/>
                <w:szCs w:val="24"/>
                <w:lang w:val="en-US"/>
              </w:rPr>
              <w:t>Tests Information Curves (</w:t>
            </w:r>
            <w:r>
              <w:rPr>
                <w:sz w:val="24"/>
                <w:szCs w:val="24"/>
                <w:lang w:val="en-US"/>
              </w:rPr>
              <w:t>TIC)</w:t>
            </w:r>
          </w:p>
        </w:tc>
      </w:tr>
      <w:tr w:rsidR="00745374" w:rsidRPr="002C196F" w14:paraId="604FE536" w14:textId="77777777" w:rsidTr="00645B68">
        <w:trPr>
          <w:trHeight w:val="2681"/>
        </w:trPr>
        <w:tc>
          <w:tcPr>
            <w:tcW w:w="5000" w:type="pct"/>
          </w:tcPr>
          <w:p w14:paraId="07764C0B" w14:textId="77777777" w:rsidR="00745374" w:rsidRPr="003D464C" w:rsidRDefault="00745374" w:rsidP="00645B68">
            <w:pPr>
              <w:spacing w:line="360" w:lineRule="auto"/>
              <w:rPr>
                <w:sz w:val="24"/>
                <w:szCs w:val="24"/>
                <w:lang w:val="en-US"/>
              </w:rPr>
            </w:pPr>
            <w:r>
              <w:rPr>
                <w:noProof/>
                <w:lang w:val="en-US" w:eastAsia="en-US"/>
              </w:rPr>
              <w:drawing>
                <wp:anchor distT="0" distB="0" distL="114300" distR="114300" simplePos="0" relativeHeight="251673600" behindDoc="0" locked="0" layoutInCell="1" allowOverlap="1" wp14:anchorId="12A8D66A" wp14:editId="72365B53">
                  <wp:simplePos x="0" y="0"/>
                  <wp:positionH relativeFrom="column">
                    <wp:posOffset>635</wp:posOffset>
                  </wp:positionH>
                  <wp:positionV relativeFrom="paragraph">
                    <wp:posOffset>41910</wp:posOffset>
                  </wp:positionV>
                  <wp:extent cx="5612130" cy="2432050"/>
                  <wp:effectExtent l="0" t="0" r="7620" b="635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12130" cy="243205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n-US"/>
              </w:rPr>
              <w:t>Item</w:t>
            </w:r>
            <w:r w:rsidRPr="00630FBF">
              <w:rPr>
                <w:sz w:val="24"/>
                <w:szCs w:val="24"/>
                <w:lang w:val="en-US"/>
              </w:rPr>
              <w:t xml:space="preserve"> Information Curves</w:t>
            </w:r>
            <w:r>
              <w:rPr>
                <w:sz w:val="24"/>
                <w:szCs w:val="24"/>
                <w:lang w:val="en-US"/>
              </w:rPr>
              <w:t xml:space="preserve"> (IIC)</w:t>
            </w:r>
          </w:p>
        </w:tc>
      </w:tr>
    </w:tbl>
    <w:p w14:paraId="741930B1" w14:textId="04C873D3" w:rsidR="00745374" w:rsidRDefault="00645B68" w:rsidP="00745374">
      <w:pPr>
        <w:spacing w:line="480" w:lineRule="auto"/>
        <w:rPr>
          <w:lang w:val="en-US"/>
        </w:rPr>
      </w:pPr>
      <w:proofErr w:type="spellStart"/>
      <w:r>
        <w:rPr>
          <w:i/>
          <w:iCs/>
          <w:lang w:val="en-US"/>
        </w:rPr>
        <w:t>Figura</w:t>
      </w:r>
      <w:proofErr w:type="spellEnd"/>
      <w:r>
        <w:rPr>
          <w:i/>
          <w:iCs/>
          <w:lang w:val="en-US"/>
        </w:rPr>
        <w:t xml:space="preserve"> 3</w:t>
      </w:r>
      <w:r w:rsidR="00745374">
        <w:rPr>
          <w:lang w:val="en-US"/>
        </w:rPr>
        <w:t xml:space="preserve">. </w:t>
      </w:r>
      <w:r w:rsidR="00745374" w:rsidRPr="00C10D4B">
        <w:rPr>
          <w:lang w:val="en-US"/>
        </w:rPr>
        <w:t xml:space="preserve">Item </w:t>
      </w:r>
      <w:r w:rsidR="00745374">
        <w:rPr>
          <w:lang w:val="en-US"/>
        </w:rPr>
        <w:t xml:space="preserve">and Test </w:t>
      </w:r>
      <w:r w:rsidR="00745374" w:rsidRPr="00C10D4B">
        <w:rPr>
          <w:lang w:val="en-US"/>
        </w:rPr>
        <w:t>Information Curves for the</w:t>
      </w:r>
      <w:r w:rsidR="00745374">
        <w:rPr>
          <w:lang w:val="en-US"/>
        </w:rPr>
        <w:t xml:space="preserve"> Scale</w:t>
      </w:r>
    </w:p>
    <w:p w14:paraId="2AC66563" w14:textId="77777777" w:rsidR="00745374" w:rsidRPr="00645B68" w:rsidRDefault="00745374" w:rsidP="00AD6088">
      <w:pPr>
        <w:spacing w:line="360" w:lineRule="auto"/>
        <w:rPr>
          <w:b/>
          <w:bCs/>
          <w:i/>
          <w:iCs/>
          <w:lang w:val="en-US"/>
        </w:rPr>
      </w:pPr>
    </w:p>
    <w:p w14:paraId="63019784" w14:textId="77777777" w:rsidR="00745374" w:rsidRPr="00645B68" w:rsidRDefault="00745374" w:rsidP="00AD6088">
      <w:pPr>
        <w:spacing w:line="360" w:lineRule="auto"/>
        <w:rPr>
          <w:b/>
          <w:bCs/>
          <w:i/>
          <w:iCs/>
          <w:lang w:val="en-US"/>
        </w:rPr>
      </w:pPr>
    </w:p>
    <w:p w14:paraId="20739F9A" w14:textId="37F5DC28" w:rsidR="00745374" w:rsidRPr="00645B68" w:rsidRDefault="00745374" w:rsidP="00AD6088">
      <w:pPr>
        <w:spacing w:line="360" w:lineRule="auto"/>
        <w:rPr>
          <w:b/>
          <w:bCs/>
          <w:i/>
          <w:iCs/>
          <w:lang w:val="en-US"/>
        </w:rPr>
      </w:pPr>
    </w:p>
    <w:p w14:paraId="18B0B383" w14:textId="1259F75F" w:rsidR="00AD6088" w:rsidRPr="00AD6088" w:rsidRDefault="00AD6088" w:rsidP="00AD6088">
      <w:pPr>
        <w:spacing w:line="360" w:lineRule="auto"/>
        <w:rPr>
          <w:b/>
          <w:bCs/>
          <w:i/>
          <w:iCs/>
        </w:rPr>
      </w:pPr>
      <w:r w:rsidRPr="00AD6088">
        <w:rPr>
          <w:b/>
          <w:bCs/>
          <w:i/>
          <w:iCs/>
        </w:rPr>
        <w:t xml:space="preserve">Confiabilidad </w:t>
      </w:r>
    </w:p>
    <w:p w14:paraId="5E7A663A" w14:textId="74FBD213" w:rsidR="00AD6088" w:rsidRPr="00AD6088" w:rsidRDefault="00AD6088" w:rsidP="00AD6088">
      <w:pPr>
        <w:spacing w:line="360" w:lineRule="auto"/>
        <w:ind w:firstLine="284"/>
        <w:jc w:val="both"/>
        <w:rPr>
          <w:lang w:val="es-ES"/>
        </w:rPr>
      </w:pPr>
      <w:r>
        <w:rPr>
          <w:lang w:val="es-ES"/>
        </w:rPr>
        <w:t>En el estudio, la escala evidencia adecuados índices de consistencia interna (</w:t>
      </w:r>
      <w:r w:rsidRPr="00B61D1F">
        <w:rPr>
          <w:lang w:val="es-ES"/>
        </w:rPr>
        <w:t>ɷ</w:t>
      </w:r>
      <w:r>
        <w:rPr>
          <w:lang w:val="es-ES"/>
        </w:rPr>
        <w:t xml:space="preserve"> </w:t>
      </w:r>
      <w:r w:rsidRPr="00B61D1F">
        <w:rPr>
          <w:lang w:val="es-ES"/>
        </w:rPr>
        <w:t>=</w:t>
      </w:r>
      <w:r>
        <w:rPr>
          <w:lang w:val="es-ES"/>
        </w:rPr>
        <w:t xml:space="preserve"> </w:t>
      </w:r>
      <w:r w:rsidRPr="00B61D1F">
        <w:rPr>
          <w:lang w:val="es-ES"/>
        </w:rPr>
        <w:t>.96</w:t>
      </w:r>
      <w:r>
        <w:rPr>
          <w:lang w:val="es-ES"/>
        </w:rPr>
        <w:t>; α =.97).</w:t>
      </w:r>
    </w:p>
    <w:p w14:paraId="220C813D" w14:textId="344CD66F" w:rsidR="00CE7D65" w:rsidRPr="00645B68" w:rsidRDefault="00CE7D65" w:rsidP="00AD6088">
      <w:pPr>
        <w:pStyle w:val="Ttulosinternos"/>
        <w:rPr>
          <w:lang w:val="es-MX"/>
        </w:rPr>
      </w:pPr>
      <w:r w:rsidRPr="00645B68">
        <w:rPr>
          <w:lang w:val="es-MX"/>
        </w:rPr>
        <w:t>Discusi</w:t>
      </w:r>
      <w:r w:rsidR="00E23C9E" w:rsidRPr="00645B68">
        <w:rPr>
          <w:lang w:val="es-MX"/>
        </w:rPr>
        <w:t>ó</w:t>
      </w:r>
      <w:r w:rsidRPr="00645B68">
        <w:rPr>
          <w:lang w:val="es-MX"/>
        </w:rPr>
        <w:t>n</w:t>
      </w:r>
    </w:p>
    <w:p w14:paraId="61F2BDA9" w14:textId="77777777" w:rsidR="00AD6088" w:rsidRPr="006B4095" w:rsidRDefault="00AD6088" w:rsidP="00AD6088">
      <w:pPr>
        <w:spacing w:line="360" w:lineRule="auto"/>
        <w:jc w:val="both"/>
        <w:rPr>
          <w:b/>
          <w:bCs/>
        </w:rPr>
      </w:pPr>
      <w:r w:rsidRPr="006B4095">
        <w:rPr>
          <w:b/>
          <w:bCs/>
        </w:rPr>
        <w:t>Discusión</w:t>
      </w:r>
    </w:p>
    <w:p w14:paraId="3862F062" w14:textId="77777777" w:rsidR="00AD6088" w:rsidRDefault="00AD6088" w:rsidP="00AD6088">
      <w:pPr>
        <w:spacing w:line="360" w:lineRule="auto"/>
        <w:ind w:firstLine="284"/>
        <w:jc w:val="both"/>
        <w:rPr>
          <w:lang w:val="es-ES"/>
        </w:rPr>
      </w:pPr>
      <w:r w:rsidRPr="00D051F7">
        <w:rPr>
          <w:lang w:val="es-ES"/>
        </w:rPr>
        <w:t>La presente investigación tuvo como objetivo evaluar la estructura interna y obtener evidencias de validez relacionada con otras variables de la Escala de Autoestima de Rosenberg</w:t>
      </w:r>
      <w:r>
        <w:rPr>
          <w:lang w:val="es-ES"/>
        </w:rPr>
        <w:t xml:space="preserve">-P </w:t>
      </w:r>
      <w:r w:rsidRPr="00D051F7">
        <w:rPr>
          <w:lang w:val="es-ES"/>
        </w:rPr>
        <w:t>en universitarios peruanos</w:t>
      </w:r>
      <w:r>
        <w:rPr>
          <w:lang w:val="es-ES"/>
        </w:rPr>
        <w:t xml:space="preserve">. </w:t>
      </w:r>
    </w:p>
    <w:p w14:paraId="46ACC055" w14:textId="3091F27C" w:rsidR="00AD6088" w:rsidRDefault="00AD6088" w:rsidP="00AD6088">
      <w:pPr>
        <w:spacing w:line="360" w:lineRule="auto"/>
        <w:ind w:firstLine="284"/>
        <w:jc w:val="both"/>
        <w:rPr>
          <w:lang w:val="es-ES"/>
        </w:rPr>
      </w:pPr>
      <w:r w:rsidRPr="004A23BD">
        <w:rPr>
          <w:lang w:val="es-ES"/>
        </w:rPr>
        <w:t>En relación a la estructura interna del modelo se evidencia que</w:t>
      </w:r>
      <w:r>
        <w:rPr>
          <w:lang w:val="es-ES"/>
        </w:rPr>
        <w:t xml:space="preserve"> la</w:t>
      </w:r>
      <w:r w:rsidRPr="004A23BD">
        <w:rPr>
          <w:lang w:val="es-ES"/>
        </w:rPr>
        <w:t xml:space="preserve"> mayoría de índices son adecuados para el modelo unidimensional (CFI= 0.98, TLI=0.97, SRMR=.05, (RMSEA=.164).</w:t>
      </w:r>
      <w:r>
        <w:rPr>
          <w:lang w:val="es-ES"/>
        </w:rPr>
        <w:t xml:space="preserve"> Estos resultados coinciden con el estudio de </w:t>
      </w:r>
      <w:r w:rsidR="00130CF9">
        <w:rPr>
          <w:rFonts w:eastAsiaTheme="minorHAnsi"/>
          <w:lang w:val="es-ES" w:eastAsia="en-US"/>
        </w:rPr>
        <w:fldChar w:fldCharType="begin" w:fldLock="1"/>
      </w:r>
      <w:r w:rsidR="00130CF9">
        <w:rPr>
          <w:rFonts w:eastAsiaTheme="minorHAnsi"/>
          <w:lang w:val="es-ES" w:eastAsia="en-US"/>
        </w:rPr>
        <w:instrText>ADDIN CSL_CITATION {"citationItems":[{"id":"ITEM-1","itemData":{"author":[{"dropping-particle":"","family":"Vilca","given":"Lindsey W","non-dropping-particle":"","parse-names":false,"suffix":""},{"dropping-particle":"","family":"Travezaño-Cabrera","given":"Aaron","non-dropping-particle":"","parse-names":false,"suffix":""},{"dropping-particle":"","family":"Santos-Garcia","given":"Stephany","non-dropping-particle":"","parse-names":false,"suffix":""}],"container-title":"Electronic Journal of Research in Education Psychology","id":"ITEM-1","issued":{"date-parts":[["0"]]},"title":"Escala de autoestima de Rosenberg: Análisis de la estructura factorial y una propuesta de una nueva versión de ítems positivos","type":"article-journal"},"uris":["http://www.mendeley.com/documents/?uuid=2ca3dae0-7379-4c63-8a86-faabbeaa54f6"]}],"mendeley":{"formattedCitation":"(Vilca et al., n.d.)","manualFormatting":"Vilca, Travezaño-Cabrera, &amp; Santos-Garcia (En prensa)","plainTextFormattedCitation":"(Vilca et al., n.d.)","previouslyFormattedCitation":"(Vilca, Travezaño-Cabrera, &amp; Santos-Garcia, n.d.)"},"properties":{"noteIndex":0},"schema":"https://github.com/citation-style-language/schema/raw/master/csl-citation.json"}</w:instrText>
      </w:r>
      <w:r w:rsidR="00130CF9">
        <w:rPr>
          <w:rFonts w:eastAsiaTheme="minorHAnsi"/>
          <w:lang w:val="es-ES" w:eastAsia="en-US"/>
        </w:rPr>
        <w:fldChar w:fldCharType="separate"/>
      </w:r>
      <w:r w:rsidR="00130CF9" w:rsidRPr="00130CF9">
        <w:rPr>
          <w:rFonts w:eastAsiaTheme="minorHAnsi"/>
          <w:noProof/>
          <w:lang w:val="es-ES" w:eastAsia="en-US"/>
        </w:rPr>
        <w:t xml:space="preserve">Vilca, Travezaño-Cabrera, &amp; Santos-Garcia </w:t>
      </w:r>
      <w:r w:rsidR="00130CF9">
        <w:rPr>
          <w:rFonts w:eastAsiaTheme="minorHAnsi"/>
          <w:noProof/>
          <w:lang w:val="es-ES" w:eastAsia="en-US"/>
        </w:rPr>
        <w:t>(En prensa</w:t>
      </w:r>
      <w:r w:rsidR="00130CF9" w:rsidRPr="00130CF9">
        <w:rPr>
          <w:rFonts w:eastAsiaTheme="minorHAnsi"/>
          <w:noProof/>
          <w:lang w:val="es-ES" w:eastAsia="en-US"/>
        </w:rPr>
        <w:t>)</w:t>
      </w:r>
      <w:r w:rsidR="00130CF9">
        <w:rPr>
          <w:rFonts w:eastAsiaTheme="minorHAnsi"/>
          <w:lang w:val="es-ES" w:eastAsia="en-US"/>
        </w:rPr>
        <w:fldChar w:fldCharType="end"/>
      </w:r>
      <w:r w:rsidR="00130CF9">
        <w:rPr>
          <w:rFonts w:eastAsiaTheme="minorHAnsi"/>
          <w:lang w:val="es-ES" w:eastAsia="en-US"/>
        </w:rPr>
        <w:t xml:space="preserve"> </w:t>
      </w:r>
      <w:r>
        <w:rPr>
          <w:lang w:val="es-ES"/>
        </w:rPr>
        <w:t xml:space="preserve">que reportaron una estructura unidimensional en la EAR-P. Asimismo, los resultados son similares a lo encontrado en estudios previos que identifican un buen ajuste al modelo unidimensional </w:t>
      </w:r>
      <w:r>
        <w:rPr>
          <w:lang w:val="es-ES"/>
        </w:rPr>
        <w:fldChar w:fldCharType="begin" w:fldLock="1"/>
      </w:r>
      <w:r>
        <w:rPr>
          <w:lang w:val="es-ES"/>
        </w:rPr>
        <w:instrText>ADDIN CSL_CITATION {"citationItems":[{"id":"ITEM-1","itemData":{"DOI":"10.4306/pi.2012.9.1.54","ISSN":"17383684","abstract":"Objective: The Rosenberg Self-Esteem Scale (RSES) is a widely used instrument that has been tested for reliability and validity in many settings; however, some negative-worded items appear to have caused it to reveal low reliability in a number of studies. In this study, we revised one negative item that had previously (from the previous studies) produced the worst outcome in terms of the structure of the scale, then re-analyzed the new version for its reliability and construct validity, comparing it to the original version with respect to fit indices. Methods: In total, 851 students from Chiang Mai University (mean age: 19.51±1.7, 57% of whom were female), participated in this study. Of these, 664 students completed the Thai version of the original RSES - containing five positively worded and five negatively worded items, while 187 students used the revised version containing six positively worded and four negatively worded items. Confirmatory factor analysis was applied, using a uni-dimensional model with method effects and a correlated uniqueness approach. Results: The revised version showed the same level of reliability (good) as the original, but yielded a better model fit. The revised RSES demonstrated excellent fit statistics, with χ 2=29.19 (df=19, n=187, p=0.063), GFI=0.970, TFI=0.969, NFI=0.964, CFI=0.987, SRMR=0.040 and RMSEA=0.054. Conclusion: The revised version of the Thai RSES demonstrated an equivalent level of reliability but a better construct validity when compared to the original. © 2012 Korean Neuropsychiatric Association.","author":[{"dropping-particle":"","family":"Tinakon","given":"Wongpakaran","non-dropping-particle":"","parse-names":false,"suffix":""},{"dropping-particle":"","family":"Nahathai","given":"Wongpakaran","non-dropping-particle":"","parse-names":false,"suffix":""}],"container-title":"Psychiatry Investigation","id":"ITEM-1","issue":"1","issued":{"date-parts":[["2012"]]},"page":"54-58","publisher":"Psychiatry Investig","title":"A comparison of reliability and construct validity between the original and revised versions of the Rosenberg Self-Esteem Scale","type":"article-journal","volume":"9"},"uris":["http://www.mendeley.com/documents/?uuid=8b8fa32a-f186-470f-8fc5-ddfe98f23f99","http://www.mendeley.com/documents/?uuid=13dfb968-28ed-3104-83a5-327be2d3d7c1"]},{"id":"ITEM-2","itemData":{"DOI":"10.1017/S1138741600006727","ISSN":"19882904","PMID":"17992972","abstract":"The aim of this study was to translate into Spanish and to validate the Rosenberg Self-Esteem Scale (RSES), completed by 420 university students. Confirmatory factor analysis revealed that the model that best fit the data, both in the total sample and in the male and female subsamples, was the one-factor structure with method effects associated with positively worded items. The results indicated high, positive correlations between self-esteem and the five dimensions of self-concept. The scale showed satisfactory levels of internal consistency and temporal stability over a four-week period. Lastly, gender differences were obtained. These findings support the use of the RSES for the assessment of self-esteem in higher education. Copyright 2007 by The Spanish Journal of Psychology.","author":[{"dropping-particle":"","family":"Martín-Albo","given":"José","non-dropping-particle":"","parse-names":false,"suffix":""},{"dropping-particle":"","family":"Núñez","given":"Juan L.","non-dropping-particle":"","parse-names":false,"suffix":""},{"dropping-particle":"","family":"Navarro","given":"José G.","non-dropping-particle":"","parse-names":false,"suffix":""},{"dropping-particle":"","family":"Grijalvo","given":"Fernando","non-dropping-particle":"","parse-names":false,"suffix":""}],"container-title":"Spanish Journal of Psychology","id":"ITEM-2","issue":"2","issued":{"date-parts":[["2007"]]},"page":"458-467","publisher":"Cambridge University Press","title":"The Rosenberg self-esteem scale: Translation and validation in university students","type":"article-journal","volume":"10"},"uris":["http://www.mendeley.com/documents/?uuid=52fc9ece-14d8-43e8-905d-140a6fbffbc4","http://www.mendeley.com/documents/?uuid=18350fb7-1755-30fe-b4af-a53ac9b68d11","http://www.mendeley.com/documents/?uuid=3b48756b-40be-42f3-9373-d7a40d05d8e0"]},{"id":"ITEM-3","itemData":{"DOI":"10.1016/S0191-8869(99)00132-4","ISSN":"01918869","abstract":"The Rosenberg Self-Esteem Scale (RSES) was adapted to the Estonian language. By all relevant psychometric properties the developed Estonian version of the Rosenberg Self-Esteem Scale (ERSES) was identical to the original construct measuring a person's overall evaluation of his or her worthiness as a human being. Both exploratory and confirmatory factor analyses revealed that global self-esteem can be best represented as a single dimension. The temporal stability of the ERSES was also very similar to the original version demonstrating an exponential decay over time. Like previously reported findings, individuals with high self-esteem tended to obtain similar and individuals with low self-esteem divergent total self-esteem scores on two subsequent occasions. A joint factor analysis of the ERSES and the Revised NEO Personality Inventory (NEO-PI-R) scales led to a five-factor structure which replicated the normative North-American structure, self-esteem loading significantly only on the Neuroticism factor. The pattern of correlations between the ERSES and the Five-Factor model of personality dimensions was very similar to that obtained in Hong Kong and Canada [Kwan, V. S. Y, Bond, M. H., &amp; Singelis, T. M. (1997). Pancultural explanations for life satisfaction: adding relationship harmony to self-esteem. Journal of Personality and Social Psychology, 73, 1038-1051] suggesting that the relationship between personality and self-esteem is universal, not depending on a particular language and/or culture. The correlations between the ERSES and two other personality measures, the Self-Consciousness Scale (SCS) and the Self-Concept Clarity Scale (SCCS), also supported cross-cultural generalizability of the relationships between personality and self-esteem. © 2000 Elsevier Science Ltd.","author":[{"dropping-particle":"","family":"Pullmann","given":"Helle","non-dropping-particle":"","parse-names":false,"suffix":""},{"dropping-particle":"","family":"Allik","given":"J. üri","non-dropping-particle":"","parse-names":false,"suffix":""}],"container-title":"Personality and Individual Differences","id":"ITEM-3","issue":"4","issued":{"date-parts":[["2000","4"]]},"page":"701-715","publisher":"Elsevier BV","title":"The Rosenberg Self-Esteem Scale: Its dimensionality, stability and personality correlates in Estonian","type":"article-journal","volume":"28"},"uris":["http://www.mendeley.com/documents/?uuid=2b7f4479-e197-42b3-84eb-2ef294027b33","http://www.mendeley.com/documents/?uuid=afea10d7-1cab-3d37-9ddf-4504e846ccc3","http://www.mendeley.com/documents/?uuid=3bcc1bc8-7634-4eeb-b752-ae2151554a53"]}],"mendeley":{"formattedCitation":"(Martín-Albo et al., 2007; Pullmann &amp; Allik, 2000; Tinakon &amp; Nahathai, 2012)","plainTextFormattedCitation":"(Martín-Albo et al., 2007; Pullmann &amp; Allik, 2000; Tinakon &amp; Nahathai, 2012)","previouslyFormattedCitation":"(Martín-Albo et al., 2007; Pullmann &amp; Allik, 2000; Tinakon &amp; Nahathai, 2012)"},"properties":{"noteIndex":0},"schema":"https://github.com/citation-style-language/schema/raw/master/csl-citation.json"}</w:instrText>
      </w:r>
      <w:r>
        <w:rPr>
          <w:lang w:val="es-ES"/>
        </w:rPr>
        <w:fldChar w:fldCharType="separate"/>
      </w:r>
      <w:r w:rsidRPr="005F3E55">
        <w:rPr>
          <w:noProof/>
          <w:lang w:val="es-ES"/>
        </w:rPr>
        <w:t>(Martín-Albo et al., 2007; Pullmann &amp; Allik, 2000; Tinakon &amp; Nahathai, 2012)</w:t>
      </w:r>
      <w:r>
        <w:rPr>
          <w:lang w:val="es-ES"/>
        </w:rPr>
        <w:fldChar w:fldCharType="end"/>
      </w:r>
      <w:r w:rsidRPr="00D051F7">
        <w:rPr>
          <w:lang w:val="es-ES"/>
        </w:rPr>
        <w:t>.</w:t>
      </w:r>
      <w:r w:rsidRPr="00B62243">
        <w:rPr>
          <w:lang w:val="es-ES"/>
        </w:rPr>
        <w:t xml:space="preserve"> </w:t>
      </w:r>
      <w:r w:rsidRPr="00D051F7">
        <w:rPr>
          <w:lang w:val="es-ES"/>
        </w:rPr>
        <w:t>No obstante, se encontró que uno de los índices no brindó un buen ajuste (RMSEA=.164)</w:t>
      </w:r>
      <w:r>
        <w:rPr>
          <w:lang w:val="es-ES"/>
        </w:rPr>
        <w:t>, este hallazgo es similar a lo encontrado</w:t>
      </w:r>
      <w:r w:rsidR="00130CF9">
        <w:rPr>
          <w:lang w:val="es-ES"/>
        </w:rPr>
        <w:t xml:space="preserve"> por</w:t>
      </w:r>
      <w:r>
        <w:rPr>
          <w:lang w:val="es-ES"/>
        </w:rPr>
        <w:t xml:space="preserve"> </w:t>
      </w:r>
      <w:r w:rsidR="00130CF9">
        <w:rPr>
          <w:rFonts w:eastAsiaTheme="minorHAnsi"/>
          <w:lang w:val="es-ES" w:eastAsia="en-US"/>
        </w:rPr>
        <w:fldChar w:fldCharType="begin" w:fldLock="1"/>
      </w:r>
      <w:r w:rsidR="00130CF9">
        <w:rPr>
          <w:rFonts w:eastAsiaTheme="minorHAnsi"/>
          <w:lang w:val="es-ES" w:eastAsia="en-US"/>
        </w:rPr>
        <w:instrText>ADDIN CSL_CITATION {"citationItems":[{"id":"ITEM-1","itemData":{"author":[{"dropping-particle":"","family":"Vilca","given":"Lindsey W","non-dropping-particle":"","parse-names":false,"suffix":""},{"dropping-particle":"","family":"Travezaño-Cabrera","given":"Aaron","non-dropping-particle":"","parse-names":false,"suffix":""},{"dropping-particle":"","family":"Santos-Garcia","given":"Stephany","non-dropping-particle":"","parse-names":false,"suffix":""}],"container-title":"Electronic Journal of Research in Education Psychology","id":"ITEM-1","issued":{"date-parts":[["0"]]},"title":"Escala de autoestima de Rosenberg: Análisis de la estructura factorial y una propuesta de una nueva versión de ítems positivos","type":"article-journal"},"uris":["http://www.mendeley.com/documents/?uuid=2ca3dae0-7379-4c63-8a86-faabbeaa54f6"]}],"mendeley":{"formattedCitation":"(Vilca et al., n.d.)","manualFormatting":"Vilca, Travezaño-Cabrera, &amp; Santos-Garcia (En prensa)","plainTextFormattedCitation":"(Vilca et al., n.d.)","previouslyFormattedCitation":"(Vilca, Travezaño-Cabrera, &amp; Santos-Garcia, n.d.)"},"properties":{"noteIndex":0},"schema":"https://github.com/citation-style-language/schema/raw/master/csl-citation.json"}</w:instrText>
      </w:r>
      <w:r w:rsidR="00130CF9">
        <w:rPr>
          <w:rFonts w:eastAsiaTheme="minorHAnsi"/>
          <w:lang w:val="es-ES" w:eastAsia="en-US"/>
        </w:rPr>
        <w:fldChar w:fldCharType="separate"/>
      </w:r>
      <w:r w:rsidR="00130CF9" w:rsidRPr="00130CF9">
        <w:rPr>
          <w:rFonts w:eastAsiaTheme="minorHAnsi"/>
          <w:noProof/>
          <w:lang w:val="es-ES" w:eastAsia="en-US"/>
        </w:rPr>
        <w:t xml:space="preserve">Vilca, Travezaño-Cabrera, &amp; Santos-Garcia </w:t>
      </w:r>
      <w:r w:rsidR="00130CF9">
        <w:rPr>
          <w:rFonts w:eastAsiaTheme="minorHAnsi"/>
          <w:noProof/>
          <w:lang w:val="es-ES" w:eastAsia="en-US"/>
        </w:rPr>
        <w:t>(En prensa</w:t>
      </w:r>
      <w:r w:rsidR="00130CF9" w:rsidRPr="00130CF9">
        <w:rPr>
          <w:rFonts w:eastAsiaTheme="minorHAnsi"/>
          <w:noProof/>
          <w:lang w:val="es-ES" w:eastAsia="en-US"/>
        </w:rPr>
        <w:t>)</w:t>
      </w:r>
      <w:r w:rsidR="00130CF9">
        <w:rPr>
          <w:rFonts w:eastAsiaTheme="minorHAnsi"/>
          <w:lang w:val="es-ES" w:eastAsia="en-US"/>
        </w:rPr>
        <w:fldChar w:fldCharType="end"/>
      </w:r>
      <w:r w:rsidR="00130CF9">
        <w:rPr>
          <w:rFonts w:eastAsiaTheme="minorHAnsi"/>
          <w:lang w:val="es-ES" w:eastAsia="en-US"/>
        </w:rPr>
        <w:t xml:space="preserve">. </w:t>
      </w:r>
      <w:r w:rsidRPr="00D051F7">
        <w:rPr>
          <w:lang w:val="es-ES"/>
        </w:rPr>
        <w:t>Una de las posibles explicaciones está relacionada con lo</w:t>
      </w:r>
      <w:r>
        <w:rPr>
          <w:lang w:val="es-ES"/>
        </w:rPr>
        <w:t>s</w:t>
      </w:r>
      <w:r w:rsidRPr="00D051F7">
        <w:rPr>
          <w:lang w:val="es-ES"/>
        </w:rPr>
        <w:t xml:space="preserve"> grados de libertad pequeños identificados en el modelo (</w:t>
      </w:r>
      <w:proofErr w:type="spellStart"/>
      <w:r w:rsidRPr="00D051F7">
        <w:rPr>
          <w:lang w:val="es-ES"/>
        </w:rPr>
        <w:t>df</w:t>
      </w:r>
      <w:proofErr w:type="spellEnd"/>
      <w:r w:rsidRPr="00D051F7">
        <w:rPr>
          <w:lang w:val="es-ES"/>
        </w:rPr>
        <w:t xml:space="preserve">=35),debido a que valores pequeños en los grados de libertad provocan ajustes inadecuados en el RMSEA </w:t>
      </w:r>
      <w:r w:rsidRPr="00D051F7">
        <w:rPr>
          <w:lang w:val="es-ES"/>
        </w:rPr>
        <w:fldChar w:fldCharType="begin" w:fldLock="1"/>
      </w:r>
      <w:r>
        <w:rPr>
          <w:lang w:val="es-ES"/>
        </w:rPr>
        <w:instrText>ADDIN CSL_CITATION {"citationItems":[{"id":"ITEM-1","itemData":{"DOI":"10.1177/0049124114543236","ISSN":"0049-1241","abstract":"Given that the root mean square error of approximation (RMSEA) is currently one of the most popular measures of goodness-of-model fit within structural equation modeling (SEM), it is important to know how well the RMSEA performs in models with small degrees of freedom (df). Unfortunately, most previous work on the RMSEA and its confidence interval has focused on models with a large df. Building on the work of Chen et al. to examine the impact of small df on the RMSEA, we conducted a theoretical analysis and a Monte Carlo simulation using correctly specified models with varying df and sample size. The results of our investigation indicate that when the cutoff values are used to assess the fit of the properly specified models with small df and small sample size, the RMSEA too often falsely indicates a poor fitting model. We recommend not computing the RMSEA for small df models, especially those with small sample sizes, but rather estimating parameters that were not originally specified in the model.","author":[{"dropping-particle":"","family":"Kenny","given":"David A.","non-dropping-particle":"","parse-names":false,"suffix":""},{"dropping-particle":"","family":"Kaniskan","given":"Burcu","non-dropping-particle":"","parse-names":false,"suffix":""},{"dropping-particle":"","family":"McCoach","given":"D. Betsy","non-dropping-particle":"","parse-names":false,"suffix":""}],"container-title":"Sociological Methods &amp; Research","id":"ITEM-1","issue":"3","issued":{"date-parts":[["2015","8"]]},"page":"486-507","publisher":"SAGE Publications Inc.","title":"The Performance of RMSEA in Models With Small Degrees of Freedom","type":"article-journal","volume":"44"},"uris":["http://www.mendeley.com/documents/?uuid=b540fd92-ee4f-385d-abcd-d10151c08283","http://www.mendeley.com/documents/?uuid=e976891b-328b-4dbe-9c3d-59f6750320af"]}],"mendeley":{"formattedCitation":"(Kenny, Kaniskan, &amp; McCoach, 2015)","plainTextFormattedCitation":"(Kenny, Kaniskan, &amp; McCoach, 2015)","previouslyFormattedCitation":"(Kenny, Kaniskan, &amp; McCoach, 2015)"},"properties":{"noteIndex":0},"schema":"https://github.com/citation-style-language/schema/raw/master/csl-citation.json"}</w:instrText>
      </w:r>
      <w:r w:rsidRPr="00D051F7">
        <w:rPr>
          <w:lang w:val="es-ES"/>
        </w:rPr>
        <w:fldChar w:fldCharType="separate"/>
      </w:r>
      <w:r w:rsidRPr="00624080">
        <w:rPr>
          <w:noProof/>
          <w:lang w:val="es-ES"/>
        </w:rPr>
        <w:t>(Kenny, Kaniskan, &amp; McCoach, 2015)</w:t>
      </w:r>
      <w:r w:rsidRPr="00D051F7">
        <w:rPr>
          <w:lang w:val="es-ES"/>
        </w:rPr>
        <w:fldChar w:fldCharType="end"/>
      </w:r>
      <w:r w:rsidRPr="00D051F7">
        <w:rPr>
          <w:lang w:val="es-ES"/>
        </w:rPr>
        <w:t xml:space="preserve">. Además, se ha encontrado que su funcionamiento es alterado cuando existen pocas categorías de respuesta, específicamente cuando se presentan 4 como es el caso del EAR </w:t>
      </w:r>
      <w:r w:rsidRPr="00D051F7">
        <w:rPr>
          <w:lang w:val="es-ES"/>
        </w:rPr>
        <w:fldChar w:fldCharType="begin" w:fldLock="1"/>
      </w:r>
      <w:r>
        <w:rPr>
          <w:lang w:val="es-ES"/>
        </w:rPr>
        <w:instrText>ADDIN CSL_CITATION {"citationItems":[{"id":"ITEM-1","itemData":{"DOI":"10.1080/00273171.2015.1032398","ISSN":"00273171","PMID":"26717119","abstract":"This research is concerned with two topics in assessing model fit for categorical data analysis. The first topic involves the application of a limited-information overall test, introduced in the item response theory literature, to structural equation modeling (SEM) of categorical outcome variables. Most popular SEM test statistics assess how well the model reproduces estimated polychoric correlations. In contrast, limited-information test statistics assess how well the underlying categorical data are reproduced. Here, the recently introduced C2 statistic of Cai and Monroe (2014) is applied. The second topic concerns how the root mean square error of approximation (RMSEA) fit index can be affected by the number of categories in the outcome variable. This relationship creates challenges for interpreting RMSEA. While the two topics initially appear unrelated, they may conveniently be studied in tandem since RMSEA is based on an overall test statistic, such as C2. The results are illustrated with an empirical application to data from a large-scale educational survey.","author":[{"dropping-particle":"","family":"Monroe","given":"Scott","non-dropping-particle":"","parse-names":false,"suffix":""},{"dropping-particle":"","family":"Cai","given":"Li","non-dropping-particle":"","parse-names":false,"suffix":""}],"container-title":"Multivariate Behavioral Research","id":"ITEM-1","issue":"6","issued":{"date-parts":[["2015","1"]]},"page":"569-583","publisher":"Routledge","title":"Evaluating structural equation models for categorical outcomes: A new test statistic and a practical challenge of interpretation","type":"article-journal","volume":"50"},"uris":["http://www.mendeley.com/documents/?uuid=e1f20892-254e-3cdd-82f3-71080912f992","http://www.mendeley.com/documents/?uuid=5ad57aaf-131f-4b3e-8214-e21797dcbb08"]}],"mendeley":{"formattedCitation":"(Monroe &amp; Cai, 2015)","plainTextFormattedCitation":"(Monroe &amp; Cai, 2015)","previouslyFormattedCitation":"(Monroe &amp; Cai, 2015)"},"properties":{"noteIndex":0},"schema":"https://github.com/citation-style-language/schema/raw/master/csl-citation.json"}</w:instrText>
      </w:r>
      <w:r w:rsidRPr="00D051F7">
        <w:rPr>
          <w:lang w:val="es-ES"/>
        </w:rPr>
        <w:fldChar w:fldCharType="separate"/>
      </w:r>
      <w:r w:rsidRPr="00D051F7">
        <w:rPr>
          <w:noProof/>
          <w:lang w:val="es-ES"/>
        </w:rPr>
        <w:t>(Monroe &amp; Cai, 2015)</w:t>
      </w:r>
      <w:r w:rsidRPr="00D051F7">
        <w:rPr>
          <w:lang w:val="es-ES"/>
        </w:rPr>
        <w:fldChar w:fldCharType="end"/>
      </w:r>
      <w:r>
        <w:rPr>
          <w:lang w:val="es-ES"/>
        </w:rPr>
        <w:t xml:space="preserve">. Adicionalmente, se conoce que el valor del RMSEA tiende estar por encima del punto de corte establecido cuando se presentan modelos con 10 indicadores cuyas cargas factoriales son elevadas (.80) </w:t>
      </w:r>
      <w:r>
        <w:rPr>
          <w:lang w:val="es-ES"/>
        </w:rPr>
        <w:fldChar w:fldCharType="begin" w:fldLock="1"/>
      </w:r>
      <w:r>
        <w:rPr>
          <w:lang w:val="es-ES"/>
        </w:rPr>
        <w:instrText>ADDIN CSL_CITATION {"citationItems":[{"id":"ITEM-1","itemData":{"DOI":"10.1177/0013164418783530","ISSN":"0013-1644","abstract":"&lt;p&gt;This study investigated the effect the number of observed variables ( p) has on three structural equation modeling indices: the comparative fit index (CFI), the Tucker–Lewis index (TLI), and the root mean square error of approximation (RMSEA). The behaviors of the population fit indices and their sample estimates were compared under various conditions created by manipulating the number of observed variables, the types of model misspecification, the sample size, and the magnitude of factor loadings. The results showed that the effect of p on the population CFI and TLI depended on the type of specification error, whereas a higher p was associated with lower values of the population RMSEA regardless of the type of model misspecification. In finite samples, all three fit indices tended to yield estimates that suggested a worse fit than their population counterparts, which was more pronounced with a smaller sample size, higher p, and lower factor loading.&lt;/p&gt;","author":[{"dropping-particle":"","family":"Shi","given":"Dexin","non-dropping-particle":"","parse-names":false,"suffix":""},{"dropping-particle":"","family":"Lee","given":"Taehun","non-dropping-particle":"","parse-names":false,"suffix":""},{"dropping-particle":"","family":"Maydeu-Olivares","given":"Alberto","non-dropping-particle":"","parse-names":false,"suffix":""}],"container-title":"Educational and Psychological Measurement","id":"ITEM-1","issue":"2","issued":{"date-parts":[["2019","4"]]},"page":"310-334","publisher":"SAGE Publications Inc.","title":"Understanding the Model Size Effect on SEM Fit Indices","type":"article-journal","volume":"79"},"uris":["http://www.mendeley.com/documents/?uuid=f951b52d-b10d-305f-9eee-fbbee0922dd8","http://www.mendeley.com/documents/?uuid=7c231764-80b8-4555-ac4e-ed4b55ee0094"]}],"mendeley":{"formattedCitation":"(Shi, Lee, &amp; Maydeu-Olivares, 2019)","plainTextFormattedCitation":"(Shi, Lee, &amp; Maydeu-Olivares, 2019)","previouslyFormattedCitation":"(Shi, Lee, &amp; Maydeu-Olivares, 2019)"},"properties":{"noteIndex":0},"schema":"https://github.com/citation-style-language/schema/raw/master/csl-citation.json"}</w:instrText>
      </w:r>
      <w:r>
        <w:rPr>
          <w:lang w:val="es-ES"/>
        </w:rPr>
        <w:fldChar w:fldCharType="separate"/>
      </w:r>
      <w:r w:rsidRPr="00624080">
        <w:rPr>
          <w:noProof/>
          <w:lang w:val="es-ES"/>
        </w:rPr>
        <w:t>(Shi, Lee, &amp; Maydeu-Olivares, 2019)</w:t>
      </w:r>
      <w:r>
        <w:rPr>
          <w:lang w:val="es-ES"/>
        </w:rPr>
        <w:fldChar w:fldCharType="end"/>
      </w:r>
      <w:r>
        <w:rPr>
          <w:lang w:val="es-ES"/>
        </w:rPr>
        <w:t xml:space="preserve">. </w:t>
      </w:r>
      <w:r w:rsidRPr="00D051F7">
        <w:rPr>
          <w:lang w:val="es-ES"/>
        </w:rPr>
        <w:t>Frente a las limitaciones del RMSEA, se ha brindado soporte a otros índices de ajuste como el SRMR y CFI que son robustos a ser influenciados</w:t>
      </w:r>
      <w:r>
        <w:rPr>
          <w:lang w:val="es-ES"/>
        </w:rPr>
        <w:t xml:space="preserve"> en sus valores</w:t>
      </w:r>
      <w:r w:rsidRPr="00D051F7">
        <w:rPr>
          <w:lang w:val="es-ES"/>
        </w:rPr>
        <w:t xml:space="preserve"> </w:t>
      </w:r>
      <w:r>
        <w:rPr>
          <w:lang w:val="es-ES"/>
        </w:rPr>
        <w:t>cuando el modelo evidencia</w:t>
      </w:r>
      <w:r w:rsidRPr="00D051F7">
        <w:rPr>
          <w:lang w:val="es-ES"/>
        </w:rPr>
        <w:t xml:space="preserve"> pequeños grados de libertad </w:t>
      </w:r>
      <w:r w:rsidRPr="00D051F7">
        <w:rPr>
          <w:lang w:val="es-ES"/>
        </w:rPr>
        <w:fldChar w:fldCharType="begin" w:fldLock="1"/>
      </w:r>
      <w:r>
        <w:rPr>
          <w:lang w:val="es-ES"/>
        </w:rPr>
        <w:instrText>ADDIN CSL_CITATION {"citationItems":[{"id":"ITEM-1","itemData":{"DOI":"10.1080/00273171.2020.1868965","abstract":"Research has revealed that the performance of root mean square error of approximation (RMSEA) in assessing structural equation models with small degrees of freedom (df) is suboptimal, often resulting in the rejection of correctly specified or closely fitted models. This study investigates the performance of standardized root mean square residual (SRMR) and comparative fit index (CFI) in small df models with various levels of factor loadings, sample sizes, and model misspecifications. We find that, in comparison with RMSEA, population SRMR and CFI are less susceptible to the effects of df. In small df models, the sample SRMR and CFI could provide more useful information to differentiate models with various levels of misfit. The confidence intervals and p-values of a close fit were generally accurate for all three fit indices. We recommend researchers use caution when interpreting RMSEA for models with small df and to rely more on SRMR and CFI.","author":[{"dropping-particle":"","family":"Shi","given":"Dexin","non-dropping-particle":"","parse-names":false,"suffix":""},{"dropping-particle":"","family":"DiStefano","given":"Christine","non-dropping-particle":"","parse-names":false,"suffix":""},{"dropping-particle":"","family":"Maydeu-Olivares","given":"Alberto","non-dropping-particle":"","parse-names":false,"suffix":""},{"dropping-particle":"","family":"Lee","given":"Taehun","non-dropping-particle":"","parse-names":false,"suffix":""}],"container-title":"Multivariate Behavioral Research","id":"ITEM-1","issue":"0","issued":{"date-parts":[["2021"]]},"page":"1-36","publisher":"Routledge","title":"Evaluating SEM Model Fit with Small Degrees of Freedom","type":"article-journal","volume":"0"},"uris":["http://www.mendeley.com/documents/?uuid=988b381f-1b3f-367a-8295-0c53b3458f10","http://www.mendeley.com/documents/?uuid=813dc92d-4b5f-42e8-a878-dedda72fd38e"]}],"mendeley":{"formattedCitation":"(Shi, DiStefano, Maydeu-Olivares, &amp; Lee, 2021)","plainTextFormattedCitation":"(Shi, DiStefano, Maydeu-Olivares, &amp; Lee, 2021)","previouslyFormattedCitation":"(Shi, DiStefano, Maydeu-Olivares, &amp; Lee, 2021)"},"properties":{"noteIndex":0},"schema":"https://github.com/citation-style-language/schema/raw/master/csl-citation.json"}</w:instrText>
      </w:r>
      <w:r w:rsidRPr="00D051F7">
        <w:rPr>
          <w:lang w:val="es-ES"/>
        </w:rPr>
        <w:fldChar w:fldCharType="separate"/>
      </w:r>
      <w:r w:rsidRPr="00624080">
        <w:rPr>
          <w:noProof/>
          <w:lang w:val="es-ES"/>
        </w:rPr>
        <w:t>(Shi, DiStefano, Maydeu-Olivares, &amp; Lee, 2021)</w:t>
      </w:r>
      <w:r w:rsidRPr="00D051F7">
        <w:rPr>
          <w:lang w:val="es-ES"/>
        </w:rPr>
        <w:fldChar w:fldCharType="end"/>
      </w:r>
      <w:r w:rsidRPr="00D051F7">
        <w:rPr>
          <w:lang w:val="es-ES"/>
        </w:rPr>
        <w:t>.</w:t>
      </w:r>
      <w:r>
        <w:rPr>
          <w:lang w:val="es-ES"/>
        </w:rPr>
        <w:t xml:space="preserve">Asimismo, el SRMR es considerado como un índice que permite evaluar adecuadamente el ajuste del modelo independientemente del método de estimación empleado </w:t>
      </w:r>
      <w:r>
        <w:rPr>
          <w:lang w:val="es-ES"/>
        </w:rPr>
        <w:fldChar w:fldCharType="begin" w:fldLock="1"/>
      </w:r>
      <w:r>
        <w:rPr>
          <w:lang w:val="es-ES"/>
        </w:rPr>
        <w:instrText>ADDIN CSL_CITATION {"citationItems":[{"id":"ITEM-1","itemData":{"DOI":"10.1177/0013164419885164","ISSN":"0013-1644","abstract":"&lt;p&gt;We examined the effect of estimation methods, maximum likelihood (ML), unweighted least squares (ULS), and diagonally weighted least squares (DWLS), on three population SEM (structural equation modeling) fit indices: the root mean square error of approximation (RMSEA), the comparative fit index (CFI), and the standardized root mean square residual (SRMR). We considered different types and levels of misspecification in factor analysis models: misspecified dimensionality, omitting cross-loadings, and ignoring residual correlations. Estimation methods had substantial impacts on the RMSEA and CFI so that different cutoff values need to be employed for different estimators. In contrast, SRMR is robust to the method used to estimate the model parameters. The same criterion can be applied at the population level when using the SRMR to evaluate model fit, regardless of the choice of estimation method.&lt;/p&gt;","author":[{"dropping-particle":"","family":"Shi","given":"Dexin","non-dropping-particle":"","parse-names":false,"suffix":""},{"dropping-particle":"","family":"Maydeu-Olivares","given":"Alberto","non-dropping-particle":"","parse-names":false,"suffix":""}],"container-title":"Educational and Psychological Measurement","id":"ITEM-1","issue":"3","issued":{"date-parts":[["2020","6"]]},"page":"421-445","publisher":"SAGE Publications Inc.","title":"The Effect of Estimation Methods on SEM Fit Indices","type":"article-journal","volume":"80"},"uris":["http://www.mendeley.com/documents/?uuid=513e29bf-8972-3167-8f08-0c83fc5402d2","http://www.mendeley.com/documents/?uuid=e090a26b-c9f3-45fe-a5b1-921f4401f26e"]}],"mendeley":{"formattedCitation":"(Shi &amp; Maydeu-Olivares, 2020)","plainTextFormattedCitation":"(Shi &amp; Maydeu-Olivares, 2020)","previouslyFormattedCitation":"(Shi &amp; Maydeu-Olivares, 2020)"},"properties":{"noteIndex":0},"schema":"https://github.com/citation-style-language/schema/raw/master/csl-citation.json"}</w:instrText>
      </w:r>
      <w:r>
        <w:rPr>
          <w:lang w:val="es-ES"/>
        </w:rPr>
        <w:fldChar w:fldCharType="separate"/>
      </w:r>
      <w:r w:rsidRPr="007B3BF4">
        <w:rPr>
          <w:noProof/>
          <w:lang w:val="es-ES"/>
        </w:rPr>
        <w:t>(Shi &amp; Maydeu-Olivares, 2020)</w:t>
      </w:r>
      <w:r>
        <w:rPr>
          <w:lang w:val="es-ES"/>
        </w:rPr>
        <w:fldChar w:fldCharType="end"/>
      </w:r>
      <w:r>
        <w:rPr>
          <w:lang w:val="es-ES"/>
        </w:rPr>
        <w:t>.</w:t>
      </w:r>
    </w:p>
    <w:p w14:paraId="6C5B69D2" w14:textId="77777777" w:rsidR="00AD6088" w:rsidRDefault="00AD6088" w:rsidP="00AD6088">
      <w:pPr>
        <w:spacing w:line="360" w:lineRule="auto"/>
        <w:ind w:firstLine="284"/>
        <w:jc w:val="both"/>
        <w:rPr>
          <w:lang w:val="es-ES"/>
        </w:rPr>
      </w:pPr>
      <w:r w:rsidRPr="001F4C11">
        <w:rPr>
          <w:lang w:val="es-ES"/>
        </w:rPr>
        <w:lastRenderedPageBreak/>
        <w:t xml:space="preserve">En cuanto a la </w:t>
      </w:r>
      <w:r>
        <w:rPr>
          <w:lang w:val="es-ES"/>
        </w:rPr>
        <w:t>con</w:t>
      </w:r>
      <w:r w:rsidRPr="001F4C11">
        <w:rPr>
          <w:lang w:val="es-ES"/>
        </w:rPr>
        <w:t xml:space="preserve">fiabilidad se obtuvo un adecuado valor mediante el coeficiente alfa de Cronbach (α =.97). Siendo mayor a lo encontrado en estudios previos en universitarios </w:t>
      </w:r>
      <w:r w:rsidRPr="001F4C11">
        <w:rPr>
          <w:lang w:val="es-ES"/>
        </w:rPr>
        <w:fldChar w:fldCharType="begin" w:fldLock="1"/>
      </w:r>
      <w:r>
        <w:rPr>
          <w:lang w:val="es-ES"/>
        </w:rPr>
        <w:instrText>ADDIN CSL_CITATION {"citationItems":[{"id":"ITEM-1","itemData":{"DOI":"10.1016/S0191-8869(99)00132-4","ISSN":"01918869","abstract":"The Rosenberg Self-Esteem Scale (RSES) was adapted to the Estonian language. By all relevant psychometric properties the developed Estonian version of the Rosenberg Self-Esteem Scale (ERSES) was identical to the original construct measuring a person's overall evaluation of his or her worthiness as a human being. Both exploratory and confirmatory factor analyses revealed that global self-esteem can be best represented as a single dimension. The temporal stability of the ERSES was also very similar to the original version demonstrating an exponential decay over time. Like previously reported findings, individuals with high self-esteem tended to obtain similar and individuals with low self-esteem divergent total self-esteem scores on two subsequent occasions. A joint factor analysis of the ERSES and the Revised NEO Personality Inventory (NEO-PI-R) scales led to a five-factor structure which replicated the normative North-American structure, self-esteem loading significantly only on the Neuroticism factor. The pattern of correlations between the ERSES and the Five-Factor model of personality dimensions was very similar to that obtained in Hong Kong and Canada [Kwan, V. S. Y, Bond, M. H., &amp; Singelis, T. M. (1997). Pancultural explanations for life satisfaction: adding relationship harmony to self-esteem. Journal of Personality and Social Psychology, 73, 1038-1051] suggesting that the relationship between personality and self-esteem is universal, not depending on a particular language and/or culture. The correlations between the ERSES and two other personality measures, the Self-Consciousness Scale (SCS) and the Self-Concept Clarity Scale (SCCS), also supported cross-cultural generalizability of the relationships between personality and self-esteem. © 2000 Elsevier Science Ltd.","author":[{"dropping-particle":"","family":"Pullmann","given":"Helle","non-dropping-particle":"","parse-names":false,"suffix":""},{"dropping-particle":"","family":"Allik","given":"J. üri","non-dropping-particle":"","parse-names":false,"suffix":""}],"container-title":"Personality and Individual Differences","id":"ITEM-1","issue":"4","issued":{"date-parts":[["2000","4"]]},"page":"701-715","publisher":"Elsevier BV","title":"The Rosenberg Self-Esteem Scale: Its dimensionality, stability and personality correlates in Estonian","type":"article-journal","volume":"28"},"uris":["http://www.mendeley.com/documents/?uuid=2b7f4479-e197-42b3-84eb-2ef294027b33","http://www.mendeley.com/documents/?uuid=afea10d7-1cab-3d37-9ddf-4504e846ccc3"]},{"id":"ITEM-2","itemData":{"DOI":"10.1016/j.jpsychores.2006.11.004","ISSN":"00223999","abstract":"Objective: A Japanese version of the Rosenberg Self-Esteem Scale (RSES) was developed through the forward-backward translation procedure. Methods: Married couples consisting of a native English speaker and a native Japanese speaker acted as translators to enhance the representativeness of language in the target population. Multiple translations were produced, and a panel of reviewers identified problems in conceptual and semantic equivalence between the original scale and the translated version. The Japanese version was altered accordingly with reference to alternate Japanese forms from the original English to Japanese translations. The altered translation was again retranslated into English, and problematic differences were checked. This forward-backward process was repeated until satisfactory agreement had been attained. The RSES was administered to 222 native English speakers, and the developed Japanese version (RSES-J) was administered to 1320 native Japanese speakers. Results: Factor analysis revealed nearly identical factor structure and structural coefficients of the items between two sets of data. Target rotation confirmed the factorial agreement of the two scales in different cultural groups. High Cronbach's α coefficients supported the reliability of test scores on both versions. Conclusion: The equivalence between the RSES and the RSES-J was supported in this study. It is suggested that the RSES and the RSES-J are potential tools for comparative cross-cultural studies. © 2007 Elsevier Inc. All rights reserved.","author":[{"dropping-particle":"","family":"Mimura","given":"Chizu","non-dropping-particle":"","parse-names":false,"suffix":""},{"dropping-particle":"","family":"Griffiths","given":"Peter","non-dropping-particle":"","parse-names":false,"suffix":""}],"container-title":"Journal of Psychosomatic Research","id":"ITEM-2","issue":"5","issued":{"date-parts":[["2007","5"]]},"page":"589-594","title":"A Japanese version of the Rosenberg Self-Esteem Scale: Translation and equivalence assessment","type":"article-journal","volume":"62"},"uris":["http://www.mendeley.com/documents/?uuid=24924dab-8c0a-4f25-b66c-398808e70b5a","http://www.mendeley.com/documents/?uuid=46259938-996d-333c-9afb-8798db22ac67","http://www.mendeley.com/documents/?uuid=c6cdeb3f-3c26-445a-90cb-07eec274e485"]},{"id":"ITEM-3","itemData":{"DOI":"10.1017/S1138741600006727","ISSN":"19882904","PMID":"17992972","abstract":"The aim of this study was to translate into Spanish and to validate the Rosenberg Self-Esteem Scale (RSES), completed by 420 university students. Confirmatory factor analysis revealed that the model that best fit the data, both in the total sample and in the male and female subsamples, was the one-factor structure with method effects associated with positively worded items. The results indicated high, positive correlations between self-esteem and the five dimensions of self-concept. The scale showed satisfactory levels of internal consistency and temporal stability over a four-week period. Lastly, gender differences were obtained. These findings support the use of the RSES for the assessment of self-esteem in higher education. Copyright 2007 by The Spanish Journal of Psychology.","author":[{"dropping-particle":"","family":"Martín-Albo","given":"José","non-dropping-particle":"","parse-names":false,"suffix":""},{"dropping-particle":"","family":"Núñez","given":"Juan L.","non-dropping-particle":"","parse-names":false,"suffix":""},{"dropping-particle":"","family":"Navarro","given":"José G.","non-dropping-particle":"","parse-names":false,"suffix":""},{"dropping-particle":"","family":"Grijalvo","given":"Fernando","non-dropping-particle":"","parse-names":false,"suffix":""}],"container-title":"Spanish Journal of Psychology","id":"ITEM-3","issue":"2","issued":{"date-parts":[["2007"]]},"page":"458-467","publisher":"Cambridge University Press","title":"The Rosenberg self-esteem scale: Translation and validation in university students","type":"article-journal","volume":"10"},"uris":["http://www.mendeley.com/documents/?uuid=52fc9ece-14d8-43e8-905d-140a6fbffbc4","http://www.mendeley.com/documents/?uuid=18350fb7-1755-30fe-b4af-a53ac9b68d11","http://www.mendeley.com/documents/?uuid=67aa62aa-45fa-49ea-b751-d1bf1e9f781d"]},{"id":"ITEM-4","itemData":{"author":[{"dropping-particle":"","family":"Santos","given":"Paulo Jorge","non-dropping-particle":"","parse-names":false,"suffix":""}],"id":"ITEM-4","issued":{"date-parts":[["2008"]]},"title":"Validação da Rosenberg Self-esteem Scale numa amostra de estudantes do ensino superior","type":"article-journal"},"uris":["http://www.mendeley.com/documents/?uuid=19882b55-593c-435e-ad32-6425086afdfa","http://www.mendeley.com/documents/?uuid=53fae55b-270b-365b-950d-71e5e7d35902","http://www.mendeley.com/documents/?uuid=b89e6a9a-dedb-44be-9655-42d4f4ce4eb0"]},{"id":"ITEM-5","itemData":{"author":[{"dropping-particle":"","family":"Hutz","given":"Claudio Simon","non-dropping-particle":"","parse-names":false,"suffix":""},{"dropping-particle":"","family":"Zanon","given":"Cristian","non-dropping-particle":"","parse-names":false,"suffix":""}],"container-title":"Avaliação Psicológica","id":"ITEM-5","issue":"1","issued":{"date-parts":[["2011"]]},"page":"41-49","title":"Revisão da apadtação, validação e normatização da escala de autoestima de Rosenberg: Revision of the adaptation, validation, and normatization of the Roserberg self-esteem scale","type":"article-journal","volume":"10"},"uris":["http://www.mendeley.com/documents/?uuid=af958140-d015-46b6-893d-1506feec3427","http://www.mendeley.com/documents/?uuid=32ba3b2f-fc22-3783-b939-5181b705bf4b","http://www.mendeley.com/documents/?uuid=c396fd53-87f3-4336-955a-036f6e804210"]},{"id":"ITEM-6","itemData":{"DOI":"http://dx.doi.org/10.11144/Javerianacali.PPSI15-2.vdea","ISSN":"1657-8961","abstract":"Objetivo. Conocer la consistencia interna y la dimensionalidad de la escala de Rosenberg para evaluar la autoestima (ERA) en universitarios de Santa Marta, Colombia. Método. Se seleccionó una muestra de 1341 estudiantes, entre 18 y 30 años, de varios programas académicos, que diligenciaron la ERA. Los coefi cientes alfa de Cronbach y omega de McDonald se calcularon para la confi abilidad, el coefi ciente de Mosier, para medir unidimensionalidad, y los análisis factoriales exploratorios, para medir la dimensionalidad de la ERA. Resultados. En la escala se observó un alfa de Cronbach de 0.72, un omega de McDonald de 0.65 y un coefi ciente de Mosier de 0.75. La ERA mostró dos dimensiones: (a) autoestima positiva, que explicó el 32.3% de la varianza, y (b) autoestima negativa, responsable del 13.8% de la varianza. Estas dimensiones presentaron baja correlación entre ellas. Conclusión. La ERA cuenta con dos dimensiones, autoestima positiva y autoestima negativa, que se comportan como escalas distintas.","author":[{"dropping-particle":"","family":"Ceballos-Ospino","given":"Guillermo Augusto","non-dropping-particle":"","parse-names":false,"suffix":""},{"dropping-particle":"","family":"Paba-Barbosa","given":"Carmelina","non-dropping-particle":"","parse-names":false,"suffix":""},{"dropping-particle":"","family":"Suescún","given":"Jesús","non-dropping-particle":"","parse-names":false,"suffix":""},{"dropping-particle":"","family":"Oviedo","given":"Heidi Celina","non-dropping-particle":"","parse-names":false,"suffix":""},{"dropping-particle":"","family":"Herazo","given":"Edwin","non-dropping-particle":"","parse-names":false,"suffix":""},{"dropping-particle":"","family":"Campo-Arias","given":"Adalberto","non-dropping-particle":"","parse-names":false,"suffix":""}],"container-title":"Pensamiento Psicológico","id":"ITEM-6","issue":"2","issued":{"date-parts":[["2017","8"]]},"page":"29-39","publisher":"Editorial Pontificia Universidad Javeriana","title":"Validez y dimensionalidad de la escala de autoestima de Rosenberg en estudiantes universitarios","type":"article-journal","volume":"15"},"uris":["http://www.mendeley.com/documents/?uuid=3cf36157-37ad-45cd-a267-a7a65253f9c7","http://www.mendeley.com/documents/?uuid=1a9a3713-623d-3a7d-b0b4-7b5a3a34acfa","http://www.mendeley.com/documents/?uuid=231b5076-0de4-427b-9a69-ac28b7c48e06"]},{"id":"ITEM-7","itemData":{"DOI":"10.1007/s10943-019-00821-x","ISSN":"15736571","abstract":"Until this research, correlation of Rosenberg’s (1965) self-esteem scale (RSES), with religious and spiritual values, was never investigated using the measure as a twofold construct instead of the monolithic form. This research paper explores the prediction of RSES by spiritual values using a twofold structure of: self-esteem-positive (SEP) and self-esteem-negative (SEN), to specify individual and fragmented correlations with spirituality, which until now was unobtainable. Confirmatory factor analysis and structural equation modelling were applied to analyse the data. The survey was conducted among two-hundred and sixty-eight participants from the Republic of Ireland. The research finds that spirituality influences peoples’ self-esteem, but clear and linear correlation between spirituality and self-esteem is difficult to be concluded. People respond oppositely and differently to positive and to negative items in the RSES which indicates that the measure is a combination of two statistically consistent constructs: SEP and SEN. The results of the study confirm that there are many spiritual areas that affect self-esteem.","author":[{"dropping-particle":"","family":"Kielkiewicz","given":"Krzysztof","non-dropping-particle":"","parse-names":false,"suffix":""},{"dropping-particle":"","family":"Mathúna","given":"Ciarán","non-dropping-particle":"","parse-names":false,"suffix":""},{"dropping-particle":"","family":"McLaughlin","given":"Christopher","non-dropping-particle":"","parse-names":false,"suffix":""}],"container-title":"Journal of Religion and Health","id":"ITEM-7","issue":"1","issued":{"date-parts":[["2020","2"]]},"page":"381-398","publisher":"Springer","title":"Construct Validity and Dimensionality of the Rosenberg Self-Esteem Scale and Its Association with Spiritual Values Within Irish Population","type":"article-journal","volume":"59"},"uris":["http://www.mendeley.com/documents/?uuid=b961cc3c-505f-4cd1-826a-75111c2bcedb","http://www.mendeley.com/documents/?uuid=5ed68fad-bef6-475e-9c9e-4e6127e9a5f9","http://www.mendeley.com/documents/?uuid=5459294b-62f0-4bc2-b1c4-fbc94dbcca1e"]},{"id":"ITEM-8","itemData":{"DOI":"10.4306/pi.2012.9.1.54","ISSN":"17383684","abstract":"Objective: The Rosenberg Self-Esteem Scale (RSES) is a widely used instrument that has been tested for reliability and validity in many settings; however, some negative-worded items appear to have caused it to reveal low reliability in a number of studies. In this study, we revised one negative item that had previously (from the previous studies) produced the worst outcome in terms of the structure of the scale, then re-analyzed the new version for its reliability and construct validity, comparing it to the original version with respect to fit indices. Methods: In total, 851 students from Chiang Mai University (mean age: 19.51±1.7, 57% of whom were female), participated in this study. Of these, 664 students completed the Thai version of the original RSES - containing five positively worded and five negatively worded items, while 187 students used the revised version containing six positively worded and four negatively worded items. Confirmatory factor analysis was applied, using a uni-dimensional model with method effects and a correlated uniqueness approach. Results: The revised version showed the same level of reliability (good) as the original, but yielded a better model fit. The revised RSES demonstrated excellent fit statistics, with χ 2=29.19 (df=19, n=187, p=0.063), GFI=0.970, TFI=0.969, NFI=0.964, CFI=0.987, SRMR=0.040 and RMSEA=0.054. Conclusion: The revised version of the Thai RSES demonstrated an equivalent level of reliability but a better construct validity when compared to the original. © 2012 Korean Neuropsychiatric Association.","author":[{"dropping-particle":"","family":"Tinakon","given":"Wongpakaran","non-dropping-particle":"","parse-names":false,"suffix":""},{"dropping-particle":"","family":"Nahathai","given":"Wongpakaran","non-dropping-particle":"","parse-names":false,"suffix":""}],"container-title":"Psychiatry Investigation","id":"ITEM-8","issue":"1","issued":{"date-parts":[["2012"]]},"page":"54-58","publisher":"Psychiatry Investig","title":"A comparison of reliability and construct validity between the original and revised versions of the Rosenberg Self-Esteem Scale","type":"article-journal","volume":"9"},"uris":["http://www.mendeley.com/documents/?uuid=8b8fa32a-f186-470f-8fc5-ddfe98f23f99","http://www.mendeley.com/documents/?uuid=13dfb968-28ed-3104-83a5-327be2d3d7c1","http://www.mendeley.com/documents/?uuid=fb3ef503-7699-4f4c-8bd8-3cbad03ae0ed"]},{"id":"ITEM-9","itemData":{"author":[{"dropping-particle":"","family":"Jurado","given":"David","non-dropping-particle":"","parse-names":false,"suffix":""},{"dropping-particle":"","family":"Jurado","given":"Samuel","non-dropping-particle":"","parse-names":false,"suffix":""},{"dropping-particle":"","family":"López","given":"Karla","non-dropping-particle":"","parse-names":false,"suffix":""},{"dropping-particle":"","family":"Querevalú","given":"Brenda","non-dropping-particle":"","parse-names":false,"suffix":""}],"container-title":"Revista Latinoamericana de Medicina Conductual","id":"ITEM-9","issue":"1","issued":{"date-parts":[["2015"]]},"page":"18-22","title":"Validez de la Escala de Autoestima de Rosenberg en universitarios de la Ciudad de México","type":"article-journal","volume":"5"},"uris":["http://www.mendeley.com/documents/?uuid=b82c49f9-1583-456a-acb1-8d453074f671","http://www.mendeley.com/documents/?uuid=946a43b8-1859-38b3-9293-1c5002ef238e","http://www.mendeley.com/documents/?uuid=fb593235-bec6-4b96-a737-a56691364e51"]}],"mendeley":{"formattedCitation":"(Ceballos-Ospino et al., 2017; Hutz &amp; Zanon, 2011; Jurado et al., 2015; Kielkiewicz et al., 2020; Martín-Albo et al., 2007; Mimura &amp; Griffiths, 2007; Pullmann &amp; Allik, 2000; Santos, 2008; Tinakon &amp; Nahathai, 2012)","plainTextFormattedCitation":"(Ceballos-Ospino et al., 2017; Hutz &amp; Zanon, 2011; Jurado et al., 2015; Kielkiewicz et al., 2020; Martín-Albo et al., 2007; Mimura &amp; Griffiths, 2007; Pullmann &amp; Allik, 2000; Santos, 2008; Tinakon &amp; Nahathai, 2012)","previouslyFormattedCitation":"(Ceballos-Ospino et al., 2017; Hutz &amp; Zanon, 2011; Jurado et al., 2015; Kielkiewicz et al., 2020; Martín-Albo et al., 2007; Mimura &amp; Griffiths, 2007; Pullmann &amp; Allik, 2000; Santos, 2008; Tinakon &amp; Nahathai, 2012)"},"properties":{"noteIndex":0},"schema":"https://github.com/citation-style-language/schema/raw/master/csl-citation.json"}</w:instrText>
      </w:r>
      <w:r w:rsidRPr="001F4C11">
        <w:rPr>
          <w:lang w:val="es-ES"/>
        </w:rPr>
        <w:fldChar w:fldCharType="separate"/>
      </w:r>
      <w:r w:rsidRPr="001F4C11">
        <w:rPr>
          <w:noProof/>
          <w:lang w:val="es-ES"/>
        </w:rPr>
        <w:t>(Ceballos-Ospino et al., 2017; Hutz &amp; Zanon, 2011; Jurado et al., 2015; Kielkiewicz et al., 2020; Martín-Albo et al., 2007; Mimura &amp; Griffiths, 2007; Pullmann &amp; Allik, 2000; Santos, 2008; Tinakon &amp; Nahathai, 2012)</w:t>
      </w:r>
      <w:r w:rsidRPr="001F4C11">
        <w:rPr>
          <w:lang w:val="es-ES"/>
        </w:rPr>
        <w:fldChar w:fldCharType="end"/>
      </w:r>
      <w:r w:rsidRPr="001F4C11">
        <w:rPr>
          <w:lang w:val="es-ES"/>
        </w:rPr>
        <w:t xml:space="preserve">. Además, se evidenció un adecuado valor en el coeficiente omega (ɷ=.96). Este resultado es superior a lo encontrado en otros estudios </w:t>
      </w:r>
      <w:r w:rsidRPr="001F4C11">
        <w:rPr>
          <w:lang w:val="es-ES"/>
        </w:rPr>
        <w:fldChar w:fldCharType="begin" w:fldLock="1"/>
      </w:r>
      <w:r>
        <w:rPr>
          <w:lang w:val="es-ES"/>
        </w:rPr>
        <w:instrText>ADDIN CSL_CITATION {"citationItems":[{"id":"ITEM-1","itemData":{"DOI":"http://dx.doi.org/10.11144/Javerianacali.PPSI15-2.vdea","ISSN":"1657-8961","abstract":"Objetivo. Conocer la consistencia interna y la dimensionalidad de la escala de Rosenberg para evaluar la autoestima (ERA) en universitarios de Santa Marta, Colombia. Método. Se seleccionó una muestra de 1341 estudiantes, entre 18 y 30 años, de varios programas académicos, que diligenciaron la ERA. Los coefi cientes alfa de Cronbach y omega de McDonald se calcularon para la confi abilidad, el coefi ciente de Mosier, para medir unidimensionalidad, y los análisis factoriales exploratorios, para medir la dimensionalidad de la ERA. Resultados. En la escala se observó un alfa de Cronbach de 0.72, un omega de McDonald de 0.65 y un coefi ciente de Mosier de 0.75. La ERA mostró dos dimensiones: (a) autoestima positiva, que explicó el 32.3% de la varianza, y (b) autoestima negativa, responsable del 13.8% de la varianza. Estas dimensiones presentaron baja correlación entre ellas. Conclusión. La ERA cuenta con dos dimensiones, autoestima positiva y autoestima negativa, que se comportan como escalas distintas.","author":[{"dropping-particle":"","family":"Ceballos-Ospino","given":"Guillermo Augusto","non-dropping-particle":"","parse-names":false,"suffix":""},{"dropping-particle":"","family":"Paba-Barbosa","given":"Carmelina","non-dropping-particle":"","parse-names":false,"suffix":""},{"dropping-particle":"","family":"Suescún","given":"Jesús","non-dropping-particle":"","parse-names":false,"suffix":""},{"dropping-particle":"","family":"Oviedo","given":"Heidi Celina","non-dropping-particle":"","parse-names":false,"suffix":""},{"dropping-particle":"","family":"Herazo","given":"Edwin","non-dropping-particle":"","parse-names":false,"suffix":""},{"dropping-particle":"","family":"Campo-Arias","given":"Adalberto","non-dropping-particle":"","parse-names":false,"suffix":""}],"container-title":"Pensamiento Psicológico","id":"ITEM-1","issue":"2","issued":{"date-parts":[["2017","8"]]},"page":"29-39","publisher":"Editorial Pontificia Universidad Javeriana","title":"Validez y dimensionalidad de la escala de autoestima de Rosenberg en estudiantes universitarios","type":"article-journal","volume":"15"},"uris":["http://www.mendeley.com/documents/?uuid=3cf36157-37ad-45cd-a267-a7a65253f9c7","http://www.mendeley.com/documents/?uuid=1a9a3713-623d-3a7d-b0b4-7b5a3a34acfa"]},{"id":"ITEM-2","itemData":{"DOI":"10.30849/RIP/IJP.V52I1.363","ISSN":"2329-4795","abstract":"La Investigación Tuvo Como Objetivos · · · · · · · · · analizar la Estructura interna de la Escala de Autoestima de Rosenberg (EAR) y comprobar v vv vv vv vv EL FUNCIONAMIENTO diferencial de los ítems de Acuerdo al sexo. Se DESARROLLO instrumentales estudio de las Naciones Unidas En Dos Muestras, La Primera conformada POR 450 (226 mujeres y 224 Varones) y La Segunda POR 481 (225 mujeres y 256) Varones adolescentes peruanos pertenecientes a Instituciones Educativas Públicas y Privadas de Lima Metropolitana. Se evaluó la Estructura interna Mediante el Análisis factorial exploratorio y confirmatorio, asímismo, se efectuo el Análisis de Consistencia interna, Parr Que Todos Los Modelos bueno FUE (H&amp;gt; 0,80). Por Otro Lado, se estimo el FUNCIONAMIENTO diferencial de las Naciones Unidas Través de la invarianza factorial. Los Resultados Indican Que la EAR Dębe Ser interpretada DE UN Acuerdo modelo bidimensional de la ONU, encontrándose ONU do Vez invarianza Fuerte parcial, debiendo liberarse los Puntos 1, 5 y 10, sugiriendo la Base de Borrarse el Punto 8. En La Unidad ONU Los de Resultados del Estudio, la EAR Cuenta con Evidencia empírica de Validez, Confiabilidad y sen FUNCIONAMIENTO invariante de algunos adj adj Artículos adj.","author":[{"dropping-particle":"","family":"Ventura-León","given":"José","non-dropping-particle":"","parse-names":false,"suffix":""},{"dropping-particle":"","family":"Caycho-Rodriguez","given":"Tomas","non-dropping-particle":"","parse-names":false,"suffix":""},{"dropping-particle":"","family":"Barboza-Palomino","given":"Miguel","non-dropping-particle":"","parse-names":false,"suffix":""}],"container-title":"Revista Interamericana de Psicología/Interamerican Journal of Psychology","id":"ITEM-2","issue":"1","issued":{"date-parts":[["2018","7"]]},"page":"44-60","title":"Evidencias psicométricas de la escala de autoestima de Rosenberg en adolecentes limeños","type":"article-journal","volume":"52"},"uris":["http://www.mendeley.com/documents/?uuid=1c2c80ca-3383-4258-a3da-181e979059dc","http://www.mendeley.com/documents/?uuid=6ee63110-8bc1-32ac-ad64-baf93e55be9e","http://www.mendeley.com/documents/?uuid=19c64607-8283-4f01-88f9-d275959d2305"]}],"mendeley":{"formattedCitation":"(Ceballos-Ospino et al., 2017; Ventura-León et al., 2018)","plainTextFormattedCitation":"(Ceballos-Ospino et al., 2017; Ventura-León et al., 2018)","previouslyFormattedCitation":"(Ceballos-Ospino et al., 2017; Ventura-León et al., 2018)"},"properties":{"noteIndex":0},"schema":"https://github.com/citation-style-language/schema/raw/master/csl-citation.json"}</w:instrText>
      </w:r>
      <w:r w:rsidRPr="001F4C11">
        <w:rPr>
          <w:lang w:val="es-ES"/>
        </w:rPr>
        <w:fldChar w:fldCharType="separate"/>
      </w:r>
      <w:r w:rsidRPr="001F4C11">
        <w:rPr>
          <w:noProof/>
          <w:lang w:val="es-ES"/>
        </w:rPr>
        <w:t>(Ceballos-Ospino et al., 2017; Ventura-León et al., 2018)</w:t>
      </w:r>
      <w:r w:rsidRPr="001F4C11">
        <w:rPr>
          <w:lang w:val="es-ES"/>
        </w:rPr>
        <w:fldChar w:fldCharType="end"/>
      </w:r>
      <w:r w:rsidRPr="001F4C11">
        <w:rPr>
          <w:lang w:val="es-ES"/>
        </w:rPr>
        <w:t xml:space="preserve">. </w:t>
      </w:r>
    </w:p>
    <w:p w14:paraId="09F7A18B" w14:textId="77777777" w:rsidR="00AD6088" w:rsidRDefault="00AD6088" w:rsidP="00AD6088">
      <w:pPr>
        <w:spacing w:line="360" w:lineRule="auto"/>
        <w:ind w:firstLine="284"/>
        <w:jc w:val="both"/>
        <w:rPr>
          <w:bCs/>
        </w:rPr>
      </w:pPr>
      <w:r>
        <w:rPr>
          <w:lang w:val="es-ES"/>
        </w:rPr>
        <w:t xml:space="preserve">Respecto a la validez basada en la relación con otros constructos, se evidenció que la autoestima tiene relación con la satisfacción con la vida. </w:t>
      </w:r>
      <w:r>
        <w:rPr>
          <w:bCs/>
        </w:rPr>
        <w:t xml:space="preserve">Diener (1984) explica que las personas con una percepción positiva de sí mismos, tienten mayor seguridad en realizar sus proyectos actuales y futuros, lo que resulta en una vida más significativa. Además, este resultado es similar a lo encontrado en otros estudios </w:t>
      </w:r>
      <w:r>
        <w:rPr>
          <w:bCs/>
        </w:rPr>
        <w:fldChar w:fldCharType="begin" w:fldLock="1"/>
      </w:r>
      <w:r>
        <w:rPr>
          <w:bCs/>
        </w:rPr>
        <w:instrText>ADDIN CSL_CITATION {"citationItems":[{"id":"ITEM-1","itemData":{"DOI":"10.1002/jcop.22360","ISSN":"0090-4392","abstract":"The goal of the present article is to investigate whether positive and negative affects mediate or moderate the impact of self-esteem on life satisfaction among Chinese rural-to-urban migrants. Participants contained 712 rural-to-urban migrants recruited from four construction sites in China, who were evaluated with Rosenberg Self-Esteem Scale, Positive and Negative Affect Scale, and Satisfaction with Life Scale. Correlation analysis indicated self-esteem positively predicted life satisfaction. In addition, we demonstrated the mediating effects of positive affect and negative affect partially in the links from self-esteem to life satisfaction, but failed to reveal the moderating effects. These findings suggested that affect balance intervention program may benefit the life satisfaction in Chinese rural-to-urban migrants.","author":[{"dropping-particle":"","family":"Liang","given":"Dekuo","non-dropping-particle":"","parse-names":false,"suffix":""},{"dropping-particle":"","family":"Xu","given":"Dawei","non-dropping-particle":"","parse-names":false,"suffix":""},{"dropping-particle":"","family":"Xia","given":"Liying","non-dropping-particle":"","parse-names":false,"suffix":""},{"dropping-particle":"","family":"Ma","given":"Xuelin","non-dropping-particle":"","parse-names":false,"suffix":""}],"container-title":"Journal of Community Psychology","id":"ITEM-1","issue":"5","issued":{"date-parts":[["2020","7"]]},"page":"1651-1659","publisher":"Wiley-Liss Inc.","title":"Life satisfaction in Chinese rural‐to‐urban migrants: Investigating the roles of self‐esteem and affect balance","type":"article-journal","volume":"48"},"uris":["http://www.mendeley.com/documents/?uuid=651bcb4e-ebae-3838-8c89-7e34a3357eb3","http://www.mendeley.com/documents/?uuid=52ec40c7-a3f1-4e12-8348-6be420eb2113"]},{"id":"ITEM-2","itemData":{"ISSN":"2320-2882","author":[{"dropping-particle":"","family":"Saad","given":"Javed","non-dropping-particle":"","parse-names":false,"suffix":""}],"container-title":"International Journal of Creative Research Thoughts (IJCRT)","id":"ITEM-2","issue":"7","issued":{"date-parts":[["2020"]]},"page":"2824-2829","title":"Self-Esteem and Life Satisfaction amongst Afghan and Indian University Students","type":"article-journal","volume":"8"},"uris":["http://www.mendeley.com/documents/?uuid=5bc6856b-a2f8-3daa-94fb-5c93cc5897b3","http://www.mendeley.com/documents/?uuid=a303582a-5b23-4531-bc2d-55b0cc54dc8e"]},{"id":"ITEM-3","itemData":{"DOI":"10.5539/gjhs.v12n3p12","ISSN":"1916-9736","abstract":"This study examined the moderating effect of self-esteem on the relationship between optimism and life satisfaction in final year university students. A correlational survey design was utilized. Two hundred and twenty-three university final year students of a Nigerian university consisting of 124 males and 99 females aged 24.67&amp;plusmn;2.56 participated in the study. Data were collected with a structured self-report questionnaire containing satisfaction with life scale (&amp;alpha; = .82), Rosenberg self-esteem scale (&amp;alpha; = .86), and life orientation test &amp;ndash; revised (&amp;alpha; = .79). Data were analyzed with SPSS v.23 at 0.05 significant level. Self-esteem significantly moderated the relationship between optimism and life satisfaction as indicated by a significant increase in proportion of the variance in life satisfaction when the interaction term between optimism and self-esteem was added to the regression model [&amp;Delta;R2 = .03, &amp;Delta;F (1, 219) = 7.26, p &amp;lt; .008, b = .188, t(220) = 2.69, p &amp;lt; .01]. It was concluded that the predictive impact of optimism on life satisfaction of university final year students is enhanced by their self-esteem; thus, students should be exposed to environment and program that promotes the development of high self-esteem and optimistic life orientation to enhance their well-being.","author":[{"dropping-particle":"","family":"Agberotimi","given":"Samson F.","non-dropping-particle":"","parse-names":false,"suffix":""},{"dropping-particle":"","family":"Oduaran","given":"Choja","non-dropping-particle":"","parse-names":false,"suffix":""}],"container-title":"Global Journal of Health Science","id":"ITEM-3","issue":"3","issued":{"date-parts":[["2020","2"]]},"page":"12","publisher":"Canadian Center of Science and Education","title":"Moderating Effect of Self-Esteem on the Relationship Between Optimism and Life Satisfaction in Final Year University Students","type":"article-journal","volume":"12"},"uris":["http://www.mendeley.com/documents/?uuid=b1e12b31-46b6-38c2-a2c3-7e75835fe602","http://www.mendeley.com/documents/?uuid=5143a793-2275-44fa-8a4a-6ecf9e2b8f97"]}],"mendeley":{"formattedCitation":"(Agberotimi &amp; Oduaran, 2020; Liang, Xu, Xia, &amp; Ma, 2020; Saad, 2020)","plainTextFormattedCitation":"(Agberotimi &amp; Oduaran, 2020; Liang, Xu, Xia, &amp; Ma, 2020; Saad, 2020)","previouslyFormattedCitation":"(Agberotimi &amp; Oduaran, 2020; Liang, Xu, Xia, &amp; Ma, 2020; Saad, 2020)"},"properties":{"noteIndex":0},"schema":"https://github.com/citation-style-language/schema/raw/master/csl-citation.json"}</w:instrText>
      </w:r>
      <w:r>
        <w:rPr>
          <w:bCs/>
        </w:rPr>
        <w:fldChar w:fldCharType="separate"/>
      </w:r>
      <w:r w:rsidRPr="00624080">
        <w:rPr>
          <w:bCs/>
          <w:noProof/>
        </w:rPr>
        <w:t>(Agberotimi &amp; Oduaran, 2020; Liang, Xu, Xia, &amp; Ma, 2020; Saad, 2020)</w:t>
      </w:r>
      <w:r>
        <w:rPr>
          <w:bCs/>
        </w:rPr>
        <w:fldChar w:fldCharType="end"/>
      </w:r>
      <w:r>
        <w:rPr>
          <w:bCs/>
        </w:rPr>
        <w:t>.</w:t>
      </w:r>
    </w:p>
    <w:p w14:paraId="457FD089" w14:textId="77777777" w:rsidR="00645B68" w:rsidRDefault="00645B68" w:rsidP="00AD6088">
      <w:pPr>
        <w:spacing w:line="360" w:lineRule="auto"/>
        <w:ind w:firstLine="284"/>
        <w:jc w:val="both"/>
        <w:rPr>
          <w:lang w:val="es-ES"/>
        </w:rPr>
      </w:pPr>
    </w:p>
    <w:p w14:paraId="7BFCF589" w14:textId="0371A604" w:rsidR="00AD6088" w:rsidRDefault="00AD6088" w:rsidP="00AD6088">
      <w:pPr>
        <w:spacing w:line="360" w:lineRule="auto"/>
        <w:ind w:firstLine="284"/>
        <w:jc w:val="both"/>
        <w:rPr>
          <w:lang w:val="es-ES"/>
        </w:rPr>
      </w:pPr>
      <w:r>
        <w:rPr>
          <w:lang w:val="es-ES"/>
        </w:rPr>
        <w:t xml:space="preserve">Por otro lado, la relación entre la autoestima con la depresión, ansiedad y estrés, se explica desde la perspectiva teórica de la autoestima, </w:t>
      </w:r>
      <w:r w:rsidRPr="008347A1">
        <w:rPr>
          <w:lang w:val="es-ES"/>
        </w:rPr>
        <w:t xml:space="preserve">puesto que desarrollar una autoestima alta conlleva a una mejor aceptación personal, confianza </w:t>
      </w:r>
      <w:r>
        <w:rPr>
          <w:lang w:val="es-ES"/>
        </w:rPr>
        <w:t xml:space="preserve">en sí mismo y autoeficacia, factores protectores que disminuyen los niveles de depresión, ansiedad y estrés que la persona pueda experimentar, así mismo son diversas las investigaciones que respaldan la influencia positiva de la autoestima frente a dichas variables </w:t>
      </w:r>
      <w:r>
        <w:rPr>
          <w:lang w:val="es-ES"/>
        </w:rPr>
        <w:fldChar w:fldCharType="begin" w:fldLock="1"/>
      </w:r>
      <w:r>
        <w:rPr>
          <w:lang w:val="es-ES"/>
        </w:rPr>
        <w:instrText>ADDIN CSL_CITATION {"citationItems":[{"id":"ITEM-1","itemData":{"DOI":"10.1080/00223980.2018.1463962","ISSN":"19401019","PMID":"30089081","abstract":"The purpose of this study was to examine the effect of locus of control on university students' mental health and to examine possible mediational roles of self-esteem and coping. A total of 418 university students completed Rotters I-E Scale, Self-liking/self-competence Scale, Endlers Coping with Stressful Situations Scale and Depression, Anxiety and Stress Scale. The results showed that external locus of control, lower self-liking and self-competence, as well as less problem-focused and more emotion-focused coping predict more symptoms of depression, anxiety, and stress in university students. However, mediational analysis revealed that the effect of locus of control was fully mediated by self-esteem and coping, with self-liking and emotion-focused coping being the strongest mediators. Results suggest that beliefs about control affect beliefs about one's self-worth and coping strategies, which in turn can affect one's mental health.","author":[{"dropping-particle":"","family":"Kurtović","given":"Ana","non-dropping-particle":"","parse-names":false,"suffix":""},{"dropping-particle":"","family":"Vuković","given":"Iva","non-dropping-particle":"","parse-names":false,"suffix":""},{"dropping-particle":"","family":"Gajić","given":"Martina","non-dropping-particle":"","parse-names":false,"suffix":""}],"container-title":"Journal of Psychology: Interdisciplinary and Applied","id":"ITEM-1","issue":"6","issued":{"date-parts":[["2018","8"]]},"page":"341-357","publisher":"Routledge","title":"The Effect of Locus of Control on University Students' Mental Health: Possible Mediation through Self-Esteem and Coping","type":"article-journal","volume":"152"},"uris":["http://www.mendeley.com/documents/?uuid=9b570443-eaf0-3b02-95f5-dfcafc69bdf0","http://www.mendeley.com/documents/?uuid=6f7e8241-9296-474d-bf4f-a0d02d56bf74"]},{"id":"ITEM-2","itemData":{"DOI":"10.1177/2055102918799963","ISSN":"2055-1029","PMID":"30225094","abstract":"The purpose of this article is to assess the association of test anxiety and academic performance with study skills, coping mechanism, self-concept, self-esteem, and psychological distress among university and high school students. A series of validated measures were administered to 284 Kosovar students, most of whom were in college (60.3%). Being in college and social support resulted as protective factors for test anxiety. Better study skills, self-concept, and psychological distress were indicative of higher test anxiety. Higher levels of self-esteem were associated with higher student success. Practical implications and research future directions have also been discussed.","author":[{"dropping-particle":"","family":"Hyseni Duraku","given":"Zamira","non-dropping-particle":"","parse-names":false,"suffix":""},{"dropping-particle":"","family":"Hoxha","given":"Linda","non-dropping-particle":"","parse-names":false,"suffix":""}],"container-title":"Health psychology open","id":"ITEM-2","issue":"2","issued":{"date-parts":[["2018","7"]]},"page":"2055102918799963","publisher":"SAGE Publications Inc.","title":"Self-esteem, study skills, self-concept, social support, psychological distress, and coping mechanism effects on test anxiety and academic performance.","type":"article-journal","volume":"5"},"uris":["http://www.mendeley.com/documents/?uuid=68994bfa-d795-309b-9f8d-98c3607d02a8","http://www.mendeley.com/documents/?uuid=5978c766-202c-4c6b-a4d0-ac3d24ecaa4d"]},{"id":"ITEM-3","itemData":{"author":[{"dropping-particle":"","family":"Rosenberg","given":"M","non-dropping-particle":"","parse-names":false,"suffix":""}],"id":"ITEM-3","issued":{"date-parts":[["1965"]]},"publisher":"Princeton University Press","title":"Society and the adolescent self-image","type":"book"},"uris":["http://www.mendeley.com/documents/?uuid=806550db-d2be-4102-b985-5fb8949bf254","http://www.mendeley.com/documents/?uuid=d04fea08-2602-4e4c-a023-1fe10e451d94"]}],"mendeley":{"formattedCitation":"(Hyseni Duraku &amp; Hoxha, 2018; Kurtović, Vuković, &amp; Gajić, 2018; Rosenberg, 1965)","plainTextFormattedCitation":"(Hyseni Duraku &amp; Hoxha, 2018; Kurtović, Vuković, &amp; Gajić, 2018; Rosenberg, 1965)","previouslyFormattedCitation":"(Hyseni Duraku &amp; Hoxha, 2018; Kurtović, Vuković, &amp; Gajić, 2018; Rosenberg, 1965)"},"properties":{"noteIndex":0},"schema":"https://github.com/citation-style-language/schema/raw/master/csl-citation.json"}</w:instrText>
      </w:r>
      <w:r>
        <w:rPr>
          <w:lang w:val="es-ES"/>
        </w:rPr>
        <w:fldChar w:fldCharType="separate"/>
      </w:r>
      <w:r w:rsidRPr="00624080">
        <w:rPr>
          <w:noProof/>
          <w:lang w:val="es-ES"/>
        </w:rPr>
        <w:t>(Hyseni Duraku &amp; Hoxha, 2018; Kurtović, Vuković, &amp; Gajić, 2018; Rosenberg, 1965)</w:t>
      </w:r>
      <w:r>
        <w:rPr>
          <w:lang w:val="es-ES"/>
        </w:rPr>
        <w:fldChar w:fldCharType="end"/>
      </w:r>
      <w:r>
        <w:rPr>
          <w:lang w:val="es-ES"/>
        </w:rPr>
        <w:t>.</w:t>
      </w:r>
    </w:p>
    <w:p w14:paraId="39FA9C47" w14:textId="1196A144" w:rsidR="00645B68" w:rsidRPr="004A277E" w:rsidRDefault="00645B68" w:rsidP="00645B68">
      <w:pPr>
        <w:spacing w:line="360" w:lineRule="auto"/>
        <w:ind w:firstLine="284"/>
        <w:jc w:val="both"/>
        <w:rPr>
          <w:lang w:val="es-ES"/>
        </w:rPr>
      </w:pPr>
      <w:r>
        <w:t xml:space="preserve">Para la </w:t>
      </w:r>
      <w:r w:rsidRPr="00E11F74">
        <w:t>Teoría de Respuesta al Ítem</w:t>
      </w:r>
      <w:r>
        <w:t xml:space="preserve"> (TRI)</w:t>
      </w:r>
      <w:r w:rsidRPr="00E11F74">
        <w:t xml:space="preserve">, se empleó un </w:t>
      </w:r>
      <w:r>
        <w:t>M</w:t>
      </w:r>
      <w:r w:rsidRPr="00E11F74">
        <w:t xml:space="preserve">odelo de </w:t>
      </w:r>
      <w:r>
        <w:t>R</w:t>
      </w:r>
      <w:r w:rsidRPr="00E11F74">
        <w:t xml:space="preserve">espuesta </w:t>
      </w:r>
      <w:r>
        <w:t>G</w:t>
      </w:r>
      <w:r w:rsidRPr="00E11F74">
        <w:t>raduada</w:t>
      </w:r>
      <w:r>
        <w:t xml:space="preserve"> </w:t>
      </w:r>
      <w:r>
        <w:fldChar w:fldCharType="begin" w:fldLock="1"/>
      </w:r>
      <w:r>
        <w:instrText>ADDIN CSL_CITATION {"citationItems":[{"id":"ITEM-1","itemData":{"DOI":"10.1007/978-1-4757-2691-6_5","author":[{"dropping-particle":"","family":"Samejima","given":"Fumiko","non-dropping-particle":"","parse-names":false,"suffix":""}],"container-title":"Handbook of Modern Item Response Theory","id":"ITEM-1","issued":{"date-parts":[["1997"]]},"page":"85-100","publisher":"Springer, New York, NY","title":"Graded Response Model","type":"article-journal"},"uris":["http://www.mendeley.com/documents/?uuid=8d694bae-72fc-3eb9-9fba-e4406a881c9c"]}],"mendeley":{"formattedCitation":"(Samejima, 1997)","manualFormatting":"(GRM, Samejima, 1997)","plainTextFormattedCitation":"(Samejima, 1997)","previouslyFormattedCitation":"(Samejima, 1997)"},"properties":{"noteIndex":0},"schema":"https://github.com/citation-style-language/schema/raw/master/csl-citation.json"}</w:instrText>
      </w:r>
      <w:r>
        <w:fldChar w:fldCharType="separate"/>
      </w:r>
      <w:r w:rsidRPr="0096733B">
        <w:rPr>
          <w:noProof/>
        </w:rPr>
        <w:t>(</w:t>
      </w:r>
      <w:r>
        <w:rPr>
          <w:noProof/>
        </w:rPr>
        <w:t xml:space="preserve">GRM, </w:t>
      </w:r>
      <w:r w:rsidRPr="0096733B">
        <w:rPr>
          <w:noProof/>
        </w:rPr>
        <w:t>Samejima, 1997)</w:t>
      </w:r>
      <w:r>
        <w:fldChar w:fldCharType="end"/>
      </w:r>
      <w:r>
        <w:t xml:space="preserve">, los resultados obtenidos evidencian que todos los ítems presentan parámetros de discriminación por encima del valor de 1, considerado como buena discriminación </w:t>
      </w:r>
      <w:r>
        <w:fldChar w:fldCharType="begin" w:fldLock="1"/>
      </w:r>
      <w:r w:rsidR="001D4478">
        <w:instrText>ADDIN CSL_CITATION {"citationItems":[{"id":"ITEM-1","itemData":{"ISBN":"978-0-8058-5992-8 (Hardcover)","abstract":"This chapter places the models developed in later chapters into a common historical context. The authors review dichotomous IRT models and lay an important foundation for the concept of information—a key concept in IRT. They also discuss nonparametric IRT and provide an introduction to the issue of parameter estimation. This provides an excellent starting point from which to delve deeper into the specific models, issues surrounding these models, and uses of the models that are provided in later chapters. (PsycINFO Database Record (c) 2019 APA, all rights reserved)","author":[{"dropping-particle":"","family":"Hambleton","given":"Ronald K","non-dropping-particle":"","parse-names":false,"suffix":""},{"dropping-particle":"","family":"Linden","given":"Wim J","non-dropping-particle":"van der","parse-names":false,"suffix":""},{"dropping-particle":"","family":"Wells","given":"Craig S","non-dropping-particle":"","parse-names":false,"suffix":""}],"container-title":"Handbook of polytomous item response theory models.","id":"ITEM-1","issued":{"date-parts":[["2010"]]},"page":"21-42","publisher":"Routledge/Taylor &amp; Francis Group","publisher-place":"New York, NY,  US","title":"IRT models for the analysis of polytomously scored data: Brief and selected history of model building advances.","type":"chapter"},"uris":["http://www.mendeley.com/documents/?uuid=3b80f692-d189-42d0-9d25-23b16878bb9e","http://www.mendeley.com/documents/?uuid=0c440b98-7da8-4e6a-9075-103fb3223ebf"]}],"mendeley":{"formattedCitation":"(Hambleton et al., 2010)","plainTextFormattedCitation":"(Hambleton et al., 2010)","previouslyFormattedCitation":"(Hambleton et al., 2010)"},"properties":{"noteIndex":0},"schema":"https://github.com/citation-style-language/schema/raw/master/csl-citation.json"}</w:instrText>
      </w:r>
      <w:r>
        <w:fldChar w:fldCharType="separate"/>
      </w:r>
      <w:r w:rsidRPr="0096733B">
        <w:rPr>
          <w:noProof/>
        </w:rPr>
        <w:t>(Hambleton et al., 2010)</w:t>
      </w:r>
      <w:r>
        <w:fldChar w:fldCharType="end"/>
      </w:r>
      <w:r>
        <w:t>. Se optó por realizar es</w:t>
      </w:r>
      <w:r w:rsidR="00123121">
        <w:t>te modelo ya que hay una carencia de investigaciones realizadas tomando en cuenta ello.</w:t>
      </w:r>
    </w:p>
    <w:p w14:paraId="326470C5" w14:textId="77777777" w:rsidR="00AD6088" w:rsidRPr="0095669A" w:rsidRDefault="00AD6088" w:rsidP="00AD6088">
      <w:pPr>
        <w:spacing w:line="360" w:lineRule="auto"/>
        <w:ind w:firstLine="284"/>
        <w:jc w:val="both"/>
        <w:rPr>
          <w:lang w:val="es-ES"/>
        </w:rPr>
      </w:pPr>
      <w:r w:rsidRPr="0095669A">
        <w:rPr>
          <w:lang w:val="es-ES"/>
        </w:rPr>
        <w:t xml:space="preserve">El estudio evidencia algunas limitaciones. En primer lugar, se realizó un muestreo intencional el cual no permite generalizar los resultados obtenidos en el estudio. En segundo lugar, no se realizó un estudio de invarianza factorial según sexo de los participantes, ya que había una diferencia significativa de cantidad entre estos grupos etarios referentes al sexo de los participantes, así mismo diversos estudios han aportado evidencias que esta variable puede afectar </w:t>
      </w:r>
      <w:r w:rsidRPr="0095669A">
        <w:rPr>
          <w:lang w:val="es-ES"/>
        </w:rPr>
        <w:lastRenderedPageBreak/>
        <w:t xml:space="preserve">las puntuaciones de la escala </w:t>
      </w:r>
      <w:r w:rsidRPr="0095669A">
        <w:rPr>
          <w:lang w:val="es-ES"/>
        </w:rPr>
        <w:fldChar w:fldCharType="begin" w:fldLock="1"/>
      </w:r>
      <w:r w:rsidRPr="0095669A">
        <w:rPr>
          <w:lang w:val="es-ES"/>
        </w:rPr>
        <w:instrText>ADDIN CSL_CITATION {"citationItems":[{"id":"ITEM-1","itemData":{"DOI":"10.21865/RIDEP56.3.07","ISSN":"21836051","abstract":"The aim of the present study was to evaluate the psychometric properties of the Rosenberg Self-Esteem Scale (RSE, Rosenberg, 1965) in the Ecuadorian context. The original version was evaluated along with alternative models proposed by other research in a sample of 535 adults in the city of Cuenca, Ecuador. The results of the confirmatory factor analysis show that the bifactor model has good internal consistency and adequate goodness of fit. Criterion validity was evaluated by correlating the dimensions of positive self-esteem and negative self-esteem with the subscales of the psychological domain of Quality of Life WHOQOL-BREF, Social Support of DUKE and Engagement to Life. Self-esteem measured by the RSE is essentially unidimensional and is invariant between the sex categories.","author":[{"dropping-particle":"","family":"Bueno-Pacheco","given":"Alexandra","non-dropping-particle":"","parse-names":false,"suffix":""},{"dropping-particle":"","family":"Lima-Castro","given":"Sandra","non-dropping-particle":"","parse-names":false,"suffix":""},{"dropping-particle":"","family":"Arias-Medina","given":"Paúl","non-dropping-particle":"","parse-names":false,"suffix":""},{"dropping-particle":"","family":"Peña-Contreras","given":"Eva","non-dropping-particle":"","parse-names":false,"suffix":""},{"dropping-particle":"","family":"Aguilar-Sizer","given":"Mónica","non-dropping-particle":"","parse-names":false,"suffix":""},{"dropping-particle":"","family":"Cabrera-Vélez","given":"Marcela","non-dropping-particle":"","parse-names":false,"suffix":""}],"container-title":"Revista Iberoamericana de Diagnostico y Evaluacion Psicologica","id":"ITEM-1","issue":"56","issued":{"date-parts":[["2020"]]},"page":"87-100","publisher":"AIDEP","title":"Factor structure, invariance and psychometric properties of the rosenberg self-esteem scale in the ecuadorian context","type":"article-journal","volume":"3"},"uris":["http://www.mendeley.com/documents/?uuid=158f49fb-b84a-3abe-85f4-5a8b219ca8f1","http://www.mendeley.com/documents/?uuid=d0e1e65f-13e5-43c1-922d-d39480c74f76"]}],"mendeley":{"formattedCitation":"(Bueno-Pacheco et al., 2020)","plainTextFormattedCitation":"(Bueno-Pacheco et al., 2020)","previouslyFormattedCitation":"(Bueno-Pacheco et al., 2020)"},"properties":{"noteIndex":0},"schema":"https://github.com/citation-style-language/schema/raw/master/csl-citation.json"}</w:instrText>
      </w:r>
      <w:r w:rsidRPr="0095669A">
        <w:rPr>
          <w:lang w:val="es-ES"/>
        </w:rPr>
        <w:fldChar w:fldCharType="separate"/>
      </w:r>
      <w:r w:rsidRPr="0095669A">
        <w:rPr>
          <w:noProof/>
          <w:lang w:val="es-ES"/>
        </w:rPr>
        <w:t>(Bueno-Pacheco et al., 2020)</w:t>
      </w:r>
      <w:r w:rsidRPr="0095669A">
        <w:rPr>
          <w:lang w:val="es-ES"/>
        </w:rPr>
        <w:fldChar w:fldCharType="end"/>
      </w:r>
      <w:r w:rsidRPr="0095669A">
        <w:rPr>
          <w:lang w:val="es-ES"/>
        </w:rPr>
        <w:t>. En tercer lugar, se sugiere para futuros estudios ampliar el tamaño de muestra.</w:t>
      </w:r>
    </w:p>
    <w:p w14:paraId="524713E6" w14:textId="77777777" w:rsidR="00AD6088" w:rsidRDefault="00AD6088" w:rsidP="00AD6088">
      <w:pPr>
        <w:spacing w:line="360" w:lineRule="auto"/>
        <w:ind w:firstLine="284"/>
        <w:jc w:val="both"/>
        <w:rPr>
          <w:lang w:val="es-ES"/>
        </w:rPr>
      </w:pPr>
      <w:r w:rsidRPr="002F3AAF">
        <w:rPr>
          <w:lang w:val="es-ES"/>
        </w:rPr>
        <w:t>En conclusión, la EAR-P presenta adecuadas propiedades psicométricas</w:t>
      </w:r>
      <w:r>
        <w:rPr>
          <w:lang w:val="es-ES"/>
        </w:rPr>
        <w:t xml:space="preserve"> de validez y confiabilidad en estudiantes universitarios peruanos. Con ello se proporciona una medida útil y pertinente</w:t>
      </w:r>
      <w:r w:rsidRPr="002F3AAF">
        <w:rPr>
          <w:lang w:val="es-ES"/>
        </w:rPr>
        <w:t xml:space="preserve"> </w:t>
      </w:r>
      <w:r>
        <w:rPr>
          <w:lang w:val="es-ES"/>
        </w:rPr>
        <w:t xml:space="preserve">para la </w:t>
      </w:r>
      <w:r w:rsidRPr="002F3AAF">
        <w:rPr>
          <w:lang w:val="es-ES"/>
        </w:rPr>
        <w:t xml:space="preserve">medición de la valoración personal de uno mismo en el contexto </w:t>
      </w:r>
      <w:r>
        <w:rPr>
          <w:lang w:val="es-ES"/>
        </w:rPr>
        <w:t>universitario.</w:t>
      </w:r>
    </w:p>
    <w:p w14:paraId="13FA8237" w14:textId="0A4A5D87" w:rsidR="007E3B8D" w:rsidRPr="00645B68" w:rsidRDefault="007E3B8D" w:rsidP="00E23C9E">
      <w:pPr>
        <w:pStyle w:val="Prrafocomn"/>
        <w:rPr>
          <w:lang w:val="es-MX"/>
        </w:rPr>
      </w:pPr>
      <w:r w:rsidRPr="00645B68">
        <w:rPr>
          <w:lang w:val="es-MX"/>
        </w:rPr>
        <w:br w:type="page"/>
      </w:r>
    </w:p>
    <w:p w14:paraId="6CD8B4A8" w14:textId="3D7FF6F6" w:rsidR="006F7E7E" w:rsidRPr="00645B68" w:rsidRDefault="00CE7D65" w:rsidP="00AD6088">
      <w:pPr>
        <w:pStyle w:val="Ttulosinternos"/>
        <w:rPr>
          <w:lang w:val="es-MX"/>
        </w:rPr>
      </w:pPr>
      <w:r w:rsidRPr="00645B68">
        <w:rPr>
          <w:lang w:val="es-MX"/>
        </w:rPr>
        <w:lastRenderedPageBreak/>
        <w:t>Referenc</w:t>
      </w:r>
      <w:r w:rsidR="00E23C9E" w:rsidRPr="00645B68">
        <w:rPr>
          <w:lang w:val="es-MX"/>
        </w:rPr>
        <w:t>ias</w:t>
      </w:r>
    </w:p>
    <w:p w14:paraId="14CC2825" w14:textId="6905F5EE" w:rsidR="00130CF9" w:rsidRPr="00130CF9" w:rsidRDefault="00AD6088" w:rsidP="00130CF9">
      <w:pPr>
        <w:widowControl w:val="0"/>
        <w:autoSpaceDE w:val="0"/>
        <w:autoSpaceDN w:val="0"/>
        <w:adjustRightInd w:val="0"/>
        <w:ind w:left="480" w:hanging="480"/>
        <w:rPr>
          <w:noProof/>
        </w:rPr>
      </w:pPr>
      <w:r>
        <w:rPr>
          <w:rStyle w:val="Hipervnculo"/>
          <w:lang w:val="en-US"/>
        </w:rPr>
        <w:fldChar w:fldCharType="begin" w:fldLock="1"/>
      </w:r>
      <w:r w:rsidRPr="00645B68">
        <w:rPr>
          <w:rStyle w:val="Hipervnculo"/>
          <w:lang w:val="es-MX"/>
        </w:rPr>
        <w:instrText xml:space="preserve">ADDIN Mendeley Bibliography CSL_BIBLIOGRAPHY </w:instrText>
      </w:r>
      <w:r>
        <w:rPr>
          <w:rStyle w:val="Hipervnculo"/>
          <w:lang w:val="en-US"/>
        </w:rPr>
        <w:fldChar w:fldCharType="separate"/>
      </w:r>
      <w:r w:rsidR="00130CF9" w:rsidRPr="00130CF9">
        <w:rPr>
          <w:noProof/>
        </w:rPr>
        <w:t xml:space="preserve">Agberotimi, S. F., &amp; Oduaran, C. (2020). Moderating Effect of Self-Esteem on the Relationship Between Optimism and Life Satisfaction in Final Year University Students. </w:t>
      </w:r>
      <w:r w:rsidR="00130CF9" w:rsidRPr="00130CF9">
        <w:rPr>
          <w:i/>
          <w:iCs/>
          <w:noProof/>
        </w:rPr>
        <w:t>Global Journal of Health Science</w:t>
      </w:r>
      <w:r w:rsidR="00130CF9" w:rsidRPr="00130CF9">
        <w:rPr>
          <w:noProof/>
        </w:rPr>
        <w:t xml:space="preserve">, </w:t>
      </w:r>
      <w:r w:rsidR="00130CF9" w:rsidRPr="00130CF9">
        <w:rPr>
          <w:i/>
          <w:iCs/>
          <w:noProof/>
        </w:rPr>
        <w:t>12</w:t>
      </w:r>
      <w:r w:rsidR="00130CF9" w:rsidRPr="00130CF9">
        <w:rPr>
          <w:noProof/>
        </w:rPr>
        <w:t>(3), 12. https://doi.org/10.5539/gjhs.v12n3p12</w:t>
      </w:r>
    </w:p>
    <w:p w14:paraId="772CDC45"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Ato, M., López, J., &amp; Benavente, A. (2013). Un sistema de clasificación de los diseños de investigación en psicología Introducción Un marco conceptual para la investigación. </w:t>
      </w:r>
      <w:r w:rsidRPr="008D32F6">
        <w:rPr>
          <w:i/>
          <w:iCs/>
          <w:noProof/>
          <w:lang w:val="pt-BR"/>
        </w:rPr>
        <w:t>Anales de Psicología</w:t>
      </w:r>
      <w:r w:rsidRPr="008D32F6">
        <w:rPr>
          <w:noProof/>
          <w:lang w:val="pt-BR"/>
        </w:rPr>
        <w:t xml:space="preserve">, </w:t>
      </w:r>
      <w:r w:rsidRPr="008D32F6">
        <w:rPr>
          <w:i/>
          <w:iCs/>
          <w:noProof/>
          <w:lang w:val="pt-BR"/>
        </w:rPr>
        <w:t>29</w:t>
      </w:r>
      <w:r w:rsidRPr="008D32F6">
        <w:rPr>
          <w:noProof/>
          <w:lang w:val="pt-BR"/>
        </w:rPr>
        <w:t>(3), 1038–1059.</w:t>
      </w:r>
    </w:p>
    <w:p w14:paraId="0F0B3230"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Avanci, J. Q., Assis, S. G., dos Santos, N. C., &amp; Oliveira, R. V. C. (2007). Adaptação transcultural de escala de auto-estima para adolescentes. </w:t>
      </w:r>
      <w:r w:rsidRPr="008D32F6">
        <w:rPr>
          <w:i/>
          <w:iCs/>
          <w:noProof/>
          <w:lang w:val="pt-BR"/>
        </w:rPr>
        <w:t>Psicologia: Reflexao e Critica</w:t>
      </w:r>
      <w:r w:rsidRPr="008D32F6">
        <w:rPr>
          <w:noProof/>
          <w:lang w:val="pt-BR"/>
        </w:rPr>
        <w:t xml:space="preserve">, </w:t>
      </w:r>
      <w:r w:rsidRPr="008D32F6">
        <w:rPr>
          <w:i/>
          <w:iCs/>
          <w:noProof/>
          <w:lang w:val="pt-BR"/>
        </w:rPr>
        <w:t>20</w:t>
      </w:r>
      <w:r w:rsidRPr="008D32F6">
        <w:rPr>
          <w:noProof/>
          <w:lang w:val="pt-BR"/>
        </w:rPr>
        <w:t>(3), 397–405. https://doi.org/10.1590/s0102-79722007000300007</w:t>
      </w:r>
    </w:p>
    <w:p w14:paraId="3B911D4D"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Beauducel, A., &amp; Herzberg, P. Y. (2006). On the performance of maximum likelihood versus means and variance adjusted weighted least squares estimation in CFA. </w:t>
      </w:r>
      <w:r w:rsidRPr="00130CF9">
        <w:rPr>
          <w:i/>
          <w:iCs/>
          <w:noProof/>
        </w:rPr>
        <w:t>Structural Equation Modeling</w:t>
      </w:r>
      <w:r w:rsidRPr="00130CF9">
        <w:rPr>
          <w:noProof/>
        </w:rPr>
        <w:t xml:space="preserve">, </w:t>
      </w:r>
      <w:r w:rsidRPr="00130CF9">
        <w:rPr>
          <w:i/>
          <w:iCs/>
          <w:noProof/>
        </w:rPr>
        <w:t>13</w:t>
      </w:r>
      <w:r w:rsidRPr="00130CF9">
        <w:rPr>
          <w:noProof/>
        </w:rPr>
        <w:t>(2), 186–203. https://doi.org/10.1207/s15328007sem1302_2</w:t>
      </w:r>
    </w:p>
    <w:p w14:paraId="491DDFD9"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Brown, T. A. (2015). </w:t>
      </w:r>
      <w:r w:rsidRPr="00130CF9">
        <w:rPr>
          <w:i/>
          <w:iCs/>
          <w:noProof/>
        </w:rPr>
        <w:t>Confirmatory Factor Analysis for Applied Research</w:t>
      </w:r>
      <w:r w:rsidRPr="00130CF9">
        <w:rPr>
          <w:noProof/>
        </w:rPr>
        <w:t xml:space="preserve"> (Second Edi). New York: The Guilford Press.</w:t>
      </w:r>
    </w:p>
    <w:p w14:paraId="1A216F9C"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Bueno-Pacheco, A., Lima-Castro, S., Arias-Medina, P., Peña-Contreras, E., Aguilar-Sizer, M., &amp; Cabrera-Vélez, M. (2020). Factor structure, invariance and psychometric properties of the rosenberg self-esteem scale in the ecuadorian context. </w:t>
      </w:r>
      <w:r w:rsidRPr="00130CF9">
        <w:rPr>
          <w:i/>
          <w:iCs/>
          <w:noProof/>
        </w:rPr>
        <w:t>Revista Iberoamericana de Diagnostico y Evaluacion Psicologica</w:t>
      </w:r>
      <w:r w:rsidRPr="00130CF9">
        <w:rPr>
          <w:noProof/>
        </w:rPr>
        <w:t xml:space="preserve">, </w:t>
      </w:r>
      <w:r w:rsidRPr="00130CF9">
        <w:rPr>
          <w:i/>
          <w:iCs/>
          <w:noProof/>
        </w:rPr>
        <w:t>3</w:t>
      </w:r>
      <w:r w:rsidRPr="00130CF9">
        <w:rPr>
          <w:noProof/>
        </w:rPr>
        <w:t>(56), 87–100. https://doi.org/10.21865/RIDEP56.3.07</w:t>
      </w:r>
    </w:p>
    <w:p w14:paraId="0FC37D1B"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Caso Niebla, J., Hernández-Guzmán, L., &amp; González-Montesinos, M. (2011). Prueba de Autoestima para Adolescentes. </w:t>
      </w:r>
      <w:r w:rsidRPr="00130CF9">
        <w:rPr>
          <w:i/>
          <w:iCs/>
          <w:noProof/>
        </w:rPr>
        <w:t>Universitas Psychologica</w:t>
      </w:r>
      <w:r w:rsidRPr="00130CF9">
        <w:rPr>
          <w:noProof/>
        </w:rPr>
        <w:t xml:space="preserve">, </w:t>
      </w:r>
      <w:r w:rsidRPr="00130CF9">
        <w:rPr>
          <w:i/>
          <w:iCs/>
          <w:noProof/>
        </w:rPr>
        <w:t>10</w:t>
      </w:r>
      <w:r w:rsidRPr="00130CF9">
        <w:rPr>
          <w:noProof/>
        </w:rPr>
        <w:t>(2), 535–543. https://doi.org/https://doi.org/10.11144/Javeriana.upsy10-2.papa</w:t>
      </w:r>
    </w:p>
    <w:p w14:paraId="59A32895"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Ceballos-Ospino, G. A., Paba-Barbosa, C., Suescún, J., Oviedo, H. C., Herazo, E., &amp; Campo-Arias, A. (2017). Validez y dimensionalidad de la escala de autoestima de Rosenberg en estudiantes universitarios. </w:t>
      </w:r>
      <w:r w:rsidRPr="00130CF9">
        <w:rPr>
          <w:i/>
          <w:iCs/>
          <w:noProof/>
        </w:rPr>
        <w:t>Pensamiento Psicológico</w:t>
      </w:r>
      <w:r w:rsidRPr="00130CF9">
        <w:rPr>
          <w:noProof/>
        </w:rPr>
        <w:t xml:space="preserve">, </w:t>
      </w:r>
      <w:r w:rsidRPr="00130CF9">
        <w:rPr>
          <w:i/>
          <w:iCs/>
          <w:noProof/>
        </w:rPr>
        <w:t>15</w:t>
      </w:r>
      <w:r w:rsidRPr="00130CF9">
        <w:rPr>
          <w:noProof/>
        </w:rPr>
        <w:t>(2), 29–39. https://doi.org/http://dx.doi.org/10.11144/Javerianacali.PPSI15-2.vdea</w:t>
      </w:r>
    </w:p>
    <w:p w14:paraId="6358C9AC"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Chávez, J., &amp; Peralta, R. (2019). Estrés académico y autoestima en estudiantes de enfermería , Arequipa-Perú. </w:t>
      </w:r>
      <w:r w:rsidRPr="00130CF9">
        <w:rPr>
          <w:i/>
          <w:iCs/>
          <w:noProof/>
        </w:rPr>
        <w:t>Revista de Ciencias Sociales</w:t>
      </w:r>
      <w:r w:rsidRPr="00130CF9">
        <w:rPr>
          <w:noProof/>
        </w:rPr>
        <w:t xml:space="preserve">, </w:t>
      </w:r>
      <w:r w:rsidRPr="00130CF9">
        <w:rPr>
          <w:i/>
          <w:iCs/>
          <w:noProof/>
        </w:rPr>
        <w:t>25</w:t>
      </w:r>
      <w:r w:rsidRPr="00130CF9">
        <w:rPr>
          <w:noProof/>
        </w:rPr>
        <w:t>(1), 384–399. https://doi.org/https://doi.org/10.31876/rcs.v25i1.29629</w:t>
      </w:r>
    </w:p>
    <w:p w14:paraId="603DBAC0"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Cho, E. (2016). Making Reliability Reliable. </w:t>
      </w:r>
      <w:r w:rsidRPr="00130CF9">
        <w:rPr>
          <w:i/>
          <w:iCs/>
          <w:noProof/>
        </w:rPr>
        <w:t>Organizational Research Methods</w:t>
      </w:r>
      <w:r w:rsidRPr="00130CF9">
        <w:rPr>
          <w:noProof/>
        </w:rPr>
        <w:t xml:space="preserve">, </w:t>
      </w:r>
      <w:r w:rsidRPr="00130CF9">
        <w:rPr>
          <w:i/>
          <w:iCs/>
          <w:noProof/>
        </w:rPr>
        <w:t>19</w:t>
      </w:r>
      <w:r w:rsidRPr="00130CF9">
        <w:rPr>
          <w:noProof/>
        </w:rPr>
        <w:t>(4), 651–682. https://doi.org/10.1177/1094428116656239</w:t>
      </w:r>
    </w:p>
    <w:p w14:paraId="3B324DD6"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Cogollo, Z., &amp; Campo-Arias, A. (2015). Escala de rosenberg para autoestima: consistencia interna y dimensionalidad en estudiantes de Cartagena, Colombia. </w:t>
      </w:r>
      <w:r w:rsidRPr="00130CF9">
        <w:rPr>
          <w:i/>
          <w:iCs/>
          <w:noProof/>
        </w:rPr>
        <w:t>Psychologia: Avances de La Disciplina</w:t>
      </w:r>
      <w:r w:rsidRPr="00130CF9">
        <w:rPr>
          <w:noProof/>
        </w:rPr>
        <w:t xml:space="preserve">, </w:t>
      </w:r>
      <w:r w:rsidRPr="00130CF9">
        <w:rPr>
          <w:i/>
          <w:iCs/>
          <w:noProof/>
        </w:rPr>
        <w:t>9</w:t>
      </w:r>
      <w:r w:rsidRPr="00130CF9">
        <w:rPr>
          <w:noProof/>
        </w:rPr>
        <w:t>(2), 61–71. https://doi.org/https://doi.org/10.21500/19002386.1814</w:t>
      </w:r>
    </w:p>
    <w:p w14:paraId="13E0EEC6"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Collani, G. von, &amp; Herzberg, P. (2003). A Revised Version of the German Adaptation of Rosenberg’s Self-Esteem Scale. </w:t>
      </w:r>
      <w:r w:rsidRPr="00130CF9">
        <w:rPr>
          <w:i/>
          <w:iCs/>
          <w:noProof/>
        </w:rPr>
        <w:t>Zeitschrift Für Differentielle Und Diagnostische Psychologie</w:t>
      </w:r>
      <w:r w:rsidRPr="00130CF9">
        <w:rPr>
          <w:noProof/>
        </w:rPr>
        <w:t xml:space="preserve">, </w:t>
      </w:r>
      <w:r w:rsidRPr="00130CF9">
        <w:rPr>
          <w:i/>
          <w:iCs/>
          <w:noProof/>
        </w:rPr>
        <w:t>24</w:t>
      </w:r>
      <w:r w:rsidRPr="00130CF9">
        <w:rPr>
          <w:noProof/>
        </w:rPr>
        <w:t>(1), 3–7. https://doi.org/https://doi.org/10.1024//0170-1789.24.1.3</w:t>
      </w:r>
    </w:p>
    <w:p w14:paraId="3734E837"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Coopersmith, S. (1967). </w:t>
      </w:r>
      <w:r w:rsidRPr="008D32F6">
        <w:rPr>
          <w:i/>
          <w:iCs/>
          <w:noProof/>
          <w:lang w:val="pt-BR"/>
        </w:rPr>
        <w:t>The antecedents of self-esteem</w:t>
      </w:r>
      <w:r w:rsidRPr="008D32F6">
        <w:rPr>
          <w:noProof/>
          <w:lang w:val="pt-BR"/>
        </w:rPr>
        <w:t xml:space="preserve">. </w:t>
      </w:r>
      <w:r w:rsidRPr="00130CF9">
        <w:rPr>
          <w:noProof/>
        </w:rPr>
        <w:t>San Francisco: W. H. Freeman.</w:t>
      </w:r>
    </w:p>
    <w:p w14:paraId="03BD47FF"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De León Ricardi, C., &amp; García, M. (2016). Escala de Rosenberg en población de adultos mayores. </w:t>
      </w:r>
      <w:r w:rsidRPr="00130CF9">
        <w:rPr>
          <w:i/>
          <w:iCs/>
          <w:noProof/>
        </w:rPr>
        <w:t>Ciencias Psicológicas</w:t>
      </w:r>
      <w:r w:rsidRPr="00130CF9">
        <w:rPr>
          <w:noProof/>
        </w:rPr>
        <w:t xml:space="preserve">, </w:t>
      </w:r>
      <w:r w:rsidRPr="00130CF9">
        <w:rPr>
          <w:i/>
          <w:iCs/>
          <w:noProof/>
        </w:rPr>
        <w:t>10</w:t>
      </w:r>
      <w:r w:rsidRPr="00130CF9">
        <w:rPr>
          <w:noProof/>
        </w:rPr>
        <w:t>(2), 127. https://doi.org/10.22235/cp.v10i2.1245</w:t>
      </w:r>
    </w:p>
    <w:p w14:paraId="0F7FB617"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Diener, E., Emmons, R. A., Larsem, R. J., &amp; Griffin, S. (1985). The Satisfaction With Life Scale. </w:t>
      </w:r>
      <w:r w:rsidRPr="008D32F6">
        <w:rPr>
          <w:i/>
          <w:iCs/>
          <w:noProof/>
          <w:lang w:val="pt-BR"/>
        </w:rPr>
        <w:t>Journal of Personality Assessment</w:t>
      </w:r>
      <w:r w:rsidRPr="008D32F6">
        <w:rPr>
          <w:noProof/>
          <w:lang w:val="pt-BR"/>
        </w:rPr>
        <w:t xml:space="preserve">, </w:t>
      </w:r>
      <w:r w:rsidRPr="008D32F6">
        <w:rPr>
          <w:i/>
          <w:iCs/>
          <w:noProof/>
          <w:lang w:val="pt-BR"/>
        </w:rPr>
        <w:t>49</w:t>
      </w:r>
      <w:r w:rsidRPr="008D32F6">
        <w:rPr>
          <w:noProof/>
          <w:lang w:val="pt-BR"/>
        </w:rPr>
        <w:t>(1), 71–75. https://doi.org/10.1207/s15327752jpa4901_13</w:t>
      </w:r>
    </w:p>
    <w:p w14:paraId="31794987"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DiStefano, C., &amp; Motl, R. W. (2006). Further investigating method effects associated with </w:t>
      </w:r>
      <w:r w:rsidRPr="008D32F6">
        <w:rPr>
          <w:noProof/>
          <w:lang w:val="pt-BR"/>
        </w:rPr>
        <w:lastRenderedPageBreak/>
        <w:t xml:space="preserve">negatively worded items on self-report surveys. </w:t>
      </w:r>
      <w:r w:rsidRPr="00130CF9">
        <w:rPr>
          <w:i/>
          <w:iCs/>
          <w:noProof/>
        </w:rPr>
        <w:t>Structural Equation Modeling</w:t>
      </w:r>
      <w:r w:rsidRPr="00130CF9">
        <w:rPr>
          <w:noProof/>
        </w:rPr>
        <w:t xml:space="preserve">, </w:t>
      </w:r>
      <w:r w:rsidRPr="00130CF9">
        <w:rPr>
          <w:i/>
          <w:iCs/>
          <w:noProof/>
        </w:rPr>
        <w:t>13</w:t>
      </w:r>
      <w:r w:rsidRPr="00130CF9">
        <w:rPr>
          <w:noProof/>
        </w:rPr>
        <w:t>(3), 440–464. https://doi.org/10.1207/s15328007sem1303_6</w:t>
      </w:r>
    </w:p>
    <w:p w14:paraId="15068A3A"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DiStefano, C., &amp; Motl, R. W. (2009). </w:t>
      </w:r>
      <w:r w:rsidRPr="008D32F6">
        <w:rPr>
          <w:noProof/>
          <w:lang w:val="pt-BR"/>
        </w:rPr>
        <w:t xml:space="preserve">Self-esteem and method effects associated with negatively worded items: Investigating factorial invariance by sex. </w:t>
      </w:r>
      <w:r w:rsidRPr="00130CF9">
        <w:rPr>
          <w:i/>
          <w:iCs/>
          <w:noProof/>
        </w:rPr>
        <w:t>Structural Equation Modeling</w:t>
      </w:r>
      <w:r w:rsidRPr="00130CF9">
        <w:rPr>
          <w:noProof/>
        </w:rPr>
        <w:t xml:space="preserve">, </w:t>
      </w:r>
      <w:r w:rsidRPr="00130CF9">
        <w:rPr>
          <w:i/>
          <w:iCs/>
          <w:noProof/>
        </w:rPr>
        <w:t>16</w:t>
      </w:r>
      <w:r w:rsidRPr="00130CF9">
        <w:rPr>
          <w:noProof/>
        </w:rPr>
        <w:t>(1), 134–146. https://doi.org/10.1080/10705510802565403</w:t>
      </w:r>
    </w:p>
    <w:p w14:paraId="36F17FCE"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Eklund, M., Bäckström, M., &amp; Hansson, L. (2018). Psychometric evaluation of the Swedish version of Rosenberg’s self-esteem scale. </w:t>
      </w:r>
      <w:r w:rsidRPr="00130CF9">
        <w:rPr>
          <w:i/>
          <w:iCs/>
          <w:noProof/>
        </w:rPr>
        <w:t>Nordic Journal of Psychiatry</w:t>
      </w:r>
      <w:r w:rsidRPr="00130CF9">
        <w:rPr>
          <w:noProof/>
        </w:rPr>
        <w:t xml:space="preserve">, </w:t>
      </w:r>
      <w:r w:rsidRPr="00130CF9">
        <w:rPr>
          <w:i/>
          <w:iCs/>
          <w:noProof/>
        </w:rPr>
        <w:t>72</w:t>
      </w:r>
      <w:r w:rsidRPr="00130CF9">
        <w:rPr>
          <w:noProof/>
        </w:rPr>
        <w:t>(5), 318–324. https://doi.org/10.1080/08039488.2018.1457177</w:t>
      </w:r>
    </w:p>
    <w:p w14:paraId="69C0C62B"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Elosua Oliden, P., &amp; Zumbo, B. D. (2008). Coeficientes de fiabilidad para escalas de respuesta categórica ordenada. </w:t>
      </w:r>
      <w:r w:rsidRPr="008D32F6">
        <w:rPr>
          <w:i/>
          <w:iCs/>
          <w:noProof/>
          <w:lang w:val="pt-BR"/>
        </w:rPr>
        <w:t>Psicothema</w:t>
      </w:r>
      <w:r w:rsidRPr="008D32F6">
        <w:rPr>
          <w:noProof/>
          <w:lang w:val="pt-BR"/>
        </w:rPr>
        <w:t xml:space="preserve">, </w:t>
      </w:r>
      <w:r w:rsidRPr="008D32F6">
        <w:rPr>
          <w:i/>
          <w:iCs/>
          <w:noProof/>
          <w:lang w:val="pt-BR"/>
        </w:rPr>
        <w:t>20</w:t>
      </w:r>
      <w:r w:rsidRPr="008D32F6">
        <w:rPr>
          <w:noProof/>
          <w:lang w:val="pt-BR"/>
        </w:rPr>
        <w:t>(4), 896–901. Retrieved from http://www.psicothema.com/psicothema.asp?id=3572</w:t>
      </w:r>
    </w:p>
    <w:p w14:paraId="237F52A3"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Ferrando, P. J., &amp; Anguiano-Carrasco, C. (2010). </w:t>
      </w:r>
      <w:r w:rsidRPr="00130CF9">
        <w:rPr>
          <w:noProof/>
        </w:rPr>
        <w:t xml:space="preserve">El análisis factorial como ténica de investigación en psicología. </w:t>
      </w:r>
      <w:r w:rsidRPr="00130CF9">
        <w:rPr>
          <w:i/>
          <w:iCs/>
          <w:noProof/>
        </w:rPr>
        <w:t>Papeles Del Psicólogo</w:t>
      </w:r>
      <w:r w:rsidRPr="00130CF9">
        <w:rPr>
          <w:noProof/>
        </w:rPr>
        <w:t xml:space="preserve">, </w:t>
      </w:r>
      <w:r w:rsidRPr="00130CF9">
        <w:rPr>
          <w:i/>
          <w:iCs/>
          <w:noProof/>
        </w:rPr>
        <w:t>31</w:t>
      </w:r>
      <w:r w:rsidRPr="00130CF9">
        <w:rPr>
          <w:noProof/>
        </w:rPr>
        <w:t>(1), 18–33. Retrieved from http://www.papelesdelpsicologo.es/pdf/1793.pdf</w:t>
      </w:r>
    </w:p>
    <w:p w14:paraId="66920A15"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Finney, S. J., &amp; DiStefano, C. (2006). Nonnormal and categorical data in structural equation modeling. In </w:t>
      </w:r>
      <w:r w:rsidRPr="00130CF9">
        <w:rPr>
          <w:i/>
          <w:iCs/>
          <w:noProof/>
        </w:rPr>
        <w:t>In G. r. Hancock &amp; R. O. Mueller (Hrsg.). Structural equation modeling: a second course</w:t>
      </w:r>
      <w:r w:rsidRPr="00130CF9">
        <w:rPr>
          <w:noProof/>
        </w:rPr>
        <w:t xml:space="preserve"> (pp. 269–314). Greenwich: Connecticut: Information Age Publishing.</w:t>
      </w:r>
    </w:p>
    <w:p w14:paraId="0B99C3CA"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Franck, E., De Raedt, R., Barbez, C., &amp; Rosseel, Y. (2008). Psychometric Properties of the Dutch Rosenberg Self-Esteem Scale. </w:t>
      </w:r>
      <w:r w:rsidRPr="00130CF9">
        <w:rPr>
          <w:i/>
          <w:iCs/>
          <w:noProof/>
        </w:rPr>
        <w:t>Psychologica Belgica</w:t>
      </w:r>
      <w:r w:rsidRPr="00130CF9">
        <w:rPr>
          <w:noProof/>
        </w:rPr>
        <w:t xml:space="preserve">, </w:t>
      </w:r>
      <w:r w:rsidRPr="00130CF9">
        <w:rPr>
          <w:i/>
          <w:iCs/>
          <w:noProof/>
        </w:rPr>
        <w:t>48</w:t>
      </w:r>
      <w:r w:rsidRPr="00130CF9">
        <w:rPr>
          <w:noProof/>
        </w:rPr>
        <w:t>(1), 35. https://doi.org/10.5334/pb-48-1-25</w:t>
      </w:r>
    </w:p>
    <w:p w14:paraId="24F8CF09"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Góngora, V. C., &amp; Casullo, M. M. (2009). Validación de la escala de autoestima de Rosenberg en población general y en población clínica de la Ciudad de Buenos Aires. </w:t>
      </w:r>
      <w:r w:rsidRPr="00130CF9">
        <w:rPr>
          <w:i/>
          <w:iCs/>
          <w:noProof/>
        </w:rPr>
        <w:t>Revista Iberoamericana de Diagnóstico y Evaluación Psicológica</w:t>
      </w:r>
      <w:r w:rsidRPr="00130CF9">
        <w:rPr>
          <w:noProof/>
        </w:rPr>
        <w:t xml:space="preserve">, </w:t>
      </w:r>
      <w:r w:rsidRPr="00130CF9">
        <w:rPr>
          <w:i/>
          <w:iCs/>
          <w:noProof/>
        </w:rPr>
        <w:t>1</w:t>
      </w:r>
      <w:r w:rsidRPr="00130CF9">
        <w:rPr>
          <w:noProof/>
        </w:rPr>
        <w:t>(27), 179–194. Retrieved from https://www.aidep.org/sites/default/files/2017-07/R279.pdf</w:t>
      </w:r>
    </w:p>
    <w:p w14:paraId="782B5E03"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Góngora, V. C., Fernández Liporace, M., &amp; Castro Solano, A. (2010). Estudio de validación de la escala de autoestima de Rosenberg en población adolescente de la ciudad de Buenos Aires. </w:t>
      </w:r>
      <w:r w:rsidRPr="00130CF9">
        <w:rPr>
          <w:i/>
          <w:iCs/>
          <w:noProof/>
        </w:rPr>
        <w:t>Perspectivas En Psicología</w:t>
      </w:r>
      <w:r w:rsidRPr="00130CF9">
        <w:rPr>
          <w:noProof/>
        </w:rPr>
        <w:t xml:space="preserve">, </w:t>
      </w:r>
      <w:r w:rsidRPr="00130CF9">
        <w:rPr>
          <w:i/>
          <w:iCs/>
          <w:noProof/>
        </w:rPr>
        <w:t>7</w:t>
      </w:r>
      <w:r w:rsidRPr="00130CF9">
        <w:rPr>
          <w:noProof/>
        </w:rPr>
        <w:t>(1), 24–30. Retrieved from http://www.seadpsi.com.ar/revistas/index.php/pep/article/view/9</w:t>
      </w:r>
    </w:p>
    <w:p w14:paraId="32C29FD0"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González-Vázquez, B. (2019). ¿Cómo mejorar el aprendizaje? Influencia de la autoestima en el aprendizaje del estudiante universitario. </w:t>
      </w:r>
      <w:r w:rsidRPr="00130CF9">
        <w:rPr>
          <w:i/>
          <w:iCs/>
          <w:noProof/>
        </w:rPr>
        <w:t>Revista Complutense de Educación</w:t>
      </w:r>
      <w:r w:rsidRPr="00130CF9">
        <w:rPr>
          <w:noProof/>
        </w:rPr>
        <w:t xml:space="preserve">, </w:t>
      </w:r>
      <w:r w:rsidRPr="00130CF9">
        <w:rPr>
          <w:i/>
          <w:iCs/>
          <w:noProof/>
        </w:rPr>
        <w:t>30</w:t>
      </w:r>
      <w:r w:rsidRPr="00130CF9">
        <w:rPr>
          <w:noProof/>
        </w:rPr>
        <w:t>(3), 781–795. https://doi.org/10.5209/rced.58899</w:t>
      </w:r>
    </w:p>
    <w:p w14:paraId="6F79B8D0"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Hajloo, N. (2014). Relationships between self-efficacy, self-esteem and procrastination in undergraduate psychology students. </w:t>
      </w:r>
      <w:r w:rsidRPr="008D32F6">
        <w:rPr>
          <w:i/>
          <w:iCs/>
          <w:noProof/>
          <w:lang w:val="pt-BR"/>
        </w:rPr>
        <w:t>Iranian Journal of Psychiatry and Behavioral Sciences</w:t>
      </w:r>
      <w:r w:rsidRPr="008D32F6">
        <w:rPr>
          <w:noProof/>
          <w:lang w:val="pt-BR"/>
        </w:rPr>
        <w:t xml:space="preserve">, </w:t>
      </w:r>
      <w:r w:rsidRPr="008D32F6">
        <w:rPr>
          <w:i/>
          <w:iCs/>
          <w:noProof/>
          <w:lang w:val="pt-BR"/>
        </w:rPr>
        <w:t>8</w:t>
      </w:r>
      <w:r w:rsidRPr="008D32F6">
        <w:rPr>
          <w:noProof/>
          <w:lang w:val="pt-BR"/>
        </w:rPr>
        <w:t>(3), 42–49. Retrieved from https://sites.kowsarpub.com/ijpbs/articles/3333.html</w:t>
      </w:r>
    </w:p>
    <w:p w14:paraId="2BB403FE"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Hambleton, R. K., van der Linden, W. J., &amp; Wells, C. S. (2010). IRT models for the analysis of polytomously scored data: Brief and selected history of model building advances. In </w:t>
      </w:r>
      <w:r w:rsidRPr="00130CF9">
        <w:rPr>
          <w:i/>
          <w:iCs/>
          <w:noProof/>
        </w:rPr>
        <w:t>Handbook of polytomous item response theory models.</w:t>
      </w:r>
      <w:r w:rsidRPr="00130CF9">
        <w:rPr>
          <w:noProof/>
        </w:rPr>
        <w:t xml:space="preserve"> (pp. 21–42). New York, NY,  US: Routledge/Taylor &amp; Francis Group.</w:t>
      </w:r>
    </w:p>
    <w:p w14:paraId="3409E7A3"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Hatcher, J., &amp; Hall, L. A. (2009). Psychometric properties of the rosenberg self-esteem scale in african american single mothers. </w:t>
      </w:r>
      <w:r w:rsidRPr="00130CF9">
        <w:rPr>
          <w:i/>
          <w:iCs/>
          <w:noProof/>
        </w:rPr>
        <w:t>Issues in Mental Health Nursing</w:t>
      </w:r>
      <w:r w:rsidRPr="00130CF9">
        <w:rPr>
          <w:noProof/>
        </w:rPr>
        <w:t xml:space="preserve">, </w:t>
      </w:r>
      <w:r w:rsidRPr="00130CF9">
        <w:rPr>
          <w:i/>
          <w:iCs/>
          <w:noProof/>
        </w:rPr>
        <w:t>30</w:t>
      </w:r>
      <w:r w:rsidRPr="00130CF9">
        <w:rPr>
          <w:noProof/>
        </w:rPr>
        <w:t>(2), 70–77. https://doi.org/10.1080/01612840802595113</w:t>
      </w:r>
    </w:p>
    <w:p w14:paraId="7B08332D"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Hiçdurmaz, D., İnci, F., &amp; Karahan, S. (2017). Predictors of Mental Health Symptoms, Automatic Thoughts, and Self-Esteem Among University Students. </w:t>
      </w:r>
      <w:r w:rsidRPr="00130CF9">
        <w:rPr>
          <w:i/>
          <w:iCs/>
          <w:noProof/>
        </w:rPr>
        <w:t>Psychological Reports</w:t>
      </w:r>
      <w:r w:rsidRPr="00130CF9">
        <w:rPr>
          <w:noProof/>
        </w:rPr>
        <w:t xml:space="preserve">, </w:t>
      </w:r>
      <w:r w:rsidRPr="00130CF9">
        <w:rPr>
          <w:i/>
          <w:iCs/>
          <w:noProof/>
        </w:rPr>
        <w:t>120</w:t>
      </w:r>
      <w:r w:rsidRPr="00130CF9">
        <w:rPr>
          <w:noProof/>
        </w:rPr>
        <w:t>(4), 650–669. https://doi.org/10.1177/0033294117707945</w:t>
      </w:r>
    </w:p>
    <w:p w14:paraId="04A032D2"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Hosseini, S. N., Mirzaei Alavijeh, M., Matin, B. K., Hamzeh, B., Ashtarian, H., &amp; Jalilian, F. (2016). Locus of control or self-esteem; Which one is the best predictor of academic </w:t>
      </w:r>
      <w:r w:rsidRPr="00130CF9">
        <w:rPr>
          <w:noProof/>
        </w:rPr>
        <w:lastRenderedPageBreak/>
        <w:t xml:space="preserve">achievement in Iranian college students. </w:t>
      </w:r>
      <w:r w:rsidRPr="00130CF9">
        <w:rPr>
          <w:i/>
          <w:iCs/>
          <w:noProof/>
        </w:rPr>
        <w:t>Iranian Journal of Psychiatry and Behavioral Sciences</w:t>
      </w:r>
      <w:r w:rsidRPr="00130CF9">
        <w:rPr>
          <w:noProof/>
        </w:rPr>
        <w:t xml:space="preserve">, </w:t>
      </w:r>
      <w:r w:rsidRPr="00130CF9">
        <w:rPr>
          <w:i/>
          <w:iCs/>
          <w:noProof/>
        </w:rPr>
        <w:t>10</w:t>
      </w:r>
      <w:r w:rsidRPr="00130CF9">
        <w:rPr>
          <w:noProof/>
        </w:rPr>
        <w:t>(1). https://doi.org/10.17795/ijpbs-2602</w:t>
      </w:r>
    </w:p>
    <w:p w14:paraId="10CA644E"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Hu, L. T., &amp; Bentler, P. M. (1999). Cutoff criteria for fit indexes in covariance structure analysis: Conventional criteria versus new alternatives. </w:t>
      </w:r>
      <w:r w:rsidRPr="008D32F6">
        <w:rPr>
          <w:i/>
          <w:iCs/>
          <w:noProof/>
          <w:lang w:val="pt-BR"/>
        </w:rPr>
        <w:t>Structural Equation Modeling</w:t>
      </w:r>
      <w:r w:rsidRPr="008D32F6">
        <w:rPr>
          <w:noProof/>
          <w:lang w:val="pt-BR"/>
        </w:rPr>
        <w:t xml:space="preserve">, </w:t>
      </w:r>
      <w:r w:rsidRPr="008D32F6">
        <w:rPr>
          <w:i/>
          <w:iCs/>
          <w:noProof/>
          <w:lang w:val="pt-BR"/>
        </w:rPr>
        <w:t>6</w:t>
      </w:r>
      <w:r w:rsidRPr="008D32F6">
        <w:rPr>
          <w:noProof/>
          <w:lang w:val="pt-BR"/>
        </w:rPr>
        <w:t>(1), 1–55. https://doi.org/10.1080/10705519909540118</w:t>
      </w:r>
    </w:p>
    <w:p w14:paraId="3F76B8C9"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Huang, C., &amp; Dong, N. (2012). Factor structures of the Rosenberg Self-Esteem Scale: A meta-analysis of pattern matrices. </w:t>
      </w:r>
      <w:r w:rsidRPr="008D32F6">
        <w:rPr>
          <w:i/>
          <w:iCs/>
          <w:noProof/>
          <w:lang w:val="pt-BR"/>
        </w:rPr>
        <w:t>European Journal of Psychological Assessment</w:t>
      </w:r>
      <w:r w:rsidRPr="008D32F6">
        <w:rPr>
          <w:noProof/>
          <w:lang w:val="pt-BR"/>
        </w:rPr>
        <w:t xml:space="preserve">, </w:t>
      </w:r>
      <w:r w:rsidRPr="008D32F6">
        <w:rPr>
          <w:i/>
          <w:iCs/>
          <w:noProof/>
          <w:lang w:val="pt-BR"/>
        </w:rPr>
        <w:t>28</w:t>
      </w:r>
      <w:r w:rsidRPr="008D32F6">
        <w:rPr>
          <w:noProof/>
          <w:lang w:val="pt-BR"/>
        </w:rPr>
        <w:t>(2), 132–138. https://doi.org/10.1027/1015-5759/A000101</w:t>
      </w:r>
    </w:p>
    <w:p w14:paraId="489BD68E"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Hutz, C. S., &amp; Zanon, C. (2011). </w:t>
      </w:r>
      <w:r w:rsidRPr="008D32F6">
        <w:rPr>
          <w:noProof/>
          <w:lang w:val="pt-BR"/>
        </w:rPr>
        <w:t xml:space="preserve">Revisão da apadtação, validação e normatização da escala de autoestima de Rosenberg: Revision of the adaptation, validation, and normatization of the Roserberg self-esteem scale. </w:t>
      </w:r>
      <w:r w:rsidRPr="008D32F6">
        <w:rPr>
          <w:i/>
          <w:iCs/>
          <w:noProof/>
          <w:lang w:val="pt-BR"/>
        </w:rPr>
        <w:t>Avaliação Psicológica</w:t>
      </w:r>
      <w:r w:rsidRPr="008D32F6">
        <w:rPr>
          <w:noProof/>
          <w:lang w:val="pt-BR"/>
        </w:rPr>
        <w:t xml:space="preserve">, </w:t>
      </w:r>
      <w:r w:rsidRPr="008D32F6">
        <w:rPr>
          <w:i/>
          <w:iCs/>
          <w:noProof/>
          <w:lang w:val="pt-BR"/>
        </w:rPr>
        <w:t>10</w:t>
      </w:r>
      <w:r w:rsidRPr="008D32F6">
        <w:rPr>
          <w:noProof/>
          <w:lang w:val="pt-BR"/>
        </w:rPr>
        <w:t>(1), 41–49. Retrieved from http://pepsic.bvsalud.org/pdf/avp/v10n1/v10n1a05.pdf</w:t>
      </w:r>
    </w:p>
    <w:p w14:paraId="1D82CFC4"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Hyseni Duraku, Z., &amp; Hoxha, L. (2018). Self-esteem, study skills, self-concept, social support, psychological distress, and coping mechanism effects on test anxiety and academic performance. </w:t>
      </w:r>
      <w:r w:rsidRPr="00130CF9">
        <w:rPr>
          <w:i/>
          <w:iCs/>
          <w:noProof/>
        </w:rPr>
        <w:t>Health Psychology Open</w:t>
      </w:r>
      <w:r w:rsidRPr="00130CF9">
        <w:rPr>
          <w:noProof/>
        </w:rPr>
        <w:t xml:space="preserve">, </w:t>
      </w:r>
      <w:r w:rsidRPr="00130CF9">
        <w:rPr>
          <w:i/>
          <w:iCs/>
          <w:noProof/>
        </w:rPr>
        <w:t>5</w:t>
      </w:r>
      <w:r w:rsidRPr="00130CF9">
        <w:rPr>
          <w:noProof/>
        </w:rPr>
        <w:t>(2), 2055102918799963. https://doi.org/10.1177/2055102918799963</w:t>
      </w:r>
    </w:p>
    <w:p w14:paraId="3E69654D"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Jurado, D., Jurado, S., López, K., &amp; Querevalú, B. (2015). Validez de la Escala de Autoestima de Rosenberg en universitarios de la Ciudad de México. </w:t>
      </w:r>
      <w:r w:rsidRPr="00130CF9">
        <w:rPr>
          <w:i/>
          <w:iCs/>
          <w:noProof/>
        </w:rPr>
        <w:t>Revista Latinoamericana de Medicina Conductual</w:t>
      </w:r>
      <w:r w:rsidRPr="00130CF9">
        <w:rPr>
          <w:noProof/>
        </w:rPr>
        <w:t xml:space="preserve">, </w:t>
      </w:r>
      <w:r w:rsidRPr="00130CF9">
        <w:rPr>
          <w:i/>
          <w:iCs/>
          <w:noProof/>
        </w:rPr>
        <w:t>5</w:t>
      </w:r>
      <w:r w:rsidRPr="00130CF9">
        <w:rPr>
          <w:noProof/>
        </w:rPr>
        <w:t>(1), 18–22. Retrieved from http://www.revistas.unam.mx/index.php/rlmc/article/view/55207/50020</w:t>
      </w:r>
    </w:p>
    <w:p w14:paraId="6C5FFF4E"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Karaca, A., Yildirim, N., Cangur, S., Acikgoz, F., &amp; Akkus, D. (2019). </w:t>
      </w:r>
      <w:r w:rsidRPr="00130CF9">
        <w:rPr>
          <w:noProof/>
        </w:rPr>
        <w:t xml:space="preserve">Relationship between mental health of nursing students and coping, self-esteem and social support. </w:t>
      </w:r>
      <w:r w:rsidRPr="00130CF9">
        <w:rPr>
          <w:i/>
          <w:iCs/>
          <w:noProof/>
        </w:rPr>
        <w:t>Nurse Education Today</w:t>
      </w:r>
      <w:r w:rsidRPr="00130CF9">
        <w:rPr>
          <w:noProof/>
        </w:rPr>
        <w:t xml:space="preserve">, </w:t>
      </w:r>
      <w:r w:rsidRPr="00130CF9">
        <w:rPr>
          <w:i/>
          <w:iCs/>
          <w:noProof/>
        </w:rPr>
        <w:t>76</w:t>
      </w:r>
      <w:r w:rsidRPr="00130CF9">
        <w:rPr>
          <w:noProof/>
        </w:rPr>
        <w:t>, 44–50. https://doi.org/10.1016/j.nedt.2019.01.029</w:t>
      </w:r>
    </w:p>
    <w:p w14:paraId="39D2465A"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Kenny, D. A., Kaniskan, B., &amp; McCoach, D. B. (2015). The Performance of RMSEA in Models With Small Degrees of Freedom. </w:t>
      </w:r>
      <w:r w:rsidRPr="00130CF9">
        <w:rPr>
          <w:i/>
          <w:iCs/>
          <w:noProof/>
        </w:rPr>
        <w:t>Sociological Methods &amp; Research</w:t>
      </w:r>
      <w:r w:rsidRPr="00130CF9">
        <w:rPr>
          <w:noProof/>
        </w:rPr>
        <w:t xml:space="preserve">, </w:t>
      </w:r>
      <w:r w:rsidRPr="00130CF9">
        <w:rPr>
          <w:i/>
          <w:iCs/>
          <w:noProof/>
        </w:rPr>
        <w:t>44</w:t>
      </w:r>
      <w:r w:rsidRPr="00130CF9">
        <w:rPr>
          <w:noProof/>
        </w:rPr>
        <w:t>(3), 486–507. https://doi.org/10.1177/0049124114543236</w:t>
      </w:r>
    </w:p>
    <w:p w14:paraId="52E1BDA4"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Kielkiewicz, K., Mathúna, C., &amp; McLaughlin, C. (2020). Construct Validity and Dimensionality of the Rosenberg Self-Esteem Scale and Its Association with Spiritual Values Within Irish Population. </w:t>
      </w:r>
      <w:r w:rsidRPr="00130CF9">
        <w:rPr>
          <w:i/>
          <w:iCs/>
          <w:noProof/>
        </w:rPr>
        <w:t>Journal of Religion and Health</w:t>
      </w:r>
      <w:r w:rsidRPr="00130CF9">
        <w:rPr>
          <w:noProof/>
        </w:rPr>
        <w:t xml:space="preserve">, </w:t>
      </w:r>
      <w:r w:rsidRPr="00130CF9">
        <w:rPr>
          <w:i/>
          <w:iCs/>
          <w:noProof/>
        </w:rPr>
        <w:t>59</w:t>
      </w:r>
      <w:r w:rsidRPr="00130CF9">
        <w:rPr>
          <w:noProof/>
        </w:rPr>
        <w:t>(1), 381–398. https://doi.org/10.1007/s10943-019-00821-x</w:t>
      </w:r>
    </w:p>
    <w:p w14:paraId="39351957"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Kumar Patel, A., Kumar Tiwari, S., &amp; Lindinger-Sternart, S. (2018). Self-esteem and life satisfaction among university students of Eastern Uttar Pradesh of India: A demographical perspective. </w:t>
      </w:r>
      <w:r w:rsidRPr="00130CF9">
        <w:rPr>
          <w:i/>
          <w:iCs/>
          <w:noProof/>
        </w:rPr>
        <w:t>Indian Journal of Positive Psychology</w:t>
      </w:r>
      <w:r w:rsidRPr="00130CF9">
        <w:rPr>
          <w:noProof/>
        </w:rPr>
        <w:t xml:space="preserve">, </w:t>
      </w:r>
      <w:r w:rsidRPr="00130CF9">
        <w:rPr>
          <w:i/>
          <w:iCs/>
          <w:noProof/>
        </w:rPr>
        <w:t>9</w:t>
      </w:r>
      <w:r w:rsidRPr="00130CF9">
        <w:rPr>
          <w:noProof/>
        </w:rPr>
        <w:t>(3), 382–386. Retrieved from https://www.iahrw.com/index.php/home/journal_detail/19#list</w:t>
      </w:r>
    </w:p>
    <w:p w14:paraId="4519F380"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Kurtović, A., Vuković, I., &amp; Gajić, M. (2018). The Effect of Locus of Control on University Students’ Mental Health: Possible Mediation through Self-Esteem and Coping. </w:t>
      </w:r>
      <w:r w:rsidRPr="00130CF9">
        <w:rPr>
          <w:i/>
          <w:iCs/>
          <w:noProof/>
        </w:rPr>
        <w:t>Journal of Psychology: Interdisciplinary and Applied</w:t>
      </w:r>
      <w:r w:rsidRPr="00130CF9">
        <w:rPr>
          <w:noProof/>
        </w:rPr>
        <w:t xml:space="preserve">, </w:t>
      </w:r>
      <w:r w:rsidRPr="00130CF9">
        <w:rPr>
          <w:i/>
          <w:iCs/>
          <w:noProof/>
        </w:rPr>
        <w:t>152</w:t>
      </w:r>
      <w:r w:rsidRPr="00130CF9">
        <w:rPr>
          <w:noProof/>
        </w:rPr>
        <w:t>(6), 341–357. https://doi.org/10.1080/00223980.2018.1463962</w:t>
      </w:r>
    </w:p>
    <w:p w14:paraId="0F9F47A0"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Kwek, A., Bui, H. T., Rynne, J., &amp; So, K. K. F. (2013). The Impacts of Self-Esteem and Resilience on Academic Performance: An Investigation of Domestic and International Hospitality and Tourism Undergraduate Students. </w:t>
      </w:r>
      <w:r w:rsidRPr="008D32F6">
        <w:rPr>
          <w:i/>
          <w:iCs/>
          <w:noProof/>
          <w:lang w:val="pt-BR"/>
        </w:rPr>
        <w:t>Journal of Hospitality and Tourism Education</w:t>
      </w:r>
      <w:r w:rsidRPr="008D32F6">
        <w:rPr>
          <w:noProof/>
          <w:lang w:val="pt-BR"/>
        </w:rPr>
        <w:t xml:space="preserve">, </w:t>
      </w:r>
      <w:r w:rsidRPr="008D32F6">
        <w:rPr>
          <w:i/>
          <w:iCs/>
          <w:noProof/>
          <w:lang w:val="pt-BR"/>
        </w:rPr>
        <w:t>25</w:t>
      </w:r>
      <w:r w:rsidRPr="008D32F6">
        <w:rPr>
          <w:noProof/>
          <w:lang w:val="pt-BR"/>
        </w:rPr>
        <w:t>(3), 110–122. https://doi.org/10.1080/10963758.2013.826946</w:t>
      </w:r>
    </w:p>
    <w:p w14:paraId="6C8B7B98"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Liang, D., Xu, D., Xia, L., &amp; Ma, X. (2020). Life satisfaction in Chinese rural‐to‐urban migrants: Investigating the roles of self‐esteem and affect balance. </w:t>
      </w:r>
      <w:r w:rsidRPr="008D32F6">
        <w:rPr>
          <w:i/>
          <w:iCs/>
          <w:noProof/>
          <w:lang w:val="pt-BR"/>
        </w:rPr>
        <w:t>Journal of Community Psychology</w:t>
      </w:r>
      <w:r w:rsidRPr="008D32F6">
        <w:rPr>
          <w:noProof/>
          <w:lang w:val="pt-BR"/>
        </w:rPr>
        <w:t xml:space="preserve">, </w:t>
      </w:r>
      <w:r w:rsidRPr="008D32F6">
        <w:rPr>
          <w:i/>
          <w:iCs/>
          <w:noProof/>
          <w:lang w:val="pt-BR"/>
        </w:rPr>
        <w:t>48</w:t>
      </w:r>
      <w:r w:rsidRPr="008D32F6">
        <w:rPr>
          <w:noProof/>
          <w:lang w:val="pt-BR"/>
        </w:rPr>
        <w:t>(5), 1651–1659. https://doi.org/10.1002/jcop.22360</w:t>
      </w:r>
    </w:p>
    <w:p w14:paraId="3E117872"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Lima, T. J. S., &amp; Souza, L. E. C. (2019). Rosenberg self-esteem scale: Method effect and gender </w:t>
      </w:r>
      <w:r w:rsidRPr="008D32F6">
        <w:rPr>
          <w:noProof/>
          <w:lang w:val="pt-BR"/>
        </w:rPr>
        <w:lastRenderedPageBreak/>
        <w:t xml:space="preserve">invariance. </w:t>
      </w:r>
      <w:r w:rsidRPr="008D32F6">
        <w:rPr>
          <w:i/>
          <w:iCs/>
          <w:noProof/>
          <w:lang w:val="pt-BR"/>
        </w:rPr>
        <w:t>Psico-USF</w:t>
      </w:r>
      <w:r w:rsidRPr="008D32F6">
        <w:rPr>
          <w:noProof/>
          <w:lang w:val="pt-BR"/>
        </w:rPr>
        <w:t xml:space="preserve">, </w:t>
      </w:r>
      <w:r w:rsidRPr="008D32F6">
        <w:rPr>
          <w:i/>
          <w:iCs/>
          <w:noProof/>
          <w:lang w:val="pt-BR"/>
        </w:rPr>
        <w:t>24</w:t>
      </w:r>
      <w:r w:rsidRPr="008D32F6">
        <w:rPr>
          <w:noProof/>
          <w:lang w:val="pt-BR"/>
        </w:rPr>
        <w:t>(3), 517–528. https://doi.org/10.1590/1413-82712019240309</w:t>
      </w:r>
    </w:p>
    <w:p w14:paraId="3F467B91"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Lin, C.-C. (2019). Self-Esteem and Depression as Mediators of the Effects of Gratitude on Suicidal Ideation Among Taiwanese College Students. </w:t>
      </w:r>
      <w:r w:rsidRPr="008D32F6">
        <w:rPr>
          <w:i/>
          <w:iCs/>
          <w:noProof/>
          <w:lang w:val="pt-BR"/>
        </w:rPr>
        <w:t>OMEGA - Journal of Death and Dying</w:t>
      </w:r>
      <w:r w:rsidRPr="008D32F6">
        <w:rPr>
          <w:noProof/>
          <w:lang w:val="pt-BR"/>
        </w:rPr>
        <w:t>. https://doi.org/10.1177/0030222819892358</w:t>
      </w:r>
    </w:p>
    <w:p w14:paraId="0DFF2E77"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Lovibond, P. F., &amp; Lovibond, S. H. (1995). The structure of negative emotional states: Comparison of the Depression Anxiety Stress Scales (DASS) with the Beck Depression and Anxiety Inventories. </w:t>
      </w:r>
      <w:r w:rsidRPr="008D32F6">
        <w:rPr>
          <w:i/>
          <w:iCs/>
          <w:noProof/>
          <w:lang w:val="pt-BR"/>
        </w:rPr>
        <w:t>Behaviour Research and Therapy</w:t>
      </w:r>
      <w:r w:rsidRPr="008D32F6">
        <w:rPr>
          <w:noProof/>
          <w:lang w:val="pt-BR"/>
        </w:rPr>
        <w:t xml:space="preserve">, </w:t>
      </w:r>
      <w:r w:rsidRPr="008D32F6">
        <w:rPr>
          <w:i/>
          <w:iCs/>
          <w:noProof/>
          <w:lang w:val="pt-BR"/>
        </w:rPr>
        <w:t>33</w:t>
      </w:r>
      <w:r w:rsidRPr="008D32F6">
        <w:rPr>
          <w:noProof/>
          <w:lang w:val="pt-BR"/>
        </w:rPr>
        <w:t>(3), 335–343. https://doi.org/10.1016/0005-7967(94)00075-U</w:t>
      </w:r>
    </w:p>
    <w:p w14:paraId="11A634F8"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Luhtanen, R., &amp; Crocker, J. (1992). A Collective Self-Esteem Scale: Self-Evaluation of One’s Social Identity. </w:t>
      </w:r>
      <w:r w:rsidRPr="00130CF9">
        <w:rPr>
          <w:i/>
          <w:iCs/>
          <w:noProof/>
        </w:rPr>
        <w:t>Personality and Social Psychology Bulletin</w:t>
      </w:r>
      <w:r w:rsidRPr="00130CF9">
        <w:rPr>
          <w:noProof/>
        </w:rPr>
        <w:t xml:space="preserve">, </w:t>
      </w:r>
      <w:r w:rsidRPr="00130CF9">
        <w:rPr>
          <w:i/>
          <w:iCs/>
          <w:noProof/>
        </w:rPr>
        <w:t>18</w:t>
      </w:r>
      <w:r w:rsidRPr="00130CF9">
        <w:rPr>
          <w:noProof/>
        </w:rPr>
        <w:t>(3), 302–318. https://doi.org/10.1177/0146167292183006</w:t>
      </w:r>
    </w:p>
    <w:p w14:paraId="304AC83D"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Marsh, H. W., Scalas, L. F., &amp; Nagengast, B. (2010). </w:t>
      </w:r>
      <w:r w:rsidRPr="008D32F6">
        <w:rPr>
          <w:noProof/>
          <w:lang w:val="pt-BR"/>
        </w:rPr>
        <w:t xml:space="preserve">Longitudinal tests of competing factor structures for the rosenberg self-esteem scale: Traits, ephemeral artifacts, and stable response styles. </w:t>
      </w:r>
      <w:r w:rsidRPr="008D32F6">
        <w:rPr>
          <w:i/>
          <w:iCs/>
          <w:noProof/>
          <w:lang w:val="pt-BR"/>
        </w:rPr>
        <w:t>Psychological Assessment</w:t>
      </w:r>
      <w:r w:rsidRPr="008D32F6">
        <w:rPr>
          <w:noProof/>
          <w:lang w:val="pt-BR"/>
        </w:rPr>
        <w:t xml:space="preserve">, </w:t>
      </w:r>
      <w:r w:rsidRPr="008D32F6">
        <w:rPr>
          <w:i/>
          <w:iCs/>
          <w:noProof/>
          <w:lang w:val="pt-BR"/>
        </w:rPr>
        <w:t>22</w:t>
      </w:r>
      <w:r w:rsidRPr="008D32F6">
        <w:rPr>
          <w:noProof/>
          <w:lang w:val="pt-BR"/>
        </w:rPr>
        <w:t>(2), 366–381. https://doi.org/10.1037/a0019225</w:t>
      </w:r>
    </w:p>
    <w:p w14:paraId="3FF0A434"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Martín-Albo, J., Núñez, J. L., Navarro, J. G., &amp; Grijalvo, F. (2007). The Rosenberg self-esteem scale: Translation and validation in university students. </w:t>
      </w:r>
      <w:r w:rsidRPr="008D32F6">
        <w:rPr>
          <w:i/>
          <w:iCs/>
          <w:noProof/>
          <w:lang w:val="pt-BR"/>
        </w:rPr>
        <w:t>Spanish Journal of Psychology</w:t>
      </w:r>
      <w:r w:rsidRPr="008D32F6">
        <w:rPr>
          <w:noProof/>
          <w:lang w:val="pt-BR"/>
        </w:rPr>
        <w:t xml:space="preserve">, </w:t>
      </w:r>
      <w:r w:rsidRPr="008D32F6">
        <w:rPr>
          <w:i/>
          <w:iCs/>
          <w:noProof/>
          <w:lang w:val="pt-BR"/>
        </w:rPr>
        <w:t>10</w:t>
      </w:r>
      <w:r w:rsidRPr="008D32F6">
        <w:rPr>
          <w:noProof/>
          <w:lang w:val="pt-BR"/>
        </w:rPr>
        <w:t>(2), 458–467. https://doi.org/10.1017/S1138741600006727</w:t>
      </w:r>
    </w:p>
    <w:p w14:paraId="0DD822C7"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Martínez Raya, G. D., &amp; Alfaro Urquiola, A. L. (2019). </w:t>
      </w:r>
      <w:r w:rsidRPr="00130CF9">
        <w:rPr>
          <w:noProof/>
        </w:rPr>
        <w:t xml:space="preserve">Validación de la escala de autoestima de Rosenberg en estudiantes paceños. </w:t>
      </w:r>
      <w:r w:rsidRPr="00130CF9">
        <w:rPr>
          <w:i/>
          <w:iCs/>
          <w:noProof/>
        </w:rPr>
        <w:t>Fides et Ratio - Revista de Difusión Cultural y Científica de La Universidad La Salle En Bolivia</w:t>
      </w:r>
      <w:r w:rsidRPr="00130CF9">
        <w:rPr>
          <w:noProof/>
        </w:rPr>
        <w:t xml:space="preserve">, </w:t>
      </w:r>
      <w:r w:rsidRPr="00130CF9">
        <w:rPr>
          <w:i/>
          <w:iCs/>
          <w:noProof/>
        </w:rPr>
        <w:t>17</w:t>
      </w:r>
      <w:r w:rsidRPr="00130CF9">
        <w:rPr>
          <w:noProof/>
        </w:rPr>
        <w:t xml:space="preserve">(17), 83–99. </w:t>
      </w:r>
      <w:r w:rsidRPr="008D32F6">
        <w:rPr>
          <w:noProof/>
          <w:lang w:val="pt-BR"/>
        </w:rPr>
        <w:t>Retrieved from http://www.scielo.org.bo/pdf/rfer/v17n17/v17n17_a06.pdf</w:t>
      </w:r>
    </w:p>
    <w:p w14:paraId="37BAF580"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Mayordomo, T., Gutierrez, M., &amp; Sales, A. (2019). Adapting and validating the Rosenberg Self-Esteem Scale for elderly Spanish population. </w:t>
      </w:r>
      <w:r w:rsidRPr="00130CF9">
        <w:rPr>
          <w:i/>
          <w:iCs/>
          <w:noProof/>
        </w:rPr>
        <w:t>International Psychogeriatrics</w:t>
      </w:r>
      <w:r w:rsidRPr="00130CF9">
        <w:rPr>
          <w:noProof/>
        </w:rPr>
        <w:t xml:space="preserve">, </w:t>
      </w:r>
      <w:r w:rsidRPr="00130CF9">
        <w:rPr>
          <w:i/>
          <w:iCs/>
          <w:noProof/>
        </w:rPr>
        <w:t>32</w:t>
      </w:r>
      <w:r w:rsidRPr="00130CF9">
        <w:rPr>
          <w:noProof/>
        </w:rPr>
        <w:t>(2), 183–190. https://doi.org/10.1017/S1041610219001170</w:t>
      </w:r>
    </w:p>
    <w:p w14:paraId="1A68F4BD"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McDonald, R. (1999). Test Theory : A Unified Treatment. In </w:t>
      </w:r>
      <w:r w:rsidRPr="00130CF9">
        <w:rPr>
          <w:i/>
          <w:iCs/>
          <w:noProof/>
        </w:rPr>
        <w:t>Test Theory</w:t>
      </w:r>
      <w:r w:rsidRPr="00130CF9">
        <w:rPr>
          <w:noProof/>
        </w:rPr>
        <w:t>. Mahwah, NJ: Lawrence Erlbaum Associates.</w:t>
      </w:r>
    </w:p>
    <w:p w14:paraId="4781A3D7"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Michaelides, M. P., Koutsogiorgi, C., &amp; Panayiotou, G. (2016). Method effects on an adaptation of the rosenberg self-esteem scale in Greek and the role of personality traits. </w:t>
      </w:r>
      <w:r w:rsidRPr="008D32F6">
        <w:rPr>
          <w:i/>
          <w:iCs/>
          <w:noProof/>
          <w:lang w:val="pt-BR"/>
        </w:rPr>
        <w:t>Journal of Personality Assessment</w:t>
      </w:r>
      <w:r w:rsidRPr="008D32F6">
        <w:rPr>
          <w:noProof/>
          <w:lang w:val="pt-BR"/>
        </w:rPr>
        <w:t xml:space="preserve">, </w:t>
      </w:r>
      <w:r w:rsidRPr="008D32F6">
        <w:rPr>
          <w:i/>
          <w:iCs/>
          <w:noProof/>
          <w:lang w:val="pt-BR"/>
        </w:rPr>
        <w:t>98</w:t>
      </w:r>
      <w:r w:rsidRPr="008D32F6">
        <w:rPr>
          <w:noProof/>
          <w:lang w:val="pt-BR"/>
        </w:rPr>
        <w:t>(2), 178–188. https://doi.org/10.1080/00223891.2015.1089248</w:t>
      </w:r>
    </w:p>
    <w:p w14:paraId="53775D40"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Mimura, C., &amp; Griffiths, P. (2007). A Japanese version of the Rosenberg Self-Esteem Scale: Translation and equivalence assessment. </w:t>
      </w:r>
      <w:r w:rsidRPr="008D32F6">
        <w:rPr>
          <w:i/>
          <w:iCs/>
          <w:noProof/>
          <w:lang w:val="pt-BR"/>
        </w:rPr>
        <w:t>Journal of Psychosomatic Research</w:t>
      </w:r>
      <w:r w:rsidRPr="008D32F6">
        <w:rPr>
          <w:noProof/>
          <w:lang w:val="pt-BR"/>
        </w:rPr>
        <w:t xml:space="preserve">, </w:t>
      </w:r>
      <w:r w:rsidRPr="008D32F6">
        <w:rPr>
          <w:i/>
          <w:iCs/>
          <w:noProof/>
          <w:lang w:val="pt-BR"/>
        </w:rPr>
        <w:t>62</w:t>
      </w:r>
      <w:r w:rsidRPr="008D32F6">
        <w:rPr>
          <w:noProof/>
          <w:lang w:val="pt-BR"/>
        </w:rPr>
        <w:t>(5), 589–594. https://doi.org/10.1016/j.jpsychores.2006.11.004</w:t>
      </w:r>
    </w:p>
    <w:p w14:paraId="25413A8A"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Monroe, S., &amp; Cai, L. (2015). Evaluating structural equation models for categorical outcomes: A new test statistic and a practical challenge of interpretation. </w:t>
      </w:r>
      <w:r w:rsidRPr="008D32F6">
        <w:rPr>
          <w:i/>
          <w:iCs/>
          <w:noProof/>
          <w:lang w:val="pt-BR"/>
        </w:rPr>
        <w:t>Multivariate Behavioral Research</w:t>
      </w:r>
      <w:r w:rsidRPr="008D32F6">
        <w:rPr>
          <w:noProof/>
          <w:lang w:val="pt-BR"/>
        </w:rPr>
        <w:t xml:space="preserve">, </w:t>
      </w:r>
      <w:r w:rsidRPr="008D32F6">
        <w:rPr>
          <w:i/>
          <w:iCs/>
          <w:noProof/>
          <w:lang w:val="pt-BR"/>
        </w:rPr>
        <w:t>50</w:t>
      </w:r>
      <w:r w:rsidRPr="008D32F6">
        <w:rPr>
          <w:noProof/>
          <w:lang w:val="pt-BR"/>
        </w:rPr>
        <w:t>(6), 569–583. https://doi.org/10.1080/00273171.2015.1032398</w:t>
      </w:r>
    </w:p>
    <w:p w14:paraId="526F9540"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Motl, R. W., &amp; DiStefano, C. (2002). Longitudinal invariance of Self-Esteem and method effects associated with negatively worded items. </w:t>
      </w:r>
      <w:r w:rsidRPr="00130CF9">
        <w:rPr>
          <w:i/>
          <w:iCs/>
          <w:noProof/>
        </w:rPr>
        <w:t>Structural Equation Modeling</w:t>
      </w:r>
      <w:r w:rsidRPr="00130CF9">
        <w:rPr>
          <w:noProof/>
        </w:rPr>
        <w:t xml:space="preserve">, </w:t>
      </w:r>
      <w:r w:rsidRPr="00130CF9">
        <w:rPr>
          <w:i/>
          <w:iCs/>
          <w:noProof/>
        </w:rPr>
        <w:t>9</w:t>
      </w:r>
      <w:r w:rsidRPr="00130CF9">
        <w:rPr>
          <w:noProof/>
        </w:rPr>
        <w:t>(4), 562–578. https://doi.org/10.1207/S15328007SEM0904_6</w:t>
      </w:r>
    </w:p>
    <w:p w14:paraId="1DBD9F47"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Pullmann, H., &amp; Allik, J. üri. (2000). The Rosenberg Self-Esteem Scale: Its dimensionality, stability and personality correlates in Estonian. </w:t>
      </w:r>
      <w:r w:rsidRPr="00130CF9">
        <w:rPr>
          <w:i/>
          <w:iCs/>
          <w:noProof/>
        </w:rPr>
        <w:t>Personality and Individual Differences</w:t>
      </w:r>
      <w:r w:rsidRPr="00130CF9">
        <w:rPr>
          <w:noProof/>
        </w:rPr>
        <w:t xml:space="preserve">, </w:t>
      </w:r>
      <w:r w:rsidRPr="00130CF9">
        <w:rPr>
          <w:i/>
          <w:iCs/>
          <w:noProof/>
        </w:rPr>
        <w:t>28</w:t>
      </w:r>
      <w:r w:rsidRPr="00130CF9">
        <w:rPr>
          <w:noProof/>
        </w:rPr>
        <w:t>(4), 701–715. https://doi.org/10.1016/S0191-8869(99)00132-4</w:t>
      </w:r>
    </w:p>
    <w:p w14:paraId="0E943745"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R Core Team. (2019). </w:t>
      </w:r>
      <w:r w:rsidRPr="008D32F6">
        <w:rPr>
          <w:i/>
          <w:iCs/>
          <w:noProof/>
          <w:lang w:val="pt-BR"/>
        </w:rPr>
        <w:t>A language and environment for statistical computing</w:t>
      </w:r>
      <w:r w:rsidRPr="008D32F6">
        <w:rPr>
          <w:noProof/>
          <w:lang w:val="pt-BR"/>
        </w:rPr>
        <w:t>. Vienna, Austria: R Foundation for Statistical Computing.</w:t>
      </w:r>
    </w:p>
    <w:p w14:paraId="671908B0"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Raykov, T., &amp; Hancock, G. R. (2005). Examining change in maximal reliability for multiple-component measuring instruments. </w:t>
      </w:r>
      <w:r w:rsidRPr="008D32F6">
        <w:rPr>
          <w:i/>
          <w:iCs/>
          <w:noProof/>
          <w:lang w:val="pt-BR"/>
        </w:rPr>
        <w:t xml:space="preserve">British Journal of Mathematical and Statistical </w:t>
      </w:r>
      <w:r w:rsidRPr="008D32F6">
        <w:rPr>
          <w:i/>
          <w:iCs/>
          <w:noProof/>
          <w:lang w:val="pt-BR"/>
        </w:rPr>
        <w:lastRenderedPageBreak/>
        <w:t>Psychology</w:t>
      </w:r>
      <w:r w:rsidRPr="008D32F6">
        <w:rPr>
          <w:noProof/>
          <w:lang w:val="pt-BR"/>
        </w:rPr>
        <w:t xml:space="preserve">, </w:t>
      </w:r>
      <w:r w:rsidRPr="008D32F6">
        <w:rPr>
          <w:i/>
          <w:iCs/>
          <w:noProof/>
          <w:lang w:val="pt-BR"/>
        </w:rPr>
        <w:t>58</w:t>
      </w:r>
      <w:r w:rsidRPr="008D32F6">
        <w:rPr>
          <w:noProof/>
          <w:lang w:val="pt-BR"/>
        </w:rPr>
        <w:t>(1), 65–82. https://doi.org/10.1348/000711005X38753</w:t>
      </w:r>
    </w:p>
    <w:p w14:paraId="466F31BC"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Robins, R. W., Hendin, H. M., &amp; Trzesniewski, K. H. (2001). </w:t>
      </w:r>
      <w:r w:rsidRPr="008D32F6">
        <w:rPr>
          <w:noProof/>
          <w:lang w:val="pt-BR"/>
        </w:rPr>
        <w:t xml:space="preserve">Measuring Global Self-Esteem: Construct Validation of a Single-Item Measure and the Rosenberg Self-Esteem Scale. </w:t>
      </w:r>
      <w:r w:rsidRPr="00130CF9">
        <w:rPr>
          <w:i/>
          <w:iCs/>
          <w:noProof/>
        </w:rPr>
        <w:t>Personality and Social Psychology Bulletin</w:t>
      </w:r>
      <w:r w:rsidRPr="00130CF9">
        <w:rPr>
          <w:noProof/>
        </w:rPr>
        <w:t xml:space="preserve">, </w:t>
      </w:r>
      <w:r w:rsidRPr="00130CF9">
        <w:rPr>
          <w:i/>
          <w:iCs/>
          <w:noProof/>
        </w:rPr>
        <w:t>27</w:t>
      </w:r>
      <w:r w:rsidRPr="00130CF9">
        <w:rPr>
          <w:noProof/>
        </w:rPr>
        <w:t>(2), 151–161. https://doi.org/10.1177/0146167201272002</w:t>
      </w:r>
    </w:p>
    <w:p w14:paraId="32D3E56B"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Rojas-Barahona, C. A., Zegers P, B., &amp; Förster M, C. E. (2009). La escala de autoestima de Rosenberg: Validación para Chile en una muestra de jóvenes adultos, adultos y adultos mayores. </w:t>
      </w:r>
      <w:r w:rsidRPr="008D32F6">
        <w:rPr>
          <w:i/>
          <w:iCs/>
          <w:noProof/>
          <w:lang w:val="pt-BR"/>
        </w:rPr>
        <w:t>Revista Médica de Chile</w:t>
      </w:r>
      <w:r w:rsidRPr="008D32F6">
        <w:rPr>
          <w:noProof/>
          <w:lang w:val="pt-BR"/>
        </w:rPr>
        <w:t xml:space="preserve">, </w:t>
      </w:r>
      <w:r w:rsidRPr="008D32F6">
        <w:rPr>
          <w:i/>
          <w:iCs/>
          <w:noProof/>
          <w:lang w:val="pt-BR"/>
        </w:rPr>
        <w:t>137</w:t>
      </w:r>
      <w:r w:rsidRPr="008D32F6">
        <w:rPr>
          <w:noProof/>
          <w:lang w:val="pt-BR"/>
        </w:rPr>
        <w:t>(6), 791–800. https://doi.org/10.4067/s0034-98872009000600009</w:t>
      </w:r>
    </w:p>
    <w:p w14:paraId="061517D6"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Rosenberg, M. (1965). </w:t>
      </w:r>
      <w:r w:rsidRPr="00130CF9">
        <w:rPr>
          <w:i/>
          <w:iCs/>
          <w:noProof/>
        </w:rPr>
        <w:t>Society and the adolescent self-image</w:t>
      </w:r>
      <w:r w:rsidRPr="00130CF9">
        <w:rPr>
          <w:noProof/>
        </w:rPr>
        <w:t>. Princeton University Press.</w:t>
      </w:r>
    </w:p>
    <w:p w14:paraId="724017AC"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Rosli, Y., Othman, H., Ishak, I., Lubis, S. H., Saat, N. Z. M., &amp; Omar, B. (2012). Self-esteem and Academic Performance Relationship Amongst the Second Year Undergraduate Students of Universiti Kebangsaan Malaysia, Kuala Lumpur Campus. </w:t>
      </w:r>
      <w:r w:rsidRPr="00130CF9">
        <w:rPr>
          <w:i/>
          <w:iCs/>
          <w:noProof/>
        </w:rPr>
        <w:t>Procedia - Social and Behavioral Sciences</w:t>
      </w:r>
      <w:r w:rsidRPr="00130CF9">
        <w:rPr>
          <w:noProof/>
        </w:rPr>
        <w:t xml:space="preserve">, </w:t>
      </w:r>
      <w:r w:rsidRPr="00130CF9">
        <w:rPr>
          <w:i/>
          <w:iCs/>
          <w:noProof/>
        </w:rPr>
        <w:t>60</w:t>
      </w:r>
      <w:r w:rsidRPr="00130CF9">
        <w:rPr>
          <w:noProof/>
        </w:rPr>
        <w:t>(1), 582–589. https://doi.org/10.1016/j.sbspro.2012.09.426</w:t>
      </w:r>
    </w:p>
    <w:p w14:paraId="1FD924C3"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RStudio Team. (2018). </w:t>
      </w:r>
      <w:r w:rsidRPr="00130CF9">
        <w:rPr>
          <w:i/>
          <w:iCs/>
          <w:noProof/>
        </w:rPr>
        <w:t>RStudio: Integrated Development Environment for R</w:t>
      </w:r>
      <w:r w:rsidRPr="00130CF9">
        <w:rPr>
          <w:noProof/>
        </w:rPr>
        <w:t>. Boston, MA: RStudio, Inc.</w:t>
      </w:r>
    </w:p>
    <w:p w14:paraId="6864094E"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Saad, J. (2020). Self-Esteem and Life Satisfaction amongst Afghan and Indian University Students. </w:t>
      </w:r>
      <w:r w:rsidRPr="008D32F6">
        <w:rPr>
          <w:i/>
          <w:iCs/>
          <w:noProof/>
          <w:lang w:val="pt-BR"/>
        </w:rPr>
        <w:t>International Journal of Creative Research Thoughts (IJCRT)</w:t>
      </w:r>
      <w:r w:rsidRPr="008D32F6">
        <w:rPr>
          <w:noProof/>
          <w:lang w:val="pt-BR"/>
        </w:rPr>
        <w:t xml:space="preserve">, </w:t>
      </w:r>
      <w:r w:rsidRPr="008D32F6">
        <w:rPr>
          <w:i/>
          <w:iCs/>
          <w:noProof/>
          <w:lang w:val="pt-BR"/>
        </w:rPr>
        <w:t>8</w:t>
      </w:r>
      <w:r w:rsidRPr="008D32F6">
        <w:rPr>
          <w:noProof/>
          <w:lang w:val="pt-BR"/>
        </w:rPr>
        <w:t>(7), 2824–2829. Retrieved from https://ijcrt.org/papers/IJCRT2007271.pdf</w:t>
      </w:r>
    </w:p>
    <w:p w14:paraId="60C5E594"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Saadat, M., Ghasemzadeh, A., &amp; Soleimani, M. (2012). Self-esteem in Iranian university students and its relationship with academic achievement. </w:t>
      </w:r>
      <w:r w:rsidRPr="008D32F6">
        <w:rPr>
          <w:i/>
          <w:iCs/>
          <w:noProof/>
          <w:lang w:val="pt-BR"/>
        </w:rPr>
        <w:t>Procedia - Social and Behavioral Sciences</w:t>
      </w:r>
      <w:r w:rsidRPr="008D32F6">
        <w:rPr>
          <w:noProof/>
          <w:lang w:val="pt-BR"/>
        </w:rPr>
        <w:t xml:space="preserve">, </w:t>
      </w:r>
      <w:r w:rsidRPr="008D32F6">
        <w:rPr>
          <w:i/>
          <w:iCs/>
          <w:noProof/>
          <w:lang w:val="pt-BR"/>
        </w:rPr>
        <w:t>31</w:t>
      </w:r>
      <w:r w:rsidRPr="008D32F6">
        <w:rPr>
          <w:noProof/>
          <w:lang w:val="pt-BR"/>
        </w:rPr>
        <w:t>(2), 10–14. https://doi.org/10.1016/j.sbspro.2011.12.007</w:t>
      </w:r>
    </w:p>
    <w:p w14:paraId="23053C5A"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Samejima, F. (1997). Graded Response Model. </w:t>
      </w:r>
      <w:r w:rsidRPr="008D32F6">
        <w:rPr>
          <w:i/>
          <w:iCs/>
          <w:noProof/>
          <w:lang w:val="pt-BR"/>
        </w:rPr>
        <w:t>Handbook of Modern Item Response Theory</w:t>
      </w:r>
      <w:r w:rsidRPr="008D32F6">
        <w:rPr>
          <w:noProof/>
          <w:lang w:val="pt-BR"/>
        </w:rPr>
        <w:t>, 85–100. https://doi.org/10.1007/978-1-4757-2691-6_5</w:t>
      </w:r>
    </w:p>
    <w:p w14:paraId="1AE91D84"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Santos, P. J. (2008). </w:t>
      </w:r>
      <w:r w:rsidRPr="008D32F6">
        <w:rPr>
          <w:i/>
          <w:iCs/>
          <w:noProof/>
          <w:lang w:val="pt-BR"/>
        </w:rPr>
        <w:t>Validação da Rosenberg Self-esteem Scale numa amostra de estudantes do ensino superior</w:t>
      </w:r>
      <w:r w:rsidRPr="008D32F6">
        <w:rPr>
          <w:noProof/>
          <w:lang w:val="pt-BR"/>
        </w:rPr>
        <w:t>. Retrieved from https://hdl.handle.net/10216/16164</w:t>
      </w:r>
    </w:p>
    <w:p w14:paraId="7C1E1C1A"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Santos, P. J., &amp; Maia, J. (2003). Análise factorial confirmatória e validação preliminar de uma versão portuguesa da escala de auto-estima de Rosenberg. </w:t>
      </w:r>
      <w:r w:rsidRPr="008D32F6">
        <w:rPr>
          <w:i/>
          <w:iCs/>
          <w:noProof/>
          <w:lang w:val="pt-BR"/>
        </w:rPr>
        <w:t>Psicologia: Teoria, Investigação e Prática</w:t>
      </w:r>
      <w:r w:rsidRPr="008D32F6">
        <w:rPr>
          <w:noProof/>
          <w:lang w:val="pt-BR"/>
        </w:rPr>
        <w:t xml:space="preserve">, </w:t>
      </w:r>
      <w:r w:rsidRPr="008D32F6">
        <w:rPr>
          <w:i/>
          <w:iCs/>
          <w:noProof/>
          <w:lang w:val="pt-BR"/>
        </w:rPr>
        <w:t>2</w:t>
      </w:r>
      <w:r w:rsidRPr="008D32F6">
        <w:rPr>
          <w:noProof/>
          <w:lang w:val="pt-BR"/>
        </w:rPr>
        <w:t>, 253–268. Retrieved from https://repositorio-aberto.up.pt/handle/10216/16170?locale=pt</w:t>
      </w:r>
    </w:p>
    <w:p w14:paraId="2A2918C4"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Sbicigo, J. B., Bandeira, D. R., &amp; Dell’Aglio, D. D. (2010). Escala de Autoestima de Rosenberg (EAR): validade fatorial e consistência interna. </w:t>
      </w:r>
      <w:r w:rsidRPr="00130CF9">
        <w:rPr>
          <w:i/>
          <w:iCs/>
          <w:noProof/>
        </w:rPr>
        <w:t>Psico-USF</w:t>
      </w:r>
      <w:r w:rsidRPr="00130CF9">
        <w:rPr>
          <w:noProof/>
        </w:rPr>
        <w:t xml:space="preserve">, </w:t>
      </w:r>
      <w:r w:rsidRPr="00130CF9">
        <w:rPr>
          <w:i/>
          <w:iCs/>
          <w:noProof/>
        </w:rPr>
        <w:t>15</w:t>
      </w:r>
      <w:r w:rsidRPr="00130CF9">
        <w:rPr>
          <w:noProof/>
        </w:rPr>
        <w:t>(3), 395–403. https://doi.org/10.1590/s1413-82712010000300012</w:t>
      </w:r>
    </w:p>
    <w:p w14:paraId="05A7F2D8"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Shapurian, R., Hojat, M., &amp; Nayerahmadi, H. (1987). Psychometric characteristics and dimensionality of a Persian version of Rosenberg Self-esteem Scale. </w:t>
      </w:r>
      <w:r w:rsidRPr="00130CF9">
        <w:rPr>
          <w:i/>
          <w:iCs/>
          <w:noProof/>
        </w:rPr>
        <w:t>Perceptual and Motor Skills</w:t>
      </w:r>
      <w:r w:rsidRPr="00130CF9">
        <w:rPr>
          <w:noProof/>
        </w:rPr>
        <w:t xml:space="preserve">, </w:t>
      </w:r>
      <w:r w:rsidRPr="00130CF9">
        <w:rPr>
          <w:i/>
          <w:iCs/>
          <w:noProof/>
        </w:rPr>
        <w:t>65</w:t>
      </w:r>
      <w:r w:rsidRPr="00130CF9">
        <w:rPr>
          <w:noProof/>
        </w:rPr>
        <w:t>(1), 27–34. https://doi.org/10.2466/pms.1987.65.1.27</w:t>
      </w:r>
    </w:p>
    <w:p w14:paraId="171C0191"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Shi, D., DiStefano, C., Maydeu-Olivares, A., &amp; Lee, T. (2021). Evaluating SEM Model Fit with Small Degrees of Freedom. </w:t>
      </w:r>
      <w:r w:rsidRPr="008D32F6">
        <w:rPr>
          <w:i/>
          <w:iCs/>
          <w:noProof/>
          <w:lang w:val="pt-BR"/>
        </w:rPr>
        <w:t>Multivariate Behavioral Research</w:t>
      </w:r>
      <w:r w:rsidRPr="008D32F6">
        <w:rPr>
          <w:noProof/>
          <w:lang w:val="pt-BR"/>
        </w:rPr>
        <w:t xml:space="preserve">, </w:t>
      </w:r>
      <w:r w:rsidRPr="008D32F6">
        <w:rPr>
          <w:i/>
          <w:iCs/>
          <w:noProof/>
          <w:lang w:val="pt-BR"/>
        </w:rPr>
        <w:t>0</w:t>
      </w:r>
      <w:r w:rsidRPr="008D32F6">
        <w:rPr>
          <w:noProof/>
          <w:lang w:val="pt-BR"/>
        </w:rPr>
        <w:t>(0), 1–36. https://doi.org/10.1080/00273171.2020.1868965</w:t>
      </w:r>
    </w:p>
    <w:p w14:paraId="2874DAE3"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Shi, D., Lee, T., &amp; Maydeu-Olivares, A. (2019). Understanding the Model Size Effect on SEM Fit Indices. </w:t>
      </w:r>
      <w:r w:rsidRPr="008D32F6">
        <w:rPr>
          <w:i/>
          <w:iCs/>
          <w:noProof/>
          <w:lang w:val="pt-BR"/>
        </w:rPr>
        <w:t>Educational and Psychological Measurement</w:t>
      </w:r>
      <w:r w:rsidRPr="008D32F6">
        <w:rPr>
          <w:noProof/>
          <w:lang w:val="pt-BR"/>
        </w:rPr>
        <w:t xml:space="preserve">, </w:t>
      </w:r>
      <w:r w:rsidRPr="008D32F6">
        <w:rPr>
          <w:i/>
          <w:iCs/>
          <w:noProof/>
          <w:lang w:val="pt-BR"/>
        </w:rPr>
        <w:t>79</w:t>
      </w:r>
      <w:r w:rsidRPr="008D32F6">
        <w:rPr>
          <w:noProof/>
          <w:lang w:val="pt-BR"/>
        </w:rPr>
        <w:t>(2), 310–334. https://doi.org/10.1177/0013164418783530</w:t>
      </w:r>
    </w:p>
    <w:p w14:paraId="25FE0DAF"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Shi, D., &amp; Maydeu-Olivares, A. (2020). The Effect of Estimation Methods on SEM Fit Indices. </w:t>
      </w:r>
      <w:r w:rsidRPr="008D32F6">
        <w:rPr>
          <w:i/>
          <w:iCs/>
          <w:noProof/>
          <w:lang w:val="pt-BR"/>
        </w:rPr>
        <w:t>Educational and Psychological Measurement</w:t>
      </w:r>
      <w:r w:rsidRPr="008D32F6">
        <w:rPr>
          <w:noProof/>
          <w:lang w:val="pt-BR"/>
        </w:rPr>
        <w:t xml:space="preserve">, </w:t>
      </w:r>
      <w:r w:rsidRPr="008D32F6">
        <w:rPr>
          <w:i/>
          <w:iCs/>
          <w:noProof/>
          <w:lang w:val="pt-BR"/>
        </w:rPr>
        <w:t>80</w:t>
      </w:r>
      <w:r w:rsidRPr="008D32F6">
        <w:rPr>
          <w:noProof/>
          <w:lang w:val="pt-BR"/>
        </w:rPr>
        <w:t>(3), 421–445. https://doi.org/10.1177/0013164419885164</w:t>
      </w:r>
    </w:p>
    <w:p w14:paraId="1E5FB689"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Sinclair, S. J., Blais, M. A., Gansler, D. A., Sandberg, E., Bistis, K., &amp; LoCicero, A. (2010). </w:t>
      </w:r>
      <w:r w:rsidRPr="008D32F6">
        <w:rPr>
          <w:noProof/>
          <w:lang w:val="pt-BR"/>
        </w:rPr>
        <w:lastRenderedPageBreak/>
        <w:t xml:space="preserve">Psychometric properties of the Rosenberg Self-Esteem Scale: Overall and across demographic groups living within the United States. </w:t>
      </w:r>
      <w:r w:rsidRPr="00130CF9">
        <w:rPr>
          <w:i/>
          <w:iCs/>
          <w:noProof/>
        </w:rPr>
        <w:t>Evaluation and the Health Professions</w:t>
      </w:r>
      <w:r w:rsidRPr="00130CF9">
        <w:rPr>
          <w:noProof/>
        </w:rPr>
        <w:t xml:space="preserve">, </w:t>
      </w:r>
      <w:r w:rsidRPr="00130CF9">
        <w:rPr>
          <w:i/>
          <w:iCs/>
          <w:noProof/>
        </w:rPr>
        <w:t>33</w:t>
      </w:r>
      <w:r w:rsidRPr="00130CF9">
        <w:rPr>
          <w:noProof/>
        </w:rPr>
        <w:t>(1), 56–80. https://doi.org/10.1177/0163278709356187</w:t>
      </w:r>
    </w:p>
    <w:p w14:paraId="58EA75F1" w14:textId="77777777" w:rsidR="00130CF9" w:rsidRPr="008D32F6" w:rsidRDefault="00130CF9" w:rsidP="00130CF9">
      <w:pPr>
        <w:widowControl w:val="0"/>
        <w:autoSpaceDE w:val="0"/>
        <w:autoSpaceDN w:val="0"/>
        <w:adjustRightInd w:val="0"/>
        <w:ind w:left="480" w:hanging="480"/>
        <w:rPr>
          <w:noProof/>
          <w:lang w:val="pt-BR"/>
        </w:rPr>
      </w:pPr>
      <w:r w:rsidRPr="00130CF9">
        <w:rPr>
          <w:noProof/>
        </w:rPr>
        <w:t xml:space="preserve">Supple, A. J., Su, J., Plunkett, S. W., Peterson, G. W., &amp; Bush, K. R. (2013). </w:t>
      </w:r>
      <w:r w:rsidRPr="008D32F6">
        <w:rPr>
          <w:noProof/>
          <w:lang w:val="pt-BR"/>
        </w:rPr>
        <w:t xml:space="preserve">Factor Structure of the Rosenberg Self-Esteem Scale. </w:t>
      </w:r>
      <w:r w:rsidRPr="008D32F6">
        <w:rPr>
          <w:i/>
          <w:iCs/>
          <w:noProof/>
          <w:lang w:val="pt-BR"/>
        </w:rPr>
        <w:t>Journal of Cross-Cultural Psychology</w:t>
      </w:r>
      <w:r w:rsidRPr="008D32F6">
        <w:rPr>
          <w:noProof/>
          <w:lang w:val="pt-BR"/>
        </w:rPr>
        <w:t xml:space="preserve">, </w:t>
      </w:r>
      <w:r w:rsidRPr="008D32F6">
        <w:rPr>
          <w:i/>
          <w:iCs/>
          <w:noProof/>
          <w:lang w:val="pt-BR"/>
        </w:rPr>
        <w:t>44</w:t>
      </w:r>
      <w:r w:rsidRPr="008D32F6">
        <w:rPr>
          <w:noProof/>
          <w:lang w:val="pt-BR"/>
        </w:rPr>
        <w:t>(5), 748–764. https://doi.org/10.1177/0022022112468942</w:t>
      </w:r>
    </w:p>
    <w:p w14:paraId="35BB8607" w14:textId="77777777" w:rsidR="00130CF9" w:rsidRPr="008D32F6" w:rsidRDefault="00130CF9" w:rsidP="00130CF9">
      <w:pPr>
        <w:widowControl w:val="0"/>
        <w:autoSpaceDE w:val="0"/>
        <w:autoSpaceDN w:val="0"/>
        <w:adjustRightInd w:val="0"/>
        <w:ind w:left="480" w:hanging="480"/>
        <w:rPr>
          <w:noProof/>
          <w:lang w:val="pt-BR"/>
        </w:rPr>
      </w:pPr>
      <w:r w:rsidRPr="008D32F6">
        <w:rPr>
          <w:noProof/>
          <w:lang w:val="pt-BR"/>
        </w:rPr>
        <w:t xml:space="preserve">Tavakol, M., &amp; Dennick, R. (2011). Making sense of Cronbach’s alpha. </w:t>
      </w:r>
      <w:r w:rsidRPr="008D32F6">
        <w:rPr>
          <w:i/>
          <w:iCs/>
          <w:noProof/>
          <w:lang w:val="pt-BR"/>
        </w:rPr>
        <w:t>International Journal of Medical Education</w:t>
      </w:r>
      <w:r w:rsidRPr="008D32F6">
        <w:rPr>
          <w:noProof/>
          <w:lang w:val="pt-BR"/>
        </w:rPr>
        <w:t xml:space="preserve">, </w:t>
      </w:r>
      <w:r w:rsidRPr="008D32F6">
        <w:rPr>
          <w:i/>
          <w:iCs/>
          <w:noProof/>
          <w:lang w:val="pt-BR"/>
        </w:rPr>
        <w:t>2</w:t>
      </w:r>
      <w:r w:rsidRPr="008D32F6">
        <w:rPr>
          <w:noProof/>
          <w:lang w:val="pt-BR"/>
        </w:rPr>
        <w:t>, 53–55. https://doi.org/10.5116/ijme.4dfb.8dfd</w:t>
      </w:r>
    </w:p>
    <w:p w14:paraId="76118E76" w14:textId="77777777" w:rsidR="00130CF9" w:rsidRPr="00130CF9" w:rsidRDefault="00130CF9" w:rsidP="00130CF9">
      <w:pPr>
        <w:widowControl w:val="0"/>
        <w:autoSpaceDE w:val="0"/>
        <w:autoSpaceDN w:val="0"/>
        <w:adjustRightInd w:val="0"/>
        <w:ind w:left="480" w:hanging="480"/>
        <w:rPr>
          <w:noProof/>
        </w:rPr>
      </w:pPr>
      <w:r w:rsidRPr="008D32F6">
        <w:rPr>
          <w:noProof/>
          <w:lang w:val="pt-BR"/>
        </w:rPr>
        <w:t xml:space="preserve">Tinakon, W., &amp; Nahathai, W. (2012). A comparison of reliability and construct validity between the original and revised versions of the Rosenberg Self-Esteem Scale. </w:t>
      </w:r>
      <w:r w:rsidRPr="00130CF9">
        <w:rPr>
          <w:i/>
          <w:iCs/>
          <w:noProof/>
        </w:rPr>
        <w:t>Psychiatry Investigation</w:t>
      </w:r>
      <w:r w:rsidRPr="00130CF9">
        <w:rPr>
          <w:noProof/>
        </w:rPr>
        <w:t xml:space="preserve">, </w:t>
      </w:r>
      <w:r w:rsidRPr="00130CF9">
        <w:rPr>
          <w:i/>
          <w:iCs/>
          <w:noProof/>
        </w:rPr>
        <w:t>9</w:t>
      </w:r>
      <w:r w:rsidRPr="00130CF9">
        <w:rPr>
          <w:noProof/>
        </w:rPr>
        <w:t>(1), 54–58. https://doi.org/10.4306/pi.2012.9.1.54</w:t>
      </w:r>
    </w:p>
    <w:p w14:paraId="1A932F7E"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Vallieres, E. F., &amp; Vallerand, R. J. (1990). Traduction et Validation Canadienne-Française de L’échelle de L’estime de Soi de Rosenberg. </w:t>
      </w:r>
      <w:r w:rsidRPr="00130CF9">
        <w:rPr>
          <w:i/>
          <w:iCs/>
          <w:noProof/>
        </w:rPr>
        <w:t>International Journal of Psychology</w:t>
      </w:r>
      <w:r w:rsidRPr="00130CF9">
        <w:rPr>
          <w:noProof/>
        </w:rPr>
        <w:t xml:space="preserve">, </w:t>
      </w:r>
      <w:r w:rsidRPr="00130CF9">
        <w:rPr>
          <w:i/>
          <w:iCs/>
          <w:noProof/>
        </w:rPr>
        <w:t>25</w:t>
      </w:r>
      <w:r w:rsidRPr="00130CF9">
        <w:rPr>
          <w:noProof/>
        </w:rPr>
        <w:t>(2), 305–316. https://doi.org/10.1080/00207599008247865</w:t>
      </w:r>
    </w:p>
    <w:p w14:paraId="1B91BA89"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Ventura-León, J., Caycho-Rodriguez, T., &amp; Barboza-Palomino, M. (2018). Evidencias psicométricas de la escala de autoestima de Rosenberg en adolecentes limeños. </w:t>
      </w:r>
      <w:r w:rsidRPr="00130CF9">
        <w:rPr>
          <w:i/>
          <w:iCs/>
          <w:noProof/>
        </w:rPr>
        <w:t>Revista Interamericana de Psicología/Interamerican Journal of Psychology</w:t>
      </w:r>
      <w:r w:rsidRPr="00130CF9">
        <w:rPr>
          <w:noProof/>
        </w:rPr>
        <w:t xml:space="preserve">, </w:t>
      </w:r>
      <w:r w:rsidRPr="00130CF9">
        <w:rPr>
          <w:i/>
          <w:iCs/>
          <w:noProof/>
        </w:rPr>
        <w:t>52</w:t>
      </w:r>
      <w:r w:rsidRPr="00130CF9">
        <w:rPr>
          <w:noProof/>
        </w:rPr>
        <w:t>(1), 44–60. https://doi.org/10.30849/RIP/IJP.V52I1.363</w:t>
      </w:r>
    </w:p>
    <w:p w14:paraId="40ADD15E"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Viladrich, C., Angulo-Brunet, A., &amp; Doval, E. (2017). Un viaje alrededor de alfa y omega para estimar la fiabilidad de consistencia interna. </w:t>
      </w:r>
      <w:r w:rsidRPr="00130CF9">
        <w:rPr>
          <w:i/>
          <w:iCs/>
          <w:noProof/>
        </w:rPr>
        <w:t>Anales de Psicologia</w:t>
      </w:r>
      <w:r w:rsidRPr="00130CF9">
        <w:rPr>
          <w:noProof/>
        </w:rPr>
        <w:t xml:space="preserve">, </w:t>
      </w:r>
      <w:r w:rsidRPr="00130CF9">
        <w:rPr>
          <w:i/>
          <w:iCs/>
          <w:noProof/>
        </w:rPr>
        <w:t>33</w:t>
      </w:r>
      <w:r w:rsidRPr="00130CF9">
        <w:rPr>
          <w:noProof/>
        </w:rPr>
        <w:t>(3), 755–782. https://doi.org/10.6018/analesps.33.3.268401</w:t>
      </w:r>
    </w:p>
    <w:p w14:paraId="6745D472" w14:textId="3284EB50" w:rsidR="00130CF9" w:rsidRPr="00130CF9" w:rsidRDefault="00130CF9" w:rsidP="00130CF9">
      <w:pPr>
        <w:widowControl w:val="0"/>
        <w:autoSpaceDE w:val="0"/>
        <w:autoSpaceDN w:val="0"/>
        <w:adjustRightInd w:val="0"/>
        <w:ind w:left="480" w:hanging="480"/>
        <w:rPr>
          <w:noProof/>
        </w:rPr>
      </w:pPr>
      <w:r w:rsidRPr="00130CF9">
        <w:rPr>
          <w:noProof/>
        </w:rPr>
        <w:t>Vilca, L. W., Travezaño-Cabrera, A., &amp; Santos-Garcia, S. (</w:t>
      </w:r>
      <w:r>
        <w:rPr>
          <w:noProof/>
        </w:rPr>
        <w:t>En prensa</w:t>
      </w:r>
      <w:r w:rsidRPr="00130CF9">
        <w:rPr>
          <w:noProof/>
        </w:rPr>
        <w:t xml:space="preserve">). Escala de autoestima de Rosenberg: Análisis de la estructura factorial y una propuesta de una nueva versión de ítems positivos. </w:t>
      </w:r>
      <w:r w:rsidRPr="00130CF9">
        <w:rPr>
          <w:i/>
          <w:iCs/>
          <w:noProof/>
        </w:rPr>
        <w:t>Electronic Journal of Research in Education Psychology</w:t>
      </w:r>
      <w:r w:rsidRPr="00130CF9">
        <w:rPr>
          <w:noProof/>
        </w:rPr>
        <w:t>.</w:t>
      </w:r>
    </w:p>
    <w:p w14:paraId="7CF3F652"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World Medical Association. (2013). World Medical Association Declaration ofHelsinki Ethical Principles for Medical Research Involving Human Subjects. </w:t>
      </w:r>
      <w:r w:rsidRPr="00130CF9">
        <w:rPr>
          <w:i/>
          <w:iCs/>
          <w:noProof/>
        </w:rPr>
        <w:t>Clinical Review &amp; Education</w:t>
      </w:r>
      <w:r w:rsidRPr="00130CF9">
        <w:rPr>
          <w:noProof/>
        </w:rPr>
        <w:t xml:space="preserve">, </w:t>
      </w:r>
      <w:r w:rsidRPr="00130CF9">
        <w:rPr>
          <w:i/>
          <w:iCs/>
          <w:noProof/>
        </w:rPr>
        <w:t>310</w:t>
      </w:r>
      <w:r w:rsidRPr="00130CF9">
        <w:rPr>
          <w:noProof/>
        </w:rPr>
        <w:t>(20), 2191–2194. https://doi.org/10.1001/jama.292.11.1359</w:t>
      </w:r>
    </w:p>
    <w:p w14:paraId="363DB0FC"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Wu, C. H. (2008). An examination of the wording effect in the rosenberg self-esteem scale among culturally chinese people. </w:t>
      </w:r>
      <w:r w:rsidRPr="00130CF9">
        <w:rPr>
          <w:i/>
          <w:iCs/>
          <w:noProof/>
        </w:rPr>
        <w:t>Journal of Social Psychology</w:t>
      </w:r>
      <w:r w:rsidRPr="00130CF9">
        <w:rPr>
          <w:noProof/>
        </w:rPr>
        <w:t xml:space="preserve">, </w:t>
      </w:r>
      <w:r w:rsidRPr="00130CF9">
        <w:rPr>
          <w:i/>
          <w:iCs/>
          <w:noProof/>
        </w:rPr>
        <w:t>148</w:t>
      </w:r>
      <w:r w:rsidRPr="00130CF9">
        <w:rPr>
          <w:noProof/>
        </w:rPr>
        <w:t>(5), 535–552. https://doi.org/10.3200/SOCP.148.5.535-552</w:t>
      </w:r>
    </w:p>
    <w:p w14:paraId="77BB7D7F" w14:textId="77777777" w:rsidR="00130CF9" w:rsidRPr="00130CF9" w:rsidRDefault="00130CF9" w:rsidP="00130CF9">
      <w:pPr>
        <w:widowControl w:val="0"/>
        <w:autoSpaceDE w:val="0"/>
        <w:autoSpaceDN w:val="0"/>
        <w:adjustRightInd w:val="0"/>
        <w:ind w:left="480" w:hanging="480"/>
        <w:rPr>
          <w:noProof/>
        </w:rPr>
      </w:pPr>
      <w:r w:rsidRPr="00130CF9">
        <w:rPr>
          <w:noProof/>
        </w:rPr>
        <w:t xml:space="preserve">Zimprich, D., Perren, S., &amp; Hornung, R. (2005). A two-level confirmatory factor analysis of a modified rosenberg self-esteem scale. </w:t>
      </w:r>
      <w:r w:rsidRPr="00130CF9">
        <w:rPr>
          <w:i/>
          <w:iCs/>
          <w:noProof/>
        </w:rPr>
        <w:t>Educational and Psychological Measurement</w:t>
      </w:r>
      <w:r w:rsidRPr="00130CF9">
        <w:rPr>
          <w:noProof/>
        </w:rPr>
        <w:t xml:space="preserve">, </w:t>
      </w:r>
      <w:r w:rsidRPr="00130CF9">
        <w:rPr>
          <w:i/>
          <w:iCs/>
          <w:noProof/>
        </w:rPr>
        <w:t>65</w:t>
      </w:r>
      <w:r w:rsidRPr="00130CF9">
        <w:rPr>
          <w:noProof/>
        </w:rPr>
        <w:t>(3), 465–481. https://doi.org/10.1177/0013164404272487</w:t>
      </w:r>
    </w:p>
    <w:p w14:paraId="1360CA34" w14:textId="58100C58" w:rsidR="00AD6088" w:rsidRDefault="00AD6088" w:rsidP="00DE7EB8">
      <w:pPr>
        <w:ind w:left="720" w:hanging="720"/>
        <w:jc w:val="both"/>
        <w:rPr>
          <w:rStyle w:val="Hipervnculo"/>
          <w:lang w:val="en-US"/>
        </w:rPr>
      </w:pPr>
      <w:r>
        <w:rPr>
          <w:rStyle w:val="Hipervnculo"/>
          <w:lang w:val="en-US"/>
        </w:rPr>
        <w:fldChar w:fldCharType="end"/>
      </w:r>
    </w:p>
    <w:p w14:paraId="5F24BF06" w14:textId="1FC13D40" w:rsidR="00AD6088" w:rsidRDefault="00AD6088" w:rsidP="00DE7EB8">
      <w:pPr>
        <w:ind w:left="720" w:hanging="720"/>
        <w:jc w:val="both"/>
        <w:rPr>
          <w:rStyle w:val="Hipervnculo"/>
          <w:lang w:val="en-US"/>
        </w:rPr>
      </w:pPr>
    </w:p>
    <w:p w14:paraId="5CA55FC8" w14:textId="77777777" w:rsidR="00CE7D65" w:rsidRPr="00E25900" w:rsidRDefault="00CE7D65" w:rsidP="00CE7D65">
      <w:pPr>
        <w:ind w:left="720" w:hanging="720"/>
        <w:jc w:val="both"/>
        <w:rPr>
          <w:lang w:val="en-US"/>
        </w:rPr>
      </w:pPr>
    </w:p>
    <w:p w14:paraId="2B09FC6A" w14:textId="57CE0D8E" w:rsidR="00594317" w:rsidRPr="00E25900" w:rsidRDefault="00594317" w:rsidP="007C3C14">
      <w:pPr>
        <w:shd w:val="clear" w:color="auto" w:fill="FFFFFF"/>
        <w:jc w:val="right"/>
        <w:rPr>
          <w:i/>
          <w:iCs/>
          <w:sz w:val="20"/>
          <w:szCs w:val="20"/>
          <w:lang w:val="es-AR"/>
        </w:rPr>
      </w:pPr>
      <w:r w:rsidRPr="006F6924">
        <w:rPr>
          <w:i/>
          <w:iCs/>
          <w:sz w:val="20"/>
          <w:szCs w:val="20"/>
          <w:lang w:val="en-US"/>
        </w:rPr>
        <w:t>Received</w:t>
      </w:r>
      <w:r w:rsidRPr="00E25900">
        <w:rPr>
          <w:i/>
          <w:iCs/>
          <w:sz w:val="20"/>
          <w:szCs w:val="20"/>
          <w:lang w:val="pt-BR"/>
        </w:rPr>
        <w:t xml:space="preserve">: </w:t>
      </w:r>
    </w:p>
    <w:p w14:paraId="0C84C4CC" w14:textId="2C75AF23" w:rsidR="00594317" w:rsidRPr="00594317" w:rsidRDefault="00594317" w:rsidP="007C3C14">
      <w:pPr>
        <w:shd w:val="clear" w:color="auto" w:fill="FFFFFF"/>
        <w:jc w:val="right"/>
        <w:rPr>
          <w:i/>
          <w:iCs/>
          <w:sz w:val="20"/>
          <w:szCs w:val="20"/>
          <w:lang w:val="es-AR"/>
        </w:rPr>
      </w:pPr>
      <w:proofErr w:type="spellStart"/>
      <w:r w:rsidRPr="00E25900">
        <w:rPr>
          <w:i/>
          <w:iCs/>
          <w:sz w:val="20"/>
          <w:szCs w:val="20"/>
          <w:lang w:val="es-AR"/>
        </w:rPr>
        <w:t>Accepted</w:t>
      </w:r>
      <w:proofErr w:type="spellEnd"/>
      <w:r w:rsidRPr="00E25900">
        <w:rPr>
          <w:i/>
          <w:iCs/>
          <w:sz w:val="20"/>
          <w:szCs w:val="20"/>
          <w:lang w:val="es-AR"/>
        </w:rPr>
        <w:t>:</w:t>
      </w:r>
    </w:p>
    <w:p w14:paraId="4E83660D" w14:textId="4512E95A" w:rsidR="003D21B8" w:rsidRDefault="003D21B8">
      <w:pPr>
        <w:rPr>
          <w:i/>
          <w:sz w:val="28"/>
          <w:szCs w:val="28"/>
          <w:lang w:val="pt-BR"/>
        </w:rPr>
      </w:pPr>
    </w:p>
    <w:sectPr w:rsidR="003D21B8" w:rsidSect="00AD60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7EFBD" w14:textId="77777777" w:rsidR="0013010D" w:rsidRDefault="0013010D" w:rsidP="00C413D4">
      <w:r>
        <w:separator/>
      </w:r>
    </w:p>
  </w:endnote>
  <w:endnote w:type="continuationSeparator" w:id="0">
    <w:p w14:paraId="7D5A1248" w14:textId="77777777" w:rsidR="0013010D" w:rsidRDefault="0013010D"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Cambria"/>
    <w:panose1 w:val="00000000000000000000"/>
    <w:charset w:val="00"/>
    <w:family w:val="roman"/>
    <w:notTrueType/>
    <w:pitch w:val="default"/>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205B7E98" w:rsidR="00565B53" w:rsidRDefault="00565B53"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2</w:t>
        </w:r>
        <w:r w:rsidRPr="007F5913">
          <w:rPr>
            <w:rStyle w:val="Nmerodepgina"/>
            <w:rFonts w:ascii="Times" w:hAnsi="Times"/>
            <w:sz w:val="16"/>
            <w:szCs w:val="16"/>
          </w:rPr>
          <w:fldChar w:fldCharType="end"/>
        </w:r>
      </w:p>
    </w:sdtContent>
  </w:sdt>
  <w:p w14:paraId="7A222F7A" w14:textId="77777777" w:rsidR="00565B53" w:rsidRDefault="00565B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3213D20D" w:rsidR="00565B53" w:rsidRDefault="00565B53"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E421D5C" w14:textId="77777777" w:rsidR="00565B53" w:rsidRDefault="00565B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BB43A" w14:textId="77777777" w:rsidR="0013010D" w:rsidRDefault="0013010D" w:rsidP="00C413D4">
      <w:r>
        <w:separator/>
      </w:r>
    </w:p>
  </w:footnote>
  <w:footnote w:type="continuationSeparator" w:id="0">
    <w:p w14:paraId="213ED238" w14:textId="77777777" w:rsidR="0013010D" w:rsidRDefault="0013010D"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0193" w14:textId="12332247" w:rsidR="00565B53" w:rsidRPr="001566F6" w:rsidRDefault="00565B53"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2BDE3CB7" w:rsidR="00565B53" w:rsidRDefault="00565B53"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4"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4669E1FB" w14:textId="64E673DE" w:rsidR="00565B53" w:rsidRPr="0027261B" w:rsidRDefault="00565B53"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0"/>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26AFA"/>
    <w:rsid w:val="000365CA"/>
    <w:rsid w:val="00076F0A"/>
    <w:rsid w:val="000A4F0E"/>
    <w:rsid w:val="000D2B9B"/>
    <w:rsid w:val="000D35CD"/>
    <w:rsid w:val="000E3B16"/>
    <w:rsid w:val="00107993"/>
    <w:rsid w:val="00123121"/>
    <w:rsid w:val="001253E7"/>
    <w:rsid w:val="00127870"/>
    <w:rsid w:val="0013010D"/>
    <w:rsid w:val="00130CF9"/>
    <w:rsid w:val="001516ED"/>
    <w:rsid w:val="00152013"/>
    <w:rsid w:val="00153DC5"/>
    <w:rsid w:val="001566F6"/>
    <w:rsid w:val="0018473B"/>
    <w:rsid w:val="001A4C0F"/>
    <w:rsid w:val="001A5EFA"/>
    <w:rsid w:val="001D4478"/>
    <w:rsid w:val="001E19BB"/>
    <w:rsid w:val="001F7509"/>
    <w:rsid w:val="00216AFF"/>
    <w:rsid w:val="002332D3"/>
    <w:rsid w:val="00234E5C"/>
    <w:rsid w:val="00246D04"/>
    <w:rsid w:val="002624E0"/>
    <w:rsid w:val="00267544"/>
    <w:rsid w:val="00271502"/>
    <w:rsid w:val="0027261B"/>
    <w:rsid w:val="00294547"/>
    <w:rsid w:val="00297AFB"/>
    <w:rsid w:val="002B2297"/>
    <w:rsid w:val="002B5EC7"/>
    <w:rsid w:val="002C009C"/>
    <w:rsid w:val="002C1EB1"/>
    <w:rsid w:val="002C3A8D"/>
    <w:rsid w:val="002C7C6D"/>
    <w:rsid w:val="002C7DF0"/>
    <w:rsid w:val="002D1053"/>
    <w:rsid w:val="002E0320"/>
    <w:rsid w:val="002F070D"/>
    <w:rsid w:val="002F250F"/>
    <w:rsid w:val="002F257B"/>
    <w:rsid w:val="002F38C8"/>
    <w:rsid w:val="00302C5C"/>
    <w:rsid w:val="003909A7"/>
    <w:rsid w:val="003C4AA4"/>
    <w:rsid w:val="003D21B8"/>
    <w:rsid w:val="003E438F"/>
    <w:rsid w:val="003E4B06"/>
    <w:rsid w:val="0042142D"/>
    <w:rsid w:val="00430C97"/>
    <w:rsid w:val="00447E89"/>
    <w:rsid w:val="00475FC0"/>
    <w:rsid w:val="00483D6B"/>
    <w:rsid w:val="00484B68"/>
    <w:rsid w:val="0048651A"/>
    <w:rsid w:val="004B6149"/>
    <w:rsid w:val="004C0823"/>
    <w:rsid w:val="004D5719"/>
    <w:rsid w:val="004E376A"/>
    <w:rsid w:val="00510E52"/>
    <w:rsid w:val="00542090"/>
    <w:rsid w:val="00565B53"/>
    <w:rsid w:val="00566CFB"/>
    <w:rsid w:val="00576894"/>
    <w:rsid w:val="0059034C"/>
    <w:rsid w:val="00594317"/>
    <w:rsid w:val="005B24FF"/>
    <w:rsid w:val="005B5614"/>
    <w:rsid w:val="005F6B24"/>
    <w:rsid w:val="0061199D"/>
    <w:rsid w:val="00645B68"/>
    <w:rsid w:val="006937D3"/>
    <w:rsid w:val="006A1BA2"/>
    <w:rsid w:val="006B0812"/>
    <w:rsid w:val="006B088F"/>
    <w:rsid w:val="006B294A"/>
    <w:rsid w:val="006C21BC"/>
    <w:rsid w:val="006C5FAC"/>
    <w:rsid w:val="006D3510"/>
    <w:rsid w:val="006F6924"/>
    <w:rsid w:val="006F7E7E"/>
    <w:rsid w:val="00700F77"/>
    <w:rsid w:val="00704ECD"/>
    <w:rsid w:val="00724F5C"/>
    <w:rsid w:val="00737C0C"/>
    <w:rsid w:val="00742E4A"/>
    <w:rsid w:val="00745374"/>
    <w:rsid w:val="00770AE4"/>
    <w:rsid w:val="00795D57"/>
    <w:rsid w:val="007A30F3"/>
    <w:rsid w:val="007A7C7C"/>
    <w:rsid w:val="007A7CDC"/>
    <w:rsid w:val="007C3C14"/>
    <w:rsid w:val="007E34D6"/>
    <w:rsid w:val="007E3B8D"/>
    <w:rsid w:val="008114AC"/>
    <w:rsid w:val="008151AB"/>
    <w:rsid w:val="00816268"/>
    <w:rsid w:val="00824D3A"/>
    <w:rsid w:val="00836244"/>
    <w:rsid w:val="00863414"/>
    <w:rsid w:val="00872EFD"/>
    <w:rsid w:val="00880120"/>
    <w:rsid w:val="008B0F10"/>
    <w:rsid w:val="008C409A"/>
    <w:rsid w:val="008C775E"/>
    <w:rsid w:val="008D32F6"/>
    <w:rsid w:val="008D509E"/>
    <w:rsid w:val="009032D5"/>
    <w:rsid w:val="00903DEB"/>
    <w:rsid w:val="0096733B"/>
    <w:rsid w:val="00977250"/>
    <w:rsid w:val="00993241"/>
    <w:rsid w:val="009A583F"/>
    <w:rsid w:val="009B3EF3"/>
    <w:rsid w:val="009B4BBE"/>
    <w:rsid w:val="009D2551"/>
    <w:rsid w:val="009E7900"/>
    <w:rsid w:val="00A30790"/>
    <w:rsid w:val="00A457D0"/>
    <w:rsid w:val="00A516C7"/>
    <w:rsid w:val="00A62218"/>
    <w:rsid w:val="00A741BB"/>
    <w:rsid w:val="00A871FB"/>
    <w:rsid w:val="00A91559"/>
    <w:rsid w:val="00AC0FD7"/>
    <w:rsid w:val="00AD08B2"/>
    <w:rsid w:val="00AD3238"/>
    <w:rsid w:val="00AD6088"/>
    <w:rsid w:val="00AE48D4"/>
    <w:rsid w:val="00B02133"/>
    <w:rsid w:val="00B06283"/>
    <w:rsid w:val="00B35B61"/>
    <w:rsid w:val="00B43125"/>
    <w:rsid w:val="00B511FB"/>
    <w:rsid w:val="00B60E75"/>
    <w:rsid w:val="00B6522A"/>
    <w:rsid w:val="00B74D71"/>
    <w:rsid w:val="00B83A6E"/>
    <w:rsid w:val="00B845A1"/>
    <w:rsid w:val="00B9678D"/>
    <w:rsid w:val="00BC2AFB"/>
    <w:rsid w:val="00BC7364"/>
    <w:rsid w:val="00BD26F5"/>
    <w:rsid w:val="00BE6D97"/>
    <w:rsid w:val="00BF59E7"/>
    <w:rsid w:val="00C413D4"/>
    <w:rsid w:val="00C43335"/>
    <w:rsid w:val="00C61837"/>
    <w:rsid w:val="00C64ECF"/>
    <w:rsid w:val="00C84812"/>
    <w:rsid w:val="00CA3BFF"/>
    <w:rsid w:val="00CA3C92"/>
    <w:rsid w:val="00CE7D65"/>
    <w:rsid w:val="00CF4E1F"/>
    <w:rsid w:val="00CF5D21"/>
    <w:rsid w:val="00D609BB"/>
    <w:rsid w:val="00D7656A"/>
    <w:rsid w:val="00D94A3F"/>
    <w:rsid w:val="00DB4A71"/>
    <w:rsid w:val="00DB6400"/>
    <w:rsid w:val="00DE1119"/>
    <w:rsid w:val="00DE7EB8"/>
    <w:rsid w:val="00E23C9E"/>
    <w:rsid w:val="00E25900"/>
    <w:rsid w:val="00E26883"/>
    <w:rsid w:val="00E3671F"/>
    <w:rsid w:val="00E416F6"/>
    <w:rsid w:val="00E449A9"/>
    <w:rsid w:val="00E55124"/>
    <w:rsid w:val="00E97D42"/>
    <w:rsid w:val="00EA6646"/>
    <w:rsid w:val="00EB213C"/>
    <w:rsid w:val="00ED2663"/>
    <w:rsid w:val="00F21272"/>
    <w:rsid w:val="00F36F03"/>
    <w:rsid w:val="00F92F1A"/>
    <w:rsid w:val="00FB0419"/>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30CF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AD6088"/>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1A5EFA"/>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AD6088"/>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Descripcin">
    <w:name w:val="caption"/>
    <w:basedOn w:val="Normal"/>
    <w:next w:val="Normal"/>
    <w:uiPriority w:val="35"/>
    <w:unhideWhenUsed/>
    <w:qFormat/>
    <w:rsid w:val="002F250F"/>
    <w:pPr>
      <w:spacing w:after="200"/>
    </w:pPr>
    <w:rPr>
      <w:rFonts w:ascii="Calibri" w:eastAsia="Calibri" w:hAnsi="Calibri" w:cs="Calibri"/>
      <w:i/>
      <w:iCs/>
      <w:color w:val="44546A" w:themeColor="text2"/>
      <w:sz w:val="18"/>
      <w:szCs w:val="18"/>
      <w:lang w:val="es-PE" w:eastAsia="es-PE"/>
    </w:rPr>
  </w:style>
  <w:style w:type="character" w:customStyle="1" w:styleId="fontstyle01">
    <w:name w:val="fontstyle01"/>
    <w:basedOn w:val="Fuentedeprrafopredeter"/>
    <w:rsid w:val="002F250F"/>
    <w:rPr>
      <w:rFonts w:ascii="AdvTimes" w:hAnsi="AdvTimes" w:hint="default"/>
      <w:b w:val="0"/>
      <w:bCs w:val="0"/>
      <w:i w:val="0"/>
      <w:iCs w:val="0"/>
      <w:color w:val="000000"/>
      <w:sz w:val="22"/>
      <w:szCs w:val="22"/>
    </w:rPr>
  </w:style>
  <w:style w:type="paragraph" w:customStyle="1" w:styleId="Cuadrculamedia21">
    <w:name w:val="Cuadrícula media 21"/>
    <w:link w:val="Cuadrculamedia2Car"/>
    <w:uiPriority w:val="1"/>
    <w:qFormat/>
    <w:rsid w:val="002F250F"/>
    <w:rPr>
      <w:rFonts w:ascii="Calibri" w:eastAsia="Calibri" w:hAnsi="Calibri" w:cs="Times New Roman"/>
      <w:sz w:val="22"/>
      <w:szCs w:val="22"/>
      <w:lang w:val="es-PE"/>
    </w:rPr>
  </w:style>
  <w:style w:type="character" w:customStyle="1" w:styleId="Cuadrculamedia2Car">
    <w:name w:val="Cuadrícula media 2 Car"/>
    <w:link w:val="Cuadrculamedia21"/>
    <w:uiPriority w:val="1"/>
    <w:rsid w:val="002F250F"/>
    <w:rPr>
      <w:rFonts w:ascii="Calibri" w:eastAsia="Calibri" w:hAnsi="Calibri" w:cs="Times New Roman"/>
      <w:sz w:val="22"/>
      <w:szCs w:val="22"/>
      <w:lang w:val="es-PE"/>
    </w:rPr>
  </w:style>
  <w:style w:type="table" w:customStyle="1" w:styleId="Tablanormal21">
    <w:name w:val="Tabla normal 21"/>
    <w:basedOn w:val="Tablanormal"/>
    <w:uiPriority w:val="42"/>
    <w:rsid w:val="00745374"/>
    <w:rPr>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3Car">
    <w:name w:val="Título 3 Car"/>
    <w:basedOn w:val="Fuentedeprrafopredeter"/>
    <w:link w:val="Ttulo3"/>
    <w:uiPriority w:val="9"/>
    <w:semiHidden/>
    <w:rsid w:val="00130CF9"/>
    <w:rPr>
      <w:rFonts w:asciiTheme="majorHAnsi" w:eastAsiaTheme="majorEastAsia" w:hAnsiTheme="majorHAnsi" w:cstheme="majorBidi"/>
      <w:color w:val="1F3763" w:themeColor="accent1" w:themeShade="7F"/>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692797492">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sych.org/" TargetMode="External"/><Relationship Id="rId13" Type="http://schemas.openxmlformats.org/officeDocument/2006/relationships/footer" Target="footer1.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tiff"/><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sv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6516A-9BB3-4570-91DC-22DEEE2C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23</Pages>
  <Words>51926</Words>
  <Characters>285594</Characters>
  <Application>Microsoft Office Word</Application>
  <DocSecurity>0</DocSecurity>
  <Lines>2379</Lines>
  <Paragraphs>673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Karla Gonzales Ramírez</cp:lastModifiedBy>
  <cp:revision>13</cp:revision>
  <cp:lastPrinted>2020-04-16T16:22:00Z</cp:lastPrinted>
  <dcterms:created xsi:type="dcterms:W3CDTF">2021-07-18T23:40:00Z</dcterms:created>
  <dcterms:modified xsi:type="dcterms:W3CDTF">2021-07-22T15:20:00Z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http://www.zotero.org/styles/apa-6th-edition</vt:lpwstr>
  </property>
  <property fmtid="{D5CDD505-2E9C-101B-9397-08002B2CF9AE}" pid="3" name="Mendeley Recent Style Id 0_1">
    <vt:lpwstr>http://www.zotero.org/styles/apa-6th-edition</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http://www.zotero.org/styles/elsevier-vancouver</vt:lpwstr>
  </property>
  <property fmtid="{D5CDD505-2E9C-101B-9397-08002B2CF9AE}" pid="12" name="Mendeley Recent Style Name 4_1">
    <vt:lpwstr>Elsevier - Vancouver</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6526cb8a-e863-3d45-8bf4-16a856b046d7</vt:lpwstr>
  </property>
</Properties>
</file>