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FD9E3" w14:textId="6DF21BDD" w:rsidR="007F64CB" w:rsidRPr="00D77448" w:rsidRDefault="000E48D9" w:rsidP="007F64CB">
      <w:pPr>
        <w:pStyle w:val="Titulodeartculo"/>
        <w:rPr>
          <w:lang w:val="en-US" w:eastAsia="pt-BR"/>
        </w:rPr>
      </w:pPr>
      <w:r w:rsidRPr="00D77448">
        <w:rPr>
          <w:lang w:val="en-US" w:eastAsia="pt-BR"/>
        </w:rPr>
        <w:t>The conceptions of Intersexuality</w:t>
      </w:r>
      <w:r w:rsidR="007F64CB" w:rsidRPr="00D77448">
        <w:rPr>
          <w:lang w:val="en-US" w:eastAsia="pt-BR"/>
        </w:rPr>
        <w:t>: a critical study of scientific production in Psychology</w:t>
      </w:r>
    </w:p>
    <w:p w14:paraId="166E5255" w14:textId="2E8511A3" w:rsidR="00C413D4" w:rsidRPr="00D77448" w:rsidRDefault="00C413D4" w:rsidP="00DE1119">
      <w:pPr>
        <w:rPr>
          <w:b/>
          <w:lang w:val="en-US"/>
        </w:rPr>
      </w:pPr>
    </w:p>
    <w:p w14:paraId="6C942DCA" w14:textId="77777777" w:rsidR="00B845A1" w:rsidRPr="00D77448" w:rsidRDefault="00B845A1" w:rsidP="00C413D4">
      <w:pPr>
        <w:rPr>
          <w:i/>
          <w:sz w:val="28"/>
          <w:szCs w:val="28"/>
          <w:lang w:val="en-US"/>
        </w:rPr>
      </w:pPr>
    </w:p>
    <w:p w14:paraId="0BAD9FA3" w14:textId="098C1666" w:rsidR="00C413D4" w:rsidRPr="00D77448" w:rsidRDefault="00C413D4" w:rsidP="00C413D4">
      <w:pPr>
        <w:rPr>
          <w:rFonts w:ascii="Times" w:hAnsi="Times"/>
          <w:i/>
          <w:sz w:val="28"/>
          <w:szCs w:val="28"/>
          <w:lang w:val="en-US"/>
        </w:rPr>
      </w:pPr>
      <w:r w:rsidRPr="00D77448">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D77448" w:rsidRDefault="00C413D4" w:rsidP="00C413D4">
      <w:pPr>
        <w:rPr>
          <w:b/>
          <w:sz w:val="20"/>
          <w:szCs w:val="20"/>
          <w:lang w:val="en-US"/>
        </w:rPr>
      </w:pPr>
    </w:p>
    <w:p w14:paraId="61F0B918" w14:textId="7AB7DCB9" w:rsidR="00C43335" w:rsidRPr="00D77448" w:rsidRDefault="00C413D4" w:rsidP="00C43335">
      <w:pPr>
        <w:pStyle w:val="TtuloResumen"/>
        <w:rPr>
          <w:lang w:val="en-US"/>
        </w:rPr>
      </w:pPr>
      <w:r w:rsidRPr="00D77448">
        <w:rPr>
          <w:lang w:val="en-US"/>
        </w:rPr>
        <w:t>Abstract</w:t>
      </w:r>
    </w:p>
    <w:p w14:paraId="7C02CCD6" w14:textId="05C7FE4C" w:rsidR="00CC06DA" w:rsidRPr="00D77448" w:rsidRDefault="004443D6" w:rsidP="005A6D44">
      <w:pPr>
        <w:jc w:val="both"/>
        <w:rPr>
          <w:sz w:val="20"/>
          <w:szCs w:val="20"/>
          <w:lang w:val="en-US"/>
        </w:rPr>
      </w:pPr>
      <w:r w:rsidRPr="00D77448">
        <w:rPr>
          <w:sz w:val="20"/>
          <w:szCs w:val="20"/>
          <w:lang w:val="en-US"/>
        </w:rPr>
        <w:t xml:space="preserve">The article discusses the </w:t>
      </w:r>
      <w:r w:rsidR="003A1F35" w:rsidRPr="00D77448">
        <w:rPr>
          <w:sz w:val="20"/>
          <w:szCs w:val="20"/>
          <w:lang w:val="en-US"/>
        </w:rPr>
        <w:t xml:space="preserve">conceptions of intersexuality in Psychology, </w:t>
      </w:r>
      <w:r w:rsidRPr="00D77448">
        <w:rPr>
          <w:sz w:val="20"/>
          <w:szCs w:val="20"/>
          <w:lang w:val="en-US"/>
        </w:rPr>
        <w:t xml:space="preserve">from the completion of meta-synthesis scientific articles, </w:t>
      </w:r>
      <w:r w:rsidR="003A1F35" w:rsidRPr="00D77448">
        <w:rPr>
          <w:sz w:val="20"/>
          <w:szCs w:val="20"/>
          <w:lang w:val="en-US"/>
        </w:rPr>
        <w:t xml:space="preserve">indexed on the virtual platforms </w:t>
      </w:r>
      <w:proofErr w:type="spellStart"/>
      <w:r w:rsidR="003A1F35" w:rsidRPr="00D77448">
        <w:rPr>
          <w:sz w:val="20"/>
          <w:szCs w:val="20"/>
          <w:lang w:val="en-US"/>
        </w:rPr>
        <w:t>SciELO</w:t>
      </w:r>
      <w:proofErr w:type="spellEnd"/>
      <w:r w:rsidR="003A1F35" w:rsidRPr="00D77448">
        <w:rPr>
          <w:sz w:val="20"/>
          <w:szCs w:val="20"/>
          <w:lang w:val="en-US"/>
        </w:rPr>
        <w:t xml:space="preserve"> and </w:t>
      </w:r>
      <w:proofErr w:type="spellStart"/>
      <w:r w:rsidR="003A1F35" w:rsidRPr="00D77448">
        <w:rPr>
          <w:sz w:val="20"/>
          <w:szCs w:val="20"/>
          <w:lang w:val="en-US"/>
        </w:rPr>
        <w:t>PePSIC</w:t>
      </w:r>
      <w:proofErr w:type="spellEnd"/>
      <w:r w:rsidR="003A1F35" w:rsidRPr="00D77448">
        <w:rPr>
          <w:sz w:val="20"/>
          <w:szCs w:val="20"/>
          <w:lang w:val="en-US"/>
        </w:rPr>
        <w:t xml:space="preserve">. The methodology is developed in sequential and complementary steps: exploration, refinement, crossing, description and interpretation. The databases were consulted using nine descriptors: </w:t>
      </w:r>
      <w:r w:rsidR="00F43D1B" w:rsidRPr="00D77448">
        <w:rPr>
          <w:i/>
          <w:sz w:val="20"/>
          <w:shd w:val="clear" w:color="auto" w:fill="FFFFFF"/>
          <w:lang w:val="en-US"/>
        </w:rPr>
        <w:t xml:space="preserve">intersex, </w:t>
      </w:r>
      <w:proofErr w:type="spellStart"/>
      <w:r w:rsidR="00F43D1B" w:rsidRPr="00D77448">
        <w:rPr>
          <w:i/>
          <w:sz w:val="20"/>
          <w:shd w:val="clear" w:color="auto" w:fill="FFFFFF"/>
          <w:lang w:val="en-US"/>
        </w:rPr>
        <w:t>ambiguidade</w:t>
      </w:r>
      <w:proofErr w:type="spellEnd"/>
      <w:r w:rsidR="00F43D1B" w:rsidRPr="00D77448">
        <w:rPr>
          <w:i/>
          <w:sz w:val="20"/>
          <w:shd w:val="clear" w:color="auto" w:fill="FFFFFF"/>
          <w:lang w:val="en-US"/>
        </w:rPr>
        <w:t xml:space="preserve"> genital, genitalia </w:t>
      </w:r>
      <w:proofErr w:type="spellStart"/>
      <w:r w:rsidR="00F43D1B" w:rsidRPr="00D77448">
        <w:rPr>
          <w:i/>
          <w:sz w:val="20"/>
          <w:shd w:val="clear" w:color="auto" w:fill="FFFFFF"/>
          <w:lang w:val="en-US"/>
        </w:rPr>
        <w:t>ambigua</w:t>
      </w:r>
      <w:proofErr w:type="spellEnd"/>
      <w:r w:rsidR="00F43D1B" w:rsidRPr="00D77448">
        <w:rPr>
          <w:i/>
          <w:sz w:val="20"/>
          <w:shd w:val="clear" w:color="auto" w:fill="FFFFFF"/>
          <w:lang w:val="en-US"/>
        </w:rPr>
        <w:t xml:space="preserve">, </w:t>
      </w:r>
      <w:proofErr w:type="spellStart"/>
      <w:r w:rsidR="00F43D1B" w:rsidRPr="00D77448">
        <w:rPr>
          <w:i/>
          <w:sz w:val="20"/>
          <w:shd w:val="clear" w:color="auto" w:fill="FFFFFF"/>
          <w:lang w:val="en-US"/>
        </w:rPr>
        <w:t>disturbio</w:t>
      </w:r>
      <w:proofErr w:type="spellEnd"/>
      <w:r w:rsidR="00F43D1B" w:rsidRPr="00D77448">
        <w:rPr>
          <w:i/>
          <w:sz w:val="20"/>
          <w:shd w:val="clear" w:color="auto" w:fill="FFFFFF"/>
          <w:lang w:val="en-US"/>
        </w:rPr>
        <w:t xml:space="preserve"> de </w:t>
      </w:r>
      <w:proofErr w:type="spellStart"/>
      <w:r w:rsidR="00F43D1B" w:rsidRPr="00D77448">
        <w:rPr>
          <w:i/>
          <w:sz w:val="20"/>
          <w:shd w:val="clear" w:color="auto" w:fill="FFFFFF"/>
          <w:lang w:val="en-US"/>
        </w:rPr>
        <w:t>diferenciação</w:t>
      </w:r>
      <w:proofErr w:type="spellEnd"/>
      <w:r w:rsidR="00F43D1B" w:rsidRPr="00D77448">
        <w:rPr>
          <w:i/>
          <w:sz w:val="20"/>
          <w:shd w:val="clear" w:color="auto" w:fill="FFFFFF"/>
          <w:lang w:val="en-US"/>
        </w:rPr>
        <w:t xml:space="preserve"> sexual, DDS, genital ambiguity, ambiguous genitalia, </w:t>
      </w:r>
      <w:proofErr w:type="gramStart"/>
      <w:r w:rsidR="00F43D1B" w:rsidRPr="00D77448">
        <w:rPr>
          <w:i/>
          <w:sz w:val="20"/>
          <w:lang w:val="en-US"/>
        </w:rPr>
        <w:t>disorder</w:t>
      </w:r>
      <w:proofErr w:type="gramEnd"/>
      <w:r w:rsidR="00F43D1B" w:rsidRPr="00D77448">
        <w:rPr>
          <w:i/>
          <w:sz w:val="20"/>
          <w:lang w:val="en-US"/>
        </w:rPr>
        <w:t xml:space="preserve"> of sex development e DSD.</w:t>
      </w:r>
      <w:r w:rsidR="003A1F35" w:rsidRPr="00D77448">
        <w:rPr>
          <w:sz w:val="20"/>
          <w:szCs w:val="20"/>
          <w:lang w:val="en-US"/>
        </w:rPr>
        <w:t xml:space="preserve"> </w:t>
      </w:r>
      <w:r w:rsidR="00F91704" w:rsidRPr="00D77448">
        <w:rPr>
          <w:sz w:val="20"/>
          <w:szCs w:val="20"/>
          <w:lang w:val="en-US"/>
        </w:rPr>
        <w:t xml:space="preserve">The results indicated 160 articles, published until 2020, of which, at the end of the refinement and crossing stages, 13 were selected and interpreted. The preponderance of theoretical articles, case studies and interviews is asserted as the methodology of choice. </w:t>
      </w:r>
      <w:r w:rsidR="00522157" w:rsidRPr="00D77448">
        <w:rPr>
          <w:sz w:val="20"/>
          <w:szCs w:val="20"/>
          <w:lang w:val="en-US"/>
        </w:rPr>
        <w:t>The importance of research related to the subject in the field of Psychology is highlighted, whose publications still appear timidly in the analyzed databases.</w:t>
      </w:r>
      <w:r w:rsidR="005A6D44" w:rsidRPr="00D77448">
        <w:rPr>
          <w:lang w:val="en-US"/>
        </w:rPr>
        <w:t xml:space="preserve"> </w:t>
      </w:r>
      <w:r w:rsidR="005A6D44" w:rsidRPr="00D77448">
        <w:rPr>
          <w:sz w:val="20"/>
          <w:szCs w:val="20"/>
          <w:lang w:val="en-US"/>
        </w:rPr>
        <w:t>Among the themes discussed in the articles, the following stand out: the invisibility and silence of this po</w:t>
      </w:r>
      <w:r w:rsidR="0027737A" w:rsidRPr="00D77448">
        <w:rPr>
          <w:sz w:val="20"/>
          <w:szCs w:val="20"/>
          <w:lang w:val="en-US"/>
        </w:rPr>
        <w:t xml:space="preserve">pulation about their condition; </w:t>
      </w:r>
      <w:r w:rsidR="005A6D44" w:rsidRPr="00D77448">
        <w:rPr>
          <w:sz w:val="20"/>
          <w:szCs w:val="20"/>
          <w:lang w:val="en-US"/>
        </w:rPr>
        <w:t>the ethical aspects of surgical interventions and the multidisciplinary role in the clinic of intersexuality.</w:t>
      </w:r>
      <w:r w:rsidR="005A6D44" w:rsidRPr="00D77448">
        <w:rPr>
          <w:lang w:val="en-US"/>
        </w:rPr>
        <w:t xml:space="preserve"> </w:t>
      </w:r>
      <w:r w:rsidR="005A6D44" w:rsidRPr="00D77448">
        <w:rPr>
          <w:sz w:val="20"/>
          <w:szCs w:val="20"/>
          <w:lang w:val="en-US"/>
        </w:rPr>
        <w:t xml:space="preserve">Finally, the </w:t>
      </w:r>
      <w:r w:rsidR="0027737A" w:rsidRPr="00D77448">
        <w:rPr>
          <w:sz w:val="20"/>
          <w:szCs w:val="20"/>
          <w:lang w:val="en-US"/>
        </w:rPr>
        <w:t xml:space="preserve">social and </w:t>
      </w:r>
      <w:r w:rsidR="005A6D44" w:rsidRPr="00D77448">
        <w:rPr>
          <w:sz w:val="20"/>
          <w:szCs w:val="20"/>
          <w:lang w:val="en-US"/>
        </w:rPr>
        <w:t>historical aspects related to the constructions of the concept of intersexuality are highlighted, a terminology that marks a break with the terms of the biomedical discursive model, emphasizing the psychosocial dimensions evoked by this expression.</w:t>
      </w:r>
    </w:p>
    <w:p w14:paraId="148B689B" w14:textId="77777777" w:rsidR="005A6D44" w:rsidRPr="00D77448" w:rsidRDefault="005A6D44" w:rsidP="005A6D44">
      <w:pPr>
        <w:jc w:val="both"/>
        <w:rPr>
          <w:sz w:val="20"/>
          <w:szCs w:val="20"/>
          <w:lang w:val="en-US"/>
        </w:rPr>
      </w:pPr>
    </w:p>
    <w:p w14:paraId="0EB33005" w14:textId="77777777" w:rsidR="00C413D4" w:rsidRPr="00D77448" w:rsidRDefault="00C413D4" w:rsidP="00C413D4">
      <w:pPr>
        <w:rPr>
          <w:b/>
          <w:sz w:val="20"/>
          <w:szCs w:val="20"/>
          <w:lang w:val="en-US"/>
        </w:rPr>
      </w:pPr>
      <w:r w:rsidRPr="00D77448">
        <w:rPr>
          <w:b/>
          <w:sz w:val="20"/>
          <w:szCs w:val="20"/>
          <w:lang w:val="en-US"/>
        </w:rPr>
        <w:t>Keywords</w:t>
      </w:r>
    </w:p>
    <w:p w14:paraId="3C2A8692" w14:textId="472DB615" w:rsidR="00153DC5" w:rsidRPr="00D77448" w:rsidRDefault="00BA1F66" w:rsidP="007A7C7C">
      <w:pPr>
        <w:jc w:val="both"/>
        <w:rPr>
          <w:bCs/>
          <w:sz w:val="20"/>
          <w:szCs w:val="20"/>
          <w:lang w:val="en-US"/>
        </w:rPr>
      </w:pPr>
      <w:proofErr w:type="gramStart"/>
      <w:r w:rsidRPr="00D77448">
        <w:rPr>
          <w:bCs/>
          <w:sz w:val="20"/>
          <w:szCs w:val="20"/>
          <w:lang w:val="en-US"/>
        </w:rPr>
        <w:t>Intersexuality; intersex; gender; literature review; Meta</w:t>
      </w:r>
      <w:r w:rsidR="008E6A84" w:rsidRPr="00D77448">
        <w:rPr>
          <w:bCs/>
          <w:sz w:val="20"/>
          <w:szCs w:val="20"/>
          <w:lang w:val="en-US"/>
        </w:rPr>
        <w:t>-</w:t>
      </w:r>
      <w:r w:rsidRPr="00D77448">
        <w:rPr>
          <w:bCs/>
          <w:sz w:val="20"/>
          <w:szCs w:val="20"/>
          <w:lang w:val="en-US"/>
        </w:rPr>
        <w:t>synthesis.</w:t>
      </w:r>
      <w:proofErr w:type="gramEnd"/>
    </w:p>
    <w:p w14:paraId="3021DCB6" w14:textId="77777777" w:rsidR="00BA1F66" w:rsidRPr="00D77448" w:rsidRDefault="00BA1F66" w:rsidP="007A7C7C">
      <w:pPr>
        <w:jc w:val="both"/>
        <w:rPr>
          <w:bCs/>
          <w:sz w:val="20"/>
          <w:szCs w:val="20"/>
          <w:lang w:val="en-US"/>
        </w:rPr>
      </w:pPr>
    </w:p>
    <w:p w14:paraId="32D6BA22" w14:textId="1E413E57" w:rsidR="00153DC5" w:rsidRPr="00D77448" w:rsidRDefault="00153DC5" w:rsidP="00BA1F66">
      <w:pPr>
        <w:pStyle w:val="TtuloResumen"/>
      </w:pPr>
      <w:r w:rsidRPr="00D77448">
        <w:t>Resum</w:t>
      </w:r>
      <w:r w:rsidR="00082D68" w:rsidRPr="00D77448">
        <w:t>o</w:t>
      </w:r>
    </w:p>
    <w:p w14:paraId="6FAC1C5D" w14:textId="5BB28679" w:rsidR="0027261B" w:rsidRPr="00D77448" w:rsidRDefault="00BA1F66" w:rsidP="005B5614">
      <w:pPr>
        <w:jc w:val="both"/>
        <w:rPr>
          <w:b/>
          <w:sz w:val="20"/>
          <w:lang w:val="pt-BR"/>
        </w:rPr>
      </w:pPr>
      <w:r w:rsidRPr="00D77448">
        <w:rPr>
          <w:sz w:val="20"/>
          <w:lang w:val="pt-BR" w:eastAsia="pt-BR"/>
        </w:rPr>
        <w:t xml:space="preserve">O </w:t>
      </w:r>
      <w:r w:rsidR="00913339" w:rsidRPr="00D77448">
        <w:rPr>
          <w:sz w:val="20"/>
          <w:lang w:val="pt-BR" w:eastAsia="pt-BR"/>
        </w:rPr>
        <w:t xml:space="preserve">artigo discute </w:t>
      </w:r>
      <w:r w:rsidRPr="00D77448">
        <w:rPr>
          <w:sz w:val="20"/>
          <w:lang w:val="pt-BR"/>
        </w:rPr>
        <w:t>as concepções de intersexualidade na Psicologia, a partir da realização</w:t>
      </w:r>
      <w:r w:rsidR="00913339" w:rsidRPr="00D77448">
        <w:rPr>
          <w:sz w:val="20"/>
          <w:lang w:val="pt-BR"/>
        </w:rPr>
        <w:t xml:space="preserve"> da</w:t>
      </w:r>
      <w:r w:rsidR="003A1F35" w:rsidRPr="00D77448">
        <w:rPr>
          <w:sz w:val="20"/>
          <w:lang w:val="pt-BR"/>
        </w:rPr>
        <w:t xml:space="preserve"> metassíntese de artigos científicos</w:t>
      </w:r>
      <w:r w:rsidR="00913339" w:rsidRPr="00D77448">
        <w:rPr>
          <w:sz w:val="20"/>
          <w:lang w:val="pt-BR"/>
        </w:rPr>
        <w:t>,</w:t>
      </w:r>
      <w:r w:rsidR="003A1F35" w:rsidRPr="00D77448">
        <w:rPr>
          <w:sz w:val="20"/>
          <w:lang w:val="pt-BR"/>
        </w:rPr>
        <w:t xml:space="preserve"> </w:t>
      </w:r>
      <w:r w:rsidRPr="00D77448">
        <w:rPr>
          <w:sz w:val="20"/>
          <w:lang w:val="pt-BR"/>
        </w:rPr>
        <w:t xml:space="preserve">indexados nas plataformas virtuais </w:t>
      </w:r>
      <w:proofErr w:type="spellStart"/>
      <w:proofErr w:type="gramStart"/>
      <w:r w:rsidRPr="00D77448">
        <w:rPr>
          <w:sz w:val="20"/>
          <w:lang w:val="pt-BR"/>
        </w:rPr>
        <w:t>SciELO</w:t>
      </w:r>
      <w:proofErr w:type="spellEnd"/>
      <w:proofErr w:type="gramEnd"/>
      <w:r w:rsidRPr="00D77448">
        <w:rPr>
          <w:sz w:val="20"/>
          <w:lang w:val="pt-BR"/>
        </w:rPr>
        <w:t xml:space="preserve"> e </w:t>
      </w:r>
      <w:proofErr w:type="spellStart"/>
      <w:r w:rsidRPr="00D77448">
        <w:rPr>
          <w:sz w:val="20"/>
          <w:lang w:val="pt-BR"/>
        </w:rPr>
        <w:t>PePSIC</w:t>
      </w:r>
      <w:proofErr w:type="spellEnd"/>
      <w:r w:rsidRPr="00D77448">
        <w:rPr>
          <w:sz w:val="20"/>
          <w:lang w:val="pt-BR"/>
        </w:rPr>
        <w:t xml:space="preserve">. A metodologia desenvolve-se em etapas </w:t>
      </w:r>
      <w:r w:rsidR="002765EE" w:rsidRPr="00D77448">
        <w:rPr>
          <w:sz w:val="20"/>
          <w:lang w:val="pt-BR"/>
        </w:rPr>
        <w:t xml:space="preserve">sequenciais </w:t>
      </w:r>
      <w:r w:rsidRPr="00D77448">
        <w:rPr>
          <w:sz w:val="20"/>
          <w:lang w:val="pt-BR"/>
        </w:rPr>
        <w:t xml:space="preserve">e complementares: exploração, refinamento, cruzamento, descrição e interpretação. </w:t>
      </w:r>
      <w:r w:rsidRPr="00D77448">
        <w:rPr>
          <w:sz w:val="20"/>
          <w:shd w:val="clear" w:color="auto" w:fill="FFFFFF"/>
          <w:lang w:val="pt-BR"/>
        </w:rPr>
        <w:t xml:space="preserve">A consulta aos bancos ocorreu através de nove descritores: </w:t>
      </w:r>
      <w:r w:rsidRPr="00D77448">
        <w:rPr>
          <w:i/>
          <w:sz w:val="20"/>
          <w:shd w:val="clear" w:color="auto" w:fill="FFFFFF"/>
          <w:lang w:val="pt-BR"/>
        </w:rPr>
        <w:t xml:space="preserve">intersex, ambiguidade genital, </w:t>
      </w:r>
      <w:proofErr w:type="spellStart"/>
      <w:r w:rsidRPr="00D77448">
        <w:rPr>
          <w:i/>
          <w:sz w:val="20"/>
          <w:shd w:val="clear" w:color="auto" w:fill="FFFFFF"/>
          <w:lang w:val="pt-BR"/>
        </w:rPr>
        <w:t>genitalia</w:t>
      </w:r>
      <w:proofErr w:type="spellEnd"/>
      <w:r w:rsidRPr="00D77448">
        <w:rPr>
          <w:i/>
          <w:sz w:val="20"/>
          <w:shd w:val="clear" w:color="auto" w:fill="FFFFFF"/>
          <w:lang w:val="pt-BR"/>
        </w:rPr>
        <w:t xml:space="preserve"> </w:t>
      </w:r>
      <w:proofErr w:type="spellStart"/>
      <w:r w:rsidRPr="00D77448">
        <w:rPr>
          <w:i/>
          <w:sz w:val="20"/>
          <w:shd w:val="clear" w:color="auto" w:fill="FFFFFF"/>
          <w:lang w:val="pt-BR"/>
        </w:rPr>
        <w:t>ambigua</w:t>
      </w:r>
      <w:proofErr w:type="spellEnd"/>
      <w:r w:rsidRPr="00D77448">
        <w:rPr>
          <w:i/>
          <w:sz w:val="20"/>
          <w:shd w:val="clear" w:color="auto" w:fill="FFFFFF"/>
          <w:lang w:val="pt-BR"/>
        </w:rPr>
        <w:t xml:space="preserve">, </w:t>
      </w:r>
      <w:proofErr w:type="spellStart"/>
      <w:r w:rsidRPr="00D77448">
        <w:rPr>
          <w:i/>
          <w:sz w:val="20"/>
          <w:shd w:val="clear" w:color="auto" w:fill="FFFFFF"/>
          <w:lang w:val="pt-BR"/>
        </w:rPr>
        <w:t>disturbio</w:t>
      </w:r>
      <w:proofErr w:type="spellEnd"/>
      <w:r w:rsidRPr="00D77448">
        <w:rPr>
          <w:i/>
          <w:sz w:val="20"/>
          <w:shd w:val="clear" w:color="auto" w:fill="FFFFFF"/>
          <w:lang w:val="pt-BR"/>
        </w:rPr>
        <w:t xml:space="preserve"> de diferenciação sexual, DDS, genital </w:t>
      </w:r>
      <w:proofErr w:type="spellStart"/>
      <w:r w:rsidRPr="00D77448">
        <w:rPr>
          <w:i/>
          <w:sz w:val="20"/>
          <w:shd w:val="clear" w:color="auto" w:fill="FFFFFF"/>
          <w:lang w:val="pt-BR"/>
        </w:rPr>
        <w:t>ambiguity</w:t>
      </w:r>
      <w:proofErr w:type="spellEnd"/>
      <w:r w:rsidRPr="00D77448">
        <w:rPr>
          <w:i/>
          <w:sz w:val="20"/>
          <w:shd w:val="clear" w:color="auto" w:fill="FFFFFF"/>
          <w:lang w:val="pt-BR"/>
        </w:rPr>
        <w:t xml:space="preserve">, </w:t>
      </w:r>
      <w:proofErr w:type="spellStart"/>
      <w:r w:rsidRPr="00D77448">
        <w:rPr>
          <w:i/>
          <w:sz w:val="20"/>
          <w:shd w:val="clear" w:color="auto" w:fill="FFFFFF"/>
          <w:lang w:val="pt-BR"/>
        </w:rPr>
        <w:t>ambiguous</w:t>
      </w:r>
      <w:proofErr w:type="spellEnd"/>
      <w:r w:rsidRPr="00D77448">
        <w:rPr>
          <w:i/>
          <w:sz w:val="20"/>
          <w:shd w:val="clear" w:color="auto" w:fill="FFFFFF"/>
          <w:lang w:val="pt-BR"/>
        </w:rPr>
        <w:t xml:space="preserve"> </w:t>
      </w:r>
      <w:proofErr w:type="spellStart"/>
      <w:r w:rsidRPr="00D77448">
        <w:rPr>
          <w:i/>
          <w:sz w:val="20"/>
          <w:shd w:val="clear" w:color="auto" w:fill="FFFFFF"/>
          <w:lang w:val="pt-BR"/>
        </w:rPr>
        <w:t>genitalia</w:t>
      </w:r>
      <w:proofErr w:type="spellEnd"/>
      <w:r w:rsidRPr="00D77448">
        <w:rPr>
          <w:i/>
          <w:sz w:val="20"/>
          <w:shd w:val="clear" w:color="auto" w:fill="FFFFFF"/>
          <w:lang w:val="pt-BR"/>
        </w:rPr>
        <w:t xml:space="preserve">, </w:t>
      </w:r>
      <w:proofErr w:type="spellStart"/>
      <w:r w:rsidRPr="00D77448">
        <w:rPr>
          <w:i/>
          <w:sz w:val="20"/>
          <w:lang w:val="pt-BR"/>
        </w:rPr>
        <w:t>disorder</w:t>
      </w:r>
      <w:proofErr w:type="spellEnd"/>
      <w:r w:rsidRPr="00D77448">
        <w:rPr>
          <w:i/>
          <w:sz w:val="20"/>
          <w:lang w:val="pt-BR"/>
        </w:rPr>
        <w:t xml:space="preserve"> </w:t>
      </w:r>
      <w:proofErr w:type="spellStart"/>
      <w:r w:rsidRPr="00D77448">
        <w:rPr>
          <w:i/>
          <w:sz w:val="20"/>
          <w:lang w:val="pt-BR"/>
        </w:rPr>
        <w:t>of</w:t>
      </w:r>
      <w:proofErr w:type="spellEnd"/>
      <w:r w:rsidRPr="00D77448">
        <w:rPr>
          <w:i/>
          <w:sz w:val="20"/>
          <w:lang w:val="pt-BR"/>
        </w:rPr>
        <w:t xml:space="preserve"> sex </w:t>
      </w:r>
      <w:proofErr w:type="spellStart"/>
      <w:r w:rsidRPr="00D77448">
        <w:rPr>
          <w:i/>
          <w:sz w:val="20"/>
          <w:lang w:val="pt-BR"/>
        </w:rPr>
        <w:t>development</w:t>
      </w:r>
      <w:proofErr w:type="spellEnd"/>
      <w:r w:rsidRPr="00D77448">
        <w:rPr>
          <w:i/>
          <w:sz w:val="20"/>
          <w:lang w:val="pt-BR"/>
        </w:rPr>
        <w:t xml:space="preserve"> e DSD. </w:t>
      </w:r>
      <w:r w:rsidR="00913339" w:rsidRPr="00D77448">
        <w:rPr>
          <w:sz w:val="20"/>
          <w:lang w:val="pt-BR"/>
        </w:rPr>
        <w:t>Os resultados indicaram 160 artigos</w:t>
      </w:r>
      <w:r w:rsidR="00261238" w:rsidRPr="00D77448">
        <w:rPr>
          <w:sz w:val="20"/>
          <w:lang w:val="pt-BR"/>
        </w:rPr>
        <w:t>, publicados até os anos 2020,</w:t>
      </w:r>
      <w:r w:rsidR="00913339" w:rsidRPr="00D77448">
        <w:rPr>
          <w:sz w:val="20"/>
          <w:lang w:val="pt-BR"/>
        </w:rPr>
        <w:t xml:space="preserve"> dos quais, a</w:t>
      </w:r>
      <w:r w:rsidRPr="00D77448">
        <w:rPr>
          <w:sz w:val="20"/>
          <w:lang w:val="pt-BR"/>
        </w:rPr>
        <w:t xml:space="preserve">o final </w:t>
      </w:r>
      <w:r w:rsidR="00494772" w:rsidRPr="00D77448">
        <w:rPr>
          <w:sz w:val="20"/>
          <w:lang w:val="pt-BR"/>
        </w:rPr>
        <w:t>das etapas de refinamento e cru</w:t>
      </w:r>
      <w:r w:rsidRPr="00D77448">
        <w:rPr>
          <w:sz w:val="20"/>
          <w:lang w:val="pt-BR"/>
        </w:rPr>
        <w:t xml:space="preserve">zamento, </w:t>
      </w:r>
      <w:r w:rsidR="00913339" w:rsidRPr="00D77448">
        <w:rPr>
          <w:sz w:val="20"/>
          <w:lang w:val="pt-BR"/>
        </w:rPr>
        <w:t xml:space="preserve">13 </w:t>
      </w:r>
      <w:r w:rsidRPr="00D77448">
        <w:rPr>
          <w:sz w:val="20"/>
          <w:lang w:val="pt-BR"/>
        </w:rPr>
        <w:t xml:space="preserve">foram selecionados </w:t>
      </w:r>
      <w:r w:rsidR="00913339" w:rsidRPr="00D77448">
        <w:rPr>
          <w:sz w:val="20"/>
          <w:lang w:val="pt-BR"/>
        </w:rPr>
        <w:t xml:space="preserve">e interpretados. Afirma-se </w:t>
      </w:r>
      <w:r w:rsidRPr="00D77448">
        <w:rPr>
          <w:sz w:val="20"/>
          <w:lang w:val="pt-BR"/>
        </w:rPr>
        <w:t>a prepo</w:t>
      </w:r>
      <w:r w:rsidR="003271BE" w:rsidRPr="00D77448">
        <w:rPr>
          <w:sz w:val="20"/>
          <w:lang w:val="pt-BR"/>
        </w:rPr>
        <w:t xml:space="preserve">nderância </w:t>
      </w:r>
      <w:r w:rsidR="003C1E33" w:rsidRPr="00D77448">
        <w:rPr>
          <w:sz w:val="20"/>
          <w:lang w:val="pt-BR"/>
        </w:rPr>
        <w:t xml:space="preserve">de </w:t>
      </w:r>
      <w:r w:rsidRPr="00D77448">
        <w:rPr>
          <w:sz w:val="20"/>
          <w:lang w:val="pt-BR"/>
        </w:rPr>
        <w:t xml:space="preserve">artigos </w:t>
      </w:r>
      <w:r w:rsidR="005A71AC" w:rsidRPr="00D77448">
        <w:rPr>
          <w:sz w:val="20"/>
          <w:lang w:val="pt-BR"/>
        </w:rPr>
        <w:t xml:space="preserve">teóricos, </w:t>
      </w:r>
      <w:r w:rsidR="003271BE" w:rsidRPr="00D77448">
        <w:rPr>
          <w:sz w:val="20"/>
          <w:lang w:val="pt-BR"/>
        </w:rPr>
        <w:t xml:space="preserve">estudos de casos e entrevistas </w:t>
      </w:r>
      <w:r w:rsidR="005A71AC" w:rsidRPr="00D77448">
        <w:rPr>
          <w:sz w:val="20"/>
          <w:lang w:val="pt-BR"/>
        </w:rPr>
        <w:t>como metodologia de escolha</w:t>
      </w:r>
      <w:r w:rsidR="0058054D" w:rsidRPr="00D77448">
        <w:rPr>
          <w:sz w:val="20"/>
          <w:lang w:val="pt-BR"/>
        </w:rPr>
        <w:t xml:space="preserve">. Destaca-se </w:t>
      </w:r>
      <w:r w:rsidRPr="00D77448">
        <w:rPr>
          <w:sz w:val="20"/>
          <w:lang w:val="pt-BR"/>
        </w:rPr>
        <w:t>a importância de pesquisas relacionad</w:t>
      </w:r>
      <w:r w:rsidR="0058054D" w:rsidRPr="00D77448">
        <w:rPr>
          <w:sz w:val="20"/>
          <w:lang w:val="pt-BR"/>
        </w:rPr>
        <w:t>as ao tema na área de Psicologi</w:t>
      </w:r>
      <w:r w:rsidR="0045365E" w:rsidRPr="00D77448">
        <w:rPr>
          <w:sz w:val="20"/>
          <w:lang w:val="pt-BR"/>
        </w:rPr>
        <w:t>a</w:t>
      </w:r>
      <w:r w:rsidR="0058054D" w:rsidRPr="00D77448">
        <w:rPr>
          <w:sz w:val="20"/>
          <w:lang w:val="pt-BR"/>
        </w:rPr>
        <w:t xml:space="preserve">, </w:t>
      </w:r>
      <w:r w:rsidRPr="00D77448">
        <w:rPr>
          <w:sz w:val="20"/>
          <w:lang w:val="pt-BR"/>
        </w:rPr>
        <w:t>cujas publicações ainda aparecem de forma tímida nas bases de dados analisadas. Entre as temática</w:t>
      </w:r>
      <w:r w:rsidR="003A1F35" w:rsidRPr="00D77448">
        <w:rPr>
          <w:sz w:val="20"/>
          <w:lang w:val="pt-BR"/>
        </w:rPr>
        <w:t xml:space="preserve">s discutidas </w:t>
      </w:r>
      <w:r w:rsidR="001E3476" w:rsidRPr="00D77448">
        <w:rPr>
          <w:sz w:val="20"/>
          <w:lang w:val="pt-BR"/>
        </w:rPr>
        <w:t>nas produções</w:t>
      </w:r>
      <w:r w:rsidR="003A1F35" w:rsidRPr="00D77448">
        <w:rPr>
          <w:sz w:val="20"/>
          <w:lang w:val="pt-BR"/>
        </w:rPr>
        <w:t xml:space="preserve"> </w:t>
      </w:r>
      <w:r w:rsidR="00DC501C" w:rsidRPr="00D77448">
        <w:rPr>
          <w:sz w:val="20"/>
          <w:lang w:val="pt-BR"/>
        </w:rPr>
        <w:t>destaca-se</w:t>
      </w:r>
      <w:r w:rsidR="00A84D58" w:rsidRPr="00D77448">
        <w:rPr>
          <w:sz w:val="20"/>
          <w:lang w:val="pt-BR"/>
        </w:rPr>
        <w:t xml:space="preserve">: </w:t>
      </w:r>
      <w:r w:rsidRPr="00D77448">
        <w:rPr>
          <w:sz w:val="20"/>
          <w:lang w:val="pt-BR"/>
        </w:rPr>
        <w:t>a invisibilidade e o silêncio des</w:t>
      </w:r>
      <w:r w:rsidR="003A1F35" w:rsidRPr="00D77448">
        <w:rPr>
          <w:sz w:val="20"/>
          <w:lang w:val="pt-BR"/>
        </w:rPr>
        <w:t>sa população sobre sua condição</w:t>
      </w:r>
      <w:r w:rsidR="003C1E33" w:rsidRPr="00D77448">
        <w:rPr>
          <w:sz w:val="20"/>
          <w:lang w:val="pt-BR"/>
        </w:rPr>
        <w:t>;</w:t>
      </w:r>
      <w:r w:rsidR="003A1F35" w:rsidRPr="00D77448">
        <w:rPr>
          <w:sz w:val="20"/>
          <w:lang w:val="pt-BR"/>
        </w:rPr>
        <w:t xml:space="preserve"> </w:t>
      </w:r>
      <w:r w:rsidRPr="00D77448">
        <w:rPr>
          <w:sz w:val="20"/>
          <w:lang w:val="pt-BR"/>
        </w:rPr>
        <w:t xml:space="preserve">os aspectos éticos das intervenções cirúrgicas e </w:t>
      </w:r>
      <w:r w:rsidR="0024632B" w:rsidRPr="00D77448">
        <w:rPr>
          <w:sz w:val="20"/>
          <w:lang w:val="pt-BR"/>
        </w:rPr>
        <w:t xml:space="preserve">a </w:t>
      </w:r>
      <w:r w:rsidRPr="00D77448">
        <w:rPr>
          <w:sz w:val="20"/>
          <w:lang w:val="pt-BR"/>
        </w:rPr>
        <w:t xml:space="preserve">atuação multiprofissional na clínica da intersexualidade. Por fim, destacam-se os aspectos </w:t>
      </w:r>
      <w:r w:rsidR="00A25E88" w:rsidRPr="00D77448">
        <w:rPr>
          <w:sz w:val="20"/>
          <w:lang w:val="pt-BR"/>
        </w:rPr>
        <w:t>s</w:t>
      </w:r>
      <w:r w:rsidR="003C1E33" w:rsidRPr="00D77448">
        <w:rPr>
          <w:sz w:val="20"/>
          <w:lang w:val="pt-BR"/>
        </w:rPr>
        <w:t xml:space="preserve">ociais e </w:t>
      </w:r>
      <w:r w:rsidR="00A25E88" w:rsidRPr="00D77448">
        <w:rPr>
          <w:sz w:val="20"/>
          <w:lang w:val="pt-BR"/>
        </w:rPr>
        <w:t>históricos</w:t>
      </w:r>
      <w:r w:rsidRPr="00D77448">
        <w:rPr>
          <w:sz w:val="20"/>
          <w:lang w:val="pt-BR"/>
        </w:rPr>
        <w:t xml:space="preserve"> relacionados às construções do conceito de intersexualidade, terminologia que demarca uma ruptura com os termos do modelo discursivo biomédico, dando ênfase às dimensões psicossociais evocadas por essa expressão. </w:t>
      </w:r>
    </w:p>
    <w:p w14:paraId="72AF85FC" w14:textId="58A3DFE5" w:rsidR="00153DC5" w:rsidRPr="00D77448" w:rsidRDefault="00153DC5" w:rsidP="00153DC5">
      <w:pPr>
        <w:rPr>
          <w:sz w:val="20"/>
          <w:szCs w:val="20"/>
          <w:lang w:val="pt-BR"/>
        </w:rPr>
      </w:pPr>
    </w:p>
    <w:p w14:paraId="52B41A5E" w14:textId="5557E726" w:rsidR="00153DC5" w:rsidRPr="00D77448" w:rsidRDefault="00082D68" w:rsidP="00153DC5">
      <w:pPr>
        <w:jc w:val="both"/>
        <w:rPr>
          <w:b/>
          <w:sz w:val="20"/>
          <w:szCs w:val="20"/>
          <w:lang w:val="pt-BR"/>
        </w:rPr>
      </w:pPr>
      <w:r w:rsidRPr="00D77448">
        <w:rPr>
          <w:b/>
          <w:bCs/>
          <w:sz w:val="20"/>
          <w:szCs w:val="20"/>
          <w:lang w:val="pt-BR"/>
        </w:rPr>
        <w:t>Palavras-chave</w:t>
      </w:r>
    </w:p>
    <w:p w14:paraId="3B490AF2" w14:textId="045FE9DF" w:rsidR="00153DC5" w:rsidRPr="00D77448" w:rsidRDefault="00BA1F66" w:rsidP="007A7C7C">
      <w:pPr>
        <w:jc w:val="both"/>
        <w:rPr>
          <w:bCs/>
          <w:sz w:val="20"/>
          <w:szCs w:val="20"/>
          <w:lang w:val="pt-BR"/>
        </w:rPr>
      </w:pPr>
      <w:r w:rsidRPr="00D77448">
        <w:rPr>
          <w:bCs/>
          <w:sz w:val="20"/>
          <w:szCs w:val="20"/>
          <w:lang w:val="pt-BR"/>
        </w:rPr>
        <w:t>Intersexualidade; intersex</w:t>
      </w:r>
      <w:r w:rsidR="00082D68" w:rsidRPr="00D77448">
        <w:rPr>
          <w:bCs/>
          <w:sz w:val="20"/>
          <w:szCs w:val="20"/>
          <w:lang w:val="pt-BR"/>
        </w:rPr>
        <w:t xml:space="preserve">; </w:t>
      </w:r>
      <w:r w:rsidRPr="00D77448">
        <w:rPr>
          <w:bCs/>
          <w:sz w:val="20"/>
          <w:szCs w:val="20"/>
          <w:lang w:val="pt-BR"/>
        </w:rPr>
        <w:t>gênero</w:t>
      </w:r>
      <w:r w:rsidR="00082D68" w:rsidRPr="00D77448">
        <w:rPr>
          <w:bCs/>
          <w:sz w:val="20"/>
          <w:szCs w:val="20"/>
          <w:lang w:val="pt-BR"/>
        </w:rPr>
        <w:t xml:space="preserve">; </w:t>
      </w:r>
      <w:r w:rsidRPr="00D77448">
        <w:rPr>
          <w:bCs/>
          <w:sz w:val="20"/>
          <w:szCs w:val="20"/>
          <w:lang w:val="pt-BR"/>
        </w:rPr>
        <w:t xml:space="preserve">revisão de literatura; Metassíntese. </w:t>
      </w:r>
    </w:p>
    <w:p w14:paraId="5D0AC158" w14:textId="77777777" w:rsidR="00BA1F66" w:rsidRPr="00D77448" w:rsidRDefault="00BA1F66" w:rsidP="007A7C7C">
      <w:pPr>
        <w:jc w:val="both"/>
        <w:rPr>
          <w:bCs/>
          <w:sz w:val="20"/>
          <w:szCs w:val="20"/>
          <w:lang w:val="pt-BR"/>
        </w:rPr>
      </w:pPr>
    </w:p>
    <w:p w14:paraId="7189B82D" w14:textId="752BA2A1" w:rsidR="00E55124" w:rsidRPr="00D77448" w:rsidRDefault="00E55124" w:rsidP="007A7C7C">
      <w:pPr>
        <w:jc w:val="both"/>
        <w:rPr>
          <w:bCs/>
          <w:sz w:val="20"/>
          <w:szCs w:val="20"/>
          <w:lang w:val="pt-BR"/>
        </w:rPr>
      </w:pPr>
      <w:r w:rsidRPr="00D77448">
        <w:rPr>
          <w:bCs/>
          <w:noProof/>
          <w:sz w:val="20"/>
          <w:szCs w:val="20"/>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9"/>
                    </pic:cNvPr>
                    <pic:cNvPicPr/>
                  </pic:nvPicPr>
                  <pic:blipFill>
                    <a:blip r:embed="rId10">
                      <a:extLs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D77448" w:rsidRDefault="00483D6B" w:rsidP="00B6522A">
      <w:pPr>
        <w:rPr>
          <w:b/>
          <w:lang w:val="pt-BR"/>
        </w:rPr>
      </w:pPr>
    </w:p>
    <w:p w14:paraId="40B39100" w14:textId="73B14939" w:rsidR="00082D68" w:rsidRPr="00D77448" w:rsidRDefault="0059034C" w:rsidP="00082D68">
      <w:pPr>
        <w:pStyle w:val="Ttuloprincipiodeartculo"/>
      </w:pPr>
      <w:r w:rsidRPr="00D77448">
        <w:br w:type="page"/>
      </w:r>
    </w:p>
    <w:p w14:paraId="03A8898B" w14:textId="49D8B5E9" w:rsidR="007F64CB" w:rsidRPr="00D77448" w:rsidRDefault="00BD4FC6" w:rsidP="007F64CB">
      <w:pPr>
        <w:jc w:val="center"/>
        <w:rPr>
          <w:bCs/>
          <w:lang w:val="pt-BR" w:eastAsia="pt-BR"/>
        </w:rPr>
      </w:pPr>
      <w:r w:rsidRPr="00D77448">
        <w:rPr>
          <w:bCs/>
          <w:lang w:val="pt-BR" w:eastAsia="pt-BR"/>
        </w:rPr>
        <w:lastRenderedPageBreak/>
        <w:t xml:space="preserve">As concepções de </w:t>
      </w:r>
      <w:r w:rsidR="007F64CB" w:rsidRPr="00D77448">
        <w:rPr>
          <w:bCs/>
          <w:lang w:val="pt-BR" w:eastAsia="pt-BR"/>
        </w:rPr>
        <w:t xml:space="preserve">Intersexualidade: estudo crítico da produção científica em Psicologia </w:t>
      </w:r>
    </w:p>
    <w:p w14:paraId="70804373" w14:textId="77777777" w:rsidR="007F64CB" w:rsidRPr="00D77448" w:rsidRDefault="007F64CB" w:rsidP="00082D68">
      <w:pPr>
        <w:pStyle w:val="Ttuloprincipiodeartculo"/>
      </w:pPr>
    </w:p>
    <w:p w14:paraId="4FA726CB" w14:textId="5CC111BD" w:rsidR="006A1BA2" w:rsidRPr="00D77448" w:rsidRDefault="00082D68" w:rsidP="00082607">
      <w:pPr>
        <w:pStyle w:val="Ttulosinternos"/>
        <w:rPr>
          <w:color w:val="auto"/>
        </w:rPr>
      </w:pPr>
      <w:r w:rsidRPr="00D77448">
        <w:rPr>
          <w:color w:val="auto"/>
        </w:rPr>
        <w:t>Introdução</w:t>
      </w:r>
    </w:p>
    <w:p w14:paraId="467DF5B1" w14:textId="311DF3E8" w:rsidR="00D22D3A" w:rsidRPr="00D77448" w:rsidRDefault="00D22D3A" w:rsidP="00D22D3A">
      <w:pPr>
        <w:spacing w:line="360" w:lineRule="auto"/>
        <w:ind w:firstLine="708"/>
        <w:jc w:val="both"/>
        <w:rPr>
          <w:lang w:val="pt-BR"/>
        </w:rPr>
      </w:pPr>
      <w:r w:rsidRPr="00D77448">
        <w:rPr>
          <w:lang w:val="pt-BR"/>
        </w:rPr>
        <w:t>O questionamento “é menino ou é menina?” é uma ocorrência corriqueira</w:t>
      </w:r>
      <w:r w:rsidR="003F4D19" w:rsidRPr="00D77448">
        <w:rPr>
          <w:lang w:val="pt-BR"/>
        </w:rPr>
        <w:t xml:space="preserve"> nos consultórios obstétricos. À primeira vista</w:t>
      </w:r>
      <w:r w:rsidR="009D631D" w:rsidRPr="00D77448">
        <w:rPr>
          <w:lang w:val="pt-BR"/>
        </w:rPr>
        <w:t>,</w:t>
      </w:r>
      <w:r w:rsidR="003F4D19" w:rsidRPr="00D77448">
        <w:rPr>
          <w:lang w:val="pt-BR"/>
        </w:rPr>
        <w:t xml:space="preserve"> a</w:t>
      </w:r>
      <w:r w:rsidRPr="00D77448">
        <w:rPr>
          <w:lang w:val="pt-BR"/>
        </w:rPr>
        <w:t xml:space="preserve"> resposta pode parecer simples e indubitável, entretanto, carrega consigo nuances e sentidos sócio-históricos e biomédicos do que se compreende como o padrão de corpos femininos e masculinos. A resposta a essa pergunta é um dos primeiros discursos que marcam o corpo da criança (</w:t>
      </w:r>
      <w:proofErr w:type="spellStart"/>
      <w:r w:rsidRPr="00D77448">
        <w:rPr>
          <w:lang w:val="pt-BR"/>
        </w:rPr>
        <w:t>Méllo</w:t>
      </w:r>
      <w:proofErr w:type="spellEnd"/>
      <w:r w:rsidRPr="00D77448">
        <w:rPr>
          <w:lang w:val="pt-BR"/>
        </w:rPr>
        <w:t xml:space="preserve"> &amp; Sampaio, 2012) e em uma sociedade ocidental que</w:t>
      </w:r>
      <w:r w:rsidR="00BD4FC6" w:rsidRPr="00D77448">
        <w:rPr>
          <w:lang w:val="pt-BR"/>
        </w:rPr>
        <w:t>,</w:t>
      </w:r>
      <w:r w:rsidRPr="00D77448">
        <w:rPr>
          <w:lang w:val="pt-BR"/>
        </w:rPr>
        <w:t xml:space="preserve"> cada vez mais</w:t>
      </w:r>
      <w:r w:rsidR="00BD4FC6" w:rsidRPr="00D77448">
        <w:rPr>
          <w:lang w:val="pt-BR"/>
        </w:rPr>
        <w:t>,</w:t>
      </w:r>
      <w:r w:rsidRPr="00D77448">
        <w:rPr>
          <w:lang w:val="pt-BR"/>
        </w:rPr>
        <w:t xml:space="preserve"> fa</w:t>
      </w:r>
      <w:r w:rsidR="003F4D19" w:rsidRPr="00D77448">
        <w:rPr>
          <w:lang w:val="pt-BR"/>
        </w:rPr>
        <w:t xml:space="preserve">z dessa resposta um espetáculo – </w:t>
      </w:r>
      <w:r w:rsidRPr="00D77448">
        <w:rPr>
          <w:lang w:val="pt-BR"/>
        </w:rPr>
        <w:t>com chás de revelação para anunciar o gênero da cr</w:t>
      </w:r>
      <w:r w:rsidR="003669CA" w:rsidRPr="00D77448">
        <w:rPr>
          <w:lang w:val="pt-BR"/>
        </w:rPr>
        <w:t xml:space="preserve">iança </w:t>
      </w:r>
      <w:r w:rsidR="007960B9" w:rsidRPr="00D77448">
        <w:rPr>
          <w:lang w:val="pt-BR"/>
        </w:rPr>
        <w:t xml:space="preserve">à </w:t>
      </w:r>
      <w:r w:rsidR="003669CA" w:rsidRPr="00D77448">
        <w:rPr>
          <w:lang w:val="pt-BR"/>
        </w:rPr>
        <w:t xml:space="preserve">família e </w:t>
      </w:r>
      <w:proofErr w:type="gramStart"/>
      <w:r w:rsidR="003669CA" w:rsidRPr="00D77448">
        <w:rPr>
          <w:lang w:val="pt-BR"/>
        </w:rPr>
        <w:t>aos(</w:t>
      </w:r>
      <w:proofErr w:type="gramEnd"/>
      <w:r w:rsidR="003669CA" w:rsidRPr="00D77448">
        <w:rPr>
          <w:lang w:val="pt-BR"/>
        </w:rPr>
        <w:t xml:space="preserve">às) </w:t>
      </w:r>
      <w:r w:rsidR="003F4D19" w:rsidRPr="00D77448">
        <w:rPr>
          <w:lang w:val="pt-BR"/>
        </w:rPr>
        <w:t>amigos</w:t>
      </w:r>
      <w:r w:rsidR="003669CA" w:rsidRPr="00D77448">
        <w:rPr>
          <w:lang w:val="pt-BR"/>
        </w:rPr>
        <w:t>(as)</w:t>
      </w:r>
      <w:r w:rsidR="003F4D19" w:rsidRPr="00D77448">
        <w:rPr>
          <w:lang w:val="pt-BR"/>
        </w:rPr>
        <w:t xml:space="preserve"> –</w:t>
      </w:r>
      <w:r w:rsidRPr="00D77448">
        <w:rPr>
          <w:lang w:val="pt-BR"/>
        </w:rPr>
        <w:t xml:space="preserve"> é necessário cada vez mais voltar </w:t>
      </w:r>
      <w:r w:rsidR="00BD4FC6" w:rsidRPr="00D77448">
        <w:rPr>
          <w:lang w:val="pt-BR"/>
        </w:rPr>
        <w:t>o</w:t>
      </w:r>
      <w:r w:rsidRPr="00D77448">
        <w:rPr>
          <w:lang w:val="pt-BR"/>
        </w:rPr>
        <w:t xml:space="preserve"> olhar para isso que escapa ao discurso da binariedade</w:t>
      </w:r>
      <w:r w:rsidR="00325F6F" w:rsidRPr="00D77448">
        <w:rPr>
          <w:lang w:val="pt-BR"/>
        </w:rPr>
        <w:t>:</w:t>
      </w:r>
      <w:r w:rsidRPr="00D77448">
        <w:rPr>
          <w:lang w:val="pt-BR"/>
        </w:rPr>
        <w:t xml:space="preserve"> </w:t>
      </w:r>
      <w:r w:rsidR="00BD4FC6" w:rsidRPr="00D77448">
        <w:rPr>
          <w:lang w:val="pt-BR"/>
        </w:rPr>
        <w:t xml:space="preserve">o </w:t>
      </w:r>
      <w:r w:rsidRPr="00D77448">
        <w:rPr>
          <w:lang w:val="pt-BR"/>
        </w:rPr>
        <w:t>que acontece, então, quando a resposta ao questionamento não pode ser dada de imediato?</w:t>
      </w:r>
    </w:p>
    <w:p w14:paraId="585C88EC" w14:textId="6EF8E331" w:rsidR="00D22D3A" w:rsidRPr="00D77448" w:rsidRDefault="00D22D3A" w:rsidP="00D22D3A">
      <w:pPr>
        <w:spacing w:line="360" w:lineRule="auto"/>
        <w:ind w:firstLine="708"/>
        <w:jc w:val="both"/>
        <w:rPr>
          <w:lang w:val="pt-BR"/>
        </w:rPr>
      </w:pPr>
      <w:r w:rsidRPr="00D77448">
        <w:rPr>
          <w:lang w:val="pt-BR"/>
        </w:rPr>
        <w:t xml:space="preserve">O termo </w:t>
      </w:r>
      <w:r w:rsidRPr="00D77448">
        <w:rPr>
          <w:i/>
          <w:lang w:val="pt-BR"/>
        </w:rPr>
        <w:t>intersex</w:t>
      </w:r>
      <w:r w:rsidRPr="00D77448">
        <w:rPr>
          <w:lang w:val="pt-BR"/>
        </w:rPr>
        <w:t xml:space="preserve"> ou intersexo refere-se a pessoas que nascem com uma variedade de características que não se encaixam nos modelos tradicionalmente aceitos como corpos femininos ou masculinos (Marchi-Costa &amp; Macedo, 2016; Oliveira, 2012; Souza, 2015). Essas características podem ser de ordem cromossômica, genital ou gonadal. Algumas características intersexuais são identificadas logo após o nascimento, enquanto outras pessoas podem não descobrir que possuem traços intersexuais durante a puberdade ou até mais tarde na vida adulta. O momento da vida do sujeito em que são notadas as características intersexuais implica na condução clínica dos casos (Paula &amp; Vieira, 2015). </w:t>
      </w:r>
    </w:p>
    <w:p w14:paraId="342ECEC9" w14:textId="6522E4D2" w:rsidR="00D22D3A" w:rsidRPr="00D77448" w:rsidRDefault="00D22D3A" w:rsidP="00EA3880">
      <w:pPr>
        <w:spacing w:line="360" w:lineRule="auto"/>
        <w:ind w:firstLine="708"/>
        <w:jc w:val="both"/>
        <w:rPr>
          <w:lang w:val="pt-BR"/>
        </w:rPr>
      </w:pPr>
      <w:r w:rsidRPr="00D77448">
        <w:rPr>
          <w:lang w:val="pt-BR"/>
        </w:rPr>
        <w:t xml:space="preserve">Dessa forma, o emprego do termo </w:t>
      </w:r>
      <w:r w:rsidRPr="00D77448">
        <w:rPr>
          <w:i/>
          <w:lang w:val="pt-BR"/>
        </w:rPr>
        <w:t>intersex</w:t>
      </w:r>
      <w:r w:rsidRPr="00D77448">
        <w:rPr>
          <w:lang w:val="pt-BR"/>
        </w:rPr>
        <w:t xml:space="preserve"> e suas variações – como intersexualidade e intersexo – encontra-se enraizado no afastamento de denominações biomédicas baseadas em </w:t>
      </w:r>
      <w:r w:rsidRPr="00D77448">
        <w:rPr>
          <w:i/>
          <w:lang w:val="pt-BR"/>
        </w:rPr>
        <w:t xml:space="preserve">anomalias </w:t>
      </w:r>
      <w:r w:rsidRPr="00D77448">
        <w:rPr>
          <w:lang w:val="pt-BR"/>
        </w:rPr>
        <w:t xml:space="preserve">e </w:t>
      </w:r>
      <w:r w:rsidRPr="00D77448">
        <w:rPr>
          <w:i/>
          <w:lang w:val="pt-BR"/>
        </w:rPr>
        <w:t>distúrbios</w:t>
      </w:r>
      <w:r w:rsidRPr="00D77448">
        <w:rPr>
          <w:lang w:val="pt-BR"/>
        </w:rPr>
        <w:t xml:space="preserve">, </w:t>
      </w:r>
      <w:r w:rsidR="00BD4FC6" w:rsidRPr="00D77448">
        <w:rPr>
          <w:lang w:val="pt-BR"/>
        </w:rPr>
        <w:t xml:space="preserve">as quais procuram </w:t>
      </w:r>
      <w:r w:rsidRPr="00D77448">
        <w:rPr>
          <w:lang w:val="pt-BR"/>
        </w:rPr>
        <w:t>destacar as dimensões psicossociais envolvidas para além de fatores genéticos, estrutura anatômica e do sexo designado ao nascimento (Marchi-Costa &amp; Macedo, 2016).</w:t>
      </w:r>
      <w:r w:rsidR="00EA3880" w:rsidRPr="00D77448">
        <w:rPr>
          <w:lang w:val="pt-BR"/>
        </w:rPr>
        <w:t xml:space="preserve"> Além disso, chama-se atenção para a </w:t>
      </w:r>
      <w:r w:rsidR="003C6A6E" w:rsidRPr="00D77448">
        <w:rPr>
          <w:lang w:val="pt-BR"/>
        </w:rPr>
        <w:t xml:space="preserve">maneira </w:t>
      </w:r>
      <w:r w:rsidR="00EA3880" w:rsidRPr="00D77448">
        <w:rPr>
          <w:lang w:val="pt-BR"/>
        </w:rPr>
        <w:t xml:space="preserve">como a palavra intersexo vem sendo utilizada como forma de autoidentificação por grupos ativistas, como o </w:t>
      </w:r>
      <w:proofErr w:type="spellStart"/>
      <w:proofErr w:type="gramStart"/>
      <w:r w:rsidR="00EA3880" w:rsidRPr="00D77448">
        <w:rPr>
          <w:lang w:val="pt-BR"/>
        </w:rPr>
        <w:t>InterAct</w:t>
      </w:r>
      <w:proofErr w:type="spellEnd"/>
      <w:proofErr w:type="gramEnd"/>
      <w:r w:rsidR="00EA3880" w:rsidRPr="00D77448">
        <w:rPr>
          <w:lang w:val="pt-BR"/>
        </w:rPr>
        <w:t>, bem como pela comunidade LGBTQIA</w:t>
      </w:r>
      <w:r w:rsidR="00EA3880" w:rsidRPr="00D77448">
        <w:rPr>
          <w:vertAlign w:val="superscript"/>
          <w:lang w:val="pt-BR"/>
        </w:rPr>
        <w:t>+</w:t>
      </w:r>
      <w:r w:rsidR="00EA3880" w:rsidRPr="00D77448">
        <w:rPr>
          <w:lang w:val="pt-BR"/>
        </w:rPr>
        <w:t xml:space="preserve">. </w:t>
      </w:r>
    </w:p>
    <w:p w14:paraId="52AC47DE" w14:textId="44C2D642" w:rsidR="00D22D3A" w:rsidRPr="00D77448" w:rsidRDefault="00BD4FC6" w:rsidP="00D22D3A">
      <w:pPr>
        <w:spacing w:line="360" w:lineRule="auto"/>
        <w:ind w:firstLine="708"/>
        <w:jc w:val="both"/>
        <w:rPr>
          <w:lang w:val="pt-BR"/>
        </w:rPr>
      </w:pPr>
      <w:r w:rsidRPr="00D77448">
        <w:rPr>
          <w:lang w:val="pt-BR" w:eastAsia="pt-BR"/>
        </w:rPr>
        <w:t xml:space="preserve">O </w:t>
      </w:r>
      <w:r w:rsidR="005853B4" w:rsidRPr="00D77448">
        <w:rPr>
          <w:lang w:val="pt-BR" w:eastAsia="pt-BR"/>
        </w:rPr>
        <w:t xml:space="preserve">presente </w:t>
      </w:r>
      <w:r w:rsidRPr="00D77448">
        <w:rPr>
          <w:lang w:val="pt-BR" w:eastAsia="pt-BR"/>
        </w:rPr>
        <w:t>artigo pontua que</w:t>
      </w:r>
      <w:r w:rsidR="00D22D3A" w:rsidRPr="00D77448">
        <w:rPr>
          <w:lang w:val="pt-BR" w:eastAsia="pt-BR"/>
        </w:rPr>
        <w:t xml:space="preserve"> </w:t>
      </w:r>
      <w:r w:rsidR="00D22D3A" w:rsidRPr="00D77448">
        <w:rPr>
          <w:lang w:val="pt-BR"/>
        </w:rPr>
        <w:t>os conceitos são fruto de uma construção histórica e social</w:t>
      </w:r>
      <w:r w:rsidR="0035733C" w:rsidRPr="00D77448">
        <w:rPr>
          <w:lang w:val="pt-BR"/>
        </w:rPr>
        <w:t xml:space="preserve">. </w:t>
      </w:r>
      <w:r w:rsidR="00D22D3A" w:rsidRPr="00D77448">
        <w:rPr>
          <w:lang w:val="pt-BR"/>
        </w:rPr>
        <w:t xml:space="preserve"> Por ser uma produção humana, os conceitos se constituem em um processo dinâmico: não são </w:t>
      </w:r>
      <w:r w:rsidR="00D22D3A" w:rsidRPr="00D77448">
        <w:rPr>
          <w:lang w:val="pt-BR"/>
        </w:rPr>
        <w:lastRenderedPageBreak/>
        <w:t xml:space="preserve">isolados, fossilizados, nem imutáveis (Vigotski, 1954/2008). Portanto, os conceitos são ferramentas de produção da realidade e a Ciência se encarrega de respaldá-los. </w:t>
      </w:r>
    </w:p>
    <w:p w14:paraId="364DE4C5" w14:textId="77BB7301" w:rsidR="00D22D3A" w:rsidRPr="00D77448" w:rsidRDefault="00EA3880" w:rsidP="00D22D3A">
      <w:pPr>
        <w:pStyle w:val="NormalWeb"/>
        <w:spacing w:line="360" w:lineRule="auto"/>
        <w:ind w:firstLine="720"/>
        <w:jc w:val="both"/>
        <w:rPr>
          <w:lang w:val="pt-BR"/>
        </w:rPr>
      </w:pPr>
      <w:r w:rsidRPr="00D77448">
        <w:rPr>
          <w:lang w:val="pt-BR"/>
        </w:rPr>
        <w:t>Nessa direção, o</w:t>
      </w:r>
      <w:r w:rsidR="00D22D3A" w:rsidRPr="00D77448">
        <w:rPr>
          <w:lang w:val="pt-BR"/>
        </w:rPr>
        <w:t xml:space="preserve"> conceito de gênero e as concepções </w:t>
      </w:r>
      <w:r w:rsidRPr="00D77448">
        <w:rPr>
          <w:lang w:val="pt-BR"/>
        </w:rPr>
        <w:t>acerca do padrão de</w:t>
      </w:r>
      <w:r w:rsidR="00D22D3A" w:rsidRPr="00D77448">
        <w:rPr>
          <w:lang w:val="pt-BR"/>
        </w:rPr>
        <w:t xml:space="preserve"> corpo masculino ou</w:t>
      </w:r>
      <w:r w:rsidRPr="00D77448">
        <w:rPr>
          <w:lang w:val="pt-BR"/>
        </w:rPr>
        <w:t xml:space="preserve"> feminino também são</w:t>
      </w:r>
      <w:r w:rsidR="00D22D3A" w:rsidRPr="00D77448">
        <w:rPr>
          <w:lang w:val="pt-BR"/>
        </w:rPr>
        <w:t xml:space="preserve"> parte de um processo dinâmico e pertencente a uma configuração histórica e social, além de sofrer influência de proposições científicas e biomédicas (Mo</w:t>
      </w:r>
      <w:r w:rsidR="00491952" w:rsidRPr="00D77448">
        <w:rPr>
          <w:lang w:val="pt-BR"/>
        </w:rPr>
        <w:t xml:space="preserve">reira &amp; Souza, 2017; </w:t>
      </w:r>
      <w:proofErr w:type="spellStart"/>
      <w:r w:rsidR="00491952" w:rsidRPr="00D77448">
        <w:rPr>
          <w:lang w:val="pt-BR"/>
        </w:rPr>
        <w:t>Gregoviski</w:t>
      </w:r>
      <w:proofErr w:type="spellEnd"/>
      <w:r w:rsidR="00491952" w:rsidRPr="00D77448">
        <w:rPr>
          <w:lang w:val="pt-BR"/>
        </w:rPr>
        <w:t>,</w:t>
      </w:r>
      <w:r w:rsidR="00D22D3A" w:rsidRPr="00D77448">
        <w:rPr>
          <w:lang w:val="pt-BR"/>
        </w:rPr>
        <w:t xml:space="preserve"> Silva &amp; </w:t>
      </w:r>
      <w:proofErr w:type="spellStart"/>
      <w:r w:rsidR="00D22D3A" w:rsidRPr="00D77448">
        <w:rPr>
          <w:lang w:val="pt-BR"/>
        </w:rPr>
        <w:t>Hlavac</w:t>
      </w:r>
      <w:proofErr w:type="spellEnd"/>
      <w:r w:rsidR="00D22D3A" w:rsidRPr="00D77448">
        <w:rPr>
          <w:lang w:val="pt-BR"/>
        </w:rPr>
        <w:t xml:space="preserve">, 2016). Em concordância com as proposições acerca da produção de conceitos, a designação das pessoas que não se encaixavam nesses padrões </w:t>
      </w:r>
      <w:r w:rsidRPr="00D77448">
        <w:rPr>
          <w:lang w:val="pt-BR"/>
        </w:rPr>
        <w:t>binários</w:t>
      </w:r>
      <w:r w:rsidR="00D22D3A" w:rsidRPr="00D77448">
        <w:rPr>
          <w:lang w:val="pt-BR"/>
        </w:rPr>
        <w:t>, passou por transformações de nomenclatura ao longo da história: hermafroditismo, androginia, intersexualidade, Anomalias de Diferenciação Sexual (ADS), Distúrbio do Desenvolvimento Sexual (DDS), entre outras formas de denominação presentes no senso comum ou no conhecimento científico biomédico.  É possível encontrar registros datados de 2.000 anos antes de Cristo que indicam o nascimento de pessoas andróginas e de obras literárias que retratam esta condição</w:t>
      </w:r>
      <w:r w:rsidR="004F6362" w:rsidRPr="00D77448">
        <w:rPr>
          <w:lang w:val="pt-BR"/>
        </w:rPr>
        <w:t>,</w:t>
      </w:r>
      <w:r w:rsidR="00D22D3A" w:rsidRPr="00D77448">
        <w:rPr>
          <w:lang w:val="pt-BR"/>
        </w:rPr>
        <w:t xml:space="preserve"> desde a antiguidade (Acácio, 2015).</w:t>
      </w:r>
    </w:p>
    <w:p w14:paraId="654E1A3A" w14:textId="1FF2B16A" w:rsidR="00D22D3A" w:rsidRPr="00D77448" w:rsidRDefault="00D22D3A" w:rsidP="00D22D3A">
      <w:pPr>
        <w:spacing w:line="360" w:lineRule="auto"/>
        <w:ind w:firstLine="708"/>
        <w:jc w:val="both"/>
        <w:rPr>
          <w:lang w:val="pt-BR"/>
        </w:rPr>
      </w:pPr>
      <w:r w:rsidRPr="00D77448">
        <w:rPr>
          <w:lang w:val="pt-BR"/>
        </w:rPr>
        <w:t>A palavra hermafrodita evoca a figura do deus da mitologia grega Hermafrodito, filho de Hermes e Afrodite. Ele nasceu com o sexo masculino e</w:t>
      </w:r>
      <w:r w:rsidR="004F6362" w:rsidRPr="00D77448">
        <w:rPr>
          <w:lang w:val="pt-BR"/>
        </w:rPr>
        <w:t>,</w:t>
      </w:r>
      <w:r w:rsidRPr="00D77448">
        <w:rPr>
          <w:lang w:val="pt-BR"/>
        </w:rPr>
        <w:t xml:space="preserve"> posteriormente</w:t>
      </w:r>
      <w:r w:rsidR="004F6362" w:rsidRPr="00D77448">
        <w:rPr>
          <w:lang w:val="pt-BR"/>
        </w:rPr>
        <w:t>,</w:t>
      </w:r>
      <w:r w:rsidRPr="00D77448">
        <w:rPr>
          <w:lang w:val="pt-BR"/>
        </w:rPr>
        <w:t xml:space="preserve"> se tornou um ser andrógino ao se unir em um só corpo com a ninfa Sálmacis (Canguçu-Campinho, Bastos &amp; Lima, 2009; </w:t>
      </w:r>
      <w:proofErr w:type="spellStart"/>
      <w:r w:rsidRPr="00D77448">
        <w:rPr>
          <w:lang w:val="pt-BR"/>
        </w:rPr>
        <w:t>Méllo</w:t>
      </w:r>
      <w:proofErr w:type="spellEnd"/>
      <w:r w:rsidRPr="00D77448">
        <w:rPr>
          <w:lang w:val="pt-BR"/>
        </w:rPr>
        <w:t xml:space="preserve"> &amp; Sampaio, 2012; Rego &amp; Marcondes, 2018). </w:t>
      </w:r>
      <w:proofErr w:type="gramStart"/>
      <w:r w:rsidRPr="00D77448">
        <w:rPr>
          <w:lang w:val="pt-BR"/>
        </w:rPr>
        <w:t>O “verdadeiro hermafrodita</w:t>
      </w:r>
      <w:proofErr w:type="gramEnd"/>
      <w:r w:rsidRPr="00D77448">
        <w:rPr>
          <w:lang w:val="pt-BR"/>
        </w:rPr>
        <w:t>”, visto no imaginário social como aquele que comporta o masculino e o feminino de forma proporcional</w:t>
      </w:r>
      <w:r w:rsidR="004F6362" w:rsidRPr="00D77448">
        <w:rPr>
          <w:lang w:val="pt-BR"/>
        </w:rPr>
        <w:t>,</w:t>
      </w:r>
      <w:r w:rsidRPr="00D77448">
        <w:rPr>
          <w:lang w:val="pt-BR"/>
        </w:rPr>
        <w:t xml:space="preserve"> existe apenas como figura mítica (Rego &amp; Marcondes, 2018), de modo que apesar de o termo hermafroditismo ainda ser utilizado com certa frequência no senso comum, a nomenclatura entrou em desuso no meio científico, tornando-se alvo de críticas por estudiosos e por ativistas. Trata-se de um termo desatualizado, medicamente impreciso e considerado depreciativo (Rego &amp; Marcondes, 2018). </w:t>
      </w:r>
    </w:p>
    <w:p w14:paraId="5F81A5F5" w14:textId="3F720E35" w:rsidR="00325F6F" w:rsidRPr="00D77448" w:rsidRDefault="00D22D3A" w:rsidP="00325F6F">
      <w:pPr>
        <w:spacing w:line="360" w:lineRule="auto"/>
        <w:ind w:firstLine="708"/>
        <w:jc w:val="both"/>
        <w:rPr>
          <w:lang w:val="pt-BR"/>
        </w:rPr>
      </w:pPr>
      <w:r w:rsidRPr="00D77448">
        <w:rPr>
          <w:lang w:val="pt-BR"/>
        </w:rPr>
        <w:t>Em 2005, com o objetivo de minimizar os desconfortos causados por uma terminologia considerada confusa e que nem sempre auxilia na solução de problemas, o Consenso de Chicago propôs modificações nas nomenclaturas e introduziu o termo Distúrbio do Desenvolvimento Sexual (DDS) definindo-o como referente a “toda a doença congênita na qual a constituição cromossômica, gonadal, sexual ou anatômica é atípica” (Mendonça, 2010, p.80).</w:t>
      </w:r>
      <w:r w:rsidR="00325F6F" w:rsidRPr="00D77448">
        <w:rPr>
          <w:lang w:val="pt-BR"/>
        </w:rPr>
        <w:t xml:space="preserve"> Contudo, profissionais de medicina tem defendido a mudança para </w:t>
      </w:r>
      <w:r w:rsidR="00325F6F" w:rsidRPr="00D77448">
        <w:rPr>
          <w:i/>
          <w:lang w:val="pt-BR"/>
        </w:rPr>
        <w:t>Diferenças</w:t>
      </w:r>
      <w:r w:rsidR="00325F6F" w:rsidRPr="00D77448">
        <w:rPr>
          <w:lang w:val="pt-BR"/>
        </w:rPr>
        <w:t xml:space="preserve"> de Desenvolvimento do Sexo, mantendo a sigla, todavia afastando-se de conotações negativas da palavra distúrbio e da perspectiva de adoecimento e medicalização da intersexualidade (Silva, 2018). </w:t>
      </w:r>
    </w:p>
    <w:p w14:paraId="6412E8DD" w14:textId="29C0385B" w:rsidR="00076458" w:rsidRPr="00D77448" w:rsidRDefault="00D22D3A" w:rsidP="00325F6F">
      <w:pPr>
        <w:spacing w:line="360" w:lineRule="auto"/>
        <w:ind w:firstLine="708"/>
        <w:jc w:val="both"/>
        <w:rPr>
          <w:lang w:val="pt-BR"/>
        </w:rPr>
      </w:pPr>
      <w:r w:rsidRPr="00D77448">
        <w:rPr>
          <w:lang w:val="pt-BR"/>
        </w:rPr>
        <w:lastRenderedPageBreak/>
        <w:t xml:space="preserve">Por contrariar a norma binária e as expectativas sobre um corpo feminino ou masculino, as pessoas </w:t>
      </w:r>
      <w:r w:rsidRPr="00D77448">
        <w:rPr>
          <w:i/>
          <w:lang w:val="pt-BR"/>
        </w:rPr>
        <w:t>intersex</w:t>
      </w:r>
      <w:r w:rsidRPr="00D77448">
        <w:rPr>
          <w:lang w:val="pt-BR"/>
        </w:rPr>
        <w:t xml:space="preserve"> sofrem com o preconceito, discriminação e e</w:t>
      </w:r>
      <w:r w:rsidR="00336E47" w:rsidRPr="00D77448">
        <w:rPr>
          <w:lang w:val="pt-BR"/>
        </w:rPr>
        <w:t>stigmatização (Oliveira, 2012). A</w:t>
      </w:r>
      <w:r w:rsidRPr="00D77448">
        <w:rPr>
          <w:lang w:val="pt-BR"/>
        </w:rPr>
        <w:t>pesar da es</w:t>
      </w:r>
      <w:r w:rsidR="00EA3880" w:rsidRPr="00D77448">
        <w:rPr>
          <w:lang w:val="pt-BR"/>
        </w:rPr>
        <w:t xml:space="preserve">timativa de nascimentos </w:t>
      </w:r>
      <w:r w:rsidR="005853B4" w:rsidRPr="00D77448">
        <w:rPr>
          <w:lang w:val="pt-BR"/>
        </w:rPr>
        <w:t>serem</w:t>
      </w:r>
      <w:r w:rsidR="00EA3880" w:rsidRPr="00D77448">
        <w:rPr>
          <w:lang w:val="pt-BR"/>
        </w:rPr>
        <w:t xml:space="preserve"> de um</w:t>
      </w:r>
      <w:r w:rsidRPr="00D77448">
        <w:rPr>
          <w:lang w:val="pt-BR"/>
        </w:rPr>
        <w:t xml:space="preserve"> a cada 2500 nascimentos (</w:t>
      </w:r>
      <w:proofErr w:type="spellStart"/>
      <w:r w:rsidRPr="00D77448">
        <w:rPr>
          <w:lang w:val="pt-BR"/>
        </w:rPr>
        <w:t>Bellesa</w:t>
      </w:r>
      <w:proofErr w:type="spellEnd"/>
      <w:r w:rsidRPr="00D77448">
        <w:rPr>
          <w:lang w:val="pt-BR"/>
        </w:rPr>
        <w:t>, 2017), as pesquisas</w:t>
      </w:r>
      <w:r w:rsidR="005853B4" w:rsidRPr="00D77448">
        <w:rPr>
          <w:lang w:val="pt-BR"/>
        </w:rPr>
        <w:t>,</w:t>
      </w:r>
      <w:r w:rsidRPr="00D77448">
        <w:rPr>
          <w:lang w:val="pt-BR"/>
        </w:rPr>
        <w:t xml:space="preserve"> na área de Psicologia</w:t>
      </w:r>
      <w:r w:rsidR="005853B4" w:rsidRPr="00D77448">
        <w:rPr>
          <w:lang w:val="pt-BR"/>
        </w:rPr>
        <w:t>,</w:t>
      </w:r>
      <w:r w:rsidRPr="00D77448">
        <w:rPr>
          <w:lang w:val="pt-BR"/>
        </w:rPr>
        <w:t xml:space="preserve"> </w:t>
      </w:r>
      <w:r w:rsidR="005853B4" w:rsidRPr="00D77448">
        <w:rPr>
          <w:lang w:val="pt-BR"/>
        </w:rPr>
        <w:t>encontra-se</w:t>
      </w:r>
      <w:r w:rsidR="00336E47" w:rsidRPr="00D77448">
        <w:rPr>
          <w:lang w:val="pt-BR"/>
        </w:rPr>
        <w:t xml:space="preserve"> </w:t>
      </w:r>
      <w:r w:rsidRPr="00D77448">
        <w:rPr>
          <w:lang w:val="pt-BR"/>
        </w:rPr>
        <w:t xml:space="preserve">relativamente </w:t>
      </w:r>
      <w:r w:rsidR="00EA3880" w:rsidRPr="00D77448">
        <w:rPr>
          <w:lang w:val="pt-BR"/>
        </w:rPr>
        <w:t>tímidas</w:t>
      </w:r>
      <w:r w:rsidRPr="00D77448">
        <w:rPr>
          <w:lang w:val="pt-BR"/>
        </w:rPr>
        <w:t xml:space="preserve"> no cenário de p</w:t>
      </w:r>
      <w:r w:rsidR="00EA3880" w:rsidRPr="00D77448">
        <w:rPr>
          <w:lang w:val="pt-BR"/>
        </w:rPr>
        <w:t xml:space="preserve">ublicação científica brasileiro, principalmente nas lentes da Psicologia Sócio-histórica. </w:t>
      </w:r>
      <w:r w:rsidR="00076458" w:rsidRPr="00D77448">
        <w:rPr>
          <w:lang w:val="pt-BR"/>
        </w:rPr>
        <w:t xml:space="preserve">Dessa forma, </w:t>
      </w:r>
      <w:r w:rsidR="005853B4" w:rsidRPr="00D77448">
        <w:rPr>
          <w:lang w:val="pt-BR"/>
        </w:rPr>
        <w:t xml:space="preserve">buscou-se </w:t>
      </w:r>
      <w:r w:rsidR="00076458" w:rsidRPr="00D77448">
        <w:rPr>
          <w:lang w:val="pt-BR"/>
        </w:rPr>
        <w:t xml:space="preserve">identificar lacunas e potencialidades do conhecimento científico, principalmente </w:t>
      </w:r>
      <w:r w:rsidR="005853B4" w:rsidRPr="00D77448">
        <w:rPr>
          <w:lang w:val="pt-BR"/>
        </w:rPr>
        <w:t xml:space="preserve">no campo </w:t>
      </w:r>
      <w:r w:rsidR="00076458" w:rsidRPr="00D77448">
        <w:rPr>
          <w:lang w:val="pt-BR"/>
        </w:rPr>
        <w:t xml:space="preserve">da </w:t>
      </w:r>
      <w:r w:rsidR="005853B4" w:rsidRPr="00D77448">
        <w:rPr>
          <w:lang w:val="pt-BR"/>
        </w:rPr>
        <w:t>P</w:t>
      </w:r>
      <w:r w:rsidR="00076458" w:rsidRPr="00D77448">
        <w:rPr>
          <w:lang w:val="pt-BR"/>
        </w:rPr>
        <w:t xml:space="preserve">sicologia. </w:t>
      </w:r>
    </w:p>
    <w:p w14:paraId="41580183" w14:textId="37879F73" w:rsidR="003B1C60" w:rsidRPr="00D77448" w:rsidRDefault="00EB5125" w:rsidP="003B1C60">
      <w:pPr>
        <w:spacing w:line="360" w:lineRule="auto"/>
        <w:ind w:firstLine="708"/>
        <w:jc w:val="both"/>
        <w:rPr>
          <w:lang w:val="pt-BR"/>
        </w:rPr>
      </w:pPr>
      <w:r w:rsidRPr="00D77448">
        <w:rPr>
          <w:lang w:val="pt-BR"/>
        </w:rPr>
        <w:t xml:space="preserve">Ribeiro, Martins e Lima (2015) destacam a importância da pesquisa </w:t>
      </w:r>
      <w:r w:rsidR="0035733C" w:rsidRPr="00D77448">
        <w:rPr>
          <w:lang w:val="pt-BR"/>
        </w:rPr>
        <w:t>em bancos de dados eletrônicos,</w:t>
      </w:r>
      <w:r w:rsidRPr="00D77448">
        <w:rPr>
          <w:lang w:val="pt-BR"/>
        </w:rPr>
        <w:t xml:space="preserve"> que permite </w:t>
      </w:r>
      <w:proofErr w:type="gramStart"/>
      <w:r w:rsidRPr="00D77448">
        <w:rPr>
          <w:lang w:val="pt-BR"/>
        </w:rPr>
        <w:t>ao(</w:t>
      </w:r>
      <w:proofErr w:type="gramEnd"/>
      <w:r w:rsidRPr="00D77448">
        <w:rPr>
          <w:lang w:val="pt-BR"/>
        </w:rPr>
        <w:t xml:space="preserve">à) pesquisador(a) mapear cenários de produção de conhecimento. As autoras chamam à atenção para o fato de que as bases de dados não só organizam e veiculam informações, como também as legitimam, funcionando como ferramentas midiáticas das ciências. Em concordância, </w:t>
      </w:r>
      <w:proofErr w:type="spellStart"/>
      <w:r w:rsidRPr="00D77448">
        <w:rPr>
          <w:lang w:val="pt-BR"/>
        </w:rPr>
        <w:t>Creswell</w:t>
      </w:r>
      <w:proofErr w:type="spellEnd"/>
      <w:r w:rsidRPr="00D77448">
        <w:rPr>
          <w:lang w:val="pt-BR"/>
        </w:rPr>
        <w:t xml:space="preserve"> (2010) aponta que estudos de revisão de literatura permitem a sistematização da produção de uma determinada área e/ou temática, relacionando-se a um diálogo maior e contínuo da literatura, preenchendo lacunas e ampliando estudos anteriores. </w:t>
      </w:r>
    </w:p>
    <w:p w14:paraId="5E736FE0" w14:textId="4247DAD2" w:rsidR="00EB5125" w:rsidRPr="00D77448" w:rsidRDefault="00EB5125" w:rsidP="003B1C60">
      <w:pPr>
        <w:spacing w:line="360" w:lineRule="auto"/>
        <w:ind w:firstLine="708"/>
        <w:jc w:val="both"/>
        <w:rPr>
          <w:lang w:val="pt-BR"/>
        </w:rPr>
      </w:pPr>
      <w:r w:rsidRPr="00D77448">
        <w:rPr>
          <w:lang w:val="pt-BR"/>
        </w:rPr>
        <w:t>Compreende-se que através da reflexão e do olhar crítico acerca do que está sendo produzido na Psicologia é possível avançar em seus pressupostos teóricos e metodológicos, de modo que estudos de sistematização e análise da produção tem importância singular para o avanço da ciência (</w:t>
      </w:r>
      <w:r w:rsidR="00E812B9" w:rsidRPr="00D77448">
        <w:rPr>
          <w:lang w:val="pt-BR"/>
        </w:rPr>
        <w:t>Autor, 2017</w:t>
      </w:r>
      <w:r w:rsidRPr="00D77448">
        <w:rPr>
          <w:lang w:val="pt-BR"/>
        </w:rPr>
        <w:t>). Além disso, a metassíntese tem demonstrado potencial analítico na abordagem de aspectos sociais e históricos da produção de conhecimento (</w:t>
      </w:r>
      <w:r w:rsidR="00E812B9" w:rsidRPr="00D77448">
        <w:rPr>
          <w:lang w:val="pt-BR"/>
        </w:rPr>
        <w:t>Autor</w:t>
      </w:r>
      <w:r w:rsidR="00361317" w:rsidRPr="00D77448">
        <w:rPr>
          <w:lang w:val="pt-BR"/>
        </w:rPr>
        <w:t>,</w:t>
      </w:r>
      <w:r w:rsidR="00E812B9" w:rsidRPr="00D77448">
        <w:rPr>
          <w:lang w:val="pt-BR"/>
        </w:rPr>
        <w:t xml:space="preserve"> 2014</w:t>
      </w:r>
      <w:proofErr w:type="gramStart"/>
      <w:r w:rsidR="00E812B9" w:rsidRPr="00D77448">
        <w:rPr>
          <w:lang w:val="pt-BR"/>
        </w:rPr>
        <w:t>)</w:t>
      </w:r>
      <w:proofErr w:type="gramEnd"/>
    </w:p>
    <w:p w14:paraId="31B54E55" w14:textId="4D4C944A" w:rsidR="00EA3880" w:rsidRPr="00D77448" w:rsidRDefault="00EA3880" w:rsidP="00EB5125">
      <w:pPr>
        <w:pStyle w:val="NormalWeb"/>
        <w:spacing w:line="360" w:lineRule="auto"/>
        <w:ind w:firstLine="708"/>
        <w:jc w:val="both"/>
        <w:rPr>
          <w:shd w:val="clear" w:color="auto" w:fill="FFFFFF"/>
          <w:lang w:val="pt-BR"/>
        </w:rPr>
      </w:pPr>
      <w:r w:rsidRPr="00D77448">
        <w:rPr>
          <w:lang w:val="pt-BR"/>
        </w:rPr>
        <w:t xml:space="preserve">Nessa direção, este artigo empreende a tarefa de investigar as concepções acerca da intersexualidade em artigos da área de Psicologia, procurando estabelecer continuidades e rupturas na maneira como </w:t>
      </w:r>
      <w:proofErr w:type="gramStart"/>
      <w:r w:rsidRPr="00D77448">
        <w:rPr>
          <w:lang w:val="pt-BR"/>
        </w:rPr>
        <w:t>os(</w:t>
      </w:r>
      <w:proofErr w:type="gramEnd"/>
      <w:r w:rsidRPr="00D77448">
        <w:rPr>
          <w:lang w:val="pt-BR"/>
        </w:rPr>
        <w:t>as) autores(as) compreendem o fenômeno</w:t>
      </w:r>
      <w:r w:rsidR="00EB5125" w:rsidRPr="00D77448">
        <w:rPr>
          <w:lang w:val="pt-BR"/>
        </w:rPr>
        <w:t xml:space="preserve">. Para tanto, </w:t>
      </w:r>
      <w:r w:rsidR="00D22D3A" w:rsidRPr="00D77448">
        <w:rPr>
          <w:lang w:val="pt-BR"/>
        </w:rPr>
        <w:t>optou-se pela realização de uma pesquisa qualitativa de revisão de literatura, do tipo metassíntese, no Portal de Periódicos de Psicologia (</w:t>
      </w:r>
      <w:proofErr w:type="gramStart"/>
      <w:r w:rsidR="00D22D3A" w:rsidRPr="00D77448">
        <w:rPr>
          <w:lang w:val="pt-BR"/>
        </w:rPr>
        <w:t>PePsic</w:t>
      </w:r>
      <w:proofErr w:type="gramEnd"/>
      <w:r w:rsidR="00D22D3A" w:rsidRPr="00D77448">
        <w:rPr>
          <w:lang w:val="pt-BR"/>
        </w:rPr>
        <w:t xml:space="preserve">) e no </w:t>
      </w:r>
      <w:proofErr w:type="spellStart"/>
      <w:r w:rsidR="00D22D3A" w:rsidRPr="00D77448">
        <w:rPr>
          <w:shd w:val="clear" w:color="auto" w:fill="FFFFFF"/>
          <w:lang w:val="pt-BR"/>
        </w:rPr>
        <w:t>Scientific</w:t>
      </w:r>
      <w:proofErr w:type="spellEnd"/>
      <w:r w:rsidR="00D22D3A" w:rsidRPr="00D77448">
        <w:rPr>
          <w:shd w:val="clear" w:color="auto" w:fill="FFFFFF"/>
          <w:lang w:val="pt-BR"/>
        </w:rPr>
        <w:t xml:space="preserve"> </w:t>
      </w:r>
      <w:proofErr w:type="spellStart"/>
      <w:r w:rsidR="00D22D3A" w:rsidRPr="00D77448">
        <w:rPr>
          <w:shd w:val="clear" w:color="auto" w:fill="FFFFFF"/>
          <w:lang w:val="pt-BR"/>
        </w:rPr>
        <w:t>Electronic</w:t>
      </w:r>
      <w:proofErr w:type="spellEnd"/>
      <w:r w:rsidR="00D22D3A" w:rsidRPr="00D77448">
        <w:rPr>
          <w:shd w:val="clear" w:color="auto" w:fill="FFFFFF"/>
          <w:lang w:val="pt-BR"/>
        </w:rPr>
        <w:t xml:space="preserve"> Library Online (</w:t>
      </w:r>
      <w:proofErr w:type="spellStart"/>
      <w:r w:rsidR="00D22D3A" w:rsidRPr="00D77448">
        <w:rPr>
          <w:shd w:val="clear" w:color="auto" w:fill="FFFFFF"/>
          <w:lang w:val="pt-BR"/>
        </w:rPr>
        <w:t>SciELO</w:t>
      </w:r>
      <w:proofErr w:type="spellEnd"/>
      <w:r w:rsidR="00D22D3A" w:rsidRPr="00D77448">
        <w:rPr>
          <w:shd w:val="clear" w:color="auto" w:fill="FFFFFF"/>
          <w:lang w:val="pt-BR"/>
        </w:rPr>
        <w:t xml:space="preserve">). </w:t>
      </w:r>
    </w:p>
    <w:p w14:paraId="2254AC27" w14:textId="42674A65" w:rsidR="006F7E7E" w:rsidRPr="00D77448" w:rsidRDefault="001516ED" w:rsidP="00082607">
      <w:pPr>
        <w:pStyle w:val="Ttulosinternos"/>
        <w:rPr>
          <w:color w:val="auto"/>
        </w:rPr>
      </w:pPr>
      <w:r w:rsidRPr="00D77448">
        <w:rPr>
          <w:color w:val="auto"/>
        </w:rPr>
        <w:t>M</w:t>
      </w:r>
      <w:r w:rsidR="00107993" w:rsidRPr="00D77448">
        <w:rPr>
          <w:color w:val="auto"/>
        </w:rPr>
        <w:t>étodo</w:t>
      </w:r>
    </w:p>
    <w:p w14:paraId="025A31A9" w14:textId="48F34BD6" w:rsidR="007B45A8" w:rsidRPr="00D77448" w:rsidRDefault="007B45A8" w:rsidP="007B45A8">
      <w:pPr>
        <w:pStyle w:val="NormalWeb"/>
        <w:spacing w:line="360" w:lineRule="auto"/>
        <w:ind w:firstLine="708"/>
        <w:jc w:val="both"/>
        <w:rPr>
          <w:lang w:val="pt-BR"/>
        </w:rPr>
      </w:pPr>
      <w:r w:rsidRPr="00D77448">
        <w:rPr>
          <w:lang w:val="pt-BR"/>
        </w:rPr>
        <w:t>Diante da temática e dos objetivos traçados, apresenta-se como percurso metodológico a realização de uma metassíntese, um tipo de revisão de literatura qualitativa que visa uma integração interpretativa de dados referentes a outras pesquisas já publicadas (</w:t>
      </w:r>
      <w:r w:rsidR="00E812B9" w:rsidRPr="00D77448">
        <w:rPr>
          <w:lang w:val="pt-BR"/>
        </w:rPr>
        <w:t>Autor, 2017</w:t>
      </w:r>
      <w:r w:rsidRPr="00D77448">
        <w:rPr>
          <w:lang w:val="pt-BR"/>
        </w:rPr>
        <w:t xml:space="preserve">; Matheus, 2009). Para além de uma mera síntese, a metassíntese supera a soma das partes ao </w:t>
      </w:r>
      <w:r w:rsidRPr="00D77448">
        <w:rPr>
          <w:lang w:val="pt-BR"/>
        </w:rPr>
        <w:lastRenderedPageBreak/>
        <w:t xml:space="preserve">oferecer novas interpretações dos resultados, alcançando poder estatístico e de relação de causa e de efeito (Matheus, 2009). </w:t>
      </w:r>
    </w:p>
    <w:p w14:paraId="592FD238" w14:textId="69ABC301" w:rsidR="007B45A8" w:rsidRPr="00D77448" w:rsidRDefault="007B45A8" w:rsidP="007B45A8">
      <w:pPr>
        <w:pStyle w:val="NormalWeb"/>
        <w:spacing w:line="360" w:lineRule="auto"/>
        <w:ind w:firstLine="720"/>
        <w:jc w:val="both"/>
        <w:rPr>
          <w:lang w:val="pt-BR"/>
        </w:rPr>
      </w:pPr>
      <w:r w:rsidRPr="00D77448">
        <w:rPr>
          <w:lang w:val="pt-BR"/>
        </w:rPr>
        <w:t>Baseando-se em coordenadas metodológicas desenvolvidas em estudos anteriores (</w:t>
      </w:r>
      <w:r w:rsidR="00E812B9" w:rsidRPr="00D77448">
        <w:rPr>
          <w:lang w:val="pt-BR"/>
        </w:rPr>
        <w:t>Autor, 2014; Autor, 2017</w:t>
      </w:r>
      <w:r w:rsidRPr="00D77448">
        <w:rPr>
          <w:lang w:val="pt-BR"/>
        </w:rPr>
        <w:t xml:space="preserve">), desenvolveu-se o estudo a partir de etapas sequenciais e complementares que propiciam o alcance dos objetivos previstos: exploração, refinamento, cruzamento, armazenamento e tratamento de dados, descrição e interpretação. </w:t>
      </w:r>
    </w:p>
    <w:p w14:paraId="2CD9BC78" w14:textId="361C6FF5" w:rsidR="00082D68" w:rsidRPr="00D77448" w:rsidRDefault="007B45A8" w:rsidP="007B45A8">
      <w:pPr>
        <w:pStyle w:val="NormalWeb"/>
        <w:spacing w:line="360" w:lineRule="auto"/>
        <w:jc w:val="both"/>
        <w:rPr>
          <w:lang w:val="pt-BR"/>
        </w:rPr>
      </w:pPr>
      <w:r w:rsidRPr="00D77448">
        <w:rPr>
          <w:lang w:val="pt-BR"/>
        </w:rPr>
        <w:tab/>
      </w:r>
      <w:r w:rsidR="00F976FA" w:rsidRPr="00D77448">
        <w:rPr>
          <w:lang w:val="pt-BR"/>
        </w:rPr>
        <w:t>A exploração dos</w:t>
      </w:r>
      <w:r w:rsidRPr="00D77448">
        <w:rPr>
          <w:lang w:val="pt-BR"/>
        </w:rPr>
        <w:t xml:space="preserve"> bancos de dados </w:t>
      </w:r>
      <w:r w:rsidR="00F976FA" w:rsidRPr="00D77448">
        <w:rPr>
          <w:lang w:val="pt-BR"/>
        </w:rPr>
        <w:t xml:space="preserve">permite </w:t>
      </w:r>
      <w:r w:rsidR="00D27844" w:rsidRPr="00D77448">
        <w:rPr>
          <w:lang w:val="pt-BR"/>
        </w:rPr>
        <w:t>a</w:t>
      </w:r>
      <w:r w:rsidRPr="00D77448">
        <w:rPr>
          <w:lang w:val="pt-BR"/>
        </w:rPr>
        <w:t xml:space="preserve"> familiarização </w:t>
      </w:r>
      <w:r w:rsidR="00F976FA" w:rsidRPr="00D77448">
        <w:rPr>
          <w:lang w:val="pt-BR"/>
        </w:rPr>
        <w:t xml:space="preserve">com os </w:t>
      </w:r>
      <w:r w:rsidRPr="00D77448">
        <w:rPr>
          <w:lang w:val="pt-BR"/>
        </w:rPr>
        <w:t xml:space="preserve">critérios próprios de exclusão/inclusão e especificidades nas ferramentas de busca e tratamento (Ribeiro, Martins, Lima, 2015). </w:t>
      </w:r>
      <w:r w:rsidR="003D5C77" w:rsidRPr="00D77448">
        <w:rPr>
          <w:lang w:val="pt-BR"/>
        </w:rPr>
        <w:t>C</w:t>
      </w:r>
      <w:r w:rsidRPr="00D77448">
        <w:rPr>
          <w:lang w:val="pt-BR"/>
        </w:rPr>
        <w:t>omo documentos para a análise, elegeram-se artigos científicos, por sua condição como principal meio de divulgação científica (</w:t>
      </w:r>
      <w:r w:rsidR="00A55864" w:rsidRPr="00D77448">
        <w:rPr>
          <w:lang w:val="pt-BR"/>
        </w:rPr>
        <w:t>Autor, 2017</w:t>
      </w:r>
      <w:r w:rsidRPr="00D77448">
        <w:rPr>
          <w:lang w:val="pt-BR"/>
        </w:rPr>
        <w:t xml:space="preserve">), de modo que foram utilizados como banco de dados para a busca o </w:t>
      </w:r>
      <w:proofErr w:type="spellStart"/>
      <w:r w:rsidRPr="00D77448">
        <w:rPr>
          <w:shd w:val="clear" w:color="auto" w:fill="FFFFFF"/>
          <w:lang w:val="pt-BR"/>
        </w:rPr>
        <w:t>Scientific</w:t>
      </w:r>
      <w:proofErr w:type="spellEnd"/>
      <w:r w:rsidRPr="00D77448">
        <w:rPr>
          <w:shd w:val="clear" w:color="auto" w:fill="FFFFFF"/>
          <w:lang w:val="pt-BR"/>
        </w:rPr>
        <w:t xml:space="preserve"> </w:t>
      </w:r>
      <w:proofErr w:type="spellStart"/>
      <w:r w:rsidRPr="00D77448">
        <w:rPr>
          <w:shd w:val="clear" w:color="auto" w:fill="FFFFFF"/>
          <w:lang w:val="pt-BR"/>
        </w:rPr>
        <w:t>Electronic</w:t>
      </w:r>
      <w:proofErr w:type="spellEnd"/>
      <w:r w:rsidRPr="00D77448">
        <w:rPr>
          <w:shd w:val="clear" w:color="auto" w:fill="FFFFFF"/>
          <w:lang w:val="pt-BR"/>
        </w:rPr>
        <w:t xml:space="preserve"> Library Online (</w:t>
      </w:r>
      <w:proofErr w:type="spellStart"/>
      <w:proofErr w:type="gramStart"/>
      <w:r w:rsidRPr="00D77448">
        <w:rPr>
          <w:shd w:val="clear" w:color="auto" w:fill="FFFFFF"/>
          <w:lang w:val="pt-BR"/>
        </w:rPr>
        <w:t>SciELO</w:t>
      </w:r>
      <w:proofErr w:type="spellEnd"/>
      <w:proofErr w:type="gramEnd"/>
      <w:r w:rsidRPr="00D77448">
        <w:rPr>
          <w:shd w:val="clear" w:color="auto" w:fill="FFFFFF"/>
          <w:lang w:val="pt-BR"/>
        </w:rPr>
        <w:t>) e o portal de Periódicos Eletrônicos de Psicologia (</w:t>
      </w:r>
      <w:proofErr w:type="spellStart"/>
      <w:r w:rsidRPr="00D77448">
        <w:rPr>
          <w:shd w:val="clear" w:color="auto" w:fill="FFFFFF"/>
          <w:lang w:val="pt-BR"/>
        </w:rPr>
        <w:t>PePSIC</w:t>
      </w:r>
      <w:proofErr w:type="spellEnd"/>
      <w:r w:rsidRPr="00D77448">
        <w:rPr>
          <w:shd w:val="clear" w:color="auto" w:fill="FFFFFF"/>
          <w:lang w:val="pt-BR"/>
        </w:rPr>
        <w:t>). A consulta foi feita através da busca individua</w:t>
      </w:r>
      <w:r w:rsidR="00856000" w:rsidRPr="00D77448">
        <w:rPr>
          <w:shd w:val="clear" w:color="auto" w:fill="FFFFFF"/>
          <w:lang w:val="pt-BR"/>
        </w:rPr>
        <w:t xml:space="preserve">l </w:t>
      </w:r>
      <w:r w:rsidR="003D5C77" w:rsidRPr="00D77448">
        <w:rPr>
          <w:shd w:val="clear" w:color="auto" w:fill="FFFFFF"/>
          <w:lang w:val="pt-BR"/>
        </w:rPr>
        <w:t>de</w:t>
      </w:r>
      <w:r w:rsidRPr="00D77448">
        <w:rPr>
          <w:shd w:val="clear" w:color="auto" w:fill="FFFFFF"/>
          <w:lang w:val="pt-BR"/>
        </w:rPr>
        <w:t xml:space="preserve"> nove descritores selecionados: </w:t>
      </w:r>
      <w:r w:rsidRPr="00D77448">
        <w:rPr>
          <w:i/>
          <w:shd w:val="clear" w:color="auto" w:fill="FFFFFF"/>
          <w:lang w:val="pt-BR"/>
        </w:rPr>
        <w:t xml:space="preserve">intersex, ambiguidade genital, </w:t>
      </w:r>
      <w:proofErr w:type="spellStart"/>
      <w:r w:rsidRPr="00D77448">
        <w:rPr>
          <w:i/>
          <w:shd w:val="clear" w:color="auto" w:fill="FFFFFF"/>
          <w:lang w:val="pt-BR"/>
        </w:rPr>
        <w:t>genitalia</w:t>
      </w:r>
      <w:proofErr w:type="spellEnd"/>
      <w:r w:rsidRPr="00D77448">
        <w:rPr>
          <w:i/>
          <w:shd w:val="clear" w:color="auto" w:fill="FFFFFF"/>
          <w:lang w:val="pt-BR"/>
        </w:rPr>
        <w:t xml:space="preserve"> </w:t>
      </w:r>
      <w:proofErr w:type="spellStart"/>
      <w:r w:rsidRPr="00D77448">
        <w:rPr>
          <w:i/>
          <w:shd w:val="clear" w:color="auto" w:fill="FFFFFF"/>
          <w:lang w:val="pt-BR"/>
        </w:rPr>
        <w:t>ambigua</w:t>
      </w:r>
      <w:proofErr w:type="spellEnd"/>
      <w:r w:rsidRPr="00D77448">
        <w:rPr>
          <w:i/>
          <w:shd w:val="clear" w:color="auto" w:fill="FFFFFF"/>
          <w:lang w:val="pt-BR"/>
        </w:rPr>
        <w:t xml:space="preserve">, </w:t>
      </w:r>
      <w:proofErr w:type="spellStart"/>
      <w:r w:rsidRPr="00D77448">
        <w:rPr>
          <w:i/>
          <w:shd w:val="clear" w:color="auto" w:fill="FFFFFF"/>
          <w:lang w:val="pt-BR"/>
        </w:rPr>
        <w:t>disturbio</w:t>
      </w:r>
      <w:proofErr w:type="spellEnd"/>
      <w:r w:rsidRPr="00D77448">
        <w:rPr>
          <w:i/>
          <w:shd w:val="clear" w:color="auto" w:fill="FFFFFF"/>
          <w:lang w:val="pt-BR"/>
        </w:rPr>
        <w:t xml:space="preserve"> de diferenciação sexual, DDS, genital </w:t>
      </w:r>
      <w:proofErr w:type="spellStart"/>
      <w:r w:rsidRPr="00D77448">
        <w:rPr>
          <w:i/>
          <w:shd w:val="clear" w:color="auto" w:fill="FFFFFF"/>
          <w:lang w:val="pt-BR"/>
        </w:rPr>
        <w:t>ambiguity</w:t>
      </w:r>
      <w:proofErr w:type="spellEnd"/>
      <w:r w:rsidRPr="00D77448">
        <w:rPr>
          <w:i/>
          <w:shd w:val="clear" w:color="auto" w:fill="FFFFFF"/>
          <w:lang w:val="pt-BR"/>
        </w:rPr>
        <w:t xml:space="preserve">, </w:t>
      </w:r>
      <w:proofErr w:type="spellStart"/>
      <w:r w:rsidRPr="00D77448">
        <w:rPr>
          <w:i/>
          <w:shd w:val="clear" w:color="auto" w:fill="FFFFFF"/>
          <w:lang w:val="pt-BR"/>
        </w:rPr>
        <w:t>ambiguous</w:t>
      </w:r>
      <w:proofErr w:type="spellEnd"/>
      <w:r w:rsidRPr="00D77448">
        <w:rPr>
          <w:i/>
          <w:shd w:val="clear" w:color="auto" w:fill="FFFFFF"/>
          <w:lang w:val="pt-BR"/>
        </w:rPr>
        <w:t xml:space="preserve"> </w:t>
      </w:r>
      <w:proofErr w:type="spellStart"/>
      <w:r w:rsidRPr="00D77448">
        <w:rPr>
          <w:i/>
          <w:shd w:val="clear" w:color="auto" w:fill="FFFFFF"/>
          <w:lang w:val="pt-BR"/>
        </w:rPr>
        <w:t>genitalia</w:t>
      </w:r>
      <w:proofErr w:type="spellEnd"/>
      <w:r w:rsidRPr="00D77448">
        <w:rPr>
          <w:i/>
          <w:shd w:val="clear" w:color="auto" w:fill="FFFFFF"/>
          <w:lang w:val="pt-BR"/>
        </w:rPr>
        <w:t xml:space="preserve">, </w:t>
      </w:r>
      <w:proofErr w:type="spellStart"/>
      <w:r w:rsidRPr="00D77448">
        <w:rPr>
          <w:i/>
          <w:lang w:val="pt-BR"/>
        </w:rPr>
        <w:t>disorder</w:t>
      </w:r>
      <w:proofErr w:type="spellEnd"/>
      <w:r w:rsidRPr="00D77448">
        <w:rPr>
          <w:i/>
          <w:lang w:val="pt-BR"/>
        </w:rPr>
        <w:t xml:space="preserve"> </w:t>
      </w:r>
      <w:proofErr w:type="spellStart"/>
      <w:r w:rsidRPr="00D77448">
        <w:rPr>
          <w:i/>
          <w:lang w:val="pt-BR"/>
        </w:rPr>
        <w:t>of</w:t>
      </w:r>
      <w:proofErr w:type="spellEnd"/>
      <w:r w:rsidRPr="00D77448">
        <w:rPr>
          <w:i/>
          <w:lang w:val="pt-BR"/>
        </w:rPr>
        <w:t xml:space="preserve"> sex </w:t>
      </w:r>
      <w:proofErr w:type="spellStart"/>
      <w:r w:rsidRPr="00D77448">
        <w:rPr>
          <w:i/>
          <w:lang w:val="pt-BR"/>
        </w:rPr>
        <w:t>development</w:t>
      </w:r>
      <w:proofErr w:type="spellEnd"/>
      <w:r w:rsidRPr="00D77448">
        <w:rPr>
          <w:i/>
          <w:lang w:val="pt-BR"/>
        </w:rPr>
        <w:t xml:space="preserve"> e DSD. </w:t>
      </w:r>
      <w:r w:rsidRPr="00D77448">
        <w:rPr>
          <w:lang w:val="pt-BR"/>
        </w:rPr>
        <w:t>Optou-se por utilizar o termo inglês “</w:t>
      </w:r>
      <w:r w:rsidRPr="00D77448">
        <w:rPr>
          <w:i/>
          <w:lang w:val="pt-BR"/>
        </w:rPr>
        <w:t xml:space="preserve">intersex” </w:t>
      </w:r>
      <w:r w:rsidRPr="00D77448">
        <w:rPr>
          <w:lang w:val="pt-BR"/>
        </w:rPr>
        <w:t xml:space="preserve">porque </w:t>
      </w:r>
      <w:r w:rsidR="003D5C77" w:rsidRPr="00D77448">
        <w:rPr>
          <w:lang w:val="pt-BR"/>
        </w:rPr>
        <w:t>esse</w:t>
      </w:r>
      <w:r w:rsidRPr="00D77448">
        <w:rPr>
          <w:lang w:val="pt-BR"/>
        </w:rPr>
        <w:t xml:space="preserve"> </w:t>
      </w:r>
      <w:r w:rsidRPr="00D77448">
        <w:rPr>
          <w:i/>
          <w:lang w:val="pt-BR"/>
        </w:rPr>
        <w:t>caractere</w:t>
      </w:r>
      <w:r w:rsidR="003D5C77" w:rsidRPr="00D77448">
        <w:rPr>
          <w:lang w:val="pt-BR"/>
        </w:rPr>
        <w:t xml:space="preserve"> curinga captura os </w:t>
      </w:r>
      <w:r w:rsidR="00371870" w:rsidRPr="00D77448">
        <w:rPr>
          <w:lang w:val="pt-BR"/>
        </w:rPr>
        <w:t>mesmos artigos</w:t>
      </w:r>
      <w:r w:rsidR="003D5C77" w:rsidRPr="00D77448">
        <w:rPr>
          <w:lang w:val="pt-BR"/>
        </w:rPr>
        <w:t xml:space="preserve"> </w:t>
      </w:r>
      <w:r w:rsidRPr="00D77448">
        <w:rPr>
          <w:lang w:val="pt-BR"/>
        </w:rPr>
        <w:t>que seriam indicados através de outras expressões como intersexualidade, intersexo ou intersexual.</w:t>
      </w:r>
      <w:r w:rsidR="00145CE1" w:rsidRPr="00D77448">
        <w:rPr>
          <w:lang w:val="pt-BR"/>
        </w:rPr>
        <w:t xml:space="preserve"> </w:t>
      </w:r>
      <w:r w:rsidR="00F976FA" w:rsidRPr="00D77448">
        <w:rPr>
          <w:lang w:val="pt-BR"/>
        </w:rPr>
        <w:t>Consideraram-se</w:t>
      </w:r>
      <w:r w:rsidR="00761925" w:rsidRPr="00D77448">
        <w:rPr>
          <w:lang w:val="pt-BR"/>
        </w:rPr>
        <w:t xml:space="preserve"> as produções </w:t>
      </w:r>
      <w:r w:rsidR="009D06E5" w:rsidRPr="00D77448">
        <w:rPr>
          <w:lang w:val="pt-BR"/>
        </w:rPr>
        <w:t xml:space="preserve">indexadas </w:t>
      </w:r>
      <w:r w:rsidR="00761925" w:rsidRPr="00D77448">
        <w:rPr>
          <w:lang w:val="pt-BR"/>
        </w:rPr>
        <w:t>até o ano de 2020</w:t>
      </w:r>
      <w:r w:rsidR="00F976FA" w:rsidRPr="00D77448">
        <w:rPr>
          <w:lang w:val="pt-BR"/>
        </w:rPr>
        <w:t>, que</w:t>
      </w:r>
      <w:r w:rsidR="007C3EC0" w:rsidRPr="00D77448">
        <w:rPr>
          <w:lang w:val="pt-BR"/>
        </w:rPr>
        <w:t xml:space="preserve">, </w:t>
      </w:r>
      <w:r w:rsidR="003D5C77" w:rsidRPr="00D77448">
        <w:rPr>
          <w:lang w:val="pt-BR"/>
        </w:rPr>
        <w:t xml:space="preserve">indicou 160 artigos. </w:t>
      </w:r>
    </w:p>
    <w:p w14:paraId="0BDC4091" w14:textId="194FD5B0" w:rsidR="0097791B" w:rsidRPr="00D77448" w:rsidRDefault="002E30DC" w:rsidP="00EF2B62">
      <w:pPr>
        <w:pStyle w:val="NormalWeb"/>
        <w:spacing w:after="240" w:line="360" w:lineRule="auto"/>
        <w:jc w:val="both"/>
        <w:rPr>
          <w:lang w:val="pt-BR"/>
        </w:rPr>
      </w:pPr>
      <w:r w:rsidRPr="00D77448">
        <w:rPr>
          <w:lang w:val="pt-BR"/>
        </w:rPr>
        <w:tab/>
        <w:t>O segundo movimento em direção a qualificação da amostra é o seu refinamento, no qual houve a verificação</w:t>
      </w:r>
      <w:r w:rsidR="004707C4" w:rsidRPr="00D77448">
        <w:rPr>
          <w:lang w:val="pt-BR"/>
        </w:rPr>
        <w:t xml:space="preserve"> </w:t>
      </w:r>
      <w:r w:rsidRPr="00D77448">
        <w:rPr>
          <w:lang w:val="pt-BR"/>
        </w:rPr>
        <w:t xml:space="preserve">– através da leitura dos resumos – </w:t>
      </w:r>
      <w:r w:rsidR="004707C4" w:rsidRPr="00D77448">
        <w:rPr>
          <w:lang w:val="pt-BR"/>
        </w:rPr>
        <w:t>de</w:t>
      </w:r>
      <w:r w:rsidRPr="00D77448">
        <w:rPr>
          <w:lang w:val="pt-BR"/>
        </w:rPr>
        <w:t xml:space="preserve"> </w:t>
      </w:r>
      <w:r w:rsidR="00326641" w:rsidRPr="00D77448">
        <w:rPr>
          <w:lang w:val="pt-BR"/>
        </w:rPr>
        <w:t>15</w:t>
      </w:r>
      <w:r w:rsidRPr="00D77448">
        <w:rPr>
          <w:lang w:val="pt-BR"/>
        </w:rPr>
        <w:t xml:space="preserve"> artigos da área de Psicologia com a temática da intersexualidade. </w:t>
      </w:r>
    </w:p>
    <w:tbl>
      <w:tblPr>
        <w:tblStyle w:val="TableNormal"/>
        <w:tblW w:w="5017" w:type="pct"/>
        <w:tblLayout w:type="fixed"/>
        <w:tblLook w:val="04A0" w:firstRow="1" w:lastRow="0" w:firstColumn="1" w:lastColumn="0" w:noHBand="0" w:noVBand="1"/>
      </w:tblPr>
      <w:tblGrid>
        <w:gridCol w:w="2996"/>
        <w:gridCol w:w="825"/>
        <w:gridCol w:w="825"/>
        <w:gridCol w:w="691"/>
        <w:gridCol w:w="1972"/>
        <w:gridCol w:w="2083"/>
      </w:tblGrid>
      <w:tr w:rsidR="00D77448" w:rsidRPr="00D77448" w14:paraId="4A70AF51" w14:textId="77777777" w:rsidTr="002E30DC">
        <w:trPr>
          <w:trHeight w:val="222"/>
        </w:trPr>
        <w:tc>
          <w:tcPr>
            <w:tcW w:w="5000" w:type="pct"/>
            <w:gridSpan w:val="6"/>
            <w:tcBorders>
              <w:bottom w:val="single" w:sz="4" w:space="0" w:color="auto"/>
            </w:tcBorders>
          </w:tcPr>
          <w:p w14:paraId="06E2EB7C" w14:textId="52218664" w:rsidR="002E30DC" w:rsidRPr="00D77448" w:rsidRDefault="002E30DC" w:rsidP="002E30DC">
            <w:pPr>
              <w:keepNext/>
              <w:suppressAutoHyphens/>
              <w:spacing w:line="0" w:lineRule="atLeast"/>
              <w:rPr>
                <w:rFonts w:eastAsia="Arial Unicode MS"/>
                <w:i/>
                <w:iCs/>
                <w:u w:color="44546A"/>
                <w:lang w:val="pt-BR"/>
                <w14:textOutline w14:w="0" w14:cap="flat" w14:cmpd="sng" w14:algn="ctr">
                  <w14:noFill/>
                  <w14:prstDash w14:val="solid"/>
                  <w14:bevel/>
                </w14:textOutline>
              </w:rPr>
            </w:pPr>
            <w:r w:rsidRPr="00D77448">
              <w:rPr>
                <w:rFonts w:eastAsia="Arial Unicode MS"/>
                <w:u w:color="00000A"/>
                <w:lang w:val="pt-BR"/>
                <w14:textOutline w14:w="0" w14:cap="flat" w14:cmpd="sng" w14:algn="ctr">
                  <w14:noFill/>
                  <w14:prstDash w14:val="solid"/>
                  <w14:bevel/>
                </w14:textOutline>
              </w:rPr>
              <w:t>Tabela 1</w:t>
            </w:r>
            <w:r w:rsidRPr="00D77448">
              <w:rPr>
                <w:rFonts w:ascii="Arial Unicode MS" w:eastAsia="Arial Unicode MS" w:hAnsi="Arial Unicode MS" w:cs="Arial Unicode MS"/>
                <w:u w:color="00000A"/>
                <w:lang w:val="pt-BR"/>
                <w14:textOutline w14:w="0" w14:cap="flat" w14:cmpd="sng" w14:algn="ctr">
                  <w14:noFill/>
                  <w14:prstDash w14:val="solid"/>
                  <w14:bevel/>
                </w14:textOutline>
              </w:rPr>
              <w:br/>
            </w:r>
            <w:r w:rsidRPr="00D77448">
              <w:rPr>
                <w:rFonts w:eastAsia="Arial Unicode MS"/>
                <w:i/>
                <w:iCs/>
                <w:u w:color="00000A"/>
                <w:lang w:val="pt-BR"/>
                <w14:textOutline w14:w="0" w14:cap="flat" w14:cmpd="sng" w14:algn="ctr">
                  <w14:noFill/>
                  <w14:prstDash w14:val="solid"/>
                  <w14:bevel/>
                </w14:textOutline>
              </w:rPr>
              <w:t>Quantidade de artigos nas etapas de exploração e refinamento</w:t>
            </w:r>
          </w:p>
        </w:tc>
      </w:tr>
      <w:tr w:rsidR="00D77448" w:rsidRPr="00D77448" w14:paraId="5E84EF4A" w14:textId="74EB414E" w:rsidTr="002E30DC">
        <w:trPr>
          <w:trHeight w:val="380"/>
        </w:trPr>
        <w:tc>
          <w:tcPr>
            <w:tcW w:w="1595" w:type="pct"/>
          </w:tcPr>
          <w:p w14:paraId="600283E6" w14:textId="77213FF5" w:rsidR="002E30DC" w:rsidRPr="00D77448" w:rsidRDefault="002E30DC" w:rsidP="003F314E">
            <w:pPr>
              <w:rPr>
                <w:rFonts w:eastAsia="Arial Unicode MS"/>
                <w:lang w:val="pt-BR" w:eastAsia="en-US"/>
              </w:rPr>
            </w:pPr>
            <w:r w:rsidRPr="00D77448">
              <w:rPr>
                <w:rFonts w:eastAsia="Arial Unicode MS"/>
                <w:lang w:val="pt-BR" w:eastAsia="en-US"/>
              </w:rPr>
              <w:t xml:space="preserve"> </w:t>
            </w:r>
          </w:p>
        </w:tc>
        <w:tc>
          <w:tcPr>
            <w:tcW w:w="1246" w:type="pct"/>
            <w:gridSpan w:val="3"/>
            <w:tcBorders>
              <w:top w:val="single" w:sz="4" w:space="0" w:color="auto"/>
              <w:left w:val="nil"/>
              <w:bottom w:val="single" w:sz="4" w:space="0" w:color="auto"/>
            </w:tcBorders>
            <w:vAlign w:val="center"/>
          </w:tcPr>
          <w:p w14:paraId="5F2CB607" w14:textId="3F23CC84" w:rsidR="002E30DC" w:rsidRPr="00D77448" w:rsidRDefault="002E30DC" w:rsidP="002E30DC">
            <w:pPr>
              <w:suppressAutoHyphens/>
              <w:spacing w:line="100" w:lineRule="atLeast"/>
              <w:jc w:val="center"/>
              <w:rPr>
                <w:rFonts w:eastAsia="Arial Unicode MS"/>
                <w:u w:color="000000"/>
                <w:lang w:val="es-AR"/>
                <w14:textOutline w14:w="0" w14:cap="flat" w14:cmpd="sng" w14:algn="ctr">
                  <w14:noFill/>
                  <w14:prstDash w14:val="solid"/>
                  <w14:bevel/>
                </w14:textOutline>
              </w:rPr>
            </w:pPr>
            <w:r w:rsidRPr="00D77448">
              <w:rPr>
                <w:rFonts w:eastAsia="Arial Unicode MS"/>
                <w:u w:color="000000"/>
                <w:lang w:val="es-AR"/>
                <w14:textOutline w14:w="0" w14:cap="flat" w14:cmpd="sng" w14:algn="ctr">
                  <w14:noFill/>
                  <w14:prstDash w14:val="solid"/>
                  <w14:bevel/>
                </w14:textOutline>
              </w:rPr>
              <w:t xml:space="preserve">Etapa de </w:t>
            </w:r>
            <w:proofErr w:type="spellStart"/>
            <w:r w:rsidRPr="00D77448">
              <w:rPr>
                <w:rFonts w:eastAsia="Arial Unicode MS"/>
                <w:u w:color="000000"/>
                <w:lang w:val="es-AR"/>
                <w14:textOutline w14:w="0" w14:cap="flat" w14:cmpd="sng" w14:algn="ctr">
                  <w14:noFill/>
                  <w14:prstDash w14:val="solid"/>
                  <w14:bevel/>
                </w14:textOutline>
              </w:rPr>
              <w:t>Exploração</w:t>
            </w:r>
            <w:proofErr w:type="spellEnd"/>
          </w:p>
        </w:tc>
        <w:tc>
          <w:tcPr>
            <w:tcW w:w="2159" w:type="pct"/>
            <w:gridSpan w:val="2"/>
            <w:tcBorders>
              <w:top w:val="single" w:sz="4" w:space="0" w:color="auto"/>
              <w:bottom w:val="single" w:sz="4" w:space="0" w:color="auto"/>
            </w:tcBorders>
            <w:vAlign w:val="center"/>
          </w:tcPr>
          <w:p w14:paraId="2E119E1B" w14:textId="0F883335" w:rsidR="002E30DC" w:rsidRPr="00D77448" w:rsidRDefault="002E30DC" w:rsidP="002E30DC">
            <w:pPr>
              <w:suppressAutoHyphens/>
              <w:spacing w:line="100" w:lineRule="atLeast"/>
              <w:jc w:val="center"/>
              <w:rPr>
                <w:rFonts w:eastAsia="Arial Unicode MS"/>
                <w:u w:color="000000"/>
                <w:lang w:val="es-AR"/>
                <w14:textOutline w14:w="0" w14:cap="flat" w14:cmpd="sng" w14:algn="ctr">
                  <w14:noFill/>
                  <w14:prstDash w14:val="solid"/>
                  <w14:bevel/>
                </w14:textOutline>
              </w:rPr>
            </w:pPr>
            <w:r w:rsidRPr="00D77448">
              <w:rPr>
                <w:rFonts w:eastAsia="Arial Unicode MS"/>
                <w:u w:color="000000"/>
                <w:lang w:val="es-AR"/>
                <w14:textOutline w14:w="0" w14:cap="flat" w14:cmpd="sng" w14:algn="ctr">
                  <w14:noFill/>
                  <w14:prstDash w14:val="solid"/>
                  <w14:bevel/>
                </w14:textOutline>
              </w:rPr>
              <w:t xml:space="preserve">Etapa de  </w:t>
            </w:r>
            <w:proofErr w:type="spellStart"/>
            <w:r w:rsidRPr="00D77448">
              <w:rPr>
                <w:rFonts w:eastAsia="Arial Unicode MS"/>
                <w:u w:color="000000"/>
                <w:lang w:val="es-AR"/>
                <w14:textOutline w14:w="0" w14:cap="flat" w14:cmpd="sng" w14:algn="ctr">
                  <w14:noFill/>
                  <w14:prstDash w14:val="solid"/>
                  <w14:bevel/>
                </w14:textOutline>
              </w:rPr>
              <w:t>Refinamento</w:t>
            </w:r>
            <w:proofErr w:type="spellEnd"/>
          </w:p>
        </w:tc>
      </w:tr>
      <w:tr w:rsidR="00D77448" w:rsidRPr="00D77448" w14:paraId="4478534D" w14:textId="4F449CC1" w:rsidTr="002E30DC">
        <w:trPr>
          <w:trHeight w:val="567"/>
        </w:trPr>
        <w:tc>
          <w:tcPr>
            <w:tcW w:w="1595" w:type="pct"/>
            <w:tcBorders>
              <w:bottom w:val="single" w:sz="4" w:space="0" w:color="auto"/>
            </w:tcBorders>
          </w:tcPr>
          <w:p w14:paraId="2CDCDAE0" w14:textId="6845175D" w:rsidR="002E30DC" w:rsidRPr="00D77448" w:rsidRDefault="002E30DC" w:rsidP="003F314E">
            <w:pPr>
              <w:rPr>
                <w:rFonts w:eastAsia="Arial Unicode MS"/>
                <w:lang w:val="en-US" w:eastAsia="en-US"/>
              </w:rPr>
            </w:pPr>
            <w:proofErr w:type="spellStart"/>
            <w:r w:rsidRPr="00D77448">
              <w:rPr>
                <w:rFonts w:eastAsia="Arial Unicode MS"/>
                <w:lang w:val="en-US" w:eastAsia="en-US"/>
              </w:rPr>
              <w:t>Descritores</w:t>
            </w:r>
            <w:proofErr w:type="spellEnd"/>
          </w:p>
        </w:tc>
        <w:tc>
          <w:tcPr>
            <w:tcW w:w="439" w:type="pct"/>
            <w:tcBorders>
              <w:top w:val="single" w:sz="4" w:space="0" w:color="auto"/>
              <w:bottom w:val="single" w:sz="4" w:space="0" w:color="auto"/>
            </w:tcBorders>
          </w:tcPr>
          <w:p w14:paraId="2FC599EB" w14:textId="03521AD9" w:rsidR="002E30DC" w:rsidRPr="00D77448" w:rsidRDefault="002E30DC" w:rsidP="003F314E">
            <w:pPr>
              <w:suppressAutoHyphens/>
              <w:spacing w:line="100" w:lineRule="atLeast"/>
              <w:jc w:val="center"/>
              <w:rPr>
                <w:rFonts w:eastAsia="Arial Unicode MS"/>
                <w:u w:color="000000"/>
                <w:lang w:val="es-AR"/>
                <w14:textOutline w14:w="0" w14:cap="flat" w14:cmpd="sng" w14:algn="ctr">
                  <w14:noFill/>
                  <w14:prstDash w14:val="solid"/>
                  <w14:bevel/>
                </w14:textOutline>
              </w:rPr>
            </w:pPr>
            <w:proofErr w:type="spellStart"/>
            <w:r w:rsidRPr="00D77448">
              <w:rPr>
                <w:rFonts w:eastAsia="Arial Unicode MS"/>
                <w:u w:color="000000"/>
                <w:lang w:val="en-US"/>
                <w14:textOutline w14:w="0" w14:cap="flat" w14:cmpd="sng" w14:algn="ctr">
                  <w14:noFill/>
                  <w14:prstDash w14:val="solid"/>
                  <w14:bevel/>
                </w14:textOutline>
              </w:rPr>
              <w:t>Scielo</w:t>
            </w:r>
            <w:proofErr w:type="spellEnd"/>
          </w:p>
        </w:tc>
        <w:tc>
          <w:tcPr>
            <w:tcW w:w="439" w:type="pct"/>
            <w:tcBorders>
              <w:top w:val="single" w:sz="4" w:space="0" w:color="auto"/>
              <w:bottom w:val="single" w:sz="4" w:space="0" w:color="auto"/>
            </w:tcBorders>
          </w:tcPr>
          <w:p w14:paraId="4AAE9E58" w14:textId="4EAF73AF" w:rsidR="002E30DC" w:rsidRPr="00D77448" w:rsidRDefault="002E30DC" w:rsidP="003F314E">
            <w:pPr>
              <w:suppressAutoHyphens/>
              <w:spacing w:line="100" w:lineRule="atLeast"/>
              <w:jc w:val="center"/>
              <w:rPr>
                <w:rFonts w:eastAsia="Arial Unicode MS"/>
                <w:u w:color="000000"/>
                <w:lang w:val="es-AR"/>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PePsic</w:t>
            </w:r>
          </w:p>
        </w:tc>
        <w:tc>
          <w:tcPr>
            <w:tcW w:w="368" w:type="pct"/>
            <w:tcBorders>
              <w:top w:val="single" w:sz="4" w:space="0" w:color="auto"/>
              <w:bottom w:val="single" w:sz="4" w:space="0" w:color="auto"/>
            </w:tcBorders>
          </w:tcPr>
          <w:p w14:paraId="0ADDFA90" w14:textId="607F31E8" w:rsidR="002E30DC" w:rsidRPr="00D77448" w:rsidRDefault="002E30DC" w:rsidP="003F314E">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 xml:space="preserve">Total </w:t>
            </w:r>
          </w:p>
        </w:tc>
        <w:tc>
          <w:tcPr>
            <w:tcW w:w="1050" w:type="pct"/>
            <w:tcBorders>
              <w:top w:val="single" w:sz="4" w:space="0" w:color="auto"/>
              <w:bottom w:val="single" w:sz="4" w:space="0" w:color="auto"/>
            </w:tcBorders>
          </w:tcPr>
          <w:p w14:paraId="6803C728" w14:textId="163B7A53" w:rsidR="002E30DC" w:rsidRPr="00D77448" w:rsidRDefault="002E30DC" w:rsidP="003F314E">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Artigos relacionados à temática</w:t>
            </w:r>
          </w:p>
        </w:tc>
        <w:tc>
          <w:tcPr>
            <w:tcW w:w="1109" w:type="pct"/>
            <w:tcBorders>
              <w:top w:val="single" w:sz="4" w:space="0" w:color="auto"/>
              <w:bottom w:val="single" w:sz="4" w:space="0" w:color="auto"/>
            </w:tcBorders>
          </w:tcPr>
          <w:p w14:paraId="163E7CE5" w14:textId="5281DA22" w:rsidR="002E30DC" w:rsidRPr="00D77448" w:rsidRDefault="002E30DC" w:rsidP="002E30DC">
            <w:pPr>
              <w:jc w:val="center"/>
              <w:rPr>
                <w:lang w:val="pt-BR"/>
              </w:rPr>
            </w:pPr>
            <w:r w:rsidRPr="00D77448">
              <w:rPr>
                <w:rFonts w:eastAsia="Arial Unicode MS"/>
                <w:u w:color="000000"/>
                <w:lang w:val="pt-BR"/>
                <w14:textOutline w14:w="0" w14:cap="flat" w14:cmpd="sng" w14:algn="ctr">
                  <w14:noFill/>
                  <w14:prstDash w14:val="solid"/>
                  <w14:bevel/>
                </w14:textOutline>
              </w:rPr>
              <w:t>Artigos de Psicologia relacionados ao tema*</w:t>
            </w:r>
          </w:p>
        </w:tc>
      </w:tr>
      <w:tr w:rsidR="00D77448" w:rsidRPr="00D77448" w14:paraId="4E670F3E" w14:textId="714B3620" w:rsidTr="002E30DC">
        <w:trPr>
          <w:trHeight w:val="217"/>
        </w:trPr>
        <w:tc>
          <w:tcPr>
            <w:tcW w:w="1595" w:type="pct"/>
            <w:tcBorders>
              <w:top w:val="single" w:sz="4" w:space="0" w:color="auto"/>
            </w:tcBorders>
          </w:tcPr>
          <w:p w14:paraId="57208CE9" w14:textId="7AD552EB" w:rsidR="002E30DC" w:rsidRPr="00D77448" w:rsidRDefault="002E30DC" w:rsidP="00242A30">
            <w:pPr>
              <w:suppressAutoHyphens/>
              <w:spacing w:line="100" w:lineRule="atLeast"/>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Intersex</w:t>
            </w:r>
          </w:p>
        </w:tc>
        <w:tc>
          <w:tcPr>
            <w:tcW w:w="439" w:type="pct"/>
            <w:tcBorders>
              <w:top w:val="single" w:sz="4" w:space="0" w:color="auto"/>
            </w:tcBorders>
            <w:vAlign w:val="center"/>
          </w:tcPr>
          <w:p w14:paraId="16CA9B9E" w14:textId="7B38884E"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40</w:t>
            </w:r>
          </w:p>
        </w:tc>
        <w:tc>
          <w:tcPr>
            <w:tcW w:w="439" w:type="pct"/>
            <w:tcBorders>
              <w:top w:val="single" w:sz="4" w:space="0" w:color="auto"/>
            </w:tcBorders>
            <w:vAlign w:val="center"/>
          </w:tcPr>
          <w:p w14:paraId="75C0AF1F" w14:textId="0D7DA07E"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05</w:t>
            </w:r>
          </w:p>
        </w:tc>
        <w:tc>
          <w:tcPr>
            <w:tcW w:w="368" w:type="pct"/>
            <w:tcBorders>
              <w:top w:val="single" w:sz="4" w:space="0" w:color="auto"/>
            </w:tcBorders>
            <w:vAlign w:val="center"/>
          </w:tcPr>
          <w:p w14:paraId="7E461D91" w14:textId="562128AF"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45</w:t>
            </w:r>
          </w:p>
        </w:tc>
        <w:tc>
          <w:tcPr>
            <w:tcW w:w="1050" w:type="pct"/>
            <w:tcBorders>
              <w:top w:val="single" w:sz="4" w:space="0" w:color="auto"/>
            </w:tcBorders>
            <w:vAlign w:val="center"/>
          </w:tcPr>
          <w:p w14:paraId="5556E0D7" w14:textId="4E66B72C"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t>31</w:t>
            </w:r>
          </w:p>
        </w:tc>
        <w:tc>
          <w:tcPr>
            <w:tcW w:w="1109" w:type="pct"/>
            <w:tcBorders>
              <w:top w:val="single" w:sz="4" w:space="0" w:color="auto"/>
            </w:tcBorders>
            <w:vAlign w:val="center"/>
          </w:tcPr>
          <w:p w14:paraId="6D684FD3" w14:textId="4A4244C0" w:rsidR="002E30DC" w:rsidRPr="00D77448" w:rsidRDefault="002E30DC" w:rsidP="002E30DC">
            <w:pPr>
              <w:jc w:val="center"/>
              <w:rPr>
                <w:lang w:val="pt-BR"/>
              </w:rPr>
            </w:pPr>
            <w:r w:rsidRPr="00D77448">
              <w:rPr>
                <w:lang w:val="pt-BR"/>
              </w:rPr>
              <w:t>08</w:t>
            </w:r>
          </w:p>
        </w:tc>
      </w:tr>
      <w:tr w:rsidR="00D77448" w:rsidRPr="00D77448" w14:paraId="45CA43A9" w14:textId="77853DEF" w:rsidTr="002E30DC">
        <w:trPr>
          <w:trHeight w:val="212"/>
        </w:trPr>
        <w:tc>
          <w:tcPr>
            <w:tcW w:w="1595" w:type="pct"/>
          </w:tcPr>
          <w:p w14:paraId="62C09D21" w14:textId="21BE3A8D" w:rsidR="002E30DC" w:rsidRPr="00D77448" w:rsidRDefault="002E30DC" w:rsidP="00242A30">
            <w:pPr>
              <w:suppressAutoHyphens/>
              <w:spacing w:line="100" w:lineRule="atLeast"/>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Ambiguidade genital</w:t>
            </w:r>
          </w:p>
        </w:tc>
        <w:tc>
          <w:tcPr>
            <w:tcW w:w="439" w:type="pct"/>
            <w:vAlign w:val="center"/>
          </w:tcPr>
          <w:p w14:paraId="1258F281" w14:textId="099318F1"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04</w:t>
            </w:r>
          </w:p>
        </w:tc>
        <w:tc>
          <w:tcPr>
            <w:tcW w:w="439" w:type="pct"/>
            <w:vAlign w:val="center"/>
          </w:tcPr>
          <w:p w14:paraId="795BE779" w14:textId="3F284D2C"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02</w:t>
            </w:r>
          </w:p>
        </w:tc>
        <w:tc>
          <w:tcPr>
            <w:tcW w:w="368" w:type="pct"/>
            <w:vAlign w:val="center"/>
          </w:tcPr>
          <w:p w14:paraId="299EAEB9" w14:textId="5122A707"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06</w:t>
            </w:r>
          </w:p>
        </w:tc>
        <w:tc>
          <w:tcPr>
            <w:tcW w:w="1050" w:type="pct"/>
            <w:vAlign w:val="center"/>
          </w:tcPr>
          <w:p w14:paraId="0CF7141D" w14:textId="558DE721"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t>4</w:t>
            </w:r>
          </w:p>
        </w:tc>
        <w:tc>
          <w:tcPr>
            <w:tcW w:w="1109" w:type="pct"/>
            <w:vAlign w:val="center"/>
          </w:tcPr>
          <w:p w14:paraId="4DA5FFB8" w14:textId="00D57F48" w:rsidR="002E30DC" w:rsidRPr="00D77448" w:rsidRDefault="002E30DC" w:rsidP="002E30DC">
            <w:pPr>
              <w:jc w:val="center"/>
              <w:rPr>
                <w:lang w:val="pt-BR"/>
              </w:rPr>
            </w:pPr>
            <w:r w:rsidRPr="00D77448">
              <w:rPr>
                <w:lang w:val="pt-BR"/>
              </w:rPr>
              <w:t>03</w:t>
            </w:r>
          </w:p>
        </w:tc>
      </w:tr>
      <w:tr w:rsidR="00D77448" w:rsidRPr="00D77448" w14:paraId="065010B8" w14:textId="606045BE" w:rsidTr="002E30DC">
        <w:trPr>
          <w:trHeight w:val="212"/>
        </w:trPr>
        <w:tc>
          <w:tcPr>
            <w:tcW w:w="1595" w:type="pct"/>
          </w:tcPr>
          <w:p w14:paraId="045090A3" w14:textId="4F711F88" w:rsidR="002E30DC" w:rsidRPr="00D77448" w:rsidRDefault="002E30DC" w:rsidP="00242A30">
            <w:pPr>
              <w:suppressAutoHyphens/>
              <w:spacing w:line="100" w:lineRule="atLeast"/>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 xml:space="preserve">Genital </w:t>
            </w:r>
            <w:proofErr w:type="spellStart"/>
            <w:r w:rsidRPr="00D77448">
              <w:rPr>
                <w:rFonts w:eastAsia="Arial Unicode MS"/>
                <w:u w:color="000000"/>
                <w:lang w:val="pt-BR"/>
                <w14:textOutline w14:w="0" w14:cap="flat" w14:cmpd="sng" w14:algn="ctr">
                  <w14:noFill/>
                  <w14:prstDash w14:val="solid"/>
                  <w14:bevel/>
                </w14:textOutline>
              </w:rPr>
              <w:t>Ambiguity</w:t>
            </w:r>
            <w:proofErr w:type="spellEnd"/>
          </w:p>
        </w:tc>
        <w:tc>
          <w:tcPr>
            <w:tcW w:w="439" w:type="pct"/>
            <w:vAlign w:val="center"/>
          </w:tcPr>
          <w:p w14:paraId="21C97BB5" w14:textId="082574DE"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04</w:t>
            </w:r>
          </w:p>
        </w:tc>
        <w:tc>
          <w:tcPr>
            <w:tcW w:w="439" w:type="pct"/>
            <w:vAlign w:val="center"/>
          </w:tcPr>
          <w:p w14:paraId="499B94F6" w14:textId="1D817820"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w:t>
            </w:r>
          </w:p>
        </w:tc>
        <w:tc>
          <w:tcPr>
            <w:tcW w:w="368" w:type="pct"/>
            <w:vAlign w:val="center"/>
          </w:tcPr>
          <w:p w14:paraId="1FBCBBCF" w14:textId="396E8F23"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rPr>
                <w:rFonts w:eastAsia="Arial Unicode MS"/>
                <w:u w:color="000000"/>
                <w:lang w:val="pt-BR"/>
                <w14:textOutline w14:w="0" w14:cap="flat" w14:cmpd="sng" w14:algn="ctr">
                  <w14:noFill/>
                  <w14:prstDash w14:val="solid"/>
                  <w14:bevel/>
                </w14:textOutline>
              </w:rPr>
              <w:t>04</w:t>
            </w:r>
          </w:p>
        </w:tc>
        <w:tc>
          <w:tcPr>
            <w:tcW w:w="1050" w:type="pct"/>
            <w:vAlign w:val="center"/>
          </w:tcPr>
          <w:p w14:paraId="71DBC4DC" w14:textId="3FE8B627" w:rsidR="002E30DC" w:rsidRPr="00D77448" w:rsidRDefault="002E30DC" w:rsidP="002E30DC">
            <w:pPr>
              <w:suppressAutoHyphens/>
              <w:spacing w:line="100" w:lineRule="atLeast"/>
              <w:jc w:val="center"/>
              <w:rPr>
                <w:rFonts w:eastAsia="Arial Unicode MS"/>
                <w:u w:color="000000"/>
                <w:lang w:val="pt-BR"/>
                <w14:textOutline w14:w="0" w14:cap="flat" w14:cmpd="sng" w14:algn="ctr">
                  <w14:noFill/>
                  <w14:prstDash w14:val="solid"/>
                  <w14:bevel/>
                </w14:textOutline>
              </w:rPr>
            </w:pPr>
            <w:r w:rsidRPr="00D77448">
              <w:t>4</w:t>
            </w:r>
          </w:p>
        </w:tc>
        <w:tc>
          <w:tcPr>
            <w:tcW w:w="1109" w:type="pct"/>
            <w:vAlign w:val="center"/>
          </w:tcPr>
          <w:p w14:paraId="68607192" w14:textId="16C8F3FB" w:rsidR="002E30DC" w:rsidRPr="00D77448" w:rsidRDefault="002E30DC" w:rsidP="002E30DC">
            <w:pPr>
              <w:jc w:val="center"/>
              <w:rPr>
                <w:lang w:val="pt-BR"/>
              </w:rPr>
            </w:pPr>
            <w:r w:rsidRPr="00D77448">
              <w:rPr>
                <w:lang w:val="pt-BR"/>
              </w:rPr>
              <w:t>-</w:t>
            </w:r>
          </w:p>
        </w:tc>
      </w:tr>
      <w:tr w:rsidR="00D77448" w:rsidRPr="00D77448" w14:paraId="6C4F9834" w14:textId="063E887C" w:rsidTr="002E30DC">
        <w:trPr>
          <w:trHeight w:val="212"/>
        </w:trPr>
        <w:tc>
          <w:tcPr>
            <w:tcW w:w="1595" w:type="pct"/>
          </w:tcPr>
          <w:p w14:paraId="4AF9408F" w14:textId="184F222C" w:rsidR="002E30DC" w:rsidRPr="00D77448" w:rsidRDefault="002E30DC" w:rsidP="00242A30">
            <w:pPr>
              <w:suppressAutoHyphens/>
              <w:spacing w:line="100" w:lineRule="atLeast"/>
              <w:rPr>
                <w:rFonts w:eastAsia="Arial Unicode MS"/>
                <w:u w:color="000000"/>
                <w:lang w:val="en-US"/>
                <w14:textOutline w14:w="0" w14:cap="flat" w14:cmpd="sng" w14:algn="ctr">
                  <w14:noFill/>
                  <w14:prstDash w14:val="solid"/>
                  <w14:bevel/>
                </w14:textOutline>
              </w:rPr>
            </w:pPr>
            <w:r w:rsidRPr="00D77448">
              <w:rPr>
                <w:lang w:val="pt-BR"/>
              </w:rPr>
              <w:t>G</w:t>
            </w:r>
            <w:proofErr w:type="spellStart"/>
            <w:r w:rsidRPr="00D77448">
              <w:t>enitália</w:t>
            </w:r>
            <w:proofErr w:type="spellEnd"/>
            <w:r w:rsidRPr="00D77448">
              <w:t xml:space="preserve"> Ambigua</w:t>
            </w:r>
          </w:p>
        </w:tc>
        <w:tc>
          <w:tcPr>
            <w:tcW w:w="439" w:type="pct"/>
            <w:vAlign w:val="center"/>
          </w:tcPr>
          <w:p w14:paraId="572E7ECC" w14:textId="178C495A"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09</w:t>
            </w:r>
          </w:p>
        </w:tc>
        <w:tc>
          <w:tcPr>
            <w:tcW w:w="439" w:type="pct"/>
            <w:vAlign w:val="center"/>
          </w:tcPr>
          <w:p w14:paraId="2DC33193" w14:textId="7C6635FC"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w:t>
            </w:r>
          </w:p>
        </w:tc>
        <w:tc>
          <w:tcPr>
            <w:tcW w:w="368" w:type="pct"/>
            <w:vAlign w:val="center"/>
          </w:tcPr>
          <w:p w14:paraId="3E6DFFD2" w14:textId="6175F227"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09</w:t>
            </w:r>
          </w:p>
        </w:tc>
        <w:tc>
          <w:tcPr>
            <w:tcW w:w="1050" w:type="pct"/>
            <w:vAlign w:val="center"/>
          </w:tcPr>
          <w:p w14:paraId="3BE41A37" w14:textId="5DA0D5DA"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t>8</w:t>
            </w:r>
          </w:p>
        </w:tc>
        <w:tc>
          <w:tcPr>
            <w:tcW w:w="1109" w:type="pct"/>
            <w:vAlign w:val="center"/>
          </w:tcPr>
          <w:p w14:paraId="2806B52C" w14:textId="5F5252C1" w:rsidR="002E30DC" w:rsidRPr="00D77448" w:rsidRDefault="002E30DC" w:rsidP="002E30DC">
            <w:pPr>
              <w:jc w:val="center"/>
            </w:pPr>
            <w:r w:rsidRPr="00D77448">
              <w:t>-</w:t>
            </w:r>
          </w:p>
        </w:tc>
      </w:tr>
      <w:tr w:rsidR="00D77448" w:rsidRPr="00D77448" w14:paraId="5DA0C1DE" w14:textId="5F07FD55" w:rsidTr="002E30DC">
        <w:trPr>
          <w:trHeight w:val="212"/>
        </w:trPr>
        <w:tc>
          <w:tcPr>
            <w:tcW w:w="1595" w:type="pct"/>
          </w:tcPr>
          <w:p w14:paraId="0EABEFDA" w14:textId="37FC0CE7" w:rsidR="002E30DC" w:rsidRPr="00D77448" w:rsidRDefault="002E30DC" w:rsidP="00242A30">
            <w:pPr>
              <w:suppressAutoHyphens/>
              <w:spacing w:line="100" w:lineRule="atLeast"/>
            </w:pPr>
            <w:proofErr w:type="spellStart"/>
            <w:r w:rsidRPr="00D77448">
              <w:t>Ambiguous</w:t>
            </w:r>
            <w:proofErr w:type="spellEnd"/>
            <w:r w:rsidRPr="00D77448">
              <w:t xml:space="preserve"> </w:t>
            </w:r>
            <w:proofErr w:type="spellStart"/>
            <w:r w:rsidRPr="00D77448">
              <w:t>Genitalia</w:t>
            </w:r>
            <w:proofErr w:type="spellEnd"/>
          </w:p>
        </w:tc>
        <w:tc>
          <w:tcPr>
            <w:tcW w:w="439" w:type="pct"/>
            <w:vAlign w:val="center"/>
          </w:tcPr>
          <w:p w14:paraId="751D3198" w14:textId="327D8ADD"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08</w:t>
            </w:r>
          </w:p>
        </w:tc>
        <w:tc>
          <w:tcPr>
            <w:tcW w:w="439" w:type="pct"/>
            <w:vAlign w:val="center"/>
          </w:tcPr>
          <w:p w14:paraId="7C048548" w14:textId="13553517"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w:t>
            </w:r>
          </w:p>
        </w:tc>
        <w:tc>
          <w:tcPr>
            <w:tcW w:w="368" w:type="pct"/>
            <w:vAlign w:val="center"/>
          </w:tcPr>
          <w:p w14:paraId="08932931" w14:textId="04D7A41A"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08</w:t>
            </w:r>
          </w:p>
        </w:tc>
        <w:tc>
          <w:tcPr>
            <w:tcW w:w="1050" w:type="pct"/>
            <w:vAlign w:val="center"/>
          </w:tcPr>
          <w:p w14:paraId="6C0823B3" w14:textId="7E38E44F"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t>8</w:t>
            </w:r>
          </w:p>
        </w:tc>
        <w:tc>
          <w:tcPr>
            <w:tcW w:w="1109" w:type="pct"/>
            <w:vAlign w:val="center"/>
          </w:tcPr>
          <w:p w14:paraId="508E8EDA" w14:textId="42745BDA" w:rsidR="002E30DC" w:rsidRPr="00D77448" w:rsidRDefault="002E30DC" w:rsidP="002E30DC">
            <w:pPr>
              <w:jc w:val="center"/>
            </w:pPr>
            <w:r w:rsidRPr="00D77448">
              <w:t>-</w:t>
            </w:r>
          </w:p>
        </w:tc>
      </w:tr>
      <w:tr w:rsidR="00D77448" w:rsidRPr="00D77448" w14:paraId="2ABCAE86" w14:textId="3ED41D73" w:rsidTr="002E30DC">
        <w:trPr>
          <w:trHeight w:val="212"/>
        </w:trPr>
        <w:tc>
          <w:tcPr>
            <w:tcW w:w="1595" w:type="pct"/>
          </w:tcPr>
          <w:p w14:paraId="24B9CB19" w14:textId="41CB751C" w:rsidR="002E30DC" w:rsidRPr="00D77448" w:rsidRDefault="002E30DC" w:rsidP="00242A30">
            <w:pPr>
              <w:suppressAutoHyphens/>
              <w:spacing w:line="100" w:lineRule="atLeast"/>
            </w:pPr>
            <w:r w:rsidRPr="00D77448">
              <w:t xml:space="preserve">Disturbio de </w:t>
            </w:r>
            <w:proofErr w:type="spellStart"/>
            <w:r w:rsidRPr="00D77448">
              <w:t>Diferenciação</w:t>
            </w:r>
            <w:proofErr w:type="spellEnd"/>
            <w:r w:rsidRPr="00D77448">
              <w:t xml:space="preserve"> sexual</w:t>
            </w:r>
          </w:p>
        </w:tc>
        <w:tc>
          <w:tcPr>
            <w:tcW w:w="439" w:type="pct"/>
            <w:vAlign w:val="center"/>
          </w:tcPr>
          <w:p w14:paraId="06B13708" w14:textId="5C284FF6"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w:t>
            </w:r>
          </w:p>
        </w:tc>
        <w:tc>
          <w:tcPr>
            <w:tcW w:w="439" w:type="pct"/>
            <w:vAlign w:val="center"/>
          </w:tcPr>
          <w:p w14:paraId="5798E32E" w14:textId="6FCDDC51"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w:t>
            </w:r>
          </w:p>
        </w:tc>
        <w:tc>
          <w:tcPr>
            <w:tcW w:w="368" w:type="pct"/>
            <w:vAlign w:val="center"/>
          </w:tcPr>
          <w:p w14:paraId="615ED625" w14:textId="12421662"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w:t>
            </w:r>
          </w:p>
        </w:tc>
        <w:tc>
          <w:tcPr>
            <w:tcW w:w="1050" w:type="pct"/>
            <w:vAlign w:val="center"/>
          </w:tcPr>
          <w:p w14:paraId="63FACA31" w14:textId="679B9BEA"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t>1</w:t>
            </w:r>
          </w:p>
        </w:tc>
        <w:tc>
          <w:tcPr>
            <w:tcW w:w="1109" w:type="pct"/>
            <w:vAlign w:val="center"/>
          </w:tcPr>
          <w:p w14:paraId="6A7AA06A" w14:textId="09213EFC" w:rsidR="002E30DC" w:rsidRPr="00D77448" w:rsidRDefault="002E30DC" w:rsidP="002E30DC">
            <w:pPr>
              <w:jc w:val="center"/>
            </w:pPr>
            <w:r w:rsidRPr="00D77448">
              <w:t>01</w:t>
            </w:r>
          </w:p>
        </w:tc>
      </w:tr>
      <w:tr w:rsidR="00D77448" w:rsidRPr="00D77448" w14:paraId="4D622CBC" w14:textId="229D84ED" w:rsidTr="002E30DC">
        <w:trPr>
          <w:trHeight w:val="212"/>
        </w:trPr>
        <w:tc>
          <w:tcPr>
            <w:tcW w:w="1595" w:type="pct"/>
          </w:tcPr>
          <w:p w14:paraId="496E9928" w14:textId="047D4F08" w:rsidR="002E30DC" w:rsidRPr="00D77448" w:rsidRDefault="002E30DC" w:rsidP="00242A30">
            <w:pPr>
              <w:suppressAutoHyphens/>
              <w:spacing w:line="100" w:lineRule="atLeast"/>
              <w:rPr>
                <w:rFonts w:eastAsia="Arial Unicode MS"/>
                <w:u w:color="000000"/>
                <w:lang w:val="en-US"/>
                <w14:textOutline w14:w="0" w14:cap="flat" w14:cmpd="sng" w14:algn="ctr">
                  <w14:noFill/>
                  <w14:prstDash w14:val="solid"/>
                  <w14:bevel/>
                </w14:textOutline>
              </w:rPr>
            </w:pPr>
            <w:proofErr w:type="spellStart"/>
            <w:r w:rsidRPr="00D77448">
              <w:t>Disorder</w:t>
            </w:r>
            <w:proofErr w:type="spellEnd"/>
            <w:r w:rsidRPr="00D77448">
              <w:t xml:space="preserve"> of sex </w:t>
            </w:r>
            <w:proofErr w:type="spellStart"/>
            <w:r w:rsidRPr="00D77448">
              <w:t>development</w:t>
            </w:r>
            <w:proofErr w:type="spellEnd"/>
          </w:p>
        </w:tc>
        <w:tc>
          <w:tcPr>
            <w:tcW w:w="439" w:type="pct"/>
            <w:vAlign w:val="center"/>
          </w:tcPr>
          <w:p w14:paraId="32F66AE6" w14:textId="3C75889A"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01</w:t>
            </w:r>
          </w:p>
        </w:tc>
        <w:tc>
          <w:tcPr>
            <w:tcW w:w="439" w:type="pct"/>
            <w:vAlign w:val="center"/>
          </w:tcPr>
          <w:p w14:paraId="326FCB74" w14:textId="04065809"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01</w:t>
            </w:r>
          </w:p>
        </w:tc>
        <w:tc>
          <w:tcPr>
            <w:tcW w:w="368" w:type="pct"/>
            <w:vAlign w:val="center"/>
          </w:tcPr>
          <w:p w14:paraId="5214FAD4" w14:textId="467E30A3"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02</w:t>
            </w:r>
          </w:p>
        </w:tc>
        <w:tc>
          <w:tcPr>
            <w:tcW w:w="1050" w:type="pct"/>
            <w:vAlign w:val="center"/>
          </w:tcPr>
          <w:p w14:paraId="06E63FC5" w14:textId="57B94B87"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t>00</w:t>
            </w:r>
          </w:p>
        </w:tc>
        <w:tc>
          <w:tcPr>
            <w:tcW w:w="1109" w:type="pct"/>
            <w:vAlign w:val="center"/>
          </w:tcPr>
          <w:p w14:paraId="100139AA" w14:textId="387AD185" w:rsidR="002E30DC" w:rsidRPr="00D77448" w:rsidRDefault="002E30DC" w:rsidP="002E30DC">
            <w:pPr>
              <w:jc w:val="center"/>
            </w:pPr>
            <w:r w:rsidRPr="00D77448">
              <w:t>-</w:t>
            </w:r>
          </w:p>
        </w:tc>
      </w:tr>
      <w:tr w:rsidR="00D77448" w:rsidRPr="00D77448" w14:paraId="084C3559" w14:textId="26746282" w:rsidTr="002E30DC">
        <w:trPr>
          <w:trHeight w:val="212"/>
        </w:trPr>
        <w:tc>
          <w:tcPr>
            <w:tcW w:w="1595" w:type="pct"/>
          </w:tcPr>
          <w:p w14:paraId="76A3E0CA" w14:textId="30363DC1" w:rsidR="002E30DC" w:rsidRPr="00D77448" w:rsidRDefault="002E30DC" w:rsidP="00242A30">
            <w:pPr>
              <w:suppressAutoHyphens/>
              <w:spacing w:line="100" w:lineRule="atLeast"/>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DSD</w:t>
            </w:r>
          </w:p>
        </w:tc>
        <w:tc>
          <w:tcPr>
            <w:tcW w:w="439" w:type="pct"/>
            <w:vAlign w:val="center"/>
          </w:tcPr>
          <w:p w14:paraId="07F39375" w14:textId="7663D3CE"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20</w:t>
            </w:r>
          </w:p>
        </w:tc>
        <w:tc>
          <w:tcPr>
            <w:tcW w:w="439" w:type="pct"/>
            <w:vAlign w:val="center"/>
          </w:tcPr>
          <w:p w14:paraId="266C9C8A" w14:textId="189190DC"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w:t>
            </w:r>
          </w:p>
        </w:tc>
        <w:tc>
          <w:tcPr>
            <w:tcW w:w="368" w:type="pct"/>
            <w:vAlign w:val="center"/>
          </w:tcPr>
          <w:p w14:paraId="119BD3CF" w14:textId="721CAD89"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20</w:t>
            </w:r>
          </w:p>
        </w:tc>
        <w:tc>
          <w:tcPr>
            <w:tcW w:w="1050" w:type="pct"/>
            <w:vAlign w:val="center"/>
          </w:tcPr>
          <w:p w14:paraId="2A11405A" w14:textId="7A936CFB"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t>15</w:t>
            </w:r>
          </w:p>
        </w:tc>
        <w:tc>
          <w:tcPr>
            <w:tcW w:w="1109" w:type="pct"/>
            <w:vAlign w:val="center"/>
          </w:tcPr>
          <w:p w14:paraId="59F3D6A3" w14:textId="2C3D6782" w:rsidR="002E30DC" w:rsidRPr="00D77448" w:rsidRDefault="002E30DC" w:rsidP="002E30DC">
            <w:pPr>
              <w:jc w:val="center"/>
            </w:pPr>
            <w:r w:rsidRPr="00D77448">
              <w:t>02</w:t>
            </w:r>
          </w:p>
        </w:tc>
      </w:tr>
      <w:tr w:rsidR="00D77448" w:rsidRPr="00D77448" w14:paraId="710C7192" w14:textId="525BFA22" w:rsidTr="002E30DC">
        <w:trPr>
          <w:trHeight w:val="212"/>
        </w:trPr>
        <w:tc>
          <w:tcPr>
            <w:tcW w:w="1595" w:type="pct"/>
            <w:tcBorders>
              <w:bottom w:val="single" w:sz="4" w:space="0" w:color="auto"/>
            </w:tcBorders>
          </w:tcPr>
          <w:p w14:paraId="51742B24" w14:textId="0C81BC76" w:rsidR="002E30DC" w:rsidRPr="00D77448" w:rsidRDefault="002E30DC" w:rsidP="00242A30">
            <w:pPr>
              <w:suppressAutoHyphens/>
              <w:spacing w:line="100" w:lineRule="atLeast"/>
              <w:rPr>
                <w:rFonts w:eastAsia="Arial Unicode MS"/>
                <w:u w:color="000000"/>
                <w:lang w:val="en-US"/>
                <w14:textOutline w14:w="0" w14:cap="flat" w14:cmpd="sng" w14:algn="ctr">
                  <w14:noFill/>
                  <w14:prstDash w14:val="solid"/>
                  <w14:bevel/>
                </w14:textOutline>
              </w:rPr>
            </w:pPr>
            <w:r w:rsidRPr="00D77448">
              <w:rPr>
                <w:rFonts w:eastAsia="Arial Unicode MS"/>
                <w:u w:color="000000"/>
                <w:lang w:val="es-AR"/>
                <w14:textOutline w14:w="0" w14:cap="flat" w14:cmpd="sng" w14:algn="ctr">
                  <w14:noFill/>
                  <w14:prstDash w14:val="solid"/>
                  <w14:bevel/>
                </w14:textOutline>
              </w:rPr>
              <w:t>DDS</w:t>
            </w:r>
          </w:p>
        </w:tc>
        <w:tc>
          <w:tcPr>
            <w:tcW w:w="439" w:type="pct"/>
            <w:tcBorders>
              <w:bottom w:val="single" w:sz="4" w:space="0" w:color="auto"/>
            </w:tcBorders>
            <w:vAlign w:val="center"/>
          </w:tcPr>
          <w:p w14:paraId="70A7D3CD" w14:textId="6827B529"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62</w:t>
            </w:r>
          </w:p>
        </w:tc>
        <w:tc>
          <w:tcPr>
            <w:tcW w:w="439" w:type="pct"/>
            <w:tcBorders>
              <w:bottom w:val="single" w:sz="4" w:space="0" w:color="auto"/>
            </w:tcBorders>
            <w:vAlign w:val="center"/>
          </w:tcPr>
          <w:p w14:paraId="71754380" w14:textId="565DCBDF"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02</w:t>
            </w:r>
          </w:p>
        </w:tc>
        <w:tc>
          <w:tcPr>
            <w:tcW w:w="368" w:type="pct"/>
            <w:tcBorders>
              <w:bottom w:val="single" w:sz="4" w:space="0" w:color="auto"/>
            </w:tcBorders>
            <w:vAlign w:val="center"/>
          </w:tcPr>
          <w:p w14:paraId="3AAB7239" w14:textId="67630C04"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64</w:t>
            </w:r>
          </w:p>
        </w:tc>
        <w:tc>
          <w:tcPr>
            <w:tcW w:w="1050" w:type="pct"/>
            <w:tcBorders>
              <w:bottom w:val="single" w:sz="4" w:space="0" w:color="auto"/>
            </w:tcBorders>
            <w:vAlign w:val="center"/>
          </w:tcPr>
          <w:p w14:paraId="4E01BF80" w14:textId="04C8CB74"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t>7</w:t>
            </w:r>
          </w:p>
        </w:tc>
        <w:tc>
          <w:tcPr>
            <w:tcW w:w="1109" w:type="pct"/>
            <w:tcBorders>
              <w:bottom w:val="single" w:sz="4" w:space="0" w:color="auto"/>
            </w:tcBorders>
            <w:vAlign w:val="center"/>
          </w:tcPr>
          <w:p w14:paraId="2D97CEC2" w14:textId="6BD87D2D" w:rsidR="002E30DC" w:rsidRPr="00D77448" w:rsidRDefault="002E30DC" w:rsidP="002E30DC">
            <w:pPr>
              <w:jc w:val="center"/>
            </w:pPr>
            <w:r w:rsidRPr="00D77448">
              <w:t>01</w:t>
            </w:r>
          </w:p>
        </w:tc>
      </w:tr>
      <w:tr w:rsidR="002E30DC" w:rsidRPr="00D77448" w14:paraId="67B8F854" w14:textId="31916C2D" w:rsidTr="002E30DC">
        <w:trPr>
          <w:trHeight w:val="47"/>
        </w:trPr>
        <w:tc>
          <w:tcPr>
            <w:tcW w:w="1595" w:type="pct"/>
            <w:tcBorders>
              <w:top w:val="single" w:sz="4" w:space="0" w:color="auto"/>
            </w:tcBorders>
          </w:tcPr>
          <w:p w14:paraId="0CDBCD22" w14:textId="3E1B90E6" w:rsidR="002E30DC" w:rsidRPr="00D77448" w:rsidRDefault="002E30DC" w:rsidP="002E30DC">
            <w:pPr>
              <w:suppressAutoHyphens/>
              <w:spacing w:line="100" w:lineRule="atLeast"/>
              <w:jc w:val="right"/>
              <w:rPr>
                <w:rFonts w:eastAsia="Arial Unicode MS"/>
                <w:u w:color="000000"/>
                <w:lang w:val="es-AR"/>
                <w14:textOutline w14:w="0" w14:cap="flat" w14:cmpd="sng" w14:algn="ctr">
                  <w14:noFill/>
                  <w14:prstDash w14:val="solid"/>
                  <w14:bevel/>
                </w14:textOutline>
              </w:rPr>
            </w:pPr>
            <w:r w:rsidRPr="00D77448">
              <w:rPr>
                <w:rFonts w:eastAsia="Arial Unicode MS"/>
                <w:u w:color="000000"/>
                <w:lang w:val="es-AR"/>
                <w14:textOutline w14:w="0" w14:cap="flat" w14:cmpd="sng" w14:algn="ctr">
                  <w14:noFill/>
                  <w14:prstDash w14:val="solid"/>
                  <w14:bevel/>
                </w14:textOutline>
              </w:rPr>
              <w:t>Total</w:t>
            </w:r>
          </w:p>
        </w:tc>
        <w:tc>
          <w:tcPr>
            <w:tcW w:w="439" w:type="pct"/>
            <w:tcBorders>
              <w:top w:val="single" w:sz="4" w:space="0" w:color="auto"/>
            </w:tcBorders>
            <w:vAlign w:val="center"/>
          </w:tcPr>
          <w:p w14:paraId="67595370" w14:textId="2E3AB47F" w:rsidR="002E30DC" w:rsidRPr="00D77448" w:rsidRDefault="002E30DC" w:rsidP="002E30DC">
            <w:pPr>
              <w:suppressAutoHyphens/>
              <w:spacing w:line="100" w:lineRule="atLeast"/>
              <w:jc w:val="center"/>
              <w:rPr>
                <w:rFonts w:eastAsia="Arial Unicode MS"/>
                <w:u w:color="000000"/>
                <w:lang w:val="es-AR"/>
                <w14:textOutline w14:w="0" w14:cap="flat" w14:cmpd="sng" w14:algn="ctr">
                  <w14:noFill/>
                  <w14:prstDash w14:val="solid"/>
                  <w14:bevel/>
                </w14:textOutline>
              </w:rPr>
            </w:pPr>
            <w:r w:rsidRPr="00D77448">
              <w:rPr>
                <w:rFonts w:eastAsia="Arial Unicode MS"/>
                <w:u w:color="000000"/>
                <w:lang w:val="es-AR"/>
                <w14:textOutline w14:w="0" w14:cap="flat" w14:cmpd="sng" w14:algn="ctr">
                  <w14:noFill/>
                  <w14:prstDash w14:val="solid"/>
                  <w14:bevel/>
                </w14:textOutline>
              </w:rPr>
              <w:t>148</w:t>
            </w:r>
          </w:p>
        </w:tc>
        <w:tc>
          <w:tcPr>
            <w:tcW w:w="439" w:type="pct"/>
            <w:tcBorders>
              <w:top w:val="single" w:sz="4" w:space="0" w:color="auto"/>
            </w:tcBorders>
            <w:vAlign w:val="center"/>
          </w:tcPr>
          <w:p w14:paraId="68E2D177" w14:textId="1D2B260F" w:rsidR="002E30DC" w:rsidRPr="00D77448" w:rsidRDefault="002E30DC" w:rsidP="002E30DC">
            <w:pPr>
              <w:suppressAutoHyphens/>
              <w:spacing w:line="100" w:lineRule="atLeast"/>
              <w:jc w:val="center"/>
              <w:rPr>
                <w:rFonts w:eastAsia="Arial Unicode MS"/>
                <w:u w:color="000000"/>
                <w:lang w:val="es-AR"/>
                <w14:textOutline w14:w="0" w14:cap="flat" w14:cmpd="sng" w14:algn="ctr">
                  <w14:noFill/>
                  <w14:prstDash w14:val="solid"/>
                  <w14:bevel/>
                </w14:textOutline>
              </w:rPr>
            </w:pPr>
            <w:r w:rsidRPr="00D77448">
              <w:rPr>
                <w:rFonts w:eastAsia="Arial Unicode MS"/>
                <w:u w:color="000000"/>
                <w:lang w:val="es-AR"/>
                <w14:textOutline w14:w="0" w14:cap="flat" w14:cmpd="sng" w14:algn="ctr">
                  <w14:noFill/>
                  <w14:prstDash w14:val="solid"/>
                  <w14:bevel/>
                </w14:textOutline>
              </w:rPr>
              <w:t>12</w:t>
            </w:r>
          </w:p>
        </w:tc>
        <w:tc>
          <w:tcPr>
            <w:tcW w:w="368" w:type="pct"/>
            <w:tcBorders>
              <w:top w:val="single" w:sz="4" w:space="0" w:color="auto"/>
            </w:tcBorders>
            <w:vAlign w:val="center"/>
          </w:tcPr>
          <w:p w14:paraId="608AC401" w14:textId="37FF4FAC" w:rsidR="002E30DC" w:rsidRPr="00D77448" w:rsidRDefault="002E30DC" w:rsidP="002E30DC">
            <w:pPr>
              <w:suppressAutoHyphens/>
              <w:spacing w:line="100" w:lineRule="atLeast"/>
              <w:jc w:val="center"/>
              <w:rPr>
                <w:rFonts w:eastAsia="Arial Unicode MS"/>
                <w:u w:color="000000"/>
                <w:lang w:val="en-US"/>
                <w14:textOutline w14:w="0" w14:cap="flat" w14:cmpd="sng" w14:algn="ctr">
                  <w14:noFill/>
                  <w14:prstDash w14:val="solid"/>
                  <w14:bevel/>
                </w14:textOutline>
              </w:rPr>
            </w:pPr>
            <w:r w:rsidRPr="00D77448">
              <w:rPr>
                <w:rFonts w:eastAsia="Arial Unicode MS"/>
                <w:u w:color="000000"/>
                <w:lang w:val="en-US"/>
                <w14:textOutline w14:w="0" w14:cap="flat" w14:cmpd="sng" w14:algn="ctr">
                  <w14:noFill/>
                  <w14:prstDash w14:val="solid"/>
                  <w14:bevel/>
                </w14:textOutline>
              </w:rPr>
              <w:t>160</w:t>
            </w:r>
          </w:p>
        </w:tc>
        <w:tc>
          <w:tcPr>
            <w:tcW w:w="1050" w:type="pct"/>
            <w:tcBorders>
              <w:top w:val="single" w:sz="4" w:space="0" w:color="auto"/>
            </w:tcBorders>
            <w:vAlign w:val="center"/>
          </w:tcPr>
          <w:p w14:paraId="5BEAD8BB" w14:textId="2631D4C5" w:rsidR="002E30DC" w:rsidRPr="00D77448" w:rsidRDefault="002E30DC" w:rsidP="002E30DC">
            <w:pPr>
              <w:suppressAutoHyphens/>
              <w:spacing w:line="100" w:lineRule="atLeast"/>
              <w:jc w:val="center"/>
              <w:rPr>
                <w:rFonts w:eastAsia="Arial Unicode MS"/>
                <w:b/>
                <w:u w:color="000000"/>
                <w:lang w:val="es-AR"/>
                <w14:textOutline w14:w="0" w14:cap="flat" w14:cmpd="sng" w14:algn="ctr">
                  <w14:noFill/>
                  <w14:prstDash w14:val="solid"/>
                  <w14:bevel/>
                </w14:textOutline>
              </w:rPr>
            </w:pPr>
            <w:r w:rsidRPr="00D77448">
              <w:t>78</w:t>
            </w:r>
          </w:p>
        </w:tc>
        <w:tc>
          <w:tcPr>
            <w:tcW w:w="1109" w:type="pct"/>
            <w:tcBorders>
              <w:top w:val="single" w:sz="4" w:space="0" w:color="auto"/>
            </w:tcBorders>
            <w:vAlign w:val="center"/>
          </w:tcPr>
          <w:p w14:paraId="32EFD6CF" w14:textId="7D34335B" w:rsidR="002E30DC" w:rsidRPr="00D77448" w:rsidRDefault="002E30DC" w:rsidP="002E30DC">
            <w:pPr>
              <w:jc w:val="center"/>
            </w:pPr>
            <w:r w:rsidRPr="00D77448">
              <w:rPr>
                <w:b/>
              </w:rPr>
              <w:t>15</w:t>
            </w:r>
          </w:p>
        </w:tc>
      </w:tr>
    </w:tbl>
    <w:p w14:paraId="7022ECCA" w14:textId="77777777" w:rsidR="007B45A8" w:rsidRPr="00D77448" w:rsidRDefault="007B45A8" w:rsidP="007B45A8">
      <w:pPr>
        <w:pStyle w:val="NormalWeb"/>
        <w:spacing w:line="360" w:lineRule="auto"/>
        <w:jc w:val="both"/>
        <w:rPr>
          <w:sz w:val="20"/>
          <w:szCs w:val="20"/>
          <w:lang w:val="pt-BR"/>
        </w:rPr>
      </w:pPr>
    </w:p>
    <w:p w14:paraId="69BEF30D" w14:textId="685C1F39" w:rsidR="00826CFA" w:rsidRPr="00D77448" w:rsidRDefault="003D5C77" w:rsidP="00826CFA">
      <w:pPr>
        <w:pStyle w:val="NormalWeb"/>
        <w:spacing w:line="360" w:lineRule="auto"/>
        <w:ind w:firstLine="708"/>
        <w:jc w:val="both"/>
        <w:rPr>
          <w:lang w:val="pt-BR"/>
        </w:rPr>
      </w:pPr>
      <w:r w:rsidRPr="00D77448">
        <w:rPr>
          <w:lang w:val="pt-BR"/>
        </w:rPr>
        <w:lastRenderedPageBreak/>
        <w:t xml:space="preserve">A terceira etapa – cruzamento – refere-se ao processo de comparação entre os documentos a fim de identificar duplicidades no material e eliminá-las, a partir da qual foram sinalizadas duas repetições. </w:t>
      </w:r>
      <w:r w:rsidR="000339B8" w:rsidRPr="00D77448">
        <w:rPr>
          <w:lang w:val="pt-BR"/>
        </w:rPr>
        <w:t xml:space="preserve"> </w:t>
      </w:r>
      <w:r w:rsidRPr="00D77448">
        <w:rPr>
          <w:lang w:val="pt-BR"/>
        </w:rPr>
        <w:t>A criaç</w:t>
      </w:r>
      <w:r w:rsidR="00604777" w:rsidRPr="00D77448">
        <w:rPr>
          <w:lang w:val="pt-BR"/>
        </w:rPr>
        <w:t xml:space="preserve">ão de um banco de dados próprio, em </w:t>
      </w:r>
      <w:r w:rsidR="00604777" w:rsidRPr="00D77448">
        <w:rPr>
          <w:i/>
          <w:lang w:val="pt-BR"/>
        </w:rPr>
        <w:t xml:space="preserve">drive virtual, </w:t>
      </w:r>
      <w:r w:rsidR="000339B8" w:rsidRPr="00D77448">
        <w:rPr>
          <w:lang w:val="pt-BR"/>
        </w:rPr>
        <w:t>manteve</w:t>
      </w:r>
      <w:r w:rsidRPr="00D77448">
        <w:rPr>
          <w:lang w:val="pt-BR"/>
        </w:rPr>
        <w:t xml:space="preserve"> a pesquisa resguardada de possíveis oscilações nas plataformas de origem dos documentos. </w:t>
      </w:r>
    </w:p>
    <w:p w14:paraId="37867788" w14:textId="6356C313" w:rsidR="004A20DB" w:rsidRPr="00D77448" w:rsidRDefault="004A20DB" w:rsidP="004A20DB">
      <w:pPr>
        <w:pStyle w:val="NormalWeb"/>
        <w:spacing w:line="360" w:lineRule="auto"/>
        <w:ind w:firstLine="708"/>
        <w:jc w:val="both"/>
        <w:rPr>
          <w:lang w:val="pt-BR"/>
        </w:rPr>
      </w:pPr>
      <w:r w:rsidRPr="00D77448">
        <w:rPr>
          <w:lang w:val="pt-BR"/>
        </w:rPr>
        <w:t xml:space="preserve">Os </w:t>
      </w:r>
      <w:r w:rsidR="00900F33" w:rsidRPr="00D77448">
        <w:rPr>
          <w:lang w:val="pt-BR"/>
        </w:rPr>
        <w:t xml:space="preserve">13 </w:t>
      </w:r>
      <w:r w:rsidRPr="00D77448">
        <w:rPr>
          <w:lang w:val="pt-BR"/>
        </w:rPr>
        <w:t xml:space="preserve">artigos selecionados nas etapas anteriores foram lidos na íntegra, seguindo a ordem de publicação, com o intuito de perceber as continuidades e rupturas nas concepções teóricas sobre o fenômeno ao longo dos anos, estratégia utilizada como potencializadora de visualização das conexões históricas entre os documentos lidos </w:t>
      </w:r>
      <w:proofErr w:type="gramStart"/>
      <w:r w:rsidRPr="00D77448">
        <w:rPr>
          <w:lang w:val="pt-BR"/>
        </w:rPr>
        <w:t>pelo(</w:t>
      </w:r>
      <w:proofErr w:type="gramEnd"/>
      <w:r w:rsidRPr="00D77448">
        <w:rPr>
          <w:lang w:val="pt-BR"/>
        </w:rPr>
        <w:t>a) pesquisador(a) realizando a metassíntese (</w:t>
      </w:r>
      <w:r w:rsidR="00620AF6" w:rsidRPr="00D77448">
        <w:rPr>
          <w:lang w:val="pt-BR"/>
        </w:rPr>
        <w:t>Autor, 2017</w:t>
      </w:r>
      <w:r w:rsidRPr="00D77448">
        <w:rPr>
          <w:lang w:val="pt-BR"/>
        </w:rPr>
        <w:t>).</w:t>
      </w:r>
    </w:p>
    <w:p w14:paraId="3CA46DC7" w14:textId="77777777" w:rsidR="004A20DB" w:rsidRPr="00D77448" w:rsidRDefault="004A20DB" w:rsidP="004A20DB">
      <w:pPr>
        <w:pStyle w:val="NormalWeb"/>
        <w:spacing w:line="360" w:lineRule="auto"/>
        <w:ind w:firstLine="708"/>
        <w:jc w:val="both"/>
        <w:rPr>
          <w:lang w:val="pt-BR"/>
        </w:rPr>
      </w:pPr>
      <w:r w:rsidRPr="00D77448">
        <w:rPr>
          <w:lang w:val="pt-BR"/>
        </w:rPr>
        <w:t xml:space="preserve">A etapa de tratamento dos dados foi realizada através da tabulação dos dados em planilhas </w:t>
      </w:r>
      <w:r w:rsidRPr="00D77448">
        <w:rPr>
          <w:i/>
          <w:lang w:val="pt-BR"/>
        </w:rPr>
        <w:t xml:space="preserve">Excel, </w:t>
      </w:r>
      <w:r w:rsidRPr="00D77448">
        <w:rPr>
          <w:lang w:val="pt-BR"/>
        </w:rPr>
        <w:t xml:space="preserve">ferramenta que facilita a sistematização, e subsequentemente auxilia na construção de gráficos e tabelas na etapa de descrição, cujo objetivo é descrever aspectos relevantes para a produção acadêmica, por meio de categorias de análise. </w:t>
      </w:r>
    </w:p>
    <w:p w14:paraId="77025BEA" w14:textId="59984E17" w:rsidR="004A20DB" w:rsidRPr="00D77448" w:rsidRDefault="004A20DB" w:rsidP="004A20DB">
      <w:pPr>
        <w:pStyle w:val="NormalWeb"/>
        <w:spacing w:line="360" w:lineRule="auto"/>
        <w:jc w:val="both"/>
        <w:rPr>
          <w:lang w:val="pt-BR"/>
        </w:rPr>
      </w:pPr>
      <w:r w:rsidRPr="00D77448">
        <w:rPr>
          <w:lang w:val="pt-BR"/>
        </w:rPr>
        <w:tab/>
        <w:t xml:space="preserve">A última fase, de interpretação, compreende o momento de efetivação da metassíntese </w:t>
      </w:r>
      <w:r w:rsidR="00620AF6" w:rsidRPr="00D77448">
        <w:rPr>
          <w:lang w:val="pt-BR"/>
        </w:rPr>
        <w:t>(Autor, 2017</w:t>
      </w:r>
      <w:r w:rsidRPr="00D77448">
        <w:rPr>
          <w:lang w:val="pt-BR"/>
        </w:rPr>
        <w:t xml:space="preserve">). Essa etapa transpõe as informações descritivas para a compreensão mais aprofundada do conteúdo dos </w:t>
      </w:r>
      <w:r w:rsidRPr="00D77448">
        <w:rPr>
          <w:bCs/>
          <w:lang w:val="pt-BR"/>
        </w:rPr>
        <w:t>documentos</w:t>
      </w:r>
      <w:r w:rsidRPr="00D77448">
        <w:rPr>
          <w:lang w:val="pt-BR"/>
        </w:rPr>
        <w:t xml:space="preserve"> obtidos, permitindo confrontar e estabelecer conexões entre estes (Matheus, 2009). Ou seja, trata-se de uma superação da síntese, de forma a propor uma crítica e um novo conhecimento, através de um processo indutivo e interpretativo (Matheus, 2009).</w:t>
      </w:r>
    </w:p>
    <w:p w14:paraId="1FF2B80F" w14:textId="6ADF6C04" w:rsidR="00BF24C7" w:rsidRPr="00D77448" w:rsidRDefault="005B5614" w:rsidP="00082607">
      <w:pPr>
        <w:pStyle w:val="Ttulosinternos"/>
        <w:rPr>
          <w:color w:val="auto"/>
        </w:rPr>
      </w:pPr>
      <w:r w:rsidRPr="00D77448">
        <w:rPr>
          <w:color w:val="auto"/>
        </w:rPr>
        <w:t>Result</w:t>
      </w:r>
      <w:r w:rsidR="005B24FF" w:rsidRPr="00D77448">
        <w:rPr>
          <w:color w:val="auto"/>
        </w:rPr>
        <w:t>ados</w:t>
      </w:r>
    </w:p>
    <w:p w14:paraId="2E4EAAD6" w14:textId="4A33BC5A" w:rsidR="00E26874" w:rsidRPr="00D77448" w:rsidRDefault="00B06332" w:rsidP="00E26874">
      <w:pPr>
        <w:pStyle w:val="Prrafocomn"/>
        <w:rPr>
          <w:lang w:val="pt-BR"/>
        </w:rPr>
      </w:pPr>
      <w:r w:rsidRPr="00D77448">
        <w:rPr>
          <w:lang w:val="pt-BR"/>
        </w:rPr>
        <w:t xml:space="preserve">A análise crítica da distribuição histórica da publicação dos artigos tem se configurado como percurso importante na investigação das relações </w:t>
      </w:r>
      <w:proofErr w:type="spellStart"/>
      <w:r w:rsidRPr="00D77448">
        <w:rPr>
          <w:lang w:val="pt-BR"/>
        </w:rPr>
        <w:t>sócio-históri</w:t>
      </w:r>
      <w:r w:rsidR="005F7825" w:rsidRPr="00D77448">
        <w:rPr>
          <w:lang w:val="pt-BR"/>
        </w:rPr>
        <w:t>cas</w:t>
      </w:r>
      <w:proofErr w:type="spellEnd"/>
      <w:r w:rsidR="005F7825" w:rsidRPr="00D77448">
        <w:rPr>
          <w:lang w:val="pt-BR"/>
        </w:rPr>
        <w:t xml:space="preserve"> na produção do conhecimento, </w:t>
      </w:r>
      <w:r w:rsidRPr="00D77448">
        <w:rPr>
          <w:lang w:val="pt-BR"/>
        </w:rPr>
        <w:t>em um movimento crítico que possibilita tomar como objeto de estudo a própria produção científica, historicamente situada (</w:t>
      </w:r>
      <w:proofErr w:type="gramStart"/>
      <w:r w:rsidRPr="00D77448">
        <w:rPr>
          <w:lang w:val="pt-BR"/>
        </w:rPr>
        <w:t>Santos, 2002</w:t>
      </w:r>
      <w:proofErr w:type="gramEnd"/>
      <w:r w:rsidRPr="00D77448">
        <w:rPr>
          <w:lang w:val="pt-BR"/>
        </w:rPr>
        <w:t>).</w:t>
      </w:r>
      <w:r w:rsidR="00E26874" w:rsidRPr="00D77448">
        <w:rPr>
          <w:lang w:val="pt-BR"/>
        </w:rPr>
        <w:t xml:space="preserve"> </w:t>
      </w:r>
    </w:p>
    <w:p w14:paraId="1845C5DB" w14:textId="23CD4EB0" w:rsidR="00B54F4E" w:rsidRPr="00D77448" w:rsidRDefault="00E26874" w:rsidP="005119A9">
      <w:pPr>
        <w:pStyle w:val="Prrafocomn"/>
        <w:rPr>
          <w:lang w:val="pt-BR"/>
        </w:rPr>
      </w:pPr>
      <w:r w:rsidRPr="00D77448">
        <w:rPr>
          <w:lang w:val="pt-BR"/>
        </w:rPr>
        <w:t>Os artigos provenientes dos bancos de dados utilizados apresentam uma série histórica que retrata uma estabilidade de produção entre os anos de 2008-2013</w:t>
      </w:r>
      <w:r w:rsidR="00DB3BC4" w:rsidRPr="00D77448">
        <w:rPr>
          <w:lang w:val="pt-BR"/>
        </w:rPr>
        <w:t xml:space="preserve"> (com exceç</w:t>
      </w:r>
      <w:r w:rsidR="00874F50" w:rsidRPr="00D77448">
        <w:rPr>
          <w:lang w:val="pt-BR"/>
        </w:rPr>
        <w:t>ão apenas do ano</w:t>
      </w:r>
      <w:r w:rsidR="00DB3BC4" w:rsidRPr="00D77448">
        <w:rPr>
          <w:lang w:val="pt-BR"/>
        </w:rPr>
        <w:t xml:space="preserve"> 2014)</w:t>
      </w:r>
      <w:r w:rsidRPr="00D77448">
        <w:rPr>
          <w:lang w:val="pt-BR"/>
        </w:rPr>
        <w:t>, com pelo menos uma publicação por ano, como se pode ver na Figura 1</w:t>
      </w:r>
      <w:r w:rsidR="005119A9" w:rsidRPr="00D77448">
        <w:rPr>
          <w:lang w:val="pt-BR"/>
        </w:rPr>
        <w:t>.</w:t>
      </w:r>
    </w:p>
    <w:p w14:paraId="5CC28AD9" w14:textId="29228F54" w:rsidR="00B54F4E" w:rsidRPr="00D77448" w:rsidRDefault="00F14326" w:rsidP="00C6653B">
      <w:pPr>
        <w:pStyle w:val="Prrafocomn"/>
        <w:spacing w:before="240"/>
        <w:ind w:firstLine="0"/>
        <w:jc w:val="center"/>
        <w:rPr>
          <w:lang w:val="pt-BR"/>
        </w:rPr>
      </w:pPr>
      <w:r w:rsidRPr="00D77448">
        <w:rPr>
          <w:noProof/>
          <w:lang w:val="pt-BR" w:eastAsia="pt-BR"/>
        </w:rPr>
        <w:lastRenderedPageBreak/>
        <w:drawing>
          <wp:inline distT="0" distB="0" distL="0" distR="0" wp14:anchorId="7B37FD7F" wp14:editId="7509279C">
            <wp:extent cx="4592578" cy="2020998"/>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2423" cy="2020930"/>
                    </a:xfrm>
                    <a:prstGeom prst="rect">
                      <a:avLst/>
                    </a:prstGeom>
                    <a:noFill/>
                    <a:ln>
                      <a:noFill/>
                    </a:ln>
                  </pic:spPr>
                </pic:pic>
              </a:graphicData>
            </a:graphic>
          </wp:inline>
        </w:drawing>
      </w:r>
    </w:p>
    <w:p w14:paraId="19E0B669" w14:textId="47C429AA" w:rsidR="00B54F4E" w:rsidRPr="00D77448" w:rsidRDefault="00B54F4E" w:rsidP="00B54F4E">
      <w:pPr>
        <w:spacing w:after="160" w:line="360" w:lineRule="auto"/>
        <w:rPr>
          <w:rFonts w:eastAsiaTheme="minorHAnsi"/>
          <w:lang w:val="pt-BR" w:eastAsia="en-US"/>
        </w:rPr>
      </w:pPr>
      <w:r w:rsidRPr="00D77448">
        <w:rPr>
          <w:rFonts w:eastAsiaTheme="minorHAnsi"/>
          <w:i/>
          <w:iCs/>
          <w:lang w:val="pt-BR" w:eastAsia="en-US"/>
        </w:rPr>
        <w:t xml:space="preserve">Figura 1. </w:t>
      </w:r>
      <w:r w:rsidRPr="00D77448">
        <w:rPr>
          <w:rFonts w:eastAsiaTheme="minorHAnsi"/>
          <w:lang w:val="pt-BR" w:eastAsia="en-US"/>
        </w:rPr>
        <w:t xml:space="preserve">Série histórica dos artigos. </w:t>
      </w:r>
    </w:p>
    <w:p w14:paraId="5E861DE3" w14:textId="75D9E16F" w:rsidR="0019187C" w:rsidRPr="00D77448" w:rsidRDefault="00F0449F" w:rsidP="001A0D9E">
      <w:pPr>
        <w:pStyle w:val="Prrafocomn"/>
        <w:rPr>
          <w:lang w:val="pt-BR"/>
        </w:rPr>
      </w:pPr>
      <w:r w:rsidRPr="00D77448">
        <w:rPr>
          <w:lang w:val="pt-BR"/>
        </w:rPr>
        <w:t xml:space="preserve">Os anos de 2008, 2015 </w:t>
      </w:r>
      <w:r w:rsidR="0019187C" w:rsidRPr="00D77448">
        <w:rPr>
          <w:lang w:val="pt-BR"/>
        </w:rPr>
        <w:t xml:space="preserve">e 2018 apresentam maior produção, com </w:t>
      </w:r>
      <w:proofErr w:type="gramStart"/>
      <w:r w:rsidR="0019187C" w:rsidRPr="00D77448">
        <w:rPr>
          <w:lang w:val="pt-BR"/>
        </w:rPr>
        <w:t>2</w:t>
      </w:r>
      <w:proofErr w:type="gramEnd"/>
      <w:r w:rsidR="0019187C" w:rsidRPr="00D77448">
        <w:rPr>
          <w:lang w:val="pt-BR"/>
        </w:rPr>
        <w:t xml:space="preserve"> artigos, entretanto, não foi possível encontrar </w:t>
      </w:r>
      <w:r w:rsidR="00E644A4" w:rsidRPr="00D77448">
        <w:rPr>
          <w:lang w:val="pt-BR"/>
        </w:rPr>
        <w:t xml:space="preserve">uma ligação direta entre algum evento e a maior produção nesses anos, ou mesmo para a ausência de publicações em certos períodos de tempo (anterior à 2003 e nos anos 2005-2007, 2014, 2019). Eventos significativos como </w:t>
      </w:r>
      <w:r w:rsidR="00E644A4" w:rsidRPr="00D77448">
        <w:rPr>
          <w:shd w:val="clear" w:color="auto" w:fill="FFFFFF"/>
          <w:lang w:val="pt-BR"/>
        </w:rPr>
        <w:t xml:space="preserve">o Terceiro Fórum Internacional Intersex na cidade de Valletta, capital de Malta, em 2013, não parecem ter surtido efeito no aumento da produção, principalmente por não ser citado nos artigos estudados. </w:t>
      </w:r>
    </w:p>
    <w:p w14:paraId="1B360B3E" w14:textId="3B50815E" w:rsidR="003422A8" w:rsidRPr="00D77448" w:rsidRDefault="00E26874" w:rsidP="003422A8">
      <w:pPr>
        <w:pStyle w:val="Prrafocomn"/>
        <w:spacing w:after="240"/>
        <w:rPr>
          <w:lang w:val="pt-BR"/>
        </w:rPr>
      </w:pPr>
      <w:r w:rsidRPr="00D77448">
        <w:rPr>
          <w:lang w:val="pt-BR"/>
        </w:rPr>
        <w:t xml:space="preserve">Observa-se que a maioria dos artigos do </w:t>
      </w:r>
      <w:r w:rsidRPr="00D77448">
        <w:rPr>
          <w:i/>
          <w:lang w:val="pt-BR"/>
        </w:rPr>
        <w:t>corpus</w:t>
      </w:r>
      <w:r w:rsidRPr="00D77448">
        <w:rPr>
          <w:lang w:val="pt-BR"/>
        </w:rPr>
        <w:t xml:space="preserve"> (84,6%) tem data de publicação (e de recebimento pelos periódicos) posterior ao Consenso de Chicago, que ocorreu no final de 2005, e definiu a nomenclatura Distúrbio de Diferenciação do Sexo (DDS). Os anteriores a essa data são ambos das mesmas autoras (Santos &amp; Araújo, 2003; Santos &amp; Araújo, 2004) e utilizam a nomenclatura intersexo e intersexualidade ao invés de ambiguidade genital, que era muito utilizada em periódicos de medicina na época. </w:t>
      </w:r>
    </w:p>
    <w:p w14:paraId="7240F65B" w14:textId="1A98700E" w:rsidR="00572346" w:rsidRPr="00D77448" w:rsidRDefault="00572346" w:rsidP="00572346">
      <w:pPr>
        <w:pStyle w:val="Prrafocomn"/>
        <w:spacing w:after="240"/>
        <w:rPr>
          <w:lang w:val="pt-BR"/>
        </w:rPr>
      </w:pPr>
      <w:r w:rsidRPr="00D77448">
        <w:rPr>
          <w:lang w:val="pt-BR"/>
        </w:rPr>
        <w:t xml:space="preserve">No Quadro </w:t>
      </w:r>
      <w:proofErr w:type="gramStart"/>
      <w:r w:rsidRPr="00D77448">
        <w:rPr>
          <w:lang w:val="pt-BR"/>
        </w:rPr>
        <w:t>1</w:t>
      </w:r>
      <w:proofErr w:type="gramEnd"/>
      <w:r w:rsidRPr="00D77448">
        <w:rPr>
          <w:lang w:val="pt-BR"/>
        </w:rPr>
        <w:t xml:space="preserve">, é possível perceber que as revistas da Sociedade Brasileira de Psicologia Hospitalar (SBPH) e a Psicologia: Reflexão e Crítica tem maior produção na área, com duas publicações. Além disso, as pesquisadoras </w:t>
      </w:r>
      <w:proofErr w:type="spellStart"/>
      <w:r w:rsidRPr="00D77448">
        <w:rPr>
          <w:lang w:val="pt-BR"/>
        </w:rPr>
        <w:t>Moara</w:t>
      </w:r>
      <w:proofErr w:type="spellEnd"/>
      <w:r w:rsidRPr="00D77448">
        <w:rPr>
          <w:lang w:val="pt-BR"/>
        </w:rPr>
        <w:t xml:space="preserve"> de Medeiros Rocha Santos e Tereza Cristina Cavalcanti Ferreira de Araújo tem a maior quantidade de publicação (Santos &amp; Araújo, 2003; 2004; 2008). Com exceção das pesquisadoras mencionadas anteriormente, Susane Vasconcelos </w:t>
      </w:r>
      <w:proofErr w:type="spellStart"/>
      <w:r w:rsidRPr="00D77448">
        <w:rPr>
          <w:lang w:val="pt-BR"/>
        </w:rPr>
        <w:t>Zanotti</w:t>
      </w:r>
      <w:proofErr w:type="spellEnd"/>
      <w:r w:rsidRPr="00D77448">
        <w:rPr>
          <w:lang w:val="pt-BR"/>
        </w:rPr>
        <w:t xml:space="preserve"> é a única pesquisadora com mais de uma publicação (</w:t>
      </w:r>
      <w:proofErr w:type="spellStart"/>
      <w:r w:rsidRPr="00D77448">
        <w:rPr>
          <w:lang w:val="pt-BR"/>
        </w:rPr>
        <w:t>Zanotti</w:t>
      </w:r>
      <w:proofErr w:type="spellEnd"/>
      <w:r w:rsidRPr="00D77448">
        <w:rPr>
          <w:lang w:val="pt-BR"/>
        </w:rPr>
        <w:t xml:space="preserve"> &amp; Xavier, 2011; Acácio, </w:t>
      </w:r>
      <w:proofErr w:type="spellStart"/>
      <w:r w:rsidRPr="00D77448">
        <w:rPr>
          <w:lang w:val="pt-BR"/>
        </w:rPr>
        <w:t>Zanotti</w:t>
      </w:r>
      <w:proofErr w:type="spellEnd"/>
      <w:r w:rsidRPr="00D77448">
        <w:rPr>
          <w:lang w:val="pt-BR"/>
        </w:rPr>
        <w:t xml:space="preserve"> &amp; </w:t>
      </w:r>
      <w:proofErr w:type="spellStart"/>
      <w:r w:rsidRPr="00D77448">
        <w:rPr>
          <w:lang w:val="pt-BR"/>
        </w:rPr>
        <w:t>Monlléo</w:t>
      </w:r>
      <w:proofErr w:type="spellEnd"/>
      <w:r w:rsidRPr="00D77448">
        <w:rPr>
          <w:lang w:val="pt-BR"/>
        </w:rPr>
        <w:t xml:space="preserve">; 2018). </w:t>
      </w:r>
    </w:p>
    <w:tbl>
      <w:tblPr>
        <w:tblStyle w:val="PlainTable2"/>
        <w:tblW w:w="5017" w:type="pct"/>
        <w:tblLayout w:type="fixed"/>
        <w:tblLook w:val="04A0" w:firstRow="1" w:lastRow="0" w:firstColumn="1" w:lastColumn="0" w:noHBand="0" w:noVBand="1"/>
      </w:tblPr>
      <w:tblGrid>
        <w:gridCol w:w="3510"/>
        <w:gridCol w:w="3261"/>
        <w:gridCol w:w="709"/>
        <w:gridCol w:w="2129"/>
      </w:tblGrid>
      <w:tr w:rsidR="00D77448" w:rsidRPr="00D77448" w14:paraId="25A19C78" w14:textId="77777777" w:rsidTr="009C6296">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5000" w:type="pct"/>
            <w:gridSpan w:val="4"/>
          </w:tcPr>
          <w:p w14:paraId="4C2E41DD" w14:textId="27A533A7" w:rsidR="003422A8" w:rsidRPr="00D77448" w:rsidRDefault="003422A8" w:rsidP="009C6296">
            <w:pPr>
              <w:keepNext/>
              <w:suppressAutoHyphens/>
              <w:spacing w:line="0" w:lineRule="atLeast"/>
              <w:rPr>
                <w:rFonts w:eastAsia="Arial Unicode MS"/>
                <w:b w:val="0"/>
                <w:i/>
                <w:iCs/>
                <w:sz w:val="20"/>
                <w:szCs w:val="20"/>
                <w:u w:color="00000A"/>
                <w:lang w:val="pt-BR"/>
                <w14:textOutline w14:w="0" w14:cap="flat" w14:cmpd="sng" w14:algn="ctr">
                  <w14:noFill/>
                  <w14:prstDash w14:val="solid"/>
                  <w14:bevel/>
                </w14:textOutline>
              </w:rPr>
            </w:pPr>
            <w:r w:rsidRPr="00D77448">
              <w:rPr>
                <w:rFonts w:eastAsia="Arial Unicode MS"/>
                <w:b w:val="0"/>
                <w:sz w:val="20"/>
                <w:szCs w:val="20"/>
                <w:u w:color="00000A"/>
                <w:lang w:val="pt-BR"/>
                <w14:textOutline w14:w="0" w14:cap="flat" w14:cmpd="sng" w14:algn="ctr">
                  <w14:noFill/>
                  <w14:prstDash w14:val="solid"/>
                  <w14:bevel/>
                </w14:textOutline>
              </w:rPr>
              <w:lastRenderedPageBreak/>
              <w:t>Quadro 1</w:t>
            </w:r>
            <w:r w:rsidRPr="00D77448">
              <w:rPr>
                <w:rFonts w:eastAsia="Arial Unicode MS"/>
                <w:b w:val="0"/>
                <w:sz w:val="20"/>
                <w:szCs w:val="20"/>
                <w:u w:color="00000A"/>
                <w:lang w:val="pt-BR"/>
                <w14:textOutline w14:w="0" w14:cap="flat" w14:cmpd="sng" w14:algn="ctr">
                  <w14:noFill/>
                  <w14:prstDash w14:val="solid"/>
                  <w14:bevel/>
                </w14:textOutline>
              </w:rPr>
              <w:br/>
            </w:r>
            <w:r w:rsidRPr="00D77448">
              <w:rPr>
                <w:rFonts w:eastAsia="Arial Unicode MS"/>
                <w:b w:val="0"/>
                <w:i/>
                <w:iCs/>
                <w:sz w:val="20"/>
                <w:szCs w:val="20"/>
                <w:u w:color="00000A"/>
                <w:lang w:val="pt-BR"/>
                <w14:textOutline w14:w="0" w14:cap="flat" w14:cmpd="sng" w14:algn="ctr">
                  <w14:noFill/>
                  <w14:prstDash w14:val="solid"/>
                  <w14:bevel/>
                </w14:textOutline>
              </w:rPr>
              <w:t>Apresentação das publicações selecionadas</w:t>
            </w:r>
          </w:p>
        </w:tc>
      </w:tr>
      <w:tr w:rsidR="00D77448" w:rsidRPr="00D77448" w14:paraId="105C208A" w14:textId="77777777" w:rsidTr="009C629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43FC719F" w14:textId="77777777" w:rsidR="003422A8" w:rsidRPr="00D77448" w:rsidRDefault="003422A8" w:rsidP="009C6296">
            <w:pPr>
              <w:keepNext/>
              <w:suppressAutoHyphens/>
              <w:spacing w:line="0" w:lineRule="atLeast"/>
              <w:jc w:val="center"/>
              <w:rPr>
                <w:rFonts w:eastAsia="Arial Unicode MS"/>
                <w:b w:val="0"/>
                <w:sz w:val="20"/>
                <w:szCs w:val="20"/>
                <w:u w:color="00000A"/>
                <w:lang w:val="pt-BR"/>
                <w14:textOutline w14:w="0" w14:cap="flat" w14:cmpd="sng" w14:algn="ctr">
                  <w14:noFill/>
                  <w14:prstDash w14:val="solid"/>
                  <w14:bevel/>
                </w14:textOutline>
              </w:rPr>
            </w:pPr>
            <w:r w:rsidRPr="00D77448">
              <w:rPr>
                <w:rFonts w:eastAsia="Arial Unicode MS"/>
                <w:b w:val="0"/>
                <w:sz w:val="20"/>
                <w:szCs w:val="20"/>
                <w:u w:color="00000A"/>
                <w:lang w:val="pt-BR"/>
                <w14:textOutline w14:w="0" w14:cap="flat" w14:cmpd="sng" w14:algn="ctr">
                  <w14:noFill/>
                  <w14:prstDash w14:val="solid"/>
                  <w14:bevel/>
                </w14:textOutline>
              </w:rPr>
              <w:t>Título</w:t>
            </w:r>
          </w:p>
        </w:tc>
        <w:tc>
          <w:tcPr>
            <w:tcW w:w="1697" w:type="pct"/>
            <w:vAlign w:val="center"/>
          </w:tcPr>
          <w:p w14:paraId="469FCC49" w14:textId="77777777" w:rsidR="003422A8" w:rsidRPr="00D77448" w:rsidRDefault="003422A8" w:rsidP="009C6296">
            <w:pPr>
              <w:keepNext/>
              <w:suppressAutoHyphens/>
              <w:spacing w:line="0" w:lineRule="atLeast"/>
              <w:jc w:val="center"/>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proofErr w:type="gramStart"/>
            <w:r w:rsidRPr="00D77448">
              <w:rPr>
                <w:rFonts w:eastAsia="Arial Unicode MS"/>
                <w:sz w:val="20"/>
                <w:szCs w:val="20"/>
                <w:u w:color="00000A"/>
                <w:lang w:val="pt-BR"/>
                <w14:textOutline w14:w="0" w14:cap="flat" w14:cmpd="sng" w14:algn="ctr">
                  <w14:noFill/>
                  <w14:prstDash w14:val="solid"/>
                  <w14:bevel/>
                </w14:textOutline>
              </w:rPr>
              <w:t>Autores(</w:t>
            </w:r>
            <w:proofErr w:type="gramEnd"/>
            <w:r w:rsidRPr="00D77448">
              <w:rPr>
                <w:rFonts w:eastAsia="Arial Unicode MS"/>
                <w:sz w:val="20"/>
                <w:szCs w:val="20"/>
                <w:u w:color="00000A"/>
                <w:lang w:val="pt-BR"/>
                <w14:textOutline w14:w="0" w14:cap="flat" w14:cmpd="sng" w14:algn="ctr">
                  <w14:noFill/>
                  <w14:prstDash w14:val="solid"/>
                  <w14:bevel/>
                </w14:textOutline>
              </w:rPr>
              <w:t>as)</w:t>
            </w:r>
          </w:p>
        </w:tc>
        <w:tc>
          <w:tcPr>
            <w:tcW w:w="369" w:type="pct"/>
            <w:vAlign w:val="center"/>
          </w:tcPr>
          <w:p w14:paraId="7B6CD918" w14:textId="77777777" w:rsidR="003422A8" w:rsidRPr="00D77448" w:rsidRDefault="003422A8" w:rsidP="009C6296">
            <w:pPr>
              <w:keepNext/>
              <w:suppressAutoHyphens/>
              <w:spacing w:line="0" w:lineRule="atLeast"/>
              <w:jc w:val="center"/>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Ano</w:t>
            </w:r>
          </w:p>
        </w:tc>
        <w:tc>
          <w:tcPr>
            <w:tcW w:w="1108" w:type="pct"/>
            <w:vAlign w:val="center"/>
          </w:tcPr>
          <w:p w14:paraId="19D15FFD" w14:textId="77777777" w:rsidR="003422A8" w:rsidRPr="00D77448" w:rsidRDefault="003422A8" w:rsidP="009C6296">
            <w:pPr>
              <w:keepNext/>
              <w:suppressAutoHyphens/>
              <w:spacing w:line="0" w:lineRule="atLeast"/>
              <w:jc w:val="center"/>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Periódico</w:t>
            </w:r>
          </w:p>
        </w:tc>
      </w:tr>
      <w:tr w:rsidR="00D77448" w:rsidRPr="00D77448" w14:paraId="4CBE0218" w14:textId="77777777" w:rsidTr="009C6296">
        <w:trPr>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39590761" w14:textId="77777777" w:rsidR="003422A8" w:rsidRPr="00D77448" w:rsidRDefault="004D5630" w:rsidP="009C6296">
            <w:pPr>
              <w:keepNext/>
              <w:suppressAutoHyphens/>
              <w:spacing w:line="0" w:lineRule="atLeast"/>
              <w:rPr>
                <w:rFonts w:eastAsia="Arial Unicode MS"/>
                <w:b w:val="0"/>
                <w:sz w:val="20"/>
                <w:szCs w:val="20"/>
                <w:u w:color="00000A"/>
                <w:lang w:val="pt-BR"/>
                <w14:textOutline w14:w="0" w14:cap="flat" w14:cmpd="sng" w14:algn="ctr">
                  <w14:noFill/>
                  <w14:prstDash w14:val="solid"/>
                  <w14:bevel/>
                </w14:textOutline>
              </w:rPr>
            </w:pPr>
            <w:hyperlink r:id="rId14" w:tgtFrame="_blank" w:history="1">
              <w:r w:rsidR="003422A8" w:rsidRPr="00D77448">
                <w:rPr>
                  <w:b w:val="0"/>
                  <w:sz w:val="20"/>
                  <w:szCs w:val="20"/>
                  <w:lang w:val="pt-BR"/>
                </w:rPr>
                <w:t>A clínica da intersexualidade e seus desafios para os profissionais de saúde</w:t>
              </w:r>
            </w:hyperlink>
          </w:p>
        </w:tc>
        <w:tc>
          <w:tcPr>
            <w:tcW w:w="1697" w:type="pct"/>
            <w:vAlign w:val="center"/>
          </w:tcPr>
          <w:p w14:paraId="277CE563"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proofErr w:type="spellStart"/>
            <w:r w:rsidRPr="00D77448">
              <w:rPr>
                <w:sz w:val="20"/>
                <w:szCs w:val="20"/>
                <w:lang w:val="pt-BR"/>
              </w:rPr>
              <w:t>Moara</w:t>
            </w:r>
            <w:proofErr w:type="spellEnd"/>
            <w:r w:rsidRPr="00D77448">
              <w:rPr>
                <w:sz w:val="20"/>
                <w:szCs w:val="20"/>
                <w:lang w:val="pt-BR"/>
              </w:rPr>
              <w:t xml:space="preserve"> de Medeiros Rocha Santos;</w:t>
            </w:r>
          </w:p>
          <w:p w14:paraId="7D78D5F0"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sz w:val="20"/>
                <w:szCs w:val="20"/>
                <w:lang w:val="pt-BR"/>
              </w:rPr>
              <w:t>Tereza Cristina Cavalcanti Ferreira de Araújo</w:t>
            </w:r>
          </w:p>
        </w:tc>
        <w:tc>
          <w:tcPr>
            <w:tcW w:w="369" w:type="pct"/>
            <w:vAlign w:val="center"/>
          </w:tcPr>
          <w:p w14:paraId="1FB44343"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2003</w:t>
            </w:r>
          </w:p>
        </w:tc>
        <w:tc>
          <w:tcPr>
            <w:tcW w:w="1108" w:type="pct"/>
            <w:vAlign w:val="center"/>
          </w:tcPr>
          <w:p w14:paraId="61852A8B"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proofErr w:type="spellStart"/>
            <w:r w:rsidRPr="00D77448">
              <w:rPr>
                <w:sz w:val="20"/>
                <w:szCs w:val="20"/>
              </w:rPr>
              <w:t>Psicologia</w:t>
            </w:r>
            <w:proofErr w:type="spellEnd"/>
            <w:r w:rsidRPr="00D77448">
              <w:rPr>
                <w:sz w:val="20"/>
                <w:szCs w:val="20"/>
              </w:rPr>
              <w:t xml:space="preserve">: </w:t>
            </w:r>
            <w:proofErr w:type="spellStart"/>
            <w:r w:rsidRPr="00D77448">
              <w:rPr>
                <w:sz w:val="20"/>
                <w:szCs w:val="20"/>
              </w:rPr>
              <w:t>Ciência</w:t>
            </w:r>
            <w:proofErr w:type="spellEnd"/>
            <w:r w:rsidRPr="00D77448">
              <w:rPr>
                <w:sz w:val="20"/>
                <w:szCs w:val="20"/>
              </w:rPr>
              <w:t xml:space="preserve"> e </w:t>
            </w:r>
            <w:proofErr w:type="spellStart"/>
            <w:r w:rsidRPr="00D77448">
              <w:rPr>
                <w:sz w:val="20"/>
                <w:szCs w:val="20"/>
              </w:rPr>
              <w:t>Profissão</w:t>
            </w:r>
            <w:proofErr w:type="spellEnd"/>
          </w:p>
        </w:tc>
      </w:tr>
      <w:tr w:rsidR="00D77448" w:rsidRPr="00D77448" w14:paraId="54894540" w14:textId="77777777" w:rsidTr="009C6296">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30632644" w14:textId="77777777" w:rsidR="003422A8" w:rsidRPr="00D77448" w:rsidRDefault="004D5630" w:rsidP="009C6296">
            <w:pPr>
              <w:keepNext/>
              <w:suppressAutoHyphens/>
              <w:spacing w:line="0" w:lineRule="atLeast"/>
              <w:rPr>
                <w:rFonts w:eastAsia="Arial Unicode MS"/>
                <w:b w:val="0"/>
                <w:sz w:val="20"/>
                <w:szCs w:val="20"/>
                <w:u w:color="00000A"/>
                <w:lang w:val="pt-BR"/>
                <w14:textOutline w14:w="0" w14:cap="flat" w14:cmpd="sng" w14:algn="ctr">
                  <w14:noFill/>
                  <w14:prstDash w14:val="solid"/>
                  <w14:bevel/>
                </w14:textOutline>
              </w:rPr>
            </w:pPr>
            <w:hyperlink r:id="rId15" w:tgtFrame="_blank" w:history="1">
              <w:r w:rsidR="003422A8" w:rsidRPr="00D77448">
                <w:rPr>
                  <w:b w:val="0"/>
                  <w:sz w:val="20"/>
                  <w:szCs w:val="20"/>
                  <w:lang w:val="pt-BR"/>
                </w:rPr>
                <w:t xml:space="preserve">Intersexo: o desafio da construção da identidade de </w:t>
              </w:r>
              <w:proofErr w:type="gramStart"/>
              <w:r w:rsidR="003422A8" w:rsidRPr="00D77448">
                <w:rPr>
                  <w:b w:val="0"/>
                  <w:sz w:val="20"/>
                  <w:szCs w:val="20"/>
                  <w:lang w:val="pt-BR"/>
                </w:rPr>
                <w:t>gênero.</w:t>
              </w:r>
              <w:proofErr w:type="gramEnd"/>
            </w:hyperlink>
          </w:p>
        </w:tc>
        <w:tc>
          <w:tcPr>
            <w:tcW w:w="1697" w:type="pct"/>
            <w:vAlign w:val="center"/>
          </w:tcPr>
          <w:p w14:paraId="66BFC67B"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sz w:val="20"/>
                <w:szCs w:val="20"/>
                <w:lang w:val="pt-BR"/>
              </w:rPr>
            </w:pPr>
            <w:proofErr w:type="spellStart"/>
            <w:r w:rsidRPr="00D77448">
              <w:rPr>
                <w:sz w:val="20"/>
                <w:szCs w:val="20"/>
                <w:lang w:val="pt-BR"/>
              </w:rPr>
              <w:t>Moara</w:t>
            </w:r>
            <w:proofErr w:type="spellEnd"/>
            <w:r w:rsidRPr="00D77448">
              <w:rPr>
                <w:sz w:val="20"/>
                <w:szCs w:val="20"/>
                <w:lang w:val="pt-BR"/>
              </w:rPr>
              <w:t xml:space="preserve"> de Medeiros Rocha Santos; </w:t>
            </w:r>
          </w:p>
          <w:p w14:paraId="662E5D55"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sz w:val="20"/>
                <w:szCs w:val="20"/>
                <w:lang w:val="pt-BR"/>
              </w:rPr>
              <w:t xml:space="preserve">Tereza Cristina Cavalcanti Ferreira de </w:t>
            </w:r>
            <w:proofErr w:type="spellStart"/>
            <w:r w:rsidRPr="00D77448">
              <w:rPr>
                <w:sz w:val="20"/>
                <w:szCs w:val="20"/>
                <w:lang w:val="pt-BR"/>
              </w:rPr>
              <w:t>Araujo</w:t>
            </w:r>
            <w:proofErr w:type="spellEnd"/>
          </w:p>
        </w:tc>
        <w:tc>
          <w:tcPr>
            <w:tcW w:w="369" w:type="pct"/>
            <w:vAlign w:val="center"/>
          </w:tcPr>
          <w:p w14:paraId="1BBF815D"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2004</w:t>
            </w:r>
          </w:p>
        </w:tc>
        <w:tc>
          <w:tcPr>
            <w:tcW w:w="1108" w:type="pct"/>
            <w:vAlign w:val="center"/>
          </w:tcPr>
          <w:p w14:paraId="1CD28D73"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sz w:val="20"/>
                <w:szCs w:val="20"/>
                <w:lang w:val="pt-BR"/>
              </w:rPr>
              <w:t>Sociedade Brasileira de Psicologia Hospitalar - SBPH</w:t>
            </w:r>
          </w:p>
        </w:tc>
      </w:tr>
      <w:tr w:rsidR="00D77448" w:rsidRPr="00D77448" w14:paraId="29ADF9D8" w14:textId="77777777" w:rsidTr="009C6296">
        <w:trPr>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3132853D" w14:textId="77777777" w:rsidR="003422A8" w:rsidRPr="00D77448" w:rsidRDefault="004D5630" w:rsidP="009C6296">
            <w:pPr>
              <w:keepNext/>
              <w:suppressAutoHyphens/>
              <w:spacing w:line="0" w:lineRule="atLeast"/>
              <w:rPr>
                <w:rFonts w:eastAsia="Arial Unicode MS"/>
                <w:b w:val="0"/>
                <w:sz w:val="20"/>
                <w:szCs w:val="20"/>
                <w:u w:color="00000A"/>
                <w:lang w:val="pt-BR"/>
                <w14:textOutline w14:w="0" w14:cap="flat" w14:cmpd="sng" w14:algn="ctr">
                  <w14:noFill/>
                  <w14:prstDash w14:val="solid"/>
                  <w14:bevel/>
                </w14:textOutline>
              </w:rPr>
            </w:pPr>
            <w:hyperlink r:id="rId16" w:tgtFrame="_blank" w:history="1">
              <w:r w:rsidR="003422A8" w:rsidRPr="00D77448">
                <w:rPr>
                  <w:b w:val="0"/>
                  <w:sz w:val="20"/>
                  <w:szCs w:val="20"/>
                </w:rPr>
                <w:t xml:space="preserve">O </w:t>
              </w:r>
              <w:proofErr w:type="spellStart"/>
              <w:r w:rsidR="003422A8" w:rsidRPr="00D77448">
                <w:rPr>
                  <w:b w:val="0"/>
                  <w:sz w:val="20"/>
                  <w:szCs w:val="20"/>
                </w:rPr>
                <w:t>corpo</w:t>
              </w:r>
              <w:proofErr w:type="spellEnd"/>
              <w:r w:rsidR="003422A8" w:rsidRPr="00D77448">
                <w:rPr>
                  <w:b w:val="0"/>
                  <w:sz w:val="20"/>
                  <w:szCs w:val="20"/>
                </w:rPr>
                <w:t xml:space="preserve"> como </w:t>
              </w:r>
              <w:proofErr w:type="spellStart"/>
              <w:r w:rsidR="003422A8" w:rsidRPr="00D77448">
                <w:rPr>
                  <w:b w:val="0"/>
                  <w:sz w:val="20"/>
                  <w:szCs w:val="20"/>
                </w:rPr>
                <w:t>estrangeiro</w:t>
              </w:r>
              <w:proofErr w:type="spellEnd"/>
            </w:hyperlink>
          </w:p>
        </w:tc>
        <w:tc>
          <w:tcPr>
            <w:tcW w:w="1697" w:type="pct"/>
            <w:vAlign w:val="center"/>
          </w:tcPr>
          <w:p w14:paraId="7A2E3898"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sz w:val="20"/>
                <w:szCs w:val="20"/>
              </w:rPr>
              <w:t xml:space="preserve">Paulo Roberto </w:t>
            </w:r>
            <w:proofErr w:type="spellStart"/>
            <w:r w:rsidRPr="00D77448">
              <w:rPr>
                <w:sz w:val="20"/>
                <w:szCs w:val="20"/>
              </w:rPr>
              <w:t>Ceccarelli</w:t>
            </w:r>
            <w:proofErr w:type="spellEnd"/>
          </w:p>
        </w:tc>
        <w:tc>
          <w:tcPr>
            <w:tcW w:w="369" w:type="pct"/>
            <w:vAlign w:val="center"/>
          </w:tcPr>
          <w:p w14:paraId="5A3E0B57"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2008</w:t>
            </w:r>
          </w:p>
        </w:tc>
        <w:tc>
          <w:tcPr>
            <w:tcW w:w="1108" w:type="pct"/>
            <w:vAlign w:val="center"/>
          </w:tcPr>
          <w:p w14:paraId="1945E6A5"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proofErr w:type="spellStart"/>
            <w:r w:rsidRPr="00D77448">
              <w:rPr>
                <w:sz w:val="20"/>
                <w:szCs w:val="20"/>
              </w:rPr>
              <w:t>Psicanálise</w:t>
            </w:r>
            <w:proofErr w:type="spellEnd"/>
            <w:r w:rsidRPr="00D77448">
              <w:rPr>
                <w:sz w:val="20"/>
                <w:szCs w:val="20"/>
              </w:rPr>
              <w:t xml:space="preserve"> e cultura</w:t>
            </w:r>
          </w:p>
        </w:tc>
      </w:tr>
      <w:tr w:rsidR="00D77448" w:rsidRPr="00D77448" w14:paraId="5566CE07" w14:textId="77777777" w:rsidTr="009C6296">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1256AC43" w14:textId="77777777" w:rsidR="003422A8" w:rsidRPr="00D77448" w:rsidRDefault="004D5630" w:rsidP="009C6296">
            <w:pPr>
              <w:keepNext/>
              <w:suppressAutoHyphens/>
              <w:spacing w:line="0" w:lineRule="atLeast"/>
              <w:rPr>
                <w:rFonts w:eastAsia="Arial Unicode MS"/>
                <w:b w:val="0"/>
                <w:sz w:val="20"/>
                <w:szCs w:val="20"/>
                <w:u w:color="00000A"/>
                <w:lang w:val="pt-BR"/>
                <w14:textOutline w14:w="0" w14:cap="flat" w14:cmpd="sng" w14:algn="ctr">
                  <w14:noFill/>
                  <w14:prstDash w14:val="solid"/>
                  <w14:bevel/>
                </w14:textOutline>
              </w:rPr>
            </w:pPr>
            <w:hyperlink r:id="rId17" w:tgtFrame="_blank" w:history="1">
              <w:r w:rsidR="003422A8" w:rsidRPr="00D77448">
                <w:rPr>
                  <w:b w:val="0"/>
                  <w:sz w:val="20"/>
                  <w:szCs w:val="20"/>
                  <w:lang w:val="pt-BR"/>
                </w:rPr>
                <w:t xml:space="preserve">Estudos e pesquisas sobre a intersexualidade: uma análise sistemática da literatura </w:t>
              </w:r>
              <w:proofErr w:type="gramStart"/>
              <w:r w:rsidR="003422A8" w:rsidRPr="00D77448">
                <w:rPr>
                  <w:b w:val="0"/>
                  <w:sz w:val="20"/>
                  <w:szCs w:val="20"/>
                  <w:lang w:val="pt-BR"/>
                </w:rPr>
                <w:t>especializada.</w:t>
              </w:r>
              <w:proofErr w:type="gramEnd"/>
            </w:hyperlink>
          </w:p>
        </w:tc>
        <w:tc>
          <w:tcPr>
            <w:tcW w:w="1697" w:type="pct"/>
            <w:vAlign w:val="center"/>
          </w:tcPr>
          <w:p w14:paraId="221B432F"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proofErr w:type="spellStart"/>
            <w:r w:rsidRPr="00D77448">
              <w:rPr>
                <w:sz w:val="20"/>
                <w:szCs w:val="20"/>
                <w:lang w:val="pt-BR"/>
              </w:rPr>
              <w:t>Moara</w:t>
            </w:r>
            <w:proofErr w:type="spellEnd"/>
            <w:r w:rsidRPr="00D77448">
              <w:rPr>
                <w:sz w:val="20"/>
                <w:szCs w:val="20"/>
                <w:lang w:val="pt-BR"/>
              </w:rPr>
              <w:t xml:space="preserve"> de Medeiros Rocha Santos; Tereza Cristina Cavalcanti Ferreira de </w:t>
            </w:r>
            <w:proofErr w:type="spellStart"/>
            <w:proofErr w:type="gramStart"/>
            <w:r w:rsidRPr="00D77448">
              <w:rPr>
                <w:sz w:val="20"/>
                <w:szCs w:val="20"/>
                <w:lang w:val="pt-BR"/>
              </w:rPr>
              <w:t>Araujo</w:t>
            </w:r>
            <w:proofErr w:type="spellEnd"/>
            <w:proofErr w:type="gramEnd"/>
          </w:p>
        </w:tc>
        <w:tc>
          <w:tcPr>
            <w:tcW w:w="369" w:type="pct"/>
            <w:vAlign w:val="center"/>
          </w:tcPr>
          <w:p w14:paraId="0AED286F"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2008</w:t>
            </w:r>
          </w:p>
        </w:tc>
        <w:tc>
          <w:tcPr>
            <w:tcW w:w="1108" w:type="pct"/>
            <w:vAlign w:val="center"/>
          </w:tcPr>
          <w:p w14:paraId="4734F34E"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proofErr w:type="spellStart"/>
            <w:r w:rsidRPr="00D77448">
              <w:rPr>
                <w:sz w:val="20"/>
                <w:szCs w:val="20"/>
              </w:rPr>
              <w:t>Psicologia</w:t>
            </w:r>
            <w:proofErr w:type="spellEnd"/>
            <w:r w:rsidRPr="00D77448">
              <w:rPr>
                <w:sz w:val="20"/>
                <w:szCs w:val="20"/>
              </w:rPr>
              <w:t xml:space="preserve">: </w:t>
            </w:r>
            <w:proofErr w:type="spellStart"/>
            <w:r w:rsidRPr="00D77448">
              <w:rPr>
                <w:sz w:val="20"/>
                <w:szCs w:val="20"/>
              </w:rPr>
              <w:t>Reflexão</w:t>
            </w:r>
            <w:proofErr w:type="spellEnd"/>
            <w:r w:rsidRPr="00D77448">
              <w:rPr>
                <w:sz w:val="20"/>
                <w:szCs w:val="20"/>
              </w:rPr>
              <w:t xml:space="preserve"> e Crítica</w:t>
            </w:r>
          </w:p>
        </w:tc>
      </w:tr>
      <w:tr w:rsidR="00D77448" w:rsidRPr="00D77448" w14:paraId="10D9DA55" w14:textId="77777777" w:rsidTr="009C6296">
        <w:trPr>
          <w:trHeight w:val="188"/>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63FAC273" w14:textId="77777777" w:rsidR="003422A8" w:rsidRPr="00D77448" w:rsidRDefault="004D5630" w:rsidP="009C6296">
            <w:pPr>
              <w:keepNext/>
              <w:suppressAutoHyphens/>
              <w:spacing w:line="0" w:lineRule="atLeast"/>
              <w:rPr>
                <w:rFonts w:eastAsia="Arial Unicode MS"/>
                <w:b w:val="0"/>
                <w:sz w:val="20"/>
                <w:szCs w:val="20"/>
                <w:u w:color="00000A"/>
                <w:lang w:val="pt-BR"/>
                <w14:textOutline w14:w="0" w14:cap="flat" w14:cmpd="sng" w14:algn="ctr">
                  <w14:noFill/>
                  <w14:prstDash w14:val="solid"/>
                  <w14:bevel/>
                </w14:textOutline>
              </w:rPr>
            </w:pPr>
            <w:hyperlink r:id="rId18" w:tgtFrame="_blank" w:history="1">
              <w:r w:rsidR="003422A8" w:rsidRPr="00D77448">
                <w:rPr>
                  <w:b w:val="0"/>
                  <w:sz w:val="20"/>
                  <w:szCs w:val="20"/>
                  <w:lang w:val="pt-BR"/>
                </w:rPr>
                <w:t>O discurso biomédico e o da construção social na pesquisa sobre intersexualidade</w:t>
              </w:r>
            </w:hyperlink>
          </w:p>
        </w:tc>
        <w:tc>
          <w:tcPr>
            <w:tcW w:w="1697" w:type="pct"/>
            <w:vAlign w:val="center"/>
          </w:tcPr>
          <w:p w14:paraId="2602A2CD"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r w:rsidRPr="00D77448">
              <w:rPr>
                <w:sz w:val="20"/>
                <w:szCs w:val="20"/>
                <w:lang w:val="pt-BR"/>
              </w:rPr>
              <w:t>Ana Karina Canguçu-Campinho;</w:t>
            </w:r>
          </w:p>
          <w:p w14:paraId="4E2C50F6"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r w:rsidRPr="00D77448">
              <w:rPr>
                <w:sz w:val="20"/>
                <w:szCs w:val="20"/>
                <w:lang w:val="pt-BR"/>
              </w:rPr>
              <w:t xml:space="preserve">Ana Cecília de Sousa Bittencourt Bastos; </w:t>
            </w:r>
          </w:p>
          <w:p w14:paraId="152AD9F1"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sz w:val="20"/>
                <w:szCs w:val="20"/>
                <w:lang w:val="pt-BR"/>
              </w:rPr>
              <w:t>Isabel Maria Sampaio Oliveira Lima</w:t>
            </w:r>
          </w:p>
        </w:tc>
        <w:tc>
          <w:tcPr>
            <w:tcW w:w="369" w:type="pct"/>
            <w:vAlign w:val="center"/>
          </w:tcPr>
          <w:p w14:paraId="27F7AD99"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2009</w:t>
            </w:r>
          </w:p>
        </w:tc>
        <w:tc>
          <w:tcPr>
            <w:tcW w:w="1108" w:type="pct"/>
            <w:vAlign w:val="center"/>
          </w:tcPr>
          <w:p w14:paraId="63CB7F27"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proofErr w:type="spellStart"/>
            <w:r w:rsidRPr="00D77448">
              <w:rPr>
                <w:sz w:val="20"/>
                <w:szCs w:val="20"/>
                <w:lang w:val="pt-BR"/>
              </w:rPr>
              <w:t>Physis</w:t>
            </w:r>
            <w:proofErr w:type="spellEnd"/>
            <w:r w:rsidRPr="00D77448">
              <w:rPr>
                <w:sz w:val="20"/>
                <w:szCs w:val="20"/>
                <w:lang w:val="pt-BR"/>
              </w:rPr>
              <w:t>: Revista de Saúde Coletiva</w:t>
            </w:r>
          </w:p>
        </w:tc>
      </w:tr>
      <w:tr w:rsidR="00D77448" w:rsidRPr="00D77448" w14:paraId="0A75F435" w14:textId="77777777" w:rsidTr="009C6296">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10999638" w14:textId="77777777" w:rsidR="003422A8" w:rsidRPr="00D77448" w:rsidRDefault="004D5630" w:rsidP="009C6296">
            <w:pPr>
              <w:keepNext/>
              <w:suppressAutoHyphens/>
              <w:spacing w:line="0" w:lineRule="atLeast"/>
              <w:rPr>
                <w:rFonts w:eastAsia="Arial Unicode MS"/>
                <w:b w:val="0"/>
                <w:sz w:val="20"/>
                <w:szCs w:val="20"/>
                <w:u w:color="00000A"/>
                <w:lang w:val="pt-BR"/>
                <w14:textOutline w14:w="0" w14:cap="flat" w14:cmpd="sng" w14:algn="ctr">
                  <w14:noFill/>
                  <w14:prstDash w14:val="solid"/>
                  <w14:bevel/>
                </w14:textOutline>
              </w:rPr>
            </w:pPr>
            <w:hyperlink r:id="rId19" w:tgtFrame="_blank" w:history="1">
              <w:r w:rsidR="003422A8" w:rsidRPr="00D77448">
                <w:rPr>
                  <w:b w:val="0"/>
                  <w:sz w:val="20"/>
                  <w:szCs w:val="20"/>
                  <w:lang w:val="pt-BR"/>
                </w:rPr>
                <w:t xml:space="preserve">Ele ou ela? </w:t>
              </w:r>
              <w:proofErr w:type="gramStart"/>
              <w:r w:rsidR="003422A8" w:rsidRPr="00D77448">
                <w:rPr>
                  <w:b w:val="0"/>
                  <w:sz w:val="20"/>
                  <w:szCs w:val="20"/>
                  <w:lang w:val="pt-BR"/>
                </w:rPr>
                <w:t>quando</w:t>
              </w:r>
              <w:proofErr w:type="gramEnd"/>
              <w:r w:rsidR="003422A8" w:rsidRPr="00D77448">
                <w:rPr>
                  <w:b w:val="0"/>
                  <w:sz w:val="20"/>
                  <w:szCs w:val="20"/>
                  <w:lang w:val="pt-BR"/>
                </w:rPr>
                <w:t xml:space="preserve"> é necessário conceber, </w:t>
              </w:r>
              <w:proofErr w:type="spellStart"/>
              <w:r w:rsidR="003422A8" w:rsidRPr="00D77448">
                <w:rPr>
                  <w:b w:val="0"/>
                  <w:sz w:val="20"/>
                  <w:szCs w:val="20"/>
                  <w:lang w:val="pt-BR"/>
                </w:rPr>
                <w:t>ressignificar</w:t>
              </w:r>
              <w:proofErr w:type="spellEnd"/>
              <w:r w:rsidR="003422A8" w:rsidRPr="00D77448">
                <w:rPr>
                  <w:b w:val="0"/>
                  <w:sz w:val="20"/>
                  <w:szCs w:val="20"/>
                  <w:lang w:val="pt-BR"/>
                </w:rPr>
                <w:t xml:space="preserve"> e renascer no imaginário dos pais – intervenções psicológicas</w:t>
              </w:r>
            </w:hyperlink>
          </w:p>
        </w:tc>
        <w:tc>
          <w:tcPr>
            <w:tcW w:w="1697" w:type="pct"/>
            <w:vAlign w:val="center"/>
          </w:tcPr>
          <w:p w14:paraId="6F24A3AE"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sz w:val="20"/>
                <w:szCs w:val="20"/>
                <w:lang w:val="pt-BR"/>
              </w:rPr>
            </w:pPr>
            <w:r w:rsidRPr="00D77448">
              <w:rPr>
                <w:sz w:val="20"/>
                <w:szCs w:val="20"/>
                <w:lang w:val="pt-BR"/>
              </w:rPr>
              <w:t xml:space="preserve">Jane Biscaia </w:t>
            </w:r>
            <w:proofErr w:type="spellStart"/>
            <w:r w:rsidRPr="00D77448">
              <w:rPr>
                <w:sz w:val="20"/>
                <w:szCs w:val="20"/>
                <w:lang w:val="pt-BR"/>
              </w:rPr>
              <w:t>Hartmann</w:t>
            </w:r>
            <w:proofErr w:type="spellEnd"/>
            <w:r w:rsidRPr="00D77448">
              <w:rPr>
                <w:sz w:val="20"/>
                <w:szCs w:val="20"/>
                <w:lang w:val="pt-BR"/>
              </w:rPr>
              <w:t>;</w:t>
            </w:r>
          </w:p>
          <w:p w14:paraId="6BA83309"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sz w:val="20"/>
                <w:szCs w:val="20"/>
                <w:lang w:val="pt-BR"/>
              </w:rPr>
            </w:pPr>
            <w:r w:rsidRPr="00D77448">
              <w:rPr>
                <w:sz w:val="20"/>
                <w:szCs w:val="20"/>
                <w:lang w:val="pt-BR"/>
              </w:rPr>
              <w:t>Karolina Reis dos Santos;</w:t>
            </w:r>
          </w:p>
          <w:p w14:paraId="2EBABE9B"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sz w:val="20"/>
                <w:szCs w:val="20"/>
                <w:lang w:val="pt-BR"/>
              </w:rPr>
              <w:t xml:space="preserve">Raquel Pinheiro </w:t>
            </w:r>
            <w:proofErr w:type="spellStart"/>
            <w:r w:rsidRPr="00D77448">
              <w:rPr>
                <w:sz w:val="20"/>
                <w:szCs w:val="20"/>
                <w:lang w:val="pt-BR"/>
              </w:rPr>
              <w:t>Niehues</w:t>
            </w:r>
            <w:proofErr w:type="spellEnd"/>
            <w:r w:rsidRPr="00D77448">
              <w:rPr>
                <w:sz w:val="20"/>
                <w:szCs w:val="20"/>
                <w:lang w:val="pt-BR"/>
              </w:rPr>
              <w:t xml:space="preserve"> </w:t>
            </w:r>
            <w:proofErr w:type="spellStart"/>
            <w:r w:rsidRPr="00D77448">
              <w:rPr>
                <w:sz w:val="20"/>
                <w:szCs w:val="20"/>
                <w:lang w:val="pt-BR"/>
              </w:rPr>
              <w:t>Antoniassi</w:t>
            </w:r>
            <w:proofErr w:type="spellEnd"/>
            <w:r w:rsidRPr="00D77448">
              <w:rPr>
                <w:sz w:val="20"/>
                <w:szCs w:val="20"/>
                <w:lang w:val="pt-BR"/>
              </w:rPr>
              <w:t>.</w:t>
            </w:r>
          </w:p>
        </w:tc>
        <w:tc>
          <w:tcPr>
            <w:tcW w:w="369" w:type="pct"/>
            <w:vAlign w:val="center"/>
          </w:tcPr>
          <w:p w14:paraId="4D2F0E29"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2010</w:t>
            </w:r>
          </w:p>
        </w:tc>
        <w:tc>
          <w:tcPr>
            <w:tcW w:w="1108" w:type="pct"/>
            <w:vAlign w:val="center"/>
          </w:tcPr>
          <w:p w14:paraId="213F0A2C" w14:textId="77777777" w:rsidR="003422A8" w:rsidRPr="00D77448" w:rsidRDefault="003422A8" w:rsidP="009C6296">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sz w:val="20"/>
                <w:szCs w:val="20"/>
                <w:lang w:val="pt-BR"/>
              </w:rPr>
              <w:t>Sociedade Brasileira de Psicologia Hospitalar - SBPH</w:t>
            </w:r>
          </w:p>
        </w:tc>
      </w:tr>
      <w:tr w:rsidR="00D77448" w:rsidRPr="00D77448" w14:paraId="2DE0A6AC" w14:textId="77777777" w:rsidTr="009C6296">
        <w:trPr>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6A264DE6" w14:textId="77777777" w:rsidR="003422A8" w:rsidRPr="00D77448" w:rsidRDefault="004D5630" w:rsidP="009C6296">
            <w:pPr>
              <w:keepNext/>
              <w:suppressAutoHyphens/>
              <w:spacing w:line="0" w:lineRule="atLeast"/>
              <w:rPr>
                <w:rFonts w:eastAsia="Arial Unicode MS"/>
                <w:b w:val="0"/>
                <w:sz w:val="20"/>
                <w:szCs w:val="20"/>
                <w:u w:color="00000A"/>
                <w:lang w:val="pt-BR"/>
                <w14:textOutline w14:w="0" w14:cap="flat" w14:cmpd="sng" w14:algn="ctr">
                  <w14:noFill/>
                  <w14:prstDash w14:val="solid"/>
                  <w14:bevel/>
                </w14:textOutline>
              </w:rPr>
            </w:pPr>
            <w:hyperlink r:id="rId20" w:tgtFrame="_blank" w:history="1">
              <w:r w:rsidR="003422A8" w:rsidRPr="00D77448">
                <w:rPr>
                  <w:b w:val="0"/>
                  <w:sz w:val="20"/>
                  <w:szCs w:val="20"/>
                  <w:lang w:val="pt-BR"/>
                </w:rPr>
                <w:t xml:space="preserve">Atenção à saúde de pacientes com ambiguidade </w:t>
              </w:r>
              <w:proofErr w:type="gramStart"/>
              <w:r w:rsidR="003422A8" w:rsidRPr="00D77448">
                <w:rPr>
                  <w:b w:val="0"/>
                  <w:sz w:val="20"/>
                  <w:szCs w:val="20"/>
                  <w:lang w:val="pt-BR"/>
                </w:rPr>
                <w:t>genital.</w:t>
              </w:r>
              <w:proofErr w:type="gramEnd"/>
            </w:hyperlink>
          </w:p>
        </w:tc>
        <w:tc>
          <w:tcPr>
            <w:tcW w:w="1697" w:type="pct"/>
            <w:vAlign w:val="center"/>
          </w:tcPr>
          <w:p w14:paraId="5A8756AE"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r w:rsidRPr="00D77448">
              <w:rPr>
                <w:sz w:val="20"/>
                <w:szCs w:val="20"/>
                <w:lang w:val="pt-BR"/>
              </w:rPr>
              <w:t xml:space="preserve">Susane Vasconcelos </w:t>
            </w:r>
            <w:proofErr w:type="spellStart"/>
            <w:r w:rsidRPr="00D77448">
              <w:rPr>
                <w:sz w:val="20"/>
                <w:szCs w:val="20"/>
                <w:lang w:val="pt-BR"/>
              </w:rPr>
              <w:t>Zanotti</w:t>
            </w:r>
            <w:proofErr w:type="spellEnd"/>
            <w:r w:rsidRPr="00D77448">
              <w:rPr>
                <w:sz w:val="20"/>
                <w:szCs w:val="20"/>
                <w:lang w:val="pt-BR"/>
              </w:rPr>
              <w:t>;</w:t>
            </w:r>
          </w:p>
          <w:p w14:paraId="15154128"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proofErr w:type="spellStart"/>
            <w:r w:rsidRPr="00D77448">
              <w:rPr>
                <w:sz w:val="20"/>
                <w:szCs w:val="20"/>
                <w:lang w:val="pt-BR"/>
              </w:rPr>
              <w:t>Hélida</w:t>
            </w:r>
            <w:proofErr w:type="spellEnd"/>
            <w:r w:rsidRPr="00D77448">
              <w:rPr>
                <w:sz w:val="20"/>
                <w:szCs w:val="20"/>
                <w:lang w:val="pt-BR"/>
              </w:rPr>
              <w:t xml:space="preserve"> Vieira da Silva Xavier.</w:t>
            </w:r>
          </w:p>
        </w:tc>
        <w:tc>
          <w:tcPr>
            <w:tcW w:w="369" w:type="pct"/>
            <w:vAlign w:val="center"/>
          </w:tcPr>
          <w:p w14:paraId="6B715D3E"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2011</w:t>
            </w:r>
          </w:p>
        </w:tc>
        <w:tc>
          <w:tcPr>
            <w:tcW w:w="1108" w:type="pct"/>
            <w:vAlign w:val="center"/>
          </w:tcPr>
          <w:p w14:paraId="7712F8D3" w14:textId="77777777" w:rsidR="003422A8" w:rsidRPr="00D77448" w:rsidRDefault="003422A8" w:rsidP="009C6296">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proofErr w:type="spellStart"/>
            <w:r w:rsidRPr="00D77448">
              <w:rPr>
                <w:sz w:val="20"/>
                <w:szCs w:val="20"/>
              </w:rPr>
              <w:t>Arquivos</w:t>
            </w:r>
            <w:proofErr w:type="spellEnd"/>
            <w:r w:rsidRPr="00D77448">
              <w:rPr>
                <w:sz w:val="20"/>
                <w:szCs w:val="20"/>
              </w:rPr>
              <w:t xml:space="preserve"> Brasileiros de </w:t>
            </w:r>
            <w:proofErr w:type="spellStart"/>
            <w:r w:rsidRPr="00D77448">
              <w:rPr>
                <w:sz w:val="20"/>
                <w:szCs w:val="20"/>
              </w:rPr>
              <w:t>Psicologia</w:t>
            </w:r>
            <w:proofErr w:type="spellEnd"/>
          </w:p>
        </w:tc>
      </w:tr>
      <w:tr w:rsidR="00D77448" w:rsidRPr="00D77448" w14:paraId="0EF364CF" w14:textId="77777777" w:rsidTr="00DF7B80">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0DBA553B" w14:textId="77777777" w:rsidR="003422A8" w:rsidRPr="00D77448" w:rsidRDefault="004D5630" w:rsidP="00DF7B80">
            <w:pPr>
              <w:keepNext/>
              <w:suppressAutoHyphens/>
              <w:spacing w:line="0" w:lineRule="atLeast"/>
              <w:rPr>
                <w:rFonts w:eastAsia="Arial Unicode MS"/>
                <w:b w:val="0"/>
                <w:sz w:val="20"/>
                <w:szCs w:val="20"/>
                <w:u w:color="00000A"/>
                <w:lang w:val="pt-BR"/>
                <w14:textOutline w14:w="0" w14:cap="flat" w14:cmpd="sng" w14:algn="ctr">
                  <w14:noFill/>
                  <w14:prstDash w14:val="solid"/>
                  <w14:bevel/>
                </w14:textOutline>
              </w:rPr>
            </w:pPr>
            <w:hyperlink r:id="rId21" w:tgtFrame="_blank" w:history="1">
              <w:r w:rsidR="003422A8" w:rsidRPr="00D77448">
                <w:rPr>
                  <w:b w:val="0"/>
                  <w:sz w:val="20"/>
                  <w:szCs w:val="20"/>
                  <w:lang w:val="pt-BR"/>
                </w:rPr>
                <w:t>Corpos intersex borrando fronteiras do discurso médico</w:t>
              </w:r>
            </w:hyperlink>
          </w:p>
        </w:tc>
        <w:tc>
          <w:tcPr>
            <w:tcW w:w="1697" w:type="pct"/>
            <w:vAlign w:val="center"/>
          </w:tcPr>
          <w:p w14:paraId="40647C52" w14:textId="77777777" w:rsidR="003422A8" w:rsidRPr="00D77448" w:rsidRDefault="003422A8"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sz w:val="20"/>
                <w:szCs w:val="20"/>
                <w:lang w:val="pt-BR"/>
              </w:rPr>
            </w:pPr>
            <w:r w:rsidRPr="00D77448">
              <w:rPr>
                <w:sz w:val="20"/>
                <w:szCs w:val="20"/>
                <w:lang w:val="pt-BR"/>
              </w:rPr>
              <w:t xml:space="preserve">Ricardo Pimentel </w:t>
            </w:r>
            <w:proofErr w:type="spellStart"/>
            <w:r w:rsidRPr="00D77448">
              <w:rPr>
                <w:sz w:val="20"/>
                <w:szCs w:val="20"/>
                <w:lang w:val="pt-BR"/>
              </w:rPr>
              <w:t>Méllo</w:t>
            </w:r>
            <w:proofErr w:type="spellEnd"/>
            <w:r w:rsidRPr="00D77448">
              <w:rPr>
                <w:sz w:val="20"/>
                <w:szCs w:val="20"/>
                <w:lang w:val="pt-BR"/>
              </w:rPr>
              <w:t>;</w:t>
            </w:r>
          </w:p>
          <w:p w14:paraId="6A021EFE" w14:textId="77777777" w:rsidR="003422A8" w:rsidRPr="00D77448" w:rsidRDefault="003422A8"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sz w:val="20"/>
                <w:szCs w:val="20"/>
                <w:lang w:val="pt-BR"/>
              </w:rPr>
              <w:t xml:space="preserve">Juliana Vieira Sampaio. </w:t>
            </w:r>
          </w:p>
        </w:tc>
        <w:tc>
          <w:tcPr>
            <w:tcW w:w="369" w:type="pct"/>
            <w:vAlign w:val="center"/>
          </w:tcPr>
          <w:p w14:paraId="6E6BE1DE" w14:textId="77777777" w:rsidR="003422A8" w:rsidRPr="00D77448" w:rsidRDefault="003422A8"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2012</w:t>
            </w:r>
          </w:p>
        </w:tc>
        <w:tc>
          <w:tcPr>
            <w:tcW w:w="1108" w:type="pct"/>
            <w:vAlign w:val="center"/>
          </w:tcPr>
          <w:p w14:paraId="3BC4FB8F" w14:textId="77777777" w:rsidR="003422A8" w:rsidRPr="00D77448" w:rsidRDefault="003422A8"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sz w:val="20"/>
                <w:szCs w:val="20"/>
                <w:lang w:val="pt-BR"/>
              </w:rPr>
              <w:t>Rev. NUFEN</w:t>
            </w:r>
          </w:p>
        </w:tc>
      </w:tr>
      <w:tr w:rsidR="00D77448" w:rsidRPr="00D77448" w14:paraId="276AA379" w14:textId="77777777" w:rsidTr="00DF7B80">
        <w:trPr>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2A6F1418" w14:textId="77777777" w:rsidR="003422A8" w:rsidRPr="00D77448" w:rsidRDefault="003422A8" w:rsidP="00DF7B80">
            <w:pPr>
              <w:keepNext/>
              <w:suppressAutoHyphens/>
              <w:spacing w:line="0" w:lineRule="atLeast"/>
              <w:rPr>
                <w:b w:val="0"/>
                <w:sz w:val="20"/>
                <w:szCs w:val="20"/>
                <w:lang w:val="pt-BR"/>
              </w:rPr>
            </w:pPr>
            <w:r w:rsidRPr="00D77448">
              <w:rPr>
                <w:b w:val="0"/>
                <w:sz w:val="20"/>
                <w:szCs w:val="20"/>
                <w:lang w:val="pt-BR"/>
              </w:rPr>
              <w:t>Anomalias da diferenciação sexual: representações parentais sobre a constituição da identidade de gênero.</w:t>
            </w:r>
          </w:p>
        </w:tc>
        <w:tc>
          <w:tcPr>
            <w:tcW w:w="1697" w:type="pct"/>
            <w:vAlign w:val="center"/>
          </w:tcPr>
          <w:p w14:paraId="0262ADB8"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proofErr w:type="spellStart"/>
            <w:r w:rsidRPr="00D77448">
              <w:rPr>
                <w:sz w:val="20"/>
                <w:szCs w:val="20"/>
                <w:lang w:val="pt-BR"/>
              </w:rPr>
              <w:t>Tat</w:t>
            </w:r>
            <w:r w:rsidRPr="00D77448">
              <w:rPr>
                <w:sz w:val="20"/>
                <w:szCs w:val="20"/>
              </w:rPr>
              <w:t>iana</w:t>
            </w:r>
            <w:proofErr w:type="spellEnd"/>
            <w:r w:rsidRPr="00D77448">
              <w:rPr>
                <w:sz w:val="20"/>
                <w:szCs w:val="20"/>
              </w:rPr>
              <w:t xml:space="preserve"> </w:t>
            </w:r>
            <w:proofErr w:type="spellStart"/>
            <w:r w:rsidRPr="00D77448">
              <w:rPr>
                <w:sz w:val="20"/>
                <w:szCs w:val="20"/>
              </w:rPr>
              <w:t>Prade</w:t>
            </w:r>
            <w:proofErr w:type="spellEnd"/>
            <w:r w:rsidRPr="00D77448">
              <w:rPr>
                <w:sz w:val="20"/>
                <w:szCs w:val="20"/>
              </w:rPr>
              <w:t xml:space="preserve"> </w:t>
            </w:r>
            <w:proofErr w:type="spellStart"/>
            <w:r w:rsidRPr="00D77448">
              <w:rPr>
                <w:sz w:val="20"/>
                <w:szCs w:val="20"/>
              </w:rPr>
              <w:t>Hemesath</w:t>
            </w:r>
            <w:proofErr w:type="spellEnd"/>
            <w:r w:rsidRPr="00D77448">
              <w:rPr>
                <w:sz w:val="20"/>
                <w:szCs w:val="20"/>
              </w:rPr>
              <w:t>.</w:t>
            </w:r>
          </w:p>
        </w:tc>
        <w:tc>
          <w:tcPr>
            <w:tcW w:w="369" w:type="pct"/>
            <w:vAlign w:val="center"/>
          </w:tcPr>
          <w:p w14:paraId="1EAF2CE2"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2013</w:t>
            </w:r>
          </w:p>
        </w:tc>
        <w:tc>
          <w:tcPr>
            <w:tcW w:w="1108" w:type="pct"/>
            <w:vAlign w:val="center"/>
          </w:tcPr>
          <w:p w14:paraId="4159A70E"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proofErr w:type="spellStart"/>
            <w:r w:rsidRPr="00D77448">
              <w:rPr>
                <w:sz w:val="20"/>
                <w:szCs w:val="20"/>
              </w:rPr>
              <w:t>Psicologia</w:t>
            </w:r>
            <w:proofErr w:type="spellEnd"/>
            <w:r w:rsidRPr="00D77448">
              <w:rPr>
                <w:sz w:val="20"/>
                <w:szCs w:val="20"/>
              </w:rPr>
              <w:t xml:space="preserve">: </w:t>
            </w:r>
            <w:proofErr w:type="spellStart"/>
            <w:r w:rsidRPr="00D77448">
              <w:rPr>
                <w:sz w:val="20"/>
                <w:szCs w:val="20"/>
              </w:rPr>
              <w:t>Reflexão</w:t>
            </w:r>
            <w:proofErr w:type="spellEnd"/>
            <w:r w:rsidRPr="00D77448">
              <w:rPr>
                <w:sz w:val="20"/>
                <w:szCs w:val="20"/>
              </w:rPr>
              <w:t xml:space="preserve"> e Crítica</w:t>
            </w:r>
          </w:p>
        </w:tc>
      </w:tr>
      <w:tr w:rsidR="00D77448" w:rsidRPr="00D77448" w14:paraId="4F71B0AE" w14:textId="77777777" w:rsidTr="00DF7B80">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7CC672EB" w14:textId="3BA5F2C1" w:rsidR="00DF7B80" w:rsidRPr="00D77448" w:rsidRDefault="00DF7B80" w:rsidP="00DF7B80">
            <w:pPr>
              <w:keepNext/>
              <w:suppressAutoHyphens/>
              <w:spacing w:line="0" w:lineRule="atLeast"/>
              <w:rPr>
                <w:b w:val="0"/>
                <w:sz w:val="20"/>
                <w:szCs w:val="20"/>
                <w:lang w:val="pt-BR"/>
              </w:rPr>
            </w:pPr>
            <w:r w:rsidRPr="00D77448">
              <w:rPr>
                <w:b w:val="0"/>
                <w:sz w:val="20"/>
                <w:szCs w:val="20"/>
                <w:lang w:val="pt-BR"/>
              </w:rPr>
              <w:t>A escolha do sexo não vai sem dizer: O mistério dos dois</w:t>
            </w:r>
          </w:p>
        </w:tc>
        <w:tc>
          <w:tcPr>
            <w:tcW w:w="1697" w:type="pct"/>
            <w:vAlign w:val="center"/>
          </w:tcPr>
          <w:p w14:paraId="643399EE" w14:textId="685EA576" w:rsidR="00DF7B80" w:rsidRPr="00D77448" w:rsidRDefault="00DF7B80"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sz w:val="20"/>
                <w:szCs w:val="20"/>
                <w:lang w:val="pt-BR"/>
              </w:rPr>
            </w:pPr>
            <w:r w:rsidRPr="00D77448">
              <w:rPr>
                <w:sz w:val="20"/>
                <w:szCs w:val="20"/>
                <w:lang w:val="pt-BR"/>
              </w:rPr>
              <w:t xml:space="preserve">Françoise </w:t>
            </w:r>
            <w:proofErr w:type="spellStart"/>
            <w:r w:rsidRPr="00D77448">
              <w:rPr>
                <w:sz w:val="20"/>
                <w:szCs w:val="20"/>
                <w:lang w:val="pt-BR"/>
              </w:rPr>
              <w:t>Josselin</w:t>
            </w:r>
            <w:proofErr w:type="spellEnd"/>
          </w:p>
        </w:tc>
        <w:tc>
          <w:tcPr>
            <w:tcW w:w="369" w:type="pct"/>
            <w:vAlign w:val="center"/>
          </w:tcPr>
          <w:p w14:paraId="2AA52358" w14:textId="11FE876C" w:rsidR="00DF7B80" w:rsidRPr="00D77448" w:rsidRDefault="00DF7B80"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2015</w:t>
            </w:r>
          </w:p>
        </w:tc>
        <w:tc>
          <w:tcPr>
            <w:tcW w:w="1108" w:type="pct"/>
            <w:vAlign w:val="center"/>
          </w:tcPr>
          <w:p w14:paraId="1C499F51" w14:textId="01DD6EFC" w:rsidR="00DF7B80" w:rsidRPr="00D77448" w:rsidRDefault="00DF7B80"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sz w:val="20"/>
                <w:szCs w:val="20"/>
                <w:lang w:val="pt-BR"/>
              </w:rPr>
            </w:pPr>
            <w:proofErr w:type="spellStart"/>
            <w:r w:rsidRPr="00D77448">
              <w:rPr>
                <w:sz w:val="20"/>
                <w:szCs w:val="20"/>
                <w:lang w:val="pt-BR"/>
              </w:rPr>
              <w:t>Stylus</w:t>
            </w:r>
            <w:proofErr w:type="spellEnd"/>
            <w:r w:rsidRPr="00D77448">
              <w:rPr>
                <w:sz w:val="20"/>
                <w:szCs w:val="20"/>
                <w:lang w:val="pt-BR"/>
              </w:rPr>
              <w:t>: Revista de Psicanálise</w:t>
            </w:r>
          </w:p>
        </w:tc>
      </w:tr>
      <w:tr w:rsidR="00D77448" w:rsidRPr="00D77448" w14:paraId="21AD8FD2" w14:textId="77777777" w:rsidTr="00DF7B80">
        <w:trPr>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410E1533" w14:textId="77777777" w:rsidR="003422A8" w:rsidRPr="00D77448" w:rsidRDefault="004D5630" w:rsidP="00DF7B80">
            <w:pPr>
              <w:keepNext/>
              <w:suppressAutoHyphens/>
              <w:spacing w:line="0" w:lineRule="atLeast"/>
              <w:rPr>
                <w:b w:val="0"/>
                <w:sz w:val="20"/>
                <w:szCs w:val="20"/>
                <w:lang w:val="pt-BR"/>
              </w:rPr>
            </w:pPr>
            <w:hyperlink r:id="rId22" w:tgtFrame="_blank" w:history="1">
              <w:r w:rsidR="003422A8" w:rsidRPr="00D77448">
                <w:rPr>
                  <w:b w:val="0"/>
                  <w:sz w:val="20"/>
                  <w:szCs w:val="20"/>
                  <w:lang w:val="pt-BR"/>
                </w:rPr>
                <w:t xml:space="preserve">Intersexualidade: uma clínica da </w:t>
              </w:r>
              <w:proofErr w:type="gramStart"/>
              <w:r w:rsidR="003422A8" w:rsidRPr="00D77448">
                <w:rPr>
                  <w:b w:val="0"/>
                  <w:sz w:val="20"/>
                  <w:szCs w:val="20"/>
                  <w:lang w:val="pt-BR"/>
                </w:rPr>
                <w:t>singularidade.</w:t>
              </w:r>
              <w:proofErr w:type="gramEnd"/>
            </w:hyperlink>
          </w:p>
        </w:tc>
        <w:tc>
          <w:tcPr>
            <w:tcW w:w="1697" w:type="pct"/>
            <w:vAlign w:val="center"/>
          </w:tcPr>
          <w:p w14:paraId="545020DD"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r w:rsidRPr="00D77448">
              <w:rPr>
                <w:sz w:val="20"/>
                <w:szCs w:val="20"/>
                <w:lang w:val="pt-BR"/>
              </w:rPr>
              <w:t>Ana Amélia Oliveira Reis de Paula;</w:t>
            </w:r>
          </w:p>
          <w:p w14:paraId="2109A83C"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r w:rsidRPr="00D77448">
              <w:rPr>
                <w:sz w:val="20"/>
                <w:szCs w:val="20"/>
                <w:lang w:val="pt-BR"/>
              </w:rPr>
              <w:t>Márcia Maria Rosa Vieira.</w:t>
            </w:r>
          </w:p>
        </w:tc>
        <w:tc>
          <w:tcPr>
            <w:tcW w:w="369" w:type="pct"/>
            <w:vAlign w:val="center"/>
          </w:tcPr>
          <w:p w14:paraId="0A87D97F"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2015</w:t>
            </w:r>
          </w:p>
        </w:tc>
        <w:tc>
          <w:tcPr>
            <w:tcW w:w="1108" w:type="pct"/>
            <w:vAlign w:val="center"/>
          </w:tcPr>
          <w:p w14:paraId="18AF8C7E"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r w:rsidRPr="00D77448">
              <w:rPr>
                <w:sz w:val="20"/>
                <w:szCs w:val="20"/>
              </w:rPr>
              <w:t>Revista Bioética</w:t>
            </w:r>
          </w:p>
        </w:tc>
      </w:tr>
      <w:tr w:rsidR="00D77448" w:rsidRPr="00D77448" w14:paraId="61195683" w14:textId="77777777" w:rsidTr="00DF7B80">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1A734129" w14:textId="77777777" w:rsidR="003422A8" w:rsidRPr="00D77448" w:rsidRDefault="004D5630" w:rsidP="00DF7B80">
            <w:pPr>
              <w:keepNext/>
              <w:suppressAutoHyphens/>
              <w:spacing w:line="0" w:lineRule="atLeast"/>
              <w:rPr>
                <w:b w:val="0"/>
                <w:sz w:val="20"/>
                <w:szCs w:val="20"/>
                <w:lang w:val="pt-BR"/>
              </w:rPr>
            </w:pPr>
            <w:hyperlink r:id="rId23" w:tgtFrame="_blank" w:history="1">
              <w:r w:rsidR="003422A8" w:rsidRPr="00D77448">
                <w:rPr>
                  <w:b w:val="0"/>
                  <w:sz w:val="20"/>
                  <w:szCs w:val="20"/>
                  <w:lang w:val="pt-BR"/>
                </w:rPr>
                <w:t xml:space="preserve">Leitura de um mal-estar na contemporaneidade: sexo, gênero e </w:t>
              </w:r>
              <w:proofErr w:type="spellStart"/>
              <w:r w:rsidR="003422A8" w:rsidRPr="00D77448">
                <w:rPr>
                  <w:b w:val="0"/>
                  <w:sz w:val="20"/>
                  <w:szCs w:val="20"/>
                  <w:lang w:val="pt-BR"/>
                </w:rPr>
                <w:t>sexuação</w:t>
              </w:r>
              <w:proofErr w:type="spellEnd"/>
              <w:proofErr w:type="gramStart"/>
            </w:hyperlink>
            <w:proofErr w:type="gramEnd"/>
          </w:p>
        </w:tc>
        <w:tc>
          <w:tcPr>
            <w:tcW w:w="1697" w:type="pct"/>
            <w:vAlign w:val="center"/>
          </w:tcPr>
          <w:p w14:paraId="52977B83" w14:textId="77777777" w:rsidR="003422A8" w:rsidRPr="00D77448" w:rsidRDefault="003422A8"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sz w:val="20"/>
                <w:szCs w:val="20"/>
              </w:rPr>
            </w:pPr>
            <w:r w:rsidRPr="00D77448">
              <w:rPr>
                <w:sz w:val="20"/>
                <w:szCs w:val="20"/>
              </w:rPr>
              <w:t xml:space="preserve">Claudia de </w:t>
            </w:r>
            <w:proofErr w:type="spellStart"/>
            <w:r w:rsidRPr="00D77448">
              <w:rPr>
                <w:sz w:val="20"/>
                <w:szCs w:val="20"/>
              </w:rPr>
              <w:t>Moraes</w:t>
            </w:r>
            <w:proofErr w:type="spellEnd"/>
            <w:r w:rsidRPr="00D77448">
              <w:rPr>
                <w:sz w:val="20"/>
                <w:szCs w:val="20"/>
              </w:rPr>
              <w:t xml:space="preserve"> Rego;</w:t>
            </w:r>
          </w:p>
          <w:p w14:paraId="186A4495" w14:textId="77777777" w:rsidR="003422A8" w:rsidRPr="00D77448" w:rsidRDefault="003422A8"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sz w:val="20"/>
                <w:szCs w:val="20"/>
                <w:lang w:val="pt-BR"/>
              </w:rPr>
            </w:pPr>
            <w:r w:rsidRPr="00D77448">
              <w:rPr>
                <w:sz w:val="20"/>
                <w:szCs w:val="20"/>
              </w:rPr>
              <w:t xml:space="preserve">Carolina Costa </w:t>
            </w:r>
            <w:proofErr w:type="spellStart"/>
            <w:r w:rsidRPr="00D77448">
              <w:rPr>
                <w:sz w:val="20"/>
                <w:szCs w:val="20"/>
              </w:rPr>
              <w:t>Marcondes</w:t>
            </w:r>
            <w:proofErr w:type="spellEnd"/>
            <w:r w:rsidRPr="00D77448">
              <w:rPr>
                <w:sz w:val="20"/>
                <w:szCs w:val="20"/>
              </w:rPr>
              <w:t>.</w:t>
            </w:r>
          </w:p>
        </w:tc>
        <w:tc>
          <w:tcPr>
            <w:tcW w:w="369" w:type="pct"/>
            <w:vAlign w:val="center"/>
          </w:tcPr>
          <w:p w14:paraId="3FD5C280" w14:textId="77777777" w:rsidR="003422A8" w:rsidRPr="00D77448" w:rsidRDefault="003422A8"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2018</w:t>
            </w:r>
          </w:p>
        </w:tc>
        <w:tc>
          <w:tcPr>
            <w:tcW w:w="1108" w:type="pct"/>
            <w:vAlign w:val="center"/>
          </w:tcPr>
          <w:p w14:paraId="06936F16" w14:textId="77777777" w:rsidR="003422A8" w:rsidRPr="00D77448" w:rsidRDefault="003422A8" w:rsidP="00DF7B80">
            <w:pPr>
              <w:keepNext/>
              <w:suppressAutoHyphens/>
              <w:spacing w:line="0" w:lineRule="atLeast"/>
              <w:cnfStyle w:val="000000100000" w:firstRow="0" w:lastRow="0" w:firstColumn="0" w:lastColumn="0" w:oddVBand="0" w:evenVBand="0" w:oddHBand="1" w:evenHBand="0" w:firstRowFirstColumn="0" w:firstRowLastColumn="0" w:lastRowFirstColumn="0" w:lastRowLastColumn="0"/>
              <w:rPr>
                <w:sz w:val="20"/>
                <w:szCs w:val="20"/>
                <w:lang w:val="pt-BR"/>
              </w:rPr>
            </w:pPr>
            <w:proofErr w:type="spellStart"/>
            <w:r w:rsidRPr="00D77448">
              <w:rPr>
                <w:sz w:val="20"/>
                <w:szCs w:val="20"/>
              </w:rPr>
              <w:t>Trivium</w:t>
            </w:r>
            <w:proofErr w:type="spellEnd"/>
            <w:r w:rsidRPr="00D77448">
              <w:rPr>
                <w:sz w:val="20"/>
                <w:szCs w:val="20"/>
              </w:rPr>
              <w:t xml:space="preserve">: </w:t>
            </w:r>
            <w:proofErr w:type="spellStart"/>
            <w:r w:rsidRPr="00D77448">
              <w:rPr>
                <w:sz w:val="20"/>
                <w:szCs w:val="20"/>
              </w:rPr>
              <w:t>Estudos</w:t>
            </w:r>
            <w:proofErr w:type="spellEnd"/>
            <w:r w:rsidRPr="00D77448">
              <w:rPr>
                <w:sz w:val="20"/>
                <w:szCs w:val="20"/>
              </w:rPr>
              <w:t xml:space="preserve"> Interdisciplinares</w:t>
            </w:r>
          </w:p>
        </w:tc>
      </w:tr>
      <w:tr w:rsidR="00D77448" w:rsidRPr="00D77448" w14:paraId="6AC57318" w14:textId="77777777" w:rsidTr="00DF7B80">
        <w:trPr>
          <w:trHeight w:val="222"/>
        </w:trPr>
        <w:tc>
          <w:tcPr>
            <w:cnfStyle w:val="001000000000" w:firstRow="0" w:lastRow="0" w:firstColumn="1" w:lastColumn="0" w:oddVBand="0" w:evenVBand="0" w:oddHBand="0" w:evenHBand="0" w:firstRowFirstColumn="0" w:firstRowLastColumn="0" w:lastRowFirstColumn="0" w:lastRowLastColumn="0"/>
            <w:tcW w:w="1826" w:type="pct"/>
            <w:vAlign w:val="center"/>
          </w:tcPr>
          <w:p w14:paraId="2418D049" w14:textId="77777777" w:rsidR="003422A8" w:rsidRPr="00D77448" w:rsidRDefault="004D5630" w:rsidP="00DF7B80">
            <w:pPr>
              <w:keepNext/>
              <w:suppressAutoHyphens/>
              <w:spacing w:line="0" w:lineRule="atLeast"/>
              <w:rPr>
                <w:b w:val="0"/>
                <w:sz w:val="20"/>
                <w:szCs w:val="20"/>
                <w:lang w:val="pt-BR"/>
              </w:rPr>
            </w:pPr>
            <w:hyperlink r:id="rId24" w:tgtFrame="_blank" w:history="1">
              <w:r w:rsidR="003422A8" w:rsidRPr="00D77448">
                <w:rPr>
                  <w:b w:val="0"/>
                  <w:sz w:val="20"/>
                  <w:szCs w:val="20"/>
                  <w:lang w:val="pt-BR"/>
                </w:rPr>
                <w:t xml:space="preserve">O segredo na clínica da ambiguidade genital: Um estudo de </w:t>
              </w:r>
              <w:proofErr w:type="gramStart"/>
              <w:r w:rsidR="003422A8" w:rsidRPr="00D77448">
                <w:rPr>
                  <w:b w:val="0"/>
                  <w:sz w:val="20"/>
                  <w:szCs w:val="20"/>
                  <w:lang w:val="pt-BR"/>
                </w:rPr>
                <w:t>caso.</w:t>
              </w:r>
              <w:proofErr w:type="gramEnd"/>
            </w:hyperlink>
          </w:p>
        </w:tc>
        <w:tc>
          <w:tcPr>
            <w:tcW w:w="1697" w:type="pct"/>
            <w:vAlign w:val="center"/>
          </w:tcPr>
          <w:p w14:paraId="66FB3B30"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77448">
              <w:rPr>
                <w:sz w:val="20"/>
                <w:szCs w:val="20"/>
              </w:rPr>
              <w:t>Karolline</w:t>
            </w:r>
            <w:proofErr w:type="spellEnd"/>
            <w:r w:rsidRPr="00D77448">
              <w:rPr>
                <w:sz w:val="20"/>
                <w:szCs w:val="20"/>
              </w:rPr>
              <w:t xml:space="preserve"> </w:t>
            </w:r>
            <w:proofErr w:type="spellStart"/>
            <w:r w:rsidRPr="00D77448">
              <w:rPr>
                <w:sz w:val="20"/>
                <w:szCs w:val="20"/>
              </w:rPr>
              <w:t>Hélcias</w:t>
            </w:r>
            <w:proofErr w:type="spellEnd"/>
            <w:r w:rsidRPr="00D77448">
              <w:rPr>
                <w:sz w:val="20"/>
                <w:szCs w:val="20"/>
              </w:rPr>
              <w:t xml:space="preserve"> Pacheco </w:t>
            </w:r>
            <w:proofErr w:type="spellStart"/>
            <w:r w:rsidRPr="00D77448">
              <w:rPr>
                <w:sz w:val="20"/>
                <w:szCs w:val="20"/>
              </w:rPr>
              <w:t>Acácio</w:t>
            </w:r>
            <w:proofErr w:type="spellEnd"/>
            <w:r w:rsidRPr="00D77448">
              <w:rPr>
                <w:sz w:val="20"/>
                <w:szCs w:val="20"/>
              </w:rPr>
              <w:t>;</w:t>
            </w:r>
          </w:p>
          <w:p w14:paraId="4F1A82E5"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D77448">
              <w:rPr>
                <w:sz w:val="20"/>
                <w:szCs w:val="20"/>
              </w:rPr>
              <w:t>Susane</w:t>
            </w:r>
            <w:proofErr w:type="spellEnd"/>
            <w:r w:rsidRPr="00D77448">
              <w:rPr>
                <w:sz w:val="20"/>
                <w:szCs w:val="20"/>
              </w:rPr>
              <w:t xml:space="preserve"> Vasconcelos </w:t>
            </w:r>
            <w:proofErr w:type="spellStart"/>
            <w:r w:rsidRPr="00D77448">
              <w:rPr>
                <w:sz w:val="20"/>
                <w:szCs w:val="20"/>
              </w:rPr>
              <w:t>Zanotti</w:t>
            </w:r>
            <w:proofErr w:type="spellEnd"/>
            <w:r w:rsidRPr="00D77448">
              <w:rPr>
                <w:sz w:val="20"/>
                <w:szCs w:val="20"/>
              </w:rPr>
              <w:t>;</w:t>
            </w:r>
          </w:p>
          <w:p w14:paraId="471C5898"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proofErr w:type="spellStart"/>
            <w:r w:rsidRPr="00D77448">
              <w:rPr>
                <w:sz w:val="20"/>
                <w:szCs w:val="20"/>
              </w:rPr>
              <w:t>Isabella</w:t>
            </w:r>
            <w:proofErr w:type="spellEnd"/>
            <w:r w:rsidRPr="00D77448">
              <w:rPr>
                <w:sz w:val="20"/>
                <w:szCs w:val="20"/>
              </w:rPr>
              <w:t xml:space="preserve"> </w:t>
            </w:r>
            <w:proofErr w:type="spellStart"/>
            <w:r w:rsidRPr="00D77448">
              <w:rPr>
                <w:sz w:val="20"/>
                <w:szCs w:val="20"/>
              </w:rPr>
              <w:t>Lopes</w:t>
            </w:r>
            <w:proofErr w:type="spellEnd"/>
            <w:r w:rsidRPr="00D77448">
              <w:rPr>
                <w:sz w:val="20"/>
                <w:szCs w:val="20"/>
              </w:rPr>
              <w:t xml:space="preserve"> </w:t>
            </w:r>
            <w:proofErr w:type="spellStart"/>
            <w:r w:rsidRPr="00D77448">
              <w:rPr>
                <w:sz w:val="20"/>
                <w:szCs w:val="20"/>
              </w:rPr>
              <w:t>Monlleó</w:t>
            </w:r>
            <w:proofErr w:type="spellEnd"/>
            <w:r w:rsidRPr="00D77448">
              <w:rPr>
                <w:sz w:val="20"/>
                <w:szCs w:val="20"/>
              </w:rPr>
              <w:t>.</w:t>
            </w:r>
          </w:p>
        </w:tc>
        <w:tc>
          <w:tcPr>
            <w:tcW w:w="369" w:type="pct"/>
            <w:vAlign w:val="center"/>
          </w:tcPr>
          <w:p w14:paraId="257F8B0C"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rFonts w:eastAsia="Arial Unicode MS"/>
                <w:sz w:val="20"/>
                <w:szCs w:val="20"/>
                <w:u w:color="00000A"/>
                <w:lang w:val="pt-BR"/>
                <w14:textOutline w14:w="0" w14:cap="flat" w14:cmpd="sng" w14:algn="ctr">
                  <w14:noFill/>
                  <w14:prstDash w14:val="solid"/>
                  <w14:bevel/>
                </w14:textOutline>
              </w:rPr>
            </w:pPr>
            <w:r w:rsidRPr="00D77448">
              <w:rPr>
                <w:rFonts w:eastAsia="Arial Unicode MS"/>
                <w:sz w:val="20"/>
                <w:szCs w:val="20"/>
                <w:u w:color="00000A"/>
                <w:lang w:val="pt-BR"/>
                <w14:textOutline w14:w="0" w14:cap="flat" w14:cmpd="sng" w14:algn="ctr">
                  <w14:noFill/>
                  <w14:prstDash w14:val="solid"/>
                  <w14:bevel/>
                </w14:textOutline>
              </w:rPr>
              <w:t>2018</w:t>
            </w:r>
          </w:p>
        </w:tc>
        <w:tc>
          <w:tcPr>
            <w:tcW w:w="1108" w:type="pct"/>
            <w:vAlign w:val="center"/>
          </w:tcPr>
          <w:p w14:paraId="29061E4F" w14:textId="77777777" w:rsidR="003422A8" w:rsidRPr="00D77448" w:rsidRDefault="003422A8" w:rsidP="00DF7B80">
            <w:pPr>
              <w:keepNext/>
              <w:suppressAutoHyphens/>
              <w:spacing w:line="0" w:lineRule="atLeast"/>
              <w:cnfStyle w:val="000000000000" w:firstRow="0" w:lastRow="0" w:firstColumn="0" w:lastColumn="0" w:oddVBand="0" w:evenVBand="0" w:oddHBand="0" w:evenHBand="0" w:firstRowFirstColumn="0" w:firstRowLastColumn="0" w:lastRowFirstColumn="0" w:lastRowLastColumn="0"/>
              <w:rPr>
                <w:sz w:val="20"/>
                <w:szCs w:val="20"/>
                <w:lang w:val="pt-BR"/>
              </w:rPr>
            </w:pPr>
            <w:r w:rsidRPr="00D77448">
              <w:rPr>
                <w:sz w:val="20"/>
                <w:szCs w:val="20"/>
              </w:rPr>
              <w:t>Estilos da Clínica</w:t>
            </w:r>
          </w:p>
        </w:tc>
      </w:tr>
    </w:tbl>
    <w:p w14:paraId="0CA47074" w14:textId="77777777" w:rsidR="003422A8" w:rsidRPr="00D77448" w:rsidRDefault="003422A8" w:rsidP="008E603F">
      <w:pPr>
        <w:pStyle w:val="NormalWeb"/>
        <w:spacing w:line="360" w:lineRule="auto"/>
        <w:jc w:val="both"/>
        <w:rPr>
          <w:lang w:val="pt-BR"/>
        </w:rPr>
      </w:pPr>
    </w:p>
    <w:p w14:paraId="5B664E0C" w14:textId="43EB4174" w:rsidR="0050178C" w:rsidRPr="00D77448" w:rsidRDefault="0019187C" w:rsidP="0050178C">
      <w:pPr>
        <w:pStyle w:val="Prrafocomn"/>
        <w:spacing w:after="240"/>
        <w:rPr>
          <w:lang w:val="pt-BR"/>
        </w:rPr>
      </w:pPr>
      <w:r w:rsidRPr="00D77448">
        <w:rPr>
          <w:lang w:val="pt-BR"/>
        </w:rPr>
        <w:t xml:space="preserve">Nota-se que, apesar da proposta do Consenso de Chicago de normatização da linguagem utilizada para referir a esse fenômeno, o emprego de intersexualidade – e suas variações intersexo, </w:t>
      </w:r>
      <w:r w:rsidRPr="00D77448">
        <w:rPr>
          <w:i/>
          <w:lang w:val="pt-BR"/>
        </w:rPr>
        <w:t xml:space="preserve">intersex </w:t>
      </w:r>
      <w:r w:rsidRPr="00D77448">
        <w:rPr>
          <w:lang w:val="pt-BR"/>
        </w:rPr>
        <w:t xml:space="preserve">e intersexuais – ainda continuou presente na maioria dos artigos de Psicologia (Santos &amp; Araújo, 2008; </w:t>
      </w:r>
      <w:proofErr w:type="spellStart"/>
      <w:r w:rsidRPr="00D77448">
        <w:rPr>
          <w:lang w:val="pt-BR"/>
        </w:rPr>
        <w:t>Ceccarelli</w:t>
      </w:r>
      <w:proofErr w:type="spellEnd"/>
      <w:r w:rsidRPr="00D77448">
        <w:rPr>
          <w:lang w:val="pt-BR"/>
        </w:rPr>
        <w:t>, 2008; Canguç</w:t>
      </w:r>
      <w:r w:rsidR="00F0449F" w:rsidRPr="00D77448">
        <w:rPr>
          <w:lang w:val="pt-BR"/>
        </w:rPr>
        <w:t>u-Campinho, Bastos &amp; Lima, 2009</w:t>
      </w:r>
      <w:r w:rsidRPr="00D77448">
        <w:rPr>
          <w:lang w:val="pt-BR"/>
        </w:rPr>
        <w:t xml:space="preserve">; </w:t>
      </w:r>
      <w:proofErr w:type="spellStart"/>
      <w:r w:rsidRPr="00D77448">
        <w:rPr>
          <w:lang w:val="pt-BR"/>
        </w:rPr>
        <w:t>Méllo</w:t>
      </w:r>
      <w:proofErr w:type="spellEnd"/>
      <w:r w:rsidRPr="00D77448">
        <w:rPr>
          <w:lang w:val="pt-BR"/>
        </w:rPr>
        <w:t xml:space="preserve"> &amp; Sampaio, 2012; Paula &amp; Vieira, 2015; Rego &amp; Marcondes, 2018). </w:t>
      </w:r>
    </w:p>
    <w:p w14:paraId="3BFB923C" w14:textId="7FF5C4F8" w:rsidR="0019187C" w:rsidRPr="00D77448" w:rsidRDefault="0019187C" w:rsidP="00203C98">
      <w:pPr>
        <w:pStyle w:val="Prrafocomn"/>
        <w:rPr>
          <w:lang w:val="pt-BR"/>
        </w:rPr>
      </w:pPr>
      <w:r w:rsidRPr="00D77448">
        <w:rPr>
          <w:lang w:val="pt-BR"/>
        </w:rPr>
        <w:t xml:space="preserve">As produções acadêmicas que mantêm os termos biomédicos, em sua maioria, têm como referencial teórico a Psicanálise. Os artigos elencados </w:t>
      </w:r>
      <w:r w:rsidR="00203C98" w:rsidRPr="00D77448">
        <w:rPr>
          <w:lang w:val="pt-BR"/>
        </w:rPr>
        <w:t xml:space="preserve">estão relacionados às </w:t>
      </w:r>
      <w:r w:rsidRPr="00D77448">
        <w:rPr>
          <w:lang w:val="pt-BR"/>
        </w:rPr>
        <w:t>representações parentais e ressignificação dos familiares em relaç</w:t>
      </w:r>
      <w:r w:rsidR="00203C98" w:rsidRPr="00D77448">
        <w:rPr>
          <w:lang w:val="pt-BR"/>
        </w:rPr>
        <w:t xml:space="preserve">ão às crianças nascidas com DDS, a partir de </w:t>
      </w:r>
      <w:r w:rsidR="00203C98" w:rsidRPr="00D77448">
        <w:rPr>
          <w:lang w:val="pt-BR"/>
        </w:rPr>
        <w:lastRenderedPageBreak/>
        <w:t>entrevistas com pais de crianças com o diagnóstico de Anomalias de Diferenciação Sexual (</w:t>
      </w:r>
      <w:proofErr w:type="spellStart"/>
      <w:r w:rsidR="00203C98" w:rsidRPr="00D77448">
        <w:rPr>
          <w:lang w:val="pt-BR"/>
        </w:rPr>
        <w:t>Hemesath</w:t>
      </w:r>
      <w:proofErr w:type="spellEnd"/>
      <w:r w:rsidR="00203C98" w:rsidRPr="00D77448">
        <w:rPr>
          <w:lang w:val="pt-BR"/>
        </w:rPr>
        <w:t>, 2013) e do relato de profissionais de saúde e de dois casais com filhos com ambiguidade genital e diagnóstico de Hiperplasia Adrenal Congênita (HAC) (</w:t>
      </w:r>
      <w:proofErr w:type="spellStart"/>
      <w:r w:rsidRPr="00D77448">
        <w:rPr>
          <w:lang w:val="pt-BR"/>
        </w:rPr>
        <w:t>Hartma</w:t>
      </w:r>
      <w:r w:rsidR="00491952" w:rsidRPr="00D77448">
        <w:rPr>
          <w:lang w:val="pt-BR"/>
        </w:rPr>
        <w:t>nn</w:t>
      </w:r>
      <w:proofErr w:type="spellEnd"/>
      <w:r w:rsidR="00491952" w:rsidRPr="00D77448">
        <w:rPr>
          <w:lang w:val="pt-BR"/>
        </w:rPr>
        <w:t xml:space="preserve">, </w:t>
      </w:r>
      <w:r w:rsidR="00203C98" w:rsidRPr="00D77448">
        <w:rPr>
          <w:lang w:val="pt-BR"/>
        </w:rPr>
        <w:t xml:space="preserve">Santos &amp; </w:t>
      </w:r>
      <w:proofErr w:type="spellStart"/>
      <w:r w:rsidR="00203C98" w:rsidRPr="00D77448">
        <w:rPr>
          <w:lang w:val="pt-BR"/>
        </w:rPr>
        <w:t>Antoniassi</w:t>
      </w:r>
      <w:proofErr w:type="spellEnd"/>
      <w:r w:rsidR="00203C98" w:rsidRPr="00D77448">
        <w:rPr>
          <w:lang w:val="pt-BR"/>
        </w:rPr>
        <w:t xml:space="preserve">, 2010); </w:t>
      </w:r>
      <w:r w:rsidR="00683395" w:rsidRPr="00D77448">
        <w:rPr>
          <w:lang w:val="pt-BR"/>
        </w:rPr>
        <w:t>e</w:t>
      </w:r>
      <w:r w:rsidR="00203C98" w:rsidRPr="00D77448">
        <w:rPr>
          <w:lang w:val="pt-BR"/>
        </w:rPr>
        <w:t xml:space="preserve"> um estudo de caso, evidenciando a experiência dos pais e o sigilo na clínica da ambiguidade genital </w:t>
      </w:r>
      <w:r w:rsidR="00491952" w:rsidRPr="00D77448">
        <w:rPr>
          <w:lang w:val="pt-BR"/>
        </w:rPr>
        <w:t>(Acácio,</w:t>
      </w:r>
      <w:r w:rsidRPr="00D77448">
        <w:rPr>
          <w:lang w:val="pt-BR"/>
        </w:rPr>
        <w:t xml:space="preserve"> </w:t>
      </w:r>
      <w:proofErr w:type="spellStart"/>
      <w:r w:rsidRPr="00D77448">
        <w:rPr>
          <w:lang w:val="pt-BR"/>
        </w:rPr>
        <w:t>Zanotti</w:t>
      </w:r>
      <w:proofErr w:type="spellEnd"/>
      <w:r w:rsidRPr="00D77448">
        <w:rPr>
          <w:lang w:val="pt-BR"/>
        </w:rPr>
        <w:t xml:space="preserve"> &amp; </w:t>
      </w:r>
      <w:proofErr w:type="spellStart"/>
      <w:r w:rsidRPr="00D77448">
        <w:rPr>
          <w:lang w:val="pt-BR"/>
        </w:rPr>
        <w:t>Monlleó</w:t>
      </w:r>
      <w:proofErr w:type="spellEnd"/>
      <w:r w:rsidRPr="00D77448">
        <w:rPr>
          <w:lang w:val="pt-BR"/>
        </w:rPr>
        <w:t>, 2018)</w:t>
      </w:r>
      <w:r w:rsidR="00203C98" w:rsidRPr="00D77448">
        <w:rPr>
          <w:lang w:val="pt-BR"/>
        </w:rPr>
        <w:t xml:space="preserve">; bem como às ações desenvolvidas na atenção à saúde em um hospital geral do </w:t>
      </w:r>
      <w:r w:rsidR="00683395" w:rsidRPr="00D77448">
        <w:rPr>
          <w:lang w:val="pt-BR"/>
        </w:rPr>
        <w:t>N</w:t>
      </w:r>
      <w:r w:rsidR="00203C98" w:rsidRPr="00D77448">
        <w:rPr>
          <w:lang w:val="pt-BR"/>
        </w:rPr>
        <w:t>ordeste</w:t>
      </w:r>
      <w:r w:rsidR="00683395" w:rsidRPr="00D77448">
        <w:rPr>
          <w:lang w:val="pt-BR"/>
        </w:rPr>
        <w:t xml:space="preserve"> brasileiro</w:t>
      </w:r>
      <w:r w:rsidR="00203C98" w:rsidRPr="00D77448">
        <w:rPr>
          <w:lang w:val="pt-BR"/>
        </w:rPr>
        <w:t xml:space="preserve">, discutido a partir do levantamento de dados de prontuário e de entrevistas com profissionais </w:t>
      </w:r>
      <w:r w:rsidR="00846A60" w:rsidRPr="00D77448">
        <w:rPr>
          <w:lang w:val="pt-BR"/>
        </w:rPr>
        <w:t>de</w:t>
      </w:r>
      <w:r w:rsidR="00683395" w:rsidRPr="00D77448">
        <w:rPr>
          <w:lang w:val="pt-BR"/>
        </w:rPr>
        <w:t>sse</w:t>
      </w:r>
      <w:r w:rsidR="00846A60" w:rsidRPr="00D77448">
        <w:rPr>
          <w:lang w:val="pt-BR"/>
        </w:rPr>
        <w:t xml:space="preserve"> </w:t>
      </w:r>
      <w:r w:rsidR="00FE10B6" w:rsidRPr="00D77448">
        <w:rPr>
          <w:lang w:val="pt-BR"/>
        </w:rPr>
        <w:t xml:space="preserve">hospital </w:t>
      </w:r>
      <w:r w:rsidRPr="00D77448">
        <w:rPr>
          <w:lang w:val="pt-BR"/>
        </w:rPr>
        <w:t>(</w:t>
      </w:r>
      <w:proofErr w:type="spellStart"/>
      <w:r w:rsidRPr="00D77448">
        <w:rPr>
          <w:lang w:val="pt-BR"/>
        </w:rPr>
        <w:t>Zanotti</w:t>
      </w:r>
      <w:proofErr w:type="spellEnd"/>
      <w:r w:rsidRPr="00D77448">
        <w:rPr>
          <w:lang w:val="pt-BR"/>
        </w:rPr>
        <w:t xml:space="preserve"> &amp; Xavier, 2011). </w:t>
      </w:r>
    </w:p>
    <w:p w14:paraId="26A769C6" w14:textId="44831C07" w:rsidR="001A0D9E" w:rsidRPr="00D77448" w:rsidRDefault="001A0D9E" w:rsidP="001A0D9E">
      <w:pPr>
        <w:pStyle w:val="NormalWeb"/>
        <w:spacing w:line="360" w:lineRule="auto"/>
        <w:ind w:firstLine="708"/>
        <w:jc w:val="both"/>
        <w:rPr>
          <w:lang w:val="pt-BR"/>
        </w:rPr>
      </w:pPr>
      <w:r w:rsidRPr="00D77448">
        <w:rPr>
          <w:lang w:val="pt-BR"/>
        </w:rPr>
        <w:t xml:space="preserve">Nesses artigos, um ponto em comum da discussão é o lugar da criança no imaginário dos pais, e como estes significam a discrepância entre a criança idealizada e a real. </w:t>
      </w:r>
      <w:r w:rsidR="008A7FF3" w:rsidRPr="00D77448">
        <w:rPr>
          <w:lang w:val="pt-BR"/>
        </w:rPr>
        <w:t>Defendem que q</w:t>
      </w:r>
      <w:r w:rsidRPr="00D77448">
        <w:rPr>
          <w:lang w:val="pt-BR"/>
        </w:rPr>
        <w:t>uando uma criança é concebida ela já estava presente no imaginário dos</w:t>
      </w:r>
      <w:r w:rsidR="00704C03" w:rsidRPr="00D77448">
        <w:rPr>
          <w:lang w:val="pt-BR"/>
        </w:rPr>
        <w:t xml:space="preserve"> pais e </w:t>
      </w:r>
      <w:r w:rsidRPr="00D77448">
        <w:rPr>
          <w:lang w:val="pt-BR"/>
        </w:rPr>
        <w:t xml:space="preserve">o casal parental cria fantasias sobre o bebê e como ele será: “desejam um menino ou menina, pensam com quem </w:t>
      </w:r>
      <w:proofErr w:type="gramStart"/>
      <w:r w:rsidRPr="00D77448">
        <w:rPr>
          <w:lang w:val="pt-BR"/>
        </w:rPr>
        <w:t>ele(</w:t>
      </w:r>
      <w:proofErr w:type="gramEnd"/>
      <w:r w:rsidRPr="00D77448">
        <w:rPr>
          <w:lang w:val="pt-BR"/>
        </w:rPr>
        <w:t>a) será parecido(a), se será saudável, qual o nome que será</w:t>
      </w:r>
      <w:r w:rsidR="00491952" w:rsidRPr="00D77448">
        <w:rPr>
          <w:lang w:val="pt-BR"/>
        </w:rPr>
        <w:t xml:space="preserve"> dado ao bebê, etc.” (</w:t>
      </w:r>
      <w:proofErr w:type="spellStart"/>
      <w:r w:rsidR="00491952" w:rsidRPr="00D77448">
        <w:rPr>
          <w:lang w:val="pt-BR"/>
        </w:rPr>
        <w:t>Hartmann</w:t>
      </w:r>
      <w:proofErr w:type="spellEnd"/>
      <w:r w:rsidR="00491952" w:rsidRPr="00D77448">
        <w:rPr>
          <w:lang w:val="pt-BR"/>
        </w:rPr>
        <w:t xml:space="preserve">, </w:t>
      </w:r>
      <w:r w:rsidRPr="00D77448">
        <w:rPr>
          <w:lang w:val="pt-BR"/>
        </w:rPr>
        <w:t xml:space="preserve">Santos &amp; </w:t>
      </w:r>
      <w:proofErr w:type="spellStart"/>
      <w:r w:rsidRPr="00D77448">
        <w:rPr>
          <w:lang w:val="pt-BR"/>
        </w:rPr>
        <w:t>Antoniassi</w:t>
      </w:r>
      <w:proofErr w:type="spellEnd"/>
      <w:r w:rsidRPr="00D77448">
        <w:rPr>
          <w:lang w:val="pt-BR"/>
        </w:rPr>
        <w:t xml:space="preserve">, 2010, p.195). Durante a gravidez </w:t>
      </w:r>
      <w:proofErr w:type="gramStart"/>
      <w:r w:rsidRPr="00D77448">
        <w:rPr>
          <w:lang w:val="pt-BR"/>
        </w:rPr>
        <w:t>os(</w:t>
      </w:r>
      <w:proofErr w:type="gramEnd"/>
      <w:r w:rsidRPr="00D77448">
        <w:rPr>
          <w:lang w:val="pt-BR"/>
        </w:rPr>
        <w:t>as) responsáveis idealizam o bebê que está para nascer e nele depositam esperanças, sonhos e expectativas quanto ao futuro dessa criança, geradas a partir das e</w:t>
      </w:r>
      <w:r w:rsidR="00491952" w:rsidRPr="00D77448">
        <w:rPr>
          <w:lang w:val="pt-BR"/>
        </w:rPr>
        <w:t>xperiências dos pais (</w:t>
      </w:r>
      <w:proofErr w:type="spellStart"/>
      <w:r w:rsidR="00491952" w:rsidRPr="00D77448">
        <w:rPr>
          <w:lang w:val="pt-BR"/>
        </w:rPr>
        <w:t>Hartmann</w:t>
      </w:r>
      <w:proofErr w:type="spellEnd"/>
      <w:r w:rsidR="00491952" w:rsidRPr="00D77448">
        <w:rPr>
          <w:lang w:val="pt-BR"/>
        </w:rPr>
        <w:t xml:space="preserve">, </w:t>
      </w:r>
      <w:r w:rsidRPr="00D77448">
        <w:rPr>
          <w:lang w:val="pt-BR"/>
        </w:rPr>
        <w:t xml:space="preserve">Santos &amp; </w:t>
      </w:r>
      <w:proofErr w:type="spellStart"/>
      <w:r w:rsidRPr="00D77448">
        <w:rPr>
          <w:lang w:val="pt-BR"/>
        </w:rPr>
        <w:t>Antoniassi</w:t>
      </w:r>
      <w:proofErr w:type="spellEnd"/>
      <w:r w:rsidRPr="00D77448">
        <w:rPr>
          <w:lang w:val="pt-BR"/>
        </w:rPr>
        <w:t xml:space="preserve">, 2010). </w:t>
      </w:r>
    </w:p>
    <w:p w14:paraId="45B048B8" w14:textId="4EEE8B75" w:rsidR="001A0D9E" w:rsidRPr="00D77448" w:rsidRDefault="001A0D9E" w:rsidP="001A0D9E">
      <w:pPr>
        <w:pStyle w:val="NormalWeb"/>
        <w:spacing w:line="360" w:lineRule="auto"/>
        <w:ind w:firstLine="708"/>
        <w:jc w:val="both"/>
        <w:rPr>
          <w:lang w:val="pt-BR"/>
        </w:rPr>
      </w:pPr>
      <w:r w:rsidRPr="00D77448">
        <w:rPr>
          <w:lang w:val="pt-BR"/>
        </w:rPr>
        <w:t xml:space="preserve">Quando se descobre que </w:t>
      </w:r>
      <w:r w:rsidR="008900FA" w:rsidRPr="00D77448">
        <w:rPr>
          <w:lang w:val="pt-BR"/>
        </w:rPr>
        <w:t>a criança esperada</w:t>
      </w:r>
      <w:r w:rsidRPr="00D77448">
        <w:rPr>
          <w:lang w:val="pt-BR"/>
        </w:rPr>
        <w:t xml:space="preserve"> apresenta uma alteração congênita, há o confrontamento entre o bebê real e o idealizado, e essa nova imagem com a qual são obrigados a se deparar pode levar os pais a “experimentar diversos sentimentos, como frustração, ansiedade, tensão, angústia, medo, desanimo, revolta, culpa, perda, luto, tristeza</w:t>
      </w:r>
      <w:r w:rsidR="00491952" w:rsidRPr="00D77448">
        <w:rPr>
          <w:lang w:val="pt-BR"/>
        </w:rPr>
        <w:t>, rejeição e outros” (</w:t>
      </w:r>
      <w:proofErr w:type="spellStart"/>
      <w:r w:rsidR="00491952" w:rsidRPr="00D77448">
        <w:rPr>
          <w:lang w:val="pt-BR"/>
        </w:rPr>
        <w:t>Hartmann</w:t>
      </w:r>
      <w:proofErr w:type="spellEnd"/>
      <w:r w:rsidR="00491952" w:rsidRPr="00D77448">
        <w:rPr>
          <w:lang w:val="pt-BR"/>
        </w:rPr>
        <w:t xml:space="preserve">, </w:t>
      </w:r>
      <w:r w:rsidRPr="00D77448">
        <w:rPr>
          <w:lang w:val="pt-BR"/>
        </w:rPr>
        <w:t xml:space="preserve">Santos &amp; </w:t>
      </w:r>
      <w:proofErr w:type="spellStart"/>
      <w:r w:rsidRPr="00D77448">
        <w:rPr>
          <w:lang w:val="pt-BR"/>
        </w:rPr>
        <w:t>Antoniassi</w:t>
      </w:r>
      <w:proofErr w:type="spellEnd"/>
      <w:r w:rsidRPr="00D77448">
        <w:rPr>
          <w:lang w:val="pt-BR"/>
        </w:rPr>
        <w:t>, 2010, p. 195). Acontece, portanto, a morte simbólica dessa criança que foi idealizada e um consequente processo de luto (</w:t>
      </w:r>
      <w:proofErr w:type="spellStart"/>
      <w:r w:rsidRPr="00D77448">
        <w:rPr>
          <w:lang w:val="pt-BR"/>
        </w:rPr>
        <w:t>Ceccarelli</w:t>
      </w:r>
      <w:proofErr w:type="spellEnd"/>
      <w:r w:rsidRPr="00D77448">
        <w:rPr>
          <w:lang w:val="pt-BR"/>
        </w:rPr>
        <w:t xml:space="preserve">, 2008; </w:t>
      </w:r>
      <w:proofErr w:type="spellStart"/>
      <w:r w:rsidRPr="00D77448">
        <w:rPr>
          <w:lang w:val="pt-BR"/>
        </w:rPr>
        <w:t>Har</w:t>
      </w:r>
      <w:r w:rsidR="00491952" w:rsidRPr="00D77448">
        <w:rPr>
          <w:lang w:val="pt-BR"/>
        </w:rPr>
        <w:t>tmann</w:t>
      </w:r>
      <w:proofErr w:type="spellEnd"/>
      <w:r w:rsidR="00491952" w:rsidRPr="00D77448">
        <w:rPr>
          <w:lang w:val="pt-BR"/>
        </w:rPr>
        <w:t xml:space="preserve">, </w:t>
      </w:r>
      <w:r w:rsidRPr="00D77448">
        <w:rPr>
          <w:lang w:val="pt-BR"/>
        </w:rPr>
        <w:t xml:space="preserve">Santos &amp; </w:t>
      </w:r>
      <w:proofErr w:type="spellStart"/>
      <w:r w:rsidRPr="00D77448">
        <w:rPr>
          <w:lang w:val="pt-BR"/>
        </w:rPr>
        <w:t>Antoniassi</w:t>
      </w:r>
      <w:proofErr w:type="spellEnd"/>
      <w:r w:rsidRPr="00D77448">
        <w:rPr>
          <w:lang w:val="pt-BR"/>
        </w:rPr>
        <w:t xml:space="preserve">, 2010). </w:t>
      </w:r>
    </w:p>
    <w:p w14:paraId="16E295CF" w14:textId="7C8D7C7B" w:rsidR="001A0D9E" w:rsidRPr="00D77448" w:rsidRDefault="001A0D9E" w:rsidP="001A0D9E">
      <w:pPr>
        <w:pStyle w:val="NormalWeb"/>
        <w:spacing w:line="360" w:lineRule="auto"/>
        <w:ind w:firstLine="708"/>
        <w:jc w:val="both"/>
        <w:rPr>
          <w:lang w:val="pt-BR"/>
        </w:rPr>
      </w:pPr>
      <w:r w:rsidRPr="00D77448">
        <w:rPr>
          <w:lang w:val="pt-BR"/>
        </w:rPr>
        <w:t xml:space="preserve">Outro aspecto </w:t>
      </w:r>
      <w:r w:rsidR="003C701F" w:rsidRPr="00D77448">
        <w:rPr>
          <w:lang w:val="pt-BR"/>
        </w:rPr>
        <w:t>de destaque</w:t>
      </w:r>
      <w:r w:rsidRPr="00D77448">
        <w:rPr>
          <w:lang w:val="pt-BR"/>
        </w:rPr>
        <w:t xml:space="preserve"> </w:t>
      </w:r>
      <w:r w:rsidR="00B503BD" w:rsidRPr="00D77448">
        <w:rPr>
          <w:lang w:val="pt-BR"/>
        </w:rPr>
        <w:t xml:space="preserve">nesses artigos </w:t>
      </w:r>
      <w:r w:rsidRPr="00D77448">
        <w:rPr>
          <w:lang w:val="pt-BR"/>
        </w:rPr>
        <w:t xml:space="preserve">é a dimensão do olhar para essa criança, algo que cria atravessamentos tanto na família quanto no próprio sujeito. A percepção de “olhar julgador” aparece na preocupação </w:t>
      </w:r>
      <w:r w:rsidR="00683395" w:rsidRPr="00D77448">
        <w:rPr>
          <w:lang w:val="pt-BR"/>
        </w:rPr>
        <w:t>de</w:t>
      </w:r>
      <w:r w:rsidRPr="00D77448">
        <w:rPr>
          <w:lang w:val="pt-BR"/>
        </w:rPr>
        <w:t xml:space="preserve"> que o outro perceba a condição intersexual, algo que </w:t>
      </w:r>
      <w:r w:rsidR="00683395" w:rsidRPr="00D77448">
        <w:rPr>
          <w:lang w:val="pt-BR"/>
        </w:rPr>
        <w:t xml:space="preserve">desencadeia </w:t>
      </w:r>
      <w:r w:rsidR="00CB6BF2" w:rsidRPr="00D77448">
        <w:rPr>
          <w:lang w:val="pt-BR"/>
        </w:rPr>
        <w:t>na</w:t>
      </w:r>
      <w:r w:rsidRPr="00D77448">
        <w:rPr>
          <w:lang w:val="pt-BR"/>
        </w:rPr>
        <w:t xml:space="preserve"> constituição de um sigilo, às vezes até em relação </w:t>
      </w:r>
      <w:proofErr w:type="gramStart"/>
      <w:r w:rsidRPr="00D77448">
        <w:rPr>
          <w:lang w:val="pt-BR"/>
        </w:rPr>
        <w:t>a</w:t>
      </w:r>
      <w:proofErr w:type="gramEnd"/>
      <w:r w:rsidRPr="00D77448">
        <w:rPr>
          <w:lang w:val="pt-BR"/>
        </w:rPr>
        <w:t xml:space="preserve"> informação do sujeito sobre sua própria</w:t>
      </w:r>
      <w:r w:rsidR="00491952" w:rsidRPr="00D77448">
        <w:rPr>
          <w:lang w:val="pt-BR"/>
        </w:rPr>
        <w:t xml:space="preserve"> condição intersexual (</w:t>
      </w:r>
      <w:proofErr w:type="spellStart"/>
      <w:r w:rsidR="00491952" w:rsidRPr="00D77448">
        <w:rPr>
          <w:lang w:val="pt-BR"/>
        </w:rPr>
        <w:t>Hartmann</w:t>
      </w:r>
      <w:proofErr w:type="spellEnd"/>
      <w:r w:rsidR="00491952" w:rsidRPr="00D77448">
        <w:rPr>
          <w:lang w:val="pt-BR"/>
        </w:rPr>
        <w:t>,</w:t>
      </w:r>
      <w:r w:rsidRPr="00D77448">
        <w:rPr>
          <w:lang w:val="pt-BR"/>
        </w:rPr>
        <w:t xml:space="preserve"> San</w:t>
      </w:r>
      <w:r w:rsidR="00491952" w:rsidRPr="00D77448">
        <w:rPr>
          <w:lang w:val="pt-BR"/>
        </w:rPr>
        <w:t xml:space="preserve">tos &amp; </w:t>
      </w:r>
      <w:proofErr w:type="spellStart"/>
      <w:r w:rsidR="00491952" w:rsidRPr="00D77448">
        <w:rPr>
          <w:lang w:val="pt-BR"/>
        </w:rPr>
        <w:t>Antoniassi</w:t>
      </w:r>
      <w:proofErr w:type="spellEnd"/>
      <w:r w:rsidR="00491952" w:rsidRPr="00D77448">
        <w:rPr>
          <w:lang w:val="pt-BR"/>
        </w:rPr>
        <w:t xml:space="preserve">, 2010; Acácio, </w:t>
      </w:r>
      <w:proofErr w:type="spellStart"/>
      <w:r w:rsidRPr="00D77448">
        <w:rPr>
          <w:lang w:val="pt-BR"/>
        </w:rPr>
        <w:t>Zanotti</w:t>
      </w:r>
      <w:proofErr w:type="spellEnd"/>
      <w:r w:rsidRPr="00D77448">
        <w:rPr>
          <w:lang w:val="pt-BR"/>
        </w:rPr>
        <w:t xml:space="preserve"> &amp; </w:t>
      </w:r>
      <w:proofErr w:type="spellStart"/>
      <w:r w:rsidRPr="00D77448">
        <w:rPr>
          <w:lang w:val="pt-BR"/>
        </w:rPr>
        <w:t>Monlleó</w:t>
      </w:r>
      <w:proofErr w:type="spellEnd"/>
      <w:r w:rsidRPr="00D77448">
        <w:rPr>
          <w:lang w:val="pt-BR"/>
        </w:rPr>
        <w:t>, 2018).</w:t>
      </w:r>
    </w:p>
    <w:p w14:paraId="0D99ED4F" w14:textId="0100F798" w:rsidR="001A0D9E" w:rsidRPr="00D77448" w:rsidRDefault="002C147F" w:rsidP="002C147F">
      <w:pPr>
        <w:pStyle w:val="NormalWeb"/>
        <w:spacing w:line="360" w:lineRule="auto"/>
        <w:ind w:firstLine="708"/>
        <w:jc w:val="both"/>
        <w:rPr>
          <w:lang w:val="pt-BR"/>
        </w:rPr>
      </w:pPr>
      <w:r w:rsidRPr="00D77448">
        <w:rPr>
          <w:lang w:val="pt-BR"/>
        </w:rPr>
        <w:t xml:space="preserve">Os artigos que utilizam a terminologia intersexualidade, </w:t>
      </w:r>
      <w:r w:rsidR="001A0D9E" w:rsidRPr="00D77448">
        <w:rPr>
          <w:lang w:val="pt-BR"/>
        </w:rPr>
        <w:t xml:space="preserve">em detrimento de expressões como ambuiguidade genital ou Distúrbio de Diferenciação do Sexo, </w:t>
      </w:r>
      <w:r w:rsidRPr="00D77448">
        <w:rPr>
          <w:lang w:val="pt-BR"/>
        </w:rPr>
        <w:t xml:space="preserve">parecem </w:t>
      </w:r>
      <w:r w:rsidR="001A0D9E" w:rsidRPr="00D77448">
        <w:rPr>
          <w:lang w:val="pt-BR"/>
        </w:rPr>
        <w:t>demarca</w:t>
      </w:r>
      <w:r w:rsidRPr="00D77448">
        <w:rPr>
          <w:lang w:val="pt-BR"/>
        </w:rPr>
        <w:t>r</w:t>
      </w:r>
      <w:r w:rsidR="001A0D9E" w:rsidRPr="00D77448">
        <w:rPr>
          <w:lang w:val="pt-BR"/>
        </w:rPr>
        <w:t xml:space="preserve"> uma </w:t>
      </w:r>
      <w:r w:rsidR="001A0D9E" w:rsidRPr="00D77448">
        <w:rPr>
          <w:lang w:val="pt-BR"/>
        </w:rPr>
        <w:lastRenderedPageBreak/>
        <w:t xml:space="preserve">ruptura com o modelo discursivo biomédico em favor da utilização de um termo que engloba aspectos e dimensões psicossociais (Santos &amp; Araújo, 2003; </w:t>
      </w:r>
      <w:proofErr w:type="spellStart"/>
      <w:r w:rsidR="001A0D9E" w:rsidRPr="00D77448">
        <w:rPr>
          <w:lang w:val="pt-BR"/>
        </w:rPr>
        <w:t>Méllo</w:t>
      </w:r>
      <w:proofErr w:type="spellEnd"/>
      <w:r w:rsidR="001A0D9E" w:rsidRPr="00D77448">
        <w:rPr>
          <w:lang w:val="pt-BR"/>
        </w:rPr>
        <w:t xml:space="preserve"> &amp; Marcondes, 2012). Apesar de ser considerado medicamente impreciso (Damiani &amp; Guerra-Júnior, 2007), ele tem um histórico de utilização nas Ciência</w:t>
      </w:r>
      <w:r w:rsidR="00E73826" w:rsidRPr="00D77448">
        <w:rPr>
          <w:lang w:val="pt-BR"/>
        </w:rPr>
        <w:t>s Sociais</w:t>
      </w:r>
      <w:r w:rsidR="00683395" w:rsidRPr="00D77448">
        <w:rPr>
          <w:lang w:val="pt-BR"/>
        </w:rPr>
        <w:t xml:space="preserve"> e</w:t>
      </w:r>
      <w:r w:rsidR="00E73826" w:rsidRPr="00D77448">
        <w:rPr>
          <w:lang w:val="pt-BR"/>
        </w:rPr>
        <w:t xml:space="preserve"> na Psicologia Social. </w:t>
      </w:r>
    </w:p>
    <w:p w14:paraId="484CA2BA" w14:textId="0BEC80EC" w:rsidR="001A0D9E" w:rsidRPr="00D77448" w:rsidRDefault="001A0D9E" w:rsidP="00AD3F4C">
      <w:pPr>
        <w:pStyle w:val="NormalWeb"/>
        <w:spacing w:line="360" w:lineRule="auto"/>
        <w:ind w:firstLine="708"/>
        <w:jc w:val="both"/>
        <w:rPr>
          <w:lang w:val="pt-BR"/>
        </w:rPr>
      </w:pPr>
      <w:r w:rsidRPr="00D77448">
        <w:rPr>
          <w:lang w:val="pt-BR"/>
        </w:rPr>
        <w:t xml:space="preserve">O campo da intersexualidade, principalmente no Ocidente, tem um histórico de conexão com o discurso médico que se pôs a serviço de corrigir a discrepância enxergada entre gênero e anatomia nas pessoas intersexuais, mantendo, assim, uma norma heterossexual e </w:t>
      </w:r>
      <w:proofErr w:type="spellStart"/>
      <w:r w:rsidRPr="00D77448">
        <w:rPr>
          <w:lang w:val="pt-BR"/>
        </w:rPr>
        <w:t>cisgênera</w:t>
      </w:r>
      <w:proofErr w:type="spellEnd"/>
      <w:r w:rsidRPr="00D77448">
        <w:rPr>
          <w:lang w:val="pt-BR"/>
        </w:rPr>
        <w:t xml:space="preserve"> (Rego &amp; Marcondes, 2018). Nesse sentido, DDS é enxergado como uma condição médica a ser corrigida. Trata-se de uma ideia de corpos femininos ou masculinos “incompletos”, que através de tratamentos hormonais e intervenções cirúrgicas podem se tornar “completos” (</w:t>
      </w:r>
      <w:proofErr w:type="spellStart"/>
      <w:r w:rsidRPr="00D77448">
        <w:rPr>
          <w:lang w:val="pt-BR"/>
        </w:rPr>
        <w:t>Méll</w:t>
      </w:r>
      <w:r w:rsidR="00D850BE" w:rsidRPr="00D77448">
        <w:rPr>
          <w:lang w:val="pt-BR"/>
        </w:rPr>
        <w:t>o</w:t>
      </w:r>
      <w:proofErr w:type="spellEnd"/>
      <w:r w:rsidR="00D850BE" w:rsidRPr="00D77448">
        <w:rPr>
          <w:lang w:val="pt-BR"/>
        </w:rPr>
        <w:t xml:space="preserve"> &amp; Sampaio, 2012; Machado, 2005</w:t>
      </w:r>
      <w:r w:rsidRPr="00D77448">
        <w:rPr>
          <w:lang w:val="pt-BR"/>
        </w:rPr>
        <w:t>; Souza, 2015).</w:t>
      </w:r>
      <w:r w:rsidR="0012469A" w:rsidRPr="00D77448">
        <w:rPr>
          <w:lang w:val="pt-BR"/>
        </w:rPr>
        <w:t xml:space="preserve"> </w:t>
      </w:r>
      <w:r w:rsidRPr="00D77448">
        <w:rPr>
          <w:lang w:val="pt-BR"/>
        </w:rPr>
        <w:t xml:space="preserve">Em nenhum dos documentos médicos analisados na pesquisa de </w:t>
      </w:r>
      <w:proofErr w:type="spellStart"/>
      <w:r w:rsidRPr="00D77448">
        <w:rPr>
          <w:lang w:val="pt-BR"/>
        </w:rPr>
        <w:t>Méllo</w:t>
      </w:r>
      <w:proofErr w:type="spellEnd"/>
      <w:r w:rsidRPr="00D77448">
        <w:rPr>
          <w:lang w:val="pt-BR"/>
        </w:rPr>
        <w:t xml:space="preserve"> e Sampaio (2012) é facultada uma não intervenção nos casos de intersexualidade, de modo que nessa visão “não existe possibilidade de se viver um corpo ‘sem sexo’ definido” (</w:t>
      </w:r>
      <w:proofErr w:type="spellStart"/>
      <w:r w:rsidRPr="00D77448">
        <w:rPr>
          <w:lang w:val="pt-BR"/>
        </w:rPr>
        <w:t>Méllo</w:t>
      </w:r>
      <w:proofErr w:type="spellEnd"/>
      <w:r w:rsidRPr="00D77448">
        <w:rPr>
          <w:lang w:val="pt-BR"/>
        </w:rPr>
        <w:t xml:space="preserve"> &amp; Sampaio, 2012, p. 14). Em virtude disso, há uma pressão para que o sexo da criança seja d</w:t>
      </w:r>
      <w:r w:rsidR="00AD3F4C" w:rsidRPr="00D77448">
        <w:rPr>
          <w:lang w:val="pt-BR"/>
        </w:rPr>
        <w:t xml:space="preserve">efinido em diferentes instâncias, como o Registro Civil. </w:t>
      </w:r>
    </w:p>
    <w:p w14:paraId="1268E9A1" w14:textId="6ED87673" w:rsidR="00222C45" w:rsidRPr="00D77448" w:rsidRDefault="00222C45" w:rsidP="002F3FC1">
      <w:pPr>
        <w:spacing w:line="360" w:lineRule="auto"/>
        <w:ind w:firstLine="700"/>
        <w:jc w:val="both"/>
        <w:rPr>
          <w:shd w:val="clear" w:color="auto" w:fill="FFFFFF"/>
          <w:lang w:val="pt-BR"/>
        </w:rPr>
      </w:pPr>
      <w:r w:rsidRPr="00D77448">
        <w:rPr>
          <w:shd w:val="clear" w:color="auto" w:fill="FFFFFF"/>
          <w:lang w:val="pt-BR"/>
        </w:rPr>
        <w:t xml:space="preserve">Ressalta-se que, nos últimos anos, normas permitem o registro de crianças com “sexo ignorado” em certidões de três estados </w:t>
      </w:r>
      <w:r w:rsidR="00683395" w:rsidRPr="00D77448">
        <w:rPr>
          <w:shd w:val="clear" w:color="auto" w:fill="FFFFFF"/>
          <w:lang w:val="pt-BR"/>
        </w:rPr>
        <w:t>no Brasil</w:t>
      </w:r>
      <w:r w:rsidRPr="00D77448">
        <w:rPr>
          <w:shd w:val="clear" w:color="auto" w:fill="FFFFFF"/>
          <w:lang w:val="pt-BR"/>
        </w:rPr>
        <w:t xml:space="preserve">. O pioneiro foi o </w:t>
      </w:r>
      <w:r w:rsidR="00683395" w:rsidRPr="00D77448">
        <w:rPr>
          <w:shd w:val="clear" w:color="auto" w:fill="FFFFFF"/>
          <w:lang w:val="pt-BR"/>
        </w:rPr>
        <w:t xml:space="preserve">estado do </w:t>
      </w:r>
      <w:r w:rsidRPr="00D77448">
        <w:rPr>
          <w:shd w:val="clear" w:color="auto" w:fill="FFFFFF"/>
          <w:lang w:val="pt-BR"/>
        </w:rPr>
        <w:t>Rio Grande do Sul, com o provimento número 016/2019</w:t>
      </w:r>
      <w:r w:rsidR="00683395" w:rsidRPr="00D77448">
        <w:rPr>
          <w:shd w:val="clear" w:color="auto" w:fill="FFFFFF"/>
          <w:lang w:val="pt-BR"/>
        </w:rPr>
        <w:t>,</w:t>
      </w:r>
      <w:r w:rsidRPr="00D77448">
        <w:rPr>
          <w:shd w:val="clear" w:color="auto" w:fill="FFFFFF"/>
          <w:lang w:val="pt-BR"/>
        </w:rPr>
        <w:t xml:space="preserve"> publicado pela Corregedoria-Geral da Justiça do Rio Grande do Sul (CGJ-RS) em junho de 2019, que prevê a possibilidade de registro com sexo ignorado e a alteração do sexo na certidão sem que haja necessidade dos responsáveis </w:t>
      </w:r>
      <w:r w:rsidR="004F7056" w:rsidRPr="00D77448">
        <w:rPr>
          <w:shd w:val="clear" w:color="auto" w:fill="FFFFFF"/>
          <w:lang w:val="pt-BR"/>
        </w:rPr>
        <w:t>abrirem uma ação judicial (Silva</w:t>
      </w:r>
      <w:r w:rsidRPr="00D77448">
        <w:rPr>
          <w:shd w:val="clear" w:color="auto" w:fill="FFFFFF"/>
          <w:lang w:val="pt-BR"/>
        </w:rPr>
        <w:t>, 2020). Em dezembro do mesmo ano, o</w:t>
      </w:r>
      <w:r w:rsidR="00425F3D" w:rsidRPr="00D77448">
        <w:rPr>
          <w:shd w:val="clear" w:color="auto" w:fill="FFFFFF"/>
          <w:lang w:val="pt-BR"/>
        </w:rPr>
        <w:t xml:space="preserve">utro estado, o </w:t>
      </w:r>
      <w:r w:rsidRPr="00D77448">
        <w:rPr>
          <w:shd w:val="clear" w:color="auto" w:fill="FFFFFF"/>
          <w:lang w:val="pt-BR"/>
        </w:rPr>
        <w:t>Paraná publicou o provimento 292/2019 e</w:t>
      </w:r>
      <w:r w:rsidR="00425F3D" w:rsidRPr="00D77448">
        <w:rPr>
          <w:shd w:val="clear" w:color="auto" w:fill="FFFFFF"/>
          <w:lang w:val="pt-BR"/>
        </w:rPr>
        <w:t>, por fim, o estado de</w:t>
      </w:r>
      <w:r w:rsidRPr="00D77448">
        <w:rPr>
          <w:shd w:val="clear" w:color="auto" w:fill="FFFFFF"/>
          <w:lang w:val="pt-BR"/>
        </w:rPr>
        <w:t xml:space="preserve"> São Paulo</w:t>
      </w:r>
      <w:r w:rsidR="00425F3D" w:rsidRPr="00D77448">
        <w:rPr>
          <w:shd w:val="clear" w:color="auto" w:fill="FFFFFF"/>
          <w:lang w:val="pt-BR"/>
        </w:rPr>
        <w:t>,</w:t>
      </w:r>
      <w:r w:rsidRPr="00D77448">
        <w:rPr>
          <w:shd w:val="clear" w:color="auto" w:fill="FFFFFF"/>
          <w:lang w:val="pt-BR"/>
        </w:rPr>
        <w:t xml:space="preserve"> o provimento 56/2019. </w:t>
      </w:r>
      <w:r w:rsidR="00563F79" w:rsidRPr="00D77448">
        <w:rPr>
          <w:shd w:val="clear" w:color="auto" w:fill="FFFFFF"/>
          <w:lang w:val="pt-BR"/>
        </w:rPr>
        <w:t xml:space="preserve">Medidas como essa podem diminuir sofrimentos dos pais em relação </w:t>
      </w:r>
      <w:r w:rsidR="00425F3D" w:rsidRPr="00D77448">
        <w:rPr>
          <w:shd w:val="clear" w:color="auto" w:fill="FFFFFF"/>
          <w:lang w:val="pt-BR"/>
        </w:rPr>
        <w:t>à</w:t>
      </w:r>
      <w:r w:rsidR="00563F79" w:rsidRPr="00D77448">
        <w:rPr>
          <w:shd w:val="clear" w:color="auto" w:fill="FFFFFF"/>
          <w:lang w:val="pt-BR"/>
        </w:rPr>
        <w:t xml:space="preserve"> necessidade de definição de um gênero antes do registro da criança, ou mesmo </w:t>
      </w:r>
      <w:r w:rsidR="002F3FC1" w:rsidRPr="00D77448">
        <w:rPr>
          <w:shd w:val="clear" w:color="auto" w:fill="FFFFFF"/>
          <w:lang w:val="pt-BR"/>
        </w:rPr>
        <w:t xml:space="preserve">permitir a mudança após a definição sem que seja necessária a abertura de processos prolongados e cheios de entraves jurídicos. </w:t>
      </w:r>
    </w:p>
    <w:p w14:paraId="38850771" w14:textId="7CC41FD1" w:rsidR="001A0D9E" w:rsidRPr="00D77448" w:rsidRDefault="001A0D9E" w:rsidP="001A0D9E">
      <w:pPr>
        <w:pStyle w:val="NormalWeb"/>
        <w:spacing w:line="360" w:lineRule="auto"/>
        <w:ind w:firstLine="708"/>
        <w:jc w:val="both"/>
        <w:rPr>
          <w:lang w:val="pt-BR"/>
        </w:rPr>
      </w:pPr>
      <w:proofErr w:type="spellStart"/>
      <w:r w:rsidRPr="00D77448">
        <w:rPr>
          <w:lang w:val="pt-BR"/>
        </w:rPr>
        <w:t>Méllo</w:t>
      </w:r>
      <w:proofErr w:type="spellEnd"/>
      <w:r w:rsidRPr="00D77448">
        <w:rPr>
          <w:lang w:val="pt-BR"/>
        </w:rPr>
        <w:t xml:space="preserve"> e Sampaio (2012) </w:t>
      </w:r>
      <w:r w:rsidR="00C6631B" w:rsidRPr="00D77448">
        <w:rPr>
          <w:lang w:val="pt-BR"/>
        </w:rPr>
        <w:t xml:space="preserve">alertam sobre </w:t>
      </w:r>
      <w:r w:rsidRPr="00D77448">
        <w:rPr>
          <w:lang w:val="pt-BR"/>
        </w:rPr>
        <w:t xml:space="preserve">o perigo </w:t>
      </w:r>
      <w:r w:rsidR="00E67AA5" w:rsidRPr="00D77448">
        <w:rPr>
          <w:lang w:val="pt-BR"/>
        </w:rPr>
        <w:t xml:space="preserve">da compreensão das </w:t>
      </w:r>
      <w:r w:rsidRPr="00D77448">
        <w:rPr>
          <w:lang w:val="pt-BR"/>
        </w:rPr>
        <w:t xml:space="preserve">categorias sexo e gênero a partir dos antagonismos natural/cultural e real/construído, </w:t>
      </w:r>
      <w:r w:rsidR="00E67AA5" w:rsidRPr="00D77448">
        <w:rPr>
          <w:lang w:val="pt-BR"/>
        </w:rPr>
        <w:t xml:space="preserve">que naturalizam </w:t>
      </w:r>
      <w:r w:rsidRPr="00D77448">
        <w:rPr>
          <w:lang w:val="pt-BR"/>
        </w:rPr>
        <w:t>uma dualidade entre sexo e gênero, onde o primeiro seria de ordem natural e biológica</w:t>
      </w:r>
      <w:r w:rsidR="00425F3D" w:rsidRPr="00D77448">
        <w:rPr>
          <w:lang w:val="pt-BR"/>
        </w:rPr>
        <w:t>,</w:t>
      </w:r>
      <w:r w:rsidRPr="00D77448">
        <w:rPr>
          <w:lang w:val="pt-BR"/>
        </w:rPr>
        <w:t xml:space="preserve"> enquanto </w:t>
      </w:r>
      <w:r w:rsidR="00425F3D" w:rsidRPr="00D77448">
        <w:rPr>
          <w:lang w:val="pt-BR"/>
        </w:rPr>
        <w:t xml:space="preserve">que </w:t>
      </w:r>
      <w:r w:rsidRPr="00D77448">
        <w:rPr>
          <w:lang w:val="pt-BR"/>
        </w:rPr>
        <w:t>o segundo seria uma construção social. Esse tipo de compreensão ignora que ambos os conceitos são construções históricas e sociais (</w:t>
      </w:r>
      <w:proofErr w:type="spellStart"/>
      <w:r w:rsidRPr="00D77448">
        <w:rPr>
          <w:lang w:val="pt-BR"/>
        </w:rPr>
        <w:t>Méllo</w:t>
      </w:r>
      <w:proofErr w:type="spellEnd"/>
      <w:r w:rsidRPr="00D77448">
        <w:rPr>
          <w:lang w:val="pt-BR"/>
        </w:rPr>
        <w:t xml:space="preserve"> &amp; Sampaio, 2012). </w:t>
      </w:r>
    </w:p>
    <w:p w14:paraId="627B3F0F" w14:textId="0B059E46" w:rsidR="001A0D9E" w:rsidRPr="00D77448" w:rsidRDefault="001A0D9E" w:rsidP="001A0D9E">
      <w:pPr>
        <w:pStyle w:val="NormalWeb"/>
        <w:spacing w:line="360" w:lineRule="auto"/>
        <w:ind w:firstLine="708"/>
        <w:jc w:val="both"/>
        <w:rPr>
          <w:lang w:val="pt-BR"/>
        </w:rPr>
      </w:pPr>
      <w:r w:rsidRPr="00D77448">
        <w:rPr>
          <w:lang w:val="pt-BR"/>
        </w:rPr>
        <w:lastRenderedPageBreak/>
        <w:t>Dessa forma, a concepção de heterossexualidade como norma também é discursivamente construída e institui as zonas de exclusão para quem não se enquadra nesse padrão de sexualidade (</w:t>
      </w:r>
      <w:proofErr w:type="spellStart"/>
      <w:r w:rsidRPr="00D77448">
        <w:rPr>
          <w:lang w:val="pt-BR"/>
        </w:rPr>
        <w:t>Méllo</w:t>
      </w:r>
      <w:proofErr w:type="spellEnd"/>
      <w:r w:rsidRPr="00D77448">
        <w:rPr>
          <w:lang w:val="pt-BR"/>
        </w:rPr>
        <w:t xml:space="preserve"> &amp; Sampaio, 2012). Para os autores, a preocupação dos discursos biomédicos parecem pautados não em “construir” corpos correspondentes ao “sexo verdadeiro”</w:t>
      </w:r>
      <w:r w:rsidR="00425F3D" w:rsidRPr="00D77448">
        <w:rPr>
          <w:lang w:val="pt-BR"/>
        </w:rPr>
        <w:t>,</w:t>
      </w:r>
      <w:r w:rsidRPr="00D77448">
        <w:rPr>
          <w:lang w:val="pt-BR"/>
        </w:rPr>
        <w:t xml:space="preserve"> mas também que estejam interligados a um ideal de heterossexualidade. </w:t>
      </w:r>
    </w:p>
    <w:p w14:paraId="2D2F0774" w14:textId="77777777" w:rsidR="001A0D9E" w:rsidRPr="00D77448" w:rsidRDefault="001A0D9E" w:rsidP="001A0D9E">
      <w:pPr>
        <w:pStyle w:val="NormalWeb"/>
        <w:spacing w:line="360" w:lineRule="auto"/>
        <w:jc w:val="both"/>
        <w:rPr>
          <w:lang w:val="pt-BR"/>
        </w:rPr>
      </w:pPr>
      <w:r w:rsidRPr="00D77448">
        <w:rPr>
          <w:lang w:val="pt-BR"/>
        </w:rPr>
        <w:tab/>
        <w:t xml:space="preserve">Segundo Canguçu-Campinho, Bastos e Lima (2009) o sofrimento vivido pelo indivíduo intersexual não está relacionado a uma inabilidade em desempenhar suas atividades diárias. A intersexualidade não ameaça a vida </w:t>
      </w:r>
      <w:proofErr w:type="gramStart"/>
      <w:r w:rsidRPr="00D77448">
        <w:rPr>
          <w:lang w:val="pt-BR"/>
        </w:rPr>
        <w:t>do(</w:t>
      </w:r>
      <w:proofErr w:type="gramEnd"/>
      <w:r w:rsidRPr="00D77448">
        <w:rPr>
          <w:lang w:val="pt-BR"/>
        </w:rPr>
        <w:t xml:space="preserve">a) paciente ou causa danos graves à saúde – com exceção de poucos casos, como se dá na desidratação presente na forma perdedora de sal da Hiperplasia Adrenal Congênita. Assim, o sofrimento pessoal e social provém do estigma, discriminação e preconceito que paira sobre </w:t>
      </w:r>
      <w:proofErr w:type="gramStart"/>
      <w:r w:rsidRPr="00D77448">
        <w:rPr>
          <w:lang w:val="pt-BR"/>
        </w:rPr>
        <w:t>ele(</w:t>
      </w:r>
      <w:proofErr w:type="gramEnd"/>
      <w:r w:rsidRPr="00D77448">
        <w:rPr>
          <w:lang w:val="pt-BR"/>
        </w:rPr>
        <w:t xml:space="preserve">a) por contrariar a norma binária e as expectativas sobre um corpo feminino ou masculino (Oliveira, 2012). </w:t>
      </w:r>
    </w:p>
    <w:p w14:paraId="003DC14A" w14:textId="722FB4DF" w:rsidR="001A0D9E" w:rsidRPr="00D77448" w:rsidRDefault="001A0D9E" w:rsidP="001A0D9E">
      <w:pPr>
        <w:pStyle w:val="NormalWeb"/>
        <w:spacing w:line="360" w:lineRule="auto"/>
        <w:ind w:firstLine="708"/>
        <w:jc w:val="both"/>
        <w:rPr>
          <w:lang w:val="pt-BR"/>
        </w:rPr>
      </w:pPr>
      <w:r w:rsidRPr="00D77448">
        <w:rPr>
          <w:lang w:val="pt-BR"/>
        </w:rPr>
        <w:t>Por conseguinte, para evitar a estigmatização, o sigilo é apresentado por muitos como o comportamento ideal, negociado entre a família e os profissionais de saúde, instituindo histórias da intersexualidade caracterizadas pelo silêncio e pela invisibilidade social (</w:t>
      </w:r>
      <w:proofErr w:type="spellStart"/>
      <w:r w:rsidRPr="00D77448">
        <w:rPr>
          <w:lang w:val="pt-BR"/>
        </w:rPr>
        <w:t>Cangaçú</w:t>
      </w:r>
      <w:proofErr w:type="spellEnd"/>
      <w:r w:rsidRPr="00D77448">
        <w:rPr>
          <w:lang w:val="pt-BR"/>
        </w:rPr>
        <w:t>-Campinho, 2008; Canguçu-Campinho, Bastos &amp; Lima, 2009; Oliveira, 2012). O sigilo e o segredo em que vivem as pessoas intersexuais são descritos como causadores de intensos sofrimentos pessoais, tanto para os sujeitos intersexo (</w:t>
      </w:r>
      <w:proofErr w:type="spellStart"/>
      <w:r w:rsidRPr="00D77448">
        <w:rPr>
          <w:lang w:val="pt-BR"/>
        </w:rPr>
        <w:t>Méllo</w:t>
      </w:r>
      <w:proofErr w:type="spellEnd"/>
      <w:r w:rsidRPr="00D77448">
        <w:rPr>
          <w:lang w:val="pt-BR"/>
        </w:rPr>
        <w:t xml:space="preserve"> &amp; Sampaio, 2012; Canguçu-Campinho, Bastos &amp; Lima, 2009) quanto p</w:t>
      </w:r>
      <w:r w:rsidR="00425F3D" w:rsidRPr="00D77448">
        <w:rPr>
          <w:lang w:val="pt-BR"/>
        </w:rPr>
        <w:t>a</w:t>
      </w:r>
      <w:r w:rsidRPr="00D77448">
        <w:rPr>
          <w:lang w:val="pt-BR"/>
        </w:rPr>
        <w:t>ra</w:t>
      </w:r>
      <w:r w:rsidR="007232FD" w:rsidRPr="00D77448">
        <w:rPr>
          <w:lang w:val="pt-BR"/>
        </w:rPr>
        <w:t xml:space="preserve"> a família (Acácio, </w:t>
      </w:r>
      <w:proofErr w:type="spellStart"/>
      <w:r w:rsidRPr="00D77448">
        <w:rPr>
          <w:lang w:val="pt-BR"/>
        </w:rPr>
        <w:t>Zanotti</w:t>
      </w:r>
      <w:proofErr w:type="spellEnd"/>
      <w:r w:rsidRPr="00D77448">
        <w:rPr>
          <w:lang w:val="pt-BR"/>
        </w:rPr>
        <w:t xml:space="preserve"> &amp; </w:t>
      </w:r>
      <w:proofErr w:type="spellStart"/>
      <w:r w:rsidRPr="00D77448">
        <w:rPr>
          <w:lang w:val="pt-BR"/>
        </w:rPr>
        <w:t>Monlleó</w:t>
      </w:r>
      <w:proofErr w:type="spellEnd"/>
      <w:r w:rsidRPr="00D77448">
        <w:rPr>
          <w:lang w:val="pt-BR"/>
        </w:rPr>
        <w:t xml:space="preserve">, 2018), posto que </w:t>
      </w:r>
      <w:proofErr w:type="gramStart"/>
      <w:r w:rsidRPr="00D77448">
        <w:rPr>
          <w:lang w:val="pt-BR"/>
        </w:rPr>
        <w:t>ajudam</w:t>
      </w:r>
      <w:proofErr w:type="gramEnd"/>
      <w:r w:rsidRPr="00D77448">
        <w:rPr>
          <w:lang w:val="pt-BR"/>
        </w:rPr>
        <w:t xml:space="preserve"> a perpetuar o desconhecimento social e invisibilização sobre o fenômeno, ocasionando sentimento de isolamento, solidão e o sentimento de “ser o único do planeta a nascer dessa forma” (Canguçu-Campinho, Bastos &amp; Lima, 2009, p. 1156). </w:t>
      </w:r>
    </w:p>
    <w:p w14:paraId="5C2CE6AF" w14:textId="014519C2" w:rsidR="001A0D9E" w:rsidRPr="00D77448" w:rsidRDefault="001A0D9E" w:rsidP="001A0D9E">
      <w:pPr>
        <w:pStyle w:val="NormalWeb"/>
        <w:spacing w:line="360" w:lineRule="auto"/>
        <w:ind w:firstLine="708"/>
        <w:jc w:val="both"/>
        <w:rPr>
          <w:lang w:val="pt-BR"/>
        </w:rPr>
      </w:pPr>
      <w:r w:rsidRPr="00D77448">
        <w:rPr>
          <w:lang w:val="pt-BR"/>
        </w:rPr>
        <w:t xml:space="preserve">A atuação profissional na clínica da intersexualidade e as abordagens utilizadas são pontos centrais de discussão. Pode-se perceber a consonância de </w:t>
      </w:r>
      <w:r w:rsidR="00425F3D" w:rsidRPr="00D77448">
        <w:rPr>
          <w:lang w:val="pt-BR"/>
        </w:rPr>
        <w:t xml:space="preserve">posicionamento </w:t>
      </w:r>
      <w:r w:rsidRPr="00D77448">
        <w:rPr>
          <w:lang w:val="pt-BR"/>
        </w:rPr>
        <w:t xml:space="preserve">de </w:t>
      </w:r>
      <w:proofErr w:type="gramStart"/>
      <w:r w:rsidRPr="00D77448">
        <w:rPr>
          <w:lang w:val="pt-BR"/>
        </w:rPr>
        <w:t>autores(</w:t>
      </w:r>
      <w:proofErr w:type="gramEnd"/>
      <w:r w:rsidRPr="00D77448">
        <w:rPr>
          <w:lang w:val="pt-BR"/>
        </w:rPr>
        <w:t xml:space="preserve">as) em defesa da atuação de equipe multiprofissional nos casos de intersexualidade (Santos &amp; Araújo, 2003; Santos &amp; Araújo, 2008; </w:t>
      </w:r>
      <w:r w:rsidRPr="00D77448">
        <w:rPr>
          <w:sz w:val="23"/>
          <w:szCs w:val="23"/>
          <w:lang w:val="pt-BR"/>
        </w:rPr>
        <w:t xml:space="preserve">Canguçu-Campinho, Bastos &amp; Lima, 2009; </w:t>
      </w:r>
      <w:proofErr w:type="spellStart"/>
      <w:r w:rsidR="00F0449F" w:rsidRPr="00D77448">
        <w:rPr>
          <w:lang w:val="pt-BR"/>
        </w:rPr>
        <w:t>Zanotti</w:t>
      </w:r>
      <w:proofErr w:type="spellEnd"/>
      <w:r w:rsidR="00F0449F" w:rsidRPr="00D77448">
        <w:rPr>
          <w:lang w:val="pt-BR"/>
        </w:rPr>
        <w:t xml:space="preserve"> &amp; Xavier, 2012</w:t>
      </w:r>
      <w:r w:rsidR="002107C1" w:rsidRPr="00D77448">
        <w:rPr>
          <w:lang w:val="pt-BR"/>
        </w:rPr>
        <w:t>; Paula &amp; Vieira, 2015</w:t>
      </w:r>
      <w:r w:rsidRPr="00D77448">
        <w:rPr>
          <w:lang w:val="pt-BR"/>
        </w:rPr>
        <w:t>). Nesse sentido, aponta-se que</w:t>
      </w:r>
      <w:r w:rsidR="00425F3D" w:rsidRPr="00D77448">
        <w:rPr>
          <w:lang w:val="pt-BR"/>
        </w:rPr>
        <w:t xml:space="preserve"> a</w:t>
      </w:r>
      <w:r w:rsidRPr="00D77448">
        <w:rPr>
          <w:lang w:val="pt-BR"/>
        </w:rPr>
        <w:t xml:space="preserve"> clínica não deve ser exercida apenas por profissionais da saúde, torna-se imprescindível adotar uma abordagem interdisciplinar, associando os diferentes campos do conhecimento (Santos &amp; Araújo, 2008). Para tanto, denota-se a importância da integração de psicólogos como parte da equipe </w:t>
      </w:r>
      <w:r w:rsidRPr="00D77448">
        <w:rPr>
          <w:lang w:val="pt-BR"/>
        </w:rPr>
        <w:lastRenderedPageBreak/>
        <w:t xml:space="preserve">multiprofissional, bem como a presença de “especialistas em questões de ordem sexual/gênero/intersexo” (Santos &amp; Araújo, 2003, p.30). </w:t>
      </w:r>
    </w:p>
    <w:p w14:paraId="419AA742" w14:textId="77777777" w:rsidR="001A0D9E" w:rsidRPr="00D77448" w:rsidRDefault="001A0D9E" w:rsidP="001A0D9E">
      <w:pPr>
        <w:pStyle w:val="NormalWeb"/>
        <w:spacing w:line="360" w:lineRule="auto"/>
        <w:ind w:firstLine="708"/>
        <w:jc w:val="both"/>
        <w:rPr>
          <w:lang w:val="pt-BR"/>
        </w:rPr>
      </w:pPr>
      <w:r w:rsidRPr="00D77448">
        <w:rPr>
          <w:lang w:val="pt-BR"/>
        </w:rPr>
        <w:t>Apesar de existirem estudos sobre o tema, ainda há dúvidas e polêmicas em relação “ao manejo que deve ser empregado no tratamento dessas crianças e no acompanhamento das famílias” (</w:t>
      </w:r>
      <w:proofErr w:type="spellStart"/>
      <w:r w:rsidRPr="00D77448">
        <w:rPr>
          <w:lang w:val="pt-BR"/>
        </w:rPr>
        <w:t>Hermesath</w:t>
      </w:r>
      <w:proofErr w:type="spellEnd"/>
      <w:r w:rsidRPr="00D77448">
        <w:rPr>
          <w:lang w:val="pt-BR"/>
        </w:rPr>
        <w:t>, 2013, p. 583). Alguns autores apontam que o papel dos profissionais de psicologia e da equipe de saúde mental nos atendimentos clínicos hospitalares ainda é realizado em intervenções pontuais, sem uma articulação sistematizada (</w:t>
      </w:r>
      <w:proofErr w:type="spellStart"/>
      <w:r w:rsidRPr="00D77448">
        <w:rPr>
          <w:lang w:val="pt-BR"/>
        </w:rPr>
        <w:t>Zanotti</w:t>
      </w:r>
      <w:proofErr w:type="spellEnd"/>
      <w:r w:rsidRPr="00D77448">
        <w:rPr>
          <w:lang w:val="pt-BR"/>
        </w:rPr>
        <w:t xml:space="preserve"> &amp; Xavier, 2011) ou visa construir uma ponte relacional positiva entre a família e a equipe (Souza &amp; Araújo, 2003; </w:t>
      </w:r>
      <w:proofErr w:type="spellStart"/>
      <w:r w:rsidRPr="00D77448">
        <w:rPr>
          <w:lang w:val="pt-BR"/>
        </w:rPr>
        <w:t>Méllo</w:t>
      </w:r>
      <w:proofErr w:type="spellEnd"/>
      <w:r w:rsidRPr="00D77448">
        <w:rPr>
          <w:lang w:val="pt-BR"/>
        </w:rPr>
        <w:t xml:space="preserve"> &amp; Sampaio, 2012).  </w:t>
      </w:r>
    </w:p>
    <w:p w14:paraId="650F757A" w14:textId="77777777" w:rsidR="001A0D9E" w:rsidRPr="00D77448" w:rsidRDefault="001A0D9E" w:rsidP="008D4AE9">
      <w:pPr>
        <w:pStyle w:val="NormalWeb"/>
        <w:spacing w:line="360" w:lineRule="auto"/>
        <w:ind w:left="709"/>
        <w:jc w:val="both"/>
        <w:rPr>
          <w:lang w:val="pt-BR"/>
        </w:rPr>
      </w:pPr>
      <w:r w:rsidRPr="00D77448">
        <w:rPr>
          <w:lang w:val="pt-BR"/>
        </w:rPr>
        <w:t xml:space="preserve">É consenso entre todos os profissionais envolvidos na assistência aos casos de intersexualidade que o objetivo de qualquer manejo clínico deva ser facilitar o desenvolvimento de uma identidade de gênero estável, prover apoio psicológico para a família e paciente, informar as condições clínicas em idade apropriada, garantir imagem corporal e função </w:t>
      </w:r>
      <w:proofErr w:type="gramStart"/>
      <w:r w:rsidRPr="00D77448">
        <w:rPr>
          <w:lang w:val="pt-BR"/>
        </w:rPr>
        <w:t>sexual adequadas</w:t>
      </w:r>
      <w:proofErr w:type="gramEnd"/>
      <w:r w:rsidRPr="00D77448">
        <w:rPr>
          <w:lang w:val="pt-BR"/>
        </w:rPr>
        <w:t>, preservar o potencial para reprodução e intervir o mínimo possível com cirurgias e procedimentos invasivos (Santos &amp; Araújo, 2008, p.271).</w:t>
      </w:r>
    </w:p>
    <w:p w14:paraId="1D1AB5BE" w14:textId="2085005C" w:rsidR="001A0D9E" w:rsidRPr="00D77448" w:rsidRDefault="001A0D9E" w:rsidP="001A0D9E">
      <w:pPr>
        <w:pStyle w:val="NormalWeb"/>
        <w:spacing w:line="360" w:lineRule="auto"/>
        <w:ind w:firstLine="708"/>
        <w:jc w:val="both"/>
        <w:rPr>
          <w:lang w:val="pt-BR"/>
        </w:rPr>
      </w:pPr>
      <w:r w:rsidRPr="00D77448">
        <w:rPr>
          <w:lang w:val="pt-BR"/>
        </w:rPr>
        <w:t>Percebe-se consonância também na defesa do adiamento de intervenções cirúrgicas estéticas até a puberdade (</w:t>
      </w:r>
      <w:r w:rsidR="002107C1" w:rsidRPr="00D77448">
        <w:rPr>
          <w:lang w:val="pt-BR"/>
        </w:rPr>
        <w:t>Paula &amp; Vieira, 2015</w:t>
      </w:r>
      <w:r w:rsidRPr="00D77448">
        <w:rPr>
          <w:lang w:val="pt-BR"/>
        </w:rPr>
        <w:t>; Santos &amp; Araújo, 2003) ou mesmo a defesa d</w:t>
      </w:r>
      <w:r w:rsidR="00425F3D" w:rsidRPr="00D77448">
        <w:rPr>
          <w:lang w:val="pt-BR"/>
        </w:rPr>
        <w:t>e</w:t>
      </w:r>
      <w:r w:rsidRPr="00D77448">
        <w:rPr>
          <w:lang w:val="pt-BR"/>
        </w:rPr>
        <w:t xml:space="preserve"> não realização destas</w:t>
      </w:r>
      <w:r w:rsidR="00425F3D" w:rsidRPr="00D77448">
        <w:rPr>
          <w:lang w:val="pt-BR"/>
        </w:rPr>
        <w:t xml:space="preserve">, caso seja </w:t>
      </w:r>
      <w:r w:rsidRPr="00D77448">
        <w:rPr>
          <w:lang w:val="pt-BR"/>
        </w:rPr>
        <w:t xml:space="preserve">o desejo do sujeito (Canguçu-Campinho, Bastos &amp; Lima, 2009; </w:t>
      </w:r>
      <w:proofErr w:type="spellStart"/>
      <w:r w:rsidRPr="00D77448">
        <w:rPr>
          <w:lang w:val="pt-BR"/>
        </w:rPr>
        <w:t>Méllo</w:t>
      </w:r>
      <w:proofErr w:type="spellEnd"/>
      <w:r w:rsidRPr="00D77448">
        <w:rPr>
          <w:lang w:val="pt-BR"/>
        </w:rPr>
        <w:t xml:space="preserve"> &amp; Sampaio, 2012). Além disso, sustenta-se que deve haver o esclarecimento da família, e em especial </w:t>
      </w:r>
      <w:proofErr w:type="gramStart"/>
      <w:r w:rsidRPr="00D77448">
        <w:rPr>
          <w:lang w:val="pt-BR"/>
        </w:rPr>
        <w:t>do(</w:t>
      </w:r>
      <w:proofErr w:type="gramEnd"/>
      <w:r w:rsidRPr="00D77448">
        <w:rPr>
          <w:lang w:val="pt-BR"/>
        </w:rPr>
        <w:t xml:space="preserve">a) paciente para que este(a) possa participar ativamente e ser protagonista das decisões sobre o próprio corpo. </w:t>
      </w:r>
    </w:p>
    <w:p w14:paraId="4A85F459" w14:textId="1217910A" w:rsidR="00E26874" w:rsidRPr="00D77448" w:rsidRDefault="00721E05" w:rsidP="00B54F4E">
      <w:pPr>
        <w:pStyle w:val="NormalWeb"/>
        <w:spacing w:line="360" w:lineRule="auto"/>
        <w:ind w:firstLine="708"/>
        <w:jc w:val="both"/>
        <w:rPr>
          <w:lang w:val="pt-BR"/>
        </w:rPr>
      </w:pPr>
      <w:r w:rsidRPr="00D77448">
        <w:rPr>
          <w:lang w:val="pt-BR"/>
        </w:rPr>
        <w:t>O apoio psicológico</w:t>
      </w:r>
      <w:r w:rsidR="001A0D9E" w:rsidRPr="00D77448">
        <w:rPr>
          <w:lang w:val="pt-BR"/>
        </w:rPr>
        <w:t xml:space="preserve"> deve </w:t>
      </w:r>
      <w:r w:rsidRPr="00D77448">
        <w:rPr>
          <w:lang w:val="pt-BR"/>
        </w:rPr>
        <w:t>se estende</w:t>
      </w:r>
      <w:r w:rsidR="001A0D9E" w:rsidRPr="00D77448">
        <w:rPr>
          <w:lang w:val="pt-BR"/>
        </w:rPr>
        <w:t xml:space="preserve"> ao paciente</w:t>
      </w:r>
      <w:r w:rsidRPr="00D77448">
        <w:rPr>
          <w:lang w:val="pt-BR"/>
        </w:rPr>
        <w:t xml:space="preserve"> </w:t>
      </w:r>
      <w:r w:rsidR="00425F3D" w:rsidRPr="00D77448">
        <w:rPr>
          <w:lang w:val="pt-BR"/>
        </w:rPr>
        <w:t xml:space="preserve">e </w:t>
      </w:r>
      <w:r w:rsidR="001A0D9E" w:rsidRPr="00D77448">
        <w:rPr>
          <w:lang w:val="pt-BR"/>
        </w:rPr>
        <w:t xml:space="preserve">sua família, </w:t>
      </w:r>
      <w:r w:rsidR="00425F3D" w:rsidRPr="00D77448">
        <w:rPr>
          <w:lang w:val="pt-BR"/>
        </w:rPr>
        <w:t xml:space="preserve">com vistas ao </w:t>
      </w:r>
      <w:r w:rsidR="001A0D9E" w:rsidRPr="00D77448">
        <w:rPr>
          <w:lang w:val="pt-BR"/>
        </w:rPr>
        <w:t xml:space="preserve">aceitamento e enfrentamento </w:t>
      </w:r>
      <w:r w:rsidR="00425F3D" w:rsidRPr="00D77448">
        <w:rPr>
          <w:lang w:val="pt-BR"/>
        </w:rPr>
        <w:t>de</w:t>
      </w:r>
      <w:r w:rsidR="001A0D9E" w:rsidRPr="00D77448">
        <w:rPr>
          <w:lang w:val="pt-BR"/>
        </w:rPr>
        <w:t xml:space="preserve"> sua condição (Santos, Araújo, 2003). </w:t>
      </w:r>
      <w:proofErr w:type="spellStart"/>
      <w:r w:rsidR="001A0D9E" w:rsidRPr="00D77448">
        <w:rPr>
          <w:lang w:val="pt-BR"/>
        </w:rPr>
        <w:t>Zanotti</w:t>
      </w:r>
      <w:proofErr w:type="spellEnd"/>
      <w:r w:rsidR="001A0D9E" w:rsidRPr="00D77448">
        <w:rPr>
          <w:lang w:val="pt-BR"/>
        </w:rPr>
        <w:t xml:space="preserve"> &amp; Xavier (2012) apontam ainda que existem alguns entraves que podem dificultar o atendimento, como desinformação, dificuldade de acesso a exames, descontinuidades no acompanhamento e desarticulação do</w:t>
      </w:r>
      <w:r w:rsidR="00425F3D" w:rsidRPr="00D77448">
        <w:rPr>
          <w:lang w:val="pt-BR"/>
        </w:rPr>
        <w:t>s</w:t>
      </w:r>
      <w:r w:rsidR="001A0D9E" w:rsidRPr="00D77448">
        <w:rPr>
          <w:lang w:val="pt-BR"/>
        </w:rPr>
        <w:t xml:space="preserve"> serviço</w:t>
      </w:r>
      <w:r w:rsidR="00425F3D" w:rsidRPr="00D77448">
        <w:rPr>
          <w:lang w:val="pt-BR"/>
        </w:rPr>
        <w:t>s de saúde</w:t>
      </w:r>
      <w:r w:rsidR="001A0D9E" w:rsidRPr="00D77448">
        <w:rPr>
          <w:lang w:val="pt-BR"/>
        </w:rPr>
        <w:t>. Uma alternativa apontada por Santos e Araújo (2003) é criação de espaços de di</w:t>
      </w:r>
      <w:r w:rsidR="00425F3D" w:rsidRPr="00D77448">
        <w:rPr>
          <w:lang w:val="pt-BR"/>
        </w:rPr>
        <w:t>á</w:t>
      </w:r>
      <w:r w:rsidR="001A0D9E" w:rsidRPr="00D77448">
        <w:rPr>
          <w:lang w:val="pt-BR"/>
        </w:rPr>
        <w:t xml:space="preserve">logo em que a família e o sujeito intersexual possam </w:t>
      </w:r>
      <w:r w:rsidR="00425F3D" w:rsidRPr="00D77448">
        <w:rPr>
          <w:lang w:val="pt-BR"/>
        </w:rPr>
        <w:t>estar em convívio</w:t>
      </w:r>
      <w:r w:rsidR="001A0D9E" w:rsidRPr="00D77448">
        <w:rPr>
          <w:lang w:val="pt-BR"/>
        </w:rPr>
        <w:t xml:space="preserve"> com pessoas envolvidas com a temática, o que possibilitaria a troca de informações</w:t>
      </w:r>
      <w:r w:rsidR="00425F3D" w:rsidRPr="00D77448">
        <w:rPr>
          <w:lang w:val="pt-BR"/>
        </w:rPr>
        <w:t>,</w:t>
      </w:r>
      <w:r w:rsidR="001A0D9E" w:rsidRPr="00D77448">
        <w:rPr>
          <w:lang w:val="pt-BR"/>
        </w:rPr>
        <w:t xml:space="preserve"> sentimentos e experiências. </w:t>
      </w:r>
    </w:p>
    <w:p w14:paraId="121BD32D" w14:textId="042B38D7" w:rsidR="00D17952" w:rsidRPr="00D77448" w:rsidRDefault="001644F4" w:rsidP="00D17952">
      <w:pPr>
        <w:pStyle w:val="NormalWeb"/>
        <w:spacing w:line="360" w:lineRule="auto"/>
        <w:ind w:firstLine="708"/>
        <w:jc w:val="both"/>
        <w:rPr>
          <w:lang w:val="pt-BR"/>
        </w:rPr>
      </w:pPr>
      <w:r w:rsidRPr="00D77448">
        <w:rPr>
          <w:lang w:val="pt-BR"/>
        </w:rPr>
        <w:lastRenderedPageBreak/>
        <w:t xml:space="preserve">Em relação à metodologia, </w:t>
      </w:r>
      <w:r w:rsidR="00145691" w:rsidRPr="00D77448">
        <w:rPr>
          <w:lang w:val="pt-BR"/>
        </w:rPr>
        <w:t xml:space="preserve">no </w:t>
      </w:r>
      <w:r w:rsidR="00145691" w:rsidRPr="00D77448">
        <w:rPr>
          <w:i/>
          <w:lang w:val="pt-BR"/>
        </w:rPr>
        <w:t xml:space="preserve">corpus </w:t>
      </w:r>
      <w:r w:rsidR="008A35C3" w:rsidRPr="00D77448">
        <w:rPr>
          <w:lang w:val="pt-BR"/>
        </w:rPr>
        <w:t xml:space="preserve">analisado, </w:t>
      </w:r>
      <w:r w:rsidRPr="00D77448">
        <w:rPr>
          <w:lang w:val="pt-BR"/>
        </w:rPr>
        <w:t>há uma concentração de estudos teóricos</w:t>
      </w:r>
      <w:r w:rsidR="00606A35" w:rsidRPr="00D77448">
        <w:rPr>
          <w:lang w:val="pt-BR"/>
        </w:rPr>
        <w:t xml:space="preserve">, com a discussão do caso de </w:t>
      </w:r>
      <w:proofErr w:type="spellStart"/>
      <w:r w:rsidR="00606A35" w:rsidRPr="00D77448">
        <w:rPr>
          <w:lang w:val="pt-BR"/>
        </w:rPr>
        <w:t>Herculine</w:t>
      </w:r>
      <w:proofErr w:type="spellEnd"/>
      <w:r w:rsidR="00606A35" w:rsidRPr="00D77448">
        <w:rPr>
          <w:lang w:val="pt-BR"/>
        </w:rPr>
        <w:t xml:space="preserve"> </w:t>
      </w:r>
      <w:proofErr w:type="spellStart"/>
      <w:r w:rsidR="00606A35" w:rsidRPr="00D77448">
        <w:rPr>
          <w:lang w:val="pt-BR"/>
        </w:rPr>
        <w:t>Barbin</w:t>
      </w:r>
      <w:proofErr w:type="spellEnd"/>
      <w:r w:rsidR="00606A35" w:rsidRPr="00D77448">
        <w:rPr>
          <w:lang w:val="pt-BR"/>
        </w:rPr>
        <w:t xml:space="preserve"> (</w:t>
      </w:r>
      <w:proofErr w:type="spellStart"/>
      <w:r w:rsidR="00606A35" w:rsidRPr="00D77448">
        <w:rPr>
          <w:lang w:val="pt-BR"/>
        </w:rPr>
        <w:t>Josselin</w:t>
      </w:r>
      <w:proofErr w:type="spellEnd"/>
      <w:r w:rsidR="00606A35" w:rsidRPr="00D77448">
        <w:rPr>
          <w:lang w:val="pt-BR"/>
        </w:rPr>
        <w:t xml:space="preserve">, 2015; Rego &amp; Marcondes, 2018) e sobre transexualidade e intersexualidade </w:t>
      </w:r>
      <w:r w:rsidRPr="00D77448">
        <w:rPr>
          <w:lang w:val="pt-BR"/>
        </w:rPr>
        <w:t>(</w:t>
      </w:r>
      <w:proofErr w:type="spellStart"/>
      <w:r w:rsidRPr="00D77448">
        <w:rPr>
          <w:lang w:val="pt-BR"/>
        </w:rPr>
        <w:t>Ceccarelli</w:t>
      </w:r>
      <w:proofErr w:type="spellEnd"/>
      <w:r w:rsidRPr="00D77448">
        <w:rPr>
          <w:lang w:val="pt-BR"/>
        </w:rPr>
        <w:t>,</w:t>
      </w:r>
      <w:r w:rsidR="00606A35" w:rsidRPr="00D77448">
        <w:rPr>
          <w:lang w:val="pt-BR"/>
        </w:rPr>
        <w:t xml:space="preserve"> 2008), todos </w:t>
      </w:r>
      <w:r w:rsidR="002F2216" w:rsidRPr="00D77448">
        <w:rPr>
          <w:lang w:val="pt-BR"/>
        </w:rPr>
        <w:t xml:space="preserve">com </w:t>
      </w:r>
      <w:r w:rsidR="00606A35" w:rsidRPr="00D77448">
        <w:rPr>
          <w:lang w:val="pt-BR"/>
        </w:rPr>
        <w:t xml:space="preserve">referencial teórico </w:t>
      </w:r>
      <w:r w:rsidR="003F2DAC" w:rsidRPr="00D77448">
        <w:rPr>
          <w:lang w:val="pt-BR"/>
        </w:rPr>
        <w:t>d</w:t>
      </w:r>
      <w:r w:rsidR="00606A35" w:rsidRPr="00D77448">
        <w:rPr>
          <w:lang w:val="pt-BR"/>
        </w:rPr>
        <w:t xml:space="preserve">a psicanálise. </w:t>
      </w:r>
      <w:r w:rsidR="007B2C47" w:rsidRPr="00D77448">
        <w:rPr>
          <w:lang w:val="pt-BR"/>
        </w:rPr>
        <w:t>Revis</w:t>
      </w:r>
      <w:r w:rsidR="00354ADC" w:rsidRPr="00D77448">
        <w:rPr>
          <w:lang w:val="pt-BR"/>
        </w:rPr>
        <w:t xml:space="preserve">ões de literatura em: </w:t>
      </w:r>
      <w:r w:rsidR="007B2C47" w:rsidRPr="00D77448">
        <w:rPr>
          <w:lang w:val="pt-BR"/>
        </w:rPr>
        <w:t xml:space="preserve">estudos nacionais e internacionais </w:t>
      </w:r>
      <w:r w:rsidR="0033183C" w:rsidRPr="00D77448">
        <w:rPr>
          <w:lang w:val="pt-BR"/>
        </w:rPr>
        <w:t>de Psicologia, Ética, Sociologia, Enfermagem e Medicina (</w:t>
      </w:r>
      <w:r w:rsidR="00DF0EBD" w:rsidRPr="00D77448">
        <w:rPr>
          <w:lang w:val="pt-BR"/>
        </w:rPr>
        <w:t>S</w:t>
      </w:r>
      <w:bookmarkStart w:id="0" w:name="_GoBack"/>
      <w:bookmarkEnd w:id="0"/>
      <w:r w:rsidR="00DF0EBD" w:rsidRPr="00D77448">
        <w:rPr>
          <w:lang w:val="pt-BR"/>
        </w:rPr>
        <w:t>antos &amp; Ara</w:t>
      </w:r>
      <w:r w:rsidR="00E92B1C" w:rsidRPr="00D77448">
        <w:rPr>
          <w:lang w:val="pt-BR"/>
        </w:rPr>
        <w:t>újo, 2008</w:t>
      </w:r>
      <w:r w:rsidR="00354ADC" w:rsidRPr="00D77448">
        <w:rPr>
          <w:lang w:val="pt-BR"/>
        </w:rPr>
        <w:t>),</w:t>
      </w:r>
      <w:r w:rsidR="00086D35" w:rsidRPr="00D77448">
        <w:rPr>
          <w:lang w:val="pt-BR"/>
        </w:rPr>
        <w:t xml:space="preserve"> abordagens cl</w:t>
      </w:r>
      <w:r w:rsidR="00354ADC" w:rsidRPr="00D77448">
        <w:rPr>
          <w:lang w:val="pt-BR"/>
        </w:rPr>
        <w:t>ínicas adotadas em casos</w:t>
      </w:r>
      <w:r w:rsidR="00086D35" w:rsidRPr="00D77448">
        <w:rPr>
          <w:lang w:val="pt-BR"/>
        </w:rPr>
        <w:t xml:space="preserve"> de ambuiguidade de genitália externa e/ou interna, diagnosticados com pseudo-hermafroditismo masculino, pseudo-hermafroditismo feminino e hermafroditismo verdadeiro </w:t>
      </w:r>
      <w:r w:rsidR="00354ADC" w:rsidRPr="00D77448">
        <w:rPr>
          <w:lang w:val="pt-BR"/>
        </w:rPr>
        <w:t xml:space="preserve">(Santos &amp; Araújo, 2003), e artigos de 1996 </w:t>
      </w:r>
      <w:r w:rsidR="00D76EB2" w:rsidRPr="00D77448">
        <w:rPr>
          <w:lang w:val="pt-BR"/>
        </w:rPr>
        <w:t>a</w:t>
      </w:r>
      <w:r w:rsidR="00354ADC" w:rsidRPr="00D77448">
        <w:rPr>
          <w:lang w:val="pt-BR"/>
        </w:rPr>
        <w:t xml:space="preserve"> 2007, das áreas de Medicina, Psicologia, Ciências Sociais e Direito (Canguçu-Campinho, Bastos &amp; Lima, 2009). </w:t>
      </w:r>
      <w:r w:rsidR="00D76EB2" w:rsidRPr="00D77448">
        <w:rPr>
          <w:lang w:val="pt-BR"/>
        </w:rPr>
        <w:t xml:space="preserve">Verificou-se ainda, </w:t>
      </w:r>
      <w:r w:rsidR="00354ADC" w:rsidRPr="00D77448">
        <w:rPr>
          <w:lang w:val="pt-BR"/>
        </w:rPr>
        <w:t xml:space="preserve">uma produção de análise documental cujas fontes eram documentos </w:t>
      </w:r>
      <w:proofErr w:type="gramStart"/>
      <w:r w:rsidR="00354ADC" w:rsidRPr="00D77448">
        <w:rPr>
          <w:lang w:val="pt-BR"/>
        </w:rPr>
        <w:t>médicos, acadêmicos</w:t>
      </w:r>
      <w:proofErr w:type="gramEnd"/>
      <w:r w:rsidR="00354ADC" w:rsidRPr="00D77448">
        <w:rPr>
          <w:lang w:val="pt-BR"/>
        </w:rPr>
        <w:t xml:space="preserve"> e jurídicos (</w:t>
      </w:r>
      <w:proofErr w:type="spellStart"/>
      <w:r w:rsidR="00354ADC" w:rsidRPr="00D77448">
        <w:rPr>
          <w:lang w:val="pt-BR"/>
        </w:rPr>
        <w:t>Méllo</w:t>
      </w:r>
      <w:proofErr w:type="spellEnd"/>
      <w:r w:rsidR="00354ADC" w:rsidRPr="00D77448">
        <w:rPr>
          <w:lang w:val="pt-BR"/>
        </w:rPr>
        <w:t xml:space="preserve"> &amp; Sampaio, 2012). </w:t>
      </w:r>
    </w:p>
    <w:p w14:paraId="47319AE1" w14:textId="09305019" w:rsidR="001644F4" w:rsidRPr="00D77448" w:rsidRDefault="0004600E" w:rsidP="00430756">
      <w:pPr>
        <w:pStyle w:val="NormalWeb"/>
        <w:spacing w:line="360" w:lineRule="auto"/>
        <w:ind w:firstLine="708"/>
        <w:jc w:val="both"/>
        <w:rPr>
          <w:lang w:val="pt-BR"/>
        </w:rPr>
      </w:pPr>
      <w:r w:rsidRPr="00D77448">
        <w:rPr>
          <w:lang w:val="pt-BR"/>
        </w:rPr>
        <w:t xml:space="preserve">Em pesquisas com seres humanos, </w:t>
      </w:r>
      <w:r w:rsidR="002F4CD4" w:rsidRPr="00D77448">
        <w:rPr>
          <w:lang w:val="pt-BR"/>
        </w:rPr>
        <w:t>destacam-se os estudos de caso (</w:t>
      </w:r>
      <w:r w:rsidR="001644F4" w:rsidRPr="00D77448">
        <w:rPr>
          <w:lang w:val="pt-BR"/>
        </w:rPr>
        <w:t xml:space="preserve">Paula &amp; Vieira, 2015; Acácio, </w:t>
      </w:r>
      <w:proofErr w:type="spellStart"/>
      <w:r w:rsidR="001644F4" w:rsidRPr="00D77448">
        <w:rPr>
          <w:lang w:val="pt-BR"/>
        </w:rPr>
        <w:t>Zanotti</w:t>
      </w:r>
      <w:proofErr w:type="spellEnd"/>
      <w:r w:rsidR="001644F4" w:rsidRPr="00D77448">
        <w:rPr>
          <w:lang w:val="pt-BR"/>
        </w:rPr>
        <w:t xml:space="preserve"> &amp; </w:t>
      </w:r>
      <w:proofErr w:type="spellStart"/>
      <w:r w:rsidR="001644F4" w:rsidRPr="00D77448">
        <w:rPr>
          <w:lang w:val="pt-BR"/>
        </w:rPr>
        <w:t>Monll</w:t>
      </w:r>
      <w:r w:rsidR="006902C8" w:rsidRPr="00D77448">
        <w:rPr>
          <w:lang w:val="pt-BR"/>
        </w:rPr>
        <w:t>eó</w:t>
      </w:r>
      <w:proofErr w:type="spellEnd"/>
      <w:r w:rsidR="001644F4" w:rsidRPr="00D77448">
        <w:rPr>
          <w:lang w:val="pt-BR"/>
        </w:rPr>
        <w:t>, 2018</w:t>
      </w:r>
      <w:r w:rsidR="006902C8" w:rsidRPr="00D77448">
        <w:rPr>
          <w:lang w:val="pt-BR"/>
        </w:rPr>
        <w:t xml:space="preserve">), relatos de experiência de profissionais e </w:t>
      </w:r>
      <w:r w:rsidR="00BE71FF" w:rsidRPr="00D77448">
        <w:rPr>
          <w:lang w:val="pt-BR"/>
        </w:rPr>
        <w:t xml:space="preserve">de </w:t>
      </w:r>
      <w:r w:rsidR="006902C8" w:rsidRPr="00D77448">
        <w:rPr>
          <w:lang w:val="pt-BR"/>
        </w:rPr>
        <w:t>pais</w:t>
      </w:r>
      <w:r w:rsidR="00BE71FF" w:rsidRPr="00D77448">
        <w:rPr>
          <w:lang w:val="pt-BR"/>
        </w:rPr>
        <w:t xml:space="preserve"> de</w:t>
      </w:r>
      <w:r w:rsidR="006902C8" w:rsidRPr="00D77448">
        <w:rPr>
          <w:lang w:val="pt-BR"/>
        </w:rPr>
        <w:t xml:space="preserve"> </w:t>
      </w:r>
      <w:proofErr w:type="gramStart"/>
      <w:r w:rsidR="006902C8" w:rsidRPr="00D77448">
        <w:rPr>
          <w:lang w:val="pt-BR"/>
        </w:rPr>
        <w:t>filhos(</w:t>
      </w:r>
      <w:proofErr w:type="gramEnd"/>
      <w:r w:rsidR="006902C8" w:rsidRPr="00D77448">
        <w:rPr>
          <w:lang w:val="pt-BR"/>
        </w:rPr>
        <w:t>as) com</w:t>
      </w:r>
      <w:r w:rsidR="00BE71FF" w:rsidRPr="00D77448">
        <w:rPr>
          <w:lang w:val="pt-BR"/>
        </w:rPr>
        <w:t xml:space="preserve"> ambiguidade genital </w:t>
      </w:r>
      <w:r w:rsidR="001307A2" w:rsidRPr="00D77448">
        <w:rPr>
          <w:lang w:val="pt-BR"/>
        </w:rPr>
        <w:t>(</w:t>
      </w:r>
      <w:proofErr w:type="spellStart"/>
      <w:r w:rsidR="001307A2" w:rsidRPr="00D77448">
        <w:rPr>
          <w:lang w:val="pt-BR"/>
        </w:rPr>
        <w:t>Hartmann</w:t>
      </w:r>
      <w:proofErr w:type="spellEnd"/>
      <w:r w:rsidR="001307A2" w:rsidRPr="00D77448">
        <w:rPr>
          <w:lang w:val="pt-BR"/>
        </w:rPr>
        <w:t xml:space="preserve">, Santos &amp; </w:t>
      </w:r>
      <w:proofErr w:type="spellStart"/>
      <w:r w:rsidR="001307A2" w:rsidRPr="00D77448">
        <w:rPr>
          <w:lang w:val="pt-BR"/>
        </w:rPr>
        <w:t>Antoniassi</w:t>
      </w:r>
      <w:proofErr w:type="spellEnd"/>
      <w:r w:rsidR="001307A2" w:rsidRPr="00D77448">
        <w:rPr>
          <w:lang w:val="pt-BR"/>
        </w:rPr>
        <w:t>, 2010)</w:t>
      </w:r>
      <w:r w:rsidR="00C74980" w:rsidRPr="00D77448">
        <w:rPr>
          <w:lang w:val="pt-BR"/>
        </w:rPr>
        <w:t xml:space="preserve">, </w:t>
      </w:r>
      <w:r w:rsidR="00E265CB" w:rsidRPr="00D77448">
        <w:rPr>
          <w:lang w:val="pt-BR"/>
        </w:rPr>
        <w:t>entrevista com pais e mães de crianças diagnosticadas com ADS (</w:t>
      </w:r>
      <w:proofErr w:type="spellStart"/>
      <w:r w:rsidR="00E265CB" w:rsidRPr="00D77448">
        <w:rPr>
          <w:lang w:val="pt-BR"/>
        </w:rPr>
        <w:t>Hemesath</w:t>
      </w:r>
      <w:proofErr w:type="spellEnd"/>
      <w:r w:rsidR="00E265CB" w:rsidRPr="00D77448">
        <w:rPr>
          <w:lang w:val="pt-BR"/>
        </w:rPr>
        <w:t>, 2013) e com crianças de seis anos diagnosticadas com pseudo-hermafroditismo masculino e hermafroditismo verdadeiro (</w:t>
      </w:r>
      <w:r w:rsidR="001644F4" w:rsidRPr="00D77448">
        <w:rPr>
          <w:lang w:val="pt-BR"/>
        </w:rPr>
        <w:t>Santos &amp; Araújo, 2004</w:t>
      </w:r>
      <w:r w:rsidR="00E265CB" w:rsidRPr="00D77448">
        <w:rPr>
          <w:lang w:val="pt-BR"/>
        </w:rPr>
        <w:t xml:space="preserve">). Além disso, </w:t>
      </w:r>
      <w:r w:rsidR="00D76EB2" w:rsidRPr="00D77448">
        <w:rPr>
          <w:lang w:val="pt-BR"/>
        </w:rPr>
        <w:t xml:space="preserve">identificou-se </w:t>
      </w:r>
      <w:r w:rsidR="00E265CB" w:rsidRPr="00D77448">
        <w:rPr>
          <w:lang w:val="pt-BR"/>
        </w:rPr>
        <w:t xml:space="preserve">uma metodologia mista de análise de prontuário e </w:t>
      </w:r>
      <w:r w:rsidR="00D76EB2" w:rsidRPr="00D77448">
        <w:rPr>
          <w:lang w:val="pt-BR"/>
        </w:rPr>
        <w:t xml:space="preserve">de </w:t>
      </w:r>
      <w:r w:rsidR="00E265CB" w:rsidRPr="00D77448">
        <w:rPr>
          <w:lang w:val="pt-BR"/>
        </w:rPr>
        <w:t xml:space="preserve">entrevistas </w:t>
      </w:r>
      <w:r w:rsidR="00145025" w:rsidRPr="00D77448">
        <w:rPr>
          <w:lang w:val="pt-BR"/>
        </w:rPr>
        <w:t>com profissionais de saúde (</w:t>
      </w:r>
      <w:proofErr w:type="spellStart"/>
      <w:r w:rsidR="001644F4" w:rsidRPr="00D77448">
        <w:rPr>
          <w:lang w:val="pt-BR"/>
        </w:rPr>
        <w:t>Zanotti</w:t>
      </w:r>
      <w:proofErr w:type="spellEnd"/>
      <w:r w:rsidR="001644F4" w:rsidRPr="00D77448">
        <w:rPr>
          <w:lang w:val="pt-BR"/>
        </w:rPr>
        <w:t xml:space="preserve"> &amp; Xavier, 2011</w:t>
      </w:r>
      <w:r w:rsidR="00145025" w:rsidRPr="00D77448">
        <w:rPr>
          <w:lang w:val="pt-BR"/>
        </w:rPr>
        <w:t>)</w:t>
      </w:r>
      <w:r w:rsidR="001644F4" w:rsidRPr="00D77448">
        <w:rPr>
          <w:lang w:val="pt-BR"/>
        </w:rPr>
        <w:t>.</w:t>
      </w:r>
    </w:p>
    <w:p w14:paraId="7E15A65A" w14:textId="5C4F71AC" w:rsidR="00F822C4" w:rsidRPr="00D77448" w:rsidRDefault="00FC3058" w:rsidP="00486435">
      <w:pPr>
        <w:pStyle w:val="NormalWeb"/>
        <w:spacing w:line="360" w:lineRule="auto"/>
        <w:ind w:firstLine="708"/>
        <w:jc w:val="both"/>
        <w:rPr>
          <w:lang w:val="pt-BR"/>
        </w:rPr>
      </w:pPr>
      <w:r w:rsidRPr="00D77448">
        <w:rPr>
          <w:lang w:val="pt-BR"/>
        </w:rPr>
        <w:t>Na revisão de Canguçu-Campinho, Bastos &amp; Lima (2009</w:t>
      </w:r>
      <w:r w:rsidR="00486435" w:rsidRPr="00D77448">
        <w:rPr>
          <w:lang w:val="pt-BR"/>
        </w:rPr>
        <w:t>, p. 1157</w:t>
      </w:r>
      <w:r w:rsidRPr="00D77448">
        <w:rPr>
          <w:lang w:val="pt-BR"/>
        </w:rPr>
        <w:t xml:space="preserve">), os artigos de </w:t>
      </w:r>
      <w:r w:rsidR="00D76EB2" w:rsidRPr="00D77448">
        <w:rPr>
          <w:lang w:val="pt-BR"/>
        </w:rPr>
        <w:t>P</w:t>
      </w:r>
      <w:r w:rsidRPr="00D77448">
        <w:rPr>
          <w:lang w:val="pt-BR"/>
        </w:rPr>
        <w:t xml:space="preserve">sicologia analisados </w:t>
      </w:r>
      <w:r w:rsidR="00486435" w:rsidRPr="00D77448">
        <w:rPr>
          <w:lang w:val="pt-BR"/>
        </w:rPr>
        <w:t xml:space="preserve">destacavam uma preocupação central com “o acompanhamento psicológico sistemático em todo o processo diagnóstico e a após a definição do sexo social da criança”. </w:t>
      </w:r>
      <w:r w:rsidR="00F822C4" w:rsidRPr="00D77448">
        <w:rPr>
          <w:lang w:val="pt-BR"/>
        </w:rPr>
        <w:t xml:space="preserve">Apontavam também, a complexidade do fenômeno da intersexualidade, defendendo a construção </w:t>
      </w:r>
      <w:r w:rsidR="001663D2" w:rsidRPr="00D77448">
        <w:rPr>
          <w:lang w:val="pt-BR"/>
        </w:rPr>
        <w:t>de diálogo entre as diferentes áreas do conhecimento</w:t>
      </w:r>
      <w:r w:rsidR="002E5725" w:rsidRPr="00D77448">
        <w:rPr>
          <w:lang w:val="pt-BR"/>
        </w:rPr>
        <w:t xml:space="preserve"> de modo interdisciplinar, não só multidisciplinar (Canguçu-Campinho, Bastos &amp; Lima, 2009). </w:t>
      </w:r>
    </w:p>
    <w:p w14:paraId="6AB4AE2A" w14:textId="1D7D8735" w:rsidR="00163B54" w:rsidRPr="00D77448" w:rsidRDefault="00313CFA" w:rsidP="00486435">
      <w:pPr>
        <w:pStyle w:val="NormalWeb"/>
        <w:spacing w:line="360" w:lineRule="auto"/>
        <w:ind w:firstLine="708"/>
        <w:jc w:val="both"/>
        <w:rPr>
          <w:lang w:val="pt-BR"/>
        </w:rPr>
      </w:pPr>
      <w:r w:rsidRPr="00D77448">
        <w:rPr>
          <w:lang w:val="pt-BR"/>
        </w:rPr>
        <w:t>Santos &amp; Araújo (2003)</w:t>
      </w:r>
      <w:r w:rsidR="00BF6E03" w:rsidRPr="00D77448">
        <w:rPr>
          <w:lang w:val="pt-BR"/>
        </w:rPr>
        <w:t xml:space="preserve"> </w:t>
      </w:r>
      <w:r w:rsidRPr="00D77448">
        <w:rPr>
          <w:lang w:val="pt-BR"/>
        </w:rPr>
        <w:t xml:space="preserve">já indicavam a necessidade de estudos longitudinais, para investigar a qualidade de vida de sujeitos intersexo. Além disso, as autoras defendem </w:t>
      </w:r>
      <w:r w:rsidR="00011CDD" w:rsidRPr="00D77448">
        <w:rPr>
          <w:lang w:val="pt-BR"/>
        </w:rPr>
        <w:t xml:space="preserve">estudos aprofundados na relação entre saúde e gênero, para além da questão da intersexualidade. Em </w:t>
      </w:r>
      <w:r w:rsidR="006D41C4" w:rsidRPr="00D77448">
        <w:rPr>
          <w:lang w:val="pt-BR"/>
        </w:rPr>
        <w:t>revisão</w:t>
      </w:r>
      <w:r w:rsidR="00011CDD" w:rsidRPr="00D77448">
        <w:rPr>
          <w:lang w:val="pt-BR"/>
        </w:rPr>
        <w:t xml:space="preserve"> posterior (Santos &amp; Araújo, 2008), as autoras enfatizam </w:t>
      </w:r>
      <w:r w:rsidR="006D41C4" w:rsidRPr="00D77448">
        <w:rPr>
          <w:lang w:val="pt-BR"/>
        </w:rPr>
        <w:t xml:space="preserve">a </w:t>
      </w:r>
      <w:r w:rsidR="00892DEB" w:rsidRPr="00D77448">
        <w:rPr>
          <w:lang w:val="pt-BR"/>
        </w:rPr>
        <w:t xml:space="preserve">importância </w:t>
      </w:r>
      <w:r w:rsidR="00CC7CA1" w:rsidRPr="00D77448">
        <w:rPr>
          <w:lang w:val="pt-BR"/>
        </w:rPr>
        <w:t xml:space="preserve">do diálogo entre a Psicologia e os estudos de gênero, bem como uma visão pluralista – de método e de teoria – para </w:t>
      </w:r>
      <w:r w:rsidR="00D76EB2" w:rsidRPr="00D77448">
        <w:rPr>
          <w:lang w:val="pt-BR"/>
        </w:rPr>
        <w:t xml:space="preserve">pesquisas </w:t>
      </w:r>
      <w:r w:rsidR="00CC7CA1" w:rsidRPr="00D77448">
        <w:rPr>
          <w:lang w:val="pt-BR"/>
        </w:rPr>
        <w:t>desses fen</w:t>
      </w:r>
      <w:r w:rsidR="00B430AD" w:rsidRPr="00D77448">
        <w:rPr>
          <w:lang w:val="pt-BR"/>
        </w:rPr>
        <w:t xml:space="preserve">ômenos complexos. </w:t>
      </w:r>
    </w:p>
    <w:p w14:paraId="5D1D5F6B" w14:textId="704DA918" w:rsidR="001A0D9E" w:rsidRPr="00D77448" w:rsidRDefault="00CD7EC5" w:rsidP="008E1561">
      <w:pPr>
        <w:pStyle w:val="Ttulosinternos"/>
        <w:rPr>
          <w:color w:val="auto"/>
        </w:rPr>
      </w:pPr>
      <w:r w:rsidRPr="00D77448">
        <w:rPr>
          <w:color w:val="auto"/>
        </w:rPr>
        <w:lastRenderedPageBreak/>
        <w:t>Discussão</w:t>
      </w:r>
    </w:p>
    <w:p w14:paraId="3187D9FD" w14:textId="6E5CDE4C" w:rsidR="00D04FDE" w:rsidRPr="00D77448" w:rsidRDefault="001A0D9E" w:rsidP="00D04FDE">
      <w:pPr>
        <w:pStyle w:val="NormalWeb"/>
        <w:spacing w:line="360" w:lineRule="auto"/>
        <w:jc w:val="both"/>
        <w:rPr>
          <w:lang w:val="pt-BR"/>
        </w:rPr>
      </w:pPr>
      <w:r w:rsidRPr="00D77448">
        <w:rPr>
          <w:lang w:val="pt-BR"/>
        </w:rPr>
        <w:tab/>
      </w:r>
      <w:r w:rsidR="00D76EB2" w:rsidRPr="00D77448">
        <w:rPr>
          <w:lang w:val="pt-BR"/>
        </w:rPr>
        <w:t xml:space="preserve">Podemos considerar </w:t>
      </w:r>
      <w:r w:rsidRPr="00D77448">
        <w:rPr>
          <w:lang w:val="pt-BR"/>
        </w:rPr>
        <w:t>uma preponderância de estudos teóricos</w:t>
      </w:r>
      <w:r w:rsidRPr="00D77448">
        <w:rPr>
          <w:sz w:val="23"/>
          <w:szCs w:val="23"/>
          <w:lang w:val="pt-BR"/>
        </w:rPr>
        <w:t xml:space="preserve">, </w:t>
      </w:r>
      <w:r w:rsidRPr="00D77448">
        <w:rPr>
          <w:lang w:val="pt-BR"/>
        </w:rPr>
        <w:t xml:space="preserve">o que pode ser devido </w:t>
      </w:r>
      <w:r w:rsidR="00D76EB2" w:rsidRPr="00D77448">
        <w:rPr>
          <w:lang w:val="pt-BR"/>
        </w:rPr>
        <w:t>à</w:t>
      </w:r>
      <w:r w:rsidRPr="00D77448">
        <w:rPr>
          <w:lang w:val="pt-BR"/>
        </w:rPr>
        <w:t xml:space="preserve"> raridade estatística da intersexualidade e/ou os entraves da condução de estudos com pessoas intersexuais por conta do sigilo e silêncio dessa população, o que dificulta o aceite da participação, bem como a identificação de pessoas para compor as pesquisas. </w:t>
      </w:r>
      <w:r w:rsidR="002F747E" w:rsidRPr="00D77448">
        <w:rPr>
          <w:lang w:val="pt-BR"/>
        </w:rPr>
        <w:t>As análises apontam para uma lacuna de estudos longitudinais acerca da intersexualidade</w:t>
      </w:r>
      <w:r w:rsidR="006618C1" w:rsidRPr="00D77448">
        <w:rPr>
          <w:lang w:val="pt-BR"/>
        </w:rPr>
        <w:t xml:space="preserve"> nas bases de dados utilizadas</w:t>
      </w:r>
      <w:r w:rsidR="001B15EB" w:rsidRPr="00D77448">
        <w:rPr>
          <w:lang w:val="pt-BR"/>
        </w:rPr>
        <w:t xml:space="preserve">. </w:t>
      </w:r>
    </w:p>
    <w:p w14:paraId="649F735E" w14:textId="1964EA64" w:rsidR="00236DE1" w:rsidRPr="00D77448" w:rsidRDefault="00D04FDE" w:rsidP="00A00469">
      <w:pPr>
        <w:pStyle w:val="NormalWeb"/>
        <w:spacing w:line="360" w:lineRule="auto"/>
        <w:ind w:firstLine="708"/>
        <w:jc w:val="both"/>
        <w:rPr>
          <w:lang w:val="pt-BR"/>
        </w:rPr>
      </w:pPr>
      <w:r w:rsidRPr="00D77448">
        <w:rPr>
          <w:lang w:val="pt-BR"/>
        </w:rPr>
        <w:t xml:space="preserve">A partir da análise dos artigos, foi possível estabelecer aproximações e rupturas acerca das concepções de intersexualidade adotadas </w:t>
      </w:r>
      <w:proofErr w:type="gramStart"/>
      <w:r w:rsidRPr="00D77448">
        <w:rPr>
          <w:lang w:val="pt-BR"/>
        </w:rPr>
        <w:t>pelos(</w:t>
      </w:r>
      <w:proofErr w:type="gramEnd"/>
      <w:r w:rsidRPr="00D77448">
        <w:rPr>
          <w:lang w:val="pt-BR"/>
        </w:rPr>
        <w:t xml:space="preserve">as) autores(as), bem como as intervenções profissionais defendidas. A maioria </w:t>
      </w:r>
      <w:proofErr w:type="gramStart"/>
      <w:r w:rsidRPr="00D77448">
        <w:rPr>
          <w:lang w:val="pt-BR"/>
        </w:rPr>
        <w:t>dos(</w:t>
      </w:r>
      <w:proofErr w:type="gramEnd"/>
      <w:r w:rsidRPr="00D77448">
        <w:rPr>
          <w:lang w:val="pt-BR"/>
        </w:rPr>
        <w:t xml:space="preserve">as) autores(as) defendem a importância de uma equipe multidisciplinar na clínica da intersexualidade, e, embora hajam entraves na condução dos atendimentos, a Psicologia e o campo da Saúde Mental apresentam-se como áreas de importância singular para a investigação e intervenção nesses casos. </w:t>
      </w:r>
      <w:r w:rsidR="00236DE1" w:rsidRPr="00D77448">
        <w:rPr>
          <w:lang w:val="pt-BR"/>
        </w:rPr>
        <w:t xml:space="preserve">Outro ponto de convergência entre </w:t>
      </w:r>
      <w:proofErr w:type="gramStart"/>
      <w:r w:rsidR="00236DE1" w:rsidRPr="00D77448">
        <w:rPr>
          <w:lang w:val="pt-BR"/>
        </w:rPr>
        <w:t>autores(</w:t>
      </w:r>
      <w:proofErr w:type="gramEnd"/>
      <w:r w:rsidR="00236DE1" w:rsidRPr="00D77448">
        <w:rPr>
          <w:lang w:val="pt-BR"/>
        </w:rPr>
        <w:t>as) é a defesa do adiamento de intervenções cirúrgicas estéticas ou a sua não realização,</w:t>
      </w:r>
      <w:r w:rsidR="00D76EB2" w:rsidRPr="00D77448">
        <w:rPr>
          <w:lang w:val="pt-BR"/>
        </w:rPr>
        <w:t xml:space="preserve"> caso seja a decisão </w:t>
      </w:r>
      <w:r w:rsidR="00236DE1" w:rsidRPr="00D77448">
        <w:rPr>
          <w:lang w:val="pt-BR"/>
        </w:rPr>
        <w:t xml:space="preserve"> da pessoa intersexo. Além disso, defende-se uma comunicação</w:t>
      </w:r>
      <w:r w:rsidR="00D76EB2" w:rsidRPr="00D77448">
        <w:rPr>
          <w:lang w:val="pt-BR"/>
        </w:rPr>
        <w:t xml:space="preserve"> esclarecedora</w:t>
      </w:r>
      <w:r w:rsidR="00236DE1" w:rsidRPr="00D77448">
        <w:rPr>
          <w:lang w:val="pt-BR"/>
        </w:rPr>
        <w:t xml:space="preserve"> entre a família, a pessoa </w:t>
      </w:r>
      <w:r w:rsidR="00236DE1" w:rsidRPr="00D77448">
        <w:rPr>
          <w:i/>
          <w:lang w:val="pt-BR"/>
        </w:rPr>
        <w:t xml:space="preserve">intersex </w:t>
      </w:r>
      <w:r w:rsidR="00236DE1" w:rsidRPr="00D77448">
        <w:rPr>
          <w:lang w:val="pt-BR"/>
        </w:rPr>
        <w:t xml:space="preserve">e a equipe multiprofissional. </w:t>
      </w:r>
    </w:p>
    <w:p w14:paraId="65F2337D" w14:textId="20B78C55" w:rsidR="00A00469" w:rsidRPr="00D77448" w:rsidRDefault="00A00469" w:rsidP="00A00469">
      <w:pPr>
        <w:pStyle w:val="NormalWeb"/>
        <w:spacing w:line="360" w:lineRule="auto"/>
        <w:ind w:firstLine="708"/>
        <w:jc w:val="both"/>
        <w:rPr>
          <w:lang w:val="pt-BR"/>
        </w:rPr>
      </w:pPr>
      <w:r w:rsidRPr="00D77448">
        <w:rPr>
          <w:lang w:val="pt-BR"/>
        </w:rPr>
        <w:t xml:space="preserve">Como ruptura é possível </w:t>
      </w:r>
      <w:r w:rsidR="004C2CDA" w:rsidRPr="00D77448">
        <w:rPr>
          <w:lang w:val="pt-BR"/>
        </w:rPr>
        <w:t>apontar o posicionamento frente à nomenclatura utilizada</w:t>
      </w:r>
      <w:r w:rsidR="00B1052B" w:rsidRPr="00D77448">
        <w:rPr>
          <w:lang w:val="pt-BR"/>
        </w:rPr>
        <w:t xml:space="preserve">, com estudos psicanalíticos </w:t>
      </w:r>
      <w:r w:rsidR="00D76EB2" w:rsidRPr="00D77448">
        <w:rPr>
          <w:lang w:val="pt-BR"/>
        </w:rPr>
        <w:t xml:space="preserve">que aderem </w:t>
      </w:r>
      <w:r w:rsidR="00563CCC" w:rsidRPr="00D77448">
        <w:rPr>
          <w:lang w:val="pt-BR"/>
        </w:rPr>
        <w:t>à</w:t>
      </w:r>
      <w:r w:rsidR="00B1052B" w:rsidRPr="00D77448">
        <w:rPr>
          <w:lang w:val="pt-BR"/>
        </w:rPr>
        <w:t xml:space="preserve"> linguagem biomédica vigente</w:t>
      </w:r>
      <w:r w:rsidR="00D76EB2" w:rsidRPr="00D77448">
        <w:rPr>
          <w:lang w:val="pt-BR"/>
        </w:rPr>
        <w:t>,</w:t>
      </w:r>
      <w:r w:rsidR="00B1052B" w:rsidRPr="00D77448">
        <w:rPr>
          <w:lang w:val="pt-BR"/>
        </w:rPr>
        <w:t xml:space="preserve"> em sua data de publicaç</w:t>
      </w:r>
      <w:r w:rsidR="00590899" w:rsidRPr="00D77448">
        <w:rPr>
          <w:lang w:val="pt-BR"/>
        </w:rPr>
        <w:t xml:space="preserve">ão. Além disso, as produções que utilizam a nomenclatura intersexualidade (e suas variantes) apresentam uma discussão maior sobre a conceituação do fenômeno e justificativas para a sua utilização, pautadas em uma compreensão psicossocial da intersexualidade. </w:t>
      </w:r>
    </w:p>
    <w:p w14:paraId="71BDA3C1" w14:textId="7D9DC66F" w:rsidR="001A0D9E" w:rsidRPr="00D77448" w:rsidRDefault="005705DB" w:rsidP="00D04FDE">
      <w:pPr>
        <w:pStyle w:val="NormalWeb"/>
        <w:spacing w:line="360" w:lineRule="auto"/>
        <w:ind w:firstLine="708"/>
        <w:jc w:val="both"/>
        <w:rPr>
          <w:lang w:val="pt-BR"/>
        </w:rPr>
      </w:pPr>
      <w:r w:rsidRPr="00D77448">
        <w:rPr>
          <w:lang w:val="pt-BR"/>
        </w:rPr>
        <w:t>Ressalta-se</w:t>
      </w:r>
      <w:r w:rsidR="001A0D9E" w:rsidRPr="00D77448">
        <w:rPr>
          <w:lang w:val="pt-BR"/>
        </w:rPr>
        <w:t xml:space="preserve"> que, assim como </w:t>
      </w:r>
      <w:proofErr w:type="spellStart"/>
      <w:r w:rsidR="001A0D9E" w:rsidRPr="00D77448">
        <w:rPr>
          <w:lang w:val="pt-BR"/>
        </w:rPr>
        <w:t>Méllo</w:t>
      </w:r>
      <w:proofErr w:type="spellEnd"/>
      <w:r w:rsidR="001A0D9E" w:rsidRPr="00D77448">
        <w:rPr>
          <w:lang w:val="pt-BR"/>
        </w:rPr>
        <w:t xml:space="preserve"> e Sampaio (2012) apontam em seu artigo, apesar de haver um posicionamento crítico</w:t>
      </w:r>
      <w:r w:rsidR="00577302" w:rsidRPr="00D77448">
        <w:rPr>
          <w:lang w:val="pt-BR"/>
        </w:rPr>
        <w:t xml:space="preserve"> acerca de discursos biomédicos excludentes</w:t>
      </w:r>
      <w:r w:rsidR="001A0D9E" w:rsidRPr="00D77448">
        <w:rPr>
          <w:lang w:val="pt-BR"/>
        </w:rPr>
        <w:t xml:space="preserve">, ressalta-se apenas que o conhecimento científico repercute e gera sentidos que são compartilhados, e que conceitos não são vazios de significado (Vigotski, 1954/2008). Dessa forma, </w:t>
      </w:r>
      <w:r w:rsidR="00B800F4" w:rsidRPr="00D77448">
        <w:rPr>
          <w:lang w:val="pt-BR"/>
        </w:rPr>
        <w:t xml:space="preserve">a </w:t>
      </w:r>
      <w:r w:rsidR="001A0D9E" w:rsidRPr="00D77448">
        <w:rPr>
          <w:lang w:val="pt-BR"/>
        </w:rPr>
        <w:t>cons</w:t>
      </w:r>
      <w:r w:rsidR="00B800F4" w:rsidRPr="00D77448">
        <w:rPr>
          <w:lang w:val="pt-BR"/>
        </w:rPr>
        <w:t xml:space="preserve">trução de conhecimento crítico </w:t>
      </w:r>
      <w:r w:rsidR="00563CCC" w:rsidRPr="00D77448">
        <w:rPr>
          <w:lang w:val="pt-BR"/>
        </w:rPr>
        <w:t>impõe</w:t>
      </w:r>
      <w:r w:rsidR="00B800F4" w:rsidRPr="00D77448">
        <w:rPr>
          <w:lang w:val="pt-BR"/>
        </w:rPr>
        <w:t xml:space="preserve"> a necessidade</w:t>
      </w:r>
      <w:r w:rsidR="00563CCC" w:rsidRPr="00D77448">
        <w:rPr>
          <w:lang w:val="pt-BR"/>
        </w:rPr>
        <w:t xml:space="preserve"> </w:t>
      </w:r>
      <w:r w:rsidR="00B800F4" w:rsidRPr="00D77448">
        <w:rPr>
          <w:lang w:val="pt-BR"/>
        </w:rPr>
        <w:t xml:space="preserve">de colocar essas concepções </w:t>
      </w:r>
      <w:r w:rsidR="001A0D9E" w:rsidRPr="00D77448">
        <w:rPr>
          <w:lang w:val="pt-BR"/>
        </w:rPr>
        <w:t>em análise</w:t>
      </w:r>
      <w:r w:rsidR="00563CCC" w:rsidRPr="00D77448">
        <w:rPr>
          <w:lang w:val="pt-BR"/>
        </w:rPr>
        <w:t>, de modo a confrontá-</w:t>
      </w:r>
      <w:r w:rsidR="00B800F4" w:rsidRPr="00D77448">
        <w:rPr>
          <w:lang w:val="pt-BR"/>
        </w:rPr>
        <w:t>las</w:t>
      </w:r>
      <w:r w:rsidR="00563CCC" w:rsidRPr="00D77448">
        <w:rPr>
          <w:lang w:val="pt-BR"/>
        </w:rPr>
        <w:t xml:space="preserve"> com</w:t>
      </w:r>
      <w:r w:rsidR="001A0D9E" w:rsidRPr="00D77448">
        <w:rPr>
          <w:lang w:val="pt-BR"/>
        </w:rPr>
        <w:t xml:space="preserve"> outras visões do mesmo fenômeno. </w:t>
      </w:r>
    </w:p>
    <w:p w14:paraId="13FA8237" w14:textId="2CF2A04C" w:rsidR="007E3B8D" w:rsidRPr="00D77448" w:rsidRDefault="001A0D9E" w:rsidP="00A40D20">
      <w:pPr>
        <w:pStyle w:val="NormalWeb"/>
        <w:spacing w:line="360" w:lineRule="auto"/>
        <w:ind w:firstLine="708"/>
        <w:jc w:val="both"/>
        <w:rPr>
          <w:lang w:val="pt-BR"/>
        </w:rPr>
      </w:pPr>
      <w:r w:rsidRPr="00D77448">
        <w:rPr>
          <w:lang w:val="pt-BR"/>
        </w:rPr>
        <w:t>Por último, destaca-se que trabalhos como esse podem conduzir a reflexões sobre o que está sendo produzido na Psicologia sobre a Intersexualidade, de modo que a crítica pode auxiliar no avanço do conhecimento cient</w:t>
      </w:r>
      <w:r w:rsidR="00B800F4" w:rsidRPr="00D77448">
        <w:rPr>
          <w:lang w:val="pt-BR"/>
        </w:rPr>
        <w:t>í</w:t>
      </w:r>
      <w:r w:rsidRPr="00D77448">
        <w:rPr>
          <w:lang w:val="pt-BR"/>
        </w:rPr>
        <w:t xml:space="preserve">fico da área. </w:t>
      </w:r>
      <w:r w:rsidR="007E3B8D" w:rsidRPr="00D77448">
        <w:rPr>
          <w:lang w:val="pt-BR"/>
        </w:rPr>
        <w:br w:type="page"/>
      </w:r>
    </w:p>
    <w:p w14:paraId="6CD8B4A8" w14:textId="2B75B031" w:rsidR="006F7E7E" w:rsidRPr="00D77448" w:rsidRDefault="00CD7EC5" w:rsidP="00082607">
      <w:pPr>
        <w:pStyle w:val="Ttulosinternos"/>
        <w:rPr>
          <w:color w:val="auto"/>
        </w:rPr>
      </w:pPr>
      <w:r w:rsidRPr="00D77448">
        <w:rPr>
          <w:color w:val="auto"/>
        </w:rPr>
        <w:lastRenderedPageBreak/>
        <w:t>Referências</w:t>
      </w:r>
    </w:p>
    <w:p w14:paraId="6B9E9FE5" w14:textId="5D06EC7A" w:rsidR="00606C13" w:rsidRPr="00D77448" w:rsidRDefault="00606C13" w:rsidP="005428B5">
      <w:pPr>
        <w:pStyle w:val="NormalWeb"/>
        <w:shd w:val="clear" w:color="auto" w:fill="FFFFFF"/>
        <w:ind w:left="425" w:hanging="425"/>
        <w:jc w:val="both"/>
        <w:rPr>
          <w:lang w:val="pt-BR"/>
        </w:rPr>
      </w:pPr>
      <w:r w:rsidRPr="00D77448">
        <w:rPr>
          <w:lang w:val="pt-BR"/>
        </w:rPr>
        <w:t>Autor (2014)</w:t>
      </w:r>
      <w:r w:rsidR="00E46568" w:rsidRPr="00D77448">
        <w:rPr>
          <w:lang w:val="pt-BR"/>
        </w:rPr>
        <w:t>.</w:t>
      </w:r>
    </w:p>
    <w:p w14:paraId="26DA915B" w14:textId="52C87226" w:rsidR="00606C13" w:rsidRPr="00D77448" w:rsidRDefault="00606C13" w:rsidP="005428B5">
      <w:pPr>
        <w:pStyle w:val="NormalWeb"/>
        <w:shd w:val="clear" w:color="auto" w:fill="FFFFFF"/>
        <w:ind w:left="425" w:hanging="425"/>
        <w:jc w:val="both"/>
        <w:rPr>
          <w:lang w:val="pt-BR"/>
        </w:rPr>
      </w:pPr>
      <w:r w:rsidRPr="00D77448">
        <w:rPr>
          <w:lang w:val="pt-BR"/>
        </w:rPr>
        <w:t>Autor (2017)</w:t>
      </w:r>
      <w:r w:rsidR="00E46568" w:rsidRPr="00D77448">
        <w:rPr>
          <w:lang w:val="pt-BR"/>
        </w:rPr>
        <w:t>.</w:t>
      </w:r>
    </w:p>
    <w:p w14:paraId="1661D9FC" w14:textId="3D744DB2" w:rsidR="009D4563" w:rsidRPr="00D77448" w:rsidRDefault="009D4563" w:rsidP="005428B5">
      <w:pPr>
        <w:pStyle w:val="NormalWeb"/>
        <w:shd w:val="clear" w:color="auto" w:fill="FFFFFF"/>
        <w:ind w:left="425" w:hanging="425"/>
        <w:jc w:val="both"/>
        <w:rPr>
          <w:lang w:val="pt-BR"/>
        </w:rPr>
      </w:pPr>
      <w:r w:rsidRPr="00D77448">
        <w:rPr>
          <w:lang w:val="pt-BR"/>
        </w:rPr>
        <w:t xml:space="preserve">Acácio, K.H.P. (2015) </w:t>
      </w:r>
      <w:r w:rsidRPr="00D77448">
        <w:rPr>
          <w:i/>
          <w:lang w:val="pt-BR"/>
        </w:rPr>
        <w:t>Pais e Ambiguidade Genital: considerações a partir de estudo de caso.</w:t>
      </w:r>
      <w:r w:rsidRPr="00D77448">
        <w:rPr>
          <w:lang w:val="pt-BR"/>
        </w:rPr>
        <w:t xml:space="preserve"> </w:t>
      </w:r>
      <w:r w:rsidR="003B1D4D" w:rsidRPr="00D77448">
        <w:rPr>
          <w:lang w:val="pt-BR"/>
        </w:rPr>
        <w:t>(</w:t>
      </w:r>
      <w:r w:rsidRPr="00D77448">
        <w:rPr>
          <w:lang w:val="pt-BR"/>
        </w:rPr>
        <w:t xml:space="preserve">Dissertação </w:t>
      </w:r>
      <w:r w:rsidR="003B1D4D" w:rsidRPr="00D77448">
        <w:rPr>
          <w:lang w:val="pt-BR"/>
        </w:rPr>
        <w:t xml:space="preserve">de Mestrado, </w:t>
      </w:r>
      <w:r w:rsidRPr="00D77448">
        <w:rPr>
          <w:lang w:val="pt-BR"/>
        </w:rPr>
        <w:t>Universidade Federal de Alagoas</w:t>
      </w:r>
      <w:r w:rsidR="003B1D4D" w:rsidRPr="00D77448">
        <w:rPr>
          <w:lang w:val="pt-BR"/>
        </w:rPr>
        <w:t>).</w:t>
      </w:r>
    </w:p>
    <w:p w14:paraId="42F45829" w14:textId="4DA0D4AC" w:rsidR="009D4563" w:rsidRPr="00D77448" w:rsidRDefault="003B1D4D" w:rsidP="005428B5">
      <w:pPr>
        <w:pStyle w:val="NormalWeb"/>
        <w:shd w:val="clear" w:color="auto" w:fill="FFFFFF"/>
        <w:ind w:left="425" w:hanging="425"/>
        <w:jc w:val="both"/>
        <w:rPr>
          <w:lang w:val="pt-BR"/>
        </w:rPr>
      </w:pPr>
      <w:r w:rsidRPr="00D77448">
        <w:rPr>
          <w:lang w:val="pt-BR"/>
        </w:rPr>
        <w:t xml:space="preserve">Acácio, K.H.P., </w:t>
      </w:r>
      <w:proofErr w:type="spellStart"/>
      <w:r w:rsidRPr="00D77448">
        <w:rPr>
          <w:lang w:val="pt-BR"/>
        </w:rPr>
        <w:t>Zanotti</w:t>
      </w:r>
      <w:proofErr w:type="spellEnd"/>
      <w:r w:rsidRPr="00D77448">
        <w:rPr>
          <w:lang w:val="pt-BR"/>
        </w:rPr>
        <w:t>, S. V.</w:t>
      </w:r>
      <w:r w:rsidR="001E13AE" w:rsidRPr="00D77448">
        <w:rPr>
          <w:lang w:val="pt-BR"/>
        </w:rPr>
        <w:t xml:space="preserve"> &amp;</w:t>
      </w:r>
      <w:r w:rsidR="009D4563" w:rsidRPr="00D77448">
        <w:rPr>
          <w:lang w:val="pt-BR"/>
        </w:rPr>
        <w:t xml:space="preserve"> </w:t>
      </w:r>
      <w:proofErr w:type="spellStart"/>
      <w:r w:rsidR="009D4563" w:rsidRPr="00D77448">
        <w:rPr>
          <w:lang w:val="pt-BR"/>
        </w:rPr>
        <w:t>Monlléo</w:t>
      </w:r>
      <w:proofErr w:type="spellEnd"/>
      <w:r w:rsidR="009D4563" w:rsidRPr="00D77448">
        <w:rPr>
          <w:lang w:val="pt-BR"/>
        </w:rPr>
        <w:t xml:space="preserve">, I. L. (2018) O segredo na clínica da ambuiguidade genital: estudo de caso. </w:t>
      </w:r>
      <w:r w:rsidR="009D4563" w:rsidRPr="00D77448">
        <w:rPr>
          <w:i/>
          <w:lang w:val="pt-BR"/>
        </w:rPr>
        <w:t>Estilos da Clinica</w:t>
      </w:r>
      <w:r w:rsidR="00233FC6" w:rsidRPr="00D77448">
        <w:rPr>
          <w:i/>
          <w:lang w:val="pt-BR"/>
        </w:rPr>
        <w:t>, 23</w:t>
      </w:r>
      <w:r w:rsidR="00233FC6" w:rsidRPr="00D77448">
        <w:rPr>
          <w:lang w:val="pt-BR"/>
        </w:rPr>
        <w:t xml:space="preserve">(2), </w:t>
      </w:r>
      <w:r w:rsidR="009D4563" w:rsidRPr="00D77448">
        <w:rPr>
          <w:lang w:val="pt-BR"/>
        </w:rPr>
        <w:t>306-321. </w:t>
      </w:r>
      <w:hyperlink r:id="rId25" w:history="1">
        <w:r w:rsidR="009D4563" w:rsidRPr="00D77448">
          <w:rPr>
            <w:u w:val="single"/>
            <w:lang w:val="pt-BR"/>
          </w:rPr>
          <w:t>https://dx.doi.org/10.11606/issn.1981-1624.v23i2p306-321</w:t>
        </w:r>
      </w:hyperlink>
    </w:p>
    <w:p w14:paraId="62CDADDF" w14:textId="6463C8B4" w:rsidR="009D4563" w:rsidRPr="00D77448" w:rsidRDefault="00553C4D" w:rsidP="005428B5">
      <w:pPr>
        <w:pStyle w:val="NormalWeb"/>
        <w:shd w:val="clear" w:color="auto" w:fill="FFFFFF"/>
        <w:ind w:left="425" w:hanging="425"/>
        <w:jc w:val="both"/>
        <w:rPr>
          <w:lang w:val="pt-BR"/>
        </w:rPr>
      </w:pPr>
      <w:proofErr w:type="spellStart"/>
      <w:r w:rsidRPr="00D77448">
        <w:rPr>
          <w:lang w:val="pt-BR"/>
        </w:rPr>
        <w:t>Bellesa</w:t>
      </w:r>
      <w:proofErr w:type="spellEnd"/>
      <w:r w:rsidRPr="00D77448">
        <w:rPr>
          <w:lang w:val="pt-BR"/>
        </w:rPr>
        <w:t>, M. (2017</w:t>
      </w:r>
      <w:r w:rsidR="009D4563" w:rsidRPr="00D77448">
        <w:rPr>
          <w:lang w:val="pt-BR"/>
        </w:rPr>
        <w:t xml:space="preserve">) </w:t>
      </w:r>
      <w:r w:rsidR="009D4563" w:rsidRPr="00D77448">
        <w:rPr>
          <w:i/>
          <w:lang w:val="pt-BR"/>
        </w:rPr>
        <w:t>Um projeto para ampliar o entendimento sobre os distúrbios do desenvolvimento sexual.</w:t>
      </w:r>
      <w:r w:rsidR="009D4563" w:rsidRPr="00D77448">
        <w:rPr>
          <w:lang w:val="pt-BR"/>
        </w:rPr>
        <w:t xml:space="preserve"> </w:t>
      </w:r>
      <w:proofErr w:type="spellStart"/>
      <w:r w:rsidR="00064B12" w:rsidRPr="00D77448">
        <w:rPr>
          <w:lang w:val="pt-BR"/>
        </w:rPr>
        <w:t>Retrieved</w:t>
      </w:r>
      <w:proofErr w:type="spellEnd"/>
      <w:r w:rsidR="00064B12" w:rsidRPr="00D77448">
        <w:rPr>
          <w:lang w:val="pt-BR"/>
        </w:rPr>
        <w:t xml:space="preserve"> </w:t>
      </w:r>
      <w:proofErr w:type="spellStart"/>
      <w:r w:rsidR="00064B12" w:rsidRPr="00D77448">
        <w:rPr>
          <w:lang w:val="pt-BR"/>
        </w:rPr>
        <w:t>from</w:t>
      </w:r>
      <w:proofErr w:type="spellEnd"/>
      <w:r w:rsidR="00064B12" w:rsidRPr="00D77448">
        <w:rPr>
          <w:lang w:val="pt-BR"/>
        </w:rPr>
        <w:t xml:space="preserve"> </w:t>
      </w:r>
      <w:hyperlink r:id="rId26" w:history="1">
        <w:r w:rsidR="00064B12" w:rsidRPr="00D77448">
          <w:rPr>
            <w:rStyle w:val="Hyperlink"/>
            <w:color w:val="auto"/>
            <w:lang w:val="pt-BR"/>
          </w:rPr>
          <w:t>http://www.iea.usp.br/noticias/dds</w:t>
        </w:r>
      </w:hyperlink>
      <w:r w:rsidR="00064B12" w:rsidRPr="00D77448">
        <w:rPr>
          <w:lang w:val="pt-BR"/>
        </w:rPr>
        <w:t xml:space="preserve">.  </w:t>
      </w:r>
    </w:p>
    <w:p w14:paraId="07942892" w14:textId="4321D62E" w:rsidR="009D4563" w:rsidRPr="00D77448" w:rsidRDefault="00C65169" w:rsidP="005428B5">
      <w:pPr>
        <w:pStyle w:val="NormalWeb"/>
        <w:shd w:val="clear" w:color="auto" w:fill="FFFFFF"/>
        <w:ind w:left="425" w:hanging="425"/>
        <w:jc w:val="both"/>
        <w:rPr>
          <w:lang w:val="pt-BR"/>
        </w:rPr>
      </w:pPr>
      <w:r w:rsidRPr="00D77448">
        <w:rPr>
          <w:lang w:val="pt-BR"/>
        </w:rPr>
        <w:t>Canguçu-Campinho, A. K</w:t>
      </w:r>
      <w:proofErr w:type="gramStart"/>
      <w:r w:rsidRPr="00D77448">
        <w:rPr>
          <w:lang w:val="pt-BR"/>
        </w:rPr>
        <w:t>.,</w:t>
      </w:r>
      <w:proofErr w:type="gramEnd"/>
      <w:r w:rsidRPr="00D77448">
        <w:rPr>
          <w:lang w:val="pt-BR"/>
        </w:rPr>
        <w:t xml:space="preserve"> </w:t>
      </w:r>
      <w:r w:rsidR="009D4563" w:rsidRPr="00D77448">
        <w:rPr>
          <w:lang w:val="pt-BR"/>
        </w:rPr>
        <w:t>Bast</w:t>
      </w:r>
      <w:r w:rsidRPr="00D77448">
        <w:rPr>
          <w:lang w:val="pt-BR"/>
        </w:rPr>
        <w:t xml:space="preserve">os, A. C. S. B. &amp; </w:t>
      </w:r>
      <w:r w:rsidR="009D4563" w:rsidRPr="00D77448">
        <w:rPr>
          <w:lang w:val="pt-BR"/>
        </w:rPr>
        <w:t xml:space="preserve">Lima, I. M. S. O. (2009) O discurso biomédico e o da construção social na pesquisa sobre intersexualidade. </w:t>
      </w:r>
      <w:proofErr w:type="spellStart"/>
      <w:r w:rsidR="009D4563" w:rsidRPr="00D77448">
        <w:rPr>
          <w:i/>
          <w:iCs/>
          <w:lang w:val="pt-BR"/>
        </w:rPr>
        <w:t>Physis</w:t>
      </w:r>
      <w:proofErr w:type="spellEnd"/>
      <w:r w:rsidR="009D4563" w:rsidRPr="00D77448">
        <w:rPr>
          <w:i/>
          <w:iCs/>
          <w:lang w:val="pt-BR"/>
        </w:rPr>
        <w:t>: Revista de Saúde Coletiva</w:t>
      </w:r>
      <w:r w:rsidR="009D4563" w:rsidRPr="00D77448">
        <w:rPr>
          <w:i/>
          <w:lang w:val="pt-BR"/>
        </w:rPr>
        <w:t>, </w:t>
      </w:r>
      <w:r w:rsidR="009D4563" w:rsidRPr="00D77448">
        <w:rPr>
          <w:i/>
          <w:iCs/>
          <w:lang w:val="pt-BR"/>
        </w:rPr>
        <w:t>19</w:t>
      </w:r>
      <w:r w:rsidR="00233FC6" w:rsidRPr="00D77448">
        <w:rPr>
          <w:lang w:val="pt-BR"/>
        </w:rPr>
        <w:t xml:space="preserve">(4), </w:t>
      </w:r>
      <w:r w:rsidR="009D4563" w:rsidRPr="00D77448">
        <w:rPr>
          <w:lang w:val="pt-BR"/>
        </w:rPr>
        <w:t>1145-1164. </w:t>
      </w:r>
      <w:hyperlink r:id="rId27" w:history="1">
        <w:r w:rsidR="009D4563" w:rsidRPr="00D77448">
          <w:rPr>
            <w:rStyle w:val="Hyperlink"/>
            <w:color w:val="auto"/>
            <w:lang w:val="pt-BR"/>
          </w:rPr>
          <w:t>https://dx.doi.org/10.1590/S0103-73312009000400013</w:t>
        </w:r>
      </w:hyperlink>
    </w:p>
    <w:p w14:paraId="59E5135F" w14:textId="3F853F8D" w:rsidR="009D4563" w:rsidRPr="00D77448" w:rsidRDefault="009D4563" w:rsidP="005428B5">
      <w:pPr>
        <w:pStyle w:val="NormalWeb"/>
        <w:shd w:val="clear" w:color="auto" w:fill="FFFFFF"/>
        <w:ind w:left="425" w:hanging="425"/>
        <w:jc w:val="both"/>
        <w:rPr>
          <w:lang w:val="pt-BR"/>
        </w:rPr>
      </w:pPr>
      <w:proofErr w:type="spellStart"/>
      <w:r w:rsidRPr="00D77448">
        <w:rPr>
          <w:lang w:val="pt-BR"/>
        </w:rPr>
        <w:t>Ceccarelli</w:t>
      </w:r>
      <w:proofErr w:type="spellEnd"/>
      <w:r w:rsidRPr="00D77448">
        <w:rPr>
          <w:lang w:val="pt-BR"/>
        </w:rPr>
        <w:t xml:space="preserve">, P. R. (2008) O corpo como estrangeiro. </w:t>
      </w:r>
      <w:r w:rsidRPr="00D77448">
        <w:rPr>
          <w:i/>
          <w:lang w:val="pt-BR"/>
        </w:rPr>
        <w:t>Psicanálise e Cultura</w:t>
      </w:r>
      <w:r w:rsidR="00233FC6" w:rsidRPr="00D77448">
        <w:rPr>
          <w:i/>
          <w:lang w:val="pt-BR"/>
        </w:rPr>
        <w:t>, 31</w:t>
      </w:r>
      <w:r w:rsidR="00233FC6" w:rsidRPr="00D77448">
        <w:rPr>
          <w:lang w:val="pt-BR"/>
        </w:rPr>
        <w:t xml:space="preserve">(47), </w:t>
      </w:r>
      <w:r w:rsidRPr="00D77448">
        <w:rPr>
          <w:lang w:val="pt-BR"/>
        </w:rPr>
        <w:t xml:space="preserve">54-60. </w:t>
      </w:r>
      <w:proofErr w:type="spellStart"/>
      <w:r w:rsidR="00297590" w:rsidRPr="00D77448">
        <w:rPr>
          <w:lang w:val="pt-BR"/>
        </w:rPr>
        <w:t>Retrieved</w:t>
      </w:r>
      <w:proofErr w:type="spellEnd"/>
      <w:r w:rsidR="00297590" w:rsidRPr="00D77448">
        <w:rPr>
          <w:lang w:val="pt-BR"/>
        </w:rPr>
        <w:t xml:space="preserve"> </w:t>
      </w:r>
      <w:proofErr w:type="spellStart"/>
      <w:r w:rsidR="00297590" w:rsidRPr="00D77448">
        <w:rPr>
          <w:lang w:val="pt-BR"/>
        </w:rPr>
        <w:t>from</w:t>
      </w:r>
      <w:proofErr w:type="spellEnd"/>
      <w:r w:rsidR="00297590" w:rsidRPr="00D77448">
        <w:rPr>
          <w:lang w:val="pt-BR"/>
        </w:rPr>
        <w:t xml:space="preserve"> </w:t>
      </w:r>
      <w:hyperlink r:id="rId28" w:history="1">
        <w:r w:rsidR="00297590" w:rsidRPr="00D77448">
          <w:rPr>
            <w:rStyle w:val="Hyperlink"/>
            <w:color w:val="auto"/>
            <w:lang w:val="pt-BR"/>
          </w:rPr>
          <w:t>http://pepsic.bvsalud.org/pdf/ide/v31n47/v31n47a09.pdf</w:t>
        </w:r>
      </w:hyperlink>
      <w:r w:rsidR="00297590" w:rsidRPr="00D77448">
        <w:rPr>
          <w:lang w:val="pt-BR"/>
        </w:rPr>
        <w:t xml:space="preserve"> </w:t>
      </w:r>
    </w:p>
    <w:p w14:paraId="44251567" w14:textId="77777777" w:rsidR="009D4563" w:rsidRPr="00D77448" w:rsidRDefault="009D4563" w:rsidP="005428B5">
      <w:pPr>
        <w:pStyle w:val="NormalWeb"/>
        <w:shd w:val="clear" w:color="auto" w:fill="FFFFFF"/>
        <w:ind w:left="425" w:hanging="425"/>
        <w:jc w:val="both"/>
        <w:rPr>
          <w:lang w:val="pt-BR"/>
        </w:rPr>
      </w:pPr>
      <w:proofErr w:type="spellStart"/>
      <w:r w:rsidRPr="00D77448">
        <w:rPr>
          <w:lang w:val="pt-BR"/>
        </w:rPr>
        <w:t>Creswell</w:t>
      </w:r>
      <w:proofErr w:type="spellEnd"/>
      <w:r w:rsidRPr="00D77448">
        <w:rPr>
          <w:lang w:val="pt-BR"/>
        </w:rPr>
        <w:t xml:space="preserve">, J. W. (2010) </w:t>
      </w:r>
      <w:r w:rsidRPr="00D77448">
        <w:rPr>
          <w:i/>
          <w:lang w:val="pt-BR"/>
        </w:rPr>
        <w:t>Projeto de pesquisa: métodos qualitativo, quantitativo e misto.</w:t>
      </w:r>
      <w:r w:rsidRPr="00D77448">
        <w:rPr>
          <w:lang w:val="pt-BR"/>
        </w:rPr>
        <w:t xml:space="preserve"> Porto Alegre: Artmed.</w:t>
      </w:r>
    </w:p>
    <w:p w14:paraId="5DB2EDDA" w14:textId="59B5D849" w:rsidR="009D4563" w:rsidRPr="00D77448" w:rsidRDefault="009D4563" w:rsidP="005428B5">
      <w:pPr>
        <w:pStyle w:val="NormalWeb"/>
        <w:shd w:val="clear" w:color="auto" w:fill="FFFFFF"/>
        <w:ind w:left="425" w:hanging="425"/>
        <w:jc w:val="both"/>
        <w:rPr>
          <w:lang w:val="pt-BR"/>
        </w:rPr>
      </w:pPr>
      <w:r w:rsidRPr="00D77448">
        <w:rPr>
          <w:lang w:val="pt-BR"/>
        </w:rPr>
        <w:t xml:space="preserve">Damiani, </w:t>
      </w:r>
      <w:proofErr w:type="gramStart"/>
      <w:r w:rsidRPr="00D77448">
        <w:rPr>
          <w:lang w:val="pt-BR"/>
        </w:rPr>
        <w:t>D.</w:t>
      </w:r>
      <w:proofErr w:type="gramEnd"/>
      <w:r w:rsidRPr="00D77448">
        <w:rPr>
          <w:lang w:val="pt-BR"/>
        </w:rPr>
        <w:t xml:space="preserve"> &amp; Guerra-Junior, G. (2007) As novas definições e classificações dos estados intersexuais: o que o Consenso de Chicago contribui para o estado da arte?. </w:t>
      </w:r>
      <w:r w:rsidRPr="00D77448">
        <w:rPr>
          <w:i/>
          <w:lang w:val="pt-BR"/>
        </w:rPr>
        <w:t>Arquivos Brasileiros de Endocrinologia e Metabologia</w:t>
      </w:r>
      <w:r w:rsidR="00233FC6" w:rsidRPr="00D77448">
        <w:rPr>
          <w:i/>
          <w:lang w:val="pt-BR"/>
        </w:rPr>
        <w:t>, 51</w:t>
      </w:r>
      <w:r w:rsidR="00233FC6" w:rsidRPr="00D77448">
        <w:rPr>
          <w:lang w:val="pt-BR"/>
        </w:rPr>
        <w:t xml:space="preserve">(6), </w:t>
      </w:r>
      <w:r w:rsidRPr="00D77448">
        <w:rPr>
          <w:lang w:val="pt-BR"/>
        </w:rPr>
        <w:t xml:space="preserve">1013-1017. </w:t>
      </w:r>
      <w:hyperlink r:id="rId29" w:tgtFrame="_blank" w:history="1">
        <w:r w:rsidR="00297590" w:rsidRPr="00D77448">
          <w:rPr>
            <w:rStyle w:val="Hyperlink"/>
            <w:color w:val="auto"/>
            <w:shd w:val="clear" w:color="auto" w:fill="FFFFFF"/>
            <w:lang w:val="pt-BR"/>
          </w:rPr>
          <w:t>https://doi.org/10.1590/S0004-27302007000600018</w:t>
        </w:r>
      </w:hyperlink>
      <w:r w:rsidR="00E640DF" w:rsidRPr="00D77448">
        <w:rPr>
          <w:lang w:val="pt-BR"/>
        </w:rPr>
        <w:t xml:space="preserve">. </w:t>
      </w:r>
    </w:p>
    <w:p w14:paraId="3CB30F72" w14:textId="6AC52C41" w:rsidR="009D4563" w:rsidRPr="00D77448" w:rsidRDefault="000C333C" w:rsidP="005428B5">
      <w:pPr>
        <w:pStyle w:val="NormalWeb"/>
        <w:shd w:val="clear" w:color="auto" w:fill="FFFFFF"/>
        <w:ind w:left="425" w:hanging="425"/>
        <w:jc w:val="both"/>
        <w:rPr>
          <w:lang w:val="en-US"/>
        </w:rPr>
      </w:pPr>
      <w:proofErr w:type="spellStart"/>
      <w:r w:rsidRPr="00D77448">
        <w:rPr>
          <w:lang w:val="pt-BR"/>
        </w:rPr>
        <w:t>Gregoviski</w:t>
      </w:r>
      <w:proofErr w:type="spellEnd"/>
      <w:r w:rsidRPr="00D77448">
        <w:rPr>
          <w:lang w:val="pt-BR"/>
        </w:rPr>
        <w:t xml:space="preserve">, V. R., Silva, F. L. L. </w:t>
      </w:r>
      <w:r w:rsidR="001206EB" w:rsidRPr="00D77448">
        <w:rPr>
          <w:lang w:val="pt-BR"/>
        </w:rPr>
        <w:t xml:space="preserve">&amp; </w:t>
      </w:r>
      <w:proofErr w:type="spellStart"/>
      <w:r w:rsidR="009D4563" w:rsidRPr="00D77448">
        <w:rPr>
          <w:lang w:val="pt-BR"/>
        </w:rPr>
        <w:t>Hlavac</w:t>
      </w:r>
      <w:proofErr w:type="spellEnd"/>
      <w:r w:rsidR="009D4563" w:rsidRPr="00D77448">
        <w:rPr>
          <w:lang w:val="pt-BR"/>
        </w:rPr>
        <w:t xml:space="preserve">, L. A. B. (2016) “É Menino ou Menina?” – A Construção da Identidade de Gênero através dos Brinquedos. </w:t>
      </w:r>
      <w:r w:rsidR="009D4563" w:rsidRPr="00D77448">
        <w:rPr>
          <w:i/>
          <w:lang w:val="en-US"/>
        </w:rPr>
        <w:t>PERSPECTIVA</w:t>
      </w:r>
      <w:r w:rsidR="00655D70" w:rsidRPr="00D77448">
        <w:rPr>
          <w:i/>
          <w:lang w:val="en-US"/>
        </w:rPr>
        <w:t>, 40</w:t>
      </w:r>
      <w:r w:rsidR="00655D70" w:rsidRPr="00D77448">
        <w:rPr>
          <w:lang w:val="en-US"/>
        </w:rPr>
        <w:t xml:space="preserve">(152), </w:t>
      </w:r>
      <w:r w:rsidR="009D4563" w:rsidRPr="00D77448">
        <w:rPr>
          <w:lang w:val="en-US"/>
        </w:rPr>
        <w:t>89-99.</w:t>
      </w:r>
      <w:r w:rsidR="00297590" w:rsidRPr="00D77448">
        <w:rPr>
          <w:lang w:val="en-US"/>
        </w:rPr>
        <w:t xml:space="preserve"> </w:t>
      </w:r>
      <w:proofErr w:type="gramStart"/>
      <w:r w:rsidR="00297590" w:rsidRPr="00D77448">
        <w:rPr>
          <w:lang w:val="en-US"/>
        </w:rPr>
        <w:t xml:space="preserve">Retrieved from </w:t>
      </w:r>
      <w:hyperlink r:id="rId30" w:history="1">
        <w:r w:rsidR="00297590" w:rsidRPr="00D77448">
          <w:rPr>
            <w:rStyle w:val="Hyperlink"/>
            <w:color w:val="auto"/>
            <w:lang w:val="en-US"/>
          </w:rPr>
          <w:t>https://www.uricer.edu.br/site/pdfs/perspectiva/152_597.pdf</w:t>
        </w:r>
      </w:hyperlink>
      <w:r w:rsidR="0042458F" w:rsidRPr="00D77448">
        <w:rPr>
          <w:lang w:val="en-US"/>
        </w:rPr>
        <w:t>.</w:t>
      </w:r>
      <w:proofErr w:type="gramEnd"/>
      <w:r w:rsidR="0042458F" w:rsidRPr="00D77448">
        <w:rPr>
          <w:lang w:val="en-US"/>
        </w:rPr>
        <w:t xml:space="preserve"> </w:t>
      </w:r>
      <w:r w:rsidR="00297590" w:rsidRPr="00D77448">
        <w:rPr>
          <w:lang w:val="en-US"/>
        </w:rPr>
        <w:t xml:space="preserve"> </w:t>
      </w:r>
    </w:p>
    <w:p w14:paraId="3C64689F" w14:textId="08F2CB69" w:rsidR="009D4563" w:rsidRPr="00D77448" w:rsidRDefault="009D4563" w:rsidP="005428B5">
      <w:pPr>
        <w:pStyle w:val="NormalWeb"/>
        <w:shd w:val="clear" w:color="auto" w:fill="FFFFFF"/>
        <w:ind w:left="425" w:hanging="425"/>
        <w:jc w:val="both"/>
        <w:rPr>
          <w:lang w:val="pt-BR"/>
        </w:rPr>
      </w:pPr>
      <w:proofErr w:type="spellStart"/>
      <w:r w:rsidRPr="00D77448">
        <w:rPr>
          <w:lang w:val="pt-BR"/>
        </w:rPr>
        <w:t>Hemesath</w:t>
      </w:r>
      <w:proofErr w:type="spellEnd"/>
      <w:r w:rsidRPr="00D77448">
        <w:rPr>
          <w:lang w:val="pt-BR"/>
        </w:rPr>
        <w:t xml:space="preserve">, T. P. (2013) Anomalias da Diferenciação Sexual: Representações Parentais sobre a Constituição da Identidade de Gênero. </w:t>
      </w:r>
      <w:r w:rsidRPr="00D77448">
        <w:rPr>
          <w:i/>
          <w:lang w:val="pt-BR"/>
        </w:rPr>
        <w:t xml:space="preserve">Psicologia: Reflexão e Crítica, </w:t>
      </w:r>
      <w:r w:rsidR="00E640DF" w:rsidRPr="00D77448">
        <w:rPr>
          <w:i/>
          <w:lang w:val="pt-BR"/>
        </w:rPr>
        <w:t>26</w:t>
      </w:r>
      <w:r w:rsidR="00E640DF" w:rsidRPr="00D77448">
        <w:rPr>
          <w:lang w:val="pt-BR"/>
        </w:rPr>
        <w:t xml:space="preserve">(3), </w:t>
      </w:r>
      <w:r w:rsidRPr="00D77448">
        <w:rPr>
          <w:lang w:val="pt-BR"/>
        </w:rPr>
        <w:t xml:space="preserve">583-590. </w:t>
      </w:r>
      <w:r w:rsidR="00E640DF" w:rsidRPr="00D77448">
        <w:rPr>
          <w:rStyle w:val="separator"/>
          <w:shd w:val="clear" w:color="auto" w:fill="FFFFFF"/>
          <w:lang w:val="pt-BR"/>
        </w:rPr>
        <w:t> </w:t>
      </w:r>
      <w:hyperlink r:id="rId31" w:tgtFrame="_blank" w:history="1">
        <w:r w:rsidR="00E640DF" w:rsidRPr="00D77448">
          <w:rPr>
            <w:rStyle w:val="Hyperlink"/>
            <w:color w:val="auto"/>
            <w:lang w:val="pt-BR"/>
          </w:rPr>
          <w:t>https://doi.org/10.1590/S0102-79722013000300018</w:t>
        </w:r>
      </w:hyperlink>
      <w:r w:rsidR="00E640DF" w:rsidRPr="00D77448">
        <w:rPr>
          <w:rStyle w:val="group-doi"/>
          <w:shd w:val="clear" w:color="auto" w:fill="FFFFFF"/>
          <w:lang w:val="pt-BR"/>
        </w:rPr>
        <w:t xml:space="preserve">. </w:t>
      </w:r>
    </w:p>
    <w:p w14:paraId="730E7E4A" w14:textId="1779A09D" w:rsidR="009D4563" w:rsidRPr="00D77448" w:rsidRDefault="00491952" w:rsidP="005428B5">
      <w:pPr>
        <w:pStyle w:val="NormalWeb"/>
        <w:shd w:val="clear" w:color="auto" w:fill="FFFFFF"/>
        <w:ind w:left="425" w:hanging="425"/>
        <w:jc w:val="both"/>
        <w:rPr>
          <w:lang w:val="pt-BR"/>
        </w:rPr>
      </w:pPr>
      <w:proofErr w:type="spellStart"/>
      <w:r w:rsidRPr="00D77448">
        <w:rPr>
          <w:lang w:val="pt-BR"/>
        </w:rPr>
        <w:t>Hartamann</w:t>
      </w:r>
      <w:proofErr w:type="spellEnd"/>
      <w:r w:rsidRPr="00D77448">
        <w:rPr>
          <w:lang w:val="pt-BR"/>
        </w:rPr>
        <w:t>, J. B., Santos, K. R. &amp;</w:t>
      </w:r>
      <w:r w:rsidR="009D4563" w:rsidRPr="00D77448">
        <w:rPr>
          <w:lang w:val="pt-BR"/>
        </w:rPr>
        <w:t xml:space="preserve"> </w:t>
      </w:r>
      <w:proofErr w:type="spellStart"/>
      <w:r w:rsidR="009D4563" w:rsidRPr="00D77448">
        <w:rPr>
          <w:lang w:val="pt-BR"/>
        </w:rPr>
        <w:t>Antoniassi</w:t>
      </w:r>
      <w:proofErr w:type="spellEnd"/>
      <w:r w:rsidR="009D4563" w:rsidRPr="00D77448">
        <w:rPr>
          <w:lang w:val="pt-BR"/>
        </w:rPr>
        <w:t xml:space="preserve">, R. P. N. (2010) Ele ou ela? </w:t>
      </w:r>
      <w:proofErr w:type="gramStart"/>
      <w:r w:rsidR="009D4563" w:rsidRPr="00D77448">
        <w:rPr>
          <w:lang w:val="pt-BR"/>
        </w:rPr>
        <w:t>quando</w:t>
      </w:r>
      <w:proofErr w:type="gramEnd"/>
      <w:r w:rsidR="009D4563" w:rsidRPr="00D77448">
        <w:rPr>
          <w:lang w:val="pt-BR"/>
        </w:rPr>
        <w:t xml:space="preserve"> é necessário conceber, </w:t>
      </w:r>
      <w:proofErr w:type="spellStart"/>
      <w:r w:rsidR="009D4563" w:rsidRPr="00D77448">
        <w:rPr>
          <w:lang w:val="pt-BR"/>
        </w:rPr>
        <w:t>ressignificar</w:t>
      </w:r>
      <w:proofErr w:type="spellEnd"/>
      <w:r w:rsidR="009D4563" w:rsidRPr="00D77448">
        <w:rPr>
          <w:lang w:val="pt-BR"/>
        </w:rPr>
        <w:t xml:space="preserve"> e renascer no imaginário dos pais – intervenções psicológicas</w:t>
      </w:r>
      <w:r w:rsidR="00E640DF" w:rsidRPr="00D77448">
        <w:rPr>
          <w:lang w:val="pt-BR"/>
        </w:rPr>
        <w:t xml:space="preserve">. </w:t>
      </w:r>
      <w:r w:rsidR="00E640DF" w:rsidRPr="00D77448">
        <w:rPr>
          <w:i/>
          <w:iCs/>
          <w:shd w:val="clear" w:color="auto" w:fill="FFFFFF"/>
          <w:lang w:val="pt-BR"/>
        </w:rPr>
        <w:t>Revista da Sociedade Brasileira de Psicologia Hospitalar - SBPH</w:t>
      </w:r>
      <w:r w:rsidR="00E640DF" w:rsidRPr="00D77448">
        <w:rPr>
          <w:shd w:val="clear" w:color="auto" w:fill="FFFFFF"/>
          <w:lang w:val="pt-BR"/>
        </w:rPr>
        <w:t xml:space="preserve">, </w:t>
      </w:r>
      <w:r w:rsidR="00C05192" w:rsidRPr="00D77448">
        <w:rPr>
          <w:shd w:val="clear" w:color="auto" w:fill="FFFFFF"/>
          <w:lang w:val="pt-BR"/>
        </w:rPr>
        <w:t>13(2),</w:t>
      </w:r>
      <w:r w:rsidR="009C6296" w:rsidRPr="00D77448">
        <w:rPr>
          <w:shd w:val="clear" w:color="auto" w:fill="FFFFFF"/>
          <w:lang w:val="pt-BR"/>
        </w:rPr>
        <w:t xml:space="preserve"> </w:t>
      </w:r>
      <w:r w:rsidR="00E640DF" w:rsidRPr="00D77448">
        <w:rPr>
          <w:shd w:val="clear" w:color="auto" w:fill="FFFFFF"/>
          <w:lang w:val="pt-BR"/>
        </w:rPr>
        <w:t xml:space="preserve">192-209. </w:t>
      </w:r>
      <w:proofErr w:type="spellStart"/>
      <w:r w:rsidR="00E640DF" w:rsidRPr="00D77448">
        <w:rPr>
          <w:shd w:val="clear" w:color="auto" w:fill="FFFFFF"/>
          <w:lang w:val="pt-BR"/>
        </w:rPr>
        <w:t>Retrieved</w:t>
      </w:r>
      <w:proofErr w:type="spellEnd"/>
      <w:r w:rsidR="00E640DF" w:rsidRPr="00D77448">
        <w:rPr>
          <w:shd w:val="clear" w:color="auto" w:fill="FFFFFF"/>
          <w:lang w:val="pt-BR"/>
        </w:rPr>
        <w:t xml:space="preserve"> </w:t>
      </w:r>
      <w:proofErr w:type="spellStart"/>
      <w:r w:rsidR="00E640DF" w:rsidRPr="00D77448">
        <w:rPr>
          <w:shd w:val="clear" w:color="auto" w:fill="FFFFFF"/>
          <w:lang w:val="pt-BR"/>
        </w:rPr>
        <w:t>from</w:t>
      </w:r>
      <w:proofErr w:type="spellEnd"/>
      <w:r w:rsidR="00E640DF" w:rsidRPr="00D77448">
        <w:rPr>
          <w:shd w:val="clear" w:color="auto" w:fill="FFFFFF"/>
          <w:lang w:val="pt-BR"/>
        </w:rPr>
        <w:t xml:space="preserve"> </w:t>
      </w:r>
      <w:hyperlink r:id="rId32" w:history="1">
        <w:r w:rsidR="00E640DF" w:rsidRPr="00D77448">
          <w:rPr>
            <w:rStyle w:val="Hyperlink"/>
            <w:color w:val="auto"/>
            <w:shd w:val="clear" w:color="auto" w:fill="FFFFFF"/>
            <w:lang w:val="pt-BR"/>
          </w:rPr>
          <w:t>http://pepsic.bvsalud.org/pdf/rsbph/v13n2/v13n2a03.pdf</w:t>
        </w:r>
      </w:hyperlink>
      <w:r w:rsidR="00E640DF" w:rsidRPr="00D77448">
        <w:rPr>
          <w:shd w:val="clear" w:color="auto" w:fill="FFFFFF"/>
          <w:lang w:val="pt-BR"/>
        </w:rPr>
        <w:t xml:space="preserve"> </w:t>
      </w:r>
    </w:p>
    <w:p w14:paraId="0E0FD79E" w14:textId="3E58BC82" w:rsidR="009D4563" w:rsidRPr="00D77448" w:rsidRDefault="009D4563" w:rsidP="005428B5">
      <w:pPr>
        <w:pStyle w:val="NormalWeb"/>
        <w:shd w:val="clear" w:color="auto" w:fill="FFFFFF"/>
        <w:ind w:left="425" w:hanging="425"/>
        <w:jc w:val="both"/>
        <w:rPr>
          <w:lang w:val="pt-BR"/>
        </w:rPr>
      </w:pPr>
      <w:r w:rsidRPr="00D77448">
        <w:rPr>
          <w:lang w:val="pt-BR"/>
        </w:rPr>
        <w:t xml:space="preserve">Machado, P.S. (2005) O sexo dos anjos: um olhar sobre a anatomia e a produção do sexo (como se fosse) natural. </w:t>
      </w:r>
      <w:r w:rsidRPr="00D77448">
        <w:rPr>
          <w:i/>
          <w:lang w:val="pt-BR"/>
        </w:rPr>
        <w:t xml:space="preserve">Cadernos </w:t>
      </w:r>
      <w:proofErr w:type="spellStart"/>
      <w:r w:rsidRPr="00D77448">
        <w:rPr>
          <w:i/>
          <w:lang w:val="pt-BR"/>
        </w:rPr>
        <w:t>pagu</w:t>
      </w:r>
      <w:proofErr w:type="spellEnd"/>
      <w:r w:rsidR="00612D23" w:rsidRPr="00D77448">
        <w:rPr>
          <w:i/>
          <w:lang w:val="pt-BR"/>
        </w:rPr>
        <w:t xml:space="preserve">, </w:t>
      </w:r>
      <w:r w:rsidR="00E640DF" w:rsidRPr="00D77448">
        <w:rPr>
          <w:i/>
          <w:lang w:val="pt-BR"/>
        </w:rPr>
        <w:t>24</w:t>
      </w:r>
      <w:r w:rsidR="00E640DF" w:rsidRPr="00D77448">
        <w:rPr>
          <w:lang w:val="pt-BR"/>
        </w:rPr>
        <w:t xml:space="preserve">, </w:t>
      </w:r>
      <w:r w:rsidRPr="00D77448">
        <w:rPr>
          <w:lang w:val="pt-BR"/>
        </w:rPr>
        <w:t>249-281</w:t>
      </w:r>
      <w:r w:rsidR="00E640DF" w:rsidRPr="00D77448">
        <w:rPr>
          <w:lang w:val="pt-BR"/>
        </w:rPr>
        <w:t>.</w:t>
      </w:r>
      <w:r w:rsidR="00012FEE" w:rsidRPr="00D77448">
        <w:rPr>
          <w:lang w:val="pt-BR"/>
        </w:rPr>
        <w:t xml:space="preserve"> </w:t>
      </w:r>
      <w:hyperlink r:id="rId33" w:tgtFrame="_blank" w:history="1">
        <w:r w:rsidR="00E640DF" w:rsidRPr="00D77448">
          <w:rPr>
            <w:rStyle w:val="Hyperlink"/>
            <w:color w:val="auto"/>
            <w:lang w:val="pt-BR"/>
          </w:rPr>
          <w:t>https://doi.org/10.1590/S0104-83332005000100012</w:t>
        </w:r>
      </w:hyperlink>
      <w:r w:rsidR="00E640DF" w:rsidRPr="00D77448">
        <w:rPr>
          <w:rStyle w:val="group-doi"/>
          <w:shd w:val="clear" w:color="auto" w:fill="FFFFFF"/>
          <w:lang w:val="pt-BR"/>
        </w:rPr>
        <w:t xml:space="preserve">. </w:t>
      </w:r>
    </w:p>
    <w:p w14:paraId="10CF901C" w14:textId="0C454DDF" w:rsidR="009D4563" w:rsidRPr="00D77448" w:rsidRDefault="009D4563" w:rsidP="005428B5">
      <w:pPr>
        <w:pStyle w:val="NormalWeb"/>
        <w:shd w:val="clear" w:color="auto" w:fill="FFFFFF"/>
        <w:ind w:left="425" w:hanging="425"/>
        <w:jc w:val="both"/>
        <w:rPr>
          <w:lang w:val="pt-BR"/>
        </w:rPr>
      </w:pPr>
      <w:r w:rsidRPr="00D77448">
        <w:rPr>
          <w:lang w:val="pt-BR"/>
        </w:rPr>
        <w:t xml:space="preserve">Marchi-Costa, M. I. &amp; Macedo, R. M. S. (2016) Intersexualidade para além das verdades estabelecidas: um estudo de caso. </w:t>
      </w:r>
      <w:r w:rsidRPr="00D77448">
        <w:rPr>
          <w:i/>
          <w:lang w:val="pt-BR"/>
        </w:rPr>
        <w:t>Mudanças – Psicologia da Saúde</w:t>
      </w:r>
      <w:r w:rsidR="002726EE" w:rsidRPr="00D77448">
        <w:rPr>
          <w:lang w:val="pt-BR"/>
        </w:rPr>
        <w:t>,</w:t>
      </w:r>
      <w:r w:rsidR="002726EE" w:rsidRPr="00D77448">
        <w:rPr>
          <w:i/>
          <w:lang w:val="pt-BR"/>
        </w:rPr>
        <w:t xml:space="preserve"> 24</w:t>
      </w:r>
      <w:r w:rsidR="002726EE" w:rsidRPr="00D77448">
        <w:rPr>
          <w:lang w:val="pt-BR"/>
        </w:rPr>
        <w:t xml:space="preserve">(2), </w:t>
      </w:r>
      <w:r w:rsidR="00E640DF" w:rsidRPr="00D77448">
        <w:rPr>
          <w:lang w:val="pt-BR"/>
        </w:rPr>
        <w:t xml:space="preserve">21-29. </w:t>
      </w:r>
      <w:proofErr w:type="spellStart"/>
      <w:r w:rsidR="00E640DF" w:rsidRPr="00D77448">
        <w:rPr>
          <w:lang w:val="pt-BR"/>
        </w:rPr>
        <w:t>Retrieved</w:t>
      </w:r>
      <w:proofErr w:type="spellEnd"/>
      <w:r w:rsidR="00E640DF" w:rsidRPr="00D77448">
        <w:rPr>
          <w:lang w:val="pt-BR"/>
        </w:rPr>
        <w:t xml:space="preserve"> </w:t>
      </w:r>
      <w:proofErr w:type="spellStart"/>
      <w:r w:rsidR="00E640DF" w:rsidRPr="00D77448">
        <w:rPr>
          <w:lang w:val="pt-BR"/>
        </w:rPr>
        <w:t>from</w:t>
      </w:r>
      <w:proofErr w:type="spellEnd"/>
      <w:r w:rsidR="00E640DF" w:rsidRPr="00D77448">
        <w:rPr>
          <w:lang w:val="pt-BR"/>
        </w:rPr>
        <w:t xml:space="preserve"> </w:t>
      </w:r>
      <w:hyperlink r:id="rId34" w:history="1">
        <w:r w:rsidR="00D850BE" w:rsidRPr="00D77448">
          <w:rPr>
            <w:rStyle w:val="Hyperlink"/>
            <w:color w:val="auto"/>
            <w:lang w:val="pt-BR"/>
          </w:rPr>
          <w:t>https://pesquisa.bvsalud.org/portal/resource/pt/biblio-835059</w:t>
        </w:r>
      </w:hyperlink>
      <w:r w:rsidR="00E640DF" w:rsidRPr="00D77448">
        <w:rPr>
          <w:lang w:val="pt-BR"/>
        </w:rPr>
        <w:t xml:space="preserve">. </w:t>
      </w:r>
    </w:p>
    <w:p w14:paraId="5194DE3A" w14:textId="364495AD" w:rsidR="009D4563" w:rsidRPr="00D77448" w:rsidRDefault="009D4563" w:rsidP="005428B5">
      <w:pPr>
        <w:pStyle w:val="NormalWeb"/>
        <w:shd w:val="clear" w:color="auto" w:fill="FFFFFF"/>
        <w:ind w:left="425" w:hanging="425"/>
        <w:jc w:val="both"/>
        <w:rPr>
          <w:lang w:val="pt-BR"/>
        </w:rPr>
      </w:pPr>
      <w:r w:rsidRPr="00D77448">
        <w:rPr>
          <w:lang w:val="pt-BR"/>
        </w:rPr>
        <w:t xml:space="preserve">Matheus, M.C.C. (2009) Metassíntese qualitativa: desenvolvimento e contribuições para a prática baseada em evidências. </w:t>
      </w:r>
      <w:r w:rsidRPr="00D77448">
        <w:rPr>
          <w:i/>
          <w:iCs/>
          <w:lang w:val="pt-BR"/>
        </w:rPr>
        <w:t xml:space="preserve">Acta Paulista de Enfermagem, </w:t>
      </w:r>
      <w:r w:rsidRPr="00D77448">
        <w:rPr>
          <w:i/>
          <w:lang w:val="pt-BR"/>
        </w:rPr>
        <w:t>33</w:t>
      </w:r>
      <w:r w:rsidRPr="00D77448">
        <w:rPr>
          <w:lang w:val="pt-BR"/>
        </w:rPr>
        <w:t xml:space="preserve"> (1), 543-545.</w:t>
      </w:r>
      <w:r w:rsidR="00207D38" w:rsidRPr="00D77448">
        <w:rPr>
          <w:lang w:val="pt-BR"/>
        </w:rPr>
        <w:t xml:space="preserve"> </w:t>
      </w:r>
      <w:hyperlink r:id="rId35" w:tgtFrame="_blank" w:history="1">
        <w:r w:rsidR="00207D38" w:rsidRPr="00D77448">
          <w:rPr>
            <w:rStyle w:val="Hyperlink"/>
            <w:color w:val="auto"/>
            <w:lang w:val="pt-BR"/>
          </w:rPr>
          <w:t>https://doi.org/10.1590/S0103-21002009000800019</w:t>
        </w:r>
      </w:hyperlink>
      <w:r w:rsidR="00207D38" w:rsidRPr="00D77448">
        <w:rPr>
          <w:rStyle w:val="group-doi"/>
          <w:shd w:val="clear" w:color="auto" w:fill="FFFFFF"/>
          <w:lang w:val="pt-BR"/>
        </w:rPr>
        <w:t xml:space="preserve">. </w:t>
      </w:r>
    </w:p>
    <w:p w14:paraId="484B979B" w14:textId="77777777" w:rsidR="003B4C50" w:rsidRPr="00D77448" w:rsidRDefault="009D4563" w:rsidP="003B4C50">
      <w:pPr>
        <w:pStyle w:val="NormalWeb"/>
        <w:shd w:val="clear" w:color="auto" w:fill="FFFFFF"/>
        <w:ind w:left="425" w:hanging="425"/>
        <w:jc w:val="both"/>
        <w:rPr>
          <w:lang w:val="pt-BR"/>
        </w:rPr>
      </w:pPr>
      <w:proofErr w:type="spellStart"/>
      <w:r w:rsidRPr="00D77448">
        <w:rPr>
          <w:lang w:val="pt-BR"/>
        </w:rPr>
        <w:t>Méllo</w:t>
      </w:r>
      <w:proofErr w:type="spellEnd"/>
      <w:r w:rsidRPr="00D77448">
        <w:rPr>
          <w:lang w:val="pt-BR"/>
        </w:rPr>
        <w:t xml:space="preserve">, R. P &amp; Sampaio, J.V. (2012) Corpos intersex borrando fronteiras do discurso médico. </w:t>
      </w:r>
      <w:r w:rsidR="00207D38" w:rsidRPr="00D77448">
        <w:rPr>
          <w:i/>
          <w:lang w:val="pt-BR"/>
        </w:rPr>
        <w:t xml:space="preserve">Revista do </w:t>
      </w:r>
      <w:r w:rsidRPr="00D77448">
        <w:rPr>
          <w:i/>
          <w:lang w:val="pt-BR"/>
        </w:rPr>
        <w:t>NUFEN</w:t>
      </w:r>
      <w:r w:rsidRPr="00D77448">
        <w:rPr>
          <w:lang w:val="pt-BR"/>
        </w:rPr>
        <w:t xml:space="preserve">, 4(1), p. 04-19. </w:t>
      </w:r>
      <w:proofErr w:type="spellStart"/>
      <w:r w:rsidR="00207D38" w:rsidRPr="00D77448">
        <w:rPr>
          <w:lang w:val="pt-BR"/>
        </w:rPr>
        <w:t>Retrieved</w:t>
      </w:r>
      <w:proofErr w:type="spellEnd"/>
      <w:r w:rsidR="00207D38" w:rsidRPr="00D77448">
        <w:rPr>
          <w:lang w:val="pt-BR"/>
        </w:rPr>
        <w:t xml:space="preserve"> </w:t>
      </w:r>
      <w:proofErr w:type="spellStart"/>
      <w:r w:rsidR="00207D38" w:rsidRPr="00D77448">
        <w:rPr>
          <w:lang w:val="pt-BR"/>
        </w:rPr>
        <w:t>from</w:t>
      </w:r>
      <w:proofErr w:type="spellEnd"/>
      <w:r w:rsidR="00207D38" w:rsidRPr="00D77448">
        <w:rPr>
          <w:lang w:val="pt-BR"/>
        </w:rPr>
        <w:t xml:space="preserve"> </w:t>
      </w:r>
      <w:hyperlink r:id="rId36" w:history="1">
        <w:r w:rsidR="00207D38" w:rsidRPr="00D77448">
          <w:rPr>
            <w:rStyle w:val="Hyperlink"/>
            <w:color w:val="auto"/>
            <w:lang w:val="pt-BR"/>
          </w:rPr>
          <w:t>http://pepsic.bvsalud.org/scielo.php?script=sci_arttext&amp;pid=S2175-25912012000100002</w:t>
        </w:r>
      </w:hyperlink>
      <w:r w:rsidR="001579CE" w:rsidRPr="00D77448">
        <w:rPr>
          <w:lang w:val="pt-BR"/>
        </w:rPr>
        <w:t xml:space="preserve">. </w:t>
      </w:r>
    </w:p>
    <w:p w14:paraId="743620AE" w14:textId="41942D45" w:rsidR="00CA2A5D" w:rsidRPr="00D77448" w:rsidRDefault="00064B12" w:rsidP="003B4C50">
      <w:pPr>
        <w:pStyle w:val="NormalWeb"/>
        <w:shd w:val="clear" w:color="auto" w:fill="FFFFFF"/>
        <w:ind w:left="425" w:hanging="425"/>
        <w:jc w:val="both"/>
        <w:rPr>
          <w:lang w:val="pt-BR"/>
        </w:rPr>
      </w:pPr>
      <w:r w:rsidRPr="00D77448">
        <w:rPr>
          <w:lang w:val="pt-BR"/>
        </w:rPr>
        <w:lastRenderedPageBreak/>
        <w:t xml:space="preserve">Mendonça, B. B.(2010). </w:t>
      </w:r>
      <w:r w:rsidR="00CA2A5D" w:rsidRPr="00D77448">
        <w:rPr>
          <w:lang w:val="pt-BR"/>
        </w:rPr>
        <w:t>Consenso sobre o tratamento de pacientes portadores de distúrb</w:t>
      </w:r>
      <w:r w:rsidRPr="00D77448">
        <w:rPr>
          <w:lang w:val="pt-BR"/>
        </w:rPr>
        <w:t>ios da diferenciação sexual. In</w:t>
      </w:r>
      <w:r w:rsidR="00CA2A5D" w:rsidRPr="00D77448">
        <w:rPr>
          <w:lang w:val="pt-BR"/>
        </w:rPr>
        <w:t xml:space="preserve"> </w:t>
      </w:r>
      <w:r w:rsidRPr="00D77448">
        <w:rPr>
          <w:lang w:val="pt-BR"/>
        </w:rPr>
        <w:t>Maciel-Guerra, A.T. &amp; Guerra-Júnior, G</w:t>
      </w:r>
      <w:r w:rsidR="00CA2A5D" w:rsidRPr="00D77448">
        <w:rPr>
          <w:lang w:val="pt-BR"/>
        </w:rPr>
        <w:t>. (</w:t>
      </w:r>
      <w:proofErr w:type="spellStart"/>
      <w:r w:rsidR="00CA2A5D" w:rsidRPr="00D77448">
        <w:rPr>
          <w:lang w:val="pt-BR"/>
        </w:rPr>
        <w:t>orgs</w:t>
      </w:r>
      <w:proofErr w:type="spellEnd"/>
      <w:r w:rsidR="00CA2A5D" w:rsidRPr="00D77448">
        <w:rPr>
          <w:lang w:val="pt-BR"/>
        </w:rPr>
        <w:t xml:space="preserve">.). </w:t>
      </w:r>
      <w:r w:rsidR="00CA2A5D" w:rsidRPr="00D77448">
        <w:rPr>
          <w:i/>
          <w:lang w:val="pt-BR"/>
        </w:rPr>
        <w:t>“Menino ou Menina?”: distúrbios da diferenciação sexual</w:t>
      </w:r>
      <w:r w:rsidRPr="00D77448">
        <w:rPr>
          <w:i/>
          <w:lang w:val="pt-BR"/>
        </w:rPr>
        <w:t xml:space="preserve"> </w:t>
      </w:r>
      <w:r w:rsidR="001D6922" w:rsidRPr="00D77448">
        <w:rPr>
          <w:lang w:val="pt-BR"/>
        </w:rPr>
        <w:t>(pp.</w:t>
      </w:r>
      <w:r w:rsidR="008C779D" w:rsidRPr="00D77448">
        <w:rPr>
          <w:lang w:val="pt-BR"/>
        </w:rPr>
        <w:t xml:space="preserve"> 78-88</w:t>
      </w:r>
      <w:r w:rsidRPr="00D77448">
        <w:rPr>
          <w:lang w:val="pt-BR"/>
        </w:rPr>
        <w:t>)</w:t>
      </w:r>
      <w:r w:rsidR="00CA2A5D" w:rsidRPr="00D77448">
        <w:rPr>
          <w:lang w:val="pt-BR"/>
        </w:rPr>
        <w:t>.</w:t>
      </w:r>
      <w:r w:rsidR="00CA2A5D" w:rsidRPr="00D77448">
        <w:rPr>
          <w:b/>
          <w:lang w:val="pt-BR"/>
        </w:rPr>
        <w:t xml:space="preserve"> </w:t>
      </w:r>
      <w:r w:rsidR="00CA2A5D" w:rsidRPr="00D77448">
        <w:rPr>
          <w:lang w:val="pt-BR"/>
        </w:rPr>
        <w:t xml:space="preserve">2ª Ed. Rio de Janeiro: </w:t>
      </w:r>
      <w:proofErr w:type="spellStart"/>
      <w:r w:rsidR="00CA2A5D" w:rsidRPr="00D77448">
        <w:rPr>
          <w:lang w:val="pt-BR"/>
        </w:rPr>
        <w:t>Rub</w:t>
      </w:r>
      <w:r w:rsidR="006A76AD" w:rsidRPr="00D77448">
        <w:rPr>
          <w:lang w:val="pt-BR"/>
        </w:rPr>
        <w:t>io</w:t>
      </w:r>
      <w:proofErr w:type="spellEnd"/>
      <w:r w:rsidR="006A76AD" w:rsidRPr="00D77448">
        <w:rPr>
          <w:lang w:val="pt-BR"/>
        </w:rPr>
        <w:t xml:space="preserve">. </w:t>
      </w:r>
    </w:p>
    <w:p w14:paraId="3E32B634" w14:textId="15E75A63" w:rsidR="009D4563" w:rsidRPr="00D77448" w:rsidRDefault="009D4563" w:rsidP="005428B5">
      <w:pPr>
        <w:pStyle w:val="NormalWeb"/>
        <w:shd w:val="clear" w:color="auto" w:fill="FFFFFF"/>
        <w:ind w:left="425" w:hanging="425"/>
        <w:jc w:val="both"/>
        <w:rPr>
          <w:lang w:val="pt-BR"/>
        </w:rPr>
      </w:pPr>
      <w:r w:rsidRPr="00D77448">
        <w:rPr>
          <w:lang w:val="pt-BR"/>
        </w:rPr>
        <w:t>Moreira, M. I. C &amp; Souza, T.M.C. (2017) Possíveis diálogos entre a categoria analítica de gênero e a concep</w:t>
      </w:r>
      <w:r w:rsidR="00433FA2" w:rsidRPr="00D77448">
        <w:rPr>
          <w:lang w:val="pt-BR"/>
        </w:rPr>
        <w:t xml:space="preserve">ção de sujeito em Vygotsky. In </w:t>
      </w:r>
      <w:r w:rsidRPr="00D77448">
        <w:rPr>
          <w:lang w:val="pt-BR"/>
        </w:rPr>
        <w:t>O</w:t>
      </w:r>
      <w:r w:rsidR="00433FA2" w:rsidRPr="00D77448">
        <w:rPr>
          <w:lang w:val="pt-BR"/>
        </w:rPr>
        <w:t>liveira</w:t>
      </w:r>
      <w:r w:rsidRPr="00D77448">
        <w:rPr>
          <w:lang w:val="pt-BR"/>
        </w:rPr>
        <w:t xml:space="preserve">, A. A. S. (Org.). </w:t>
      </w:r>
      <w:proofErr w:type="gramStart"/>
      <w:r w:rsidRPr="00D77448">
        <w:rPr>
          <w:i/>
          <w:iCs/>
          <w:lang w:val="pt-BR"/>
        </w:rPr>
        <w:t>Psicologia Sócio-Histórica</w:t>
      </w:r>
      <w:proofErr w:type="gramEnd"/>
      <w:r w:rsidRPr="00D77448">
        <w:rPr>
          <w:i/>
          <w:iCs/>
          <w:lang w:val="pt-BR"/>
        </w:rPr>
        <w:t xml:space="preserve"> e o contexto de desigualdade psicossocial: teoria, método e pesquisas</w:t>
      </w:r>
      <w:r w:rsidR="00433FA2" w:rsidRPr="00D77448">
        <w:rPr>
          <w:i/>
          <w:iCs/>
          <w:lang w:val="pt-BR"/>
        </w:rPr>
        <w:t xml:space="preserve"> </w:t>
      </w:r>
      <w:r w:rsidR="00433FA2" w:rsidRPr="00D77448">
        <w:rPr>
          <w:iCs/>
          <w:lang w:val="pt-BR"/>
        </w:rPr>
        <w:t>(pp.</w:t>
      </w:r>
      <w:r w:rsidR="009A6A33" w:rsidRPr="00D77448">
        <w:rPr>
          <w:iCs/>
          <w:lang w:val="pt-BR"/>
        </w:rPr>
        <w:t>71-86</w:t>
      </w:r>
      <w:r w:rsidR="00433FA2" w:rsidRPr="00D77448">
        <w:rPr>
          <w:iCs/>
          <w:lang w:val="pt-BR"/>
        </w:rPr>
        <w:t>)</w:t>
      </w:r>
      <w:r w:rsidRPr="00D77448">
        <w:rPr>
          <w:i/>
          <w:iCs/>
          <w:lang w:val="pt-BR"/>
        </w:rPr>
        <w:t xml:space="preserve">. </w:t>
      </w:r>
      <w:r w:rsidRPr="00D77448">
        <w:rPr>
          <w:lang w:val="pt-BR"/>
        </w:rPr>
        <w:t>Maceió: EDUFAL.</w:t>
      </w:r>
    </w:p>
    <w:p w14:paraId="3A84B41F" w14:textId="19F39D3E" w:rsidR="009D4563" w:rsidRPr="00D77448" w:rsidRDefault="009D4563" w:rsidP="005428B5">
      <w:pPr>
        <w:pStyle w:val="NormalWeb"/>
        <w:shd w:val="clear" w:color="auto" w:fill="FFFFFF"/>
        <w:ind w:left="425" w:hanging="425"/>
        <w:jc w:val="both"/>
        <w:rPr>
          <w:lang w:val="pt-BR"/>
        </w:rPr>
      </w:pPr>
      <w:r w:rsidRPr="00D77448">
        <w:rPr>
          <w:lang w:val="pt-BR"/>
        </w:rPr>
        <w:t xml:space="preserve">Oliveira, A.C.G.A. (2012) </w:t>
      </w:r>
      <w:r w:rsidRPr="00D77448">
        <w:rPr>
          <w:i/>
          <w:lang w:val="pt-BR"/>
        </w:rPr>
        <w:t>Corpos estranhos: reflexões sobre a interface entre a intersexualidade e o</w:t>
      </w:r>
      <w:r w:rsidR="001579CE" w:rsidRPr="00D77448">
        <w:rPr>
          <w:i/>
          <w:lang w:val="pt-BR"/>
        </w:rPr>
        <w:t>s direitos humanos</w:t>
      </w:r>
      <w:r w:rsidR="001579CE" w:rsidRPr="00D77448">
        <w:rPr>
          <w:lang w:val="pt-BR"/>
        </w:rPr>
        <w:t xml:space="preserve">. (Dissertação de Mestrado, </w:t>
      </w:r>
      <w:r w:rsidRPr="00D77448">
        <w:rPr>
          <w:lang w:val="pt-BR"/>
        </w:rPr>
        <w:t>Univ</w:t>
      </w:r>
      <w:r w:rsidR="001579CE" w:rsidRPr="00D77448">
        <w:rPr>
          <w:lang w:val="pt-BR"/>
        </w:rPr>
        <w:t xml:space="preserve">ersidade Federal da Paraíba). </w:t>
      </w:r>
    </w:p>
    <w:p w14:paraId="397A995F" w14:textId="29245DED" w:rsidR="009D4563" w:rsidRPr="00D77448" w:rsidRDefault="009D4563" w:rsidP="005428B5">
      <w:pPr>
        <w:pStyle w:val="NormalWeb"/>
        <w:shd w:val="clear" w:color="auto" w:fill="FFFFFF"/>
        <w:ind w:left="425" w:hanging="425"/>
        <w:jc w:val="both"/>
        <w:rPr>
          <w:lang w:val="pt-BR"/>
        </w:rPr>
      </w:pPr>
      <w:r w:rsidRPr="00D77448">
        <w:rPr>
          <w:lang w:val="pt-BR"/>
        </w:rPr>
        <w:t xml:space="preserve">Paula, A. A. O. R. &amp; Vieira, M. M. R. (2015) Intersexualidade: uma clínica da singularidade.  </w:t>
      </w:r>
      <w:r w:rsidRPr="00D77448">
        <w:rPr>
          <w:i/>
          <w:lang w:val="pt-BR"/>
        </w:rPr>
        <w:t xml:space="preserve">Revista </w:t>
      </w:r>
      <w:proofErr w:type="spellStart"/>
      <w:r w:rsidRPr="00D77448">
        <w:rPr>
          <w:i/>
          <w:lang w:val="pt-BR"/>
        </w:rPr>
        <w:t>Bióetica</w:t>
      </w:r>
      <w:proofErr w:type="spellEnd"/>
      <w:r w:rsidRPr="00D77448">
        <w:rPr>
          <w:i/>
          <w:lang w:val="pt-BR"/>
        </w:rPr>
        <w:t xml:space="preserve">, </w:t>
      </w:r>
      <w:r w:rsidR="0090682D" w:rsidRPr="00D77448">
        <w:rPr>
          <w:i/>
          <w:lang w:val="pt-BR"/>
        </w:rPr>
        <w:t>23</w:t>
      </w:r>
      <w:r w:rsidR="0090682D" w:rsidRPr="00D77448">
        <w:rPr>
          <w:lang w:val="pt-BR"/>
        </w:rPr>
        <w:t xml:space="preserve"> (1), </w:t>
      </w:r>
      <w:r w:rsidRPr="00D77448">
        <w:rPr>
          <w:lang w:val="pt-BR"/>
        </w:rPr>
        <w:t xml:space="preserve">70-79. </w:t>
      </w:r>
      <w:proofErr w:type="spellStart"/>
      <w:r w:rsidR="0090682D" w:rsidRPr="00D77448">
        <w:rPr>
          <w:lang w:val="pt-BR"/>
        </w:rPr>
        <w:t>Retrieved</w:t>
      </w:r>
      <w:proofErr w:type="spellEnd"/>
      <w:r w:rsidR="0090682D" w:rsidRPr="00D77448">
        <w:rPr>
          <w:lang w:val="pt-BR"/>
        </w:rPr>
        <w:t xml:space="preserve"> </w:t>
      </w:r>
      <w:proofErr w:type="spellStart"/>
      <w:r w:rsidR="0090682D" w:rsidRPr="00D77448">
        <w:rPr>
          <w:lang w:val="pt-BR"/>
        </w:rPr>
        <w:t>from</w:t>
      </w:r>
      <w:proofErr w:type="spellEnd"/>
      <w:r w:rsidR="0090682D" w:rsidRPr="00D77448">
        <w:rPr>
          <w:lang w:val="pt-BR"/>
        </w:rPr>
        <w:t xml:space="preserve"> </w:t>
      </w:r>
      <w:hyperlink r:id="rId37" w:history="1">
        <w:r w:rsidR="0090682D" w:rsidRPr="00D77448">
          <w:rPr>
            <w:rStyle w:val="Hyperlink"/>
            <w:color w:val="auto"/>
            <w:lang w:val="pt-BR"/>
          </w:rPr>
          <w:t>https://revistabioetica.cfm.org.br/index.php/revista_bioetica/article/view/987</w:t>
        </w:r>
      </w:hyperlink>
      <w:r w:rsidR="0090682D" w:rsidRPr="00D77448">
        <w:rPr>
          <w:lang w:val="pt-BR"/>
        </w:rPr>
        <w:t xml:space="preserve"> </w:t>
      </w:r>
    </w:p>
    <w:p w14:paraId="2F5A9E64" w14:textId="23EB871D" w:rsidR="009D4563" w:rsidRPr="00D77448" w:rsidRDefault="009D4563" w:rsidP="005428B5">
      <w:pPr>
        <w:pStyle w:val="NormalWeb"/>
        <w:shd w:val="clear" w:color="auto" w:fill="FFFFFF"/>
        <w:ind w:left="425" w:hanging="425"/>
        <w:jc w:val="both"/>
        <w:rPr>
          <w:lang w:val="pt-BR"/>
        </w:rPr>
      </w:pPr>
      <w:r w:rsidRPr="00D77448">
        <w:rPr>
          <w:lang w:val="pt-BR"/>
        </w:rPr>
        <w:t xml:space="preserve">Rego, C. M. &amp; Marcondes, C. C. (2018) Leitura de um mal-estar na contemporaneidade: sexo, gênero e </w:t>
      </w:r>
      <w:proofErr w:type="spellStart"/>
      <w:r w:rsidRPr="00D77448">
        <w:rPr>
          <w:lang w:val="pt-BR"/>
        </w:rPr>
        <w:t>sexuação</w:t>
      </w:r>
      <w:proofErr w:type="spellEnd"/>
      <w:r w:rsidRPr="00D77448">
        <w:rPr>
          <w:lang w:val="pt-BR"/>
        </w:rPr>
        <w:t xml:space="preserve">. </w:t>
      </w:r>
      <w:proofErr w:type="spellStart"/>
      <w:r w:rsidRPr="00D77448">
        <w:rPr>
          <w:i/>
          <w:lang w:val="pt-BR"/>
        </w:rPr>
        <w:t>Trivium</w:t>
      </w:r>
      <w:proofErr w:type="spellEnd"/>
      <w:r w:rsidRPr="00D77448">
        <w:rPr>
          <w:i/>
          <w:lang w:val="pt-BR"/>
        </w:rPr>
        <w:t>: Estudos Interdisciplinares</w:t>
      </w:r>
      <w:r w:rsidR="0090682D" w:rsidRPr="00D77448">
        <w:rPr>
          <w:lang w:val="pt-BR"/>
        </w:rPr>
        <w:t xml:space="preserve">, 10(1), </w:t>
      </w:r>
      <w:r w:rsidRPr="00D77448">
        <w:rPr>
          <w:lang w:val="pt-BR"/>
        </w:rPr>
        <w:t xml:space="preserve">24-34. </w:t>
      </w:r>
      <w:proofErr w:type="spellStart"/>
      <w:r w:rsidR="0090682D" w:rsidRPr="00D77448">
        <w:rPr>
          <w:lang w:val="pt-BR"/>
        </w:rPr>
        <w:t>Retrieved</w:t>
      </w:r>
      <w:proofErr w:type="spellEnd"/>
      <w:r w:rsidR="0090682D" w:rsidRPr="00D77448">
        <w:rPr>
          <w:lang w:val="pt-BR"/>
        </w:rPr>
        <w:t xml:space="preserve"> </w:t>
      </w:r>
      <w:proofErr w:type="spellStart"/>
      <w:r w:rsidR="0090682D" w:rsidRPr="00D77448">
        <w:rPr>
          <w:lang w:val="pt-BR"/>
        </w:rPr>
        <w:t>from</w:t>
      </w:r>
      <w:proofErr w:type="spellEnd"/>
      <w:r w:rsidR="0090682D" w:rsidRPr="00D77448">
        <w:rPr>
          <w:lang w:val="pt-BR"/>
        </w:rPr>
        <w:t xml:space="preserve"> </w:t>
      </w:r>
      <w:hyperlink r:id="rId38" w:history="1">
        <w:r w:rsidR="0090682D" w:rsidRPr="00D77448">
          <w:rPr>
            <w:rStyle w:val="Hyperlink"/>
            <w:color w:val="auto"/>
            <w:lang w:val="pt-BR"/>
          </w:rPr>
          <w:t>http://pepsic.bvsalud.org/pdf/trivium/v10n1/v10n1a04.pdf</w:t>
        </w:r>
      </w:hyperlink>
      <w:r w:rsidR="0090682D" w:rsidRPr="00D77448">
        <w:rPr>
          <w:lang w:val="pt-BR"/>
        </w:rPr>
        <w:t xml:space="preserve"> </w:t>
      </w:r>
    </w:p>
    <w:p w14:paraId="0ACEC5AB" w14:textId="4BA0882C" w:rsidR="009D4563" w:rsidRPr="00D77448" w:rsidRDefault="003E1DBB" w:rsidP="005428B5">
      <w:pPr>
        <w:pStyle w:val="NormalWeb"/>
        <w:shd w:val="clear" w:color="auto" w:fill="FFFFFF"/>
        <w:ind w:left="425" w:hanging="425"/>
        <w:jc w:val="both"/>
        <w:rPr>
          <w:lang w:val="pt-BR"/>
        </w:rPr>
      </w:pPr>
      <w:r w:rsidRPr="00D77448">
        <w:rPr>
          <w:lang w:val="pt-BR"/>
        </w:rPr>
        <w:t>Ribeiro, M.A.T.,</w:t>
      </w:r>
      <w:r w:rsidR="009D4563" w:rsidRPr="00D77448">
        <w:rPr>
          <w:lang w:val="pt-BR"/>
        </w:rPr>
        <w:t xml:space="preserve"> Martins, M. H. M. &amp; Lima, J. M. (2015) A pesquisa e</w:t>
      </w:r>
      <w:r w:rsidRPr="00D77448">
        <w:rPr>
          <w:lang w:val="pt-BR"/>
        </w:rPr>
        <w:t>m base de dados: como fazer? In</w:t>
      </w:r>
      <w:r w:rsidR="009D4563" w:rsidRPr="00D77448">
        <w:rPr>
          <w:lang w:val="pt-BR"/>
        </w:rPr>
        <w:t xml:space="preserve"> Lang, C</w:t>
      </w:r>
      <w:r w:rsidRPr="00D77448">
        <w:rPr>
          <w:lang w:val="pt-BR"/>
        </w:rPr>
        <w:t xml:space="preserve">.E., Bernardes, J.S., </w:t>
      </w:r>
      <w:r w:rsidR="009D4563" w:rsidRPr="00D77448">
        <w:rPr>
          <w:lang w:val="pt-BR"/>
        </w:rPr>
        <w:t xml:space="preserve">Ribeiro, M.A.T. &amp; </w:t>
      </w:r>
      <w:proofErr w:type="spellStart"/>
      <w:r w:rsidR="009D4563" w:rsidRPr="00D77448">
        <w:rPr>
          <w:lang w:val="pt-BR"/>
        </w:rPr>
        <w:t>Zanotti</w:t>
      </w:r>
      <w:proofErr w:type="spellEnd"/>
      <w:r w:rsidR="009D4563" w:rsidRPr="00D77448">
        <w:rPr>
          <w:lang w:val="pt-BR"/>
        </w:rPr>
        <w:t>, S.V</w:t>
      </w:r>
      <w:r w:rsidRPr="00D77448">
        <w:rPr>
          <w:lang w:val="pt-BR"/>
        </w:rPr>
        <w:t xml:space="preserve"> (</w:t>
      </w:r>
      <w:proofErr w:type="spellStart"/>
      <w:r w:rsidRPr="00D77448">
        <w:rPr>
          <w:lang w:val="pt-BR"/>
        </w:rPr>
        <w:t>Orgs</w:t>
      </w:r>
      <w:proofErr w:type="spellEnd"/>
      <w:r w:rsidRPr="00D77448">
        <w:rPr>
          <w:lang w:val="pt-BR"/>
        </w:rPr>
        <w:t>.)</w:t>
      </w:r>
      <w:r w:rsidR="009D4563" w:rsidRPr="00D77448">
        <w:rPr>
          <w:lang w:val="pt-BR"/>
        </w:rPr>
        <w:t xml:space="preserve">. </w:t>
      </w:r>
      <w:r w:rsidR="009D4563" w:rsidRPr="00D77448">
        <w:rPr>
          <w:i/>
          <w:lang w:val="pt-BR"/>
        </w:rPr>
        <w:t>Metodologias: pesquisas em saúde, clínica e práticas psicológicas</w:t>
      </w:r>
      <w:r w:rsidRPr="00D77448">
        <w:rPr>
          <w:lang w:val="pt-BR"/>
        </w:rPr>
        <w:t xml:space="preserve"> </w:t>
      </w:r>
      <w:r w:rsidR="006319F4" w:rsidRPr="00D77448">
        <w:rPr>
          <w:lang w:val="pt-BR"/>
        </w:rPr>
        <w:t>(pp.61-84</w:t>
      </w:r>
      <w:r w:rsidRPr="00D77448">
        <w:rPr>
          <w:lang w:val="pt-BR"/>
        </w:rPr>
        <w:t>)</w:t>
      </w:r>
      <w:r w:rsidR="009D4563" w:rsidRPr="00D77448">
        <w:rPr>
          <w:i/>
          <w:lang w:val="pt-BR"/>
        </w:rPr>
        <w:t>.</w:t>
      </w:r>
      <w:r w:rsidR="009D4563" w:rsidRPr="00D77448">
        <w:rPr>
          <w:lang w:val="pt-BR"/>
        </w:rPr>
        <w:t xml:space="preserve"> Maceió: EDUFAL.</w:t>
      </w:r>
    </w:p>
    <w:p w14:paraId="3981FA8D" w14:textId="42FA5FFA" w:rsidR="009D4563" w:rsidRPr="00D77448" w:rsidRDefault="009D4563" w:rsidP="005428B5">
      <w:pPr>
        <w:pStyle w:val="NormalWeb"/>
        <w:shd w:val="clear" w:color="auto" w:fill="FFFFFF"/>
        <w:ind w:left="425" w:hanging="425"/>
        <w:jc w:val="both"/>
        <w:rPr>
          <w:lang w:val="pt-BR"/>
        </w:rPr>
      </w:pPr>
      <w:r w:rsidRPr="00D77448">
        <w:rPr>
          <w:lang w:val="pt-BR"/>
        </w:rPr>
        <w:t>Santos, M. M. R. &amp; Araújo, T. C. C. F. A. (2003) A clínica da Intersexualidade e Seus Desafios para os Profissionais de Saúde</w:t>
      </w:r>
      <w:r w:rsidRPr="00D77448">
        <w:rPr>
          <w:i/>
          <w:lang w:val="pt-BR"/>
        </w:rPr>
        <w:t xml:space="preserve">. Psicologia: Ciência e Profissão, </w:t>
      </w:r>
      <w:r w:rsidR="00450CD1" w:rsidRPr="00D77448">
        <w:rPr>
          <w:i/>
          <w:lang w:val="pt-BR"/>
        </w:rPr>
        <w:t>23</w:t>
      </w:r>
      <w:r w:rsidR="00450CD1" w:rsidRPr="00D77448">
        <w:rPr>
          <w:lang w:val="pt-BR"/>
        </w:rPr>
        <w:t xml:space="preserve">(3), </w:t>
      </w:r>
      <w:r w:rsidRPr="00D77448">
        <w:rPr>
          <w:lang w:val="pt-BR"/>
        </w:rPr>
        <w:t xml:space="preserve">23-33. </w:t>
      </w:r>
      <w:hyperlink r:id="rId39" w:history="1">
        <w:r w:rsidR="008B5CE3" w:rsidRPr="00D77448">
          <w:rPr>
            <w:rStyle w:val="Hyperlink"/>
            <w:color w:val="auto"/>
            <w:lang w:val="pt-BR"/>
          </w:rPr>
          <w:t>https://doi.org/10.1590/S1414-98932003000300005</w:t>
        </w:r>
      </w:hyperlink>
      <w:r w:rsidR="008B5CE3" w:rsidRPr="00D77448">
        <w:rPr>
          <w:lang w:val="pt-BR"/>
        </w:rPr>
        <w:t xml:space="preserve">. </w:t>
      </w:r>
    </w:p>
    <w:p w14:paraId="4A75CD5C" w14:textId="6014885A" w:rsidR="009D4563" w:rsidRPr="00D77448" w:rsidRDefault="009D4563" w:rsidP="005428B5">
      <w:pPr>
        <w:pStyle w:val="NormalWeb"/>
        <w:shd w:val="clear" w:color="auto" w:fill="FFFFFF"/>
        <w:ind w:left="425" w:hanging="425"/>
        <w:jc w:val="both"/>
        <w:rPr>
          <w:lang w:val="pt-BR"/>
        </w:rPr>
      </w:pPr>
      <w:r w:rsidRPr="00D77448">
        <w:rPr>
          <w:lang w:val="pt-BR"/>
        </w:rPr>
        <w:t xml:space="preserve">Santos, M. M. R. &amp; Araújo, T. C. C. F. A (2008) Estudos e Pesquisas Sobre a Intersexualidade: Uma Análise Sistemática Da Literatura Especializada. </w:t>
      </w:r>
      <w:r w:rsidRPr="00D77448">
        <w:rPr>
          <w:i/>
          <w:lang w:val="pt-BR"/>
        </w:rPr>
        <w:t xml:space="preserve">Psicologia: Reflexão e Crítica, </w:t>
      </w:r>
      <w:r w:rsidR="00450CD1" w:rsidRPr="00D77448">
        <w:rPr>
          <w:i/>
          <w:lang w:val="pt-BR"/>
        </w:rPr>
        <w:t>21</w:t>
      </w:r>
      <w:r w:rsidR="00450CD1" w:rsidRPr="00D77448">
        <w:rPr>
          <w:lang w:val="pt-BR"/>
        </w:rPr>
        <w:t xml:space="preserve">(2), </w:t>
      </w:r>
      <w:r w:rsidRPr="00D77448">
        <w:rPr>
          <w:lang w:val="pt-BR"/>
        </w:rPr>
        <w:t xml:space="preserve">267-274. </w:t>
      </w:r>
      <w:hyperlink r:id="rId40" w:history="1">
        <w:r w:rsidR="00450CD1" w:rsidRPr="00D77448">
          <w:rPr>
            <w:rStyle w:val="Hyperlink"/>
            <w:color w:val="auto"/>
            <w:lang w:val="pt-BR"/>
          </w:rPr>
          <w:t>https://doi.org/10.1590/S0102-79722008000200012</w:t>
        </w:r>
      </w:hyperlink>
      <w:r w:rsidR="00D850BE" w:rsidRPr="00D77448">
        <w:rPr>
          <w:lang w:val="pt-BR"/>
        </w:rPr>
        <w:t>.</w:t>
      </w:r>
      <w:r w:rsidR="00450CD1" w:rsidRPr="00D77448">
        <w:rPr>
          <w:lang w:val="pt-BR"/>
        </w:rPr>
        <w:t xml:space="preserve"> </w:t>
      </w:r>
    </w:p>
    <w:p w14:paraId="24542FF8" w14:textId="7D46AC42" w:rsidR="009D4563" w:rsidRPr="00D77448" w:rsidRDefault="009D4563" w:rsidP="005428B5">
      <w:pPr>
        <w:pStyle w:val="NormalWeb"/>
        <w:shd w:val="clear" w:color="auto" w:fill="FFFFFF"/>
        <w:ind w:left="425" w:hanging="425"/>
        <w:jc w:val="both"/>
        <w:rPr>
          <w:lang w:val="en-US"/>
        </w:rPr>
      </w:pPr>
      <w:r w:rsidRPr="00D77448">
        <w:rPr>
          <w:lang w:val="pt-BR"/>
        </w:rPr>
        <w:t xml:space="preserve">Santos, M. M. R. &amp; Araújo, T. C. C. F. A. (2004) Intersexo: o desafio da construção da identidade de gênero. </w:t>
      </w:r>
      <w:proofErr w:type="spellStart"/>
      <w:r w:rsidRPr="00D77448">
        <w:rPr>
          <w:i/>
          <w:lang w:val="en-US"/>
        </w:rPr>
        <w:t>Revista</w:t>
      </w:r>
      <w:proofErr w:type="spellEnd"/>
      <w:r w:rsidRPr="00D77448">
        <w:rPr>
          <w:i/>
          <w:lang w:val="en-US"/>
        </w:rPr>
        <w:t xml:space="preserve"> SBPH, </w:t>
      </w:r>
      <w:r w:rsidRPr="00D77448">
        <w:rPr>
          <w:i/>
          <w:iCs/>
          <w:lang w:val="en-US"/>
        </w:rPr>
        <w:t>7</w:t>
      </w:r>
      <w:r w:rsidRPr="00D77448">
        <w:rPr>
          <w:lang w:val="en-US"/>
        </w:rPr>
        <w:t xml:space="preserve">(1), p. 17-28.  </w:t>
      </w:r>
      <w:r w:rsidR="00332427" w:rsidRPr="00D77448">
        <w:rPr>
          <w:lang w:val="en-US"/>
        </w:rPr>
        <w:t xml:space="preserve">Retrieved from </w:t>
      </w:r>
      <w:hyperlink r:id="rId41" w:history="1">
        <w:r w:rsidR="00332427" w:rsidRPr="00D77448">
          <w:rPr>
            <w:rStyle w:val="Hyperlink"/>
            <w:color w:val="auto"/>
            <w:lang w:val="en-US"/>
          </w:rPr>
          <w:t>http://pepsic.bvsalud.org/scielo.php?script=sci_arttext&amp;pid=S1516-08582004000100003</w:t>
        </w:r>
      </w:hyperlink>
      <w:r w:rsidR="00332427" w:rsidRPr="00D77448">
        <w:rPr>
          <w:lang w:val="en-US"/>
        </w:rPr>
        <w:t xml:space="preserve"> </w:t>
      </w:r>
    </w:p>
    <w:p w14:paraId="4215DCDA" w14:textId="77777777" w:rsidR="00CA2A5D" w:rsidRPr="00D77448" w:rsidRDefault="009D4563" w:rsidP="005428B5">
      <w:pPr>
        <w:pStyle w:val="NormalWeb"/>
        <w:shd w:val="clear" w:color="auto" w:fill="FFFFFF"/>
        <w:ind w:left="425" w:hanging="425"/>
        <w:jc w:val="both"/>
        <w:rPr>
          <w:lang w:val="pt-BR"/>
        </w:rPr>
      </w:pPr>
      <w:r w:rsidRPr="00D77448">
        <w:rPr>
          <w:lang w:val="pt-BR"/>
        </w:rPr>
        <w:t xml:space="preserve">Santos, B. S. (2002) Para uma sociologia das ausências e uma sociologia das emergências. </w:t>
      </w:r>
      <w:r w:rsidRPr="00D77448">
        <w:rPr>
          <w:i/>
          <w:iCs/>
          <w:lang w:val="pt-BR"/>
        </w:rPr>
        <w:t>Revista Crítica de Ciências Sociais</w:t>
      </w:r>
      <w:r w:rsidR="00AD546D" w:rsidRPr="00D77448">
        <w:rPr>
          <w:i/>
          <w:iCs/>
          <w:lang w:val="pt-BR"/>
        </w:rPr>
        <w:t>,</w:t>
      </w:r>
      <w:r w:rsidR="00AD546D" w:rsidRPr="00D77448">
        <w:rPr>
          <w:i/>
          <w:lang w:val="pt-BR"/>
        </w:rPr>
        <w:t xml:space="preserve"> </w:t>
      </w:r>
      <w:r w:rsidRPr="00D77448">
        <w:rPr>
          <w:i/>
          <w:lang w:val="pt-BR"/>
        </w:rPr>
        <w:t>63</w:t>
      </w:r>
      <w:r w:rsidRPr="00D77448">
        <w:rPr>
          <w:lang w:val="pt-BR"/>
        </w:rPr>
        <w:t>, p. 237-280.</w:t>
      </w:r>
      <w:r w:rsidR="00A87BAD" w:rsidRPr="00D77448">
        <w:rPr>
          <w:lang w:val="pt-BR"/>
        </w:rPr>
        <w:t xml:space="preserve"> </w:t>
      </w:r>
      <w:proofErr w:type="spellStart"/>
      <w:r w:rsidR="00A87BAD" w:rsidRPr="00D77448">
        <w:rPr>
          <w:lang w:val="pt-BR"/>
        </w:rPr>
        <w:t>Retrieved</w:t>
      </w:r>
      <w:proofErr w:type="spellEnd"/>
      <w:r w:rsidR="00A87BAD" w:rsidRPr="00D77448">
        <w:rPr>
          <w:lang w:val="pt-BR"/>
        </w:rPr>
        <w:t xml:space="preserve"> </w:t>
      </w:r>
      <w:proofErr w:type="spellStart"/>
      <w:r w:rsidR="00A87BAD" w:rsidRPr="00D77448">
        <w:rPr>
          <w:lang w:val="pt-BR"/>
        </w:rPr>
        <w:t>from</w:t>
      </w:r>
      <w:proofErr w:type="spellEnd"/>
      <w:r w:rsidR="00A87BAD" w:rsidRPr="00D77448">
        <w:rPr>
          <w:lang w:val="pt-BR"/>
        </w:rPr>
        <w:t xml:space="preserve"> </w:t>
      </w:r>
      <w:hyperlink r:id="rId42" w:history="1">
        <w:r w:rsidR="00A87BAD" w:rsidRPr="00D77448">
          <w:rPr>
            <w:rStyle w:val="Hyperlink"/>
            <w:color w:val="auto"/>
            <w:lang w:val="pt-BR"/>
          </w:rPr>
          <w:t>https://journals.openedition.org/rccs/1285</w:t>
        </w:r>
      </w:hyperlink>
      <w:r w:rsidR="00DC7594" w:rsidRPr="00D77448">
        <w:rPr>
          <w:lang w:val="pt-BR"/>
        </w:rPr>
        <w:t>.</w:t>
      </w:r>
      <w:r w:rsidR="00A87BAD" w:rsidRPr="00D77448">
        <w:rPr>
          <w:lang w:val="pt-BR"/>
        </w:rPr>
        <w:t xml:space="preserve"> </w:t>
      </w:r>
    </w:p>
    <w:p w14:paraId="3DBF3577" w14:textId="185E05F9" w:rsidR="00CA2A5D" w:rsidRPr="00D77448" w:rsidRDefault="000854B4" w:rsidP="005428B5">
      <w:pPr>
        <w:pStyle w:val="NormalWeb"/>
        <w:shd w:val="clear" w:color="auto" w:fill="FFFFFF"/>
        <w:ind w:left="425" w:hanging="425"/>
        <w:jc w:val="both"/>
        <w:rPr>
          <w:shd w:val="clear" w:color="auto" w:fill="FFFFFF"/>
          <w:lang w:val="en-US"/>
        </w:rPr>
      </w:pPr>
      <w:r w:rsidRPr="00D77448">
        <w:rPr>
          <w:lang w:val="pt-BR"/>
        </w:rPr>
        <w:t>Silva (2020</w:t>
      </w:r>
      <w:r w:rsidR="0015768D" w:rsidRPr="00D77448">
        <w:rPr>
          <w:lang w:val="pt-BR"/>
        </w:rPr>
        <w:t xml:space="preserve">). </w:t>
      </w:r>
      <w:r w:rsidR="00CA2A5D" w:rsidRPr="00D77448">
        <w:rPr>
          <w:i/>
          <w:lang w:val="pt-BR"/>
        </w:rPr>
        <w:t>Certidão de nascimento pode ser feita com sexo ignorado</w:t>
      </w:r>
      <w:r w:rsidR="00CA2A5D" w:rsidRPr="00D77448">
        <w:rPr>
          <w:b/>
          <w:i/>
          <w:lang w:val="pt-BR"/>
        </w:rPr>
        <w:t>.</w:t>
      </w:r>
      <w:r w:rsidRPr="00D77448">
        <w:rPr>
          <w:lang w:val="pt-BR"/>
        </w:rPr>
        <w:t xml:space="preserve"> </w:t>
      </w:r>
      <w:proofErr w:type="gramStart"/>
      <w:r w:rsidRPr="00D77448">
        <w:rPr>
          <w:lang w:val="en-US"/>
        </w:rPr>
        <w:t>Retrieved</w:t>
      </w:r>
      <w:r w:rsidR="0015768D" w:rsidRPr="00D77448">
        <w:rPr>
          <w:lang w:val="en-US"/>
        </w:rPr>
        <w:t xml:space="preserve"> from</w:t>
      </w:r>
      <w:r w:rsidR="00CA2A5D" w:rsidRPr="00D77448">
        <w:rPr>
          <w:lang w:val="en-US"/>
        </w:rPr>
        <w:t xml:space="preserve"> </w:t>
      </w:r>
      <w:hyperlink r:id="rId43" w:history="1">
        <w:r w:rsidR="0015768D" w:rsidRPr="00D77448">
          <w:rPr>
            <w:rStyle w:val="Hyperlink"/>
            <w:color w:val="auto"/>
            <w:shd w:val="clear" w:color="auto" w:fill="FFFFFF"/>
            <w:lang w:val="en-US"/>
          </w:rPr>
          <w:t>https://www.gaz.com.br/certidao-de-nascimento-pode-ser-feita-com-sexo-ignorado</w:t>
        </w:r>
      </w:hyperlink>
      <w:r w:rsidR="0015768D" w:rsidRPr="00D77448">
        <w:rPr>
          <w:shd w:val="clear" w:color="auto" w:fill="FFFFFF"/>
          <w:lang w:val="en-US"/>
        </w:rPr>
        <w:t>.</w:t>
      </w:r>
      <w:proofErr w:type="gramEnd"/>
      <w:r w:rsidR="00CA2A5D" w:rsidRPr="00D77448">
        <w:rPr>
          <w:shd w:val="clear" w:color="auto" w:fill="FFFFFF"/>
          <w:lang w:val="en-US"/>
        </w:rPr>
        <w:t xml:space="preserve"> </w:t>
      </w:r>
    </w:p>
    <w:p w14:paraId="02A51C3C" w14:textId="055AC612" w:rsidR="00157E5C" w:rsidRPr="00D77448" w:rsidRDefault="00CA2A5D" w:rsidP="005428B5">
      <w:pPr>
        <w:pStyle w:val="NormalWeb"/>
        <w:shd w:val="clear" w:color="auto" w:fill="FFFFFF"/>
        <w:ind w:left="425" w:hanging="425"/>
        <w:jc w:val="both"/>
        <w:rPr>
          <w:lang w:val="en-US"/>
        </w:rPr>
      </w:pPr>
      <w:r w:rsidRPr="00D77448">
        <w:rPr>
          <w:shd w:val="clear" w:color="auto" w:fill="FFFFFF"/>
          <w:lang w:val="pt-BR"/>
        </w:rPr>
        <w:t xml:space="preserve">Silva, M. R. </w:t>
      </w:r>
      <w:proofErr w:type="gramStart"/>
      <w:r w:rsidRPr="00D77448">
        <w:rPr>
          <w:shd w:val="clear" w:color="auto" w:fill="FFFFFF"/>
          <w:lang w:val="pt-BR"/>
        </w:rPr>
        <w:t>D.</w:t>
      </w:r>
      <w:proofErr w:type="gramEnd"/>
      <w:r w:rsidR="00157E5C" w:rsidRPr="00D77448">
        <w:rPr>
          <w:shd w:val="clear" w:color="auto" w:fill="FFFFFF"/>
          <w:lang w:val="pt-BR"/>
        </w:rPr>
        <w:t xml:space="preserve"> (2018).</w:t>
      </w:r>
      <w:r w:rsidRPr="00D77448">
        <w:rPr>
          <w:shd w:val="clear" w:color="auto" w:fill="FFFFFF"/>
          <w:lang w:val="pt-BR"/>
        </w:rPr>
        <w:t xml:space="preserve"> Repensando os cuidados de saúde para a pessoa intersexo. </w:t>
      </w:r>
      <w:proofErr w:type="gramStart"/>
      <w:r w:rsidR="00E26C65" w:rsidRPr="00D77448">
        <w:rPr>
          <w:lang w:val="en-US"/>
        </w:rPr>
        <w:t>In</w:t>
      </w:r>
      <w:r w:rsidRPr="00D77448">
        <w:rPr>
          <w:lang w:val="en-US"/>
        </w:rPr>
        <w:t xml:space="preserve"> </w:t>
      </w:r>
      <w:r w:rsidR="00157E5C" w:rsidRPr="00D77448">
        <w:rPr>
          <w:lang w:val="en-US"/>
        </w:rPr>
        <w:t>Dias</w:t>
      </w:r>
      <w:r w:rsidRPr="00D77448">
        <w:rPr>
          <w:lang w:val="en-US"/>
        </w:rPr>
        <w:t>, M. B. (</w:t>
      </w:r>
      <w:proofErr w:type="spellStart"/>
      <w:r w:rsidRPr="00D77448">
        <w:rPr>
          <w:lang w:val="en-US"/>
        </w:rPr>
        <w:t>coord</w:t>
      </w:r>
      <w:proofErr w:type="spellEnd"/>
      <w:r w:rsidRPr="00D77448">
        <w:rPr>
          <w:lang w:val="en-US"/>
        </w:rPr>
        <w:t>.).</w:t>
      </w:r>
      <w:proofErr w:type="gramEnd"/>
      <w:r w:rsidRPr="00D77448">
        <w:rPr>
          <w:lang w:val="en-US"/>
        </w:rPr>
        <w:t xml:space="preserve"> </w:t>
      </w:r>
      <w:r w:rsidRPr="00D77448">
        <w:rPr>
          <w:i/>
          <w:lang w:val="en-US"/>
        </w:rPr>
        <w:t>Intersexo</w:t>
      </w:r>
      <w:r w:rsidR="007E6613" w:rsidRPr="00D77448">
        <w:rPr>
          <w:lang w:val="en-US"/>
        </w:rPr>
        <w:t xml:space="preserve"> (pp. 379-404)</w:t>
      </w:r>
      <w:r w:rsidRPr="00D77448">
        <w:rPr>
          <w:lang w:val="en-US"/>
        </w:rPr>
        <w:t>.</w:t>
      </w:r>
      <w:r w:rsidRPr="00D77448">
        <w:rPr>
          <w:b/>
          <w:lang w:val="en-US"/>
        </w:rPr>
        <w:t xml:space="preserve"> </w:t>
      </w:r>
      <w:r w:rsidRPr="00D77448">
        <w:rPr>
          <w:lang w:val="en-US"/>
        </w:rPr>
        <w:t xml:space="preserve">São Paulo: Thomson Reuters </w:t>
      </w:r>
      <w:proofErr w:type="spellStart"/>
      <w:r w:rsidRPr="00D77448">
        <w:rPr>
          <w:lang w:val="en-US"/>
        </w:rPr>
        <w:t>Brasil</w:t>
      </w:r>
      <w:proofErr w:type="spellEnd"/>
      <w:r w:rsidR="007E6613" w:rsidRPr="00D77448">
        <w:rPr>
          <w:lang w:val="en-US"/>
        </w:rPr>
        <w:t>.</w:t>
      </w:r>
    </w:p>
    <w:p w14:paraId="1338DB67" w14:textId="3F43B13D" w:rsidR="00157E5C" w:rsidRPr="00D77448" w:rsidRDefault="00157E5C" w:rsidP="005428B5">
      <w:pPr>
        <w:pStyle w:val="NormalWeb"/>
        <w:shd w:val="clear" w:color="auto" w:fill="FFFFFF"/>
        <w:ind w:left="425" w:hanging="425"/>
        <w:jc w:val="both"/>
        <w:rPr>
          <w:lang w:val="en-US"/>
        </w:rPr>
      </w:pPr>
      <w:r w:rsidRPr="00D77448">
        <w:rPr>
          <w:lang w:val="en-US"/>
        </w:rPr>
        <w:t xml:space="preserve">Napolitano, J. (2013). </w:t>
      </w:r>
      <w:proofErr w:type="gramStart"/>
      <w:r w:rsidRPr="00D77448">
        <w:rPr>
          <w:lang w:val="en-US"/>
        </w:rPr>
        <w:t>Development, sustainability and international politics.</w:t>
      </w:r>
      <w:proofErr w:type="gramEnd"/>
      <w:r w:rsidRPr="00D77448">
        <w:rPr>
          <w:lang w:val="en-US"/>
        </w:rPr>
        <w:t xml:space="preserve"> In L. </w:t>
      </w:r>
      <w:proofErr w:type="spellStart"/>
      <w:r w:rsidRPr="00D77448">
        <w:rPr>
          <w:lang w:val="en-US"/>
        </w:rPr>
        <w:t>Meuleman</w:t>
      </w:r>
      <w:proofErr w:type="spellEnd"/>
      <w:r w:rsidRPr="00D77448">
        <w:rPr>
          <w:lang w:val="en-US"/>
        </w:rPr>
        <w:t xml:space="preserve"> (Ed.), </w:t>
      </w:r>
      <w:proofErr w:type="spellStart"/>
      <w:r w:rsidRPr="00D77448">
        <w:rPr>
          <w:i/>
          <w:lang w:val="en-US"/>
        </w:rPr>
        <w:t>Transgovernance</w:t>
      </w:r>
      <w:proofErr w:type="spellEnd"/>
      <w:r w:rsidRPr="00D77448">
        <w:rPr>
          <w:i/>
          <w:lang w:val="en-US"/>
        </w:rPr>
        <w:t>: Advancing sustainability governance</w:t>
      </w:r>
      <w:r w:rsidRPr="00D77448">
        <w:rPr>
          <w:lang w:val="en-US"/>
        </w:rPr>
        <w:t xml:space="preserve"> (pp. 163–211). Berlin, Germany: Springer.</w:t>
      </w:r>
    </w:p>
    <w:p w14:paraId="240FFDBA" w14:textId="0005C861" w:rsidR="009D4563" w:rsidRPr="00D77448" w:rsidRDefault="009D4563" w:rsidP="005428B5">
      <w:pPr>
        <w:pStyle w:val="NormalWeb"/>
        <w:shd w:val="clear" w:color="auto" w:fill="FFFFFF"/>
        <w:ind w:left="425" w:hanging="425"/>
        <w:jc w:val="both"/>
        <w:rPr>
          <w:lang w:val="pt-BR"/>
        </w:rPr>
      </w:pPr>
      <w:r w:rsidRPr="00D77448">
        <w:rPr>
          <w:lang w:val="pt-BR"/>
        </w:rPr>
        <w:t xml:space="preserve">Souza, A. S. L. (2015) </w:t>
      </w:r>
      <w:r w:rsidRPr="00D77448">
        <w:rPr>
          <w:i/>
          <w:lang w:val="pt-BR"/>
        </w:rPr>
        <w:t>Os direitos da personalidade autônoma privada: a questão das crianças em situação de intersexo.</w:t>
      </w:r>
      <w:r w:rsidRPr="00D77448">
        <w:rPr>
          <w:lang w:val="pt-BR"/>
        </w:rPr>
        <w:t xml:space="preserve"> (</w:t>
      </w:r>
      <w:r w:rsidR="00A87BAD" w:rsidRPr="00D77448">
        <w:rPr>
          <w:lang w:val="pt-BR"/>
        </w:rPr>
        <w:t xml:space="preserve">Dissertação de Mestrado, </w:t>
      </w:r>
      <w:r w:rsidRPr="00D77448">
        <w:rPr>
          <w:lang w:val="pt-BR"/>
        </w:rPr>
        <w:t>Universidade Federal da Bahia</w:t>
      </w:r>
      <w:r w:rsidR="00A87BAD" w:rsidRPr="00D77448">
        <w:rPr>
          <w:lang w:val="pt-BR"/>
        </w:rPr>
        <w:t xml:space="preserve">). </w:t>
      </w:r>
    </w:p>
    <w:p w14:paraId="1485863D" w14:textId="0DCAFC2E" w:rsidR="009D4563" w:rsidRPr="00D77448" w:rsidRDefault="00111C7C" w:rsidP="005428B5">
      <w:pPr>
        <w:pStyle w:val="NormalWeb"/>
        <w:shd w:val="clear" w:color="auto" w:fill="FFFFFF"/>
        <w:ind w:left="425" w:hanging="425"/>
        <w:jc w:val="both"/>
        <w:rPr>
          <w:lang w:val="pt-BR"/>
        </w:rPr>
      </w:pPr>
      <w:r w:rsidRPr="00D77448">
        <w:rPr>
          <w:lang w:val="pt-BR"/>
        </w:rPr>
        <w:t xml:space="preserve">Vigotski, L.S. (1954/2008). </w:t>
      </w:r>
      <w:r w:rsidR="009D4563" w:rsidRPr="00D77448">
        <w:rPr>
          <w:i/>
          <w:lang w:val="pt-BR"/>
        </w:rPr>
        <w:t>Pensamento e Linguagem.</w:t>
      </w:r>
      <w:r w:rsidR="009D4563" w:rsidRPr="00D77448">
        <w:rPr>
          <w:lang w:val="pt-BR"/>
        </w:rPr>
        <w:t xml:space="preserve"> 4ª ed. São Paulo: Martins Fontes.</w:t>
      </w:r>
    </w:p>
    <w:p w14:paraId="617B9871" w14:textId="643972A9" w:rsidR="009D4563" w:rsidRPr="00D77448" w:rsidRDefault="009D4563" w:rsidP="005428B5">
      <w:pPr>
        <w:pStyle w:val="NormalWeb"/>
        <w:shd w:val="clear" w:color="auto" w:fill="FFFFFF"/>
        <w:ind w:left="425" w:hanging="425"/>
        <w:jc w:val="both"/>
        <w:rPr>
          <w:lang w:val="pt-BR"/>
        </w:rPr>
      </w:pPr>
      <w:r w:rsidRPr="00D77448">
        <w:rPr>
          <w:lang w:val="pt-BR"/>
        </w:rPr>
        <w:t xml:space="preserve">Xavier, H. V. S. &amp; </w:t>
      </w:r>
      <w:proofErr w:type="spellStart"/>
      <w:r w:rsidRPr="00D77448">
        <w:rPr>
          <w:lang w:val="pt-BR"/>
        </w:rPr>
        <w:t>Zanotti</w:t>
      </w:r>
      <w:proofErr w:type="spellEnd"/>
      <w:r w:rsidRPr="00D77448">
        <w:rPr>
          <w:lang w:val="pt-BR"/>
        </w:rPr>
        <w:t xml:space="preserve">, S. V. (2011) Atenção à saúde de pacientes com ambuiguidade genital. </w:t>
      </w:r>
      <w:r w:rsidRPr="00D77448">
        <w:rPr>
          <w:i/>
          <w:lang w:val="pt-BR"/>
        </w:rPr>
        <w:t>Arquivos Brasileiros de Psicologia</w:t>
      </w:r>
      <w:r w:rsidRPr="00D77448">
        <w:rPr>
          <w:lang w:val="pt-BR"/>
        </w:rPr>
        <w:t xml:space="preserve">, </w:t>
      </w:r>
      <w:r w:rsidRPr="00D77448">
        <w:rPr>
          <w:i/>
          <w:lang w:val="pt-BR"/>
        </w:rPr>
        <w:t>63</w:t>
      </w:r>
      <w:r w:rsidRPr="00D77448">
        <w:rPr>
          <w:lang w:val="pt-BR"/>
        </w:rPr>
        <w:t xml:space="preserve">(2), p.82-91. </w:t>
      </w:r>
      <w:proofErr w:type="spellStart"/>
      <w:r w:rsidR="009D57DA" w:rsidRPr="00D77448">
        <w:rPr>
          <w:lang w:val="pt-BR"/>
        </w:rPr>
        <w:t>Retrieved</w:t>
      </w:r>
      <w:proofErr w:type="spellEnd"/>
      <w:r w:rsidR="009D57DA" w:rsidRPr="00D77448">
        <w:rPr>
          <w:lang w:val="pt-BR"/>
        </w:rPr>
        <w:t xml:space="preserve"> </w:t>
      </w:r>
      <w:proofErr w:type="spellStart"/>
      <w:r w:rsidR="009D57DA" w:rsidRPr="00D77448">
        <w:rPr>
          <w:lang w:val="pt-BR"/>
        </w:rPr>
        <w:t>from</w:t>
      </w:r>
      <w:proofErr w:type="spellEnd"/>
      <w:r w:rsidR="009D57DA" w:rsidRPr="00D77448">
        <w:rPr>
          <w:lang w:val="pt-BR"/>
        </w:rPr>
        <w:t xml:space="preserve"> </w:t>
      </w:r>
      <w:hyperlink r:id="rId44" w:history="1">
        <w:r w:rsidR="009D57DA" w:rsidRPr="00D77448">
          <w:rPr>
            <w:rStyle w:val="Hyperlink"/>
            <w:color w:val="auto"/>
            <w:lang w:val="pt-BR"/>
          </w:rPr>
          <w:t>http://pepsic.bvsalud.org/pdf/arbp/v63n2/09.pdf</w:t>
        </w:r>
      </w:hyperlink>
      <w:r w:rsidR="009D57DA" w:rsidRPr="00D77448">
        <w:rPr>
          <w:lang w:val="pt-BR"/>
        </w:rPr>
        <w:t xml:space="preserve">.  </w:t>
      </w:r>
    </w:p>
    <w:p w14:paraId="6E82436F" w14:textId="77777777" w:rsidR="009D4563" w:rsidRPr="00D77448" w:rsidRDefault="009D4563" w:rsidP="00082607">
      <w:pPr>
        <w:pStyle w:val="Ttulosinternos"/>
        <w:rPr>
          <w:color w:val="auto"/>
        </w:rPr>
      </w:pPr>
    </w:p>
    <w:p w14:paraId="5CA55FC8" w14:textId="77777777" w:rsidR="00CE7D65" w:rsidRPr="00D77448" w:rsidRDefault="00CE7D65" w:rsidP="00CE7D65">
      <w:pPr>
        <w:ind w:left="720" w:hanging="720"/>
        <w:jc w:val="both"/>
        <w:rPr>
          <w:lang w:val="pt-BR"/>
        </w:rPr>
      </w:pPr>
    </w:p>
    <w:p w14:paraId="2B09FC6A" w14:textId="57CE0D8E" w:rsidR="00594317" w:rsidRPr="00D77448" w:rsidRDefault="00594317" w:rsidP="007C3C14">
      <w:pPr>
        <w:shd w:val="clear" w:color="auto" w:fill="FFFFFF"/>
        <w:jc w:val="right"/>
        <w:rPr>
          <w:i/>
          <w:iCs/>
          <w:sz w:val="20"/>
          <w:szCs w:val="20"/>
          <w:lang w:val="en-US"/>
        </w:rPr>
      </w:pPr>
      <w:r w:rsidRPr="00D77448">
        <w:rPr>
          <w:i/>
          <w:iCs/>
          <w:sz w:val="20"/>
          <w:szCs w:val="20"/>
          <w:lang w:val="en-US"/>
        </w:rPr>
        <w:t xml:space="preserve">Received: </w:t>
      </w:r>
    </w:p>
    <w:p w14:paraId="5A955B12" w14:textId="38E1B7F7" w:rsidR="003141E3" w:rsidRPr="00D77448" w:rsidRDefault="00594317" w:rsidP="0056704B">
      <w:pPr>
        <w:shd w:val="clear" w:color="auto" w:fill="FFFFFF"/>
        <w:jc w:val="right"/>
        <w:rPr>
          <w:i/>
          <w:iCs/>
          <w:sz w:val="20"/>
          <w:szCs w:val="20"/>
          <w:lang w:val="en-US"/>
        </w:rPr>
      </w:pPr>
      <w:r w:rsidRPr="00D77448">
        <w:rPr>
          <w:i/>
          <w:iCs/>
          <w:sz w:val="20"/>
          <w:szCs w:val="20"/>
          <w:lang w:val="en-US"/>
        </w:rPr>
        <w:t>Accepted:</w:t>
      </w:r>
    </w:p>
    <w:sectPr w:rsidR="003141E3" w:rsidRPr="00D77448" w:rsidSect="0059034C">
      <w:headerReference w:type="even" r:id="rId45"/>
      <w:headerReference w:type="default" r:id="rId46"/>
      <w:footerReference w:type="even" r:id="rId47"/>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B0D8A" w14:textId="77777777" w:rsidR="004D5630" w:rsidRDefault="004D5630" w:rsidP="00C413D4">
      <w:r>
        <w:separator/>
      </w:r>
    </w:p>
  </w:endnote>
  <w:endnote w:type="continuationSeparator" w:id="0">
    <w:p w14:paraId="052D886A" w14:textId="77777777" w:rsidR="004D5630" w:rsidRDefault="004D563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D76EB2" w:rsidRDefault="00D76EB2"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77448">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D76EB2" w:rsidRDefault="00D76EB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D76EB2" w:rsidRDefault="00D76EB2"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77448">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D76EB2" w:rsidRDefault="00D76E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9560D" w14:textId="77777777" w:rsidR="004D5630" w:rsidRDefault="004D5630" w:rsidP="00C413D4">
      <w:r>
        <w:separator/>
      </w:r>
    </w:p>
  </w:footnote>
  <w:footnote w:type="continuationSeparator" w:id="0">
    <w:p w14:paraId="359E9E3B" w14:textId="77777777" w:rsidR="004D5630" w:rsidRDefault="004D5630"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0193" w14:textId="7B62876B" w:rsidR="00D76EB2" w:rsidRPr="001566F6" w:rsidRDefault="00D76EB2"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2BDE3CB7" w:rsidR="00D76EB2" w:rsidRDefault="00D76EB2"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46D6078A" w:rsidR="00D76EB2" w:rsidRPr="0027261B" w:rsidRDefault="00D76EB2"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9406CA"/>
    <w:lvl w:ilvl="0">
      <w:start w:val="1"/>
      <w:numFmt w:val="decimal"/>
      <w:lvlText w:val="%1."/>
      <w:lvlJc w:val="left"/>
      <w:pPr>
        <w:tabs>
          <w:tab w:val="num" w:pos="1492"/>
        </w:tabs>
        <w:ind w:left="1492" w:hanging="360"/>
      </w:pPr>
    </w:lvl>
  </w:abstractNum>
  <w:abstractNum w:abstractNumId="1">
    <w:nsid w:val="FFFFFF7D"/>
    <w:multiLevelType w:val="singleLevel"/>
    <w:tmpl w:val="30220520"/>
    <w:lvl w:ilvl="0">
      <w:start w:val="1"/>
      <w:numFmt w:val="decimal"/>
      <w:lvlText w:val="%1."/>
      <w:lvlJc w:val="left"/>
      <w:pPr>
        <w:tabs>
          <w:tab w:val="num" w:pos="1209"/>
        </w:tabs>
        <w:ind w:left="1209" w:hanging="360"/>
      </w:pPr>
    </w:lvl>
  </w:abstractNum>
  <w:abstractNum w:abstractNumId="2">
    <w:nsid w:val="FFFFFF7E"/>
    <w:multiLevelType w:val="singleLevel"/>
    <w:tmpl w:val="AE127B42"/>
    <w:lvl w:ilvl="0">
      <w:start w:val="1"/>
      <w:numFmt w:val="decimal"/>
      <w:lvlText w:val="%1."/>
      <w:lvlJc w:val="left"/>
      <w:pPr>
        <w:tabs>
          <w:tab w:val="num" w:pos="926"/>
        </w:tabs>
        <w:ind w:left="926" w:hanging="360"/>
      </w:pPr>
    </w:lvl>
  </w:abstractNum>
  <w:abstractNum w:abstractNumId="3">
    <w:nsid w:val="FFFFFF7F"/>
    <w:multiLevelType w:val="singleLevel"/>
    <w:tmpl w:val="C5560D58"/>
    <w:lvl w:ilvl="0">
      <w:start w:val="1"/>
      <w:numFmt w:val="decimal"/>
      <w:lvlText w:val="%1."/>
      <w:lvlJc w:val="left"/>
      <w:pPr>
        <w:tabs>
          <w:tab w:val="num" w:pos="643"/>
        </w:tabs>
        <w:ind w:left="643" w:hanging="360"/>
      </w:pPr>
    </w:lvl>
  </w:abstractNum>
  <w:abstractNum w:abstractNumId="4">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2AF8DA"/>
    <w:lvl w:ilvl="0">
      <w:start w:val="1"/>
      <w:numFmt w:val="decimal"/>
      <w:lvlText w:val="%1."/>
      <w:lvlJc w:val="left"/>
      <w:pPr>
        <w:tabs>
          <w:tab w:val="num" w:pos="360"/>
        </w:tabs>
        <w:ind w:left="360" w:hanging="360"/>
      </w:pPr>
    </w:lvl>
  </w:abstractNum>
  <w:abstractNum w:abstractNumId="9">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04"/>
    <w:rsid w:val="00011CDD"/>
    <w:rsid w:val="00012FEE"/>
    <w:rsid w:val="000334A2"/>
    <w:rsid w:val="000339B8"/>
    <w:rsid w:val="000365CA"/>
    <w:rsid w:val="000419E4"/>
    <w:rsid w:val="0004600E"/>
    <w:rsid w:val="00047E3B"/>
    <w:rsid w:val="00064B12"/>
    <w:rsid w:val="000751C3"/>
    <w:rsid w:val="00076458"/>
    <w:rsid w:val="00076F0A"/>
    <w:rsid w:val="00080CAB"/>
    <w:rsid w:val="00081E66"/>
    <w:rsid w:val="00082607"/>
    <w:rsid w:val="00082D68"/>
    <w:rsid w:val="000854B4"/>
    <w:rsid w:val="00086D35"/>
    <w:rsid w:val="000A0AC3"/>
    <w:rsid w:val="000A0D97"/>
    <w:rsid w:val="000C333C"/>
    <w:rsid w:val="000E2AD8"/>
    <w:rsid w:val="000E3B16"/>
    <w:rsid w:val="000E48D9"/>
    <w:rsid w:val="00107993"/>
    <w:rsid w:val="00111C7C"/>
    <w:rsid w:val="001206EB"/>
    <w:rsid w:val="0012469A"/>
    <w:rsid w:val="001253E7"/>
    <w:rsid w:val="00127870"/>
    <w:rsid w:val="001307A2"/>
    <w:rsid w:val="00145025"/>
    <w:rsid w:val="00145691"/>
    <w:rsid w:val="00145CE1"/>
    <w:rsid w:val="001516ED"/>
    <w:rsid w:val="00153DC5"/>
    <w:rsid w:val="001566F6"/>
    <w:rsid w:val="0015768D"/>
    <w:rsid w:val="001579CE"/>
    <w:rsid w:val="00157E5C"/>
    <w:rsid w:val="00163B54"/>
    <w:rsid w:val="001644F4"/>
    <w:rsid w:val="001663D2"/>
    <w:rsid w:val="0019187C"/>
    <w:rsid w:val="001A0D9E"/>
    <w:rsid w:val="001A4124"/>
    <w:rsid w:val="001B15EB"/>
    <w:rsid w:val="001D3623"/>
    <w:rsid w:val="001D6922"/>
    <w:rsid w:val="001E13AE"/>
    <w:rsid w:val="001E3476"/>
    <w:rsid w:val="001F7509"/>
    <w:rsid w:val="0020069F"/>
    <w:rsid w:val="00203C98"/>
    <w:rsid w:val="00207D38"/>
    <w:rsid w:val="002107C1"/>
    <w:rsid w:val="00216AFF"/>
    <w:rsid w:val="00222C45"/>
    <w:rsid w:val="0023096B"/>
    <w:rsid w:val="00233F87"/>
    <w:rsid w:val="00233FC6"/>
    <w:rsid w:val="00234E5C"/>
    <w:rsid w:val="00235C5E"/>
    <w:rsid w:val="00236DE1"/>
    <w:rsid w:val="00242A30"/>
    <w:rsid w:val="0024632B"/>
    <w:rsid w:val="00246D04"/>
    <w:rsid w:val="00253542"/>
    <w:rsid w:val="0025485B"/>
    <w:rsid w:val="00257C5A"/>
    <w:rsid w:val="00261238"/>
    <w:rsid w:val="002624E0"/>
    <w:rsid w:val="00271502"/>
    <w:rsid w:val="0027261B"/>
    <w:rsid w:val="002726EE"/>
    <w:rsid w:val="00273CE3"/>
    <w:rsid w:val="002765EE"/>
    <w:rsid w:val="0027737A"/>
    <w:rsid w:val="00283CDE"/>
    <w:rsid w:val="00294547"/>
    <w:rsid w:val="00297590"/>
    <w:rsid w:val="00297AFB"/>
    <w:rsid w:val="002B2297"/>
    <w:rsid w:val="002C009C"/>
    <w:rsid w:val="002C147F"/>
    <w:rsid w:val="002C1EB1"/>
    <w:rsid w:val="002C3A8D"/>
    <w:rsid w:val="002C5095"/>
    <w:rsid w:val="002C7C6D"/>
    <w:rsid w:val="002C7DF0"/>
    <w:rsid w:val="002D1053"/>
    <w:rsid w:val="002D1881"/>
    <w:rsid w:val="002E0320"/>
    <w:rsid w:val="002E30DC"/>
    <w:rsid w:val="002E5725"/>
    <w:rsid w:val="002F070D"/>
    <w:rsid w:val="002F2216"/>
    <w:rsid w:val="002F257B"/>
    <w:rsid w:val="002F38C8"/>
    <w:rsid w:val="002F3FC1"/>
    <w:rsid w:val="002F4CD4"/>
    <w:rsid w:val="002F747E"/>
    <w:rsid w:val="00302C5C"/>
    <w:rsid w:val="00302F78"/>
    <w:rsid w:val="00313CFA"/>
    <w:rsid w:val="003141E3"/>
    <w:rsid w:val="003154FA"/>
    <w:rsid w:val="00325F6F"/>
    <w:rsid w:val="00326641"/>
    <w:rsid w:val="003271BE"/>
    <w:rsid w:val="00330451"/>
    <w:rsid w:val="0033183C"/>
    <w:rsid w:val="00332427"/>
    <w:rsid w:val="00336E47"/>
    <w:rsid w:val="003422A8"/>
    <w:rsid w:val="00354ADC"/>
    <w:rsid w:val="0035733C"/>
    <w:rsid w:val="00361317"/>
    <w:rsid w:val="003622BA"/>
    <w:rsid w:val="003669CA"/>
    <w:rsid w:val="00371870"/>
    <w:rsid w:val="003859A0"/>
    <w:rsid w:val="003909A7"/>
    <w:rsid w:val="003A1F35"/>
    <w:rsid w:val="003A3BAE"/>
    <w:rsid w:val="003A45EF"/>
    <w:rsid w:val="003B1C60"/>
    <w:rsid w:val="003B1D4D"/>
    <w:rsid w:val="003B28E8"/>
    <w:rsid w:val="003B4C50"/>
    <w:rsid w:val="003C1E33"/>
    <w:rsid w:val="003C4AA4"/>
    <w:rsid w:val="003C6A6E"/>
    <w:rsid w:val="003C701F"/>
    <w:rsid w:val="003D21B8"/>
    <w:rsid w:val="003D5C77"/>
    <w:rsid w:val="003E1DBB"/>
    <w:rsid w:val="003E4B06"/>
    <w:rsid w:val="003F2DAC"/>
    <w:rsid w:val="003F314E"/>
    <w:rsid w:val="003F4D19"/>
    <w:rsid w:val="0042142D"/>
    <w:rsid w:val="0042458F"/>
    <w:rsid w:val="00425F3D"/>
    <w:rsid w:val="00430756"/>
    <w:rsid w:val="00430C97"/>
    <w:rsid w:val="00433FA2"/>
    <w:rsid w:val="004400F5"/>
    <w:rsid w:val="004443D6"/>
    <w:rsid w:val="00446AE6"/>
    <w:rsid w:val="00447E89"/>
    <w:rsid w:val="00450CD1"/>
    <w:rsid w:val="0045365E"/>
    <w:rsid w:val="004564B7"/>
    <w:rsid w:val="004707C4"/>
    <w:rsid w:val="00471BCA"/>
    <w:rsid w:val="00475FC0"/>
    <w:rsid w:val="00483D6B"/>
    <w:rsid w:val="00485062"/>
    <w:rsid w:val="00486435"/>
    <w:rsid w:val="0048651A"/>
    <w:rsid w:val="00491952"/>
    <w:rsid w:val="00493D8B"/>
    <w:rsid w:val="00494772"/>
    <w:rsid w:val="004A20DB"/>
    <w:rsid w:val="004C0823"/>
    <w:rsid w:val="004C2CDA"/>
    <w:rsid w:val="004D0F77"/>
    <w:rsid w:val="004D5630"/>
    <w:rsid w:val="004D5719"/>
    <w:rsid w:val="004F51F3"/>
    <w:rsid w:val="004F6362"/>
    <w:rsid w:val="004F7056"/>
    <w:rsid w:val="0050178C"/>
    <w:rsid w:val="00510E52"/>
    <w:rsid w:val="0051146B"/>
    <w:rsid w:val="005119A9"/>
    <w:rsid w:val="00517A74"/>
    <w:rsid w:val="00522157"/>
    <w:rsid w:val="00542090"/>
    <w:rsid w:val="005428B5"/>
    <w:rsid w:val="00553C4D"/>
    <w:rsid w:val="00563CCC"/>
    <w:rsid w:val="00563F79"/>
    <w:rsid w:val="0056704B"/>
    <w:rsid w:val="005705DB"/>
    <w:rsid w:val="00571CF1"/>
    <w:rsid w:val="00572346"/>
    <w:rsid w:val="00576734"/>
    <w:rsid w:val="00576894"/>
    <w:rsid w:val="00577302"/>
    <w:rsid w:val="0058054D"/>
    <w:rsid w:val="00583436"/>
    <w:rsid w:val="005853B4"/>
    <w:rsid w:val="0059034C"/>
    <w:rsid w:val="00590899"/>
    <w:rsid w:val="00594317"/>
    <w:rsid w:val="005A6454"/>
    <w:rsid w:val="005A6D44"/>
    <w:rsid w:val="005A71AC"/>
    <w:rsid w:val="005B24FF"/>
    <w:rsid w:val="005B5614"/>
    <w:rsid w:val="005C4059"/>
    <w:rsid w:val="005D0A87"/>
    <w:rsid w:val="005F7825"/>
    <w:rsid w:val="00604777"/>
    <w:rsid w:val="00606A35"/>
    <w:rsid w:val="00606C13"/>
    <w:rsid w:val="0061084C"/>
    <w:rsid w:val="0061199D"/>
    <w:rsid w:val="00612D23"/>
    <w:rsid w:val="00620AF6"/>
    <w:rsid w:val="006319F4"/>
    <w:rsid w:val="00655D70"/>
    <w:rsid w:val="006618C1"/>
    <w:rsid w:val="00683395"/>
    <w:rsid w:val="006902C8"/>
    <w:rsid w:val="006937D3"/>
    <w:rsid w:val="006A1BA2"/>
    <w:rsid w:val="006A3CD1"/>
    <w:rsid w:val="006A76AD"/>
    <w:rsid w:val="006B0812"/>
    <w:rsid w:val="006B088F"/>
    <w:rsid w:val="006C21BC"/>
    <w:rsid w:val="006C68F9"/>
    <w:rsid w:val="006D41C4"/>
    <w:rsid w:val="006F1D09"/>
    <w:rsid w:val="006F6924"/>
    <w:rsid w:val="006F7E7E"/>
    <w:rsid w:val="00700F77"/>
    <w:rsid w:val="00701B8A"/>
    <w:rsid w:val="00704098"/>
    <w:rsid w:val="00704C03"/>
    <w:rsid w:val="00704ECD"/>
    <w:rsid w:val="0070585A"/>
    <w:rsid w:val="00721E05"/>
    <w:rsid w:val="007232FD"/>
    <w:rsid w:val="00724F5C"/>
    <w:rsid w:val="00742E4A"/>
    <w:rsid w:val="00761925"/>
    <w:rsid w:val="00762D38"/>
    <w:rsid w:val="0076585E"/>
    <w:rsid w:val="00770AE4"/>
    <w:rsid w:val="00772A4A"/>
    <w:rsid w:val="00780371"/>
    <w:rsid w:val="00795D57"/>
    <w:rsid w:val="007960B9"/>
    <w:rsid w:val="007A7C7C"/>
    <w:rsid w:val="007A7CDC"/>
    <w:rsid w:val="007B2C47"/>
    <w:rsid w:val="007B45A8"/>
    <w:rsid w:val="007C3C14"/>
    <w:rsid w:val="007C3E78"/>
    <w:rsid w:val="007C3EC0"/>
    <w:rsid w:val="007D550A"/>
    <w:rsid w:val="007E15C1"/>
    <w:rsid w:val="007E34D6"/>
    <w:rsid w:val="007E3B8D"/>
    <w:rsid w:val="007E6613"/>
    <w:rsid w:val="007F09B3"/>
    <w:rsid w:val="007F49DF"/>
    <w:rsid w:val="007F50E9"/>
    <w:rsid w:val="007F64CB"/>
    <w:rsid w:val="008114AC"/>
    <w:rsid w:val="008151AB"/>
    <w:rsid w:val="00816268"/>
    <w:rsid w:val="00824D3A"/>
    <w:rsid w:val="00826CFA"/>
    <w:rsid w:val="00842FAE"/>
    <w:rsid w:val="00846A60"/>
    <w:rsid w:val="0085075D"/>
    <w:rsid w:val="00856000"/>
    <w:rsid w:val="00863414"/>
    <w:rsid w:val="00866466"/>
    <w:rsid w:val="00872EFD"/>
    <w:rsid w:val="00874F50"/>
    <w:rsid w:val="00880120"/>
    <w:rsid w:val="008900FA"/>
    <w:rsid w:val="00891667"/>
    <w:rsid w:val="00892DEB"/>
    <w:rsid w:val="008A35C3"/>
    <w:rsid w:val="008A473C"/>
    <w:rsid w:val="008A7FF3"/>
    <w:rsid w:val="008B0F10"/>
    <w:rsid w:val="008B5CE3"/>
    <w:rsid w:val="008C409A"/>
    <w:rsid w:val="008C775E"/>
    <w:rsid w:val="008C779D"/>
    <w:rsid w:val="008D4AE9"/>
    <w:rsid w:val="008D5090"/>
    <w:rsid w:val="008D509E"/>
    <w:rsid w:val="008E1561"/>
    <w:rsid w:val="008E603F"/>
    <w:rsid w:val="008E6A84"/>
    <w:rsid w:val="008F0CC7"/>
    <w:rsid w:val="008F0D28"/>
    <w:rsid w:val="00900F33"/>
    <w:rsid w:val="009032D5"/>
    <w:rsid w:val="00903DEB"/>
    <w:rsid w:val="0090682D"/>
    <w:rsid w:val="00913339"/>
    <w:rsid w:val="009461C9"/>
    <w:rsid w:val="009475AF"/>
    <w:rsid w:val="009577B2"/>
    <w:rsid w:val="00974668"/>
    <w:rsid w:val="00977250"/>
    <w:rsid w:val="0097791B"/>
    <w:rsid w:val="00993241"/>
    <w:rsid w:val="009A583F"/>
    <w:rsid w:val="009A6A33"/>
    <w:rsid w:val="009B2BDA"/>
    <w:rsid w:val="009B3EF3"/>
    <w:rsid w:val="009C6296"/>
    <w:rsid w:val="009C7A90"/>
    <w:rsid w:val="009D06E5"/>
    <w:rsid w:val="009D2551"/>
    <w:rsid w:val="009D4563"/>
    <w:rsid w:val="009D57DA"/>
    <w:rsid w:val="009D631D"/>
    <w:rsid w:val="009D780C"/>
    <w:rsid w:val="009E2073"/>
    <w:rsid w:val="009E4235"/>
    <w:rsid w:val="00A00469"/>
    <w:rsid w:val="00A232FE"/>
    <w:rsid w:val="00A24B86"/>
    <w:rsid w:val="00A25E88"/>
    <w:rsid w:val="00A30790"/>
    <w:rsid w:val="00A32751"/>
    <w:rsid w:val="00A40D20"/>
    <w:rsid w:val="00A424B4"/>
    <w:rsid w:val="00A457D0"/>
    <w:rsid w:val="00A516C7"/>
    <w:rsid w:val="00A55864"/>
    <w:rsid w:val="00A62218"/>
    <w:rsid w:val="00A7234E"/>
    <w:rsid w:val="00A741BB"/>
    <w:rsid w:val="00A84BD3"/>
    <w:rsid w:val="00A84D58"/>
    <w:rsid w:val="00A871FB"/>
    <w:rsid w:val="00A87BAD"/>
    <w:rsid w:val="00AB3F92"/>
    <w:rsid w:val="00AC0FD7"/>
    <w:rsid w:val="00AD3238"/>
    <w:rsid w:val="00AD3F4C"/>
    <w:rsid w:val="00AD546D"/>
    <w:rsid w:val="00AE24A8"/>
    <w:rsid w:val="00AE48D4"/>
    <w:rsid w:val="00B02133"/>
    <w:rsid w:val="00B06283"/>
    <w:rsid w:val="00B06332"/>
    <w:rsid w:val="00B1052B"/>
    <w:rsid w:val="00B16669"/>
    <w:rsid w:val="00B33304"/>
    <w:rsid w:val="00B35B61"/>
    <w:rsid w:val="00B430AD"/>
    <w:rsid w:val="00B503BD"/>
    <w:rsid w:val="00B511FB"/>
    <w:rsid w:val="00B54F4E"/>
    <w:rsid w:val="00B60E75"/>
    <w:rsid w:val="00B6522A"/>
    <w:rsid w:val="00B74D71"/>
    <w:rsid w:val="00B800F4"/>
    <w:rsid w:val="00B83A6E"/>
    <w:rsid w:val="00B845A1"/>
    <w:rsid w:val="00B91DCC"/>
    <w:rsid w:val="00B93EA1"/>
    <w:rsid w:val="00B9678D"/>
    <w:rsid w:val="00BA1F66"/>
    <w:rsid w:val="00BA45E8"/>
    <w:rsid w:val="00BC2AFB"/>
    <w:rsid w:val="00BD26F5"/>
    <w:rsid w:val="00BD4FC6"/>
    <w:rsid w:val="00BE71FF"/>
    <w:rsid w:val="00BF24C7"/>
    <w:rsid w:val="00BF59E7"/>
    <w:rsid w:val="00BF6E03"/>
    <w:rsid w:val="00C05192"/>
    <w:rsid w:val="00C1153E"/>
    <w:rsid w:val="00C413D4"/>
    <w:rsid w:val="00C415BC"/>
    <w:rsid w:val="00C43335"/>
    <w:rsid w:val="00C64ECF"/>
    <w:rsid w:val="00C65169"/>
    <w:rsid w:val="00C661ED"/>
    <w:rsid w:val="00C6631B"/>
    <w:rsid w:val="00C6653B"/>
    <w:rsid w:val="00C74980"/>
    <w:rsid w:val="00C84812"/>
    <w:rsid w:val="00C8481C"/>
    <w:rsid w:val="00CA2A5D"/>
    <w:rsid w:val="00CA3BFF"/>
    <w:rsid w:val="00CA3C92"/>
    <w:rsid w:val="00CB6BF2"/>
    <w:rsid w:val="00CC06DA"/>
    <w:rsid w:val="00CC4044"/>
    <w:rsid w:val="00CC7CA1"/>
    <w:rsid w:val="00CD2D79"/>
    <w:rsid w:val="00CD7EC5"/>
    <w:rsid w:val="00CE7D65"/>
    <w:rsid w:val="00CF4E1F"/>
    <w:rsid w:val="00CF5D21"/>
    <w:rsid w:val="00CF696F"/>
    <w:rsid w:val="00D04FDE"/>
    <w:rsid w:val="00D13607"/>
    <w:rsid w:val="00D1523D"/>
    <w:rsid w:val="00D16597"/>
    <w:rsid w:val="00D17952"/>
    <w:rsid w:val="00D22D3A"/>
    <w:rsid w:val="00D27077"/>
    <w:rsid w:val="00D27844"/>
    <w:rsid w:val="00D47082"/>
    <w:rsid w:val="00D472D7"/>
    <w:rsid w:val="00D47777"/>
    <w:rsid w:val="00D609BB"/>
    <w:rsid w:val="00D60EBD"/>
    <w:rsid w:val="00D76EB2"/>
    <w:rsid w:val="00D77448"/>
    <w:rsid w:val="00D850BE"/>
    <w:rsid w:val="00D92D5A"/>
    <w:rsid w:val="00D94A3F"/>
    <w:rsid w:val="00D9650D"/>
    <w:rsid w:val="00DB3BC4"/>
    <w:rsid w:val="00DB4A71"/>
    <w:rsid w:val="00DB4C94"/>
    <w:rsid w:val="00DB6400"/>
    <w:rsid w:val="00DB6DD8"/>
    <w:rsid w:val="00DC501C"/>
    <w:rsid w:val="00DC7594"/>
    <w:rsid w:val="00DE1119"/>
    <w:rsid w:val="00DE7EB8"/>
    <w:rsid w:val="00DF0EBD"/>
    <w:rsid w:val="00DF73A1"/>
    <w:rsid w:val="00DF7B80"/>
    <w:rsid w:val="00E04CA0"/>
    <w:rsid w:val="00E23C9E"/>
    <w:rsid w:val="00E25900"/>
    <w:rsid w:val="00E265CB"/>
    <w:rsid w:val="00E26874"/>
    <w:rsid w:val="00E26883"/>
    <w:rsid w:val="00E26C65"/>
    <w:rsid w:val="00E3671F"/>
    <w:rsid w:val="00E416F6"/>
    <w:rsid w:val="00E449A9"/>
    <w:rsid w:val="00E46568"/>
    <w:rsid w:val="00E52C9D"/>
    <w:rsid w:val="00E55124"/>
    <w:rsid w:val="00E640DF"/>
    <w:rsid w:val="00E644A4"/>
    <w:rsid w:val="00E67AA5"/>
    <w:rsid w:val="00E73826"/>
    <w:rsid w:val="00E76C3D"/>
    <w:rsid w:val="00E812B9"/>
    <w:rsid w:val="00E8420C"/>
    <w:rsid w:val="00E92B1C"/>
    <w:rsid w:val="00E93D73"/>
    <w:rsid w:val="00E97D42"/>
    <w:rsid w:val="00EA3880"/>
    <w:rsid w:val="00EA6646"/>
    <w:rsid w:val="00EB213C"/>
    <w:rsid w:val="00EB5125"/>
    <w:rsid w:val="00EC452B"/>
    <w:rsid w:val="00EC7CA6"/>
    <w:rsid w:val="00ED2663"/>
    <w:rsid w:val="00EE0976"/>
    <w:rsid w:val="00EF2B62"/>
    <w:rsid w:val="00EF4B48"/>
    <w:rsid w:val="00F0449F"/>
    <w:rsid w:val="00F14326"/>
    <w:rsid w:val="00F20105"/>
    <w:rsid w:val="00F21272"/>
    <w:rsid w:val="00F27C43"/>
    <w:rsid w:val="00F3743D"/>
    <w:rsid w:val="00F37701"/>
    <w:rsid w:val="00F4061D"/>
    <w:rsid w:val="00F43D1B"/>
    <w:rsid w:val="00F630E5"/>
    <w:rsid w:val="00F822C4"/>
    <w:rsid w:val="00F9074F"/>
    <w:rsid w:val="00F91704"/>
    <w:rsid w:val="00F92B66"/>
    <w:rsid w:val="00F92F1A"/>
    <w:rsid w:val="00F976FA"/>
    <w:rsid w:val="00FB0419"/>
    <w:rsid w:val="00FC3058"/>
    <w:rsid w:val="00FC5C57"/>
    <w:rsid w:val="00FD2D27"/>
    <w:rsid w:val="00FE10B6"/>
    <w:rsid w:val="00FE1B1A"/>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082607"/>
    <w:pPr>
      <w:spacing w:before="100" w:beforeAutospacing="1" w:after="100" w:afterAutospacing="1" w:line="360" w:lineRule="auto"/>
      <w:jc w:val="center"/>
      <w:outlineLvl w:val="0"/>
    </w:pPr>
    <w:rPr>
      <w:b/>
      <w:color w:val="000000"/>
      <w:lang w:val="pt-BR"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F64CB"/>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082607"/>
    <w:rPr>
      <w:rFonts w:ascii="Times New Roman" w:eastAsia="Times New Roman" w:hAnsi="Times New Roman" w:cs="Times New Roman"/>
      <w:b/>
      <w:color w:val="000000"/>
      <w:lang w:val="pt-BR"/>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F64CB"/>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table" w:styleId="SombreamentoClaro-nfase1">
    <w:name w:val="Light Shading Accent 1"/>
    <w:basedOn w:val="Tabelanormal"/>
    <w:uiPriority w:val="60"/>
    <w:rsid w:val="007B45A8"/>
    <w:rPr>
      <w:color w:val="2F5496" w:themeColor="accent1" w:themeShade="BF"/>
      <w:sz w:val="22"/>
      <w:szCs w:val="22"/>
      <w:lang w:val="pt-BR"/>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Refdecomentrio">
    <w:name w:val="annotation reference"/>
    <w:basedOn w:val="Fontepargpadro"/>
    <w:uiPriority w:val="99"/>
    <w:semiHidden/>
    <w:unhideWhenUsed/>
    <w:rsid w:val="003B1D4D"/>
    <w:rPr>
      <w:sz w:val="16"/>
      <w:szCs w:val="16"/>
    </w:rPr>
  </w:style>
  <w:style w:type="paragraph" w:styleId="Textodecomentrio">
    <w:name w:val="annotation text"/>
    <w:basedOn w:val="Normal"/>
    <w:link w:val="TextodecomentrioChar"/>
    <w:uiPriority w:val="99"/>
    <w:semiHidden/>
    <w:unhideWhenUsed/>
    <w:rsid w:val="003B1D4D"/>
    <w:rPr>
      <w:sz w:val="20"/>
      <w:szCs w:val="20"/>
    </w:rPr>
  </w:style>
  <w:style w:type="character" w:customStyle="1" w:styleId="TextodecomentrioChar">
    <w:name w:val="Texto de comentário Char"/>
    <w:basedOn w:val="Fontepargpadro"/>
    <w:link w:val="Textodecomentrio"/>
    <w:uiPriority w:val="99"/>
    <w:semiHidden/>
    <w:rsid w:val="003B1D4D"/>
    <w:rPr>
      <w:rFonts w:ascii="Times New Roman" w:eastAsia="Times New Roman" w:hAnsi="Times New Roman" w:cs="Times New Roman"/>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3B1D4D"/>
    <w:rPr>
      <w:b/>
      <w:bCs/>
    </w:rPr>
  </w:style>
  <w:style w:type="character" w:customStyle="1" w:styleId="AssuntodocomentrioChar">
    <w:name w:val="Assunto do comentário Char"/>
    <w:basedOn w:val="TextodecomentrioChar"/>
    <w:link w:val="Assuntodocomentrio"/>
    <w:uiPriority w:val="99"/>
    <w:semiHidden/>
    <w:rsid w:val="003B1D4D"/>
    <w:rPr>
      <w:rFonts w:ascii="Times New Roman" w:eastAsia="Times New Roman" w:hAnsi="Times New Roman" w:cs="Times New Roman"/>
      <w:b/>
      <w:bCs/>
      <w:sz w:val="20"/>
      <w:szCs w:val="20"/>
      <w:lang w:val="es-ES_tradnl" w:eastAsia="es-ES_tradnl"/>
    </w:rPr>
  </w:style>
  <w:style w:type="character" w:customStyle="1" w:styleId="separator">
    <w:name w:val="_separator"/>
    <w:basedOn w:val="Fontepargpadro"/>
    <w:rsid w:val="00E640DF"/>
  </w:style>
  <w:style w:type="character" w:customStyle="1" w:styleId="group-doi">
    <w:name w:val="group-doi"/>
    <w:basedOn w:val="Fontepargpadro"/>
    <w:rsid w:val="00E640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082607"/>
    <w:pPr>
      <w:spacing w:before="100" w:beforeAutospacing="1" w:after="100" w:afterAutospacing="1" w:line="360" w:lineRule="auto"/>
      <w:jc w:val="center"/>
      <w:outlineLvl w:val="0"/>
    </w:pPr>
    <w:rPr>
      <w:b/>
      <w:color w:val="000000"/>
      <w:lang w:val="pt-BR"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F64CB"/>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082607"/>
    <w:rPr>
      <w:rFonts w:ascii="Times New Roman" w:eastAsia="Times New Roman" w:hAnsi="Times New Roman" w:cs="Times New Roman"/>
      <w:b/>
      <w:color w:val="000000"/>
      <w:lang w:val="pt-BR"/>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F64CB"/>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table" w:styleId="SombreamentoClaro-nfase1">
    <w:name w:val="Light Shading Accent 1"/>
    <w:basedOn w:val="Tabelanormal"/>
    <w:uiPriority w:val="60"/>
    <w:rsid w:val="007B45A8"/>
    <w:rPr>
      <w:color w:val="2F5496" w:themeColor="accent1" w:themeShade="BF"/>
      <w:sz w:val="22"/>
      <w:szCs w:val="22"/>
      <w:lang w:val="pt-BR"/>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Refdecomentrio">
    <w:name w:val="annotation reference"/>
    <w:basedOn w:val="Fontepargpadro"/>
    <w:uiPriority w:val="99"/>
    <w:semiHidden/>
    <w:unhideWhenUsed/>
    <w:rsid w:val="003B1D4D"/>
    <w:rPr>
      <w:sz w:val="16"/>
      <w:szCs w:val="16"/>
    </w:rPr>
  </w:style>
  <w:style w:type="paragraph" w:styleId="Textodecomentrio">
    <w:name w:val="annotation text"/>
    <w:basedOn w:val="Normal"/>
    <w:link w:val="TextodecomentrioChar"/>
    <w:uiPriority w:val="99"/>
    <w:semiHidden/>
    <w:unhideWhenUsed/>
    <w:rsid w:val="003B1D4D"/>
    <w:rPr>
      <w:sz w:val="20"/>
      <w:szCs w:val="20"/>
    </w:rPr>
  </w:style>
  <w:style w:type="character" w:customStyle="1" w:styleId="TextodecomentrioChar">
    <w:name w:val="Texto de comentário Char"/>
    <w:basedOn w:val="Fontepargpadro"/>
    <w:link w:val="Textodecomentrio"/>
    <w:uiPriority w:val="99"/>
    <w:semiHidden/>
    <w:rsid w:val="003B1D4D"/>
    <w:rPr>
      <w:rFonts w:ascii="Times New Roman" w:eastAsia="Times New Roman" w:hAnsi="Times New Roman" w:cs="Times New Roman"/>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3B1D4D"/>
    <w:rPr>
      <w:b/>
      <w:bCs/>
    </w:rPr>
  </w:style>
  <w:style w:type="character" w:customStyle="1" w:styleId="AssuntodocomentrioChar">
    <w:name w:val="Assunto do comentário Char"/>
    <w:basedOn w:val="TextodecomentrioChar"/>
    <w:link w:val="Assuntodocomentrio"/>
    <w:uiPriority w:val="99"/>
    <w:semiHidden/>
    <w:rsid w:val="003B1D4D"/>
    <w:rPr>
      <w:rFonts w:ascii="Times New Roman" w:eastAsia="Times New Roman" w:hAnsi="Times New Roman" w:cs="Times New Roman"/>
      <w:b/>
      <w:bCs/>
      <w:sz w:val="20"/>
      <w:szCs w:val="20"/>
      <w:lang w:val="es-ES_tradnl" w:eastAsia="es-ES_tradnl"/>
    </w:rPr>
  </w:style>
  <w:style w:type="character" w:customStyle="1" w:styleId="separator">
    <w:name w:val="_separator"/>
    <w:basedOn w:val="Fontepargpadro"/>
    <w:rsid w:val="00E640DF"/>
  </w:style>
  <w:style w:type="character" w:customStyle="1" w:styleId="group-doi">
    <w:name w:val="group-doi"/>
    <w:basedOn w:val="Fontepargpadro"/>
    <w:rsid w:val="00E64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82999721">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56665477">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rive.google.com/open?id=18_6vg2OuVILYV6rMGGcd2-sxJmh3y5aF" TargetMode="External"/><Relationship Id="rId26" Type="http://schemas.openxmlformats.org/officeDocument/2006/relationships/hyperlink" Target="http://www.iea.usp.br/noticias/dds" TargetMode="External"/><Relationship Id="rId39" Type="http://schemas.openxmlformats.org/officeDocument/2006/relationships/hyperlink" Target="https://doi.org/10.1590/S1414-98932003000300005" TargetMode="External"/><Relationship Id="rId3" Type="http://schemas.openxmlformats.org/officeDocument/2006/relationships/styles" Target="styles.xml"/><Relationship Id="rId21" Type="http://schemas.openxmlformats.org/officeDocument/2006/relationships/hyperlink" Target="https://drive.google.com/open?id=1HTQbwSbXNExnZgqChOUec5i7P7QoJxLD" TargetMode="External"/><Relationship Id="rId34" Type="http://schemas.openxmlformats.org/officeDocument/2006/relationships/hyperlink" Target="https://pesquisa.bvsalud.org/portal/resource/pt/biblio-835059" TargetMode="External"/><Relationship Id="rId42" Type="http://schemas.openxmlformats.org/officeDocument/2006/relationships/hyperlink" Target="https://journals.openedition.org/rccs/1285"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svg"/><Relationship Id="rId17" Type="http://schemas.openxmlformats.org/officeDocument/2006/relationships/hyperlink" Target="https://drive.google.com/open?id=1PgYViA7Pbgytnngm5Zu1vB9QbZEydtvj" TargetMode="External"/><Relationship Id="rId25" Type="http://schemas.openxmlformats.org/officeDocument/2006/relationships/hyperlink" Target="https://dx.doi.org/10.11606/issn.1981-1624.v23i2p306-321" TargetMode="External"/><Relationship Id="rId33" Type="http://schemas.openxmlformats.org/officeDocument/2006/relationships/hyperlink" Target="https://doi.org/10.1590/S0104-83332005000100012" TargetMode="External"/><Relationship Id="rId38" Type="http://schemas.openxmlformats.org/officeDocument/2006/relationships/hyperlink" Target="http://pepsic.bvsalud.org/pdf/trivium/v10n1/v10n1a04.pdf"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rive.google.com/open?id=1OmOWtUTyGuUpKfloiGLghewJS7sBDBqU" TargetMode="External"/><Relationship Id="rId20" Type="http://schemas.openxmlformats.org/officeDocument/2006/relationships/hyperlink" Target="https://drive.google.com/open?id=1koeST592P_0gVhwHTu1QvAlz2QFTrfhb" TargetMode="External"/><Relationship Id="rId29" Type="http://schemas.openxmlformats.org/officeDocument/2006/relationships/hyperlink" Target="https://doi.org/10.1590/S0004-27302007000600018" TargetMode="External"/><Relationship Id="rId41" Type="http://schemas.openxmlformats.org/officeDocument/2006/relationships/hyperlink" Target="http://pepsic.bvsalud.org/scielo.php?script=sci_arttext&amp;pid=S1516-08582004000100003"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yperlink" Target="https://drive.google.com/open?id=1THJaq2-PRPC0z64vmryKn9hwJ58AjbKS" TargetMode="External"/><Relationship Id="rId32" Type="http://schemas.openxmlformats.org/officeDocument/2006/relationships/hyperlink" Target="http://pepsic.bvsalud.org/pdf/rsbph/v13n2/v13n2a03.pdf" TargetMode="External"/><Relationship Id="rId37" Type="http://schemas.openxmlformats.org/officeDocument/2006/relationships/hyperlink" Target="https://revistabioetica.cfm.org.br/index.php/revista_bioetica/article/view/987" TargetMode="External"/><Relationship Id="rId40" Type="http://schemas.openxmlformats.org/officeDocument/2006/relationships/hyperlink" Target="https://doi.org/10.1590/S0102-79722008000200012"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rive.google.com/open?id=1F5_nMwGEWES186TO8SNPT2gJ-iPp9NAv" TargetMode="External"/><Relationship Id="rId23" Type="http://schemas.openxmlformats.org/officeDocument/2006/relationships/hyperlink" Target="https://drive.google.com/open?id=1QVbp8XQXz6hyW9v1Hk98_MISD0ox9GY-" TargetMode="External"/><Relationship Id="rId28" Type="http://schemas.openxmlformats.org/officeDocument/2006/relationships/hyperlink" Target="http://pepsic.bvsalud.org/pdf/ide/v31n47/v31n47a09.pdf" TargetMode="External"/><Relationship Id="rId36" Type="http://schemas.openxmlformats.org/officeDocument/2006/relationships/hyperlink" Target="http://pepsic.bvsalud.org/scielo.php?script=sci_arttext&amp;pid=S2175-25912012000100002"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rive.google.com/open?id=1cTTyGf-Me7pGZsSdX7gmaeSryUDG2try" TargetMode="External"/><Relationship Id="rId31" Type="http://schemas.openxmlformats.org/officeDocument/2006/relationships/hyperlink" Target="https://doi.org/10.1590/S0102-79722013000300018" TargetMode="External"/><Relationship Id="rId44" Type="http://schemas.openxmlformats.org/officeDocument/2006/relationships/hyperlink" Target="http://pepsic.bvsalud.org/pdf/arbp/v63n2/09.pdf" TargetMode="External"/><Relationship Id="rId4" Type="http://schemas.microsoft.com/office/2007/relationships/stylesWithEffects" Target="stylesWithEffects.xml"/><Relationship Id="rId9" Type="http://schemas.openxmlformats.org/officeDocument/2006/relationships/hyperlink" Target="https://sipsych.org/" TargetMode="External"/><Relationship Id="rId14" Type="http://schemas.openxmlformats.org/officeDocument/2006/relationships/hyperlink" Target="https://drive.google.com/open?id=13KSwA1N4d_JHPfozLXnZywnkrzrsqX8u" TargetMode="External"/><Relationship Id="rId22" Type="http://schemas.openxmlformats.org/officeDocument/2006/relationships/hyperlink" Target="https://drive.google.com/open?id=1KihMqqs-l2nHIl9WQotjXcMZFj2Xp29N" TargetMode="External"/><Relationship Id="rId27" Type="http://schemas.openxmlformats.org/officeDocument/2006/relationships/hyperlink" Target="https://dx.doi.org/10.1590/S0103-73312009000400013" TargetMode="External"/><Relationship Id="rId30" Type="http://schemas.openxmlformats.org/officeDocument/2006/relationships/hyperlink" Target="https://www.uricer.edu.br/site/pdfs/perspectiva/152_597.pdf" TargetMode="External"/><Relationship Id="rId35" Type="http://schemas.openxmlformats.org/officeDocument/2006/relationships/hyperlink" Target="https://doi.org/10.1590/S0103-21002009000800019" TargetMode="External"/><Relationship Id="rId43" Type="http://schemas.openxmlformats.org/officeDocument/2006/relationships/hyperlink" Target="https://www.gaz.com.br/certidao-de-nascimento-pode-ser-feita-com-sexo-ignorado" TargetMode="External"/><Relationship Id="rId48" Type="http://schemas.openxmlformats.org/officeDocument/2006/relationships/footer" Target="footer2.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1BEC-0DD3-48B9-ABC6-0A60B06F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17</Pages>
  <Words>6846</Words>
  <Characters>36973</Characters>
  <DocSecurity>0</DocSecurity>
  <Lines>308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2020-04-16T16:22:00Z</cp:lastPrinted>
  <dcterms:created xsi:type="dcterms:W3CDTF">2021-07-29T19:15:00Z</dcterms:created>
  <dcterms:modified xsi:type="dcterms:W3CDTF">2021-08-08T17:57:00Z</dcterms:modified>
</cp:coreProperties>
</file>