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9609F4" w14:textId="77777777" w:rsidR="00B40ABC" w:rsidRPr="004144F2" w:rsidRDefault="00B40ABC" w:rsidP="004144F2">
      <w:pPr>
        <w:spacing w:line="360" w:lineRule="auto"/>
        <w:jc w:val="both"/>
        <w:rPr>
          <w:rFonts w:ascii="Times New Roman" w:eastAsia="Times New Roman" w:hAnsi="Times New Roman" w:cs="Times New Roman"/>
          <w:b/>
          <w:sz w:val="24"/>
          <w:szCs w:val="24"/>
        </w:rPr>
      </w:pPr>
      <w:r w:rsidRPr="004144F2">
        <w:rPr>
          <w:rFonts w:ascii="Times New Roman" w:eastAsia="Times New Roman" w:hAnsi="Times New Roman" w:cs="Times New Roman"/>
          <w:b/>
          <w:sz w:val="24"/>
          <w:szCs w:val="24"/>
        </w:rPr>
        <w:t xml:space="preserve">Title. </w:t>
      </w:r>
    </w:p>
    <w:p w14:paraId="7508D996" w14:textId="77777777" w:rsidR="00B40ABC" w:rsidRPr="004144F2" w:rsidRDefault="00B40ABC" w:rsidP="004144F2">
      <w:pPr>
        <w:spacing w:line="360" w:lineRule="auto"/>
        <w:jc w:val="both"/>
        <w:rPr>
          <w:rFonts w:ascii="Times New Roman" w:eastAsia="Times New Roman" w:hAnsi="Times New Roman" w:cs="Times New Roman"/>
          <w:sz w:val="24"/>
          <w:szCs w:val="24"/>
        </w:rPr>
      </w:pPr>
      <w:r w:rsidRPr="004144F2">
        <w:rPr>
          <w:rFonts w:ascii="Times New Roman" w:eastAsia="Times New Roman" w:hAnsi="Times New Roman" w:cs="Times New Roman"/>
          <w:sz w:val="24"/>
          <w:szCs w:val="24"/>
        </w:rPr>
        <w:t>A Preliminary Study of Psychometric Properties of the Peruvian Version of the Valuing Questionnaire (P-VQ)</w:t>
      </w:r>
    </w:p>
    <w:p w14:paraId="7AA31CCA" w14:textId="77777777" w:rsidR="00B40ABC" w:rsidRPr="004144F2" w:rsidRDefault="00B40ABC" w:rsidP="004144F2">
      <w:pPr>
        <w:spacing w:line="360" w:lineRule="auto"/>
        <w:rPr>
          <w:rFonts w:ascii="Times New Roman" w:eastAsia="Times New Roman" w:hAnsi="Times New Roman" w:cs="Times New Roman"/>
          <w:b/>
          <w:sz w:val="24"/>
          <w:szCs w:val="24"/>
        </w:rPr>
      </w:pPr>
      <w:r w:rsidRPr="004144F2">
        <w:rPr>
          <w:rFonts w:ascii="Times New Roman" w:eastAsia="Times New Roman" w:hAnsi="Times New Roman" w:cs="Times New Roman"/>
          <w:b/>
          <w:sz w:val="24"/>
          <w:szCs w:val="24"/>
        </w:rPr>
        <w:t>Abstract.</w:t>
      </w:r>
    </w:p>
    <w:p w14:paraId="5E947674" w14:textId="08B91BAF" w:rsidR="00B40ABC" w:rsidRPr="004144F2" w:rsidRDefault="00B40ABC" w:rsidP="004144F2">
      <w:pPr>
        <w:spacing w:line="360" w:lineRule="auto"/>
        <w:jc w:val="both"/>
        <w:rPr>
          <w:rFonts w:ascii="Times New Roman" w:eastAsia="Times New Roman" w:hAnsi="Times New Roman" w:cs="Times New Roman"/>
          <w:sz w:val="24"/>
          <w:szCs w:val="24"/>
        </w:rPr>
      </w:pPr>
      <w:r w:rsidRPr="004144F2">
        <w:rPr>
          <w:rFonts w:ascii="Times New Roman" w:eastAsia="Times New Roman" w:hAnsi="Times New Roman" w:cs="Times New Roman"/>
          <w:sz w:val="24"/>
          <w:szCs w:val="24"/>
        </w:rPr>
        <w:t xml:space="preserve">Even though values-based behavior is a highly studied concept under Acceptance and Commitment Therapy’s framework, it has had limitations regarding its assessment. As a result, the Valuing Questionnaire was later proposed as an alternative psychometric instrument. The present study sought to psychometrically adapt the newly developed P-VQ on a sample of 368 adults. Validity evidence based on test content was assessed through a panel of experts who rated each item by its representativeness. Exploratory Structural Equation Modelling analyses supported evidence in favor of a two-dimensional latent structure with a better fit compared to previous Confirmatory Factor Analysis proposals. Concurrent and divergent studies of the VQ were implemented with tests that evaluated positive and negative affect, cognitive fusion, experiential avoidance and life satisfaction constructs. All results were consistent with theoretical premises and empirical research. Incremental validity evidence results were congruent with previous studies. Reliability was evaluated through Standardized Alpha, Coefficient Alpha and Coefficient Omega, demonstrating a significant degree of internal consistency in all of them. Measurement invariance at the configural, metric, scalar and strict level were confirmed regarding gender, as evidence of fairness. In conclusion, the Peruvian version of the VQ has demonstrated excellent psychometric properties with respect to validity, reliability and fairness. </w:t>
      </w:r>
    </w:p>
    <w:p w14:paraId="009130C3" w14:textId="77777777" w:rsidR="00B40ABC" w:rsidRPr="004144F2" w:rsidRDefault="00B40ABC" w:rsidP="004144F2">
      <w:pPr>
        <w:spacing w:line="360" w:lineRule="auto"/>
        <w:jc w:val="both"/>
        <w:rPr>
          <w:rFonts w:ascii="Times New Roman" w:eastAsia="Times New Roman" w:hAnsi="Times New Roman" w:cs="Times New Roman"/>
          <w:sz w:val="24"/>
          <w:szCs w:val="24"/>
        </w:rPr>
      </w:pPr>
    </w:p>
    <w:p w14:paraId="5D085C8A" w14:textId="77777777" w:rsidR="00B40ABC" w:rsidRPr="004144F2" w:rsidRDefault="00B40ABC" w:rsidP="004144F2">
      <w:pPr>
        <w:spacing w:line="360" w:lineRule="auto"/>
        <w:rPr>
          <w:rFonts w:ascii="Times New Roman" w:eastAsia="Times New Roman" w:hAnsi="Times New Roman" w:cs="Times New Roman"/>
          <w:sz w:val="24"/>
          <w:szCs w:val="24"/>
        </w:rPr>
      </w:pPr>
      <w:r w:rsidRPr="004144F2">
        <w:rPr>
          <w:rFonts w:ascii="Times New Roman" w:eastAsia="Times New Roman" w:hAnsi="Times New Roman" w:cs="Times New Roman"/>
          <w:i/>
          <w:sz w:val="24"/>
          <w:szCs w:val="24"/>
        </w:rPr>
        <w:t>Keywords:</w:t>
      </w:r>
      <w:r w:rsidRPr="004144F2">
        <w:rPr>
          <w:rFonts w:ascii="Times New Roman" w:eastAsia="Times New Roman" w:hAnsi="Times New Roman" w:cs="Times New Roman"/>
          <w:sz w:val="24"/>
          <w:szCs w:val="24"/>
        </w:rPr>
        <w:t xml:space="preserve"> </w:t>
      </w:r>
    </w:p>
    <w:p w14:paraId="24D300B6" w14:textId="38FB0267" w:rsidR="00B40ABC" w:rsidRPr="004144F2" w:rsidRDefault="00B40ABC" w:rsidP="004144F2">
      <w:pPr>
        <w:spacing w:line="360" w:lineRule="auto"/>
        <w:rPr>
          <w:rFonts w:ascii="Times New Roman" w:eastAsia="Times New Roman" w:hAnsi="Times New Roman" w:cs="Times New Roman"/>
          <w:sz w:val="24"/>
          <w:szCs w:val="24"/>
        </w:rPr>
      </w:pPr>
      <w:r w:rsidRPr="004144F2">
        <w:rPr>
          <w:rFonts w:ascii="Times New Roman" w:eastAsia="Times New Roman" w:hAnsi="Times New Roman" w:cs="Times New Roman"/>
          <w:sz w:val="24"/>
          <w:szCs w:val="24"/>
        </w:rPr>
        <w:t>Peruvian Version of the Valuing Questionnaire (</w:t>
      </w:r>
      <w:r w:rsidR="004144F2" w:rsidRPr="004144F2">
        <w:rPr>
          <w:rFonts w:ascii="Times New Roman" w:eastAsia="Times New Roman" w:hAnsi="Times New Roman" w:cs="Times New Roman"/>
          <w:sz w:val="24"/>
          <w:szCs w:val="24"/>
        </w:rPr>
        <w:t>P-</w:t>
      </w:r>
      <w:r w:rsidRPr="004144F2">
        <w:rPr>
          <w:rFonts w:ascii="Times New Roman" w:eastAsia="Times New Roman" w:hAnsi="Times New Roman" w:cs="Times New Roman"/>
          <w:sz w:val="24"/>
          <w:szCs w:val="24"/>
        </w:rPr>
        <w:t>VQ), Psychometric adaptation, ESEM, Measurement Invariance</w:t>
      </w:r>
      <w:r w:rsidR="004144F2" w:rsidRPr="004144F2">
        <w:rPr>
          <w:rFonts w:ascii="Times New Roman" w:eastAsia="Times New Roman" w:hAnsi="Times New Roman" w:cs="Times New Roman"/>
          <w:sz w:val="24"/>
          <w:szCs w:val="24"/>
        </w:rPr>
        <w:t xml:space="preserve">. </w:t>
      </w:r>
    </w:p>
    <w:p w14:paraId="04E6C451" w14:textId="77777777" w:rsidR="004144F2" w:rsidRDefault="004144F2" w:rsidP="004144F2">
      <w:pPr>
        <w:spacing w:line="360" w:lineRule="auto"/>
        <w:rPr>
          <w:rFonts w:ascii="Times New Roman" w:eastAsia="Times New Roman" w:hAnsi="Times New Roman" w:cs="Times New Roman"/>
          <w:sz w:val="24"/>
          <w:szCs w:val="24"/>
        </w:rPr>
      </w:pPr>
    </w:p>
    <w:p w14:paraId="240617A4" w14:textId="77777777" w:rsidR="004144F2" w:rsidRDefault="004144F2" w:rsidP="004144F2">
      <w:pPr>
        <w:spacing w:line="360" w:lineRule="auto"/>
        <w:rPr>
          <w:rFonts w:ascii="Times New Roman" w:eastAsia="Times New Roman" w:hAnsi="Times New Roman" w:cs="Times New Roman"/>
          <w:sz w:val="24"/>
          <w:szCs w:val="24"/>
        </w:rPr>
      </w:pPr>
    </w:p>
    <w:p w14:paraId="18C5BB9B" w14:textId="77777777" w:rsidR="004144F2" w:rsidRDefault="004144F2" w:rsidP="004144F2">
      <w:pPr>
        <w:spacing w:line="360" w:lineRule="auto"/>
        <w:rPr>
          <w:rFonts w:ascii="Times New Roman" w:eastAsia="Times New Roman" w:hAnsi="Times New Roman" w:cs="Times New Roman"/>
          <w:sz w:val="24"/>
          <w:szCs w:val="24"/>
        </w:rPr>
      </w:pPr>
    </w:p>
    <w:p w14:paraId="74BAF8A8" w14:textId="77777777" w:rsidR="004144F2" w:rsidRDefault="004144F2" w:rsidP="00B40ABC">
      <w:pPr>
        <w:rPr>
          <w:rFonts w:ascii="Times New Roman" w:eastAsia="Times New Roman" w:hAnsi="Times New Roman" w:cs="Times New Roman"/>
          <w:sz w:val="24"/>
          <w:szCs w:val="24"/>
        </w:rPr>
      </w:pPr>
    </w:p>
    <w:p w14:paraId="43E22C95" w14:textId="77777777" w:rsidR="004144F2" w:rsidRDefault="004144F2" w:rsidP="00B40ABC">
      <w:pPr>
        <w:rPr>
          <w:rFonts w:ascii="Times New Roman" w:eastAsia="Times New Roman" w:hAnsi="Times New Roman" w:cs="Times New Roman"/>
          <w:sz w:val="24"/>
          <w:szCs w:val="24"/>
        </w:rPr>
      </w:pPr>
    </w:p>
    <w:p w14:paraId="30046C35" w14:textId="0877CCD8" w:rsidR="004144F2" w:rsidRPr="008A2CFF" w:rsidRDefault="004144F2" w:rsidP="004144F2">
      <w:pPr>
        <w:spacing w:line="360" w:lineRule="auto"/>
        <w:rPr>
          <w:rFonts w:ascii="Times New Roman" w:eastAsia="Times New Roman" w:hAnsi="Times New Roman" w:cs="Times New Roman"/>
          <w:b/>
          <w:sz w:val="24"/>
          <w:szCs w:val="24"/>
          <w:lang w:val="es-PE"/>
        </w:rPr>
      </w:pPr>
      <w:r w:rsidRPr="008A2CFF">
        <w:rPr>
          <w:rFonts w:ascii="Times New Roman" w:eastAsia="Times New Roman" w:hAnsi="Times New Roman" w:cs="Times New Roman"/>
          <w:b/>
          <w:sz w:val="24"/>
          <w:szCs w:val="24"/>
          <w:lang w:val="es-PE"/>
        </w:rPr>
        <w:lastRenderedPageBreak/>
        <w:t>Título.</w:t>
      </w:r>
    </w:p>
    <w:p w14:paraId="34B7E860" w14:textId="6F38FFE1" w:rsidR="004144F2" w:rsidRPr="004144F2" w:rsidRDefault="004144F2" w:rsidP="004144F2">
      <w:pPr>
        <w:spacing w:line="360" w:lineRule="auto"/>
        <w:rPr>
          <w:rFonts w:ascii="Times New Roman" w:eastAsia="Times New Roman" w:hAnsi="Times New Roman" w:cs="Times New Roman"/>
          <w:sz w:val="24"/>
          <w:szCs w:val="24"/>
          <w:lang w:val="es-PE"/>
        </w:rPr>
      </w:pPr>
      <w:r>
        <w:rPr>
          <w:rFonts w:ascii="Times New Roman" w:eastAsia="Times New Roman" w:hAnsi="Times New Roman" w:cs="Times New Roman"/>
          <w:sz w:val="24"/>
          <w:szCs w:val="24"/>
          <w:lang w:val="es-PE"/>
        </w:rPr>
        <w:t>Un Estudio Preliminar de Propiedades Psicométricas de la Versión Peruana del Cuestionario de V</w:t>
      </w:r>
      <w:r w:rsidRPr="004144F2">
        <w:rPr>
          <w:rFonts w:ascii="Times New Roman" w:eastAsia="Times New Roman" w:hAnsi="Times New Roman" w:cs="Times New Roman"/>
          <w:sz w:val="24"/>
          <w:szCs w:val="24"/>
          <w:lang w:val="es-PE"/>
        </w:rPr>
        <w:t>aloración (P-VQ)</w:t>
      </w:r>
    </w:p>
    <w:p w14:paraId="1DD60E02" w14:textId="6BDC7E50" w:rsidR="00B40ABC" w:rsidRPr="004144F2" w:rsidRDefault="004144F2" w:rsidP="004144F2">
      <w:pPr>
        <w:spacing w:line="360" w:lineRule="auto"/>
        <w:rPr>
          <w:rFonts w:ascii="Times New Roman" w:eastAsia="Times New Roman" w:hAnsi="Times New Roman" w:cs="Times New Roman"/>
          <w:b/>
          <w:sz w:val="24"/>
          <w:szCs w:val="24"/>
          <w:lang w:val="es-PE"/>
        </w:rPr>
      </w:pPr>
      <w:r w:rsidRPr="004144F2">
        <w:rPr>
          <w:rFonts w:ascii="Times New Roman" w:eastAsia="Times New Roman" w:hAnsi="Times New Roman" w:cs="Times New Roman"/>
          <w:b/>
          <w:sz w:val="24"/>
          <w:szCs w:val="24"/>
          <w:lang w:val="es-PE"/>
        </w:rPr>
        <w:t xml:space="preserve">Resumen. </w:t>
      </w:r>
    </w:p>
    <w:p w14:paraId="722F65A2" w14:textId="2052E044" w:rsidR="004144F2" w:rsidRPr="004144F2" w:rsidRDefault="004144F2" w:rsidP="004144F2">
      <w:pPr>
        <w:spacing w:line="360" w:lineRule="auto"/>
        <w:jc w:val="both"/>
        <w:rPr>
          <w:rFonts w:ascii="Times New Roman" w:eastAsia="Times New Roman" w:hAnsi="Times New Roman" w:cs="Times New Roman"/>
          <w:sz w:val="24"/>
          <w:szCs w:val="24"/>
          <w:lang w:val="es-PE"/>
        </w:rPr>
      </w:pPr>
      <w:r w:rsidRPr="004144F2">
        <w:rPr>
          <w:rFonts w:ascii="Times New Roman" w:eastAsia="Times New Roman" w:hAnsi="Times New Roman" w:cs="Times New Roman"/>
          <w:sz w:val="24"/>
          <w:szCs w:val="24"/>
          <w:lang w:val="es-PE"/>
        </w:rPr>
        <w:t>Aunque el comportamiento basado en valores es un concepto muy estudiado en el marco de la Terapia de Aceptación y Compromiso, ha tenido limitaciones en cuanto a su evaluación. Como resultado, se propuso el Cuestionario de Valoración como un instrumento psicométrico alternativo posteriormente. El presente estudio buscó adaptar psicométricamente el P-VQ recientemente desarrollado en una muestra de 368 adultos. La</w:t>
      </w:r>
      <w:r>
        <w:rPr>
          <w:rFonts w:ascii="Times New Roman" w:eastAsia="Times New Roman" w:hAnsi="Times New Roman" w:cs="Times New Roman"/>
          <w:sz w:val="24"/>
          <w:szCs w:val="24"/>
          <w:lang w:val="es-PE"/>
        </w:rPr>
        <w:t>s</w:t>
      </w:r>
      <w:r w:rsidRPr="004144F2">
        <w:rPr>
          <w:rFonts w:ascii="Times New Roman" w:eastAsia="Times New Roman" w:hAnsi="Times New Roman" w:cs="Times New Roman"/>
          <w:sz w:val="24"/>
          <w:szCs w:val="24"/>
          <w:lang w:val="es-PE"/>
        </w:rPr>
        <w:t xml:space="preserve"> evidencia</w:t>
      </w:r>
      <w:r>
        <w:rPr>
          <w:rFonts w:ascii="Times New Roman" w:eastAsia="Times New Roman" w:hAnsi="Times New Roman" w:cs="Times New Roman"/>
          <w:sz w:val="24"/>
          <w:szCs w:val="24"/>
          <w:lang w:val="es-PE"/>
        </w:rPr>
        <w:t>s</w:t>
      </w:r>
      <w:r w:rsidRPr="004144F2">
        <w:rPr>
          <w:rFonts w:ascii="Times New Roman" w:eastAsia="Times New Roman" w:hAnsi="Times New Roman" w:cs="Times New Roman"/>
          <w:sz w:val="24"/>
          <w:szCs w:val="24"/>
          <w:lang w:val="es-PE"/>
        </w:rPr>
        <w:t xml:space="preserve"> de validez </w:t>
      </w:r>
      <w:r>
        <w:rPr>
          <w:rFonts w:ascii="Times New Roman" w:eastAsia="Times New Roman" w:hAnsi="Times New Roman" w:cs="Times New Roman"/>
          <w:sz w:val="24"/>
          <w:szCs w:val="24"/>
          <w:lang w:val="es-PE"/>
        </w:rPr>
        <w:t xml:space="preserve">vinculadas al </w:t>
      </w:r>
      <w:r w:rsidRPr="004144F2">
        <w:rPr>
          <w:rFonts w:ascii="Times New Roman" w:eastAsia="Times New Roman" w:hAnsi="Times New Roman" w:cs="Times New Roman"/>
          <w:sz w:val="24"/>
          <w:szCs w:val="24"/>
          <w:lang w:val="es-PE"/>
        </w:rPr>
        <w:t xml:space="preserve">contenido de la prueba </w:t>
      </w:r>
      <w:r>
        <w:rPr>
          <w:rFonts w:ascii="Times New Roman" w:eastAsia="Times New Roman" w:hAnsi="Times New Roman" w:cs="Times New Roman"/>
          <w:sz w:val="24"/>
          <w:szCs w:val="24"/>
          <w:lang w:val="es-PE"/>
        </w:rPr>
        <w:t xml:space="preserve"> fueron evaluadas </w:t>
      </w:r>
      <w:r w:rsidRPr="004144F2">
        <w:rPr>
          <w:rFonts w:ascii="Times New Roman" w:eastAsia="Times New Roman" w:hAnsi="Times New Roman" w:cs="Times New Roman"/>
          <w:sz w:val="24"/>
          <w:szCs w:val="24"/>
          <w:lang w:val="es-PE"/>
        </w:rPr>
        <w:t>a través de un panel de expertos que calificaron cada ítem por su representatividad. Los análisis de modelos exploratorios de ecuaciones estructurales respaldaron la evidencia a favor de una estructura latente bidimensional con un mejor ajuste en comparación con las propuestas anteriores de análisis factorial confirmatorio. Se implementaron estudios concurrentes y divergentes del VQ con pruebas que evaluaron constructos de afecto positivo y negativo, fusión cognitiva, evitación experiencial y satisfacción con la vida. Todos los resultados fueron consistentes con las premisas teóricas y la investigación empírica. Los resultados de la evidencia de validez incremental fueron congruente</w:t>
      </w:r>
      <w:r>
        <w:rPr>
          <w:rFonts w:ascii="Times New Roman" w:eastAsia="Times New Roman" w:hAnsi="Times New Roman" w:cs="Times New Roman"/>
          <w:sz w:val="24"/>
          <w:szCs w:val="24"/>
          <w:lang w:val="es-PE"/>
        </w:rPr>
        <w:t>s con estudios previos. Las evidencias de confiabilidad fueron evaluadas</w:t>
      </w:r>
      <w:r w:rsidRPr="004144F2">
        <w:rPr>
          <w:rFonts w:ascii="Times New Roman" w:eastAsia="Times New Roman" w:hAnsi="Times New Roman" w:cs="Times New Roman"/>
          <w:sz w:val="24"/>
          <w:szCs w:val="24"/>
          <w:lang w:val="es-PE"/>
        </w:rPr>
        <w:t xml:space="preserve"> a través de Alfa Estandarizado, Coeficiente Alfa y Coeficiente Omega, demostrando un importante grado de consistencia interna en todos ellos. Se confirmó la invariancia de la medición a nivel configuracional, métrico, escalar y estricto con respecto al género, como evidencia de equidad. En conclusión, la versión peruana del VQ ha demostrado excelentes propiedades psicométricas con respecto a validez, confiabilidad y equidad.</w:t>
      </w:r>
    </w:p>
    <w:p w14:paraId="4794465C" w14:textId="77777777" w:rsidR="006E52B3" w:rsidRDefault="006E52B3" w:rsidP="004144F2">
      <w:pPr>
        <w:pBdr>
          <w:top w:val="nil"/>
          <w:left w:val="nil"/>
          <w:bottom w:val="nil"/>
          <w:right w:val="nil"/>
          <w:between w:val="nil"/>
        </w:pBdr>
        <w:spacing w:line="360" w:lineRule="auto"/>
        <w:rPr>
          <w:rFonts w:ascii="Times New Roman" w:eastAsia="Times New Roman" w:hAnsi="Times New Roman" w:cs="Times New Roman"/>
          <w:b/>
          <w:color w:val="000000"/>
          <w:sz w:val="24"/>
          <w:szCs w:val="24"/>
          <w:lang w:val="es-PE"/>
        </w:rPr>
      </w:pPr>
    </w:p>
    <w:p w14:paraId="14A15F6A" w14:textId="04E4DF7B" w:rsidR="004144F2" w:rsidRPr="004144F2" w:rsidRDefault="004144F2" w:rsidP="004144F2">
      <w:pPr>
        <w:pBdr>
          <w:top w:val="nil"/>
          <w:left w:val="nil"/>
          <w:bottom w:val="nil"/>
          <w:right w:val="nil"/>
          <w:between w:val="nil"/>
        </w:pBdr>
        <w:spacing w:line="360" w:lineRule="auto"/>
        <w:rPr>
          <w:rFonts w:ascii="Times New Roman" w:eastAsia="Times New Roman" w:hAnsi="Times New Roman" w:cs="Times New Roman"/>
          <w:i/>
          <w:color w:val="000000"/>
          <w:sz w:val="24"/>
          <w:szCs w:val="24"/>
          <w:lang w:val="es-PE"/>
        </w:rPr>
      </w:pPr>
      <w:r w:rsidRPr="004144F2">
        <w:rPr>
          <w:rFonts w:ascii="Times New Roman" w:eastAsia="Times New Roman" w:hAnsi="Times New Roman" w:cs="Times New Roman"/>
          <w:i/>
          <w:color w:val="000000"/>
          <w:sz w:val="24"/>
          <w:szCs w:val="24"/>
          <w:lang w:val="es-PE"/>
        </w:rPr>
        <w:t>Palabras claves</w:t>
      </w:r>
      <w:r>
        <w:rPr>
          <w:rFonts w:ascii="Times New Roman" w:eastAsia="Times New Roman" w:hAnsi="Times New Roman" w:cs="Times New Roman"/>
          <w:i/>
          <w:color w:val="000000"/>
          <w:sz w:val="24"/>
          <w:szCs w:val="24"/>
          <w:lang w:val="es-PE"/>
        </w:rPr>
        <w:t xml:space="preserve">: </w:t>
      </w:r>
    </w:p>
    <w:p w14:paraId="4FDDA8AE" w14:textId="16823B34" w:rsidR="006E52B3" w:rsidRPr="008A2CFF" w:rsidRDefault="004144F2" w:rsidP="004144F2">
      <w:pPr>
        <w:pBdr>
          <w:top w:val="nil"/>
          <w:left w:val="nil"/>
          <w:bottom w:val="nil"/>
          <w:right w:val="nil"/>
          <w:between w:val="nil"/>
        </w:pBdr>
        <w:spacing w:line="360" w:lineRule="auto"/>
        <w:rPr>
          <w:rFonts w:ascii="Times New Roman" w:eastAsia="Times New Roman" w:hAnsi="Times New Roman" w:cs="Times New Roman"/>
          <w:color w:val="000000"/>
          <w:sz w:val="24"/>
          <w:szCs w:val="24"/>
          <w:lang w:val="es-PE"/>
        </w:rPr>
      </w:pPr>
      <w:r w:rsidRPr="004144F2">
        <w:rPr>
          <w:rFonts w:ascii="Times New Roman" w:eastAsia="Times New Roman" w:hAnsi="Times New Roman" w:cs="Times New Roman"/>
          <w:color w:val="000000"/>
          <w:sz w:val="24"/>
          <w:szCs w:val="24"/>
          <w:lang w:val="es-PE"/>
        </w:rPr>
        <w:t>Versión Peruana del Cuestionario de Valoración (P-VQ), adaptación psicométr</w:t>
      </w:r>
      <w:r w:rsidR="008A2CFF">
        <w:rPr>
          <w:rFonts w:ascii="Times New Roman" w:eastAsia="Times New Roman" w:hAnsi="Times New Roman" w:cs="Times New Roman"/>
          <w:color w:val="000000"/>
          <w:sz w:val="24"/>
          <w:szCs w:val="24"/>
          <w:lang w:val="es-PE"/>
        </w:rPr>
        <w:t xml:space="preserve">ica, ESEM, Medición de invarianza. </w:t>
      </w:r>
      <w:bookmarkStart w:id="0" w:name="_GoBack"/>
      <w:bookmarkEnd w:id="0"/>
    </w:p>
    <w:p w14:paraId="059CFA26" w14:textId="77777777" w:rsidR="006E52B3" w:rsidRPr="004144F2" w:rsidRDefault="006E52B3" w:rsidP="00135327">
      <w:pPr>
        <w:pBdr>
          <w:top w:val="nil"/>
          <w:left w:val="nil"/>
          <w:bottom w:val="nil"/>
          <w:right w:val="nil"/>
          <w:between w:val="nil"/>
        </w:pBdr>
        <w:spacing w:line="360" w:lineRule="auto"/>
        <w:rPr>
          <w:rFonts w:ascii="Times New Roman" w:eastAsia="Times New Roman" w:hAnsi="Times New Roman" w:cs="Times New Roman"/>
          <w:b/>
          <w:color w:val="000000"/>
          <w:sz w:val="24"/>
          <w:szCs w:val="24"/>
          <w:lang w:val="es-PE"/>
        </w:rPr>
      </w:pPr>
    </w:p>
    <w:p w14:paraId="77C094CD" w14:textId="77777777" w:rsidR="004144F2" w:rsidRPr="008A2CFF" w:rsidRDefault="004144F2">
      <w:pPr>
        <w:rPr>
          <w:rFonts w:ascii="Times New Roman" w:eastAsia="Times New Roman" w:hAnsi="Times New Roman" w:cs="Times New Roman"/>
          <w:b/>
          <w:color w:val="000000"/>
          <w:sz w:val="24"/>
          <w:szCs w:val="24"/>
          <w:lang w:val="es-PE"/>
        </w:rPr>
      </w:pPr>
      <w:r w:rsidRPr="008A2CFF">
        <w:rPr>
          <w:rFonts w:ascii="Times New Roman" w:eastAsia="Times New Roman" w:hAnsi="Times New Roman" w:cs="Times New Roman"/>
          <w:b/>
          <w:color w:val="000000"/>
          <w:sz w:val="24"/>
          <w:szCs w:val="24"/>
          <w:lang w:val="es-PE"/>
        </w:rPr>
        <w:br w:type="page"/>
      </w:r>
    </w:p>
    <w:p w14:paraId="00000001" w14:textId="34CB5675" w:rsidR="00EA3D36" w:rsidRPr="008A2CFF" w:rsidRDefault="00DA0428" w:rsidP="00135327">
      <w:pPr>
        <w:numPr>
          <w:ilvl w:val="0"/>
          <w:numId w:val="2"/>
        </w:numPr>
        <w:pBdr>
          <w:top w:val="nil"/>
          <w:left w:val="nil"/>
          <w:bottom w:val="nil"/>
          <w:right w:val="nil"/>
          <w:between w:val="nil"/>
        </w:pBdr>
        <w:spacing w:line="360" w:lineRule="auto"/>
        <w:rPr>
          <w:rFonts w:ascii="Times New Roman" w:eastAsia="Times New Roman" w:hAnsi="Times New Roman" w:cs="Times New Roman"/>
          <w:b/>
          <w:color w:val="000000"/>
          <w:sz w:val="24"/>
          <w:szCs w:val="24"/>
          <w:lang w:val="es-PE"/>
        </w:rPr>
      </w:pPr>
      <w:r w:rsidRPr="008A2CFF">
        <w:rPr>
          <w:rFonts w:ascii="Times New Roman" w:eastAsia="Times New Roman" w:hAnsi="Times New Roman" w:cs="Times New Roman"/>
          <w:b/>
          <w:color w:val="000000"/>
          <w:sz w:val="24"/>
          <w:szCs w:val="24"/>
          <w:lang w:val="es-PE"/>
        </w:rPr>
        <w:lastRenderedPageBreak/>
        <w:t>Introduction</w:t>
      </w:r>
    </w:p>
    <w:p w14:paraId="00000002" w14:textId="77777777" w:rsidR="00EA3D36" w:rsidRPr="00135327" w:rsidRDefault="00DA0428" w:rsidP="00135327">
      <w:pPr>
        <w:spacing w:before="240" w:after="240" w:line="360" w:lineRule="auto"/>
        <w:jc w:val="both"/>
        <w:rPr>
          <w:rFonts w:ascii="Times New Roman" w:eastAsia="Times New Roman" w:hAnsi="Times New Roman" w:cs="Times New Roman"/>
          <w:sz w:val="24"/>
          <w:szCs w:val="24"/>
        </w:rPr>
      </w:pPr>
      <w:r w:rsidRPr="008A2CFF">
        <w:rPr>
          <w:rFonts w:ascii="Times New Roman" w:eastAsia="Times New Roman" w:hAnsi="Times New Roman" w:cs="Times New Roman"/>
          <w:sz w:val="24"/>
          <w:szCs w:val="24"/>
          <w:lang w:val="es-PE"/>
        </w:rPr>
        <w:t>Acceptance and Commitment Therapy (ACT) has been categorized as an effective treatment for a series of compl</w:t>
      </w:r>
      <w:r w:rsidRPr="00135327">
        <w:rPr>
          <w:rFonts w:ascii="Times New Roman" w:eastAsia="Times New Roman" w:hAnsi="Times New Roman" w:cs="Times New Roman"/>
          <w:sz w:val="24"/>
          <w:szCs w:val="24"/>
        </w:rPr>
        <w:t>ex mental health disorders and intrapersonal difficulties, such as those related to anxiety (Arch et al., 2012), depression (Forman et al., 2007), impulsivity (Hasani et al., 2017; Morrison et al., 2020), and chronic pain (Wetherell et al., 2011). ACT has been denominated as a contextual therapy since it has as a theoretical and epistemological background in functional contextualism, which is defined as "the action of the individual organism seen functionally, providing a strong emphasis on verbal behavior depending on the context" (Pérez-Acosta et al., 2002, p.108). Even though ACT’s theoretical roots are closely related to the principles of learning from radical behaviorism, verbal behavior has also been highly considered as an important core of this therapy, which was initially proposed by Skinner (1957) and later developed in greater detail by Hayes (1989). Verbal behavior is defined as a learning style based on the formation of relationships between verbal contents, called relational frameworks, and not necessarily due to environmental contingencies (Hayes, 1989).</w:t>
      </w:r>
    </w:p>
    <w:p w14:paraId="00000003" w14:textId="77777777" w:rsidR="00EA3D36" w:rsidRPr="00135327" w:rsidRDefault="00DA0428" w:rsidP="00135327">
      <w:pPr>
        <w:spacing w:before="240" w:after="240" w:line="360" w:lineRule="auto"/>
        <w:ind w:firstLine="700"/>
        <w:jc w:val="both"/>
        <w:rPr>
          <w:rFonts w:ascii="Times New Roman" w:eastAsia="Times New Roman" w:hAnsi="Times New Roman" w:cs="Times New Roman"/>
          <w:sz w:val="24"/>
          <w:szCs w:val="24"/>
        </w:rPr>
      </w:pPr>
      <w:r w:rsidRPr="00135327">
        <w:rPr>
          <w:rFonts w:ascii="Times New Roman" w:eastAsia="Times New Roman" w:hAnsi="Times New Roman" w:cs="Times New Roman"/>
          <w:sz w:val="24"/>
          <w:szCs w:val="24"/>
        </w:rPr>
        <w:t>When framing processes are generated, an individual will usually guide its conduct based on these and generate rigid patterns of behavior consequently. When this phenomenon is analyzed in clinical and psychopathological settings, psychological distress and human suffering are generally based on behaviors guided by verbal rules that, although they do not work in the current context of the subject, the person continues to use them without being aware of it. In such a situation, ACT intends to promote adaptive and functional patterns according to the context in which the individual is immersed. This ability is called psychological flexibility (Polk et al., 2016).</w:t>
      </w:r>
    </w:p>
    <w:p w14:paraId="00000004" w14:textId="77777777" w:rsidR="00EA3D36" w:rsidRPr="00135327" w:rsidRDefault="00DA0428" w:rsidP="00135327">
      <w:pPr>
        <w:spacing w:before="240" w:after="240" w:line="360" w:lineRule="auto"/>
        <w:ind w:firstLine="700"/>
        <w:jc w:val="both"/>
        <w:rPr>
          <w:rFonts w:ascii="Times New Roman" w:eastAsia="Times New Roman" w:hAnsi="Times New Roman" w:cs="Times New Roman"/>
          <w:sz w:val="24"/>
          <w:szCs w:val="24"/>
        </w:rPr>
      </w:pPr>
      <w:r w:rsidRPr="00135327">
        <w:rPr>
          <w:rFonts w:ascii="Times New Roman" w:eastAsia="Times New Roman" w:hAnsi="Times New Roman" w:cs="Times New Roman"/>
          <w:sz w:val="24"/>
          <w:szCs w:val="24"/>
        </w:rPr>
        <w:t xml:space="preserve">The model of psychological flexibility is a unifying proposal that brings together a series of processes that aim to manage clinically relevant difficulties and problems related to the subject's functioning and adaptation (Hayes et al., 2012). Response styles related to these processes are also stipulated, being classified as an </w:t>
      </w:r>
      <w:r w:rsidRPr="00135327">
        <w:rPr>
          <w:rFonts w:ascii="Times New Roman" w:eastAsia="Times New Roman" w:hAnsi="Times New Roman" w:cs="Times New Roman"/>
          <w:i/>
          <w:sz w:val="24"/>
          <w:szCs w:val="24"/>
        </w:rPr>
        <w:t>opening style</w:t>
      </w:r>
      <w:r w:rsidRPr="00135327">
        <w:rPr>
          <w:rFonts w:ascii="Times New Roman" w:eastAsia="Times New Roman" w:hAnsi="Times New Roman" w:cs="Times New Roman"/>
          <w:sz w:val="24"/>
          <w:szCs w:val="24"/>
        </w:rPr>
        <w:t xml:space="preserve">, which includes the processes of acceptance and defusion; a </w:t>
      </w:r>
      <w:r w:rsidRPr="00135327">
        <w:rPr>
          <w:rFonts w:ascii="Times New Roman" w:eastAsia="Times New Roman" w:hAnsi="Times New Roman" w:cs="Times New Roman"/>
          <w:i/>
          <w:sz w:val="24"/>
          <w:szCs w:val="24"/>
        </w:rPr>
        <w:t>focused style</w:t>
      </w:r>
      <w:r w:rsidRPr="00135327">
        <w:rPr>
          <w:rFonts w:ascii="Times New Roman" w:eastAsia="Times New Roman" w:hAnsi="Times New Roman" w:cs="Times New Roman"/>
          <w:sz w:val="24"/>
          <w:szCs w:val="24"/>
        </w:rPr>
        <w:t xml:space="preserve">, including the processes of the present moment (mindfulness) and self-as-context; and a </w:t>
      </w:r>
      <w:r w:rsidRPr="00135327">
        <w:rPr>
          <w:rFonts w:ascii="Times New Roman" w:eastAsia="Times New Roman" w:hAnsi="Times New Roman" w:cs="Times New Roman"/>
          <w:i/>
          <w:sz w:val="24"/>
          <w:szCs w:val="24"/>
        </w:rPr>
        <w:t>committed style</w:t>
      </w:r>
      <w:r w:rsidRPr="00135327">
        <w:rPr>
          <w:rFonts w:ascii="Times New Roman" w:eastAsia="Times New Roman" w:hAnsi="Times New Roman" w:cs="Times New Roman"/>
          <w:sz w:val="24"/>
          <w:szCs w:val="24"/>
        </w:rPr>
        <w:t xml:space="preserve">, which considers action commitment processes and </w:t>
      </w:r>
      <w:r w:rsidRPr="00135327">
        <w:rPr>
          <w:rFonts w:ascii="Times New Roman" w:eastAsia="Times New Roman" w:hAnsi="Times New Roman" w:cs="Times New Roman"/>
          <w:i/>
          <w:sz w:val="24"/>
          <w:szCs w:val="24"/>
        </w:rPr>
        <w:t>values</w:t>
      </w:r>
      <w:r w:rsidRPr="00135327">
        <w:rPr>
          <w:rFonts w:ascii="Times New Roman" w:eastAsia="Times New Roman" w:hAnsi="Times New Roman" w:cs="Times New Roman"/>
          <w:sz w:val="24"/>
          <w:szCs w:val="24"/>
        </w:rPr>
        <w:t xml:space="preserve"> ​​(Hayes et al., 2012). One of the most exhaustive empirical and theoretical reviews developed on ACT interventions are those related to values-based behaviors because of their great relevance to generate valuable changes in clients’ lives (Lejeune &amp; Luoma, 2019).</w:t>
      </w:r>
    </w:p>
    <w:p w14:paraId="00000005" w14:textId="77777777" w:rsidR="00EA3D36" w:rsidRPr="00135327" w:rsidRDefault="00DA0428" w:rsidP="00135327">
      <w:pPr>
        <w:spacing w:before="240" w:after="240" w:line="360" w:lineRule="auto"/>
        <w:ind w:firstLine="700"/>
        <w:jc w:val="both"/>
        <w:rPr>
          <w:rFonts w:ascii="Times New Roman" w:eastAsia="Times New Roman" w:hAnsi="Times New Roman" w:cs="Times New Roman"/>
          <w:sz w:val="24"/>
          <w:szCs w:val="24"/>
        </w:rPr>
      </w:pPr>
      <w:r w:rsidRPr="00135327">
        <w:rPr>
          <w:rFonts w:ascii="Times New Roman" w:eastAsia="Times New Roman" w:hAnsi="Times New Roman" w:cs="Times New Roman"/>
          <w:sz w:val="24"/>
          <w:szCs w:val="24"/>
        </w:rPr>
        <w:lastRenderedPageBreak/>
        <w:t xml:space="preserve">Values are defined as personal principles that allow behavioral regulation and are considered as a more relevant element compared to group rules or society expectations regarding subjects (Hayes et al., 2012). These are conceptualized as global consequences freely chosen and constructed at a verbal level, which come from dynamic and changing activity patterns that establish predominant reinforcements in relation to chosen life directions by the subject (Dahl et al., 2005; Wilson &amp; Dufrene, 2009). The commitment level to carry them out is intrinsic, and they are also known as guiding principles, in the sense that they are general, abstract, with the function of providing directionality to the subject during life's difficulties, and although they present verbal components, they could be conceptualized as "wet abstractions because they represent desires that we always have” (Robb, 2007, p.121). Values ​​present properties primarily of an appetitive nature (approach to a stimulus), rather than an avoidance function (moving away from a stimulus; Lejeune &amp; Luoma, 2019). Finally, values are considered as fundamental elements because they guide, and direct behavioral patterns based on those objectives that are subjectively relevant to the client (Bach &amp; Moran, 2008).  </w:t>
      </w:r>
    </w:p>
    <w:p w14:paraId="00000006" w14:textId="77777777" w:rsidR="00EA3D36" w:rsidRPr="00135327" w:rsidRDefault="00DA0428" w:rsidP="00135327">
      <w:pPr>
        <w:spacing w:before="240" w:after="240" w:line="360" w:lineRule="auto"/>
        <w:ind w:firstLine="700"/>
        <w:jc w:val="both"/>
        <w:rPr>
          <w:rFonts w:ascii="Times New Roman" w:eastAsia="Times New Roman" w:hAnsi="Times New Roman" w:cs="Times New Roman"/>
          <w:sz w:val="24"/>
          <w:szCs w:val="24"/>
        </w:rPr>
      </w:pPr>
      <w:r w:rsidRPr="00135327">
        <w:rPr>
          <w:rFonts w:ascii="Times New Roman" w:eastAsia="Times New Roman" w:hAnsi="Times New Roman" w:cs="Times New Roman"/>
          <w:sz w:val="24"/>
          <w:szCs w:val="24"/>
        </w:rPr>
        <w:t>At a therapeutic level, values ​​are fundamental because they (a) promote a constructive and consistent direction to what the client wants, (b) promote motivation and more flexible patterns depending on the context, (c) favor the manifestation of others processes of the model of psychological flexibility and (d) allow orientation towards more effective and pragmatic goals (Luoma et al., 2017).</w:t>
      </w:r>
    </w:p>
    <w:p w14:paraId="00000007" w14:textId="77777777" w:rsidR="00EA3D36" w:rsidRPr="00135327" w:rsidRDefault="00DA0428" w:rsidP="00135327">
      <w:pPr>
        <w:spacing w:before="240" w:after="240" w:line="360" w:lineRule="auto"/>
        <w:ind w:firstLine="700"/>
        <w:jc w:val="both"/>
        <w:rPr>
          <w:rFonts w:ascii="Times New Roman" w:eastAsia="Times New Roman" w:hAnsi="Times New Roman" w:cs="Times New Roman"/>
          <w:sz w:val="24"/>
          <w:szCs w:val="24"/>
        </w:rPr>
      </w:pPr>
      <w:r w:rsidRPr="00135327">
        <w:rPr>
          <w:rFonts w:ascii="Times New Roman" w:eastAsia="Times New Roman" w:hAnsi="Times New Roman" w:cs="Times New Roman"/>
          <w:sz w:val="24"/>
          <w:szCs w:val="24"/>
        </w:rPr>
        <w:t>Although values great relevance ​​in the therapeutic process has been clearly identified, its assessment has currently presented several criticisms (Smout et al., 2014). Several assessment tools focused on this process have been proposed, such as exercises (e.g., Sweet Spot exercise [Wilson &amp; DuFrene, 2008]), worksheets (e.g. Bull's eye [Dahl et al., 2009], Comprehensive values ​​assessments [Hayes et al., 2012]), metaphors (Harris, 2009; Hayes et al., 2012), and psychometric measures (e.g., Valued Living Questionnaire [Wilson et al., 2010]; Personal Values ​​Questionnaire [Ciarrochi et al., 2010]).</w:t>
      </w:r>
    </w:p>
    <w:p w14:paraId="00000009" w14:textId="77777777" w:rsidR="00EA3D36" w:rsidRPr="00135327" w:rsidRDefault="00DA0428" w:rsidP="00135327">
      <w:pPr>
        <w:spacing w:before="240" w:after="240" w:line="360" w:lineRule="auto"/>
        <w:ind w:firstLine="700"/>
        <w:jc w:val="both"/>
        <w:rPr>
          <w:rFonts w:ascii="Times New Roman" w:eastAsia="Times New Roman" w:hAnsi="Times New Roman" w:cs="Times New Roman"/>
          <w:sz w:val="24"/>
          <w:szCs w:val="24"/>
        </w:rPr>
      </w:pPr>
      <w:r w:rsidRPr="00135327">
        <w:rPr>
          <w:rFonts w:ascii="Times New Roman" w:eastAsia="Times New Roman" w:hAnsi="Times New Roman" w:cs="Times New Roman"/>
          <w:sz w:val="24"/>
          <w:szCs w:val="24"/>
        </w:rPr>
        <w:t xml:space="preserve">Specifically, values psychometric measures have been criticized for their limitations at the domain level. Even though current measures asses’ different aspects of the client's life, they do not consider contextual features, which forces individuals to choose between non-representative answers (Smout et al., 2014). In addition, their content does not address obstacles that difficult achieving a valuable life nor make a clear differentiation between values and satisfaction with life (Carvalho et al., 2018). As an attempt to overcome these limitations, </w:t>
      </w:r>
      <w:r w:rsidRPr="00135327">
        <w:rPr>
          <w:rFonts w:ascii="Times New Roman" w:eastAsia="Times New Roman" w:hAnsi="Times New Roman" w:cs="Times New Roman"/>
          <w:sz w:val="24"/>
          <w:szCs w:val="24"/>
        </w:rPr>
        <w:lastRenderedPageBreak/>
        <w:t xml:space="preserve">Smout et al. (2014) developed the Valuing Questionnaire (VQ), a new brief psychometric measure for values that has been clearly delimited at the conceptual level. </w:t>
      </w:r>
    </w:p>
    <w:p w14:paraId="0000000A" w14:textId="11409419" w:rsidR="00EA3D36" w:rsidRPr="00135327" w:rsidRDefault="00DA0428" w:rsidP="00135327">
      <w:pPr>
        <w:spacing w:before="240" w:after="240" w:line="360" w:lineRule="auto"/>
        <w:ind w:firstLine="700"/>
        <w:jc w:val="both"/>
        <w:rPr>
          <w:rFonts w:ascii="Times New Roman" w:eastAsia="Times New Roman" w:hAnsi="Times New Roman" w:cs="Times New Roman"/>
          <w:sz w:val="24"/>
          <w:szCs w:val="24"/>
        </w:rPr>
      </w:pPr>
      <w:r w:rsidRPr="00135327">
        <w:rPr>
          <w:rFonts w:ascii="Times New Roman" w:eastAsia="Times New Roman" w:hAnsi="Times New Roman" w:cs="Times New Roman"/>
          <w:sz w:val="24"/>
          <w:szCs w:val="24"/>
        </w:rPr>
        <w:t>A ser</w:t>
      </w:r>
      <w:r w:rsidR="0018024F" w:rsidRPr="00135327">
        <w:rPr>
          <w:rFonts w:ascii="Times New Roman" w:eastAsia="Times New Roman" w:hAnsi="Times New Roman" w:cs="Times New Roman"/>
          <w:sz w:val="24"/>
          <w:szCs w:val="24"/>
        </w:rPr>
        <w:t>ies of adaptations of the VQ have</w:t>
      </w:r>
      <w:r w:rsidRPr="00135327">
        <w:rPr>
          <w:rFonts w:ascii="Times New Roman" w:eastAsia="Times New Roman" w:hAnsi="Times New Roman" w:cs="Times New Roman"/>
          <w:sz w:val="24"/>
          <w:szCs w:val="24"/>
        </w:rPr>
        <w:t xml:space="preserve"> been developed in specific populations, such as in patients with chronic pain in Brazil (Carvalho et al., 2018) and in Sweden (Richardson et al., 2019), adults with cardiovascular disease and risk in the United States (Kibbey et al., 2020) and adults in the process of weight loss in Persia (Nonahal et al., 2020), in</w:t>
      </w:r>
      <w:r w:rsidR="0018024F" w:rsidRPr="00135327">
        <w:rPr>
          <w:rFonts w:ascii="Times New Roman" w:eastAsia="Times New Roman" w:hAnsi="Times New Roman" w:cs="Times New Roman"/>
          <w:sz w:val="24"/>
          <w:szCs w:val="24"/>
        </w:rPr>
        <w:t xml:space="preserve"> addition to validations in Japanese</w:t>
      </w:r>
      <w:r w:rsidRPr="00135327">
        <w:rPr>
          <w:rFonts w:ascii="Times New Roman" w:eastAsia="Times New Roman" w:hAnsi="Times New Roman" w:cs="Times New Roman"/>
          <w:sz w:val="24"/>
          <w:szCs w:val="24"/>
        </w:rPr>
        <w:t xml:space="preserve"> (Doi et al., 2017), Irani</w:t>
      </w:r>
      <w:r w:rsidR="00761661" w:rsidRPr="00135327">
        <w:rPr>
          <w:rFonts w:ascii="Times New Roman" w:eastAsia="Times New Roman" w:hAnsi="Times New Roman" w:cs="Times New Roman"/>
          <w:sz w:val="24"/>
          <w:szCs w:val="24"/>
        </w:rPr>
        <w:t xml:space="preserve">an (Abdollah et al., 2018), </w:t>
      </w:r>
      <w:r w:rsidRPr="00135327">
        <w:rPr>
          <w:rFonts w:ascii="Times New Roman" w:eastAsia="Times New Roman" w:hAnsi="Times New Roman" w:cs="Times New Roman"/>
          <w:sz w:val="24"/>
          <w:szCs w:val="24"/>
        </w:rPr>
        <w:t>Turkish</w:t>
      </w:r>
      <w:r w:rsidR="00761661" w:rsidRPr="00135327">
        <w:rPr>
          <w:rFonts w:ascii="Times New Roman" w:eastAsia="Times New Roman" w:hAnsi="Times New Roman" w:cs="Times New Roman"/>
          <w:sz w:val="24"/>
          <w:szCs w:val="24"/>
        </w:rPr>
        <w:t xml:space="preserve"> (Aydin &amp; Aydin, 2017) and Colombian (Ruiz et al., 2021)</w:t>
      </w:r>
      <w:r w:rsidRPr="00135327">
        <w:rPr>
          <w:rFonts w:ascii="Times New Roman" w:eastAsia="Times New Roman" w:hAnsi="Times New Roman" w:cs="Times New Roman"/>
          <w:sz w:val="24"/>
          <w:szCs w:val="24"/>
        </w:rPr>
        <w:t xml:space="preserve"> </w:t>
      </w:r>
      <w:r w:rsidR="0018024F" w:rsidRPr="00135327">
        <w:rPr>
          <w:rFonts w:ascii="Times New Roman" w:eastAsia="Times New Roman" w:hAnsi="Times New Roman" w:cs="Times New Roman"/>
          <w:sz w:val="24"/>
          <w:szCs w:val="24"/>
        </w:rPr>
        <w:t>general samples</w:t>
      </w:r>
      <w:r w:rsidRPr="00135327">
        <w:rPr>
          <w:rFonts w:ascii="Times New Roman" w:eastAsia="Times New Roman" w:hAnsi="Times New Roman" w:cs="Times New Roman"/>
          <w:sz w:val="24"/>
          <w:szCs w:val="24"/>
        </w:rPr>
        <w:t>. In each context, VQ has demonstrated satisfactory psychometric properties, a solid two-factor latent structure, theory-congruent relationships with other constructs, and adequate internal consistency reliability coefficients.</w:t>
      </w:r>
    </w:p>
    <w:p w14:paraId="0000000B" w14:textId="4FBB4757" w:rsidR="00EA3D36" w:rsidRPr="00135327" w:rsidRDefault="00DA0428" w:rsidP="00135327">
      <w:pPr>
        <w:spacing w:before="240" w:after="240" w:line="360" w:lineRule="auto"/>
        <w:ind w:firstLine="700"/>
        <w:jc w:val="both"/>
        <w:rPr>
          <w:rFonts w:ascii="Times New Roman" w:eastAsia="Times New Roman" w:hAnsi="Times New Roman" w:cs="Times New Roman"/>
          <w:sz w:val="24"/>
          <w:szCs w:val="24"/>
        </w:rPr>
      </w:pPr>
      <w:r w:rsidRPr="00135327">
        <w:rPr>
          <w:rFonts w:ascii="Times New Roman" w:eastAsia="Times New Roman" w:hAnsi="Times New Roman" w:cs="Times New Roman"/>
          <w:sz w:val="24"/>
          <w:szCs w:val="24"/>
        </w:rPr>
        <w:t xml:space="preserve">The current preliminary study aims to extend on previous adaptation processes to the </w:t>
      </w:r>
      <w:r w:rsidR="00761661" w:rsidRPr="00135327">
        <w:rPr>
          <w:rFonts w:ascii="Times New Roman" w:eastAsia="Times New Roman" w:hAnsi="Times New Roman" w:cs="Times New Roman"/>
          <w:sz w:val="24"/>
          <w:szCs w:val="24"/>
        </w:rPr>
        <w:t>Peruvian context</w:t>
      </w:r>
      <w:r w:rsidRPr="00135327">
        <w:rPr>
          <w:rFonts w:ascii="Times New Roman" w:eastAsia="Times New Roman" w:hAnsi="Times New Roman" w:cs="Times New Roman"/>
          <w:sz w:val="24"/>
          <w:szCs w:val="24"/>
        </w:rPr>
        <w:t xml:space="preserve">, by assessing the psychometric properties of the VQ in a sample of Peruvian adults. Precisely, the study sought to obtain validity, reliability, and fairness evidence of the Peruvian version of the VQ, following the </w:t>
      </w:r>
      <w:r w:rsidRPr="00135327">
        <w:rPr>
          <w:rFonts w:ascii="Times New Roman" w:eastAsia="Times New Roman" w:hAnsi="Times New Roman" w:cs="Times New Roman"/>
          <w:i/>
          <w:sz w:val="24"/>
          <w:szCs w:val="24"/>
        </w:rPr>
        <w:t>Standards for Educational and Psychological Testing</w:t>
      </w:r>
      <w:r w:rsidRPr="00135327">
        <w:rPr>
          <w:rFonts w:ascii="Times New Roman" w:eastAsia="Times New Roman" w:hAnsi="Times New Roman" w:cs="Times New Roman"/>
          <w:sz w:val="24"/>
          <w:szCs w:val="24"/>
        </w:rPr>
        <w:t xml:space="preserve"> (American Educational Research Association, American Psychological Association, Educational Council on Measurement in Education, 2014) and the </w:t>
      </w:r>
      <w:r w:rsidRPr="00135327">
        <w:rPr>
          <w:rFonts w:ascii="Times New Roman" w:eastAsia="Times New Roman" w:hAnsi="Times New Roman" w:cs="Times New Roman"/>
          <w:i/>
          <w:sz w:val="24"/>
          <w:szCs w:val="24"/>
        </w:rPr>
        <w:t>ITC Guidelines for Translating and Adapting Tests</w:t>
      </w:r>
      <w:r w:rsidRPr="00135327">
        <w:rPr>
          <w:rFonts w:ascii="Times New Roman" w:eastAsia="Times New Roman" w:hAnsi="Times New Roman" w:cs="Times New Roman"/>
          <w:sz w:val="24"/>
          <w:szCs w:val="24"/>
        </w:rPr>
        <w:t xml:space="preserve"> (International Test Commission [ITC], 2017).</w:t>
      </w:r>
    </w:p>
    <w:p w14:paraId="0000000C" w14:textId="77777777" w:rsidR="00EA3D36" w:rsidRPr="00135327" w:rsidRDefault="00DA0428" w:rsidP="00135327">
      <w:pPr>
        <w:numPr>
          <w:ilvl w:val="0"/>
          <w:numId w:val="2"/>
        </w:numPr>
        <w:pBdr>
          <w:top w:val="nil"/>
          <w:left w:val="nil"/>
          <w:bottom w:val="nil"/>
          <w:right w:val="nil"/>
          <w:between w:val="nil"/>
        </w:pBdr>
        <w:spacing w:line="360" w:lineRule="auto"/>
        <w:rPr>
          <w:rFonts w:ascii="Times New Roman" w:eastAsia="Times New Roman" w:hAnsi="Times New Roman" w:cs="Times New Roman"/>
          <w:b/>
          <w:color w:val="000000"/>
          <w:sz w:val="24"/>
          <w:szCs w:val="24"/>
        </w:rPr>
      </w:pPr>
      <w:r w:rsidRPr="00135327">
        <w:rPr>
          <w:rFonts w:ascii="Times New Roman" w:eastAsia="Times New Roman" w:hAnsi="Times New Roman" w:cs="Times New Roman"/>
          <w:b/>
          <w:color w:val="000000"/>
          <w:sz w:val="24"/>
          <w:szCs w:val="24"/>
        </w:rPr>
        <w:t>Method</w:t>
      </w:r>
    </w:p>
    <w:p w14:paraId="0000000D" w14:textId="77777777" w:rsidR="00EA3D36" w:rsidRPr="00135327" w:rsidRDefault="00DA0428" w:rsidP="00135327">
      <w:pPr>
        <w:numPr>
          <w:ilvl w:val="1"/>
          <w:numId w:val="2"/>
        </w:numPr>
        <w:pBdr>
          <w:top w:val="nil"/>
          <w:left w:val="nil"/>
          <w:bottom w:val="nil"/>
          <w:right w:val="nil"/>
          <w:between w:val="nil"/>
        </w:pBdr>
        <w:spacing w:line="360" w:lineRule="auto"/>
        <w:rPr>
          <w:rFonts w:ascii="Times New Roman" w:eastAsia="Times New Roman" w:hAnsi="Times New Roman" w:cs="Times New Roman"/>
          <w:b/>
          <w:color w:val="000000"/>
          <w:sz w:val="24"/>
          <w:szCs w:val="24"/>
          <w:highlight w:val="white"/>
        </w:rPr>
      </w:pPr>
      <w:r w:rsidRPr="00135327">
        <w:rPr>
          <w:rFonts w:ascii="Times New Roman" w:eastAsia="Times New Roman" w:hAnsi="Times New Roman" w:cs="Times New Roman"/>
          <w:b/>
          <w:color w:val="000000"/>
          <w:sz w:val="24"/>
          <w:szCs w:val="24"/>
          <w:highlight w:val="white"/>
        </w:rPr>
        <w:t xml:space="preserve"> Participants</w:t>
      </w:r>
    </w:p>
    <w:p w14:paraId="0000000E" w14:textId="1DB3A267" w:rsidR="00EA3D36" w:rsidRPr="00135327" w:rsidRDefault="00DA0428" w:rsidP="00135327">
      <w:pPr>
        <w:spacing w:before="240" w:after="240" w:line="360" w:lineRule="auto"/>
        <w:jc w:val="both"/>
        <w:rPr>
          <w:rFonts w:ascii="Times New Roman" w:eastAsia="Times New Roman" w:hAnsi="Times New Roman" w:cs="Times New Roman"/>
          <w:sz w:val="24"/>
          <w:szCs w:val="24"/>
        </w:rPr>
      </w:pPr>
      <w:r w:rsidRPr="00135327">
        <w:rPr>
          <w:rFonts w:ascii="Times New Roman" w:eastAsia="Times New Roman" w:hAnsi="Times New Roman" w:cs="Times New Roman"/>
          <w:sz w:val="24"/>
          <w:szCs w:val="24"/>
        </w:rPr>
        <w:t>The present study was performed on a total sample of 368 participants. Delimited inclusion criteria required having at least 18 years old, a Peruvian nationality, and to be residing in Lima, Peru during the data collection process. The sample could be described as a non-clinical group (</w:t>
      </w:r>
      <m:oMath>
        <m:r>
          <w:rPr>
            <w:rFonts w:ascii="Cambria Math" w:eastAsia="Cambria Math" w:hAnsi="Cambria Math" w:cs="Times New Roman"/>
            <w:sz w:val="24"/>
            <w:szCs w:val="24"/>
          </w:rPr>
          <m:t>89.95%</m:t>
        </m:r>
      </m:oMath>
      <w:r w:rsidRPr="00135327">
        <w:rPr>
          <w:rFonts w:ascii="Times New Roman" w:eastAsia="Times New Roman" w:hAnsi="Times New Roman" w:cs="Times New Roman"/>
          <w:sz w:val="24"/>
          <w:szCs w:val="24"/>
        </w:rPr>
        <w:t xml:space="preserve"> stated not being in current psychiatric and/or psychological treatment) of young adults (</w:t>
      </w:r>
      <m:oMath>
        <m:r>
          <w:rPr>
            <w:rFonts w:ascii="Cambria Math" w:eastAsia="Cambria Math" w:hAnsi="Cambria Math" w:cs="Times New Roman"/>
            <w:sz w:val="24"/>
            <w:szCs w:val="24"/>
          </w:rPr>
          <m:t>M=24.85</m:t>
        </m:r>
      </m:oMath>
      <w:r w:rsidRPr="00135327">
        <w:rPr>
          <w:rFonts w:ascii="Times New Roman" w:eastAsia="Times New Roman" w:hAnsi="Times New Roman" w:cs="Times New Roman"/>
          <w:sz w:val="24"/>
          <w:szCs w:val="24"/>
        </w:rPr>
        <w:t xml:space="preserve"> years</w:t>
      </w:r>
      <w:r w:rsidR="0018024F" w:rsidRPr="00135327">
        <w:rPr>
          <w:rFonts w:ascii="Times New Roman" w:eastAsia="Times New Roman" w:hAnsi="Times New Roman" w:cs="Times New Roman"/>
          <w:sz w:val="24"/>
          <w:szCs w:val="24"/>
        </w:rPr>
        <w:t xml:space="preserve">, </w:t>
      </w:r>
      <m:oMath>
        <m:r>
          <w:rPr>
            <w:rFonts w:ascii="Cambria Math" w:eastAsia="Cambria Math" w:hAnsi="Cambria Math" w:cs="Times New Roman"/>
            <w:sz w:val="24"/>
            <w:szCs w:val="24"/>
          </w:rPr>
          <m:t>SD=8.49</m:t>
        </m:r>
      </m:oMath>
      <w:r w:rsidRPr="00135327">
        <w:rPr>
          <w:rFonts w:ascii="Times New Roman" w:eastAsia="Times New Roman" w:hAnsi="Times New Roman" w:cs="Times New Roman"/>
          <w:sz w:val="24"/>
          <w:szCs w:val="24"/>
        </w:rPr>
        <w:t>). Moreover, most participants were females (</w:t>
      </w:r>
      <m:oMath>
        <m:r>
          <w:rPr>
            <w:rFonts w:ascii="Cambria Math" w:eastAsia="Cambria Math" w:hAnsi="Cambria Math" w:cs="Times New Roman"/>
            <w:sz w:val="24"/>
            <w:szCs w:val="24"/>
          </w:rPr>
          <m:t>65.49%</m:t>
        </m:r>
      </m:oMath>
      <w:r w:rsidRPr="00135327">
        <w:rPr>
          <w:rFonts w:ascii="Times New Roman" w:eastAsia="Times New Roman" w:hAnsi="Times New Roman" w:cs="Times New Roman"/>
          <w:sz w:val="24"/>
          <w:szCs w:val="24"/>
        </w:rPr>
        <w:t>), undergraduate students (</w:t>
      </w:r>
      <m:oMath>
        <m:r>
          <w:rPr>
            <w:rFonts w:ascii="Cambria Math" w:eastAsia="Cambria Math" w:hAnsi="Cambria Math" w:cs="Times New Roman"/>
            <w:sz w:val="24"/>
            <w:szCs w:val="24"/>
          </w:rPr>
          <m:t>57.07%</m:t>
        </m:r>
      </m:oMath>
      <w:r w:rsidRPr="00135327">
        <w:rPr>
          <w:rFonts w:ascii="Times New Roman" w:eastAsia="Times New Roman" w:hAnsi="Times New Roman" w:cs="Times New Roman"/>
          <w:sz w:val="24"/>
          <w:szCs w:val="24"/>
        </w:rPr>
        <w:t>), and reported being single (</w:t>
      </w:r>
      <m:oMath>
        <m:r>
          <w:rPr>
            <w:rFonts w:ascii="Cambria Math" w:eastAsia="Cambria Math" w:hAnsi="Cambria Math" w:cs="Times New Roman"/>
            <w:sz w:val="24"/>
            <w:szCs w:val="24"/>
          </w:rPr>
          <m:t>84.71%</m:t>
        </m:r>
      </m:oMath>
      <w:r w:rsidRPr="00135327">
        <w:rPr>
          <w:rFonts w:ascii="Times New Roman" w:eastAsia="Times New Roman" w:hAnsi="Times New Roman" w:cs="Times New Roman"/>
          <w:sz w:val="24"/>
          <w:szCs w:val="24"/>
        </w:rPr>
        <w:t xml:space="preserve">).  </w:t>
      </w:r>
    </w:p>
    <w:p w14:paraId="0000000F" w14:textId="77777777" w:rsidR="00EA3D36" w:rsidRPr="00135327" w:rsidRDefault="00DA0428" w:rsidP="00135327">
      <w:pPr>
        <w:numPr>
          <w:ilvl w:val="1"/>
          <w:numId w:val="2"/>
        </w:numPr>
        <w:pBdr>
          <w:top w:val="nil"/>
          <w:left w:val="nil"/>
          <w:bottom w:val="nil"/>
          <w:right w:val="nil"/>
          <w:between w:val="nil"/>
        </w:pBdr>
        <w:spacing w:line="360" w:lineRule="auto"/>
        <w:rPr>
          <w:rFonts w:ascii="Times New Roman" w:eastAsia="Times New Roman" w:hAnsi="Times New Roman" w:cs="Times New Roman"/>
          <w:b/>
          <w:color w:val="000000"/>
          <w:sz w:val="24"/>
          <w:szCs w:val="24"/>
        </w:rPr>
      </w:pPr>
      <w:r w:rsidRPr="00135327">
        <w:rPr>
          <w:rFonts w:ascii="Times New Roman" w:eastAsia="Times New Roman" w:hAnsi="Times New Roman" w:cs="Times New Roman"/>
          <w:b/>
          <w:color w:val="000000"/>
          <w:sz w:val="24"/>
          <w:szCs w:val="24"/>
        </w:rPr>
        <w:t xml:space="preserve"> Procedures</w:t>
      </w:r>
    </w:p>
    <w:p w14:paraId="00000010" w14:textId="77777777" w:rsidR="00EA3D36" w:rsidRPr="00135327" w:rsidRDefault="00DA0428" w:rsidP="00135327">
      <w:pPr>
        <w:spacing w:before="240" w:after="240" w:line="360" w:lineRule="auto"/>
        <w:jc w:val="both"/>
        <w:rPr>
          <w:rFonts w:ascii="Times New Roman" w:eastAsia="Times New Roman" w:hAnsi="Times New Roman" w:cs="Times New Roman"/>
          <w:sz w:val="24"/>
          <w:szCs w:val="24"/>
        </w:rPr>
      </w:pPr>
      <w:r w:rsidRPr="00135327">
        <w:rPr>
          <w:rFonts w:ascii="Times New Roman" w:eastAsia="Times New Roman" w:hAnsi="Times New Roman" w:cs="Times New Roman"/>
          <w:sz w:val="24"/>
          <w:szCs w:val="24"/>
        </w:rPr>
        <w:t xml:space="preserve">Translation, data collection and data analysis procedures were presented to the Universidad de Lima Psychology faculty’s ethics board as part of a research project. After their approval, permission to translate and validate the VQ in Peru was granted by the original authors (Smout </w:t>
      </w:r>
      <w:r w:rsidRPr="00135327">
        <w:rPr>
          <w:rFonts w:ascii="Times New Roman" w:eastAsia="Times New Roman" w:hAnsi="Times New Roman" w:cs="Times New Roman"/>
          <w:sz w:val="24"/>
          <w:szCs w:val="24"/>
        </w:rPr>
        <w:lastRenderedPageBreak/>
        <w:t xml:space="preserve">et al., 2014). Translation and adaptation were done following the </w:t>
      </w:r>
      <w:r w:rsidRPr="00135327">
        <w:rPr>
          <w:rFonts w:ascii="Times New Roman" w:eastAsia="Times New Roman" w:hAnsi="Times New Roman" w:cs="Times New Roman"/>
          <w:i/>
          <w:sz w:val="24"/>
          <w:szCs w:val="24"/>
        </w:rPr>
        <w:t>ITC guidelines for translating and adapting tests</w:t>
      </w:r>
      <w:r w:rsidRPr="00135327">
        <w:rPr>
          <w:rFonts w:ascii="Times New Roman" w:eastAsia="Times New Roman" w:hAnsi="Times New Roman" w:cs="Times New Roman"/>
          <w:sz w:val="24"/>
          <w:szCs w:val="24"/>
        </w:rPr>
        <w:t xml:space="preserve"> (ITC, 2017), and the </w:t>
      </w:r>
      <w:r w:rsidRPr="00135327">
        <w:rPr>
          <w:rFonts w:ascii="Times New Roman" w:eastAsia="Times New Roman" w:hAnsi="Times New Roman" w:cs="Times New Roman"/>
          <w:i/>
          <w:sz w:val="24"/>
          <w:szCs w:val="24"/>
        </w:rPr>
        <w:t>Standards for Educational and Psychological Testing</w:t>
      </w:r>
      <w:r w:rsidRPr="00135327">
        <w:rPr>
          <w:rFonts w:ascii="Times New Roman" w:eastAsia="Times New Roman" w:hAnsi="Times New Roman" w:cs="Times New Roman"/>
          <w:sz w:val="24"/>
          <w:szCs w:val="24"/>
        </w:rPr>
        <w:t xml:space="preserve"> (AERA, APA &amp; NCME, 2014). </w:t>
      </w:r>
    </w:p>
    <w:p w14:paraId="00000011" w14:textId="77777777" w:rsidR="00EA3D36" w:rsidRPr="00135327" w:rsidRDefault="00DA0428" w:rsidP="00135327">
      <w:pPr>
        <w:spacing w:before="240" w:after="240" w:line="360" w:lineRule="auto"/>
        <w:ind w:firstLine="700"/>
        <w:jc w:val="both"/>
        <w:rPr>
          <w:rFonts w:ascii="Times New Roman" w:eastAsia="Times New Roman" w:hAnsi="Times New Roman" w:cs="Times New Roman"/>
          <w:sz w:val="24"/>
          <w:szCs w:val="24"/>
        </w:rPr>
      </w:pPr>
      <w:r w:rsidRPr="00135327">
        <w:rPr>
          <w:rFonts w:ascii="Times New Roman" w:eastAsia="Times New Roman" w:hAnsi="Times New Roman" w:cs="Times New Roman"/>
          <w:sz w:val="24"/>
          <w:szCs w:val="24"/>
        </w:rPr>
        <w:t xml:space="preserve">Translation was performed by an interdisciplinary team conformed by a native certified interpreter, an ACT specialist and a psychometrist, as suggested by the ITC (2017). The interpreter translated the original VQ version to Spanish and then several revisions were made. The resulting version of the VQ was approved by the ACT specialist based on its representation of test content and was submitted to a panel of eight experts on ACT and/or Contextual Therapies who evaluated each item regarding test specifications and several criteria. The expert’s suggestions were considered to develop the final Peruvian version of the VQ (McGartland et al., 2013). </w:t>
      </w:r>
    </w:p>
    <w:p w14:paraId="00000012" w14:textId="0F69FF4B" w:rsidR="00EA3D36" w:rsidRPr="00135327" w:rsidRDefault="00DA0428" w:rsidP="00135327">
      <w:pPr>
        <w:spacing w:before="240" w:after="240" w:line="360" w:lineRule="auto"/>
        <w:ind w:firstLine="700"/>
        <w:jc w:val="both"/>
        <w:rPr>
          <w:rFonts w:ascii="Times New Roman" w:eastAsia="Times New Roman" w:hAnsi="Times New Roman" w:cs="Times New Roman"/>
          <w:sz w:val="24"/>
          <w:szCs w:val="24"/>
        </w:rPr>
      </w:pPr>
      <w:r w:rsidRPr="00135327">
        <w:rPr>
          <w:rFonts w:ascii="Times New Roman" w:eastAsia="Times New Roman" w:hAnsi="Times New Roman" w:cs="Times New Roman"/>
          <w:sz w:val="24"/>
          <w:szCs w:val="24"/>
        </w:rPr>
        <w:t xml:space="preserve">An online battery of measures was made available to participants. The first requirement for participating was to read the informed consent act which clarified the inclusion criteria and informed participants about the purpose of the study, expected duration, their right to decline to participate and to withdraw from the research at any stage, the confidentiality status and contact information from both authors. Once they accepted, they were asked to complete some </w:t>
      </w:r>
      <w:r w:rsidR="0018024F" w:rsidRPr="00135327">
        <w:rPr>
          <w:rFonts w:ascii="Times New Roman" w:eastAsia="Times New Roman" w:hAnsi="Times New Roman" w:cs="Times New Roman"/>
          <w:sz w:val="24"/>
          <w:szCs w:val="24"/>
        </w:rPr>
        <w:t>socio-</w:t>
      </w:r>
      <w:r w:rsidRPr="00135327">
        <w:rPr>
          <w:rFonts w:ascii="Times New Roman" w:eastAsia="Times New Roman" w:hAnsi="Times New Roman" w:cs="Times New Roman"/>
          <w:sz w:val="24"/>
          <w:szCs w:val="24"/>
        </w:rPr>
        <w:t xml:space="preserve">demographic information items as well as five psychological measures, including the newly developed Peruvian version of the VQ. </w:t>
      </w:r>
    </w:p>
    <w:p w14:paraId="00000013" w14:textId="77777777" w:rsidR="00EA3D36" w:rsidRPr="00135327" w:rsidRDefault="00DA0428" w:rsidP="00135327">
      <w:pPr>
        <w:numPr>
          <w:ilvl w:val="1"/>
          <w:numId w:val="2"/>
        </w:num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sidRPr="00135327">
        <w:rPr>
          <w:rFonts w:ascii="Times New Roman" w:eastAsia="Times New Roman" w:hAnsi="Times New Roman" w:cs="Times New Roman"/>
          <w:b/>
          <w:color w:val="000000"/>
          <w:sz w:val="24"/>
          <w:szCs w:val="24"/>
        </w:rPr>
        <w:t>Measures</w:t>
      </w:r>
    </w:p>
    <w:p w14:paraId="00000014" w14:textId="77777777" w:rsidR="00EA3D36" w:rsidRPr="00135327" w:rsidRDefault="00EA3D36" w:rsidP="00135327">
      <w:pPr>
        <w:pBdr>
          <w:top w:val="nil"/>
          <w:left w:val="nil"/>
          <w:bottom w:val="nil"/>
          <w:right w:val="nil"/>
          <w:between w:val="nil"/>
        </w:pBdr>
        <w:spacing w:after="0" w:line="360" w:lineRule="auto"/>
        <w:ind w:left="360"/>
        <w:rPr>
          <w:rFonts w:ascii="Times New Roman" w:eastAsia="Times New Roman" w:hAnsi="Times New Roman" w:cs="Times New Roman"/>
          <w:color w:val="000000"/>
          <w:sz w:val="24"/>
          <w:szCs w:val="24"/>
        </w:rPr>
      </w:pPr>
    </w:p>
    <w:p w14:paraId="00000015" w14:textId="77777777" w:rsidR="00EA3D36" w:rsidRPr="00135327" w:rsidRDefault="00DA0428" w:rsidP="00135327">
      <w:pPr>
        <w:numPr>
          <w:ilvl w:val="2"/>
          <w:numId w:val="1"/>
        </w:num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sidRPr="00135327">
        <w:rPr>
          <w:rFonts w:ascii="Times New Roman" w:eastAsia="Times New Roman" w:hAnsi="Times New Roman" w:cs="Times New Roman"/>
          <w:b/>
          <w:color w:val="000000"/>
          <w:sz w:val="24"/>
          <w:szCs w:val="24"/>
        </w:rPr>
        <w:t>Valuing Questionnaire (VQ)</w:t>
      </w:r>
    </w:p>
    <w:p w14:paraId="00000016" w14:textId="107C6E98" w:rsidR="00EA3D36" w:rsidRPr="00135327" w:rsidRDefault="00DA0428" w:rsidP="00135327">
      <w:pPr>
        <w:spacing w:before="240" w:after="240" w:line="360" w:lineRule="auto"/>
        <w:jc w:val="both"/>
        <w:rPr>
          <w:rFonts w:ascii="Times New Roman" w:eastAsia="Times New Roman" w:hAnsi="Times New Roman" w:cs="Times New Roman"/>
          <w:sz w:val="24"/>
          <w:szCs w:val="24"/>
        </w:rPr>
      </w:pPr>
      <w:r w:rsidRPr="00135327">
        <w:rPr>
          <w:rFonts w:ascii="Times New Roman" w:eastAsia="Times New Roman" w:hAnsi="Times New Roman" w:cs="Times New Roman"/>
          <w:sz w:val="24"/>
          <w:szCs w:val="24"/>
        </w:rPr>
        <w:t xml:space="preserve">VQ is an ACT-based self-report measure developed by Smouth et al. (2014) to assess values-consistent living in clinical and non-clinical settings. The 10-item scale has a two-dimensional latent structure composed by </w:t>
      </w:r>
      <w:r w:rsidR="0018024F" w:rsidRPr="00135327">
        <w:rPr>
          <w:rFonts w:ascii="Times New Roman" w:eastAsia="Times New Roman" w:hAnsi="Times New Roman" w:cs="Times New Roman"/>
          <w:i/>
          <w:sz w:val="24"/>
          <w:szCs w:val="24"/>
        </w:rPr>
        <w:t>Obstruction</w:t>
      </w:r>
      <w:r w:rsidR="0018024F" w:rsidRPr="00135327">
        <w:rPr>
          <w:rFonts w:ascii="Times New Roman" w:eastAsia="Times New Roman" w:hAnsi="Times New Roman" w:cs="Times New Roman"/>
          <w:sz w:val="24"/>
          <w:szCs w:val="24"/>
        </w:rPr>
        <w:t xml:space="preserve"> to valued living and</w:t>
      </w:r>
      <w:r w:rsidR="0018024F" w:rsidRPr="00135327">
        <w:rPr>
          <w:rFonts w:ascii="Times New Roman" w:eastAsia="Times New Roman" w:hAnsi="Times New Roman" w:cs="Times New Roman"/>
          <w:i/>
          <w:sz w:val="24"/>
          <w:szCs w:val="24"/>
        </w:rPr>
        <w:t xml:space="preserve"> </w:t>
      </w:r>
      <w:r w:rsidRPr="00135327">
        <w:rPr>
          <w:rFonts w:ascii="Times New Roman" w:eastAsia="Times New Roman" w:hAnsi="Times New Roman" w:cs="Times New Roman"/>
          <w:i/>
          <w:sz w:val="24"/>
          <w:szCs w:val="24"/>
        </w:rPr>
        <w:t>Progress</w:t>
      </w:r>
      <w:r w:rsidRPr="00135327">
        <w:rPr>
          <w:rFonts w:ascii="Times New Roman" w:eastAsia="Times New Roman" w:hAnsi="Times New Roman" w:cs="Times New Roman"/>
          <w:sz w:val="24"/>
          <w:szCs w:val="24"/>
        </w:rPr>
        <w:t xml:space="preserve"> in valued living. Items are presented with a semantic differential response scale from </w:t>
      </w:r>
      <w:r w:rsidRPr="00135327">
        <w:rPr>
          <w:rFonts w:ascii="Times New Roman" w:eastAsia="Times New Roman" w:hAnsi="Times New Roman" w:cs="Times New Roman"/>
          <w:i/>
          <w:sz w:val="24"/>
          <w:szCs w:val="24"/>
        </w:rPr>
        <w:t>Not at all true</w:t>
      </w:r>
      <w:r w:rsidRPr="00135327">
        <w:rPr>
          <w:rFonts w:ascii="Times New Roman" w:eastAsia="Times New Roman" w:hAnsi="Times New Roman" w:cs="Times New Roman"/>
          <w:sz w:val="24"/>
          <w:szCs w:val="24"/>
        </w:rPr>
        <w:t xml:space="preserve"> (</w:t>
      </w:r>
      <m:oMath>
        <m:r>
          <w:rPr>
            <w:rFonts w:ascii="Cambria Math" w:eastAsia="Cambria Math" w:hAnsi="Cambria Math" w:cs="Times New Roman"/>
            <w:sz w:val="24"/>
            <w:szCs w:val="24"/>
          </w:rPr>
          <m:t>0</m:t>
        </m:r>
      </m:oMath>
      <w:r w:rsidRPr="00135327">
        <w:rPr>
          <w:rFonts w:ascii="Times New Roman" w:eastAsia="Times New Roman" w:hAnsi="Times New Roman" w:cs="Times New Roman"/>
          <w:sz w:val="24"/>
          <w:szCs w:val="24"/>
        </w:rPr>
        <w:t xml:space="preserve">) to </w:t>
      </w:r>
      <w:r w:rsidRPr="00135327">
        <w:rPr>
          <w:rFonts w:ascii="Times New Roman" w:eastAsia="Times New Roman" w:hAnsi="Times New Roman" w:cs="Times New Roman"/>
          <w:i/>
          <w:sz w:val="24"/>
          <w:szCs w:val="24"/>
        </w:rPr>
        <w:t>Completely true</w:t>
      </w:r>
      <w:r w:rsidRPr="00135327">
        <w:rPr>
          <w:rFonts w:ascii="Times New Roman" w:eastAsia="Times New Roman" w:hAnsi="Times New Roman" w:cs="Times New Roman"/>
          <w:sz w:val="24"/>
          <w:szCs w:val="24"/>
        </w:rPr>
        <w:t xml:space="preserve"> (6). Previous studies found support for the two-dimensional latent structure (Smout et al., 2014; Carvalho et al., 2018; Kibbery et al., 2020; Rickardsson et al., 2019), while others suggest allowing correlated errors between items 5 and 7 (Smout et al., 2014), or items 1 and 10, and 2 and 10 (Rickardsson et al., 2019) to improve fit. Nevertheless, most of these studies report excellent internal consistency indexes for both </w:t>
      </w:r>
      <w:r w:rsidR="0018024F" w:rsidRPr="00135327">
        <w:rPr>
          <w:rFonts w:ascii="Times New Roman" w:eastAsia="Times New Roman" w:hAnsi="Times New Roman" w:cs="Times New Roman"/>
          <w:sz w:val="24"/>
          <w:szCs w:val="24"/>
        </w:rPr>
        <w:t>Obstruction (</w:t>
      </w:r>
      <m:oMath>
        <m:r>
          <w:rPr>
            <w:rFonts w:ascii="Cambria Math" w:eastAsia="Cambria Math" w:hAnsi="Cambria Math" w:cs="Times New Roman"/>
            <w:sz w:val="24"/>
            <w:szCs w:val="24"/>
          </w:rPr>
          <m:t>α=.76-.89</m:t>
        </m:r>
      </m:oMath>
      <w:r w:rsidR="0018024F" w:rsidRPr="00135327">
        <w:rPr>
          <w:rFonts w:ascii="Times New Roman" w:eastAsia="Times New Roman" w:hAnsi="Times New Roman" w:cs="Times New Roman"/>
          <w:sz w:val="24"/>
          <w:szCs w:val="24"/>
        </w:rPr>
        <w:t xml:space="preserve">) and </w:t>
      </w:r>
      <w:r w:rsidRPr="00135327">
        <w:rPr>
          <w:rFonts w:ascii="Times New Roman" w:eastAsia="Times New Roman" w:hAnsi="Times New Roman" w:cs="Times New Roman"/>
          <w:sz w:val="24"/>
          <w:szCs w:val="24"/>
        </w:rPr>
        <w:t>Progress (</w:t>
      </w:r>
      <m:oMath>
        <m:r>
          <w:rPr>
            <w:rFonts w:ascii="Cambria Math" w:eastAsia="Cambria Math" w:hAnsi="Cambria Math" w:cs="Times New Roman"/>
            <w:sz w:val="24"/>
            <w:szCs w:val="24"/>
          </w:rPr>
          <m:t>α=.81-.88</m:t>
        </m:r>
      </m:oMath>
      <w:r w:rsidR="0018024F" w:rsidRPr="00135327">
        <w:rPr>
          <w:rFonts w:ascii="Times New Roman" w:eastAsia="Times New Roman" w:hAnsi="Times New Roman" w:cs="Times New Roman"/>
          <w:sz w:val="24"/>
          <w:szCs w:val="24"/>
        </w:rPr>
        <w:t>)</w:t>
      </w:r>
      <w:r w:rsidRPr="00135327">
        <w:rPr>
          <w:rFonts w:ascii="Times New Roman" w:eastAsia="Times New Roman" w:hAnsi="Times New Roman" w:cs="Times New Roman"/>
          <w:sz w:val="24"/>
          <w:szCs w:val="24"/>
        </w:rPr>
        <w:t xml:space="preserve">. </w:t>
      </w:r>
    </w:p>
    <w:p w14:paraId="00000017" w14:textId="77777777" w:rsidR="00EA3D36" w:rsidRPr="00135327" w:rsidRDefault="00DA0428" w:rsidP="00135327">
      <w:pPr>
        <w:numPr>
          <w:ilvl w:val="2"/>
          <w:numId w:val="1"/>
        </w:num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sidRPr="00135327">
        <w:rPr>
          <w:rFonts w:ascii="Times New Roman" w:eastAsia="Times New Roman" w:hAnsi="Times New Roman" w:cs="Times New Roman"/>
          <w:b/>
          <w:color w:val="000000"/>
          <w:sz w:val="24"/>
          <w:szCs w:val="24"/>
        </w:rPr>
        <w:lastRenderedPageBreak/>
        <w:t>International Positive and Negative Schedule Short Form (I-SPANAS-SF)</w:t>
      </w:r>
    </w:p>
    <w:p w14:paraId="00000018" w14:textId="77777777" w:rsidR="00EA3D36" w:rsidRPr="00135327" w:rsidRDefault="00DA0428" w:rsidP="00135327">
      <w:pPr>
        <w:spacing w:before="240" w:after="240" w:line="360" w:lineRule="auto"/>
        <w:jc w:val="both"/>
        <w:rPr>
          <w:rFonts w:ascii="Times New Roman" w:eastAsia="Times New Roman" w:hAnsi="Times New Roman" w:cs="Times New Roman"/>
          <w:sz w:val="24"/>
          <w:szCs w:val="24"/>
          <w:highlight w:val="white"/>
        </w:rPr>
      </w:pPr>
      <w:r w:rsidRPr="00135327">
        <w:rPr>
          <w:rFonts w:ascii="Times New Roman" w:eastAsia="Times New Roman" w:hAnsi="Times New Roman" w:cs="Times New Roman"/>
          <w:sz w:val="24"/>
          <w:szCs w:val="24"/>
          <w:highlight w:val="white"/>
        </w:rPr>
        <w:t xml:space="preserve">Watson et al. (1988) developed the PANAS, a psychometric tool for measuring the positive and negative dimensions of trait </w:t>
      </w:r>
      <w:r w:rsidRPr="00135327">
        <w:rPr>
          <w:rFonts w:ascii="Times New Roman" w:eastAsia="Times New Roman" w:hAnsi="Times New Roman" w:cs="Times New Roman"/>
          <w:i/>
          <w:sz w:val="24"/>
          <w:szCs w:val="24"/>
          <w:highlight w:val="white"/>
        </w:rPr>
        <w:t>affect</w:t>
      </w:r>
      <w:r w:rsidRPr="00135327">
        <w:rPr>
          <w:rFonts w:ascii="Times New Roman" w:eastAsia="Times New Roman" w:hAnsi="Times New Roman" w:cs="Times New Roman"/>
          <w:sz w:val="24"/>
          <w:szCs w:val="24"/>
          <w:highlight w:val="white"/>
        </w:rPr>
        <w:t xml:space="preserve">.  The best-fitting models for the original 20-item measure were achieved by specifying correlations between errors, thus suggesting items content redundancy. Thompson (2007) proposed the I-SPANAS-SF as a reduced version of the original measure which had several cross-cultural psychometric studies in different contexts, including Peru. The Peruvian version of I-PANAS-SF (Gargurevich, 2010) has 10 items presented with a semantic differential response scale from </w:t>
      </w:r>
      <w:r w:rsidRPr="00135327">
        <w:rPr>
          <w:rFonts w:ascii="Times New Roman" w:eastAsia="Times New Roman" w:hAnsi="Times New Roman" w:cs="Times New Roman"/>
          <w:i/>
          <w:sz w:val="24"/>
          <w:szCs w:val="24"/>
          <w:highlight w:val="white"/>
        </w:rPr>
        <w:t>Never</w:t>
      </w:r>
      <w:r w:rsidRPr="00135327">
        <w:rPr>
          <w:rFonts w:ascii="Times New Roman" w:eastAsia="Times New Roman" w:hAnsi="Times New Roman" w:cs="Times New Roman"/>
          <w:sz w:val="24"/>
          <w:szCs w:val="24"/>
          <w:highlight w:val="white"/>
        </w:rPr>
        <w:t xml:space="preserve"> (</w:t>
      </w:r>
      <m:oMath>
        <m:r>
          <w:rPr>
            <w:rFonts w:ascii="Cambria Math" w:eastAsia="Cambria Math" w:hAnsi="Cambria Math" w:cs="Times New Roman"/>
            <w:sz w:val="24"/>
            <w:szCs w:val="24"/>
            <w:highlight w:val="white"/>
          </w:rPr>
          <m:t>1</m:t>
        </m:r>
      </m:oMath>
      <w:r w:rsidRPr="00135327">
        <w:rPr>
          <w:rFonts w:ascii="Times New Roman" w:eastAsia="Times New Roman" w:hAnsi="Times New Roman" w:cs="Times New Roman"/>
          <w:sz w:val="24"/>
          <w:szCs w:val="24"/>
          <w:highlight w:val="white"/>
        </w:rPr>
        <w:t xml:space="preserve">) to </w:t>
      </w:r>
      <w:r w:rsidRPr="00135327">
        <w:rPr>
          <w:rFonts w:ascii="Times New Roman" w:eastAsia="Times New Roman" w:hAnsi="Times New Roman" w:cs="Times New Roman"/>
          <w:i/>
          <w:sz w:val="24"/>
          <w:szCs w:val="24"/>
          <w:highlight w:val="white"/>
        </w:rPr>
        <w:t>Always</w:t>
      </w:r>
      <w:r w:rsidRPr="00135327">
        <w:rPr>
          <w:rFonts w:ascii="Times New Roman" w:eastAsia="Times New Roman" w:hAnsi="Times New Roman" w:cs="Times New Roman"/>
          <w:sz w:val="24"/>
          <w:szCs w:val="24"/>
          <w:highlight w:val="white"/>
        </w:rPr>
        <w:t xml:space="preserve"> (5). The proposed two-dimensional latent structure showed an adequate fit (</w:t>
      </w:r>
      <m:oMath>
        <m:sSub>
          <m:sSubPr>
            <m:ctrlPr>
              <w:rPr>
                <w:rFonts w:ascii="Cambria Math" w:eastAsia="Cambria Math" w:hAnsi="Cambria Math" w:cs="Times New Roman"/>
                <w:sz w:val="24"/>
                <w:szCs w:val="24"/>
                <w:highlight w:val="white"/>
              </w:rPr>
            </m:ctrlPr>
          </m:sSubPr>
          <m:e>
            <m:r>
              <w:rPr>
                <w:rFonts w:ascii="Cambria Math" w:eastAsia="Cambria Math" w:hAnsi="Cambria Math" w:cs="Times New Roman"/>
                <w:sz w:val="24"/>
                <w:szCs w:val="24"/>
                <w:highlight w:val="white"/>
              </w:rPr>
              <m:t>SB</m:t>
            </m:r>
          </m:e>
          <m:sub>
            <m:sSup>
              <m:sSupPr>
                <m:ctrlPr>
                  <w:rPr>
                    <w:rFonts w:ascii="Cambria Math" w:eastAsia="Cambria Math" w:hAnsi="Cambria Math" w:cs="Times New Roman"/>
                    <w:sz w:val="24"/>
                    <w:szCs w:val="24"/>
                    <w:highlight w:val="white"/>
                  </w:rPr>
                </m:ctrlPr>
              </m:sSupPr>
              <m:e>
                <m:r>
                  <w:rPr>
                    <w:rFonts w:ascii="Cambria Math" w:eastAsia="Cambria Math" w:hAnsi="Cambria Math" w:cs="Times New Roman"/>
                    <w:sz w:val="24"/>
                    <w:szCs w:val="24"/>
                    <w:highlight w:val="white"/>
                  </w:rPr>
                  <m:t>χ</m:t>
                </m:r>
              </m:e>
              <m:sup>
                <m:r>
                  <w:rPr>
                    <w:rFonts w:ascii="Cambria Math" w:eastAsia="Cambria Math" w:hAnsi="Cambria Math" w:cs="Times New Roman"/>
                    <w:sz w:val="24"/>
                    <w:szCs w:val="24"/>
                    <w:highlight w:val="white"/>
                  </w:rPr>
                  <m:t>2</m:t>
                </m:r>
              </m:sup>
            </m:sSup>
          </m:sub>
        </m:sSub>
        <m:d>
          <m:dPr>
            <m:begChr m:val="["/>
            <m:endChr m:val="]"/>
            <m:ctrlPr>
              <w:rPr>
                <w:rFonts w:ascii="Cambria Math" w:eastAsia="Cambria Math" w:hAnsi="Cambria Math" w:cs="Times New Roman"/>
                <w:sz w:val="24"/>
                <w:szCs w:val="24"/>
                <w:highlight w:val="white"/>
              </w:rPr>
            </m:ctrlPr>
          </m:dPr>
          <m:e>
            <m:r>
              <w:rPr>
                <w:rFonts w:ascii="Cambria Math" w:eastAsia="Cambria Math" w:hAnsi="Cambria Math" w:cs="Times New Roman"/>
                <w:sz w:val="24"/>
                <w:szCs w:val="24"/>
                <w:highlight w:val="white"/>
              </w:rPr>
              <m:t>34</m:t>
            </m:r>
          </m:e>
        </m:d>
        <m:r>
          <w:rPr>
            <w:rFonts w:ascii="Cambria Math" w:eastAsia="Cambria Math" w:hAnsi="Cambria Math" w:cs="Times New Roman"/>
            <w:sz w:val="24"/>
            <w:szCs w:val="24"/>
            <w:highlight w:val="white"/>
          </w:rPr>
          <m:t xml:space="preserve">=111.19, </m:t>
        </m:r>
        <m:sSub>
          <m:sSubPr>
            <m:ctrlPr>
              <w:rPr>
                <w:rFonts w:ascii="Cambria Math" w:eastAsia="Cambria Math" w:hAnsi="Cambria Math" w:cs="Times New Roman"/>
                <w:sz w:val="24"/>
                <w:szCs w:val="24"/>
                <w:highlight w:val="white"/>
              </w:rPr>
            </m:ctrlPr>
          </m:sSubPr>
          <m:e>
            <m:r>
              <w:rPr>
                <w:rFonts w:ascii="Cambria Math" w:eastAsia="Cambria Math" w:hAnsi="Cambria Math" w:cs="Times New Roman"/>
                <w:sz w:val="24"/>
                <w:szCs w:val="24"/>
                <w:highlight w:val="white"/>
              </w:rPr>
              <m:t>SB</m:t>
            </m:r>
          </m:e>
          <m:sub>
            <m:sSup>
              <m:sSupPr>
                <m:ctrlPr>
                  <w:rPr>
                    <w:rFonts w:ascii="Cambria Math" w:eastAsia="Cambria Math" w:hAnsi="Cambria Math" w:cs="Times New Roman"/>
                    <w:sz w:val="24"/>
                    <w:szCs w:val="24"/>
                    <w:highlight w:val="white"/>
                  </w:rPr>
                </m:ctrlPr>
              </m:sSupPr>
              <m:e>
                <m:r>
                  <w:rPr>
                    <w:rFonts w:ascii="Cambria Math" w:eastAsia="Cambria Math" w:hAnsi="Cambria Math" w:cs="Times New Roman"/>
                    <w:sz w:val="24"/>
                    <w:szCs w:val="24"/>
                    <w:highlight w:val="white"/>
                  </w:rPr>
                  <m:t>χ</m:t>
                </m:r>
              </m:e>
              <m:sup>
                <m:r>
                  <w:rPr>
                    <w:rFonts w:ascii="Cambria Math" w:eastAsia="Cambria Math" w:hAnsi="Cambria Math" w:cs="Times New Roman"/>
                    <w:sz w:val="24"/>
                    <w:szCs w:val="24"/>
                    <w:highlight w:val="white"/>
                  </w:rPr>
                  <m:t>2</m:t>
                </m:r>
              </m:sup>
            </m:sSup>
          </m:sub>
        </m:sSub>
        <m:r>
          <w:rPr>
            <w:rFonts w:ascii="Cambria Math" w:eastAsia="Cambria Math" w:hAnsi="Cambria Math" w:cs="Times New Roman"/>
            <w:sz w:val="24"/>
            <w:szCs w:val="24"/>
            <w:highlight w:val="white"/>
          </w:rPr>
          <m:t>/df=3.27;GFI=.92;RMSEA=.084</m:t>
        </m:r>
      </m:oMath>
      <w:r w:rsidRPr="00135327">
        <w:rPr>
          <w:rFonts w:ascii="Times New Roman" w:eastAsia="Times New Roman" w:hAnsi="Times New Roman" w:cs="Times New Roman"/>
          <w:sz w:val="24"/>
          <w:szCs w:val="24"/>
          <w:highlight w:val="white"/>
        </w:rPr>
        <w:t>), and the internal consistency for the two dimensions was acceptable (</w:t>
      </w:r>
      <m:oMath>
        <m:r>
          <w:rPr>
            <w:rFonts w:ascii="Cambria Math" w:eastAsia="Cambria Math" w:hAnsi="Cambria Math" w:cs="Times New Roman"/>
            <w:sz w:val="24"/>
            <w:szCs w:val="24"/>
            <w:highlight w:val="white"/>
          </w:rPr>
          <m:t>α=.72</m:t>
        </m:r>
      </m:oMath>
      <w:r w:rsidRPr="00135327">
        <w:rPr>
          <w:rFonts w:ascii="Times New Roman" w:eastAsia="Times New Roman" w:hAnsi="Times New Roman" w:cs="Times New Roman"/>
          <w:sz w:val="24"/>
          <w:szCs w:val="24"/>
          <w:highlight w:val="white"/>
        </w:rPr>
        <w:t xml:space="preserve"> for both).</w:t>
      </w:r>
    </w:p>
    <w:p w14:paraId="00000019" w14:textId="77777777" w:rsidR="00EA3D36" w:rsidRPr="00135327" w:rsidRDefault="00DA0428" w:rsidP="00135327">
      <w:pPr>
        <w:numPr>
          <w:ilvl w:val="2"/>
          <w:numId w:val="1"/>
        </w:num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sidRPr="00135327">
        <w:rPr>
          <w:rFonts w:ascii="Times New Roman" w:eastAsia="Times New Roman" w:hAnsi="Times New Roman" w:cs="Times New Roman"/>
          <w:b/>
          <w:color w:val="000000"/>
          <w:sz w:val="24"/>
          <w:szCs w:val="24"/>
        </w:rPr>
        <w:t>Cognitive Fusion Questionnaire (CFQ)</w:t>
      </w:r>
    </w:p>
    <w:p w14:paraId="0000001A" w14:textId="4060145C" w:rsidR="00EA3D36" w:rsidRPr="00135327" w:rsidRDefault="00DA0428" w:rsidP="00135327">
      <w:pPr>
        <w:spacing w:before="240" w:after="240" w:line="360" w:lineRule="auto"/>
        <w:jc w:val="both"/>
        <w:rPr>
          <w:rFonts w:ascii="Times New Roman" w:eastAsia="Times New Roman" w:hAnsi="Times New Roman" w:cs="Times New Roman"/>
          <w:sz w:val="24"/>
          <w:szCs w:val="24"/>
          <w:highlight w:val="white"/>
        </w:rPr>
      </w:pPr>
      <w:r w:rsidRPr="00135327">
        <w:rPr>
          <w:rFonts w:ascii="Times New Roman" w:eastAsia="Times New Roman" w:hAnsi="Times New Roman" w:cs="Times New Roman"/>
          <w:sz w:val="24"/>
          <w:szCs w:val="24"/>
          <w:highlight w:val="white"/>
        </w:rPr>
        <w:t xml:space="preserve">In the ACT framework, the tendency for behavior to be overly regulated and influenced by cognition is known as </w:t>
      </w:r>
      <w:r w:rsidRPr="00135327">
        <w:rPr>
          <w:rFonts w:ascii="Times New Roman" w:eastAsia="Times New Roman" w:hAnsi="Times New Roman" w:cs="Times New Roman"/>
          <w:i/>
          <w:sz w:val="24"/>
          <w:szCs w:val="24"/>
          <w:highlight w:val="white"/>
        </w:rPr>
        <w:t>cognitive fusion</w:t>
      </w:r>
      <w:r w:rsidRPr="00135327">
        <w:rPr>
          <w:rFonts w:ascii="Times New Roman" w:eastAsia="Times New Roman" w:hAnsi="Times New Roman" w:cs="Times New Roman"/>
          <w:sz w:val="24"/>
          <w:szCs w:val="24"/>
          <w:highlight w:val="white"/>
        </w:rPr>
        <w:t xml:space="preserve">. CFQ (Gillanders et al., 2014) aims to measure cognitive fusion through 7 Liker-type items, presented with a response scale ranging from </w:t>
      </w:r>
      <w:r w:rsidRPr="00135327">
        <w:rPr>
          <w:rFonts w:ascii="Times New Roman" w:eastAsia="Times New Roman" w:hAnsi="Times New Roman" w:cs="Times New Roman"/>
          <w:i/>
          <w:sz w:val="24"/>
          <w:szCs w:val="24"/>
          <w:highlight w:val="white"/>
        </w:rPr>
        <w:t>Never true</w:t>
      </w:r>
      <w:r w:rsidRPr="00135327">
        <w:rPr>
          <w:rFonts w:ascii="Times New Roman" w:eastAsia="Times New Roman" w:hAnsi="Times New Roman" w:cs="Times New Roman"/>
          <w:sz w:val="24"/>
          <w:szCs w:val="24"/>
          <w:highlight w:val="white"/>
        </w:rPr>
        <w:t xml:space="preserve"> (1) to </w:t>
      </w:r>
      <w:r w:rsidRPr="00135327">
        <w:rPr>
          <w:rFonts w:ascii="Times New Roman" w:eastAsia="Times New Roman" w:hAnsi="Times New Roman" w:cs="Times New Roman"/>
          <w:i/>
          <w:sz w:val="24"/>
          <w:szCs w:val="24"/>
          <w:highlight w:val="white"/>
        </w:rPr>
        <w:t>Always true</w:t>
      </w:r>
      <w:r w:rsidRPr="00135327">
        <w:rPr>
          <w:rFonts w:ascii="Times New Roman" w:eastAsia="Times New Roman" w:hAnsi="Times New Roman" w:cs="Times New Roman"/>
          <w:sz w:val="24"/>
          <w:szCs w:val="24"/>
          <w:highlight w:val="white"/>
        </w:rPr>
        <w:t xml:space="preserve"> (7). A Peruvian adaptation of the CFQ (Valencia &amp; Falcón, 2019) showed an adequate fit for the unidimensional latent structure (</w:t>
      </w:r>
      <m:oMath>
        <m:sSup>
          <m:sSupPr>
            <m:ctrlPr>
              <w:rPr>
                <w:rFonts w:ascii="Cambria Math" w:eastAsia="Cambria Math" w:hAnsi="Cambria Math" w:cs="Times New Roman"/>
                <w:sz w:val="24"/>
                <w:szCs w:val="24"/>
                <w:highlight w:val="white"/>
              </w:rPr>
            </m:ctrlPr>
          </m:sSupPr>
          <m:e>
            <m:r>
              <w:rPr>
                <w:rFonts w:ascii="Cambria Math" w:hAnsi="Cambria Math" w:cs="Times New Roman"/>
                <w:sz w:val="24"/>
                <w:szCs w:val="24"/>
              </w:rPr>
              <m:t>χ</m:t>
            </m:r>
          </m:e>
          <m:sup>
            <m:r>
              <w:rPr>
                <w:rFonts w:ascii="Cambria Math" w:eastAsia="Cambria Math" w:hAnsi="Cambria Math" w:cs="Times New Roman"/>
                <w:sz w:val="24"/>
                <w:szCs w:val="24"/>
                <w:highlight w:val="white"/>
              </w:rPr>
              <m:t>2</m:t>
            </m:r>
          </m:sup>
        </m:sSup>
        <m:d>
          <m:dPr>
            <m:begChr m:val="["/>
            <m:endChr m:val="]"/>
            <m:ctrlPr>
              <w:rPr>
                <w:rFonts w:ascii="Cambria Math" w:eastAsia="Cambria Math" w:hAnsi="Cambria Math" w:cs="Times New Roman"/>
                <w:sz w:val="24"/>
                <w:szCs w:val="24"/>
                <w:highlight w:val="white"/>
              </w:rPr>
            </m:ctrlPr>
          </m:dPr>
          <m:e>
            <m:r>
              <w:rPr>
                <w:rFonts w:ascii="Cambria Math" w:eastAsia="Cambria Math" w:hAnsi="Cambria Math" w:cs="Times New Roman"/>
                <w:sz w:val="24"/>
                <w:szCs w:val="24"/>
                <w:highlight w:val="white"/>
              </w:rPr>
              <m:t>14</m:t>
            </m:r>
          </m:e>
        </m:d>
        <m:r>
          <w:rPr>
            <w:rFonts w:ascii="Cambria Math" w:eastAsia="Cambria Math" w:hAnsi="Cambria Math" w:cs="Times New Roman"/>
            <w:sz w:val="24"/>
            <w:szCs w:val="24"/>
            <w:highlight w:val="white"/>
          </w:rPr>
          <m:t xml:space="preserve">=38.73,p&lt;.001;CFI= .976;TLI=.964;RMSEA=.085,  CI 90% </m:t>
        </m:r>
        <m:d>
          <m:dPr>
            <m:begChr m:val="["/>
            <m:endChr m:val="]"/>
            <m:ctrlPr>
              <w:rPr>
                <w:rFonts w:ascii="Cambria Math" w:eastAsia="Cambria Math" w:hAnsi="Cambria Math" w:cs="Times New Roman"/>
                <w:sz w:val="24"/>
                <w:szCs w:val="24"/>
                <w:highlight w:val="white"/>
              </w:rPr>
            </m:ctrlPr>
          </m:dPr>
          <m:e>
            <m:r>
              <w:rPr>
                <w:rFonts w:ascii="Cambria Math" w:eastAsia="Cambria Math" w:hAnsi="Cambria Math" w:cs="Times New Roman"/>
                <w:sz w:val="24"/>
                <w:szCs w:val="24"/>
                <w:highlight w:val="white"/>
              </w:rPr>
              <m:t>.054, .118</m:t>
            </m:r>
          </m:e>
        </m:d>
        <m:r>
          <w:rPr>
            <w:rFonts w:ascii="Cambria Math" w:eastAsia="Cambria Math" w:hAnsi="Cambria Math" w:cs="Times New Roman"/>
            <w:sz w:val="24"/>
            <w:szCs w:val="24"/>
            <w:highlight w:val="white"/>
          </w:rPr>
          <m:t>;SRSMR= .027</m:t>
        </m:r>
      </m:oMath>
      <w:r w:rsidR="00C742DF" w:rsidRPr="00135327">
        <w:rPr>
          <w:rFonts w:ascii="Times New Roman" w:eastAsia="Times New Roman" w:hAnsi="Times New Roman" w:cs="Times New Roman"/>
          <w:sz w:val="24"/>
          <w:szCs w:val="24"/>
          <w:highlight w:val="white"/>
        </w:rPr>
        <w:t xml:space="preserve">) </w:t>
      </w:r>
      <w:r w:rsidRPr="00135327">
        <w:rPr>
          <w:rFonts w:ascii="Times New Roman" w:eastAsia="Times New Roman" w:hAnsi="Times New Roman" w:cs="Times New Roman"/>
          <w:sz w:val="24"/>
          <w:szCs w:val="24"/>
          <w:highlight w:val="white"/>
        </w:rPr>
        <w:t>and an excellent internal consistency (</w:t>
      </w:r>
      <m:oMath>
        <m:r>
          <w:rPr>
            <w:rFonts w:ascii="Cambria Math" w:eastAsia="Cambria Math" w:hAnsi="Cambria Math" w:cs="Times New Roman"/>
            <w:sz w:val="24"/>
            <w:szCs w:val="24"/>
            <w:highlight w:val="white"/>
          </w:rPr>
          <m:t>ω=.916, CI 95% [.902, .929]</m:t>
        </m:r>
      </m:oMath>
      <w:r w:rsidRPr="00135327">
        <w:rPr>
          <w:rFonts w:ascii="Times New Roman" w:eastAsia="Times New Roman" w:hAnsi="Times New Roman" w:cs="Times New Roman"/>
          <w:sz w:val="24"/>
          <w:szCs w:val="24"/>
          <w:highlight w:val="white"/>
        </w:rPr>
        <w:t xml:space="preserve">).  </w:t>
      </w:r>
    </w:p>
    <w:p w14:paraId="0000001B" w14:textId="77777777" w:rsidR="00EA3D36" w:rsidRPr="00135327" w:rsidRDefault="00DA0428" w:rsidP="00135327">
      <w:pPr>
        <w:numPr>
          <w:ilvl w:val="2"/>
          <w:numId w:val="1"/>
        </w:num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sidRPr="00135327">
        <w:rPr>
          <w:rFonts w:ascii="Times New Roman" w:eastAsia="Times New Roman" w:hAnsi="Times New Roman" w:cs="Times New Roman"/>
          <w:b/>
          <w:color w:val="000000"/>
          <w:sz w:val="24"/>
          <w:szCs w:val="24"/>
        </w:rPr>
        <w:t>Acceptance and Action Questionnaire - II (AAQ-II)</w:t>
      </w:r>
    </w:p>
    <w:p w14:paraId="0000001C" w14:textId="17718339" w:rsidR="00EA3D36" w:rsidRPr="00135327" w:rsidRDefault="00DA0428" w:rsidP="00135327">
      <w:pPr>
        <w:spacing w:before="240" w:after="240" w:line="360" w:lineRule="auto"/>
        <w:jc w:val="both"/>
        <w:rPr>
          <w:rFonts w:ascii="Times New Roman" w:eastAsia="Times New Roman" w:hAnsi="Times New Roman" w:cs="Times New Roman"/>
          <w:sz w:val="24"/>
          <w:szCs w:val="24"/>
        </w:rPr>
      </w:pPr>
      <w:r w:rsidRPr="00135327">
        <w:rPr>
          <w:rFonts w:ascii="Times New Roman" w:eastAsia="Times New Roman" w:hAnsi="Times New Roman" w:cs="Times New Roman"/>
          <w:i/>
          <w:sz w:val="24"/>
          <w:szCs w:val="24"/>
          <w:highlight w:val="white"/>
        </w:rPr>
        <w:t>Experiential avoidance</w:t>
      </w:r>
      <w:r w:rsidRPr="00135327">
        <w:rPr>
          <w:rFonts w:ascii="Times New Roman" w:eastAsia="Times New Roman" w:hAnsi="Times New Roman" w:cs="Times New Roman"/>
          <w:sz w:val="24"/>
          <w:szCs w:val="24"/>
          <w:highlight w:val="white"/>
        </w:rPr>
        <w:t xml:space="preserve"> refers to the attempt to alter the form, frequency, or situational sensitivity of difficult private events such as thoughts, feelings, or </w:t>
      </w:r>
      <w:r w:rsidR="0018024F" w:rsidRPr="00135327">
        <w:rPr>
          <w:rFonts w:ascii="Times New Roman" w:eastAsia="Times New Roman" w:hAnsi="Times New Roman" w:cs="Times New Roman"/>
          <w:sz w:val="24"/>
          <w:szCs w:val="24"/>
          <w:highlight w:val="white"/>
        </w:rPr>
        <w:t xml:space="preserve">physiological </w:t>
      </w:r>
      <w:r w:rsidRPr="00135327">
        <w:rPr>
          <w:rFonts w:ascii="Times New Roman" w:eastAsia="Times New Roman" w:hAnsi="Times New Roman" w:cs="Times New Roman"/>
          <w:sz w:val="24"/>
          <w:szCs w:val="24"/>
          <w:highlight w:val="white"/>
        </w:rPr>
        <w:t xml:space="preserve">sensations, even if these attempts are incongruent with one’s values or goals (Hayes et al., 1996). The AAQ-II is a measure of experiential avoidance developed by Bond et al. (2011) and composed by 7 Likert-type items, presented with a response scale from </w:t>
      </w:r>
      <w:r w:rsidRPr="00135327">
        <w:rPr>
          <w:rFonts w:ascii="Times New Roman" w:eastAsia="Times New Roman" w:hAnsi="Times New Roman" w:cs="Times New Roman"/>
          <w:i/>
          <w:sz w:val="24"/>
          <w:szCs w:val="24"/>
          <w:highlight w:val="white"/>
        </w:rPr>
        <w:t>Never true</w:t>
      </w:r>
      <w:r w:rsidRPr="00135327">
        <w:rPr>
          <w:rFonts w:ascii="Times New Roman" w:eastAsia="Times New Roman" w:hAnsi="Times New Roman" w:cs="Times New Roman"/>
          <w:sz w:val="24"/>
          <w:szCs w:val="24"/>
          <w:highlight w:val="white"/>
        </w:rPr>
        <w:t xml:space="preserve"> (1) to </w:t>
      </w:r>
      <w:r w:rsidRPr="00135327">
        <w:rPr>
          <w:rFonts w:ascii="Times New Roman" w:eastAsia="Times New Roman" w:hAnsi="Times New Roman" w:cs="Times New Roman"/>
          <w:i/>
          <w:sz w:val="24"/>
          <w:szCs w:val="24"/>
          <w:highlight w:val="white"/>
        </w:rPr>
        <w:t>Always true</w:t>
      </w:r>
      <w:r w:rsidRPr="00135327">
        <w:rPr>
          <w:rFonts w:ascii="Times New Roman" w:eastAsia="Times New Roman" w:hAnsi="Times New Roman" w:cs="Times New Roman"/>
          <w:sz w:val="24"/>
          <w:szCs w:val="24"/>
          <w:highlight w:val="white"/>
        </w:rPr>
        <w:t xml:space="preserve"> (7). The Peruvian version of the AAQ-II (Martínez, 2018) denoted a satisfactory fit for a unidimensional model (</w:t>
      </w:r>
      <m:oMath>
        <m:sSub>
          <m:sSubPr>
            <m:ctrlPr>
              <w:rPr>
                <w:rFonts w:ascii="Cambria Math" w:eastAsia="Cambria Math" w:hAnsi="Cambria Math" w:cs="Times New Roman"/>
                <w:sz w:val="24"/>
                <w:szCs w:val="24"/>
                <w:highlight w:val="white"/>
              </w:rPr>
            </m:ctrlPr>
          </m:sSubPr>
          <m:e>
            <m:r>
              <w:rPr>
                <w:rFonts w:ascii="Cambria Math" w:eastAsia="Cambria Math" w:hAnsi="Cambria Math" w:cs="Times New Roman"/>
                <w:sz w:val="24"/>
                <w:szCs w:val="24"/>
                <w:highlight w:val="white"/>
              </w:rPr>
              <m:t>SB</m:t>
            </m:r>
          </m:e>
          <m:sub>
            <m:sSup>
              <m:sSupPr>
                <m:ctrlPr>
                  <w:rPr>
                    <w:rFonts w:ascii="Cambria Math" w:eastAsia="Cambria Math" w:hAnsi="Cambria Math" w:cs="Times New Roman"/>
                    <w:sz w:val="24"/>
                    <w:szCs w:val="24"/>
                    <w:highlight w:val="white"/>
                  </w:rPr>
                </m:ctrlPr>
              </m:sSupPr>
              <m:e>
                <m:r>
                  <w:rPr>
                    <w:rFonts w:ascii="Cambria Math" w:eastAsia="Cambria Math" w:hAnsi="Cambria Math" w:cs="Times New Roman"/>
                    <w:sz w:val="24"/>
                    <w:szCs w:val="24"/>
                    <w:highlight w:val="white"/>
                  </w:rPr>
                  <m:t>χ</m:t>
                </m:r>
              </m:e>
              <m:sup>
                <m:r>
                  <w:rPr>
                    <w:rFonts w:ascii="Cambria Math" w:eastAsia="Cambria Math" w:hAnsi="Cambria Math" w:cs="Times New Roman"/>
                    <w:sz w:val="24"/>
                    <w:szCs w:val="24"/>
                    <w:highlight w:val="white"/>
                  </w:rPr>
                  <m:t>2</m:t>
                </m:r>
              </m:sup>
            </m:sSup>
          </m:sub>
        </m:sSub>
        <m:d>
          <m:dPr>
            <m:begChr m:val="["/>
            <m:endChr m:val="]"/>
            <m:ctrlPr>
              <w:rPr>
                <w:rFonts w:ascii="Cambria Math" w:eastAsia="Cambria Math" w:hAnsi="Cambria Math" w:cs="Times New Roman"/>
                <w:sz w:val="24"/>
                <w:szCs w:val="24"/>
                <w:highlight w:val="white"/>
              </w:rPr>
            </m:ctrlPr>
          </m:dPr>
          <m:e>
            <m:r>
              <w:rPr>
                <w:rFonts w:ascii="Cambria Math" w:eastAsia="Cambria Math" w:hAnsi="Cambria Math" w:cs="Times New Roman"/>
                <w:sz w:val="24"/>
                <w:szCs w:val="24"/>
                <w:highlight w:val="white"/>
              </w:rPr>
              <m:t>13</m:t>
            </m:r>
          </m:e>
        </m:d>
        <m:r>
          <w:rPr>
            <w:rFonts w:ascii="Cambria Math" w:eastAsia="Cambria Math" w:hAnsi="Cambria Math" w:cs="Times New Roman"/>
            <w:sz w:val="24"/>
            <w:szCs w:val="24"/>
            <w:highlight w:val="white"/>
          </w:rPr>
          <m:t xml:space="preserve">=38.22;CFI= .99;RMSEA=.05,  CI 90% </m:t>
        </m:r>
        <m:d>
          <m:dPr>
            <m:begChr m:val="["/>
            <m:endChr m:val="]"/>
            <m:ctrlPr>
              <w:rPr>
                <w:rFonts w:ascii="Cambria Math" w:eastAsia="Cambria Math" w:hAnsi="Cambria Math" w:cs="Times New Roman"/>
                <w:sz w:val="24"/>
                <w:szCs w:val="24"/>
                <w:highlight w:val="white"/>
              </w:rPr>
            </m:ctrlPr>
          </m:dPr>
          <m:e>
            <m:r>
              <w:rPr>
                <w:rFonts w:ascii="Cambria Math" w:eastAsia="Cambria Math" w:hAnsi="Cambria Math" w:cs="Times New Roman"/>
                <w:sz w:val="24"/>
                <w:szCs w:val="24"/>
                <w:highlight w:val="white"/>
              </w:rPr>
              <m:t>.04, .07</m:t>
            </m:r>
          </m:e>
        </m:d>
        <m:r>
          <w:rPr>
            <w:rFonts w:ascii="Cambria Math" w:eastAsia="Cambria Math" w:hAnsi="Cambria Math" w:cs="Times New Roman"/>
            <w:sz w:val="24"/>
            <w:szCs w:val="24"/>
            <w:highlight w:val="white"/>
          </w:rPr>
          <m:t>;SRSMR= .03</m:t>
        </m:r>
      </m:oMath>
      <w:r w:rsidRPr="00135327">
        <w:rPr>
          <w:rFonts w:ascii="Times New Roman" w:eastAsia="Times New Roman" w:hAnsi="Times New Roman" w:cs="Times New Roman"/>
          <w:sz w:val="24"/>
          <w:szCs w:val="24"/>
          <w:highlight w:val="white"/>
        </w:rPr>
        <w:t xml:space="preserve">), </w:t>
      </w:r>
      <w:r w:rsidRPr="00135327">
        <w:rPr>
          <w:rFonts w:ascii="Times New Roman" w:eastAsia="Times New Roman" w:hAnsi="Times New Roman" w:cs="Times New Roman"/>
          <w:sz w:val="24"/>
          <w:szCs w:val="24"/>
        </w:rPr>
        <w:t>and an adequate internal consistency (</w:t>
      </w:r>
      <m:oMath>
        <m:r>
          <w:rPr>
            <w:rFonts w:ascii="Cambria Math" w:eastAsia="Cambria Math" w:hAnsi="Cambria Math" w:cs="Times New Roman"/>
            <w:sz w:val="24"/>
            <w:szCs w:val="24"/>
          </w:rPr>
          <m:t>ω=.88</m:t>
        </m:r>
      </m:oMath>
      <w:r w:rsidRPr="00135327">
        <w:rPr>
          <w:rFonts w:ascii="Times New Roman" w:eastAsia="Times New Roman" w:hAnsi="Times New Roman" w:cs="Times New Roman"/>
          <w:sz w:val="24"/>
          <w:szCs w:val="24"/>
        </w:rPr>
        <w:t>).</w:t>
      </w:r>
    </w:p>
    <w:p w14:paraId="0000001D" w14:textId="77777777" w:rsidR="00EA3D36" w:rsidRPr="00135327" w:rsidRDefault="00DA0428" w:rsidP="00135327">
      <w:pPr>
        <w:numPr>
          <w:ilvl w:val="2"/>
          <w:numId w:val="1"/>
        </w:num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sidRPr="00135327">
        <w:rPr>
          <w:rFonts w:ascii="Times New Roman" w:eastAsia="Times New Roman" w:hAnsi="Times New Roman" w:cs="Times New Roman"/>
          <w:b/>
          <w:color w:val="000000"/>
          <w:sz w:val="24"/>
          <w:szCs w:val="24"/>
        </w:rPr>
        <w:t>Satisfaction with Life Scale (SWLS)</w:t>
      </w:r>
    </w:p>
    <w:p w14:paraId="0000001E" w14:textId="77777777" w:rsidR="00EA3D36" w:rsidRPr="00135327" w:rsidRDefault="00DA0428" w:rsidP="00135327">
      <w:pPr>
        <w:spacing w:before="240" w:after="240" w:line="360" w:lineRule="auto"/>
        <w:jc w:val="both"/>
        <w:rPr>
          <w:rFonts w:ascii="Times New Roman" w:eastAsia="Times New Roman" w:hAnsi="Times New Roman" w:cs="Times New Roman"/>
          <w:sz w:val="24"/>
          <w:szCs w:val="24"/>
          <w:highlight w:val="white"/>
        </w:rPr>
      </w:pPr>
      <w:r w:rsidRPr="00135327">
        <w:rPr>
          <w:rFonts w:ascii="Times New Roman" w:eastAsia="Times New Roman" w:hAnsi="Times New Roman" w:cs="Times New Roman"/>
          <w:sz w:val="24"/>
          <w:szCs w:val="24"/>
          <w:highlight w:val="white"/>
        </w:rPr>
        <w:lastRenderedPageBreak/>
        <w:t xml:space="preserve">SWLS aims to measure </w:t>
      </w:r>
      <w:r w:rsidRPr="00135327">
        <w:rPr>
          <w:rFonts w:ascii="Times New Roman" w:eastAsia="Times New Roman" w:hAnsi="Times New Roman" w:cs="Times New Roman"/>
          <w:i/>
          <w:sz w:val="24"/>
          <w:szCs w:val="24"/>
          <w:highlight w:val="white"/>
        </w:rPr>
        <w:t>life satisfaction</w:t>
      </w:r>
      <w:r w:rsidRPr="00135327">
        <w:rPr>
          <w:rFonts w:ascii="Times New Roman" w:eastAsia="Times New Roman" w:hAnsi="Times New Roman" w:cs="Times New Roman"/>
          <w:sz w:val="24"/>
          <w:szCs w:val="24"/>
          <w:highlight w:val="white"/>
        </w:rPr>
        <w:t xml:space="preserve"> as a cognitive judgmental process on which an individual expresses a global assessment of its quality of life according to his own criteria. Dienet et al. (1985) proposed SWLS as a unidimensional scale composed by 5 Likert-type items with a 7-point response scale from </w:t>
      </w:r>
      <w:r w:rsidRPr="00135327">
        <w:rPr>
          <w:rFonts w:ascii="Times New Roman" w:eastAsia="Times New Roman" w:hAnsi="Times New Roman" w:cs="Times New Roman"/>
          <w:i/>
          <w:sz w:val="24"/>
          <w:szCs w:val="24"/>
          <w:highlight w:val="white"/>
        </w:rPr>
        <w:t>Strongly disagree</w:t>
      </w:r>
      <w:r w:rsidRPr="00135327">
        <w:rPr>
          <w:rFonts w:ascii="Times New Roman" w:eastAsia="Times New Roman" w:hAnsi="Times New Roman" w:cs="Times New Roman"/>
          <w:sz w:val="24"/>
          <w:szCs w:val="24"/>
          <w:highlight w:val="white"/>
        </w:rPr>
        <w:t xml:space="preserve"> (1) to </w:t>
      </w:r>
      <w:r w:rsidRPr="00135327">
        <w:rPr>
          <w:rFonts w:ascii="Times New Roman" w:eastAsia="Times New Roman" w:hAnsi="Times New Roman" w:cs="Times New Roman"/>
          <w:i/>
          <w:sz w:val="24"/>
          <w:szCs w:val="24"/>
          <w:highlight w:val="white"/>
        </w:rPr>
        <w:t>Strongly agree</w:t>
      </w:r>
      <w:r w:rsidRPr="00135327">
        <w:rPr>
          <w:rFonts w:ascii="Times New Roman" w:eastAsia="Times New Roman" w:hAnsi="Times New Roman" w:cs="Times New Roman"/>
          <w:sz w:val="24"/>
          <w:szCs w:val="24"/>
          <w:highlight w:val="white"/>
        </w:rPr>
        <w:t xml:space="preserve"> (7). The Peruvian version of the SWLS (Oliver et al., 2018) demonstrated an acceptable fit for a unidimensional latent structure (</w:t>
      </w:r>
      <m:oMath>
        <m:sSup>
          <m:sSupPr>
            <m:ctrlPr>
              <w:rPr>
                <w:rFonts w:ascii="Cambria Math" w:eastAsia="Cambria Math" w:hAnsi="Cambria Math" w:cs="Times New Roman"/>
                <w:sz w:val="24"/>
                <w:szCs w:val="24"/>
                <w:highlight w:val="white"/>
              </w:rPr>
            </m:ctrlPr>
          </m:sSupPr>
          <m:e>
            <m:r>
              <w:rPr>
                <w:rFonts w:ascii="Cambria Math" w:hAnsi="Cambria Math" w:cs="Times New Roman"/>
                <w:sz w:val="24"/>
                <w:szCs w:val="24"/>
              </w:rPr>
              <m:t>χ</m:t>
            </m:r>
          </m:e>
          <m:sup>
            <m:r>
              <w:rPr>
                <w:rFonts w:ascii="Cambria Math" w:eastAsia="Cambria Math" w:hAnsi="Cambria Math" w:cs="Times New Roman"/>
                <w:sz w:val="24"/>
                <w:szCs w:val="24"/>
                <w:highlight w:val="white"/>
              </w:rPr>
              <m:t>2</m:t>
            </m:r>
          </m:sup>
        </m:sSup>
        <m:d>
          <m:dPr>
            <m:begChr m:val="["/>
            <m:endChr m:val="]"/>
            <m:ctrlPr>
              <w:rPr>
                <w:rFonts w:ascii="Cambria Math" w:eastAsia="Cambria Math" w:hAnsi="Cambria Math" w:cs="Times New Roman"/>
                <w:sz w:val="24"/>
                <w:szCs w:val="24"/>
                <w:highlight w:val="white"/>
              </w:rPr>
            </m:ctrlPr>
          </m:dPr>
          <m:e>
            <m:r>
              <w:rPr>
                <w:rFonts w:ascii="Cambria Math" w:eastAsia="Cambria Math" w:hAnsi="Cambria Math" w:cs="Times New Roman"/>
                <w:sz w:val="24"/>
                <w:szCs w:val="24"/>
                <w:highlight w:val="white"/>
              </w:rPr>
              <m:t>5</m:t>
            </m:r>
          </m:e>
        </m:d>
        <m:r>
          <w:rPr>
            <w:rFonts w:ascii="Cambria Math" w:eastAsia="Cambria Math" w:hAnsi="Cambria Math" w:cs="Times New Roman"/>
            <w:sz w:val="24"/>
            <w:szCs w:val="24"/>
            <w:highlight w:val="white"/>
          </w:rPr>
          <m:t xml:space="preserve">=19.464;CFI= .985;RMSEA=.075,  CI 90% </m:t>
        </m:r>
        <m:d>
          <m:dPr>
            <m:begChr m:val="["/>
            <m:endChr m:val="]"/>
            <m:ctrlPr>
              <w:rPr>
                <w:rFonts w:ascii="Cambria Math" w:eastAsia="Cambria Math" w:hAnsi="Cambria Math" w:cs="Times New Roman"/>
                <w:sz w:val="24"/>
                <w:szCs w:val="24"/>
                <w:highlight w:val="white"/>
              </w:rPr>
            </m:ctrlPr>
          </m:dPr>
          <m:e>
            <m:r>
              <w:rPr>
                <w:rFonts w:ascii="Cambria Math" w:eastAsia="Cambria Math" w:hAnsi="Cambria Math" w:cs="Times New Roman"/>
                <w:sz w:val="24"/>
                <w:szCs w:val="24"/>
                <w:highlight w:val="white"/>
              </w:rPr>
              <m:t>.042, .111</m:t>
            </m:r>
          </m:e>
        </m:d>
      </m:oMath>
      <w:r w:rsidRPr="00135327">
        <w:rPr>
          <w:rFonts w:ascii="Times New Roman" w:eastAsia="Times New Roman" w:hAnsi="Times New Roman" w:cs="Times New Roman"/>
          <w:sz w:val="24"/>
          <w:szCs w:val="24"/>
          <w:highlight w:val="white"/>
        </w:rPr>
        <w:t>) and an adequate internal consistency of measures (</w:t>
      </w:r>
      <m:oMath>
        <m:r>
          <w:rPr>
            <w:rFonts w:ascii="Cambria Math" w:eastAsia="Cambria Math" w:hAnsi="Cambria Math" w:cs="Times New Roman"/>
            <w:sz w:val="24"/>
            <w:szCs w:val="24"/>
            <w:highlight w:val="white"/>
          </w:rPr>
          <m:t>α=.78</m:t>
        </m:r>
      </m:oMath>
      <w:r w:rsidRPr="00135327">
        <w:rPr>
          <w:rFonts w:ascii="Times New Roman" w:eastAsia="Times New Roman" w:hAnsi="Times New Roman" w:cs="Times New Roman"/>
          <w:sz w:val="24"/>
          <w:szCs w:val="24"/>
          <w:highlight w:val="white"/>
        </w:rPr>
        <w:t>).</w:t>
      </w:r>
    </w:p>
    <w:p w14:paraId="0000001F" w14:textId="77777777" w:rsidR="00EA3D36" w:rsidRPr="00135327" w:rsidRDefault="00DA0428" w:rsidP="00135327">
      <w:pPr>
        <w:numPr>
          <w:ilvl w:val="1"/>
          <w:numId w:val="1"/>
        </w:num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sidRPr="00135327">
        <w:rPr>
          <w:rFonts w:ascii="Times New Roman" w:eastAsia="Times New Roman" w:hAnsi="Times New Roman" w:cs="Times New Roman"/>
          <w:b/>
          <w:color w:val="000000"/>
          <w:sz w:val="24"/>
          <w:szCs w:val="24"/>
        </w:rPr>
        <w:t>Data analysis</w:t>
      </w:r>
    </w:p>
    <w:p w14:paraId="00000020" w14:textId="77777777" w:rsidR="00EA3D36" w:rsidRPr="00135327" w:rsidRDefault="00DA0428" w:rsidP="00135327">
      <w:pPr>
        <w:spacing w:line="360" w:lineRule="auto"/>
        <w:jc w:val="both"/>
        <w:rPr>
          <w:rFonts w:ascii="Times New Roman" w:eastAsia="Times New Roman" w:hAnsi="Times New Roman" w:cs="Times New Roman"/>
          <w:sz w:val="24"/>
          <w:szCs w:val="24"/>
        </w:rPr>
      </w:pPr>
      <w:r w:rsidRPr="00135327">
        <w:rPr>
          <w:rFonts w:ascii="Times New Roman" w:eastAsia="Times New Roman" w:hAnsi="Times New Roman" w:cs="Times New Roman"/>
          <w:sz w:val="24"/>
          <w:szCs w:val="24"/>
        </w:rPr>
        <w:t xml:space="preserve">An item analysis was conducted to examine descriptive statistics and assumptions for further procedures. As items are ordinal-level variables (Stevens, 1946), their treatment as interval-level variables requires at least five response categories and approximately normal distributions (Bandalos &amp; Finney, 2018; Lloret-Segura, et al., 2014; Watkins, 2018). Thereby, values of skewness </w:t>
      </w:r>
      <m:oMath>
        <m:r>
          <w:rPr>
            <w:rFonts w:ascii="Cambria Math" w:eastAsia="Cambria Math" w:hAnsi="Cambria Math" w:cs="Times New Roman"/>
            <w:sz w:val="24"/>
            <w:szCs w:val="24"/>
          </w:rPr>
          <m:t>|</m:t>
        </m:r>
        <m:sSub>
          <m:sSubPr>
            <m:ctrlPr>
              <w:rPr>
                <w:rFonts w:ascii="Cambria Math" w:eastAsia="Cambria Math" w:hAnsi="Cambria Math" w:cs="Times New Roman"/>
                <w:sz w:val="24"/>
                <w:szCs w:val="24"/>
              </w:rPr>
            </m:ctrlPr>
          </m:sSubPr>
          <m:e>
            <m:acc>
              <m:accPr>
                <m:ctrlPr>
                  <w:rPr>
                    <w:rFonts w:ascii="Cambria Math" w:eastAsia="Cambria Math" w:hAnsi="Cambria Math" w:cs="Times New Roman"/>
                    <w:sz w:val="24"/>
                    <w:szCs w:val="24"/>
                  </w:rPr>
                </m:ctrlPr>
              </m:accPr>
              <m:e>
                <m:r>
                  <w:rPr>
                    <w:rFonts w:ascii="Cambria Math" w:eastAsia="Cambria Math" w:hAnsi="Cambria Math" w:cs="Times New Roman"/>
                    <w:sz w:val="24"/>
                    <w:szCs w:val="24"/>
                  </w:rPr>
                  <m:t>γ</m:t>
                </m:r>
              </m:e>
            </m:acc>
          </m:e>
          <m:sub>
            <m:r>
              <w:rPr>
                <w:rFonts w:ascii="Cambria Math" w:eastAsia="Cambria Math" w:hAnsi="Cambria Math" w:cs="Times New Roman"/>
                <w:sz w:val="24"/>
                <w:szCs w:val="24"/>
              </w:rPr>
              <m:t>1</m:t>
            </m:r>
          </m:sub>
        </m:sSub>
        <m:r>
          <w:rPr>
            <w:rFonts w:ascii="Cambria Math" w:eastAsia="Cambria Math" w:hAnsi="Cambria Math" w:cs="Times New Roman"/>
            <w:sz w:val="24"/>
            <w:szCs w:val="24"/>
          </w:rPr>
          <m:t>|</m:t>
        </m:r>
      </m:oMath>
      <w:r w:rsidRPr="00135327">
        <w:rPr>
          <w:rFonts w:ascii="Times New Roman" w:eastAsia="Times New Roman" w:hAnsi="Times New Roman" w:cs="Times New Roman"/>
          <w:sz w:val="24"/>
          <w:szCs w:val="24"/>
        </w:rPr>
        <w:t xml:space="preserve"> and kurtosis </w:t>
      </w:r>
      <m:oMath>
        <m:r>
          <w:rPr>
            <w:rFonts w:ascii="Cambria Math" w:eastAsia="Cambria Math" w:hAnsi="Cambria Math" w:cs="Times New Roman"/>
            <w:sz w:val="24"/>
            <w:szCs w:val="24"/>
          </w:rPr>
          <m:t>|</m:t>
        </m:r>
        <m:sSub>
          <m:sSubPr>
            <m:ctrlPr>
              <w:rPr>
                <w:rFonts w:ascii="Cambria Math" w:eastAsia="Cambria Math" w:hAnsi="Cambria Math" w:cs="Times New Roman"/>
                <w:sz w:val="24"/>
                <w:szCs w:val="24"/>
              </w:rPr>
            </m:ctrlPr>
          </m:sSubPr>
          <m:e>
            <m:acc>
              <m:accPr>
                <m:ctrlPr>
                  <w:rPr>
                    <w:rFonts w:ascii="Cambria Math" w:eastAsia="Cambria Math" w:hAnsi="Cambria Math" w:cs="Times New Roman"/>
                    <w:sz w:val="24"/>
                    <w:szCs w:val="24"/>
                  </w:rPr>
                </m:ctrlPr>
              </m:accPr>
              <m:e>
                <m:r>
                  <w:rPr>
                    <w:rFonts w:ascii="Cambria Math" w:eastAsia="Cambria Math" w:hAnsi="Cambria Math" w:cs="Times New Roman"/>
                    <w:sz w:val="24"/>
                    <w:szCs w:val="24"/>
                  </w:rPr>
                  <m:t>γ</m:t>
                </m:r>
              </m:e>
            </m:acc>
          </m:e>
          <m:sub>
            <m:r>
              <w:rPr>
                <w:rFonts w:ascii="Cambria Math" w:eastAsia="Cambria Math" w:hAnsi="Cambria Math" w:cs="Times New Roman"/>
                <w:sz w:val="24"/>
                <w:szCs w:val="24"/>
              </w:rPr>
              <m:t>2</m:t>
            </m:r>
          </m:sub>
        </m:sSub>
        <m:r>
          <w:rPr>
            <w:rFonts w:ascii="Cambria Math" w:eastAsia="Cambria Math" w:hAnsi="Cambria Math" w:cs="Times New Roman"/>
            <w:sz w:val="24"/>
            <w:szCs w:val="24"/>
          </w:rPr>
          <m:t>|</m:t>
        </m:r>
      </m:oMath>
      <w:r w:rsidRPr="00135327">
        <w:rPr>
          <w:rFonts w:ascii="Times New Roman" w:eastAsia="Times New Roman" w:hAnsi="Times New Roman" w:cs="Times New Roman"/>
          <w:sz w:val="24"/>
          <w:szCs w:val="24"/>
        </w:rPr>
        <w:t xml:space="preserve"> greater than 2 were delimited to determine several deviations for normality (Muthén &amp; Kaplan, 1985). Means and corrected item-total correlations were used as CTT indicators of endorsement and discrimination, respectively. Mean values across the entire range were expected; as well as moderated (</w:t>
      </w:r>
      <m:oMath>
        <m:r>
          <w:rPr>
            <w:rFonts w:ascii="Cambria Math" w:eastAsia="Cambria Math" w:hAnsi="Cambria Math" w:cs="Times New Roman"/>
            <w:sz w:val="24"/>
            <w:szCs w:val="24"/>
          </w:rPr>
          <m:t>.30&lt;</m:t>
        </m:r>
        <m:sSub>
          <m:sSubPr>
            <m:ctrlPr>
              <w:rPr>
                <w:rFonts w:ascii="Cambria Math" w:eastAsia="Cambria Math" w:hAnsi="Cambria Math" w:cs="Times New Roman"/>
                <w:color w:val="000000"/>
                <w:sz w:val="24"/>
                <w:szCs w:val="24"/>
              </w:rPr>
            </m:ctrlPr>
          </m:sSubPr>
          <m:e>
            <m:r>
              <w:rPr>
                <w:rFonts w:ascii="Cambria Math" w:eastAsia="Cambria Math" w:hAnsi="Cambria Math" w:cs="Times New Roman"/>
                <w:sz w:val="24"/>
                <w:szCs w:val="24"/>
              </w:rPr>
              <m:t>|</m:t>
            </m:r>
            <m:r>
              <w:rPr>
                <w:rFonts w:ascii="Cambria Math" w:eastAsia="Cambria Math" w:hAnsi="Cambria Math" w:cs="Times New Roman"/>
                <w:color w:val="000000"/>
                <w:sz w:val="24"/>
                <w:szCs w:val="24"/>
              </w:rPr>
              <m:t>r</m:t>
            </m:r>
          </m:e>
          <m:sub>
            <m:r>
              <w:rPr>
                <w:rFonts w:ascii="Cambria Math" w:eastAsia="Cambria Math" w:hAnsi="Cambria Math" w:cs="Times New Roman"/>
                <w:color w:val="000000"/>
                <w:sz w:val="24"/>
                <w:szCs w:val="24"/>
              </w:rPr>
              <m:t>cit</m:t>
            </m:r>
          </m:sub>
        </m:sSub>
        <m:r>
          <w:rPr>
            <w:rFonts w:ascii="Cambria Math" w:eastAsia="Cambria Math" w:hAnsi="Cambria Math" w:cs="Times New Roman"/>
            <w:color w:val="000000"/>
            <w:sz w:val="24"/>
            <w:szCs w:val="24"/>
          </w:rPr>
          <m:t>|</m:t>
        </m:r>
        <m:r>
          <w:rPr>
            <w:rFonts w:ascii="Cambria Math" w:eastAsia="Cambria Math" w:hAnsi="Cambria Math" w:cs="Times New Roman"/>
            <w:sz w:val="24"/>
            <w:szCs w:val="24"/>
          </w:rPr>
          <m:t>&lt;.50</m:t>
        </m:r>
      </m:oMath>
      <w:r w:rsidRPr="00135327">
        <w:rPr>
          <w:rFonts w:ascii="Times New Roman" w:eastAsia="Times New Roman" w:hAnsi="Times New Roman" w:cs="Times New Roman"/>
          <w:sz w:val="24"/>
          <w:szCs w:val="24"/>
        </w:rPr>
        <w:t>) or large (</w:t>
      </w:r>
      <m:oMath>
        <m:r>
          <w:rPr>
            <w:rFonts w:ascii="Cambria Math" w:eastAsia="Times New Roman" w:hAnsi="Cambria Math" w:cs="Times New Roman"/>
            <w:sz w:val="24"/>
            <w:szCs w:val="24"/>
          </w:rPr>
          <m:t>|</m:t>
        </m:r>
        <m:sSub>
          <m:sSubPr>
            <m:ctrlPr>
              <w:rPr>
                <w:rFonts w:ascii="Cambria Math" w:eastAsia="Cambria Math" w:hAnsi="Cambria Math" w:cs="Times New Roman"/>
                <w:color w:val="000000"/>
                <w:sz w:val="24"/>
                <w:szCs w:val="24"/>
              </w:rPr>
            </m:ctrlPr>
          </m:sSubPr>
          <m:e>
            <m:r>
              <w:rPr>
                <w:rFonts w:ascii="Cambria Math" w:eastAsia="Cambria Math" w:hAnsi="Cambria Math" w:cs="Times New Roman"/>
                <w:color w:val="000000"/>
                <w:sz w:val="24"/>
                <w:szCs w:val="24"/>
              </w:rPr>
              <m:t>r</m:t>
            </m:r>
          </m:e>
          <m:sub>
            <m:r>
              <w:rPr>
                <w:rFonts w:ascii="Cambria Math" w:eastAsia="Cambria Math" w:hAnsi="Cambria Math" w:cs="Times New Roman"/>
                <w:color w:val="000000"/>
                <w:sz w:val="24"/>
                <w:szCs w:val="24"/>
              </w:rPr>
              <m:t>cit</m:t>
            </m:r>
          </m:sub>
        </m:sSub>
        <m:r>
          <w:rPr>
            <w:rFonts w:ascii="Cambria Math" w:eastAsia="Cambria Math" w:hAnsi="Cambria Math" w:cs="Times New Roman"/>
            <w:color w:val="000000"/>
            <w:sz w:val="24"/>
            <w:szCs w:val="24"/>
          </w:rPr>
          <m:t>|</m:t>
        </m:r>
        <m:r>
          <w:rPr>
            <w:rFonts w:ascii="Cambria Math" w:eastAsia="Cambria Math" w:hAnsi="Cambria Math" w:cs="Times New Roman"/>
            <w:sz w:val="24"/>
            <w:szCs w:val="24"/>
          </w:rPr>
          <m:t>&gt;.50</m:t>
        </m:r>
      </m:oMath>
      <w:r w:rsidRPr="00135327">
        <w:rPr>
          <w:rFonts w:ascii="Times New Roman" w:eastAsia="Times New Roman" w:hAnsi="Times New Roman" w:cs="Times New Roman"/>
          <w:sz w:val="24"/>
          <w:szCs w:val="24"/>
        </w:rPr>
        <w:t>) relationships (Penfield, 2013). A divergent stacked bar plot (Heiberger &amp; Robbins, 2014) was employed to compare item response distributions, as well as examine relative frequencies on each category as indicator of floor/ceiling effects, and response styles (Van Vaerenbergh &amp; Thomas, 2013) such as Aquiescence/Disaquiescence Response Style (ARS/DARS), Extreme Response Style (ERS), Mid Response Style (MRS).</w:t>
      </w:r>
    </w:p>
    <w:p w14:paraId="00000021" w14:textId="77777777" w:rsidR="00EA3D36" w:rsidRPr="00135327" w:rsidRDefault="00DA0428" w:rsidP="00135327">
      <w:pPr>
        <w:spacing w:line="360" w:lineRule="auto"/>
        <w:ind w:firstLine="720"/>
        <w:jc w:val="both"/>
        <w:rPr>
          <w:rFonts w:ascii="Times New Roman" w:eastAsia="Times New Roman" w:hAnsi="Times New Roman" w:cs="Times New Roman"/>
          <w:sz w:val="24"/>
          <w:szCs w:val="24"/>
        </w:rPr>
      </w:pPr>
      <w:r w:rsidRPr="00135327">
        <w:rPr>
          <w:rFonts w:ascii="Times New Roman" w:eastAsia="Times New Roman" w:hAnsi="Times New Roman" w:cs="Times New Roman"/>
          <w:sz w:val="24"/>
          <w:szCs w:val="24"/>
        </w:rPr>
        <w:t>As mentioned before, the Peruvian version of the VQ was submitted to eight experts who reviewed each item by several criteria. Among them, representativeness (i.e., the degree on which an item represents the construct intended to measure) was rated on a five-category response scale (McGartland et al., 2013). To provide validity evidence based on test content (Sireci &amp; Faulkner, 2014), ratings were analyzed through Aiken’s V (Aiken, 1985), considering a .80 value as cutoff criteria suggested by Davis (1992).</w:t>
      </w:r>
    </w:p>
    <w:p w14:paraId="00000022" w14:textId="137DDCBA" w:rsidR="00EA3D36" w:rsidRPr="00135327" w:rsidRDefault="00DA0428" w:rsidP="00135327">
      <w:pPr>
        <w:spacing w:line="360" w:lineRule="auto"/>
        <w:ind w:firstLine="720"/>
        <w:jc w:val="both"/>
        <w:rPr>
          <w:rFonts w:ascii="Times New Roman" w:eastAsia="Times New Roman" w:hAnsi="Times New Roman" w:cs="Times New Roman"/>
          <w:sz w:val="24"/>
          <w:szCs w:val="24"/>
        </w:rPr>
      </w:pPr>
      <w:r w:rsidRPr="00135327">
        <w:rPr>
          <w:rFonts w:ascii="Times New Roman" w:eastAsia="Times New Roman" w:hAnsi="Times New Roman" w:cs="Times New Roman"/>
          <w:sz w:val="24"/>
          <w:szCs w:val="24"/>
        </w:rPr>
        <w:t>The latent structure of the scale was studied through Confirmatory Factor Analysis (CFA), using a Pearson correlation matrix (Lloret-Segura et al., 2014; Rhemtulla et al., 2012; Watkins, 2018). Matrix adequacy was assessed with the Kaiser-Meyer-Olkin test for sampling adequacy (KMO), with a value greater than .60 as cut-off criteria (Kaiser</w:t>
      </w:r>
      <w:r w:rsidR="006A66DB" w:rsidRPr="00135327">
        <w:rPr>
          <w:rFonts w:ascii="Times New Roman" w:eastAsia="Times New Roman" w:hAnsi="Times New Roman" w:cs="Times New Roman"/>
          <w:sz w:val="24"/>
          <w:szCs w:val="24"/>
        </w:rPr>
        <w:t>, 1974</w:t>
      </w:r>
      <w:r w:rsidRPr="00135327">
        <w:rPr>
          <w:rFonts w:ascii="Times New Roman" w:eastAsia="Times New Roman" w:hAnsi="Times New Roman" w:cs="Times New Roman"/>
          <w:sz w:val="24"/>
          <w:szCs w:val="24"/>
        </w:rPr>
        <w:t xml:space="preserve">); and the Bartlett Sphericity Test, on which a statistically significant result was expected (Denis, 2020). </w:t>
      </w:r>
      <w:r w:rsidRPr="00135327">
        <w:rPr>
          <w:rFonts w:ascii="Times New Roman" w:eastAsia="Times New Roman" w:hAnsi="Times New Roman" w:cs="Times New Roman"/>
          <w:sz w:val="24"/>
          <w:szCs w:val="24"/>
        </w:rPr>
        <w:lastRenderedPageBreak/>
        <w:t>Multivariate normality assumption was assessed by the Mardia (1970) test for skewness and kurtosis, and the Henze-Zirkler test (1990), expecting non-statistically significant results on both. MLR estimator was used to approach for deviations fro</w:t>
      </w:r>
      <w:r w:rsidR="00F8507D" w:rsidRPr="00135327">
        <w:rPr>
          <w:rFonts w:ascii="Times New Roman" w:eastAsia="Times New Roman" w:hAnsi="Times New Roman" w:cs="Times New Roman"/>
          <w:sz w:val="24"/>
          <w:szCs w:val="24"/>
        </w:rPr>
        <w:t>m normality (Brown, 2015; Wang &amp;</w:t>
      </w:r>
      <w:r w:rsidRPr="00135327">
        <w:rPr>
          <w:rFonts w:ascii="Times New Roman" w:eastAsia="Times New Roman" w:hAnsi="Times New Roman" w:cs="Times New Roman"/>
          <w:sz w:val="24"/>
          <w:szCs w:val="24"/>
        </w:rPr>
        <w:t xml:space="preserve"> Wang, 2020). Three measurement models were initially tested. First, the original two-factor model proposed by Smout et al. (2014) and replicated by Carvalho et al. (2018) and Kibbey et al. (2020). Second, a modification of the original structure on which items 5 and 7 had correlated errors (Smout et al., 2014). Third, a model allowing correlated errors for items 1 and 10, and 2 and 10 (Rickardsson et al., 2019). As CFA restrictions on cross-loadings may result in biased inflated estimates of relationships between latent variables (Gomes et al., 2017) or compensatory ex post facto changes in model specification such as parceling or correlated errors (Asparouhov y Muthén, 2009), a fourth model was proposed based on Explor</w:t>
      </w:r>
      <w:r w:rsidR="00C742DF" w:rsidRPr="00135327">
        <w:rPr>
          <w:rFonts w:ascii="Times New Roman" w:eastAsia="Times New Roman" w:hAnsi="Times New Roman" w:cs="Times New Roman"/>
          <w:sz w:val="24"/>
          <w:szCs w:val="24"/>
        </w:rPr>
        <w:t>atory Structural Equation Model</w:t>
      </w:r>
      <w:r w:rsidRPr="00135327">
        <w:rPr>
          <w:rFonts w:ascii="Times New Roman" w:eastAsia="Times New Roman" w:hAnsi="Times New Roman" w:cs="Times New Roman"/>
          <w:sz w:val="24"/>
          <w:szCs w:val="24"/>
        </w:rPr>
        <w:t xml:space="preserve">ing (ESEM). ESEM derives in a more realistic and less restrictive model while still holding a confirmatory approach (Marsh et al., 2009; 2014). MLR estimator was employed with a Target oblique rotation (Browne, 2010; Marsh et al., 2014). All four models were assessed through the Comparative Fit Index (CFI), Root Mean Squared Error of Approximation (RMSEA) and Standardized Root Mean Square Residual (SRMR). </w:t>
      </w:r>
      <m:oMath>
        <m:r>
          <w:rPr>
            <w:rFonts w:ascii="Cambria Math" w:eastAsia="Cambria Math" w:hAnsi="Cambria Math" w:cs="Times New Roman"/>
            <w:sz w:val="24"/>
            <w:szCs w:val="24"/>
          </w:rPr>
          <m:t>CFI≥.95</m:t>
        </m:r>
      </m:oMath>
      <w:r w:rsidRPr="00135327">
        <w:rPr>
          <w:rFonts w:ascii="Times New Roman" w:eastAsia="Times New Roman" w:hAnsi="Times New Roman" w:cs="Times New Roman"/>
          <w:sz w:val="24"/>
          <w:szCs w:val="24"/>
        </w:rPr>
        <w:t xml:space="preserve">, </w:t>
      </w:r>
      <m:oMath>
        <m:r>
          <w:rPr>
            <w:rFonts w:ascii="Cambria Math" w:eastAsia="Cambria Math" w:hAnsi="Cambria Math" w:cs="Times New Roman"/>
            <w:sz w:val="24"/>
            <w:szCs w:val="24"/>
          </w:rPr>
          <m:t>RMSEA≤.05</m:t>
        </m:r>
      </m:oMath>
      <w:r w:rsidRPr="00135327">
        <w:rPr>
          <w:rFonts w:ascii="Times New Roman" w:eastAsia="Times New Roman" w:hAnsi="Times New Roman" w:cs="Times New Roman"/>
          <w:sz w:val="24"/>
          <w:szCs w:val="24"/>
        </w:rPr>
        <w:t xml:space="preserve"> and </w:t>
      </w:r>
      <m:oMath>
        <m:r>
          <w:rPr>
            <w:rFonts w:ascii="Cambria Math" w:eastAsia="Cambria Math" w:hAnsi="Cambria Math" w:cs="Times New Roman"/>
            <w:sz w:val="24"/>
            <w:szCs w:val="24"/>
          </w:rPr>
          <m:t>SRMR≤.06</m:t>
        </m:r>
      </m:oMath>
      <w:r w:rsidRPr="00135327">
        <w:rPr>
          <w:rFonts w:ascii="Times New Roman" w:eastAsia="Times New Roman" w:hAnsi="Times New Roman" w:cs="Times New Roman"/>
          <w:sz w:val="24"/>
          <w:szCs w:val="24"/>
        </w:rPr>
        <w:t xml:space="preserve"> denoted an excellent fit, whereas </w:t>
      </w:r>
      <m:oMath>
        <m:r>
          <w:rPr>
            <w:rFonts w:ascii="Cambria Math" w:eastAsia="Cambria Math" w:hAnsi="Cambria Math" w:cs="Times New Roman"/>
            <w:sz w:val="24"/>
            <w:szCs w:val="24"/>
          </w:rPr>
          <m:t>CFI≥.90</m:t>
        </m:r>
      </m:oMath>
      <w:r w:rsidRPr="00135327">
        <w:rPr>
          <w:rFonts w:ascii="Times New Roman" w:eastAsia="Times New Roman" w:hAnsi="Times New Roman" w:cs="Times New Roman"/>
          <w:sz w:val="24"/>
          <w:szCs w:val="24"/>
        </w:rPr>
        <w:t xml:space="preserve">, </w:t>
      </w:r>
      <m:oMath>
        <m:r>
          <w:rPr>
            <w:rFonts w:ascii="Cambria Math" w:eastAsia="Cambria Math" w:hAnsi="Cambria Math" w:cs="Times New Roman"/>
            <w:sz w:val="24"/>
            <w:szCs w:val="24"/>
          </w:rPr>
          <m:t>RMSEA≤.08</m:t>
        </m:r>
      </m:oMath>
      <w:r w:rsidRPr="00135327">
        <w:rPr>
          <w:rFonts w:ascii="Times New Roman" w:eastAsia="Times New Roman" w:hAnsi="Times New Roman" w:cs="Times New Roman"/>
          <w:sz w:val="24"/>
          <w:szCs w:val="24"/>
        </w:rPr>
        <w:t xml:space="preserve"> and </w:t>
      </w:r>
      <m:oMath>
        <m:r>
          <w:rPr>
            <w:rFonts w:ascii="Cambria Math" w:eastAsia="Cambria Math" w:hAnsi="Cambria Math" w:cs="Times New Roman"/>
            <w:sz w:val="24"/>
            <w:szCs w:val="24"/>
          </w:rPr>
          <m:t>SRMR≤.08</m:t>
        </m:r>
      </m:oMath>
      <w:r w:rsidRPr="00135327">
        <w:rPr>
          <w:rFonts w:ascii="Times New Roman" w:eastAsia="Times New Roman" w:hAnsi="Times New Roman" w:cs="Times New Roman"/>
          <w:sz w:val="24"/>
          <w:szCs w:val="24"/>
        </w:rPr>
        <w:t xml:space="preserve"> pointed a reasonable fit (Keith, 2019). A simple structure (Thurstone, 1947) and salient factor loadings </w:t>
      </w:r>
      <m:oMath>
        <m:r>
          <w:rPr>
            <w:rFonts w:ascii="Cambria Math" w:eastAsia="Cambria Math" w:hAnsi="Cambria Math" w:cs="Times New Roman"/>
            <w:sz w:val="24"/>
            <w:szCs w:val="24"/>
          </w:rPr>
          <m:t>(λ&gt;.4)</m:t>
        </m:r>
      </m:oMath>
      <w:r w:rsidRPr="00135327">
        <w:rPr>
          <w:rFonts w:ascii="Times New Roman" w:eastAsia="Times New Roman" w:hAnsi="Times New Roman" w:cs="Times New Roman"/>
          <w:sz w:val="24"/>
          <w:szCs w:val="24"/>
        </w:rPr>
        <w:t xml:space="preserve"> were expected (Brown, 2015).</w:t>
      </w:r>
    </w:p>
    <w:p w14:paraId="00000023" w14:textId="2BD86250" w:rsidR="00EA3D36" w:rsidRPr="00135327" w:rsidRDefault="00DA0428" w:rsidP="00135327">
      <w:pPr>
        <w:spacing w:line="360" w:lineRule="auto"/>
        <w:ind w:firstLine="720"/>
        <w:jc w:val="both"/>
        <w:rPr>
          <w:rFonts w:ascii="Times New Roman" w:eastAsia="Times New Roman" w:hAnsi="Times New Roman" w:cs="Times New Roman"/>
          <w:sz w:val="24"/>
          <w:szCs w:val="24"/>
        </w:rPr>
      </w:pPr>
      <w:r w:rsidRPr="00135327">
        <w:rPr>
          <w:rFonts w:ascii="Times New Roman" w:eastAsia="Times New Roman" w:hAnsi="Times New Roman" w:cs="Times New Roman"/>
          <w:sz w:val="24"/>
          <w:szCs w:val="24"/>
        </w:rPr>
        <w:t>Relationships between Progress and Obstruction with other variables theoretically related to values were assessed t</w:t>
      </w:r>
      <w:r w:rsidR="00C742DF" w:rsidRPr="00135327">
        <w:rPr>
          <w:rFonts w:ascii="Times New Roman" w:eastAsia="Times New Roman" w:hAnsi="Times New Roman" w:cs="Times New Roman"/>
          <w:sz w:val="24"/>
          <w:szCs w:val="24"/>
        </w:rPr>
        <w:t>hrough Structural Equation Mode</w:t>
      </w:r>
      <w:r w:rsidRPr="00135327">
        <w:rPr>
          <w:rFonts w:ascii="Times New Roman" w:eastAsia="Times New Roman" w:hAnsi="Times New Roman" w:cs="Times New Roman"/>
          <w:sz w:val="24"/>
          <w:szCs w:val="24"/>
        </w:rPr>
        <w:t xml:space="preserve">ling (SEM). All complementary measures had psychometric studies in </w:t>
      </w:r>
      <w:r w:rsidR="00DA138B" w:rsidRPr="00135327">
        <w:rPr>
          <w:rFonts w:ascii="Times New Roman" w:eastAsia="Times New Roman" w:hAnsi="Times New Roman" w:cs="Times New Roman"/>
          <w:sz w:val="24"/>
          <w:szCs w:val="24"/>
        </w:rPr>
        <w:t xml:space="preserve">Lima, </w:t>
      </w:r>
      <w:r w:rsidRPr="00135327">
        <w:rPr>
          <w:rFonts w:ascii="Times New Roman" w:eastAsia="Times New Roman" w:hAnsi="Times New Roman" w:cs="Times New Roman"/>
          <w:sz w:val="24"/>
          <w:szCs w:val="24"/>
        </w:rPr>
        <w:t>Peru: AAQ-II (Bond et al., 2011; Martínez, 2018), I-SPANAS-SF (Thompson, 2007; Gargurevich, 2010), CFQ (Gillanders et al., 2014; Valencia &amp; Falcón, 2019) and SWLS (Diener et al., 1985; Oliver et al., 2018). Independent measurement models were te</w:t>
      </w:r>
      <w:r w:rsidR="0018024F" w:rsidRPr="00135327">
        <w:rPr>
          <w:rFonts w:ascii="Times New Roman" w:eastAsia="Times New Roman" w:hAnsi="Times New Roman" w:cs="Times New Roman"/>
          <w:sz w:val="24"/>
          <w:szCs w:val="24"/>
        </w:rPr>
        <w:t>sted through CFA and fit indexes</w:t>
      </w:r>
      <w:r w:rsidRPr="00135327">
        <w:rPr>
          <w:rFonts w:ascii="Times New Roman" w:eastAsia="Times New Roman" w:hAnsi="Times New Roman" w:cs="Times New Roman"/>
          <w:sz w:val="24"/>
          <w:szCs w:val="24"/>
        </w:rPr>
        <w:t xml:space="preserve"> CFI, RMSEA and SRMR for every measure; if necessary, re-specifications were done to improve fit (Schumacker &amp; Lomax, 2016). Correlation magnitudes were established based on Cohen (1992) suggestions to determine small (</w:t>
      </w:r>
      <m:oMath>
        <m:r>
          <m:rPr>
            <m:sty m:val="bi"/>
          </m:rPr>
          <w:rPr>
            <w:rFonts w:ascii="Cambria Math" w:eastAsia="Times New Roman" w:hAnsi="Cambria Math" w:cs="Times New Roman"/>
            <w:sz w:val="24"/>
            <w:szCs w:val="24"/>
          </w:rPr>
          <m:t>|</m:t>
        </m:r>
        <m:r>
          <w:rPr>
            <w:rFonts w:ascii="Cambria Math" w:eastAsia="Cambria Math" w:hAnsi="Cambria Math" w:cs="Times New Roman"/>
            <w:sz w:val="24"/>
            <w:szCs w:val="24"/>
          </w:rPr>
          <m:t>r|&gt;.10</m:t>
        </m:r>
      </m:oMath>
      <w:r w:rsidRPr="00135327">
        <w:rPr>
          <w:rFonts w:ascii="Times New Roman" w:eastAsia="Times New Roman" w:hAnsi="Times New Roman" w:cs="Times New Roman"/>
          <w:sz w:val="24"/>
          <w:szCs w:val="24"/>
        </w:rPr>
        <w:t>), medium (</w:t>
      </w:r>
      <m:oMath>
        <m:r>
          <m:rPr>
            <m:sty m:val="bi"/>
          </m:rPr>
          <w:rPr>
            <w:rFonts w:ascii="Cambria Math" w:eastAsia="Times New Roman" w:hAnsi="Cambria Math" w:cs="Times New Roman"/>
            <w:sz w:val="24"/>
            <w:szCs w:val="24"/>
          </w:rPr>
          <m:t>|</m:t>
        </m:r>
        <m:r>
          <w:rPr>
            <w:rFonts w:ascii="Cambria Math" w:eastAsia="Cambria Math" w:hAnsi="Cambria Math" w:cs="Times New Roman"/>
            <w:sz w:val="24"/>
            <w:szCs w:val="24"/>
          </w:rPr>
          <m:t>r|&gt;.30</m:t>
        </m:r>
      </m:oMath>
      <w:r w:rsidRPr="00135327">
        <w:rPr>
          <w:rFonts w:ascii="Times New Roman" w:eastAsia="Times New Roman" w:hAnsi="Times New Roman" w:cs="Times New Roman"/>
          <w:sz w:val="24"/>
          <w:szCs w:val="24"/>
        </w:rPr>
        <w:t>) and large (</w:t>
      </w:r>
      <w:r w:rsidRPr="00135327">
        <w:rPr>
          <w:rFonts w:ascii="Times New Roman" w:eastAsia="Times New Roman" w:hAnsi="Times New Roman" w:cs="Times New Roman"/>
          <w:b/>
          <w:sz w:val="24"/>
          <w:szCs w:val="24"/>
        </w:rPr>
        <w:t>|</w:t>
      </w:r>
      <m:oMath>
        <m:r>
          <w:rPr>
            <w:rFonts w:ascii="Cambria Math" w:eastAsia="Cambria Math" w:hAnsi="Cambria Math" w:cs="Times New Roman"/>
            <w:sz w:val="24"/>
            <w:szCs w:val="24"/>
          </w:rPr>
          <m:t>r|&gt;.50</m:t>
        </m:r>
      </m:oMath>
      <w:r w:rsidRPr="00135327">
        <w:rPr>
          <w:rFonts w:ascii="Times New Roman" w:eastAsia="Times New Roman" w:hAnsi="Times New Roman" w:cs="Times New Roman"/>
          <w:sz w:val="24"/>
          <w:szCs w:val="24"/>
        </w:rPr>
        <w:t xml:space="preserve">) effect sizes. </w:t>
      </w:r>
    </w:p>
    <w:p w14:paraId="00000024" w14:textId="15B2A53F" w:rsidR="00EA3D36" w:rsidRPr="00135327" w:rsidRDefault="00DA0428" w:rsidP="00135327">
      <w:pPr>
        <w:spacing w:line="360" w:lineRule="auto"/>
        <w:ind w:firstLine="720"/>
        <w:jc w:val="both"/>
        <w:rPr>
          <w:rFonts w:ascii="Times New Roman" w:eastAsia="Times New Roman" w:hAnsi="Times New Roman" w:cs="Times New Roman"/>
          <w:sz w:val="24"/>
          <w:szCs w:val="24"/>
        </w:rPr>
      </w:pPr>
      <w:r w:rsidRPr="00135327">
        <w:rPr>
          <w:rFonts w:ascii="Times New Roman" w:eastAsia="Times New Roman" w:hAnsi="Times New Roman" w:cs="Times New Roman"/>
          <w:sz w:val="24"/>
          <w:szCs w:val="24"/>
        </w:rPr>
        <w:t xml:space="preserve">Additionally, an incremental validity analysis was conducted with a similar approach as the one shown by Smout et al. (2014). A four-stage hierarchical regression was conducted with life satisfaction (SWLS) as a dependent variable. On the first stage, experiential avoidance (AAQ-II) was employed as the only predictor; the second stage added positive and negative affect (I-SPANAS-SF); the third stage included cognitive fusion (CFQ); finally, the fourth </w:t>
      </w:r>
      <w:r w:rsidRPr="00135327">
        <w:rPr>
          <w:rFonts w:ascii="Times New Roman" w:eastAsia="Times New Roman" w:hAnsi="Times New Roman" w:cs="Times New Roman"/>
          <w:sz w:val="24"/>
          <w:szCs w:val="24"/>
        </w:rPr>
        <w:lastRenderedPageBreak/>
        <w:t xml:space="preserve">stage added both Obstruction and Progress (VQ). Independent variables in all stages were considered as non-orthogonal, since moderate to large relationships were found between them. The amount of explained variance attributed to VQ after controlling for other variables was assessed </w:t>
      </w:r>
      <w:r w:rsidR="00381934" w:rsidRPr="00135327">
        <w:rPr>
          <w:rFonts w:ascii="Times New Roman" w:eastAsia="Times New Roman" w:hAnsi="Times New Roman" w:cs="Times New Roman"/>
          <w:sz w:val="24"/>
          <w:szCs w:val="24"/>
        </w:rPr>
        <w:t xml:space="preserve">with </w:t>
      </w:r>
      <m:oMath>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∆R</m:t>
            </m:r>
          </m:e>
          <m:sup>
            <m:r>
              <w:rPr>
                <w:rFonts w:ascii="Cambria Math" w:eastAsia="Cambria Math" w:hAnsi="Cambria Math" w:cs="Times New Roman"/>
                <w:sz w:val="24"/>
                <w:szCs w:val="24"/>
              </w:rPr>
              <m:t>2</m:t>
            </m:r>
          </m:sup>
        </m:sSup>
      </m:oMath>
      <w:r w:rsidRPr="00135327">
        <w:rPr>
          <w:rFonts w:ascii="Times New Roman" w:eastAsia="Times New Roman" w:hAnsi="Times New Roman" w:cs="Times New Roman"/>
          <w:sz w:val="24"/>
          <w:szCs w:val="24"/>
        </w:rPr>
        <w:t>. CTT total scores were not used because of their limitations as measures of latent variables (Mcneish &amp; Gordon, 2020). Instead, SEM and Factor Score Regression (FSR) were conducted. FSR divides SEM into a two-phase procedure in which factor scores are computed based on the measurement models; then, they are used as observed variables in a structural model (Devlieger &amp; Rosseel, 2017; DiStefano et al., 2009; Hayes &amp; Usami, 2020). When model complexity increases, FSR becomes a more viable alternative than SEM (Hayes &amp; Usami, 2019). To address factor score indeterminacy, Croon (2002) correction was used (Devlieger et al., 2019).</w:t>
      </w:r>
    </w:p>
    <w:p w14:paraId="00000025" w14:textId="77777777" w:rsidR="00EA3D36" w:rsidRPr="00135327" w:rsidRDefault="00DA0428" w:rsidP="00135327">
      <w:pPr>
        <w:spacing w:line="360" w:lineRule="auto"/>
        <w:ind w:firstLine="720"/>
        <w:jc w:val="both"/>
        <w:rPr>
          <w:rFonts w:ascii="Times New Roman" w:eastAsia="Times New Roman" w:hAnsi="Times New Roman" w:cs="Times New Roman"/>
          <w:sz w:val="24"/>
          <w:szCs w:val="24"/>
        </w:rPr>
      </w:pPr>
      <w:bookmarkStart w:id="1" w:name="_heading=h.gjdgxs" w:colFirst="0" w:colLast="0"/>
      <w:bookmarkEnd w:id="1"/>
      <w:r w:rsidRPr="00135327">
        <w:rPr>
          <w:rFonts w:ascii="Times New Roman" w:eastAsia="Times New Roman" w:hAnsi="Times New Roman" w:cs="Times New Roman"/>
          <w:sz w:val="24"/>
          <w:szCs w:val="24"/>
        </w:rPr>
        <w:t xml:space="preserve">To assess reliability, three indexes of internal consistency were computed: Standardized Coefficient Alpha </w:t>
      </w:r>
      <m:oMath>
        <m:sSub>
          <m:sSubPr>
            <m:ctrlPr>
              <w:rPr>
                <w:rFonts w:ascii="Cambria Math" w:eastAsia="Cambria Math" w:hAnsi="Cambria Math" w:cs="Times New Roman"/>
                <w:sz w:val="24"/>
                <w:szCs w:val="24"/>
              </w:rPr>
            </m:ctrlPr>
          </m:sSubPr>
          <m:e>
            <m:r>
              <w:rPr>
                <w:rFonts w:ascii="Cambria Math" w:hAnsi="Cambria Math" w:cs="Times New Roman"/>
                <w:sz w:val="24"/>
                <w:szCs w:val="24"/>
              </w:rPr>
              <m:t>α</m:t>
            </m:r>
          </m:e>
          <m:sub>
            <m:r>
              <w:rPr>
                <w:rFonts w:ascii="Cambria Math" w:eastAsia="Cambria Math" w:hAnsi="Cambria Math" w:cs="Times New Roman"/>
                <w:sz w:val="24"/>
                <w:szCs w:val="24"/>
              </w:rPr>
              <m:t>std</m:t>
            </m:r>
          </m:sub>
        </m:sSub>
      </m:oMath>
      <w:r w:rsidRPr="00135327">
        <w:rPr>
          <w:rFonts w:ascii="Times New Roman" w:eastAsia="Times New Roman" w:hAnsi="Times New Roman" w:cs="Times New Roman"/>
          <w:sz w:val="24"/>
          <w:szCs w:val="24"/>
        </w:rPr>
        <w:t xml:space="preserve">, Coefficient Alpha </w:t>
      </w:r>
      <m:oMath>
        <m:r>
          <w:rPr>
            <w:rFonts w:ascii="Cambria Math" w:hAnsi="Cambria Math" w:cs="Times New Roman"/>
            <w:sz w:val="24"/>
            <w:szCs w:val="24"/>
          </w:rPr>
          <m:t>α</m:t>
        </m:r>
      </m:oMath>
      <w:r w:rsidRPr="00135327">
        <w:rPr>
          <w:rFonts w:ascii="Times New Roman" w:eastAsia="Times New Roman" w:hAnsi="Times New Roman" w:cs="Times New Roman"/>
          <w:sz w:val="24"/>
          <w:szCs w:val="24"/>
        </w:rPr>
        <w:t xml:space="preserve"> and Coefficient Omega </w:t>
      </w:r>
      <m:oMath>
        <m:r>
          <w:rPr>
            <w:rFonts w:ascii="Cambria Math" w:hAnsi="Cambria Math" w:cs="Times New Roman"/>
            <w:sz w:val="24"/>
            <w:szCs w:val="24"/>
          </w:rPr>
          <m:t>ω</m:t>
        </m:r>
      </m:oMath>
      <w:r w:rsidRPr="00135327">
        <w:rPr>
          <w:rFonts w:ascii="Times New Roman" w:eastAsia="Times New Roman" w:hAnsi="Times New Roman" w:cs="Times New Roman"/>
          <w:sz w:val="24"/>
          <w:szCs w:val="24"/>
        </w:rPr>
        <w:t xml:space="preserve"> (Cho, 2016; Falk &amp; Savalei, 2011). As each of them implies an underlying measurement model, Parallel, Essentially Tau-Equivalent and Congeneric models were tested for Obstruction and Progress (Dunn et al., 2014; Raykov &amp; Marcoulides, 2017). CFI, RMSEA and SRMR were used to assess fit, along with incremental indexes </w:t>
      </w:r>
      <m:oMath>
        <m:r>
          <w:rPr>
            <w:rFonts w:ascii="Cambria Math" w:eastAsia="Cambria Math" w:hAnsi="Cambria Math" w:cs="Times New Roman"/>
            <w:sz w:val="24"/>
            <w:szCs w:val="24"/>
          </w:rPr>
          <m:t>∆CFI</m:t>
        </m:r>
      </m:oMath>
      <w:r w:rsidRPr="00135327">
        <w:rPr>
          <w:rFonts w:ascii="Times New Roman" w:eastAsia="Times New Roman" w:hAnsi="Times New Roman" w:cs="Times New Roman"/>
          <w:sz w:val="24"/>
          <w:szCs w:val="24"/>
        </w:rPr>
        <w:t xml:space="preserve">, </w:t>
      </w:r>
      <m:oMath>
        <m:r>
          <w:rPr>
            <w:rFonts w:ascii="Cambria Math" w:eastAsia="Cambria Math" w:hAnsi="Cambria Math" w:cs="Times New Roman"/>
            <w:sz w:val="24"/>
            <w:szCs w:val="24"/>
          </w:rPr>
          <m:t>∆RMSEA</m:t>
        </m:r>
      </m:oMath>
      <w:r w:rsidRPr="00135327">
        <w:rPr>
          <w:rFonts w:ascii="Times New Roman" w:eastAsia="Times New Roman" w:hAnsi="Times New Roman" w:cs="Times New Roman"/>
          <w:sz w:val="24"/>
          <w:szCs w:val="24"/>
        </w:rPr>
        <w:t xml:space="preserve"> and </w:t>
      </w:r>
      <m:oMath>
        <m:r>
          <w:rPr>
            <w:rFonts w:ascii="Cambria Math" w:eastAsia="Cambria Math" w:hAnsi="Cambria Math" w:cs="Times New Roman"/>
            <w:sz w:val="24"/>
            <w:szCs w:val="24"/>
          </w:rPr>
          <m:t>∆SRMR</m:t>
        </m:r>
      </m:oMath>
      <w:r w:rsidRPr="00135327">
        <w:rPr>
          <w:rFonts w:ascii="Times New Roman" w:eastAsia="Times New Roman" w:hAnsi="Times New Roman" w:cs="Times New Roman"/>
          <w:sz w:val="24"/>
          <w:szCs w:val="24"/>
        </w:rPr>
        <w:t xml:space="preserve">, in which values of </w:t>
      </w:r>
      <m:oMath>
        <m:r>
          <w:rPr>
            <w:rFonts w:ascii="Cambria Math" w:eastAsia="Cambria Math" w:hAnsi="Cambria Math" w:cs="Times New Roman"/>
            <w:sz w:val="24"/>
            <w:szCs w:val="24"/>
          </w:rPr>
          <m:t>∆CFI&gt;.010</m:t>
        </m:r>
      </m:oMath>
      <w:r w:rsidRPr="00135327">
        <w:rPr>
          <w:rFonts w:ascii="Times New Roman" w:eastAsia="Times New Roman" w:hAnsi="Times New Roman" w:cs="Times New Roman"/>
          <w:sz w:val="24"/>
          <w:szCs w:val="24"/>
        </w:rPr>
        <w:t xml:space="preserve">, </w:t>
      </w:r>
      <m:oMath>
        <m:r>
          <w:rPr>
            <w:rFonts w:ascii="Cambria Math" w:eastAsia="Cambria Math" w:hAnsi="Cambria Math" w:cs="Times New Roman"/>
            <w:sz w:val="24"/>
            <w:szCs w:val="24"/>
          </w:rPr>
          <m:t>∆RMSEA&gt;.015</m:t>
        </m:r>
      </m:oMath>
      <w:r w:rsidRPr="00135327">
        <w:rPr>
          <w:rFonts w:ascii="Times New Roman" w:eastAsia="Times New Roman" w:hAnsi="Times New Roman" w:cs="Times New Roman"/>
          <w:sz w:val="24"/>
          <w:szCs w:val="24"/>
        </w:rPr>
        <w:t xml:space="preserve"> and </w:t>
      </w:r>
      <m:oMath>
        <m:r>
          <w:rPr>
            <w:rFonts w:ascii="Cambria Math" w:eastAsia="Cambria Math" w:hAnsi="Cambria Math" w:cs="Times New Roman"/>
            <w:sz w:val="24"/>
            <w:szCs w:val="24"/>
          </w:rPr>
          <m:t>∆SRMR&gt;.030</m:t>
        </m:r>
      </m:oMath>
      <w:r w:rsidRPr="00135327">
        <w:rPr>
          <w:rFonts w:ascii="Times New Roman" w:eastAsia="Times New Roman" w:hAnsi="Times New Roman" w:cs="Times New Roman"/>
          <w:sz w:val="24"/>
          <w:szCs w:val="24"/>
        </w:rPr>
        <w:t xml:space="preserve"> indicated significant changes between models (Chen, 2007). Reliability values of .70 (Kline, 2020) were designated as expected thresholds.</w:t>
      </w:r>
    </w:p>
    <w:p w14:paraId="00000026" w14:textId="77777777" w:rsidR="00EA3D36" w:rsidRPr="00135327" w:rsidRDefault="00DA0428" w:rsidP="00135327">
      <w:pPr>
        <w:spacing w:line="360" w:lineRule="auto"/>
        <w:ind w:firstLine="720"/>
        <w:jc w:val="both"/>
        <w:rPr>
          <w:rFonts w:ascii="Times New Roman" w:eastAsia="Times New Roman" w:hAnsi="Times New Roman" w:cs="Times New Roman"/>
          <w:sz w:val="24"/>
          <w:szCs w:val="24"/>
        </w:rPr>
      </w:pPr>
      <w:r w:rsidRPr="00135327">
        <w:rPr>
          <w:rFonts w:ascii="Times New Roman" w:eastAsia="Times New Roman" w:hAnsi="Times New Roman" w:cs="Times New Roman"/>
          <w:sz w:val="24"/>
          <w:szCs w:val="24"/>
        </w:rPr>
        <w:t xml:space="preserve">Measurement invariance was assessed across gender groups to assure equanimity (AERA, APA, NCME, 2014; ITC, 2017). Nested models were compared to determine equivalence of model form (i.e., configural), factor loadings (i.e., metric), items’ intercepts (i.e., scalar) and items’ unique variances (i.e., strict). Incremental indexes </w:t>
      </w:r>
      <m:oMath>
        <m:r>
          <w:rPr>
            <w:rFonts w:ascii="Cambria Math" w:eastAsia="Cambria Math" w:hAnsi="Cambria Math" w:cs="Times New Roman"/>
            <w:sz w:val="24"/>
            <w:szCs w:val="24"/>
          </w:rPr>
          <m:t>∆CFI</m:t>
        </m:r>
      </m:oMath>
      <w:r w:rsidRPr="00135327">
        <w:rPr>
          <w:rFonts w:ascii="Times New Roman" w:eastAsia="Times New Roman" w:hAnsi="Times New Roman" w:cs="Times New Roman"/>
          <w:sz w:val="24"/>
          <w:szCs w:val="24"/>
        </w:rPr>
        <w:t xml:space="preserve">, </w:t>
      </w:r>
      <m:oMath>
        <m:r>
          <w:rPr>
            <w:rFonts w:ascii="Cambria Math" w:eastAsia="Cambria Math" w:hAnsi="Cambria Math" w:cs="Times New Roman"/>
            <w:sz w:val="24"/>
            <w:szCs w:val="24"/>
          </w:rPr>
          <m:t>∆RMSEA</m:t>
        </m:r>
      </m:oMath>
      <w:r w:rsidRPr="00135327">
        <w:rPr>
          <w:rFonts w:ascii="Times New Roman" w:eastAsia="Times New Roman" w:hAnsi="Times New Roman" w:cs="Times New Roman"/>
          <w:sz w:val="24"/>
          <w:szCs w:val="24"/>
        </w:rPr>
        <w:t xml:space="preserve"> and </w:t>
      </w:r>
      <m:oMath>
        <m:r>
          <w:rPr>
            <w:rFonts w:ascii="Cambria Math" w:eastAsia="Cambria Math" w:hAnsi="Cambria Math" w:cs="Times New Roman"/>
            <w:sz w:val="24"/>
            <w:szCs w:val="24"/>
          </w:rPr>
          <m:t>∆SRMR</m:t>
        </m:r>
      </m:oMath>
      <w:r w:rsidRPr="00135327">
        <w:rPr>
          <w:rFonts w:ascii="Times New Roman" w:eastAsia="Times New Roman" w:hAnsi="Times New Roman" w:cs="Times New Roman"/>
          <w:sz w:val="24"/>
          <w:szCs w:val="24"/>
        </w:rPr>
        <w:t xml:space="preserve"> were computed to determine presence of invariance (Putnick &amp; Bornstein, 2016; Rutkowski &amp; Svetina, 2014). Chen (2007) suggestions were delimited as cutoff criteria. </w:t>
      </w:r>
    </w:p>
    <w:p w14:paraId="00000027" w14:textId="51ABB7D6" w:rsidR="00EA3D36" w:rsidRPr="00135327" w:rsidRDefault="00DA0428" w:rsidP="00135327">
      <w:pPr>
        <w:spacing w:line="360" w:lineRule="auto"/>
        <w:ind w:firstLine="480"/>
        <w:jc w:val="both"/>
        <w:rPr>
          <w:rFonts w:ascii="Times New Roman" w:eastAsia="Times New Roman" w:hAnsi="Times New Roman" w:cs="Times New Roman"/>
          <w:sz w:val="24"/>
          <w:szCs w:val="24"/>
        </w:rPr>
      </w:pPr>
      <w:bookmarkStart w:id="2" w:name="_heading=h.30j0zll" w:colFirst="0" w:colLast="0"/>
      <w:bookmarkEnd w:id="2"/>
      <w:r w:rsidRPr="00135327">
        <w:rPr>
          <w:rFonts w:ascii="Times New Roman" w:eastAsia="Times New Roman" w:hAnsi="Times New Roman" w:cs="Times New Roman"/>
          <w:sz w:val="24"/>
          <w:szCs w:val="24"/>
        </w:rPr>
        <w:t xml:space="preserve">Most analyses were performed using R programming language, with the </w:t>
      </w:r>
      <w:r w:rsidRPr="00135327">
        <w:rPr>
          <w:rFonts w:ascii="Times New Roman" w:eastAsia="Times New Roman" w:hAnsi="Times New Roman" w:cs="Times New Roman"/>
          <w:i/>
          <w:sz w:val="24"/>
          <w:szCs w:val="24"/>
        </w:rPr>
        <w:t>psych</w:t>
      </w:r>
      <w:r w:rsidRPr="00135327">
        <w:rPr>
          <w:rFonts w:ascii="Times New Roman" w:eastAsia="Times New Roman" w:hAnsi="Times New Roman" w:cs="Times New Roman"/>
          <w:sz w:val="24"/>
          <w:szCs w:val="24"/>
        </w:rPr>
        <w:t xml:space="preserve"> (Revelle, 2020; Version 2.0.12), </w:t>
      </w:r>
      <w:r w:rsidRPr="00135327">
        <w:rPr>
          <w:rFonts w:ascii="Times New Roman" w:eastAsia="Times New Roman" w:hAnsi="Times New Roman" w:cs="Times New Roman"/>
          <w:i/>
          <w:sz w:val="24"/>
          <w:szCs w:val="24"/>
        </w:rPr>
        <w:t>MVN</w:t>
      </w:r>
      <w:r w:rsidRPr="00135327">
        <w:rPr>
          <w:rFonts w:ascii="Times New Roman" w:eastAsia="Times New Roman" w:hAnsi="Times New Roman" w:cs="Times New Roman"/>
          <w:sz w:val="24"/>
          <w:szCs w:val="24"/>
        </w:rPr>
        <w:t xml:space="preserve"> (Korkmaz et al., 2019; Version 5.8), and </w:t>
      </w:r>
      <w:r w:rsidRPr="00135327">
        <w:rPr>
          <w:rFonts w:ascii="Times New Roman" w:eastAsia="Times New Roman" w:hAnsi="Times New Roman" w:cs="Times New Roman"/>
          <w:i/>
          <w:sz w:val="24"/>
          <w:szCs w:val="24"/>
        </w:rPr>
        <w:t>lavaan</w:t>
      </w:r>
      <w:r w:rsidRPr="00135327">
        <w:rPr>
          <w:rFonts w:ascii="Times New Roman" w:eastAsia="Times New Roman" w:hAnsi="Times New Roman" w:cs="Times New Roman"/>
          <w:sz w:val="24"/>
          <w:szCs w:val="24"/>
        </w:rPr>
        <w:t xml:space="preserve"> (Rosseel, 2020; Vers</w:t>
      </w:r>
      <w:r w:rsidR="00C742DF" w:rsidRPr="00135327">
        <w:rPr>
          <w:rFonts w:ascii="Times New Roman" w:eastAsia="Times New Roman" w:hAnsi="Times New Roman" w:cs="Times New Roman"/>
          <w:sz w:val="24"/>
          <w:szCs w:val="24"/>
        </w:rPr>
        <w:t xml:space="preserve">ion 0.6-7) packages. </w:t>
      </w:r>
      <w:r w:rsidR="00C742DF" w:rsidRPr="00135327">
        <w:rPr>
          <w:rFonts w:ascii="Times New Roman" w:eastAsia="Times New Roman" w:hAnsi="Times New Roman" w:cs="Times New Roman"/>
          <w:i/>
          <w:sz w:val="24"/>
          <w:szCs w:val="24"/>
        </w:rPr>
        <w:t>Mplus</w:t>
      </w:r>
      <w:r w:rsidRPr="00135327">
        <w:rPr>
          <w:rFonts w:ascii="Times New Roman" w:eastAsia="Times New Roman" w:hAnsi="Times New Roman" w:cs="Times New Roman"/>
          <w:sz w:val="24"/>
          <w:szCs w:val="24"/>
        </w:rPr>
        <w:t xml:space="preserve"> (Muthén &amp; Muthén, 2015; Version 7.2) was only used to assess the four measurement models proposed to represent VQ’s internal structure, to maintain the same software as the original authors (Smout et al., 2014). </w:t>
      </w:r>
    </w:p>
    <w:p w14:paraId="00000028" w14:textId="77777777" w:rsidR="00EA3D36" w:rsidRPr="00135327" w:rsidRDefault="00EA3D36" w:rsidP="00135327">
      <w:pPr>
        <w:spacing w:line="360" w:lineRule="auto"/>
        <w:ind w:firstLine="480"/>
        <w:jc w:val="both"/>
        <w:rPr>
          <w:rFonts w:ascii="Times New Roman" w:eastAsia="Times New Roman" w:hAnsi="Times New Roman" w:cs="Times New Roman"/>
          <w:sz w:val="24"/>
          <w:szCs w:val="24"/>
        </w:rPr>
      </w:pPr>
    </w:p>
    <w:p w14:paraId="00000029" w14:textId="77777777" w:rsidR="00EA3D36" w:rsidRPr="00135327" w:rsidRDefault="00DA0428" w:rsidP="00135327">
      <w:pPr>
        <w:numPr>
          <w:ilvl w:val="0"/>
          <w:numId w:val="2"/>
        </w:num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sidRPr="00135327">
        <w:rPr>
          <w:rFonts w:ascii="Times New Roman" w:eastAsia="Times New Roman" w:hAnsi="Times New Roman" w:cs="Times New Roman"/>
          <w:b/>
          <w:color w:val="000000"/>
          <w:sz w:val="24"/>
          <w:szCs w:val="24"/>
        </w:rPr>
        <w:lastRenderedPageBreak/>
        <w:t>Results</w:t>
      </w:r>
    </w:p>
    <w:p w14:paraId="0000002A" w14:textId="77777777" w:rsidR="00EA3D36" w:rsidRPr="00135327" w:rsidRDefault="00EA3D36" w:rsidP="00135327">
      <w:pPr>
        <w:spacing w:line="360" w:lineRule="auto"/>
        <w:rPr>
          <w:rFonts w:ascii="Times New Roman" w:eastAsia="Times New Roman" w:hAnsi="Times New Roman" w:cs="Times New Roman"/>
          <w:b/>
          <w:i/>
          <w:sz w:val="24"/>
          <w:szCs w:val="24"/>
        </w:rPr>
      </w:pPr>
    </w:p>
    <w:p w14:paraId="0000002B" w14:textId="77777777" w:rsidR="00EA3D36" w:rsidRPr="00135327" w:rsidRDefault="00DA0428" w:rsidP="00135327">
      <w:pPr>
        <w:spacing w:line="360" w:lineRule="auto"/>
        <w:rPr>
          <w:rFonts w:ascii="Times New Roman" w:eastAsia="Times New Roman" w:hAnsi="Times New Roman" w:cs="Times New Roman"/>
          <w:b/>
          <w:i/>
          <w:sz w:val="24"/>
          <w:szCs w:val="24"/>
        </w:rPr>
      </w:pPr>
      <w:r w:rsidRPr="00135327">
        <w:rPr>
          <w:rFonts w:ascii="Times New Roman" w:eastAsia="Times New Roman" w:hAnsi="Times New Roman" w:cs="Times New Roman"/>
          <w:b/>
          <w:i/>
          <w:sz w:val="24"/>
          <w:szCs w:val="24"/>
        </w:rPr>
        <w:t>Item analysis</w:t>
      </w:r>
    </w:p>
    <w:p w14:paraId="0000002C" w14:textId="77777777" w:rsidR="00EA3D36" w:rsidRPr="00135327" w:rsidRDefault="00DA0428" w:rsidP="00135327">
      <w:pPr>
        <w:spacing w:line="360" w:lineRule="auto"/>
        <w:jc w:val="both"/>
        <w:rPr>
          <w:rFonts w:ascii="Times New Roman" w:eastAsia="Times New Roman" w:hAnsi="Times New Roman" w:cs="Times New Roman"/>
          <w:sz w:val="24"/>
          <w:szCs w:val="24"/>
        </w:rPr>
      </w:pPr>
      <w:r w:rsidRPr="00135327">
        <w:rPr>
          <w:rFonts w:ascii="Times New Roman" w:eastAsia="Times New Roman" w:hAnsi="Times New Roman" w:cs="Times New Roman"/>
          <w:sz w:val="24"/>
          <w:szCs w:val="24"/>
        </w:rPr>
        <w:t xml:space="preserve">Items’ descriptive statistics are presented in Table 1. Skewness </w:t>
      </w:r>
      <m:oMath>
        <m:r>
          <w:rPr>
            <w:rFonts w:ascii="Cambria Math" w:eastAsia="Cambria Math" w:hAnsi="Cambria Math" w:cs="Times New Roman"/>
            <w:sz w:val="24"/>
            <w:szCs w:val="24"/>
          </w:rPr>
          <m:t>|</m:t>
        </m:r>
        <m:sSub>
          <m:sSubPr>
            <m:ctrlPr>
              <w:rPr>
                <w:rFonts w:ascii="Cambria Math" w:eastAsia="Cambria Math" w:hAnsi="Cambria Math" w:cs="Times New Roman"/>
                <w:sz w:val="24"/>
                <w:szCs w:val="24"/>
              </w:rPr>
            </m:ctrlPr>
          </m:sSubPr>
          <m:e>
            <m:acc>
              <m:accPr>
                <m:ctrlPr>
                  <w:rPr>
                    <w:rFonts w:ascii="Cambria Math" w:eastAsia="Cambria Math" w:hAnsi="Cambria Math" w:cs="Times New Roman"/>
                    <w:sz w:val="24"/>
                    <w:szCs w:val="24"/>
                  </w:rPr>
                </m:ctrlPr>
              </m:accPr>
              <m:e>
                <m:r>
                  <w:rPr>
                    <w:rFonts w:ascii="Cambria Math" w:eastAsia="Cambria Math" w:hAnsi="Cambria Math" w:cs="Times New Roman"/>
                    <w:sz w:val="24"/>
                    <w:szCs w:val="24"/>
                  </w:rPr>
                  <m:t>γ</m:t>
                </m:r>
              </m:e>
            </m:acc>
          </m:e>
          <m:sub>
            <m:r>
              <w:rPr>
                <w:rFonts w:ascii="Cambria Math" w:eastAsia="Cambria Math" w:hAnsi="Cambria Math" w:cs="Times New Roman"/>
                <w:sz w:val="24"/>
                <w:szCs w:val="24"/>
              </w:rPr>
              <m:t>1</m:t>
            </m:r>
          </m:sub>
        </m:sSub>
        <m:r>
          <w:rPr>
            <w:rFonts w:ascii="Cambria Math" w:eastAsia="Cambria Math" w:hAnsi="Cambria Math" w:cs="Times New Roman"/>
            <w:sz w:val="24"/>
            <w:szCs w:val="24"/>
          </w:rPr>
          <m:t>|=0.06-0.89</m:t>
        </m:r>
      </m:oMath>
      <w:r w:rsidRPr="00135327">
        <w:rPr>
          <w:rFonts w:ascii="Times New Roman" w:eastAsia="Times New Roman" w:hAnsi="Times New Roman" w:cs="Times New Roman"/>
          <w:sz w:val="24"/>
          <w:szCs w:val="24"/>
        </w:rPr>
        <w:t xml:space="preserve"> and kurtosis </w:t>
      </w:r>
      <m:oMath>
        <m:r>
          <w:rPr>
            <w:rFonts w:ascii="Cambria Math" w:eastAsia="Cambria Math" w:hAnsi="Cambria Math" w:cs="Times New Roman"/>
            <w:sz w:val="24"/>
            <w:szCs w:val="24"/>
          </w:rPr>
          <m:t>|</m:t>
        </m:r>
        <m:sSub>
          <m:sSubPr>
            <m:ctrlPr>
              <w:rPr>
                <w:rFonts w:ascii="Cambria Math" w:eastAsia="Cambria Math" w:hAnsi="Cambria Math" w:cs="Times New Roman"/>
                <w:sz w:val="24"/>
                <w:szCs w:val="24"/>
              </w:rPr>
            </m:ctrlPr>
          </m:sSubPr>
          <m:e>
            <m:acc>
              <m:accPr>
                <m:ctrlPr>
                  <w:rPr>
                    <w:rFonts w:ascii="Cambria Math" w:eastAsia="Cambria Math" w:hAnsi="Cambria Math" w:cs="Times New Roman"/>
                    <w:sz w:val="24"/>
                    <w:szCs w:val="24"/>
                  </w:rPr>
                </m:ctrlPr>
              </m:accPr>
              <m:e>
                <m:r>
                  <w:rPr>
                    <w:rFonts w:ascii="Cambria Math" w:eastAsia="Cambria Math" w:hAnsi="Cambria Math" w:cs="Times New Roman"/>
                    <w:sz w:val="24"/>
                    <w:szCs w:val="24"/>
                  </w:rPr>
                  <m:t>γ</m:t>
                </m:r>
              </m:e>
            </m:acc>
          </m:e>
          <m:sub>
            <m:r>
              <w:rPr>
                <w:rFonts w:ascii="Cambria Math" w:eastAsia="Cambria Math" w:hAnsi="Cambria Math" w:cs="Times New Roman"/>
                <w:sz w:val="24"/>
                <w:szCs w:val="24"/>
              </w:rPr>
              <m:t>2</m:t>
            </m:r>
          </m:sub>
        </m:sSub>
        <m:r>
          <w:rPr>
            <w:rFonts w:ascii="Cambria Math" w:eastAsia="Cambria Math" w:hAnsi="Cambria Math" w:cs="Times New Roman"/>
            <w:sz w:val="24"/>
            <w:szCs w:val="24"/>
          </w:rPr>
          <m:t>|=0.02-1.08</m:t>
        </m:r>
      </m:oMath>
      <w:r w:rsidRPr="00135327">
        <w:rPr>
          <w:rFonts w:ascii="Times New Roman" w:eastAsia="Times New Roman" w:hAnsi="Times New Roman" w:cs="Times New Roman"/>
          <w:sz w:val="24"/>
          <w:szCs w:val="24"/>
        </w:rPr>
        <w:t xml:space="preserve"> indexes show non-several deviations from univariate normality. Therefore, treatment of items as interval-level variables is supported (Bandalos &amp; Finney, 2018; Lloret-Segura, et al., 2014; Watkins, 2018). CTT discrimination indexes indicate that most items contribute with large amounts of information about the participants latent trait </w:t>
      </w:r>
      <m:oMath>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r</m:t>
            </m:r>
          </m:e>
          <m:sub>
            <m:r>
              <w:rPr>
                <w:rFonts w:ascii="Cambria Math" w:eastAsia="Cambria Math" w:hAnsi="Cambria Math" w:cs="Times New Roman"/>
                <w:sz w:val="24"/>
                <w:szCs w:val="24"/>
              </w:rPr>
              <m:t>cit</m:t>
            </m:r>
          </m:sub>
        </m:sSub>
        <m:r>
          <w:rPr>
            <w:rFonts w:ascii="Cambria Math" w:eastAsia="Cambria Math" w:hAnsi="Cambria Math" w:cs="Times New Roman"/>
            <w:sz w:val="24"/>
            <w:szCs w:val="24"/>
          </w:rPr>
          <m:t>=.48-.75</m:t>
        </m:r>
      </m:oMath>
      <w:r w:rsidRPr="00135327">
        <w:rPr>
          <w:rFonts w:ascii="Times New Roman" w:eastAsia="Times New Roman" w:hAnsi="Times New Roman" w:cs="Times New Roman"/>
          <w:sz w:val="24"/>
          <w:szCs w:val="24"/>
        </w:rPr>
        <w:t xml:space="preserve">. CTT endorsement indexes manifest that items provide information across the entire latent trait continuum </w:t>
      </w:r>
      <m:oMath>
        <m:r>
          <w:rPr>
            <w:rFonts w:ascii="Cambria Math" w:eastAsia="Cambria Math" w:hAnsi="Cambria Math" w:cs="Times New Roman"/>
            <w:sz w:val="24"/>
            <w:szCs w:val="24"/>
          </w:rPr>
          <m:t>M=1.70-4.44</m:t>
        </m:r>
      </m:oMath>
      <w:r w:rsidRPr="00135327">
        <w:rPr>
          <w:rFonts w:ascii="Times New Roman" w:eastAsia="Times New Roman" w:hAnsi="Times New Roman" w:cs="Times New Roman"/>
          <w:sz w:val="24"/>
          <w:szCs w:val="24"/>
        </w:rPr>
        <w:t>.</w:t>
      </w:r>
    </w:p>
    <w:p w14:paraId="546FEE0F" w14:textId="77777777" w:rsidR="00132DB9" w:rsidRDefault="00132DB9" w:rsidP="00132DB9">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Table 1</w:t>
      </w:r>
    </w:p>
    <w:p w14:paraId="650CA398" w14:textId="77777777" w:rsidR="00132DB9" w:rsidRDefault="00132DB9" w:rsidP="00132DB9">
      <w:pPr>
        <w:rPr>
          <w:rFonts w:ascii="Times New Roman" w:eastAsia="Times New Roman" w:hAnsi="Times New Roman" w:cs="Times New Roman"/>
          <w:i/>
          <w:sz w:val="20"/>
          <w:szCs w:val="20"/>
        </w:rPr>
      </w:pPr>
      <w:r>
        <w:rPr>
          <w:rFonts w:ascii="Times New Roman" w:eastAsia="Times New Roman" w:hAnsi="Times New Roman" w:cs="Times New Roman"/>
          <w:i/>
          <w:sz w:val="20"/>
          <w:szCs w:val="20"/>
        </w:rPr>
        <w:t>Items’ Descriptive Statistics</w:t>
      </w:r>
    </w:p>
    <w:tbl>
      <w:tblPr>
        <w:tblW w:w="8505" w:type="dxa"/>
        <w:tblLayout w:type="fixed"/>
        <w:tblLook w:val="0400" w:firstRow="0" w:lastRow="0" w:firstColumn="0" w:lastColumn="0" w:noHBand="0" w:noVBand="1"/>
      </w:tblPr>
      <w:tblGrid>
        <w:gridCol w:w="1240"/>
        <w:gridCol w:w="1210"/>
        <w:gridCol w:w="1211"/>
        <w:gridCol w:w="1211"/>
        <w:gridCol w:w="1211"/>
        <w:gridCol w:w="1211"/>
        <w:gridCol w:w="1211"/>
      </w:tblGrid>
      <w:tr w:rsidR="00132DB9" w14:paraId="24E89540" w14:textId="77777777" w:rsidTr="006E52B3">
        <w:trPr>
          <w:trHeight w:val="281"/>
        </w:trPr>
        <w:tc>
          <w:tcPr>
            <w:tcW w:w="1240" w:type="dxa"/>
            <w:tcBorders>
              <w:top w:val="single" w:sz="4" w:space="0" w:color="000000"/>
              <w:left w:val="nil"/>
              <w:bottom w:val="single" w:sz="4" w:space="0" w:color="000000"/>
              <w:right w:val="nil"/>
            </w:tcBorders>
            <w:shd w:val="clear" w:color="auto" w:fill="auto"/>
            <w:vAlign w:val="center"/>
          </w:tcPr>
          <w:p w14:paraId="30ECD882" w14:textId="77777777" w:rsidR="00132DB9" w:rsidRDefault="00132DB9"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Item</w:t>
            </w:r>
          </w:p>
        </w:tc>
        <w:tc>
          <w:tcPr>
            <w:tcW w:w="1210" w:type="dxa"/>
            <w:tcBorders>
              <w:top w:val="single" w:sz="4" w:space="0" w:color="000000"/>
              <w:left w:val="nil"/>
              <w:bottom w:val="single" w:sz="4" w:space="0" w:color="000000"/>
              <w:right w:val="nil"/>
            </w:tcBorders>
            <w:shd w:val="clear" w:color="auto" w:fill="auto"/>
            <w:vAlign w:val="center"/>
          </w:tcPr>
          <w:p w14:paraId="093AC859" w14:textId="77777777" w:rsidR="00132DB9" w:rsidRDefault="00132DB9" w:rsidP="006E52B3">
            <w:pPr>
              <w:spacing w:after="0" w:line="240" w:lineRule="auto"/>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M</w:t>
            </w:r>
          </w:p>
        </w:tc>
        <w:tc>
          <w:tcPr>
            <w:tcW w:w="1211" w:type="dxa"/>
            <w:tcBorders>
              <w:top w:val="single" w:sz="4" w:space="0" w:color="000000"/>
              <w:left w:val="nil"/>
              <w:bottom w:val="single" w:sz="4" w:space="0" w:color="000000"/>
              <w:right w:val="nil"/>
            </w:tcBorders>
            <w:shd w:val="clear" w:color="auto" w:fill="auto"/>
            <w:vAlign w:val="center"/>
          </w:tcPr>
          <w:p w14:paraId="2F24BEFF" w14:textId="77777777" w:rsidR="00132DB9" w:rsidRDefault="00132DB9" w:rsidP="006E52B3">
            <w:pPr>
              <w:spacing w:after="0" w:line="240" w:lineRule="auto"/>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SD</w:t>
            </w:r>
          </w:p>
        </w:tc>
        <w:tc>
          <w:tcPr>
            <w:tcW w:w="1211" w:type="dxa"/>
            <w:tcBorders>
              <w:top w:val="single" w:sz="4" w:space="0" w:color="000000"/>
              <w:left w:val="nil"/>
              <w:bottom w:val="single" w:sz="4" w:space="0" w:color="000000"/>
              <w:right w:val="nil"/>
            </w:tcBorders>
            <w:shd w:val="clear" w:color="auto" w:fill="auto"/>
            <w:vAlign w:val="center"/>
          </w:tcPr>
          <w:p w14:paraId="2FC00D1C" w14:textId="77777777" w:rsidR="00132DB9" w:rsidRDefault="00132DB9" w:rsidP="006E52B3">
            <w:pPr>
              <w:spacing w:after="0" w:line="240" w:lineRule="auto"/>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Mdn</w:t>
            </w:r>
          </w:p>
        </w:tc>
        <w:tc>
          <w:tcPr>
            <w:tcW w:w="1211" w:type="dxa"/>
            <w:tcBorders>
              <w:top w:val="single" w:sz="4" w:space="0" w:color="000000"/>
              <w:left w:val="nil"/>
              <w:bottom w:val="single" w:sz="4" w:space="0" w:color="000000"/>
              <w:right w:val="nil"/>
            </w:tcBorders>
            <w:shd w:val="clear" w:color="auto" w:fill="auto"/>
            <w:vAlign w:val="center"/>
          </w:tcPr>
          <w:p w14:paraId="75C3C828" w14:textId="77777777" w:rsidR="00132DB9" w:rsidRDefault="008A2CFF" w:rsidP="006E52B3">
            <w:pPr>
              <w:jc w:val="center"/>
              <w:rPr>
                <w:rFonts w:ascii="Cambria Math" w:eastAsia="Cambria Math" w:hAnsi="Cambria Math" w:cs="Cambria Math"/>
                <w:sz w:val="20"/>
                <w:szCs w:val="20"/>
              </w:rPr>
            </w:pPr>
            <m:oMathPara>
              <m:oMath>
                <m:sSub>
                  <m:sSubPr>
                    <m:ctrlPr>
                      <w:rPr>
                        <w:rFonts w:ascii="Cambria Math" w:eastAsia="Cambria Math" w:hAnsi="Cambria Math" w:cs="Cambria Math"/>
                        <w:sz w:val="20"/>
                        <w:szCs w:val="20"/>
                      </w:rPr>
                    </m:ctrlPr>
                  </m:sSubPr>
                  <m:e>
                    <m:acc>
                      <m:accPr>
                        <m:ctrlPr>
                          <w:rPr>
                            <w:rFonts w:ascii="Cambria Math" w:hAnsi="Cambria Math"/>
                          </w:rPr>
                        </m:ctrlPr>
                      </m:accPr>
                      <m:e>
                        <m:r>
                          <w:rPr>
                            <w:rFonts w:ascii="Cambria Math" w:hAnsi="Cambria Math"/>
                          </w:rPr>
                          <m:t>γ</m:t>
                        </m:r>
                      </m:e>
                    </m:acc>
                  </m:e>
                  <m:sub>
                    <m:r>
                      <w:rPr>
                        <w:rFonts w:ascii="Cambria Math" w:eastAsia="Cambria Math" w:hAnsi="Cambria Math" w:cs="Cambria Math"/>
                        <w:sz w:val="20"/>
                        <w:szCs w:val="20"/>
                      </w:rPr>
                      <m:t>1</m:t>
                    </m:r>
                  </m:sub>
                </m:sSub>
              </m:oMath>
            </m:oMathPara>
          </w:p>
        </w:tc>
        <w:tc>
          <w:tcPr>
            <w:tcW w:w="1211" w:type="dxa"/>
            <w:tcBorders>
              <w:top w:val="single" w:sz="4" w:space="0" w:color="000000"/>
              <w:left w:val="nil"/>
              <w:bottom w:val="single" w:sz="4" w:space="0" w:color="000000"/>
              <w:right w:val="nil"/>
            </w:tcBorders>
            <w:shd w:val="clear" w:color="auto" w:fill="auto"/>
            <w:vAlign w:val="center"/>
          </w:tcPr>
          <w:p w14:paraId="72E29054" w14:textId="77777777" w:rsidR="00132DB9" w:rsidRDefault="008A2CFF" w:rsidP="006E52B3">
            <w:pPr>
              <w:jc w:val="center"/>
              <w:rPr>
                <w:rFonts w:ascii="Cambria Math" w:eastAsia="Cambria Math" w:hAnsi="Cambria Math" w:cs="Cambria Math"/>
                <w:sz w:val="20"/>
                <w:szCs w:val="20"/>
              </w:rPr>
            </w:pPr>
            <m:oMathPara>
              <m:oMath>
                <m:sSub>
                  <m:sSubPr>
                    <m:ctrlPr>
                      <w:rPr>
                        <w:rFonts w:ascii="Cambria Math" w:eastAsia="Cambria Math" w:hAnsi="Cambria Math" w:cs="Cambria Math"/>
                        <w:sz w:val="20"/>
                        <w:szCs w:val="20"/>
                      </w:rPr>
                    </m:ctrlPr>
                  </m:sSubPr>
                  <m:e>
                    <m:acc>
                      <m:accPr>
                        <m:ctrlPr>
                          <w:rPr>
                            <w:rFonts w:ascii="Cambria Math" w:hAnsi="Cambria Math"/>
                          </w:rPr>
                        </m:ctrlPr>
                      </m:accPr>
                      <m:e>
                        <m:r>
                          <w:rPr>
                            <w:rFonts w:ascii="Cambria Math" w:hAnsi="Cambria Math"/>
                          </w:rPr>
                          <m:t>γ</m:t>
                        </m:r>
                      </m:e>
                    </m:acc>
                  </m:e>
                  <m:sub>
                    <m:r>
                      <w:rPr>
                        <w:rFonts w:ascii="Cambria Math" w:eastAsia="Cambria Math" w:hAnsi="Cambria Math" w:cs="Cambria Math"/>
                        <w:sz w:val="20"/>
                        <w:szCs w:val="20"/>
                      </w:rPr>
                      <m:t>2</m:t>
                    </m:r>
                  </m:sub>
                </m:sSub>
              </m:oMath>
            </m:oMathPara>
          </w:p>
        </w:tc>
        <w:tc>
          <w:tcPr>
            <w:tcW w:w="1211" w:type="dxa"/>
            <w:tcBorders>
              <w:top w:val="single" w:sz="4" w:space="0" w:color="000000"/>
              <w:left w:val="nil"/>
              <w:bottom w:val="single" w:sz="4" w:space="0" w:color="000000"/>
              <w:right w:val="nil"/>
            </w:tcBorders>
            <w:vAlign w:val="center"/>
          </w:tcPr>
          <w:p w14:paraId="78C7D2A2" w14:textId="77777777" w:rsidR="00132DB9" w:rsidRDefault="008A2CFF" w:rsidP="006E52B3">
            <w:pPr>
              <w:jc w:val="center"/>
              <w:rPr>
                <w:rFonts w:ascii="Cambria Math" w:eastAsia="Cambria Math" w:hAnsi="Cambria Math" w:cs="Cambria Math"/>
                <w:color w:val="000000"/>
                <w:sz w:val="20"/>
                <w:szCs w:val="20"/>
              </w:rPr>
            </w:pPr>
            <m:oMathPara>
              <m:oMath>
                <m:sSub>
                  <m:sSubPr>
                    <m:ctrlPr>
                      <w:rPr>
                        <w:rFonts w:ascii="Cambria Math" w:eastAsia="Cambria Math" w:hAnsi="Cambria Math" w:cs="Cambria Math"/>
                        <w:color w:val="000000"/>
                        <w:sz w:val="20"/>
                        <w:szCs w:val="20"/>
                      </w:rPr>
                    </m:ctrlPr>
                  </m:sSubPr>
                  <m:e>
                    <m:r>
                      <w:rPr>
                        <w:rFonts w:ascii="Cambria Math" w:eastAsia="Cambria Math" w:hAnsi="Cambria Math" w:cs="Cambria Math"/>
                        <w:color w:val="000000"/>
                        <w:sz w:val="20"/>
                        <w:szCs w:val="20"/>
                      </w:rPr>
                      <m:t>r</m:t>
                    </m:r>
                  </m:e>
                  <m:sub>
                    <m:r>
                      <w:rPr>
                        <w:rFonts w:ascii="Cambria Math" w:eastAsia="Cambria Math" w:hAnsi="Cambria Math" w:cs="Cambria Math"/>
                        <w:color w:val="000000"/>
                        <w:sz w:val="20"/>
                        <w:szCs w:val="20"/>
                      </w:rPr>
                      <m:t>cit</m:t>
                    </m:r>
                  </m:sub>
                </m:sSub>
              </m:oMath>
            </m:oMathPara>
          </w:p>
        </w:tc>
      </w:tr>
      <w:tr w:rsidR="00132DB9" w14:paraId="1DF1BFE8" w14:textId="77777777" w:rsidTr="006E52B3">
        <w:trPr>
          <w:trHeight w:val="281"/>
        </w:trPr>
        <w:tc>
          <w:tcPr>
            <w:tcW w:w="1240" w:type="dxa"/>
            <w:tcBorders>
              <w:top w:val="single" w:sz="4" w:space="0" w:color="000000"/>
              <w:left w:val="nil"/>
              <w:bottom w:val="nil"/>
              <w:right w:val="nil"/>
            </w:tcBorders>
            <w:shd w:val="clear" w:color="auto" w:fill="auto"/>
            <w:vAlign w:val="bottom"/>
          </w:tcPr>
          <w:p w14:paraId="09B29098" w14:textId="77777777" w:rsidR="00132DB9" w:rsidRDefault="00132DB9" w:rsidP="006E52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Item 1</w:t>
            </w:r>
          </w:p>
        </w:tc>
        <w:tc>
          <w:tcPr>
            <w:tcW w:w="1210" w:type="dxa"/>
            <w:tcBorders>
              <w:top w:val="single" w:sz="4" w:space="0" w:color="000000"/>
              <w:left w:val="nil"/>
              <w:bottom w:val="nil"/>
              <w:right w:val="nil"/>
            </w:tcBorders>
            <w:shd w:val="clear" w:color="auto" w:fill="auto"/>
            <w:vAlign w:val="bottom"/>
          </w:tcPr>
          <w:p w14:paraId="2261D09E" w14:textId="77777777" w:rsidR="00132DB9" w:rsidRDefault="00132DB9"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2.97</w:t>
            </w:r>
          </w:p>
        </w:tc>
        <w:tc>
          <w:tcPr>
            <w:tcW w:w="1211" w:type="dxa"/>
            <w:tcBorders>
              <w:top w:val="single" w:sz="4" w:space="0" w:color="000000"/>
              <w:left w:val="nil"/>
              <w:bottom w:val="nil"/>
              <w:right w:val="nil"/>
            </w:tcBorders>
            <w:shd w:val="clear" w:color="auto" w:fill="auto"/>
            <w:vAlign w:val="bottom"/>
          </w:tcPr>
          <w:p w14:paraId="1D8CF61F" w14:textId="77777777" w:rsidR="00132DB9" w:rsidRDefault="00132DB9"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1.76</w:t>
            </w:r>
          </w:p>
        </w:tc>
        <w:tc>
          <w:tcPr>
            <w:tcW w:w="1211" w:type="dxa"/>
            <w:tcBorders>
              <w:top w:val="single" w:sz="4" w:space="0" w:color="000000"/>
              <w:left w:val="nil"/>
              <w:bottom w:val="nil"/>
              <w:right w:val="nil"/>
            </w:tcBorders>
            <w:shd w:val="clear" w:color="auto" w:fill="auto"/>
            <w:vAlign w:val="bottom"/>
          </w:tcPr>
          <w:p w14:paraId="43CAC9FE" w14:textId="77777777" w:rsidR="00132DB9" w:rsidRDefault="00132DB9"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3.00</w:t>
            </w:r>
          </w:p>
        </w:tc>
        <w:tc>
          <w:tcPr>
            <w:tcW w:w="1211" w:type="dxa"/>
            <w:tcBorders>
              <w:top w:val="single" w:sz="4" w:space="0" w:color="000000"/>
              <w:left w:val="nil"/>
              <w:bottom w:val="nil"/>
              <w:right w:val="nil"/>
            </w:tcBorders>
            <w:shd w:val="clear" w:color="auto" w:fill="auto"/>
            <w:vAlign w:val="bottom"/>
          </w:tcPr>
          <w:p w14:paraId="55B40118" w14:textId="77777777" w:rsidR="00132DB9" w:rsidRDefault="00132DB9"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-0.06</w:t>
            </w:r>
          </w:p>
        </w:tc>
        <w:tc>
          <w:tcPr>
            <w:tcW w:w="1211" w:type="dxa"/>
            <w:tcBorders>
              <w:top w:val="single" w:sz="4" w:space="0" w:color="000000"/>
              <w:left w:val="nil"/>
              <w:bottom w:val="nil"/>
              <w:right w:val="nil"/>
            </w:tcBorders>
            <w:shd w:val="clear" w:color="auto" w:fill="auto"/>
            <w:vAlign w:val="bottom"/>
          </w:tcPr>
          <w:p w14:paraId="759ADE2A" w14:textId="77777777" w:rsidR="00132DB9" w:rsidRDefault="00132DB9"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-1.08</w:t>
            </w:r>
          </w:p>
        </w:tc>
        <w:tc>
          <w:tcPr>
            <w:tcW w:w="1211" w:type="dxa"/>
            <w:tcBorders>
              <w:top w:val="single" w:sz="4" w:space="0" w:color="000000"/>
              <w:left w:val="nil"/>
              <w:bottom w:val="nil"/>
              <w:right w:val="nil"/>
            </w:tcBorders>
            <w:vAlign w:val="bottom"/>
          </w:tcPr>
          <w:p w14:paraId="5149F967" w14:textId="77777777" w:rsidR="00132DB9" w:rsidRDefault="00132DB9"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0.60</w:t>
            </w:r>
          </w:p>
        </w:tc>
      </w:tr>
      <w:tr w:rsidR="00132DB9" w14:paraId="7B8CF7E6" w14:textId="77777777" w:rsidTr="006E52B3">
        <w:trPr>
          <w:trHeight w:val="281"/>
        </w:trPr>
        <w:tc>
          <w:tcPr>
            <w:tcW w:w="1240" w:type="dxa"/>
            <w:tcBorders>
              <w:top w:val="nil"/>
              <w:left w:val="nil"/>
              <w:bottom w:val="nil"/>
              <w:right w:val="nil"/>
            </w:tcBorders>
            <w:shd w:val="clear" w:color="auto" w:fill="auto"/>
            <w:vAlign w:val="bottom"/>
          </w:tcPr>
          <w:p w14:paraId="5E5BF8CD" w14:textId="77777777" w:rsidR="00132DB9" w:rsidRDefault="00132DB9" w:rsidP="006E52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Item 2</w:t>
            </w:r>
          </w:p>
        </w:tc>
        <w:tc>
          <w:tcPr>
            <w:tcW w:w="1210" w:type="dxa"/>
            <w:tcBorders>
              <w:top w:val="nil"/>
              <w:left w:val="nil"/>
              <w:bottom w:val="nil"/>
              <w:right w:val="nil"/>
            </w:tcBorders>
            <w:shd w:val="clear" w:color="auto" w:fill="auto"/>
            <w:vAlign w:val="bottom"/>
          </w:tcPr>
          <w:p w14:paraId="0964C24B" w14:textId="77777777" w:rsidR="00132DB9" w:rsidRDefault="00132DB9"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3.21</w:t>
            </w:r>
          </w:p>
        </w:tc>
        <w:tc>
          <w:tcPr>
            <w:tcW w:w="1211" w:type="dxa"/>
            <w:tcBorders>
              <w:top w:val="nil"/>
              <w:left w:val="nil"/>
              <w:bottom w:val="nil"/>
              <w:right w:val="nil"/>
            </w:tcBorders>
            <w:shd w:val="clear" w:color="auto" w:fill="auto"/>
            <w:vAlign w:val="bottom"/>
          </w:tcPr>
          <w:p w14:paraId="797E6759" w14:textId="77777777" w:rsidR="00132DB9" w:rsidRDefault="00132DB9"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1.74</w:t>
            </w:r>
          </w:p>
        </w:tc>
        <w:tc>
          <w:tcPr>
            <w:tcW w:w="1211" w:type="dxa"/>
            <w:tcBorders>
              <w:top w:val="nil"/>
              <w:left w:val="nil"/>
              <w:bottom w:val="nil"/>
              <w:right w:val="nil"/>
            </w:tcBorders>
            <w:shd w:val="clear" w:color="auto" w:fill="auto"/>
            <w:vAlign w:val="bottom"/>
          </w:tcPr>
          <w:p w14:paraId="014FB2B4" w14:textId="77777777" w:rsidR="00132DB9" w:rsidRDefault="00132DB9"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3.00</w:t>
            </w:r>
          </w:p>
        </w:tc>
        <w:tc>
          <w:tcPr>
            <w:tcW w:w="1211" w:type="dxa"/>
            <w:tcBorders>
              <w:top w:val="nil"/>
              <w:left w:val="nil"/>
              <w:bottom w:val="nil"/>
              <w:right w:val="nil"/>
            </w:tcBorders>
            <w:shd w:val="clear" w:color="auto" w:fill="auto"/>
            <w:vAlign w:val="bottom"/>
          </w:tcPr>
          <w:p w14:paraId="6987501F" w14:textId="77777777" w:rsidR="00132DB9" w:rsidRDefault="00132DB9"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-0.17</w:t>
            </w:r>
          </w:p>
        </w:tc>
        <w:tc>
          <w:tcPr>
            <w:tcW w:w="1211" w:type="dxa"/>
            <w:tcBorders>
              <w:top w:val="nil"/>
              <w:left w:val="nil"/>
              <w:bottom w:val="nil"/>
              <w:right w:val="nil"/>
            </w:tcBorders>
            <w:shd w:val="clear" w:color="auto" w:fill="auto"/>
            <w:vAlign w:val="bottom"/>
          </w:tcPr>
          <w:p w14:paraId="07199FF7" w14:textId="77777777" w:rsidR="00132DB9" w:rsidRDefault="00132DB9"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-0.97</w:t>
            </w:r>
          </w:p>
        </w:tc>
        <w:tc>
          <w:tcPr>
            <w:tcW w:w="1211" w:type="dxa"/>
            <w:tcBorders>
              <w:top w:val="nil"/>
              <w:left w:val="nil"/>
              <w:bottom w:val="nil"/>
              <w:right w:val="nil"/>
            </w:tcBorders>
            <w:vAlign w:val="bottom"/>
          </w:tcPr>
          <w:p w14:paraId="7D1A787B" w14:textId="77777777" w:rsidR="00132DB9" w:rsidRDefault="00132DB9"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0.63</w:t>
            </w:r>
          </w:p>
        </w:tc>
      </w:tr>
      <w:tr w:rsidR="00132DB9" w14:paraId="3F0786D9" w14:textId="77777777" w:rsidTr="006E52B3">
        <w:trPr>
          <w:trHeight w:val="281"/>
        </w:trPr>
        <w:tc>
          <w:tcPr>
            <w:tcW w:w="1240" w:type="dxa"/>
            <w:tcBorders>
              <w:top w:val="nil"/>
              <w:left w:val="nil"/>
              <w:bottom w:val="nil"/>
              <w:right w:val="nil"/>
            </w:tcBorders>
            <w:shd w:val="clear" w:color="auto" w:fill="auto"/>
            <w:vAlign w:val="bottom"/>
          </w:tcPr>
          <w:p w14:paraId="6A0F1E13" w14:textId="77777777" w:rsidR="00132DB9" w:rsidRDefault="00132DB9" w:rsidP="006E52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Item 3</w:t>
            </w:r>
          </w:p>
        </w:tc>
        <w:tc>
          <w:tcPr>
            <w:tcW w:w="1210" w:type="dxa"/>
            <w:tcBorders>
              <w:top w:val="nil"/>
              <w:left w:val="nil"/>
              <w:bottom w:val="nil"/>
              <w:right w:val="nil"/>
            </w:tcBorders>
            <w:shd w:val="clear" w:color="auto" w:fill="auto"/>
            <w:vAlign w:val="bottom"/>
          </w:tcPr>
          <w:p w14:paraId="6101B1EA" w14:textId="77777777" w:rsidR="00132DB9" w:rsidRDefault="00132DB9"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4.29</w:t>
            </w:r>
          </w:p>
        </w:tc>
        <w:tc>
          <w:tcPr>
            <w:tcW w:w="1211" w:type="dxa"/>
            <w:tcBorders>
              <w:top w:val="nil"/>
              <w:left w:val="nil"/>
              <w:bottom w:val="nil"/>
              <w:right w:val="nil"/>
            </w:tcBorders>
            <w:shd w:val="clear" w:color="auto" w:fill="auto"/>
            <w:vAlign w:val="bottom"/>
          </w:tcPr>
          <w:p w14:paraId="1913573F" w14:textId="77777777" w:rsidR="00132DB9" w:rsidRDefault="00132DB9"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1.46</w:t>
            </w:r>
          </w:p>
        </w:tc>
        <w:tc>
          <w:tcPr>
            <w:tcW w:w="1211" w:type="dxa"/>
            <w:tcBorders>
              <w:top w:val="nil"/>
              <w:left w:val="nil"/>
              <w:bottom w:val="nil"/>
              <w:right w:val="nil"/>
            </w:tcBorders>
            <w:shd w:val="clear" w:color="auto" w:fill="auto"/>
            <w:vAlign w:val="bottom"/>
          </w:tcPr>
          <w:p w14:paraId="1606BB52" w14:textId="77777777" w:rsidR="00132DB9" w:rsidRDefault="00132DB9"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5.00</w:t>
            </w:r>
          </w:p>
        </w:tc>
        <w:tc>
          <w:tcPr>
            <w:tcW w:w="1211" w:type="dxa"/>
            <w:tcBorders>
              <w:top w:val="nil"/>
              <w:left w:val="nil"/>
              <w:bottom w:val="nil"/>
              <w:right w:val="nil"/>
            </w:tcBorders>
            <w:shd w:val="clear" w:color="auto" w:fill="auto"/>
            <w:vAlign w:val="bottom"/>
          </w:tcPr>
          <w:p w14:paraId="1B4CEB71" w14:textId="77777777" w:rsidR="00132DB9" w:rsidRDefault="00132DB9"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-0.86</w:t>
            </w:r>
          </w:p>
        </w:tc>
        <w:tc>
          <w:tcPr>
            <w:tcW w:w="1211" w:type="dxa"/>
            <w:tcBorders>
              <w:top w:val="nil"/>
              <w:left w:val="nil"/>
              <w:bottom w:val="nil"/>
              <w:right w:val="nil"/>
            </w:tcBorders>
            <w:shd w:val="clear" w:color="auto" w:fill="auto"/>
            <w:vAlign w:val="bottom"/>
          </w:tcPr>
          <w:p w14:paraId="70F11FCB" w14:textId="77777777" w:rsidR="00132DB9" w:rsidRDefault="00132DB9"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0.22</w:t>
            </w:r>
          </w:p>
        </w:tc>
        <w:tc>
          <w:tcPr>
            <w:tcW w:w="1211" w:type="dxa"/>
            <w:tcBorders>
              <w:top w:val="nil"/>
              <w:left w:val="nil"/>
              <w:bottom w:val="nil"/>
              <w:right w:val="nil"/>
            </w:tcBorders>
            <w:vAlign w:val="bottom"/>
          </w:tcPr>
          <w:p w14:paraId="6D5DB577" w14:textId="77777777" w:rsidR="00132DB9" w:rsidRDefault="00132DB9"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0.48</w:t>
            </w:r>
          </w:p>
        </w:tc>
      </w:tr>
      <w:tr w:rsidR="00132DB9" w14:paraId="35EFBEF3" w14:textId="77777777" w:rsidTr="006E52B3">
        <w:trPr>
          <w:trHeight w:val="281"/>
        </w:trPr>
        <w:tc>
          <w:tcPr>
            <w:tcW w:w="1240" w:type="dxa"/>
            <w:tcBorders>
              <w:top w:val="nil"/>
              <w:left w:val="nil"/>
              <w:bottom w:val="nil"/>
              <w:right w:val="nil"/>
            </w:tcBorders>
            <w:shd w:val="clear" w:color="auto" w:fill="auto"/>
            <w:vAlign w:val="bottom"/>
          </w:tcPr>
          <w:p w14:paraId="1ECD0CF9" w14:textId="77777777" w:rsidR="00132DB9" w:rsidRDefault="00132DB9" w:rsidP="006E52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Item 4</w:t>
            </w:r>
          </w:p>
        </w:tc>
        <w:tc>
          <w:tcPr>
            <w:tcW w:w="1210" w:type="dxa"/>
            <w:tcBorders>
              <w:top w:val="nil"/>
              <w:left w:val="nil"/>
              <w:bottom w:val="nil"/>
              <w:right w:val="nil"/>
            </w:tcBorders>
            <w:shd w:val="clear" w:color="auto" w:fill="auto"/>
            <w:vAlign w:val="bottom"/>
          </w:tcPr>
          <w:p w14:paraId="3B7773A4" w14:textId="77777777" w:rsidR="00132DB9" w:rsidRDefault="00132DB9"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3.91</w:t>
            </w:r>
          </w:p>
        </w:tc>
        <w:tc>
          <w:tcPr>
            <w:tcW w:w="1211" w:type="dxa"/>
            <w:tcBorders>
              <w:top w:val="nil"/>
              <w:left w:val="nil"/>
              <w:bottom w:val="nil"/>
              <w:right w:val="nil"/>
            </w:tcBorders>
            <w:shd w:val="clear" w:color="auto" w:fill="auto"/>
            <w:vAlign w:val="bottom"/>
          </w:tcPr>
          <w:p w14:paraId="709C237B" w14:textId="77777777" w:rsidR="00132DB9" w:rsidRDefault="00132DB9"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1.53</w:t>
            </w:r>
          </w:p>
        </w:tc>
        <w:tc>
          <w:tcPr>
            <w:tcW w:w="1211" w:type="dxa"/>
            <w:tcBorders>
              <w:top w:val="nil"/>
              <w:left w:val="nil"/>
              <w:bottom w:val="nil"/>
              <w:right w:val="nil"/>
            </w:tcBorders>
            <w:shd w:val="clear" w:color="auto" w:fill="auto"/>
            <w:vAlign w:val="bottom"/>
          </w:tcPr>
          <w:p w14:paraId="310A1BC6" w14:textId="77777777" w:rsidR="00132DB9" w:rsidRDefault="00132DB9"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4.00</w:t>
            </w:r>
          </w:p>
        </w:tc>
        <w:tc>
          <w:tcPr>
            <w:tcW w:w="1211" w:type="dxa"/>
            <w:tcBorders>
              <w:top w:val="nil"/>
              <w:left w:val="nil"/>
              <w:bottom w:val="nil"/>
              <w:right w:val="nil"/>
            </w:tcBorders>
            <w:shd w:val="clear" w:color="auto" w:fill="auto"/>
            <w:vAlign w:val="bottom"/>
          </w:tcPr>
          <w:p w14:paraId="6BD83898" w14:textId="77777777" w:rsidR="00132DB9" w:rsidRDefault="00132DB9"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-0.52</w:t>
            </w:r>
          </w:p>
        </w:tc>
        <w:tc>
          <w:tcPr>
            <w:tcW w:w="1211" w:type="dxa"/>
            <w:tcBorders>
              <w:top w:val="nil"/>
              <w:left w:val="nil"/>
              <w:bottom w:val="nil"/>
              <w:right w:val="nil"/>
            </w:tcBorders>
            <w:shd w:val="clear" w:color="auto" w:fill="auto"/>
            <w:vAlign w:val="bottom"/>
          </w:tcPr>
          <w:p w14:paraId="61000BDD" w14:textId="77777777" w:rsidR="00132DB9" w:rsidRDefault="00132DB9"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-0.44</w:t>
            </w:r>
          </w:p>
        </w:tc>
        <w:tc>
          <w:tcPr>
            <w:tcW w:w="1211" w:type="dxa"/>
            <w:tcBorders>
              <w:top w:val="nil"/>
              <w:left w:val="nil"/>
              <w:bottom w:val="nil"/>
              <w:right w:val="nil"/>
            </w:tcBorders>
            <w:vAlign w:val="bottom"/>
          </w:tcPr>
          <w:p w14:paraId="59D405CF" w14:textId="77777777" w:rsidR="00132DB9" w:rsidRDefault="00132DB9"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0.71</w:t>
            </w:r>
          </w:p>
        </w:tc>
      </w:tr>
      <w:tr w:rsidR="00132DB9" w14:paraId="70018C7B" w14:textId="77777777" w:rsidTr="006E52B3">
        <w:trPr>
          <w:trHeight w:val="281"/>
        </w:trPr>
        <w:tc>
          <w:tcPr>
            <w:tcW w:w="1240" w:type="dxa"/>
            <w:tcBorders>
              <w:top w:val="nil"/>
              <w:left w:val="nil"/>
              <w:bottom w:val="nil"/>
              <w:right w:val="nil"/>
            </w:tcBorders>
            <w:shd w:val="clear" w:color="auto" w:fill="auto"/>
            <w:vAlign w:val="bottom"/>
          </w:tcPr>
          <w:p w14:paraId="497D4792" w14:textId="77777777" w:rsidR="00132DB9" w:rsidRDefault="00132DB9" w:rsidP="006E52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Item 5</w:t>
            </w:r>
          </w:p>
        </w:tc>
        <w:tc>
          <w:tcPr>
            <w:tcW w:w="1210" w:type="dxa"/>
            <w:tcBorders>
              <w:top w:val="nil"/>
              <w:left w:val="nil"/>
              <w:bottom w:val="nil"/>
              <w:right w:val="nil"/>
            </w:tcBorders>
            <w:shd w:val="clear" w:color="auto" w:fill="auto"/>
            <w:vAlign w:val="bottom"/>
          </w:tcPr>
          <w:p w14:paraId="662F76F7" w14:textId="77777777" w:rsidR="00132DB9" w:rsidRDefault="00132DB9"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4.15</w:t>
            </w:r>
          </w:p>
        </w:tc>
        <w:tc>
          <w:tcPr>
            <w:tcW w:w="1211" w:type="dxa"/>
            <w:tcBorders>
              <w:top w:val="nil"/>
              <w:left w:val="nil"/>
              <w:bottom w:val="nil"/>
              <w:right w:val="nil"/>
            </w:tcBorders>
            <w:shd w:val="clear" w:color="auto" w:fill="auto"/>
            <w:vAlign w:val="bottom"/>
          </w:tcPr>
          <w:p w14:paraId="45F3D425" w14:textId="77777777" w:rsidR="00132DB9" w:rsidRDefault="00132DB9"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1.41</w:t>
            </w:r>
          </w:p>
        </w:tc>
        <w:tc>
          <w:tcPr>
            <w:tcW w:w="1211" w:type="dxa"/>
            <w:tcBorders>
              <w:top w:val="nil"/>
              <w:left w:val="nil"/>
              <w:bottom w:val="nil"/>
              <w:right w:val="nil"/>
            </w:tcBorders>
            <w:shd w:val="clear" w:color="auto" w:fill="auto"/>
            <w:vAlign w:val="bottom"/>
          </w:tcPr>
          <w:p w14:paraId="361E774B" w14:textId="77777777" w:rsidR="00132DB9" w:rsidRDefault="00132DB9"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4.00</w:t>
            </w:r>
          </w:p>
        </w:tc>
        <w:tc>
          <w:tcPr>
            <w:tcW w:w="1211" w:type="dxa"/>
            <w:tcBorders>
              <w:top w:val="nil"/>
              <w:left w:val="nil"/>
              <w:bottom w:val="nil"/>
              <w:right w:val="nil"/>
            </w:tcBorders>
            <w:shd w:val="clear" w:color="auto" w:fill="auto"/>
            <w:vAlign w:val="bottom"/>
          </w:tcPr>
          <w:p w14:paraId="49D348A5" w14:textId="77777777" w:rsidR="00132DB9" w:rsidRDefault="00132DB9"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-0.67</w:t>
            </w:r>
          </w:p>
        </w:tc>
        <w:tc>
          <w:tcPr>
            <w:tcW w:w="1211" w:type="dxa"/>
            <w:tcBorders>
              <w:top w:val="nil"/>
              <w:left w:val="nil"/>
              <w:bottom w:val="nil"/>
              <w:right w:val="nil"/>
            </w:tcBorders>
            <w:shd w:val="clear" w:color="auto" w:fill="auto"/>
            <w:vAlign w:val="bottom"/>
          </w:tcPr>
          <w:p w14:paraId="4996B7F5" w14:textId="77777777" w:rsidR="00132DB9" w:rsidRDefault="00132DB9"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0.02</w:t>
            </w:r>
          </w:p>
        </w:tc>
        <w:tc>
          <w:tcPr>
            <w:tcW w:w="1211" w:type="dxa"/>
            <w:tcBorders>
              <w:top w:val="nil"/>
              <w:left w:val="nil"/>
              <w:bottom w:val="nil"/>
              <w:right w:val="nil"/>
            </w:tcBorders>
            <w:vAlign w:val="bottom"/>
          </w:tcPr>
          <w:p w14:paraId="361C1FED" w14:textId="77777777" w:rsidR="00132DB9" w:rsidRDefault="00132DB9"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0.75</w:t>
            </w:r>
          </w:p>
        </w:tc>
      </w:tr>
      <w:tr w:rsidR="00132DB9" w14:paraId="424F2CB6" w14:textId="77777777" w:rsidTr="006E52B3">
        <w:trPr>
          <w:trHeight w:val="281"/>
        </w:trPr>
        <w:tc>
          <w:tcPr>
            <w:tcW w:w="1240" w:type="dxa"/>
            <w:tcBorders>
              <w:top w:val="nil"/>
              <w:left w:val="nil"/>
              <w:bottom w:val="nil"/>
              <w:right w:val="nil"/>
            </w:tcBorders>
            <w:shd w:val="clear" w:color="auto" w:fill="auto"/>
            <w:vAlign w:val="bottom"/>
          </w:tcPr>
          <w:p w14:paraId="06772C2B" w14:textId="77777777" w:rsidR="00132DB9" w:rsidRDefault="00132DB9" w:rsidP="006E52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Item 6</w:t>
            </w:r>
          </w:p>
        </w:tc>
        <w:tc>
          <w:tcPr>
            <w:tcW w:w="1210" w:type="dxa"/>
            <w:tcBorders>
              <w:top w:val="nil"/>
              <w:left w:val="nil"/>
              <w:bottom w:val="nil"/>
              <w:right w:val="nil"/>
            </w:tcBorders>
            <w:shd w:val="clear" w:color="auto" w:fill="auto"/>
            <w:vAlign w:val="bottom"/>
          </w:tcPr>
          <w:p w14:paraId="24E62D3D" w14:textId="77777777" w:rsidR="00132DB9" w:rsidRDefault="00132DB9"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3.40</w:t>
            </w:r>
          </w:p>
        </w:tc>
        <w:tc>
          <w:tcPr>
            <w:tcW w:w="1211" w:type="dxa"/>
            <w:tcBorders>
              <w:top w:val="nil"/>
              <w:left w:val="nil"/>
              <w:bottom w:val="nil"/>
              <w:right w:val="nil"/>
            </w:tcBorders>
            <w:shd w:val="clear" w:color="auto" w:fill="auto"/>
            <w:vAlign w:val="bottom"/>
          </w:tcPr>
          <w:p w14:paraId="2D6238CE" w14:textId="77777777" w:rsidR="00132DB9" w:rsidRDefault="00132DB9"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1.79</w:t>
            </w:r>
          </w:p>
        </w:tc>
        <w:tc>
          <w:tcPr>
            <w:tcW w:w="1211" w:type="dxa"/>
            <w:tcBorders>
              <w:top w:val="nil"/>
              <w:left w:val="nil"/>
              <w:bottom w:val="nil"/>
              <w:right w:val="nil"/>
            </w:tcBorders>
            <w:shd w:val="clear" w:color="auto" w:fill="auto"/>
            <w:vAlign w:val="bottom"/>
          </w:tcPr>
          <w:p w14:paraId="2C2A00CB" w14:textId="77777777" w:rsidR="00132DB9" w:rsidRDefault="00132DB9"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3.50</w:t>
            </w:r>
          </w:p>
        </w:tc>
        <w:tc>
          <w:tcPr>
            <w:tcW w:w="1211" w:type="dxa"/>
            <w:tcBorders>
              <w:top w:val="nil"/>
              <w:left w:val="nil"/>
              <w:bottom w:val="nil"/>
              <w:right w:val="nil"/>
            </w:tcBorders>
            <w:shd w:val="clear" w:color="auto" w:fill="auto"/>
            <w:vAlign w:val="bottom"/>
          </w:tcPr>
          <w:p w14:paraId="626D29EF" w14:textId="77777777" w:rsidR="00132DB9" w:rsidRDefault="00132DB9"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-0.21</w:t>
            </w:r>
          </w:p>
        </w:tc>
        <w:tc>
          <w:tcPr>
            <w:tcW w:w="1211" w:type="dxa"/>
            <w:tcBorders>
              <w:top w:val="nil"/>
              <w:left w:val="nil"/>
              <w:bottom w:val="nil"/>
              <w:right w:val="nil"/>
            </w:tcBorders>
            <w:shd w:val="clear" w:color="auto" w:fill="auto"/>
            <w:vAlign w:val="bottom"/>
          </w:tcPr>
          <w:p w14:paraId="10EEACE3" w14:textId="77777777" w:rsidR="00132DB9" w:rsidRDefault="00132DB9"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-1.03</w:t>
            </w:r>
          </w:p>
        </w:tc>
        <w:tc>
          <w:tcPr>
            <w:tcW w:w="1211" w:type="dxa"/>
            <w:tcBorders>
              <w:top w:val="nil"/>
              <w:left w:val="nil"/>
              <w:bottom w:val="nil"/>
              <w:right w:val="nil"/>
            </w:tcBorders>
            <w:vAlign w:val="bottom"/>
          </w:tcPr>
          <w:p w14:paraId="2F6B4BFE" w14:textId="77777777" w:rsidR="00132DB9" w:rsidRDefault="00132DB9"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0.48</w:t>
            </w:r>
          </w:p>
        </w:tc>
      </w:tr>
      <w:tr w:rsidR="00132DB9" w14:paraId="146A70DE" w14:textId="77777777" w:rsidTr="006E52B3">
        <w:trPr>
          <w:trHeight w:val="281"/>
        </w:trPr>
        <w:tc>
          <w:tcPr>
            <w:tcW w:w="1240" w:type="dxa"/>
            <w:tcBorders>
              <w:top w:val="nil"/>
              <w:left w:val="nil"/>
              <w:bottom w:val="nil"/>
              <w:right w:val="nil"/>
            </w:tcBorders>
            <w:shd w:val="clear" w:color="auto" w:fill="auto"/>
            <w:vAlign w:val="bottom"/>
          </w:tcPr>
          <w:p w14:paraId="727308FF" w14:textId="77777777" w:rsidR="00132DB9" w:rsidRDefault="00132DB9" w:rsidP="006E52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Item 7</w:t>
            </w:r>
          </w:p>
        </w:tc>
        <w:tc>
          <w:tcPr>
            <w:tcW w:w="1210" w:type="dxa"/>
            <w:tcBorders>
              <w:top w:val="nil"/>
              <w:left w:val="nil"/>
              <w:bottom w:val="nil"/>
              <w:right w:val="nil"/>
            </w:tcBorders>
            <w:shd w:val="clear" w:color="auto" w:fill="auto"/>
            <w:vAlign w:val="bottom"/>
          </w:tcPr>
          <w:p w14:paraId="422D1865" w14:textId="77777777" w:rsidR="00132DB9" w:rsidRDefault="00132DB9"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4.57</w:t>
            </w:r>
          </w:p>
        </w:tc>
        <w:tc>
          <w:tcPr>
            <w:tcW w:w="1211" w:type="dxa"/>
            <w:tcBorders>
              <w:top w:val="nil"/>
              <w:left w:val="nil"/>
              <w:bottom w:val="nil"/>
              <w:right w:val="nil"/>
            </w:tcBorders>
            <w:shd w:val="clear" w:color="auto" w:fill="auto"/>
            <w:vAlign w:val="bottom"/>
          </w:tcPr>
          <w:p w14:paraId="570DBAF9" w14:textId="77777777" w:rsidR="00132DB9" w:rsidRDefault="00132DB9"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1.28</w:t>
            </w:r>
          </w:p>
        </w:tc>
        <w:tc>
          <w:tcPr>
            <w:tcW w:w="1211" w:type="dxa"/>
            <w:tcBorders>
              <w:top w:val="nil"/>
              <w:left w:val="nil"/>
              <w:bottom w:val="nil"/>
              <w:right w:val="nil"/>
            </w:tcBorders>
            <w:shd w:val="clear" w:color="auto" w:fill="auto"/>
            <w:vAlign w:val="bottom"/>
          </w:tcPr>
          <w:p w14:paraId="44CACBF5" w14:textId="77777777" w:rsidR="00132DB9" w:rsidRDefault="00132DB9"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5.00</w:t>
            </w:r>
          </w:p>
        </w:tc>
        <w:tc>
          <w:tcPr>
            <w:tcW w:w="1211" w:type="dxa"/>
            <w:tcBorders>
              <w:top w:val="nil"/>
              <w:left w:val="nil"/>
              <w:bottom w:val="nil"/>
              <w:right w:val="nil"/>
            </w:tcBorders>
            <w:shd w:val="clear" w:color="auto" w:fill="auto"/>
            <w:vAlign w:val="bottom"/>
          </w:tcPr>
          <w:p w14:paraId="32FF4641" w14:textId="77777777" w:rsidR="00132DB9" w:rsidRDefault="00132DB9"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-0.80</w:t>
            </w:r>
          </w:p>
        </w:tc>
        <w:tc>
          <w:tcPr>
            <w:tcW w:w="1211" w:type="dxa"/>
            <w:tcBorders>
              <w:top w:val="nil"/>
              <w:left w:val="nil"/>
              <w:bottom w:val="nil"/>
              <w:right w:val="nil"/>
            </w:tcBorders>
            <w:shd w:val="clear" w:color="auto" w:fill="auto"/>
            <w:vAlign w:val="bottom"/>
          </w:tcPr>
          <w:p w14:paraId="0636F3B3" w14:textId="77777777" w:rsidR="00132DB9" w:rsidRDefault="00132DB9"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0.24</w:t>
            </w:r>
          </w:p>
        </w:tc>
        <w:tc>
          <w:tcPr>
            <w:tcW w:w="1211" w:type="dxa"/>
            <w:tcBorders>
              <w:top w:val="nil"/>
              <w:left w:val="nil"/>
              <w:bottom w:val="nil"/>
              <w:right w:val="nil"/>
            </w:tcBorders>
            <w:vAlign w:val="bottom"/>
          </w:tcPr>
          <w:p w14:paraId="052FC377" w14:textId="77777777" w:rsidR="00132DB9" w:rsidRDefault="00132DB9"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0.75</w:t>
            </w:r>
          </w:p>
        </w:tc>
      </w:tr>
      <w:tr w:rsidR="00132DB9" w14:paraId="08591455" w14:textId="77777777" w:rsidTr="006E52B3">
        <w:trPr>
          <w:trHeight w:val="281"/>
        </w:trPr>
        <w:tc>
          <w:tcPr>
            <w:tcW w:w="1240" w:type="dxa"/>
            <w:tcBorders>
              <w:top w:val="nil"/>
              <w:left w:val="nil"/>
              <w:bottom w:val="nil"/>
              <w:right w:val="nil"/>
            </w:tcBorders>
            <w:shd w:val="clear" w:color="auto" w:fill="auto"/>
            <w:vAlign w:val="bottom"/>
          </w:tcPr>
          <w:p w14:paraId="5278B6CF" w14:textId="77777777" w:rsidR="00132DB9" w:rsidRDefault="00132DB9" w:rsidP="006E52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Item 8</w:t>
            </w:r>
          </w:p>
        </w:tc>
        <w:tc>
          <w:tcPr>
            <w:tcW w:w="1210" w:type="dxa"/>
            <w:tcBorders>
              <w:top w:val="nil"/>
              <w:left w:val="nil"/>
              <w:bottom w:val="nil"/>
              <w:right w:val="nil"/>
            </w:tcBorders>
            <w:shd w:val="clear" w:color="auto" w:fill="auto"/>
            <w:vAlign w:val="bottom"/>
          </w:tcPr>
          <w:p w14:paraId="7C0A0BF2" w14:textId="77777777" w:rsidR="00132DB9" w:rsidRDefault="00132DB9"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1.70</w:t>
            </w:r>
          </w:p>
        </w:tc>
        <w:tc>
          <w:tcPr>
            <w:tcW w:w="1211" w:type="dxa"/>
            <w:tcBorders>
              <w:top w:val="nil"/>
              <w:left w:val="nil"/>
              <w:bottom w:val="nil"/>
              <w:right w:val="nil"/>
            </w:tcBorders>
            <w:shd w:val="clear" w:color="auto" w:fill="auto"/>
            <w:vAlign w:val="bottom"/>
          </w:tcPr>
          <w:p w14:paraId="28794092" w14:textId="77777777" w:rsidR="00132DB9" w:rsidRDefault="00132DB9"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1.53</w:t>
            </w:r>
          </w:p>
        </w:tc>
        <w:tc>
          <w:tcPr>
            <w:tcW w:w="1211" w:type="dxa"/>
            <w:tcBorders>
              <w:top w:val="nil"/>
              <w:left w:val="nil"/>
              <w:bottom w:val="nil"/>
              <w:right w:val="nil"/>
            </w:tcBorders>
            <w:shd w:val="clear" w:color="auto" w:fill="auto"/>
            <w:vAlign w:val="bottom"/>
          </w:tcPr>
          <w:p w14:paraId="4EAEEC0B" w14:textId="77777777" w:rsidR="00132DB9" w:rsidRDefault="00132DB9"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w:t>
            </w:r>
          </w:p>
        </w:tc>
        <w:tc>
          <w:tcPr>
            <w:tcW w:w="1211" w:type="dxa"/>
            <w:tcBorders>
              <w:top w:val="nil"/>
              <w:left w:val="nil"/>
              <w:bottom w:val="nil"/>
              <w:right w:val="nil"/>
            </w:tcBorders>
            <w:shd w:val="clear" w:color="auto" w:fill="auto"/>
            <w:vAlign w:val="bottom"/>
          </w:tcPr>
          <w:p w14:paraId="27A23505" w14:textId="77777777" w:rsidR="00132DB9" w:rsidRDefault="00132DB9"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0.82</w:t>
            </w:r>
          </w:p>
        </w:tc>
        <w:tc>
          <w:tcPr>
            <w:tcW w:w="1211" w:type="dxa"/>
            <w:tcBorders>
              <w:top w:val="nil"/>
              <w:left w:val="nil"/>
              <w:bottom w:val="nil"/>
              <w:right w:val="nil"/>
            </w:tcBorders>
            <w:shd w:val="clear" w:color="auto" w:fill="auto"/>
            <w:vAlign w:val="bottom"/>
          </w:tcPr>
          <w:p w14:paraId="14D8BE30" w14:textId="77777777" w:rsidR="00132DB9" w:rsidRDefault="00132DB9"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-0.16</w:t>
            </w:r>
          </w:p>
        </w:tc>
        <w:tc>
          <w:tcPr>
            <w:tcW w:w="1211" w:type="dxa"/>
            <w:tcBorders>
              <w:top w:val="nil"/>
              <w:left w:val="nil"/>
              <w:bottom w:val="nil"/>
              <w:right w:val="nil"/>
            </w:tcBorders>
            <w:vAlign w:val="bottom"/>
          </w:tcPr>
          <w:p w14:paraId="5A04E1D8" w14:textId="77777777" w:rsidR="00132DB9" w:rsidRDefault="00132DB9"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0.53</w:t>
            </w:r>
          </w:p>
        </w:tc>
      </w:tr>
      <w:tr w:rsidR="00132DB9" w14:paraId="09EC0227" w14:textId="77777777" w:rsidTr="006E52B3">
        <w:trPr>
          <w:trHeight w:val="281"/>
        </w:trPr>
        <w:tc>
          <w:tcPr>
            <w:tcW w:w="1240" w:type="dxa"/>
            <w:tcBorders>
              <w:top w:val="nil"/>
              <w:left w:val="nil"/>
              <w:bottom w:val="nil"/>
              <w:right w:val="nil"/>
            </w:tcBorders>
            <w:shd w:val="clear" w:color="auto" w:fill="auto"/>
            <w:vAlign w:val="bottom"/>
          </w:tcPr>
          <w:p w14:paraId="5C6DB3D4" w14:textId="77777777" w:rsidR="00132DB9" w:rsidRDefault="00132DB9" w:rsidP="006E52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Item 9</w:t>
            </w:r>
          </w:p>
        </w:tc>
        <w:tc>
          <w:tcPr>
            <w:tcW w:w="1210" w:type="dxa"/>
            <w:tcBorders>
              <w:top w:val="nil"/>
              <w:left w:val="nil"/>
              <w:bottom w:val="nil"/>
              <w:right w:val="nil"/>
            </w:tcBorders>
            <w:shd w:val="clear" w:color="auto" w:fill="auto"/>
            <w:vAlign w:val="bottom"/>
          </w:tcPr>
          <w:p w14:paraId="7798B9A2" w14:textId="77777777" w:rsidR="00132DB9" w:rsidRDefault="00132DB9"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4.44</w:t>
            </w:r>
          </w:p>
        </w:tc>
        <w:tc>
          <w:tcPr>
            <w:tcW w:w="1211" w:type="dxa"/>
            <w:tcBorders>
              <w:top w:val="nil"/>
              <w:left w:val="nil"/>
              <w:bottom w:val="nil"/>
              <w:right w:val="nil"/>
            </w:tcBorders>
            <w:shd w:val="clear" w:color="auto" w:fill="auto"/>
            <w:vAlign w:val="bottom"/>
          </w:tcPr>
          <w:p w14:paraId="39167217" w14:textId="77777777" w:rsidR="00132DB9" w:rsidRDefault="00132DB9"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1.55</w:t>
            </w:r>
          </w:p>
        </w:tc>
        <w:tc>
          <w:tcPr>
            <w:tcW w:w="1211" w:type="dxa"/>
            <w:tcBorders>
              <w:top w:val="nil"/>
              <w:left w:val="nil"/>
              <w:bottom w:val="nil"/>
              <w:right w:val="nil"/>
            </w:tcBorders>
            <w:shd w:val="clear" w:color="auto" w:fill="auto"/>
            <w:vAlign w:val="bottom"/>
          </w:tcPr>
          <w:p w14:paraId="2D23A81C" w14:textId="77777777" w:rsidR="00132DB9" w:rsidRDefault="00132DB9"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5.00</w:t>
            </w:r>
          </w:p>
        </w:tc>
        <w:tc>
          <w:tcPr>
            <w:tcW w:w="1211" w:type="dxa"/>
            <w:tcBorders>
              <w:top w:val="nil"/>
              <w:left w:val="nil"/>
              <w:bottom w:val="nil"/>
              <w:right w:val="nil"/>
            </w:tcBorders>
            <w:shd w:val="clear" w:color="auto" w:fill="auto"/>
            <w:vAlign w:val="bottom"/>
          </w:tcPr>
          <w:p w14:paraId="4BF50626" w14:textId="77777777" w:rsidR="00132DB9" w:rsidRDefault="00132DB9"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-0.89</w:t>
            </w:r>
          </w:p>
        </w:tc>
        <w:tc>
          <w:tcPr>
            <w:tcW w:w="1211" w:type="dxa"/>
            <w:tcBorders>
              <w:top w:val="nil"/>
              <w:left w:val="nil"/>
              <w:bottom w:val="nil"/>
              <w:right w:val="nil"/>
            </w:tcBorders>
            <w:shd w:val="clear" w:color="auto" w:fill="auto"/>
            <w:vAlign w:val="bottom"/>
          </w:tcPr>
          <w:p w14:paraId="11F9C0B1" w14:textId="77777777" w:rsidR="00132DB9" w:rsidRDefault="00132DB9"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0.02</w:t>
            </w:r>
          </w:p>
        </w:tc>
        <w:tc>
          <w:tcPr>
            <w:tcW w:w="1211" w:type="dxa"/>
            <w:tcBorders>
              <w:top w:val="nil"/>
              <w:left w:val="nil"/>
              <w:bottom w:val="nil"/>
              <w:right w:val="nil"/>
            </w:tcBorders>
            <w:vAlign w:val="bottom"/>
          </w:tcPr>
          <w:p w14:paraId="3561F475" w14:textId="77777777" w:rsidR="00132DB9" w:rsidRDefault="00132DB9"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0.61</w:t>
            </w:r>
          </w:p>
        </w:tc>
      </w:tr>
      <w:tr w:rsidR="00132DB9" w14:paraId="35A790DF" w14:textId="77777777" w:rsidTr="006E52B3">
        <w:trPr>
          <w:trHeight w:val="281"/>
        </w:trPr>
        <w:tc>
          <w:tcPr>
            <w:tcW w:w="1240" w:type="dxa"/>
            <w:tcBorders>
              <w:top w:val="nil"/>
              <w:left w:val="nil"/>
              <w:bottom w:val="single" w:sz="4" w:space="0" w:color="000000"/>
              <w:right w:val="nil"/>
            </w:tcBorders>
            <w:shd w:val="clear" w:color="auto" w:fill="auto"/>
            <w:vAlign w:val="bottom"/>
          </w:tcPr>
          <w:p w14:paraId="3E1B36E2" w14:textId="77777777" w:rsidR="00132DB9" w:rsidRDefault="00132DB9" w:rsidP="006E52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Item 10</w:t>
            </w:r>
          </w:p>
        </w:tc>
        <w:tc>
          <w:tcPr>
            <w:tcW w:w="1210" w:type="dxa"/>
            <w:tcBorders>
              <w:top w:val="nil"/>
              <w:left w:val="nil"/>
              <w:bottom w:val="single" w:sz="4" w:space="0" w:color="000000"/>
              <w:right w:val="nil"/>
            </w:tcBorders>
            <w:shd w:val="clear" w:color="auto" w:fill="auto"/>
            <w:vAlign w:val="bottom"/>
          </w:tcPr>
          <w:p w14:paraId="35155617" w14:textId="77777777" w:rsidR="00132DB9" w:rsidRDefault="00132DB9"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2.76</w:t>
            </w:r>
          </w:p>
        </w:tc>
        <w:tc>
          <w:tcPr>
            <w:tcW w:w="1211" w:type="dxa"/>
            <w:tcBorders>
              <w:top w:val="nil"/>
              <w:left w:val="nil"/>
              <w:bottom w:val="single" w:sz="4" w:space="0" w:color="000000"/>
              <w:right w:val="nil"/>
            </w:tcBorders>
            <w:shd w:val="clear" w:color="auto" w:fill="auto"/>
            <w:vAlign w:val="bottom"/>
          </w:tcPr>
          <w:p w14:paraId="0E948FF8" w14:textId="77777777" w:rsidR="00132DB9" w:rsidRDefault="00132DB9"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1.73</w:t>
            </w:r>
          </w:p>
        </w:tc>
        <w:tc>
          <w:tcPr>
            <w:tcW w:w="1211" w:type="dxa"/>
            <w:tcBorders>
              <w:top w:val="nil"/>
              <w:left w:val="nil"/>
              <w:bottom w:val="single" w:sz="4" w:space="0" w:color="000000"/>
              <w:right w:val="nil"/>
            </w:tcBorders>
            <w:shd w:val="clear" w:color="auto" w:fill="auto"/>
            <w:vAlign w:val="bottom"/>
          </w:tcPr>
          <w:p w14:paraId="7463C7E0" w14:textId="77777777" w:rsidR="00132DB9" w:rsidRDefault="00132DB9"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3.00</w:t>
            </w:r>
          </w:p>
        </w:tc>
        <w:tc>
          <w:tcPr>
            <w:tcW w:w="1211" w:type="dxa"/>
            <w:tcBorders>
              <w:top w:val="nil"/>
              <w:left w:val="nil"/>
              <w:bottom w:val="single" w:sz="4" w:space="0" w:color="000000"/>
              <w:right w:val="nil"/>
            </w:tcBorders>
            <w:shd w:val="clear" w:color="auto" w:fill="auto"/>
            <w:vAlign w:val="bottom"/>
          </w:tcPr>
          <w:p w14:paraId="32F7D1B7" w14:textId="77777777" w:rsidR="00132DB9" w:rsidRDefault="00132DB9"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0.10</w:t>
            </w:r>
          </w:p>
        </w:tc>
        <w:tc>
          <w:tcPr>
            <w:tcW w:w="1211" w:type="dxa"/>
            <w:tcBorders>
              <w:top w:val="nil"/>
              <w:left w:val="nil"/>
              <w:bottom w:val="single" w:sz="4" w:space="0" w:color="000000"/>
              <w:right w:val="nil"/>
            </w:tcBorders>
            <w:shd w:val="clear" w:color="auto" w:fill="auto"/>
            <w:vAlign w:val="bottom"/>
          </w:tcPr>
          <w:p w14:paraId="68351E56" w14:textId="77777777" w:rsidR="00132DB9" w:rsidRDefault="00132DB9"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-1.05</w:t>
            </w:r>
          </w:p>
        </w:tc>
        <w:tc>
          <w:tcPr>
            <w:tcW w:w="1211" w:type="dxa"/>
            <w:tcBorders>
              <w:top w:val="nil"/>
              <w:left w:val="nil"/>
              <w:bottom w:val="single" w:sz="4" w:space="0" w:color="000000"/>
              <w:right w:val="nil"/>
            </w:tcBorders>
            <w:vAlign w:val="bottom"/>
          </w:tcPr>
          <w:p w14:paraId="58D9C6AC" w14:textId="77777777" w:rsidR="00132DB9" w:rsidRDefault="00132DB9"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0.65</w:t>
            </w:r>
          </w:p>
        </w:tc>
      </w:tr>
    </w:tbl>
    <w:p w14:paraId="786D936D" w14:textId="77777777" w:rsidR="00132DB9" w:rsidRDefault="00132DB9" w:rsidP="00132DB9">
      <w:pPr>
        <w:jc w:val="both"/>
        <w:rPr>
          <w:rFonts w:ascii="Times New Roman" w:eastAsia="Times New Roman" w:hAnsi="Times New Roman" w:cs="Times New Roman"/>
          <w:sz w:val="20"/>
          <w:szCs w:val="20"/>
        </w:rPr>
      </w:pPr>
      <w:r>
        <w:rPr>
          <w:rFonts w:ascii="Times New Roman" w:eastAsia="Times New Roman" w:hAnsi="Times New Roman" w:cs="Times New Roman"/>
          <w:i/>
          <w:sz w:val="20"/>
          <w:szCs w:val="20"/>
        </w:rPr>
        <w:t>Note</w:t>
      </w:r>
      <w:r>
        <w:rPr>
          <w:rFonts w:ascii="Times New Roman" w:eastAsia="Times New Roman" w:hAnsi="Times New Roman" w:cs="Times New Roman"/>
          <w:sz w:val="20"/>
          <w:szCs w:val="20"/>
        </w:rPr>
        <w:t xml:space="preserve">. M = Mean, SD = Standard deviation, Mdn = Median, </w:t>
      </w:r>
      <m:oMath>
        <m:sSub>
          <m:sSubPr>
            <m:ctrlPr>
              <w:rPr>
                <w:rFonts w:ascii="Cambria Math" w:eastAsia="Cambria Math" w:hAnsi="Cambria Math" w:cs="Cambria Math"/>
                <w:sz w:val="20"/>
                <w:szCs w:val="20"/>
              </w:rPr>
            </m:ctrlPr>
          </m:sSubPr>
          <m:e>
            <m:acc>
              <m:accPr>
                <m:ctrlPr>
                  <w:rPr>
                    <w:rFonts w:ascii="Cambria Math" w:hAnsi="Cambria Math"/>
                  </w:rPr>
                </m:ctrlPr>
              </m:accPr>
              <m:e>
                <m:r>
                  <w:rPr>
                    <w:rFonts w:ascii="Cambria Math" w:hAnsi="Cambria Math"/>
                  </w:rPr>
                  <m:t>γ</m:t>
                </m:r>
              </m:e>
            </m:acc>
          </m:e>
          <m:sub>
            <m:r>
              <w:rPr>
                <w:rFonts w:ascii="Cambria Math" w:eastAsia="Cambria Math" w:hAnsi="Cambria Math" w:cs="Cambria Math"/>
                <w:sz w:val="20"/>
                <w:szCs w:val="20"/>
              </w:rPr>
              <m:t>1</m:t>
            </m:r>
          </m:sub>
        </m:sSub>
      </m:oMath>
      <w:r>
        <w:rPr>
          <w:rFonts w:ascii="Times New Roman" w:eastAsia="Times New Roman" w:hAnsi="Times New Roman" w:cs="Times New Roman"/>
          <w:sz w:val="20"/>
          <w:szCs w:val="20"/>
        </w:rPr>
        <w:t xml:space="preserve"> = skewness index, </w:t>
      </w:r>
      <m:oMath>
        <m:sSub>
          <m:sSubPr>
            <m:ctrlPr>
              <w:rPr>
                <w:rFonts w:ascii="Cambria Math" w:eastAsia="Cambria Math" w:hAnsi="Cambria Math" w:cs="Cambria Math"/>
                <w:sz w:val="20"/>
                <w:szCs w:val="20"/>
              </w:rPr>
            </m:ctrlPr>
          </m:sSubPr>
          <m:e>
            <m:acc>
              <m:accPr>
                <m:ctrlPr>
                  <w:rPr>
                    <w:rFonts w:ascii="Cambria Math" w:hAnsi="Cambria Math"/>
                  </w:rPr>
                </m:ctrlPr>
              </m:accPr>
              <m:e>
                <m:r>
                  <w:rPr>
                    <w:rFonts w:ascii="Cambria Math" w:hAnsi="Cambria Math"/>
                  </w:rPr>
                  <m:t>γ</m:t>
                </m:r>
              </m:e>
            </m:acc>
          </m:e>
          <m:sub>
            <m:r>
              <w:rPr>
                <w:rFonts w:ascii="Cambria Math" w:eastAsia="Cambria Math" w:hAnsi="Cambria Math" w:cs="Cambria Math"/>
                <w:sz w:val="20"/>
                <w:szCs w:val="20"/>
              </w:rPr>
              <m:t>2</m:t>
            </m:r>
          </m:sub>
        </m:sSub>
      </m:oMath>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kurtosis index,</w:t>
      </w:r>
      <w:r>
        <w:rPr>
          <w:rFonts w:ascii="Times New Roman" w:eastAsia="Times New Roman" w:hAnsi="Times New Roman" w:cs="Times New Roman"/>
          <w:i/>
          <w:sz w:val="20"/>
          <w:szCs w:val="20"/>
        </w:rPr>
        <w:t xml:space="preserve"> </w:t>
      </w:r>
      <m:oMath>
        <m:sSub>
          <m:sSubPr>
            <m:ctrlPr>
              <w:rPr>
                <w:rFonts w:ascii="Cambria Math" w:eastAsia="Cambria Math" w:hAnsi="Cambria Math" w:cs="Cambria Math"/>
                <w:color w:val="000000"/>
                <w:sz w:val="20"/>
                <w:szCs w:val="20"/>
              </w:rPr>
            </m:ctrlPr>
          </m:sSubPr>
          <m:e>
            <m:r>
              <w:rPr>
                <w:rFonts w:ascii="Cambria Math" w:eastAsia="Cambria Math" w:hAnsi="Cambria Math" w:cs="Cambria Math"/>
                <w:color w:val="000000"/>
                <w:sz w:val="20"/>
                <w:szCs w:val="20"/>
              </w:rPr>
              <m:t>r</m:t>
            </m:r>
          </m:e>
          <m:sub>
            <m:r>
              <w:rPr>
                <w:rFonts w:ascii="Cambria Math" w:eastAsia="Cambria Math" w:hAnsi="Cambria Math" w:cs="Cambria Math"/>
                <w:color w:val="000000"/>
                <w:sz w:val="20"/>
                <w:szCs w:val="20"/>
              </w:rPr>
              <m:t>cit</m:t>
            </m:r>
          </m:sub>
        </m:sSub>
      </m:oMath>
      <w:r>
        <w:rPr>
          <w:rFonts w:ascii="Times New Roman" w:eastAsia="Times New Roman" w:hAnsi="Times New Roman" w:cs="Times New Roman"/>
          <w:sz w:val="20"/>
          <w:szCs w:val="20"/>
        </w:rPr>
        <w:t xml:space="preserve"> = corrected item-test correlation.</w:t>
      </w:r>
    </w:p>
    <w:p w14:paraId="1EBDA354" w14:textId="3F148015" w:rsidR="00132DB9" w:rsidRDefault="00132DB9" w:rsidP="00132DB9">
      <w:r>
        <w:br/>
      </w:r>
    </w:p>
    <w:p w14:paraId="0000002E" w14:textId="1583CA76" w:rsidR="00EA3D36" w:rsidRPr="00135327" w:rsidRDefault="00DA0428" w:rsidP="00135327">
      <w:pPr>
        <w:spacing w:line="360" w:lineRule="auto"/>
        <w:jc w:val="both"/>
        <w:rPr>
          <w:rFonts w:ascii="Times New Roman" w:eastAsia="Times New Roman" w:hAnsi="Times New Roman" w:cs="Times New Roman"/>
          <w:sz w:val="24"/>
          <w:szCs w:val="24"/>
        </w:rPr>
      </w:pPr>
      <w:bookmarkStart w:id="3" w:name="_heading=h.3znysh7" w:colFirst="0" w:colLast="0"/>
      <w:bookmarkEnd w:id="3"/>
      <w:r w:rsidRPr="00135327">
        <w:rPr>
          <w:rFonts w:ascii="Times New Roman" w:eastAsia="Times New Roman" w:hAnsi="Times New Roman" w:cs="Times New Roman"/>
          <w:sz w:val="24"/>
          <w:szCs w:val="24"/>
        </w:rPr>
        <w:t xml:space="preserve">Figure 1 shows the item response distribution as relative frequencies. Obstruction’s items demonstrate a tendency of having more percentage of responses on the lower end of the scale, while Progress’ items show more responses on the upper end. The percentage of responses on both ends indicate potential ceiling effects for items 3, 7 and 9; and floor effects for item 8. Additionally, no clear pattern of response styles ARS, DARS, ERS nor MRS can be identified on the whole scale.  </w:t>
      </w:r>
    </w:p>
    <w:p w14:paraId="4E671E6F" w14:textId="77777777" w:rsidR="00132DB9" w:rsidRDefault="00132DB9" w:rsidP="00132DB9">
      <w:pPr>
        <w:rPr>
          <w:rFonts w:ascii="Times New Roman" w:eastAsia="Times New Roman" w:hAnsi="Times New Roman" w:cs="Times New Roman"/>
          <w:b/>
          <w:sz w:val="20"/>
          <w:szCs w:val="20"/>
        </w:rPr>
      </w:pPr>
    </w:p>
    <w:p w14:paraId="6507702C" w14:textId="77777777" w:rsidR="00132DB9" w:rsidRDefault="00132DB9" w:rsidP="00132DB9">
      <w:pPr>
        <w:rPr>
          <w:rFonts w:ascii="Times New Roman" w:eastAsia="Times New Roman" w:hAnsi="Times New Roman" w:cs="Times New Roman"/>
          <w:b/>
          <w:sz w:val="20"/>
          <w:szCs w:val="20"/>
        </w:rPr>
      </w:pPr>
    </w:p>
    <w:p w14:paraId="69673EBE" w14:textId="77777777" w:rsidR="00132DB9" w:rsidRDefault="00132DB9" w:rsidP="00132DB9">
      <w:pPr>
        <w:rPr>
          <w:rFonts w:ascii="Times New Roman" w:eastAsia="Times New Roman" w:hAnsi="Times New Roman" w:cs="Times New Roman"/>
          <w:b/>
          <w:sz w:val="20"/>
          <w:szCs w:val="20"/>
        </w:rPr>
      </w:pPr>
    </w:p>
    <w:p w14:paraId="62B3800F" w14:textId="77777777" w:rsidR="00132DB9" w:rsidRDefault="00132DB9" w:rsidP="00132DB9">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Figure 1</w:t>
      </w:r>
    </w:p>
    <w:p w14:paraId="1B44A7FA" w14:textId="77777777" w:rsidR="00132DB9" w:rsidRDefault="00132DB9" w:rsidP="00132DB9">
      <w:pPr>
        <w:rPr>
          <w:rFonts w:ascii="Times New Roman" w:eastAsia="Times New Roman" w:hAnsi="Times New Roman" w:cs="Times New Roman"/>
          <w:sz w:val="20"/>
          <w:szCs w:val="20"/>
        </w:rPr>
      </w:pPr>
      <w:r>
        <w:rPr>
          <w:rFonts w:ascii="Times New Roman" w:eastAsia="Times New Roman" w:hAnsi="Times New Roman" w:cs="Times New Roman"/>
          <w:i/>
          <w:sz w:val="20"/>
          <w:szCs w:val="20"/>
        </w:rPr>
        <w:t>Items’ Response Distributions</w:t>
      </w:r>
      <w:r>
        <w:rPr>
          <w:rFonts w:ascii="Times New Roman" w:eastAsia="Times New Roman" w:hAnsi="Times New Roman" w:cs="Times New Roman"/>
          <w:sz w:val="20"/>
          <w:szCs w:val="20"/>
        </w:rPr>
        <w:t xml:space="preserve"> </w:t>
      </w:r>
      <w:r>
        <w:rPr>
          <w:rFonts w:ascii="Times New Roman" w:eastAsia="Times New Roman" w:hAnsi="Times New Roman" w:cs="Times New Roman"/>
          <w:noProof/>
          <w:sz w:val="20"/>
          <w:szCs w:val="20"/>
          <w:lang w:val="es-PE"/>
        </w:rPr>
        <w:drawing>
          <wp:inline distT="0" distB="0" distL="0" distR="0" wp14:anchorId="21FB9C8C" wp14:editId="4CB171CA">
            <wp:extent cx="5400675" cy="2809875"/>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5400675" cy="2809875"/>
                    </a:xfrm>
                    <a:prstGeom prst="rect">
                      <a:avLst/>
                    </a:prstGeom>
                    <a:ln/>
                  </pic:spPr>
                </pic:pic>
              </a:graphicData>
            </a:graphic>
          </wp:inline>
        </w:drawing>
      </w:r>
    </w:p>
    <w:p w14:paraId="33ECE435" w14:textId="77777777" w:rsidR="00132DB9" w:rsidRDefault="00132DB9" w:rsidP="00132DB9">
      <w:pPr>
        <w:rPr>
          <w:rFonts w:ascii="Times New Roman" w:eastAsia="Times New Roman" w:hAnsi="Times New Roman" w:cs="Times New Roman"/>
          <w:sz w:val="20"/>
          <w:szCs w:val="20"/>
        </w:rPr>
      </w:pPr>
      <w:r>
        <w:rPr>
          <w:rFonts w:ascii="Times New Roman" w:eastAsia="Times New Roman" w:hAnsi="Times New Roman" w:cs="Times New Roman"/>
          <w:i/>
          <w:sz w:val="20"/>
          <w:szCs w:val="20"/>
        </w:rPr>
        <w:t>Note</w:t>
      </w:r>
      <w:r>
        <w:rPr>
          <w:rFonts w:ascii="Times New Roman" w:eastAsia="Times New Roman" w:hAnsi="Times New Roman" w:cs="Times New Roman"/>
          <w:sz w:val="20"/>
          <w:szCs w:val="20"/>
        </w:rPr>
        <w:t>. Items 1, 2, 6, 8 and 10 measure Obstruction, while items 3, 4, 5, 7 and 9 measure Progress.</w:t>
      </w:r>
    </w:p>
    <w:p w14:paraId="0000002F" w14:textId="71018761" w:rsidR="00EA3D36" w:rsidRPr="00135327" w:rsidRDefault="00EA3D36" w:rsidP="00132DB9">
      <w:pPr>
        <w:spacing w:line="360" w:lineRule="auto"/>
        <w:rPr>
          <w:rFonts w:ascii="Times New Roman" w:eastAsia="Times New Roman" w:hAnsi="Times New Roman" w:cs="Times New Roman"/>
          <w:b/>
          <w:sz w:val="24"/>
          <w:szCs w:val="24"/>
        </w:rPr>
      </w:pPr>
    </w:p>
    <w:p w14:paraId="00000030" w14:textId="77777777" w:rsidR="00EA3D36" w:rsidRPr="00135327" w:rsidRDefault="00DA0428" w:rsidP="00135327">
      <w:pPr>
        <w:spacing w:line="360" w:lineRule="auto"/>
        <w:rPr>
          <w:rFonts w:ascii="Times New Roman" w:eastAsia="Times New Roman" w:hAnsi="Times New Roman" w:cs="Times New Roman"/>
          <w:sz w:val="24"/>
          <w:szCs w:val="24"/>
        </w:rPr>
      </w:pPr>
      <w:r w:rsidRPr="00135327">
        <w:rPr>
          <w:rFonts w:ascii="Times New Roman" w:eastAsia="Times New Roman" w:hAnsi="Times New Roman" w:cs="Times New Roman"/>
          <w:b/>
          <w:i/>
          <w:sz w:val="24"/>
          <w:szCs w:val="24"/>
        </w:rPr>
        <w:t>Content Validity Analysis</w:t>
      </w:r>
    </w:p>
    <w:p w14:paraId="00000031" w14:textId="35E177F7" w:rsidR="00EA3D36" w:rsidRPr="00135327" w:rsidRDefault="00DA0428" w:rsidP="00135327">
      <w:pPr>
        <w:spacing w:line="360" w:lineRule="auto"/>
        <w:jc w:val="both"/>
        <w:rPr>
          <w:rFonts w:ascii="Times New Roman" w:eastAsia="Times New Roman" w:hAnsi="Times New Roman" w:cs="Times New Roman"/>
          <w:sz w:val="24"/>
          <w:szCs w:val="24"/>
        </w:rPr>
      </w:pPr>
      <w:r w:rsidRPr="00135327">
        <w:rPr>
          <w:rFonts w:ascii="Times New Roman" w:eastAsia="Times New Roman" w:hAnsi="Times New Roman" w:cs="Times New Roman"/>
          <w:sz w:val="24"/>
          <w:szCs w:val="24"/>
        </w:rPr>
        <w:t xml:space="preserve">Regarding content validity, all items achieved statistically significant Aiken’s V coefficients on the representativity criteria </w:t>
      </w:r>
      <m:oMath>
        <m:r>
          <w:rPr>
            <w:rFonts w:ascii="Cambria Math" w:eastAsia="Cambria Math" w:hAnsi="Cambria Math" w:cs="Times New Roman"/>
            <w:sz w:val="24"/>
            <w:szCs w:val="24"/>
          </w:rPr>
          <m:t xml:space="preserve">V=.94-1.00 </m:t>
        </m:r>
        <m:r>
          <m:rPr>
            <m:sty m:val="p"/>
          </m:rPr>
          <w:rPr>
            <w:rFonts w:ascii="Cambria Math" w:eastAsia="Times New Roman" w:hAnsi="Cambria Math" w:cs="Times New Roman"/>
            <w:sz w:val="24"/>
            <w:szCs w:val="24"/>
          </w:rPr>
          <m:t xml:space="preserve">, </m:t>
        </m:r>
        <m:r>
          <w:rPr>
            <w:rFonts w:ascii="Cambria Math" w:eastAsia="Times New Roman" w:hAnsi="Cambria Math" w:cs="Times New Roman"/>
            <w:sz w:val="24"/>
            <w:szCs w:val="24"/>
          </w:rPr>
          <m:t>p</m:t>
        </m:r>
        <m:r>
          <m:rPr>
            <m:sty m:val="p"/>
          </m:rPr>
          <w:rPr>
            <w:rFonts w:ascii="Cambria Math" w:eastAsia="Times New Roman" w:hAnsi="Cambria Math" w:cs="Times New Roman"/>
            <w:sz w:val="24"/>
            <w:szCs w:val="24"/>
          </w:rPr>
          <m:t xml:space="preserve">&lt;.05. </m:t>
        </m:r>
      </m:oMath>
      <w:r w:rsidRPr="00135327">
        <w:rPr>
          <w:rFonts w:ascii="Times New Roman" w:eastAsia="Times New Roman" w:hAnsi="Times New Roman" w:cs="Times New Roman"/>
          <w:sz w:val="24"/>
          <w:szCs w:val="24"/>
        </w:rPr>
        <w:t>Furthermore, these values and their average (</w:t>
      </w:r>
      <m:oMath>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M</m:t>
            </m:r>
          </m:e>
          <m:sub>
            <m:r>
              <w:rPr>
                <w:rFonts w:ascii="Cambria Math" w:eastAsia="Cambria Math" w:hAnsi="Cambria Math" w:cs="Times New Roman"/>
                <w:sz w:val="24"/>
                <w:szCs w:val="24"/>
              </w:rPr>
              <m:t>V</m:t>
            </m:r>
          </m:sub>
        </m:sSub>
        <m:r>
          <w:rPr>
            <w:rFonts w:ascii="Cambria Math" w:eastAsia="Cambria Math" w:hAnsi="Cambria Math" w:cs="Times New Roman"/>
            <w:sz w:val="24"/>
            <w:szCs w:val="24"/>
          </w:rPr>
          <m:t>=.98</m:t>
        </m:r>
      </m:oMath>
      <w:r w:rsidRPr="00135327">
        <w:rPr>
          <w:rFonts w:ascii="Times New Roman" w:eastAsia="Times New Roman" w:hAnsi="Times New Roman" w:cs="Times New Roman"/>
          <w:sz w:val="24"/>
          <w:szCs w:val="24"/>
        </w:rPr>
        <w:t xml:space="preserve">) are greater than the recommended threshold for a validity content coefficient </w:t>
      </w:r>
      <m:oMath>
        <m:r>
          <w:rPr>
            <w:rFonts w:ascii="Cambria Math" w:eastAsia="Cambria Math" w:hAnsi="Cambria Math" w:cs="Times New Roman"/>
            <w:sz w:val="24"/>
            <w:szCs w:val="24"/>
          </w:rPr>
          <m:t>V=.80</m:t>
        </m:r>
      </m:oMath>
      <w:r w:rsidRPr="00135327">
        <w:rPr>
          <w:rFonts w:ascii="Times New Roman" w:eastAsia="Times New Roman" w:hAnsi="Times New Roman" w:cs="Times New Roman"/>
          <w:sz w:val="24"/>
          <w:szCs w:val="24"/>
        </w:rPr>
        <w:t xml:space="preserve"> (Davis, 1992).</w:t>
      </w:r>
    </w:p>
    <w:p w14:paraId="00000032" w14:textId="77777777" w:rsidR="00EA3D36" w:rsidRPr="00135327" w:rsidRDefault="00DA0428" w:rsidP="00135327">
      <w:pPr>
        <w:spacing w:line="360" w:lineRule="auto"/>
        <w:rPr>
          <w:rFonts w:ascii="Times New Roman" w:eastAsia="Times New Roman" w:hAnsi="Times New Roman" w:cs="Times New Roman"/>
          <w:b/>
          <w:i/>
          <w:sz w:val="24"/>
          <w:szCs w:val="24"/>
        </w:rPr>
      </w:pPr>
      <w:r w:rsidRPr="00135327">
        <w:rPr>
          <w:rFonts w:ascii="Times New Roman" w:eastAsia="Times New Roman" w:hAnsi="Times New Roman" w:cs="Times New Roman"/>
          <w:b/>
          <w:i/>
          <w:sz w:val="24"/>
          <w:szCs w:val="24"/>
        </w:rPr>
        <w:t>Internal Structure Analysis</w:t>
      </w:r>
    </w:p>
    <w:p w14:paraId="00000033" w14:textId="4BB2440F" w:rsidR="00EA3D36" w:rsidRPr="00135327" w:rsidRDefault="00DA0428" w:rsidP="00135327">
      <w:pPr>
        <w:spacing w:line="360" w:lineRule="auto"/>
        <w:jc w:val="both"/>
        <w:rPr>
          <w:rFonts w:ascii="Times New Roman" w:eastAsia="Times New Roman" w:hAnsi="Times New Roman" w:cs="Times New Roman"/>
          <w:sz w:val="24"/>
          <w:szCs w:val="24"/>
        </w:rPr>
      </w:pPr>
      <w:bookmarkStart w:id="4" w:name="_heading=h.1fob9te" w:colFirst="0" w:colLast="0"/>
      <w:bookmarkEnd w:id="4"/>
      <w:r w:rsidRPr="00135327">
        <w:rPr>
          <w:rFonts w:ascii="Times New Roman" w:eastAsia="Times New Roman" w:hAnsi="Times New Roman" w:cs="Times New Roman"/>
          <w:sz w:val="24"/>
          <w:szCs w:val="24"/>
        </w:rPr>
        <w:t>Table 2 shows the items’ Pearson correlation matrix. Moderate (</w:t>
      </w:r>
      <m:oMath>
        <m:r>
          <w:rPr>
            <w:rFonts w:ascii="Cambria Math" w:eastAsia="Cambria Math" w:hAnsi="Cambria Math" w:cs="Times New Roman"/>
            <w:sz w:val="24"/>
            <w:szCs w:val="24"/>
          </w:rPr>
          <m:t>|r|&gt;.30</m:t>
        </m:r>
      </m:oMath>
      <w:r w:rsidRPr="00135327">
        <w:rPr>
          <w:rFonts w:ascii="Times New Roman" w:eastAsia="Times New Roman" w:hAnsi="Times New Roman" w:cs="Times New Roman"/>
          <w:sz w:val="24"/>
          <w:szCs w:val="24"/>
        </w:rPr>
        <w:t>) and large (</w:t>
      </w:r>
      <m:oMath>
        <m:r>
          <w:rPr>
            <w:rFonts w:ascii="Cambria Math" w:eastAsia="Cambria Math" w:hAnsi="Cambria Math" w:cs="Times New Roman"/>
            <w:sz w:val="24"/>
            <w:szCs w:val="24"/>
          </w:rPr>
          <m:t>|r|&gt;.50</m:t>
        </m:r>
      </m:oMath>
      <w:r w:rsidRPr="00135327">
        <w:rPr>
          <w:rFonts w:ascii="Times New Roman" w:eastAsia="Times New Roman" w:hAnsi="Times New Roman" w:cs="Times New Roman"/>
          <w:sz w:val="24"/>
          <w:szCs w:val="24"/>
        </w:rPr>
        <w:t xml:space="preserve">) positive relationships were found for items that belong to the same dimension; on the contrary, negative relationships between items from different dimensions were small </w:t>
      </w:r>
      <m:oMath>
        <m:r>
          <w:rPr>
            <w:rFonts w:ascii="Cambria Math" w:eastAsia="Times New Roman" w:hAnsi="Cambria Math" w:cs="Times New Roman"/>
            <w:sz w:val="24"/>
            <w:szCs w:val="24"/>
          </w:rPr>
          <m:t>(</m:t>
        </m:r>
        <m:r>
          <w:rPr>
            <w:rFonts w:ascii="Cambria Math" w:eastAsia="Cambria Math" w:hAnsi="Cambria Math" w:cs="Times New Roman"/>
            <w:sz w:val="24"/>
            <w:szCs w:val="24"/>
          </w:rPr>
          <m:t>|r|&lt;.30)</m:t>
        </m:r>
      </m:oMath>
      <w:r w:rsidRPr="00135327">
        <w:rPr>
          <w:rFonts w:ascii="Times New Roman" w:eastAsia="Times New Roman" w:hAnsi="Times New Roman" w:cs="Times New Roman"/>
          <w:sz w:val="24"/>
          <w:szCs w:val="24"/>
        </w:rPr>
        <w:t xml:space="preserve"> or irrelevant </w:t>
      </w:r>
      <m:oMath>
        <m:r>
          <w:rPr>
            <w:rFonts w:ascii="Cambria Math" w:eastAsia="Times New Roman" w:hAnsi="Cambria Math" w:cs="Times New Roman"/>
            <w:sz w:val="24"/>
            <w:szCs w:val="24"/>
          </w:rPr>
          <m:t>(</m:t>
        </m:r>
        <m:r>
          <w:rPr>
            <w:rFonts w:ascii="Cambria Math" w:eastAsia="Cambria Math" w:hAnsi="Cambria Math" w:cs="Times New Roman"/>
            <w:sz w:val="24"/>
            <w:szCs w:val="24"/>
          </w:rPr>
          <m:t>|r|&lt;.10</m:t>
        </m:r>
      </m:oMath>
      <w:r w:rsidR="00381934" w:rsidRPr="00135327">
        <w:rPr>
          <w:rFonts w:ascii="Times New Roman" w:eastAsia="Times New Roman" w:hAnsi="Times New Roman" w:cs="Times New Roman"/>
          <w:sz w:val="24"/>
          <w:szCs w:val="24"/>
        </w:rPr>
        <w:t>)</w:t>
      </w:r>
      <w:r w:rsidRPr="00135327">
        <w:rPr>
          <w:rFonts w:ascii="Times New Roman" w:eastAsia="Times New Roman" w:hAnsi="Times New Roman" w:cs="Times New Roman"/>
          <w:sz w:val="24"/>
          <w:szCs w:val="24"/>
        </w:rPr>
        <w:t xml:space="preserve">. Kaiser-Meyer-Olkin test suggested that the correlation matrix is appropriate for factor analysis </w:t>
      </w:r>
      <m:oMath>
        <m:r>
          <w:rPr>
            <w:rFonts w:ascii="Cambria Math" w:eastAsia="Cambria Math" w:hAnsi="Cambria Math" w:cs="Times New Roman"/>
            <w:sz w:val="24"/>
            <w:szCs w:val="24"/>
          </w:rPr>
          <m:t>KMO=.83</m:t>
        </m:r>
      </m:oMath>
      <w:r w:rsidRPr="00135327">
        <w:rPr>
          <w:rFonts w:ascii="Times New Roman" w:eastAsia="Times New Roman" w:hAnsi="Times New Roman" w:cs="Times New Roman"/>
          <w:sz w:val="24"/>
          <w:szCs w:val="24"/>
        </w:rPr>
        <w:t xml:space="preserve">. Additionally, Bartlett test of Sphericity indicated statistically significant relationships between items </w:t>
      </w:r>
      <m:oMath>
        <m:sSup>
          <m:sSupPr>
            <m:ctrlPr>
              <w:rPr>
                <w:rFonts w:ascii="Cambria Math" w:eastAsia="Cambria Math" w:hAnsi="Cambria Math" w:cs="Times New Roman"/>
                <w:sz w:val="24"/>
                <w:szCs w:val="24"/>
              </w:rPr>
            </m:ctrlPr>
          </m:sSupPr>
          <m:e>
            <m:r>
              <w:rPr>
                <w:rFonts w:ascii="Cambria Math" w:hAnsi="Cambria Math" w:cs="Times New Roman"/>
                <w:sz w:val="24"/>
                <w:szCs w:val="24"/>
              </w:rPr>
              <m:t>χ</m:t>
            </m:r>
          </m:e>
          <m:sup>
            <m:r>
              <w:rPr>
                <w:rFonts w:ascii="Cambria Math" w:eastAsia="Cambria Math" w:hAnsi="Cambria Math" w:cs="Times New Roman"/>
                <w:sz w:val="24"/>
                <w:szCs w:val="24"/>
              </w:rPr>
              <m:t>2</m:t>
            </m:r>
          </m:sup>
        </m:sSup>
        <m:d>
          <m:dPr>
            <m:begChr m:val="["/>
            <m:endChr m:val="]"/>
            <m:ctrlPr>
              <w:rPr>
                <w:rFonts w:ascii="Cambria Math" w:eastAsia="Cambria Math" w:hAnsi="Cambria Math" w:cs="Times New Roman"/>
                <w:sz w:val="24"/>
                <w:szCs w:val="24"/>
              </w:rPr>
            </m:ctrlPr>
          </m:dPr>
          <m:e>
            <m:r>
              <w:rPr>
                <w:rFonts w:ascii="Cambria Math" w:eastAsia="Cambria Math" w:hAnsi="Cambria Math" w:cs="Times New Roman"/>
                <w:sz w:val="24"/>
                <w:szCs w:val="24"/>
              </w:rPr>
              <m:t>9,N=368</m:t>
            </m:r>
          </m:e>
        </m:d>
        <m:r>
          <w:rPr>
            <w:rFonts w:ascii="Cambria Math" w:eastAsia="Cambria Math" w:hAnsi="Cambria Math" w:cs="Times New Roman"/>
            <w:sz w:val="24"/>
            <w:szCs w:val="24"/>
          </w:rPr>
          <m:t>=78.683, p&lt;.001</m:t>
        </m:r>
      </m:oMath>
      <w:r w:rsidRPr="00135327">
        <w:rPr>
          <w:rFonts w:ascii="Times New Roman" w:eastAsia="Times New Roman" w:hAnsi="Times New Roman" w:cs="Times New Roman"/>
          <w:sz w:val="24"/>
          <w:szCs w:val="24"/>
        </w:rPr>
        <w:t>.</w:t>
      </w:r>
    </w:p>
    <w:p w14:paraId="703E7F9D" w14:textId="77777777" w:rsidR="00132DB9" w:rsidRDefault="00132DB9" w:rsidP="00132DB9">
      <w:pPr>
        <w:rPr>
          <w:rFonts w:ascii="Times New Roman" w:eastAsia="Times New Roman" w:hAnsi="Times New Roman" w:cs="Times New Roman"/>
          <w:b/>
          <w:sz w:val="20"/>
          <w:szCs w:val="20"/>
        </w:rPr>
      </w:pPr>
    </w:p>
    <w:p w14:paraId="28B29256" w14:textId="77777777" w:rsidR="00132DB9" w:rsidRDefault="00132DB9" w:rsidP="00132DB9">
      <w:pPr>
        <w:rPr>
          <w:rFonts w:ascii="Times New Roman" w:eastAsia="Times New Roman" w:hAnsi="Times New Roman" w:cs="Times New Roman"/>
          <w:b/>
          <w:sz w:val="20"/>
          <w:szCs w:val="20"/>
        </w:rPr>
      </w:pPr>
    </w:p>
    <w:p w14:paraId="65A4C116" w14:textId="77777777" w:rsidR="00132DB9" w:rsidRDefault="00132DB9" w:rsidP="00132DB9">
      <w:pPr>
        <w:rPr>
          <w:rFonts w:ascii="Times New Roman" w:eastAsia="Times New Roman" w:hAnsi="Times New Roman" w:cs="Times New Roman"/>
          <w:b/>
          <w:sz w:val="20"/>
          <w:szCs w:val="20"/>
        </w:rPr>
      </w:pPr>
    </w:p>
    <w:p w14:paraId="7C904CA5" w14:textId="77777777" w:rsidR="00132DB9" w:rsidRDefault="00132DB9" w:rsidP="00132DB9">
      <w:pPr>
        <w:rPr>
          <w:rFonts w:ascii="Times New Roman" w:eastAsia="Times New Roman" w:hAnsi="Times New Roman" w:cs="Times New Roman"/>
          <w:b/>
          <w:sz w:val="20"/>
          <w:szCs w:val="20"/>
        </w:rPr>
      </w:pPr>
    </w:p>
    <w:p w14:paraId="46D9461C" w14:textId="77777777" w:rsidR="00132DB9" w:rsidRDefault="00132DB9" w:rsidP="00132DB9">
      <w:pPr>
        <w:rPr>
          <w:rFonts w:ascii="Times New Roman" w:eastAsia="Times New Roman" w:hAnsi="Times New Roman" w:cs="Times New Roman"/>
          <w:b/>
          <w:sz w:val="20"/>
          <w:szCs w:val="20"/>
        </w:rPr>
      </w:pPr>
    </w:p>
    <w:p w14:paraId="5FF4AA06" w14:textId="77777777" w:rsidR="00132DB9" w:rsidRDefault="00132DB9" w:rsidP="00132DB9">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Table 2</w:t>
      </w:r>
    </w:p>
    <w:p w14:paraId="482B9DE4" w14:textId="77777777" w:rsidR="00132DB9" w:rsidRDefault="00132DB9" w:rsidP="00132DB9">
      <w:pPr>
        <w:rPr>
          <w:rFonts w:ascii="Times New Roman" w:eastAsia="Times New Roman" w:hAnsi="Times New Roman" w:cs="Times New Roman"/>
          <w:i/>
          <w:sz w:val="20"/>
          <w:szCs w:val="20"/>
        </w:rPr>
      </w:pPr>
      <w:r>
        <w:rPr>
          <w:rFonts w:ascii="Times New Roman" w:eastAsia="Times New Roman" w:hAnsi="Times New Roman" w:cs="Times New Roman"/>
          <w:i/>
          <w:sz w:val="20"/>
          <w:szCs w:val="20"/>
        </w:rPr>
        <w:t>Items’ Correlation Matrix</w:t>
      </w:r>
    </w:p>
    <w:tbl>
      <w:tblPr>
        <w:tblW w:w="8200" w:type="dxa"/>
        <w:tblLayout w:type="fixed"/>
        <w:tblLook w:val="0400" w:firstRow="0" w:lastRow="0" w:firstColumn="0" w:lastColumn="0" w:noHBand="0" w:noVBand="1"/>
      </w:tblPr>
      <w:tblGrid>
        <w:gridCol w:w="1240"/>
        <w:gridCol w:w="740"/>
        <w:gridCol w:w="740"/>
        <w:gridCol w:w="740"/>
        <w:gridCol w:w="740"/>
        <w:gridCol w:w="740"/>
        <w:gridCol w:w="600"/>
        <w:gridCol w:w="680"/>
        <w:gridCol w:w="680"/>
        <w:gridCol w:w="680"/>
        <w:gridCol w:w="620"/>
      </w:tblGrid>
      <w:tr w:rsidR="00132DB9" w14:paraId="2D25B5AA" w14:textId="77777777" w:rsidTr="006E52B3">
        <w:trPr>
          <w:trHeight w:val="288"/>
        </w:trPr>
        <w:tc>
          <w:tcPr>
            <w:tcW w:w="1240" w:type="dxa"/>
            <w:tcBorders>
              <w:top w:val="single" w:sz="4" w:space="0" w:color="000000"/>
              <w:left w:val="nil"/>
              <w:bottom w:val="single" w:sz="4" w:space="0" w:color="000000"/>
              <w:right w:val="nil"/>
            </w:tcBorders>
            <w:shd w:val="clear" w:color="auto" w:fill="auto"/>
          </w:tcPr>
          <w:p w14:paraId="4C551B61"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Item</w:t>
            </w:r>
          </w:p>
        </w:tc>
        <w:tc>
          <w:tcPr>
            <w:tcW w:w="740" w:type="dxa"/>
            <w:tcBorders>
              <w:top w:val="single" w:sz="4" w:space="0" w:color="000000"/>
              <w:left w:val="nil"/>
              <w:bottom w:val="single" w:sz="4" w:space="0" w:color="000000"/>
              <w:right w:val="nil"/>
            </w:tcBorders>
            <w:shd w:val="clear" w:color="auto" w:fill="auto"/>
          </w:tcPr>
          <w:p w14:paraId="78083320"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740" w:type="dxa"/>
            <w:tcBorders>
              <w:top w:val="single" w:sz="4" w:space="0" w:color="000000"/>
              <w:left w:val="nil"/>
              <w:bottom w:val="single" w:sz="4" w:space="0" w:color="000000"/>
              <w:right w:val="nil"/>
            </w:tcBorders>
            <w:shd w:val="clear" w:color="auto" w:fill="auto"/>
          </w:tcPr>
          <w:p w14:paraId="6D9E3920"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740" w:type="dxa"/>
            <w:tcBorders>
              <w:top w:val="single" w:sz="4" w:space="0" w:color="000000"/>
              <w:left w:val="nil"/>
              <w:bottom w:val="single" w:sz="4" w:space="0" w:color="000000"/>
              <w:right w:val="nil"/>
            </w:tcBorders>
            <w:shd w:val="clear" w:color="auto" w:fill="auto"/>
          </w:tcPr>
          <w:p w14:paraId="6A026D0B"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740" w:type="dxa"/>
            <w:tcBorders>
              <w:top w:val="single" w:sz="4" w:space="0" w:color="000000"/>
              <w:left w:val="nil"/>
              <w:bottom w:val="single" w:sz="4" w:space="0" w:color="000000"/>
              <w:right w:val="nil"/>
            </w:tcBorders>
            <w:shd w:val="clear" w:color="auto" w:fill="auto"/>
          </w:tcPr>
          <w:p w14:paraId="7A1E38E7"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740" w:type="dxa"/>
            <w:tcBorders>
              <w:top w:val="single" w:sz="4" w:space="0" w:color="000000"/>
              <w:left w:val="nil"/>
              <w:bottom w:val="single" w:sz="4" w:space="0" w:color="000000"/>
              <w:right w:val="nil"/>
            </w:tcBorders>
            <w:shd w:val="clear" w:color="auto" w:fill="auto"/>
          </w:tcPr>
          <w:p w14:paraId="7479E40F"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600" w:type="dxa"/>
            <w:tcBorders>
              <w:top w:val="single" w:sz="4" w:space="0" w:color="000000"/>
              <w:left w:val="nil"/>
              <w:bottom w:val="single" w:sz="4" w:space="0" w:color="000000"/>
              <w:right w:val="nil"/>
            </w:tcBorders>
            <w:shd w:val="clear" w:color="auto" w:fill="auto"/>
          </w:tcPr>
          <w:p w14:paraId="032F1441"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680" w:type="dxa"/>
            <w:tcBorders>
              <w:top w:val="single" w:sz="4" w:space="0" w:color="000000"/>
              <w:left w:val="nil"/>
              <w:bottom w:val="single" w:sz="4" w:space="0" w:color="000000"/>
              <w:right w:val="nil"/>
            </w:tcBorders>
            <w:shd w:val="clear" w:color="auto" w:fill="auto"/>
          </w:tcPr>
          <w:p w14:paraId="4028BE61"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680" w:type="dxa"/>
            <w:tcBorders>
              <w:top w:val="single" w:sz="4" w:space="0" w:color="000000"/>
              <w:left w:val="nil"/>
              <w:bottom w:val="single" w:sz="4" w:space="0" w:color="000000"/>
              <w:right w:val="nil"/>
            </w:tcBorders>
            <w:shd w:val="clear" w:color="auto" w:fill="auto"/>
          </w:tcPr>
          <w:p w14:paraId="761C74FE"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680" w:type="dxa"/>
            <w:tcBorders>
              <w:top w:val="single" w:sz="4" w:space="0" w:color="000000"/>
              <w:left w:val="nil"/>
              <w:bottom w:val="single" w:sz="4" w:space="0" w:color="000000"/>
              <w:right w:val="nil"/>
            </w:tcBorders>
            <w:shd w:val="clear" w:color="auto" w:fill="auto"/>
          </w:tcPr>
          <w:p w14:paraId="3CC11861"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c>
          <w:tcPr>
            <w:tcW w:w="620" w:type="dxa"/>
            <w:tcBorders>
              <w:top w:val="single" w:sz="4" w:space="0" w:color="000000"/>
              <w:left w:val="nil"/>
              <w:bottom w:val="single" w:sz="4" w:space="0" w:color="000000"/>
              <w:right w:val="nil"/>
            </w:tcBorders>
            <w:shd w:val="clear" w:color="auto" w:fill="auto"/>
          </w:tcPr>
          <w:p w14:paraId="56D10E7D"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r>
      <w:tr w:rsidR="00132DB9" w14:paraId="6981B5F8" w14:textId="77777777" w:rsidTr="006E52B3">
        <w:trPr>
          <w:trHeight w:val="288"/>
        </w:trPr>
        <w:tc>
          <w:tcPr>
            <w:tcW w:w="1240" w:type="dxa"/>
            <w:tcBorders>
              <w:top w:val="single" w:sz="4" w:space="0" w:color="000000"/>
              <w:left w:val="nil"/>
              <w:bottom w:val="nil"/>
              <w:right w:val="nil"/>
            </w:tcBorders>
            <w:shd w:val="clear" w:color="auto" w:fill="auto"/>
            <w:vAlign w:val="center"/>
          </w:tcPr>
          <w:p w14:paraId="1AB715F3" w14:textId="77777777" w:rsidR="00132DB9" w:rsidRDefault="00132DB9" w:rsidP="006E52B3">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Item 1</w:t>
            </w:r>
          </w:p>
        </w:tc>
        <w:tc>
          <w:tcPr>
            <w:tcW w:w="740" w:type="dxa"/>
            <w:tcBorders>
              <w:top w:val="single" w:sz="4" w:space="0" w:color="000000"/>
              <w:left w:val="nil"/>
              <w:bottom w:val="nil"/>
              <w:right w:val="nil"/>
            </w:tcBorders>
            <w:shd w:val="clear" w:color="auto" w:fill="auto"/>
            <w:vAlign w:val="center"/>
          </w:tcPr>
          <w:p w14:paraId="7CD1C0EC"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740" w:type="dxa"/>
            <w:tcBorders>
              <w:top w:val="single" w:sz="4" w:space="0" w:color="000000"/>
              <w:left w:val="nil"/>
              <w:bottom w:val="nil"/>
              <w:right w:val="nil"/>
            </w:tcBorders>
            <w:shd w:val="clear" w:color="auto" w:fill="auto"/>
            <w:vAlign w:val="center"/>
          </w:tcPr>
          <w:p w14:paraId="15E3200A"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740" w:type="dxa"/>
            <w:tcBorders>
              <w:top w:val="single" w:sz="4" w:space="0" w:color="000000"/>
              <w:left w:val="nil"/>
              <w:bottom w:val="nil"/>
              <w:right w:val="nil"/>
            </w:tcBorders>
            <w:shd w:val="clear" w:color="auto" w:fill="auto"/>
            <w:vAlign w:val="center"/>
          </w:tcPr>
          <w:p w14:paraId="4550CE50"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740" w:type="dxa"/>
            <w:tcBorders>
              <w:top w:val="single" w:sz="4" w:space="0" w:color="000000"/>
              <w:left w:val="nil"/>
              <w:bottom w:val="nil"/>
              <w:right w:val="nil"/>
            </w:tcBorders>
            <w:shd w:val="clear" w:color="auto" w:fill="auto"/>
            <w:vAlign w:val="center"/>
          </w:tcPr>
          <w:p w14:paraId="4807B31F"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740" w:type="dxa"/>
            <w:tcBorders>
              <w:top w:val="single" w:sz="4" w:space="0" w:color="000000"/>
              <w:left w:val="nil"/>
              <w:bottom w:val="nil"/>
              <w:right w:val="nil"/>
            </w:tcBorders>
            <w:shd w:val="clear" w:color="auto" w:fill="auto"/>
            <w:vAlign w:val="center"/>
          </w:tcPr>
          <w:p w14:paraId="6A6F80DA"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600" w:type="dxa"/>
            <w:tcBorders>
              <w:top w:val="single" w:sz="4" w:space="0" w:color="000000"/>
              <w:left w:val="nil"/>
              <w:bottom w:val="nil"/>
              <w:right w:val="nil"/>
            </w:tcBorders>
            <w:shd w:val="clear" w:color="auto" w:fill="auto"/>
            <w:vAlign w:val="center"/>
          </w:tcPr>
          <w:p w14:paraId="52AF2E2B"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680" w:type="dxa"/>
            <w:tcBorders>
              <w:top w:val="single" w:sz="4" w:space="0" w:color="000000"/>
              <w:left w:val="nil"/>
              <w:bottom w:val="nil"/>
              <w:right w:val="nil"/>
            </w:tcBorders>
            <w:shd w:val="clear" w:color="auto" w:fill="auto"/>
            <w:vAlign w:val="center"/>
          </w:tcPr>
          <w:p w14:paraId="258B14F2"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680" w:type="dxa"/>
            <w:tcBorders>
              <w:top w:val="single" w:sz="4" w:space="0" w:color="000000"/>
              <w:left w:val="nil"/>
              <w:bottom w:val="nil"/>
              <w:right w:val="nil"/>
            </w:tcBorders>
            <w:shd w:val="clear" w:color="auto" w:fill="auto"/>
            <w:vAlign w:val="center"/>
          </w:tcPr>
          <w:p w14:paraId="63AF3BEA"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680" w:type="dxa"/>
            <w:tcBorders>
              <w:top w:val="single" w:sz="4" w:space="0" w:color="000000"/>
              <w:left w:val="nil"/>
              <w:bottom w:val="nil"/>
              <w:right w:val="nil"/>
            </w:tcBorders>
            <w:shd w:val="clear" w:color="auto" w:fill="auto"/>
            <w:vAlign w:val="center"/>
          </w:tcPr>
          <w:p w14:paraId="549A5C18"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620" w:type="dxa"/>
            <w:tcBorders>
              <w:top w:val="single" w:sz="4" w:space="0" w:color="000000"/>
              <w:left w:val="nil"/>
              <w:bottom w:val="nil"/>
              <w:right w:val="nil"/>
            </w:tcBorders>
            <w:shd w:val="clear" w:color="auto" w:fill="auto"/>
            <w:vAlign w:val="center"/>
          </w:tcPr>
          <w:p w14:paraId="40CBE7A0"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r>
      <w:tr w:rsidR="00132DB9" w14:paraId="1588E2C0" w14:textId="77777777" w:rsidTr="006E52B3">
        <w:trPr>
          <w:trHeight w:val="288"/>
        </w:trPr>
        <w:tc>
          <w:tcPr>
            <w:tcW w:w="1240" w:type="dxa"/>
            <w:tcBorders>
              <w:top w:val="nil"/>
              <w:left w:val="nil"/>
              <w:bottom w:val="nil"/>
              <w:right w:val="nil"/>
            </w:tcBorders>
            <w:shd w:val="clear" w:color="auto" w:fill="auto"/>
            <w:vAlign w:val="center"/>
          </w:tcPr>
          <w:p w14:paraId="302EEAEC" w14:textId="77777777" w:rsidR="00132DB9" w:rsidRDefault="00132DB9" w:rsidP="006E52B3">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Item 2</w:t>
            </w:r>
          </w:p>
        </w:tc>
        <w:tc>
          <w:tcPr>
            <w:tcW w:w="740" w:type="dxa"/>
            <w:tcBorders>
              <w:top w:val="nil"/>
              <w:left w:val="nil"/>
              <w:bottom w:val="nil"/>
              <w:right w:val="nil"/>
            </w:tcBorders>
            <w:shd w:val="clear" w:color="auto" w:fill="auto"/>
            <w:vAlign w:val="center"/>
          </w:tcPr>
          <w:p w14:paraId="12F734EE"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.568</w:t>
            </w:r>
          </w:p>
        </w:tc>
        <w:tc>
          <w:tcPr>
            <w:tcW w:w="740" w:type="dxa"/>
            <w:tcBorders>
              <w:top w:val="nil"/>
              <w:left w:val="nil"/>
              <w:bottom w:val="nil"/>
              <w:right w:val="nil"/>
            </w:tcBorders>
            <w:shd w:val="clear" w:color="auto" w:fill="auto"/>
            <w:vAlign w:val="center"/>
          </w:tcPr>
          <w:p w14:paraId="30B65618"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740" w:type="dxa"/>
            <w:tcBorders>
              <w:top w:val="nil"/>
              <w:left w:val="nil"/>
              <w:bottom w:val="nil"/>
              <w:right w:val="nil"/>
            </w:tcBorders>
            <w:shd w:val="clear" w:color="auto" w:fill="auto"/>
            <w:vAlign w:val="center"/>
          </w:tcPr>
          <w:p w14:paraId="5E11A312"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740" w:type="dxa"/>
            <w:tcBorders>
              <w:top w:val="nil"/>
              <w:left w:val="nil"/>
              <w:bottom w:val="nil"/>
              <w:right w:val="nil"/>
            </w:tcBorders>
            <w:shd w:val="clear" w:color="auto" w:fill="auto"/>
            <w:vAlign w:val="center"/>
          </w:tcPr>
          <w:p w14:paraId="65A9C6E6"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740" w:type="dxa"/>
            <w:tcBorders>
              <w:top w:val="nil"/>
              <w:left w:val="nil"/>
              <w:bottom w:val="nil"/>
              <w:right w:val="nil"/>
            </w:tcBorders>
            <w:shd w:val="clear" w:color="auto" w:fill="auto"/>
            <w:vAlign w:val="center"/>
          </w:tcPr>
          <w:p w14:paraId="3D404BD5"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600" w:type="dxa"/>
            <w:tcBorders>
              <w:top w:val="nil"/>
              <w:left w:val="nil"/>
              <w:bottom w:val="nil"/>
              <w:right w:val="nil"/>
            </w:tcBorders>
            <w:shd w:val="clear" w:color="auto" w:fill="auto"/>
            <w:vAlign w:val="center"/>
          </w:tcPr>
          <w:p w14:paraId="66AA01E5"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680" w:type="dxa"/>
            <w:tcBorders>
              <w:top w:val="nil"/>
              <w:left w:val="nil"/>
              <w:bottom w:val="nil"/>
              <w:right w:val="nil"/>
            </w:tcBorders>
            <w:shd w:val="clear" w:color="auto" w:fill="auto"/>
            <w:vAlign w:val="center"/>
          </w:tcPr>
          <w:p w14:paraId="23178E07"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680" w:type="dxa"/>
            <w:tcBorders>
              <w:top w:val="nil"/>
              <w:left w:val="nil"/>
              <w:bottom w:val="nil"/>
              <w:right w:val="nil"/>
            </w:tcBorders>
            <w:shd w:val="clear" w:color="auto" w:fill="auto"/>
            <w:vAlign w:val="center"/>
          </w:tcPr>
          <w:p w14:paraId="59B0623B"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680" w:type="dxa"/>
            <w:tcBorders>
              <w:top w:val="nil"/>
              <w:left w:val="nil"/>
              <w:bottom w:val="nil"/>
              <w:right w:val="nil"/>
            </w:tcBorders>
            <w:shd w:val="clear" w:color="auto" w:fill="auto"/>
            <w:vAlign w:val="center"/>
          </w:tcPr>
          <w:p w14:paraId="5EB55A68"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620" w:type="dxa"/>
            <w:tcBorders>
              <w:top w:val="nil"/>
              <w:left w:val="nil"/>
              <w:bottom w:val="nil"/>
              <w:right w:val="nil"/>
            </w:tcBorders>
            <w:shd w:val="clear" w:color="auto" w:fill="auto"/>
            <w:vAlign w:val="center"/>
          </w:tcPr>
          <w:p w14:paraId="6E5A33FA"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r>
      <w:tr w:rsidR="00132DB9" w14:paraId="3D640DE0" w14:textId="77777777" w:rsidTr="006E52B3">
        <w:trPr>
          <w:trHeight w:val="288"/>
        </w:trPr>
        <w:tc>
          <w:tcPr>
            <w:tcW w:w="1240" w:type="dxa"/>
            <w:tcBorders>
              <w:top w:val="nil"/>
              <w:left w:val="nil"/>
              <w:bottom w:val="nil"/>
              <w:right w:val="nil"/>
            </w:tcBorders>
            <w:shd w:val="clear" w:color="auto" w:fill="auto"/>
            <w:vAlign w:val="center"/>
          </w:tcPr>
          <w:p w14:paraId="3F6FAD00" w14:textId="77777777" w:rsidR="00132DB9" w:rsidRDefault="00132DB9" w:rsidP="006E52B3">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 Item 3</w:t>
            </w:r>
          </w:p>
        </w:tc>
        <w:tc>
          <w:tcPr>
            <w:tcW w:w="740" w:type="dxa"/>
            <w:tcBorders>
              <w:top w:val="nil"/>
              <w:left w:val="nil"/>
              <w:bottom w:val="nil"/>
              <w:right w:val="nil"/>
            </w:tcBorders>
            <w:shd w:val="clear" w:color="auto" w:fill="auto"/>
            <w:vAlign w:val="center"/>
          </w:tcPr>
          <w:p w14:paraId="3A4CBD41"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-.026</w:t>
            </w:r>
          </w:p>
        </w:tc>
        <w:tc>
          <w:tcPr>
            <w:tcW w:w="740" w:type="dxa"/>
            <w:tcBorders>
              <w:top w:val="nil"/>
              <w:left w:val="nil"/>
              <w:bottom w:val="nil"/>
              <w:right w:val="nil"/>
            </w:tcBorders>
            <w:shd w:val="clear" w:color="auto" w:fill="auto"/>
            <w:vAlign w:val="center"/>
          </w:tcPr>
          <w:p w14:paraId="2D0541CD"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-.030</w:t>
            </w:r>
          </w:p>
        </w:tc>
        <w:tc>
          <w:tcPr>
            <w:tcW w:w="740" w:type="dxa"/>
            <w:tcBorders>
              <w:top w:val="nil"/>
              <w:left w:val="nil"/>
              <w:bottom w:val="nil"/>
              <w:right w:val="nil"/>
            </w:tcBorders>
            <w:shd w:val="clear" w:color="auto" w:fill="auto"/>
            <w:vAlign w:val="center"/>
          </w:tcPr>
          <w:p w14:paraId="3DBA317C"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740" w:type="dxa"/>
            <w:tcBorders>
              <w:top w:val="nil"/>
              <w:left w:val="nil"/>
              <w:bottom w:val="nil"/>
              <w:right w:val="nil"/>
            </w:tcBorders>
            <w:shd w:val="clear" w:color="auto" w:fill="auto"/>
            <w:vAlign w:val="center"/>
          </w:tcPr>
          <w:p w14:paraId="2B093DFC"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740" w:type="dxa"/>
            <w:tcBorders>
              <w:top w:val="nil"/>
              <w:left w:val="nil"/>
              <w:bottom w:val="nil"/>
              <w:right w:val="nil"/>
            </w:tcBorders>
            <w:shd w:val="clear" w:color="auto" w:fill="auto"/>
            <w:vAlign w:val="center"/>
          </w:tcPr>
          <w:p w14:paraId="1C9BC185"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600" w:type="dxa"/>
            <w:tcBorders>
              <w:top w:val="nil"/>
              <w:left w:val="nil"/>
              <w:bottom w:val="nil"/>
              <w:right w:val="nil"/>
            </w:tcBorders>
            <w:shd w:val="clear" w:color="auto" w:fill="auto"/>
            <w:vAlign w:val="center"/>
          </w:tcPr>
          <w:p w14:paraId="1E5BBE0C"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680" w:type="dxa"/>
            <w:tcBorders>
              <w:top w:val="nil"/>
              <w:left w:val="nil"/>
              <w:bottom w:val="nil"/>
              <w:right w:val="nil"/>
            </w:tcBorders>
            <w:shd w:val="clear" w:color="auto" w:fill="auto"/>
            <w:vAlign w:val="center"/>
          </w:tcPr>
          <w:p w14:paraId="409684B6"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680" w:type="dxa"/>
            <w:tcBorders>
              <w:top w:val="nil"/>
              <w:left w:val="nil"/>
              <w:bottom w:val="nil"/>
              <w:right w:val="nil"/>
            </w:tcBorders>
            <w:shd w:val="clear" w:color="auto" w:fill="auto"/>
            <w:vAlign w:val="center"/>
          </w:tcPr>
          <w:p w14:paraId="696E165A"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680" w:type="dxa"/>
            <w:tcBorders>
              <w:top w:val="nil"/>
              <w:left w:val="nil"/>
              <w:bottom w:val="nil"/>
              <w:right w:val="nil"/>
            </w:tcBorders>
            <w:shd w:val="clear" w:color="auto" w:fill="auto"/>
            <w:vAlign w:val="center"/>
          </w:tcPr>
          <w:p w14:paraId="3F5C6B8A"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620" w:type="dxa"/>
            <w:tcBorders>
              <w:top w:val="nil"/>
              <w:left w:val="nil"/>
              <w:bottom w:val="nil"/>
              <w:right w:val="nil"/>
            </w:tcBorders>
            <w:shd w:val="clear" w:color="auto" w:fill="auto"/>
            <w:vAlign w:val="center"/>
          </w:tcPr>
          <w:p w14:paraId="579655BD"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r>
      <w:tr w:rsidR="00132DB9" w14:paraId="7B14E68B" w14:textId="77777777" w:rsidTr="006E52B3">
        <w:trPr>
          <w:trHeight w:val="288"/>
        </w:trPr>
        <w:tc>
          <w:tcPr>
            <w:tcW w:w="1240" w:type="dxa"/>
            <w:tcBorders>
              <w:top w:val="nil"/>
              <w:left w:val="nil"/>
              <w:bottom w:val="nil"/>
              <w:right w:val="nil"/>
            </w:tcBorders>
            <w:shd w:val="clear" w:color="auto" w:fill="auto"/>
            <w:vAlign w:val="center"/>
          </w:tcPr>
          <w:p w14:paraId="42751886" w14:textId="77777777" w:rsidR="00132DB9" w:rsidRDefault="00132DB9" w:rsidP="006E52B3">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 Item 4</w:t>
            </w:r>
          </w:p>
        </w:tc>
        <w:tc>
          <w:tcPr>
            <w:tcW w:w="740" w:type="dxa"/>
            <w:tcBorders>
              <w:top w:val="nil"/>
              <w:left w:val="nil"/>
              <w:bottom w:val="nil"/>
              <w:right w:val="nil"/>
            </w:tcBorders>
            <w:shd w:val="clear" w:color="auto" w:fill="auto"/>
            <w:vAlign w:val="center"/>
          </w:tcPr>
          <w:p w14:paraId="213AB7D4"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-.186</w:t>
            </w:r>
          </w:p>
        </w:tc>
        <w:tc>
          <w:tcPr>
            <w:tcW w:w="740" w:type="dxa"/>
            <w:tcBorders>
              <w:top w:val="nil"/>
              <w:left w:val="nil"/>
              <w:bottom w:val="nil"/>
              <w:right w:val="nil"/>
            </w:tcBorders>
            <w:shd w:val="clear" w:color="auto" w:fill="auto"/>
            <w:vAlign w:val="center"/>
          </w:tcPr>
          <w:p w14:paraId="64AB101D"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-.199</w:t>
            </w:r>
          </w:p>
        </w:tc>
        <w:tc>
          <w:tcPr>
            <w:tcW w:w="740" w:type="dxa"/>
            <w:tcBorders>
              <w:top w:val="nil"/>
              <w:left w:val="nil"/>
              <w:bottom w:val="nil"/>
              <w:right w:val="nil"/>
            </w:tcBorders>
            <w:shd w:val="clear" w:color="auto" w:fill="auto"/>
            <w:vAlign w:val="center"/>
          </w:tcPr>
          <w:p w14:paraId="1196090C"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.389</w:t>
            </w:r>
          </w:p>
        </w:tc>
        <w:tc>
          <w:tcPr>
            <w:tcW w:w="740" w:type="dxa"/>
            <w:tcBorders>
              <w:top w:val="nil"/>
              <w:left w:val="nil"/>
              <w:bottom w:val="nil"/>
              <w:right w:val="nil"/>
            </w:tcBorders>
            <w:shd w:val="clear" w:color="auto" w:fill="auto"/>
            <w:vAlign w:val="center"/>
          </w:tcPr>
          <w:p w14:paraId="43E5C309"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740" w:type="dxa"/>
            <w:tcBorders>
              <w:top w:val="nil"/>
              <w:left w:val="nil"/>
              <w:bottom w:val="nil"/>
              <w:right w:val="nil"/>
            </w:tcBorders>
            <w:shd w:val="clear" w:color="auto" w:fill="auto"/>
            <w:vAlign w:val="center"/>
          </w:tcPr>
          <w:p w14:paraId="60781A84"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600" w:type="dxa"/>
            <w:tcBorders>
              <w:top w:val="nil"/>
              <w:left w:val="nil"/>
              <w:bottom w:val="nil"/>
              <w:right w:val="nil"/>
            </w:tcBorders>
            <w:shd w:val="clear" w:color="auto" w:fill="auto"/>
            <w:vAlign w:val="center"/>
          </w:tcPr>
          <w:p w14:paraId="7A9E2985"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680" w:type="dxa"/>
            <w:tcBorders>
              <w:top w:val="nil"/>
              <w:left w:val="nil"/>
              <w:bottom w:val="nil"/>
              <w:right w:val="nil"/>
            </w:tcBorders>
            <w:shd w:val="clear" w:color="auto" w:fill="auto"/>
            <w:vAlign w:val="center"/>
          </w:tcPr>
          <w:p w14:paraId="20ABBEEA"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680" w:type="dxa"/>
            <w:tcBorders>
              <w:top w:val="nil"/>
              <w:left w:val="nil"/>
              <w:bottom w:val="nil"/>
              <w:right w:val="nil"/>
            </w:tcBorders>
            <w:shd w:val="clear" w:color="auto" w:fill="auto"/>
            <w:vAlign w:val="center"/>
          </w:tcPr>
          <w:p w14:paraId="77C7EA8D"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680" w:type="dxa"/>
            <w:tcBorders>
              <w:top w:val="nil"/>
              <w:left w:val="nil"/>
              <w:bottom w:val="nil"/>
              <w:right w:val="nil"/>
            </w:tcBorders>
            <w:shd w:val="clear" w:color="auto" w:fill="auto"/>
            <w:vAlign w:val="center"/>
          </w:tcPr>
          <w:p w14:paraId="4B7E115E"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620" w:type="dxa"/>
            <w:tcBorders>
              <w:top w:val="nil"/>
              <w:left w:val="nil"/>
              <w:bottom w:val="nil"/>
              <w:right w:val="nil"/>
            </w:tcBorders>
            <w:shd w:val="clear" w:color="auto" w:fill="auto"/>
            <w:vAlign w:val="center"/>
          </w:tcPr>
          <w:p w14:paraId="3E6D1D96"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r>
      <w:tr w:rsidR="00132DB9" w14:paraId="585B8CCC" w14:textId="77777777" w:rsidTr="006E52B3">
        <w:trPr>
          <w:trHeight w:val="288"/>
        </w:trPr>
        <w:tc>
          <w:tcPr>
            <w:tcW w:w="1240" w:type="dxa"/>
            <w:tcBorders>
              <w:top w:val="nil"/>
              <w:left w:val="nil"/>
              <w:bottom w:val="nil"/>
              <w:right w:val="nil"/>
            </w:tcBorders>
            <w:shd w:val="clear" w:color="auto" w:fill="auto"/>
            <w:vAlign w:val="center"/>
          </w:tcPr>
          <w:p w14:paraId="6BDD67A4" w14:textId="77777777" w:rsidR="00132DB9" w:rsidRDefault="00132DB9" w:rsidP="006E52B3">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 Item 5</w:t>
            </w:r>
          </w:p>
        </w:tc>
        <w:tc>
          <w:tcPr>
            <w:tcW w:w="740" w:type="dxa"/>
            <w:tcBorders>
              <w:top w:val="nil"/>
              <w:left w:val="nil"/>
              <w:bottom w:val="nil"/>
              <w:right w:val="nil"/>
            </w:tcBorders>
            <w:shd w:val="clear" w:color="auto" w:fill="auto"/>
            <w:vAlign w:val="center"/>
          </w:tcPr>
          <w:p w14:paraId="27DDF63E"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-.182</w:t>
            </w:r>
          </w:p>
        </w:tc>
        <w:tc>
          <w:tcPr>
            <w:tcW w:w="740" w:type="dxa"/>
            <w:tcBorders>
              <w:top w:val="nil"/>
              <w:left w:val="nil"/>
              <w:bottom w:val="nil"/>
              <w:right w:val="nil"/>
            </w:tcBorders>
            <w:shd w:val="clear" w:color="auto" w:fill="auto"/>
            <w:vAlign w:val="center"/>
          </w:tcPr>
          <w:p w14:paraId="093C5F26"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-.222</w:t>
            </w:r>
          </w:p>
        </w:tc>
        <w:tc>
          <w:tcPr>
            <w:tcW w:w="740" w:type="dxa"/>
            <w:tcBorders>
              <w:top w:val="nil"/>
              <w:left w:val="nil"/>
              <w:bottom w:val="nil"/>
              <w:right w:val="nil"/>
            </w:tcBorders>
            <w:shd w:val="clear" w:color="auto" w:fill="auto"/>
            <w:vAlign w:val="center"/>
          </w:tcPr>
          <w:p w14:paraId="6C1AF83D"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.419</w:t>
            </w:r>
          </w:p>
        </w:tc>
        <w:tc>
          <w:tcPr>
            <w:tcW w:w="740" w:type="dxa"/>
            <w:tcBorders>
              <w:top w:val="nil"/>
              <w:left w:val="nil"/>
              <w:bottom w:val="nil"/>
              <w:right w:val="nil"/>
            </w:tcBorders>
            <w:shd w:val="clear" w:color="auto" w:fill="auto"/>
            <w:vAlign w:val="center"/>
          </w:tcPr>
          <w:p w14:paraId="61B22848"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.717</w:t>
            </w:r>
          </w:p>
        </w:tc>
        <w:tc>
          <w:tcPr>
            <w:tcW w:w="740" w:type="dxa"/>
            <w:tcBorders>
              <w:top w:val="nil"/>
              <w:left w:val="nil"/>
              <w:bottom w:val="nil"/>
              <w:right w:val="nil"/>
            </w:tcBorders>
            <w:shd w:val="clear" w:color="auto" w:fill="auto"/>
            <w:vAlign w:val="center"/>
          </w:tcPr>
          <w:p w14:paraId="0AC03032"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600" w:type="dxa"/>
            <w:tcBorders>
              <w:top w:val="nil"/>
              <w:left w:val="nil"/>
              <w:bottom w:val="nil"/>
              <w:right w:val="nil"/>
            </w:tcBorders>
            <w:shd w:val="clear" w:color="auto" w:fill="auto"/>
            <w:vAlign w:val="center"/>
          </w:tcPr>
          <w:p w14:paraId="0A05A012"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680" w:type="dxa"/>
            <w:tcBorders>
              <w:top w:val="nil"/>
              <w:left w:val="nil"/>
              <w:bottom w:val="nil"/>
              <w:right w:val="nil"/>
            </w:tcBorders>
            <w:shd w:val="clear" w:color="auto" w:fill="auto"/>
            <w:vAlign w:val="center"/>
          </w:tcPr>
          <w:p w14:paraId="14DA84F8"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680" w:type="dxa"/>
            <w:tcBorders>
              <w:top w:val="nil"/>
              <w:left w:val="nil"/>
              <w:bottom w:val="nil"/>
              <w:right w:val="nil"/>
            </w:tcBorders>
            <w:shd w:val="clear" w:color="auto" w:fill="auto"/>
            <w:vAlign w:val="center"/>
          </w:tcPr>
          <w:p w14:paraId="1E2BDAF0"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680" w:type="dxa"/>
            <w:tcBorders>
              <w:top w:val="nil"/>
              <w:left w:val="nil"/>
              <w:bottom w:val="nil"/>
              <w:right w:val="nil"/>
            </w:tcBorders>
            <w:shd w:val="clear" w:color="auto" w:fill="auto"/>
            <w:vAlign w:val="center"/>
          </w:tcPr>
          <w:p w14:paraId="137AEF8C"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620" w:type="dxa"/>
            <w:tcBorders>
              <w:top w:val="nil"/>
              <w:left w:val="nil"/>
              <w:bottom w:val="nil"/>
              <w:right w:val="nil"/>
            </w:tcBorders>
            <w:shd w:val="clear" w:color="auto" w:fill="auto"/>
            <w:vAlign w:val="center"/>
          </w:tcPr>
          <w:p w14:paraId="6E4496D6"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r>
      <w:tr w:rsidR="00132DB9" w14:paraId="1A5D4219" w14:textId="77777777" w:rsidTr="006E52B3">
        <w:trPr>
          <w:trHeight w:val="288"/>
        </w:trPr>
        <w:tc>
          <w:tcPr>
            <w:tcW w:w="1240" w:type="dxa"/>
            <w:tcBorders>
              <w:top w:val="nil"/>
              <w:left w:val="nil"/>
              <w:bottom w:val="nil"/>
              <w:right w:val="nil"/>
            </w:tcBorders>
            <w:shd w:val="clear" w:color="auto" w:fill="auto"/>
            <w:vAlign w:val="center"/>
          </w:tcPr>
          <w:p w14:paraId="4B354E18" w14:textId="77777777" w:rsidR="00132DB9" w:rsidRDefault="00132DB9" w:rsidP="006E52B3">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 Item 6</w:t>
            </w:r>
          </w:p>
        </w:tc>
        <w:tc>
          <w:tcPr>
            <w:tcW w:w="740" w:type="dxa"/>
            <w:tcBorders>
              <w:top w:val="nil"/>
              <w:left w:val="nil"/>
              <w:bottom w:val="nil"/>
              <w:right w:val="nil"/>
            </w:tcBorders>
            <w:shd w:val="clear" w:color="auto" w:fill="auto"/>
            <w:vAlign w:val="center"/>
          </w:tcPr>
          <w:p w14:paraId="5701BC58"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.391</w:t>
            </w:r>
          </w:p>
        </w:tc>
        <w:tc>
          <w:tcPr>
            <w:tcW w:w="740" w:type="dxa"/>
            <w:tcBorders>
              <w:top w:val="nil"/>
              <w:left w:val="nil"/>
              <w:bottom w:val="nil"/>
              <w:right w:val="nil"/>
            </w:tcBorders>
            <w:shd w:val="clear" w:color="auto" w:fill="auto"/>
            <w:vAlign w:val="center"/>
          </w:tcPr>
          <w:p w14:paraId="78A35CB3"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.340</w:t>
            </w:r>
          </w:p>
        </w:tc>
        <w:tc>
          <w:tcPr>
            <w:tcW w:w="740" w:type="dxa"/>
            <w:tcBorders>
              <w:top w:val="nil"/>
              <w:left w:val="nil"/>
              <w:bottom w:val="nil"/>
              <w:right w:val="nil"/>
            </w:tcBorders>
            <w:shd w:val="clear" w:color="auto" w:fill="auto"/>
            <w:vAlign w:val="center"/>
          </w:tcPr>
          <w:p w14:paraId="2E282BF9"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.137</w:t>
            </w:r>
          </w:p>
        </w:tc>
        <w:tc>
          <w:tcPr>
            <w:tcW w:w="740" w:type="dxa"/>
            <w:tcBorders>
              <w:top w:val="nil"/>
              <w:left w:val="nil"/>
              <w:bottom w:val="nil"/>
              <w:right w:val="nil"/>
            </w:tcBorders>
            <w:shd w:val="clear" w:color="auto" w:fill="auto"/>
            <w:vAlign w:val="center"/>
          </w:tcPr>
          <w:p w14:paraId="562BCD7E"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-.079</w:t>
            </w:r>
          </w:p>
        </w:tc>
        <w:tc>
          <w:tcPr>
            <w:tcW w:w="740" w:type="dxa"/>
            <w:tcBorders>
              <w:top w:val="nil"/>
              <w:left w:val="nil"/>
              <w:bottom w:val="nil"/>
              <w:right w:val="nil"/>
            </w:tcBorders>
            <w:shd w:val="clear" w:color="auto" w:fill="auto"/>
            <w:vAlign w:val="center"/>
          </w:tcPr>
          <w:p w14:paraId="69773309"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-.028</w:t>
            </w:r>
          </w:p>
        </w:tc>
        <w:tc>
          <w:tcPr>
            <w:tcW w:w="600" w:type="dxa"/>
            <w:tcBorders>
              <w:top w:val="nil"/>
              <w:left w:val="nil"/>
              <w:bottom w:val="nil"/>
              <w:right w:val="nil"/>
            </w:tcBorders>
            <w:shd w:val="clear" w:color="auto" w:fill="auto"/>
            <w:vAlign w:val="center"/>
          </w:tcPr>
          <w:p w14:paraId="1CEDDF6D"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680" w:type="dxa"/>
            <w:tcBorders>
              <w:top w:val="nil"/>
              <w:left w:val="nil"/>
              <w:bottom w:val="nil"/>
              <w:right w:val="nil"/>
            </w:tcBorders>
            <w:shd w:val="clear" w:color="auto" w:fill="auto"/>
            <w:vAlign w:val="center"/>
          </w:tcPr>
          <w:p w14:paraId="6CA11570"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680" w:type="dxa"/>
            <w:tcBorders>
              <w:top w:val="nil"/>
              <w:left w:val="nil"/>
              <w:bottom w:val="nil"/>
              <w:right w:val="nil"/>
            </w:tcBorders>
            <w:shd w:val="clear" w:color="auto" w:fill="auto"/>
            <w:vAlign w:val="center"/>
          </w:tcPr>
          <w:p w14:paraId="7AC05668"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680" w:type="dxa"/>
            <w:tcBorders>
              <w:top w:val="nil"/>
              <w:left w:val="nil"/>
              <w:bottom w:val="nil"/>
              <w:right w:val="nil"/>
            </w:tcBorders>
            <w:shd w:val="clear" w:color="auto" w:fill="auto"/>
            <w:vAlign w:val="center"/>
          </w:tcPr>
          <w:p w14:paraId="3FBFC333"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620" w:type="dxa"/>
            <w:tcBorders>
              <w:top w:val="nil"/>
              <w:left w:val="nil"/>
              <w:bottom w:val="nil"/>
              <w:right w:val="nil"/>
            </w:tcBorders>
            <w:shd w:val="clear" w:color="auto" w:fill="auto"/>
            <w:vAlign w:val="center"/>
          </w:tcPr>
          <w:p w14:paraId="3AB05943"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r>
      <w:tr w:rsidR="00132DB9" w14:paraId="7267425F" w14:textId="77777777" w:rsidTr="006E52B3">
        <w:trPr>
          <w:trHeight w:val="288"/>
        </w:trPr>
        <w:tc>
          <w:tcPr>
            <w:tcW w:w="1240" w:type="dxa"/>
            <w:tcBorders>
              <w:top w:val="nil"/>
              <w:left w:val="nil"/>
              <w:bottom w:val="nil"/>
              <w:right w:val="nil"/>
            </w:tcBorders>
            <w:shd w:val="clear" w:color="auto" w:fill="auto"/>
            <w:vAlign w:val="center"/>
          </w:tcPr>
          <w:p w14:paraId="06BD7BFF" w14:textId="77777777" w:rsidR="00132DB9" w:rsidRDefault="00132DB9" w:rsidP="006E52B3">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 Item 7</w:t>
            </w:r>
          </w:p>
        </w:tc>
        <w:tc>
          <w:tcPr>
            <w:tcW w:w="740" w:type="dxa"/>
            <w:tcBorders>
              <w:top w:val="nil"/>
              <w:left w:val="nil"/>
              <w:bottom w:val="nil"/>
              <w:right w:val="nil"/>
            </w:tcBorders>
            <w:shd w:val="clear" w:color="auto" w:fill="auto"/>
            <w:vAlign w:val="center"/>
          </w:tcPr>
          <w:p w14:paraId="2E4AA0FB"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-.096</w:t>
            </w:r>
          </w:p>
        </w:tc>
        <w:tc>
          <w:tcPr>
            <w:tcW w:w="740" w:type="dxa"/>
            <w:tcBorders>
              <w:top w:val="nil"/>
              <w:left w:val="nil"/>
              <w:bottom w:val="nil"/>
              <w:right w:val="nil"/>
            </w:tcBorders>
            <w:shd w:val="clear" w:color="auto" w:fill="auto"/>
            <w:vAlign w:val="center"/>
          </w:tcPr>
          <w:p w14:paraId="000E91A2"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-.146</w:t>
            </w:r>
          </w:p>
        </w:tc>
        <w:tc>
          <w:tcPr>
            <w:tcW w:w="740" w:type="dxa"/>
            <w:tcBorders>
              <w:top w:val="nil"/>
              <w:left w:val="nil"/>
              <w:bottom w:val="nil"/>
              <w:right w:val="nil"/>
            </w:tcBorders>
            <w:shd w:val="clear" w:color="auto" w:fill="auto"/>
            <w:vAlign w:val="center"/>
          </w:tcPr>
          <w:p w14:paraId="49F59C2A"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.490</w:t>
            </w:r>
          </w:p>
        </w:tc>
        <w:tc>
          <w:tcPr>
            <w:tcW w:w="740" w:type="dxa"/>
            <w:tcBorders>
              <w:top w:val="nil"/>
              <w:left w:val="nil"/>
              <w:bottom w:val="nil"/>
              <w:right w:val="nil"/>
            </w:tcBorders>
            <w:shd w:val="clear" w:color="auto" w:fill="auto"/>
            <w:vAlign w:val="center"/>
          </w:tcPr>
          <w:p w14:paraId="6E74C675"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.620</w:t>
            </w:r>
          </w:p>
        </w:tc>
        <w:tc>
          <w:tcPr>
            <w:tcW w:w="740" w:type="dxa"/>
            <w:tcBorders>
              <w:top w:val="nil"/>
              <w:left w:val="nil"/>
              <w:bottom w:val="nil"/>
              <w:right w:val="nil"/>
            </w:tcBorders>
            <w:shd w:val="clear" w:color="auto" w:fill="auto"/>
            <w:vAlign w:val="center"/>
          </w:tcPr>
          <w:p w14:paraId="10EE5DC2"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.669</w:t>
            </w:r>
          </w:p>
        </w:tc>
        <w:tc>
          <w:tcPr>
            <w:tcW w:w="600" w:type="dxa"/>
            <w:tcBorders>
              <w:top w:val="nil"/>
              <w:left w:val="nil"/>
              <w:bottom w:val="nil"/>
              <w:right w:val="nil"/>
            </w:tcBorders>
            <w:shd w:val="clear" w:color="auto" w:fill="auto"/>
            <w:vAlign w:val="center"/>
          </w:tcPr>
          <w:p w14:paraId="238F9AA5"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.107</w:t>
            </w:r>
          </w:p>
        </w:tc>
        <w:tc>
          <w:tcPr>
            <w:tcW w:w="680" w:type="dxa"/>
            <w:tcBorders>
              <w:top w:val="nil"/>
              <w:left w:val="nil"/>
              <w:bottom w:val="nil"/>
              <w:right w:val="nil"/>
            </w:tcBorders>
            <w:shd w:val="clear" w:color="auto" w:fill="auto"/>
            <w:vAlign w:val="center"/>
          </w:tcPr>
          <w:p w14:paraId="572C6423"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680" w:type="dxa"/>
            <w:tcBorders>
              <w:top w:val="nil"/>
              <w:left w:val="nil"/>
              <w:bottom w:val="nil"/>
              <w:right w:val="nil"/>
            </w:tcBorders>
            <w:shd w:val="clear" w:color="auto" w:fill="auto"/>
            <w:vAlign w:val="center"/>
          </w:tcPr>
          <w:p w14:paraId="5D0A7565"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680" w:type="dxa"/>
            <w:tcBorders>
              <w:top w:val="nil"/>
              <w:left w:val="nil"/>
              <w:bottom w:val="nil"/>
              <w:right w:val="nil"/>
            </w:tcBorders>
            <w:shd w:val="clear" w:color="auto" w:fill="auto"/>
            <w:vAlign w:val="center"/>
          </w:tcPr>
          <w:p w14:paraId="754685FF"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620" w:type="dxa"/>
            <w:tcBorders>
              <w:top w:val="nil"/>
              <w:left w:val="nil"/>
              <w:bottom w:val="nil"/>
              <w:right w:val="nil"/>
            </w:tcBorders>
            <w:shd w:val="clear" w:color="auto" w:fill="auto"/>
            <w:vAlign w:val="center"/>
          </w:tcPr>
          <w:p w14:paraId="2D8F6D77"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r>
      <w:tr w:rsidR="00132DB9" w14:paraId="272F436F" w14:textId="77777777" w:rsidTr="006E52B3">
        <w:trPr>
          <w:trHeight w:val="288"/>
        </w:trPr>
        <w:tc>
          <w:tcPr>
            <w:tcW w:w="1240" w:type="dxa"/>
            <w:tcBorders>
              <w:top w:val="nil"/>
              <w:left w:val="nil"/>
              <w:bottom w:val="nil"/>
              <w:right w:val="nil"/>
            </w:tcBorders>
            <w:shd w:val="clear" w:color="auto" w:fill="auto"/>
            <w:vAlign w:val="center"/>
          </w:tcPr>
          <w:p w14:paraId="7E6A3609" w14:textId="77777777" w:rsidR="00132DB9" w:rsidRDefault="00132DB9" w:rsidP="006E52B3">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 Item 8</w:t>
            </w:r>
          </w:p>
        </w:tc>
        <w:tc>
          <w:tcPr>
            <w:tcW w:w="740" w:type="dxa"/>
            <w:tcBorders>
              <w:top w:val="nil"/>
              <w:left w:val="nil"/>
              <w:bottom w:val="nil"/>
              <w:right w:val="nil"/>
            </w:tcBorders>
            <w:shd w:val="clear" w:color="auto" w:fill="auto"/>
            <w:vAlign w:val="center"/>
          </w:tcPr>
          <w:p w14:paraId="4BA7FD77"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.392</w:t>
            </w:r>
          </w:p>
        </w:tc>
        <w:tc>
          <w:tcPr>
            <w:tcW w:w="740" w:type="dxa"/>
            <w:tcBorders>
              <w:top w:val="nil"/>
              <w:left w:val="nil"/>
              <w:bottom w:val="nil"/>
              <w:right w:val="nil"/>
            </w:tcBorders>
            <w:shd w:val="clear" w:color="auto" w:fill="auto"/>
            <w:vAlign w:val="center"/>
          </w:tcPr>
          <w:p w14:paraId="06B3A45D"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.406</w:t>
            </w:r>
          </w:p>
        </w:tc>
        <w:tc>
          <w:tcPr>
            <w:tcW w:w="740" w:type="dxa"/>
            <w:tcBorders>
              <w:top w:val="nil"/>
              <w:left w:val="nil"/>
              <w:bottom w:val="nil"/>
              <w:right w:val="nil"/>
            </w:tcBorders>
            <w:shd w:val="clear" w:color="auto" w:fill="auto"/>
            <w:vAlign w:val="center"/>
          </w:tcPr>
          <w:p w14:paraId="34B52701"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-.088</w:t>
            </w:r>
          </w:p>
        </w:tc>
        <w:tc>
          <w:tcPr>
            <w:tcW w:w="740" w:type="dxa"/>
            <w:tcBorders>
              <w:top w:val="nil"/>
              <w:left w:val="nil"/>
              <w:bottom w:val="nil"/>
              <w:right w:val="nil"/>
            </w:tcBorders>
            <w:shd w:val="clear" w:color="auto" w:fill="auto"/>
            <w:vAlign w:val="center"/>
          </w:tcPr>
          <w:p w14:paraId="24A61314"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-.177</w:t>
            </w:r>
          </w:p>
        </w:tc>
        <w:tc>
          <w:tcPr>
            <w:tcW w:w="740" w:type="dxa"/>
            <w:tcBorders>
              <w:top w:val="nil"/>
              <w:left w:val="nil"/>
              <w:bottom w:val="nil"/>
              <w:right w:val="nil"/>
            </w:tcBorders>
            <w:shd w:val="clear" w:color="auto" w:fill="auto"/>
            <w:vAlign w:val="center"/>
          </w:tcPr>
          <w:p w14:paraId="1236A535"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-.146</w:t>
            </w:r>
          </w:p>
        </w:tc>
        <w:tc>
          <w:tcPr>
            <w:tcW w:w="600" w:type="dxa"/>
            <w:tcBorders>
              <w:top w:val="nil"/>
              <w:left w:val="nil"/>
              <w:bottom w:val="nil"/>
              <w:right w:val="nil"/>
            </w:tcBorders>
            <w:shd w:val="clear" w:color="auto" w:fill="auto"/>
            <w:vAlign w:val="center"/>
          </w:tcPr>
          <w:p w14:paraId="556CABE8"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.341</w:t>
            </w:r>
          </w:p>
        </w:tc>
        <w:tc>
          <w:tcPr>
            <w:tcW w:w="680" w:type="dxa"/>
            <w:tcBorders>
              <w:top w:val="nil"/>
              <w:left w:val="nil"/>
              <w:bottom w:val="nil"/>
              <w:right w:val="nil"/>
            </w:tcBorders>
            <w:shd w:val="clear" w:color="auto" w:fill="auto"/>
            <w:vAlign w:val="center"/>
          </w:tcPr>
          <w:p w14:paraId="450BD253"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-.174</w:t>
            </w:r>
          </w:p>
        </w:tc>
        <w:tc>
          <w:tcPr>
            <w:tcW w:w="680" w:type="dxa"/>
            <w:tcBorders>
              <w:top w:val="nil"/>
              <w:left w:val="nil"/>
              <w:bottom w:val="nil"/>
              <w:right w:val="nil"/>
            </w:tcBorders>
            <w:shd w:val="clear" w:color="auto" w:fill="auto"/>
            <w:vAlign w:val="center"/>
          </w:tcPr>
          <w:p w14:paraId="71909B55"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680" w:type="dxa"/>
            <w:tcBorders>
              <w:top w:val="nil"/>
              <w:left w:val="nil"/>
              <w:bottom w:val="nil"/>
              <w:right w:val="nil"/>
            </w:tcBorders>
            <w:shd w:val="clear" w:color="auto" w:fill="auto"/>
            <w:vAlign w:val="center"/>
          </w:tcPr>
          <w:p w14:paraId="53A3FC45"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620" w:type="dxa"/>
            <w:tcBorders>
              <w:top w:val="nil"/>
              <w:left w:val="nil"/>
              <w:bottom w:val="nil"/>
              <w:right w:val="nil"/>
            </w:tcBorders>
            <w:shd w:val="clear" w:color="auto" w:fill="auto"/>
            <w:vAlign w:val="center"/>
          </w:tcPr>
          <w:p w14:paraId="5511CE96"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r>
      <w:tr w:rsidR="00132DB9" w14:paraId="0E0A2736" w14:textId="77777777" w:rsidTr="006E52B3">
        <w:trPr>
          <w:trHeight w:val="288"/>
        </w:trPr>
        <w:tc>
          <w:tcPr>
            <w:tcW w:w="1240" w:type="dxa"/>
            <w:tcBorders>
              <w:top w:val="nil"/>
              <w:left w:val="nil"/>
              <w:right w:val="nil"/>
            </w:tcBorders>
            <w:shd w:val="clear" w:color="auto" w:fill="auto"/>
            <w:vAlign w:val="center"/>
          </w:tcPr>
          <w:p w14:paraId="5B3AC53A" w14:textId="77777777" w:rsidR="00132DB9" w:rsidRDefault="00132DB9" w:rsidP="006E52B3">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 Item 9</w:t>
            </w:r>
          </w:p>
        </w:tc>
        <w:tc>
          <w:tcPr>
            <w:tcW w:w="740" w:type="dxa"/>
            <w:tcBorders>
              <w:top w:val="nil"/>
              <w:left w:val="nil"/>
              <w:right w:val="nil"/>
            </w:tcBorders>
            <w:shd w:val="clear" w:color="auto" w:fill="auto"/>
            <w:vAlign w:val="center"/>
          </w:tcPr>
          <w:p w14:paraId="78AD1BFB"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-.190</w:t>
            </w:r>
          </w:p>
        </w:tc>
        <w:tc>
          <w:tcPr>
            <w:tcW w:w="740" w:type="dxa"/>
            <w:tcBorders>
              <w:top w:val="nil"/>
              <w:left w:val="nil"/>
              <w:right w:val="nil"/>
            </w:tcBorders>
            <w:shd w:val="clear" w:color="auto" w:fill="auto"/>
            <w:vAlign w:val="center"/>
          </w:tcPr>
          <w:p w14:paraId="24176B30"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-.183</w:t>
            </w:r>
          </w:p>
        </w:tc>
        <w:tc>
          <w:tcPr>
            <w:tcW w:w="740" w:type="dxa"/>
            <w:tcBorders>
              <w:top w:val="nil"/>
              <w:left w:val="nil"/>
              <w:right w:val="nil"/>
            </w:tcBorders>
            <w:shd w:val="clear" w:color="auto" w:fill="auto"/>
            <w:vAlign w:val="center"/>
          </w:tcPr>
          <w:p w14:paraId="3177E5C8"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.327</w:t>
            </w:r>
          </w:p>
        </w:tc>
        <w:tc>
          <w:tcPr>
            <w:tcW w:w="740" w:type="dxa"/>
            <w:tcBorders>
              <w:top w:val="nil"/>
              <w:left w:val="nil"/>
              <w:right w:val="nil"/>
            </w:tcBorders>
            <w:shd w:val="clear" w:color="auto" w:fill="auto"/>
            <w:vAlign w:val="center"/>
          </w:tcPr>
          <w:p w14:paraId="5FB6FF39"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.533</w:t>
            </w:r>
          </w:p>
        </w:tc>
        <w:tc>
          <w:tcPr>
            <w:tcW w:w="740" w:type="dxa"/>
            <w:tcBorders>
              <w:top w:val="nil"/>
              <w:left w:val="nil"/>
              <w:right w:val="nil"/>
            </w:tcBorders>
            <w:shd w:val="clear" w:color="auto" w:fill="auto"/>
            <w:vAlign w:val="center"/>
          </w:tcPr>
          <w:p w14:paraId="0A6A182F"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.554</w:t>
            </w:r>
          </w:p>
        </w:tc>
        <w:tc>
          <w:tcPr>
            <w:tcW w:w="600" w:type="dxa"/>
            <w:tcBorders>
              <w:top w:val="nil"/>
              <w:left w:val="nil"/>
              <w:right w:val="nil"/>
            </w:tcBorders>
            <w:shd w:val="clear" w:color="auto" w:fill="auto"/>
            <w:vAlign w:val="center"/>
          </w:tcPr>
          <w:p w14:paraId="232E7AD3"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.034</w:t>
            </w:r>
          </w:p>
        </w:tc>
        <w:tc>
          <w:tcPr>
            <w:tcW w:w="680" w:type="dxa"/>
            <w:tcBorders>
              <w:top w:val="nil"/>
              <w:left w:val="nil"/>
              <w:right w:val="nil"/>
            </w:tcBorders>
            <w:shd w:val="clear" w:color="auto" w:fill="auto"/>
            <w:vAlign w:val="center"/>
          </w:tcPr>
          <w:p w14:paraId="492AA986"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.587</w:t>
            </w:r>
          </w:p>
        </w:tc>
        <w:tc>
          <w:tcPr>
            <w:tcW w:w="680" w:type="dxa"/>
            <w:tcBorders>
              <w:top w:val="nil"/>
              <w:left w:val="nil"/>
              <w:right w:val="nil"/>
            </w:tcBorders>
            <w:shd w:val="clear" w:color="auto" w:fill="auto"/>
            <w:vAlign w:val="center"/>
          </w:tcPr>
          <w:p w14:paraId="04B64E5A"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-.155</w:t>
            </w:r>
          </w:p>
        </w:tc>
        <w:tc>
          <w:tcPr>
            <w:tcW w:w="680" w:type="dxa"/>
            <w:tcBorders>
              <w:top w:val="nil"/>
              <w:left w:val="nil"/>
              <w:right w:val="nil"/>
            </w:tcBorders>
            <w:shd w:val="clear" w:color="auto" w:fill="auto"/>
            <w:vAlign w:val="center"/>
          </w:tcPr>
          <w:p w14:paraId="60E88FE9"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620" w:type="dxa"/>
            <w:tcBorders>
              <w:top w:val="nil"/>
              <w:left w:val="nil"/>
              <w:right w:val="nil"/>
            </w:tcBorders>
            <w:shd w:val="clear" w:color="auto" w:fill="auto"/>
            <w:vAlign w:val="center"/>
          </w:tcPr>
          <w:p w14:paraId="54E5C6D8"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r>
      <w:tr w:rsidR="00132DB9" w14:paraId="5C0FB359" w14:textId="77777777" w:rsidTr="006E52B3">
        <w:trPr>
          <w:trHeight w:val="288"/>
        </w:trPr>
        <w:tc>
          <w:tcPr>
            <w:tcW w:w="1240" w:type="dxa"/>
            <w:tcBorders>
              <w:top w:val="nil"/>
              <w:left w:val="nil"/>
              <w:bottom w:val="single" w:sz="4" w:space="0" w:color="000000"/>
              <w:right w:val="nil"/>
            </w:tcBorders>
            <w:shd w:val="clear" w:color="auto" w:fill="auto"/>
            <w:vAlign w:val="center"/>
          </w:tcPr>
          <w:p w14:paraId="368EF4D2" w14:textId="77777777" w:rsidR="00132DB9" w:rsidRDefault="00132DB9" w:rsidP="006E52B3">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 Item 10</w:t>
            </w:r>
          </w:p>
        </w:tc>
        <w:tc>
          <w:tcPr>
            <w:tcW w:w="740" w:type="dxa"/>
            <w:tcBorders>
              <w:top w:val="nil"/>
              <w:left w:val="nil"/>
              <w:bottom w:val="single" w:sz="4" w:space="0" w:color="000000"/>
              <w:right w:val="nil"/>
            </w:tcBorders>
            <w:shd w:val="clear" w:color="auto" w:fill="auto"/>
            <w:vAlign w:val="center"/>
          </w:tcPr>
          <w:p w14:paraId="2552EA97"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.460</w:t>
            </w:r>
          </w:p>
        </w:tc>
        <w:tc>
          <w:tcPr>
            <w:tcW w:w="740" w:type="dxa"/>
            <w:tcBorders>
              <w:top w:val="nil"/>
              <w:left w:val="nil"/>
              <w:bottom w:val="single" w:sz="4" w:space="0" w:color="000000"/>
              <w:right w:val="nil"/>
            </w:tcBorders>
            <w:shd w:val="clear" w:color="auto" w:fill="auto"/>
            <w:vAlign w:val="center"/>
          </w:tcPr>
          <w:p w14:paraId="78FE7593"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.561</w:t>
            </w:r>
          </w:p>
        </w:tc>
        <w:tc>
          <w:tcPr>
            <w:tcW w:w="740" w:type="dxa"/>
            <w:tcBorders>
              <w:top w:val="nil"/>
              <w:left w:val="nil"/>
              <w:bottom w:val="single" w:sz="4" w:space="0" w:color="000000"/>
              <w:right w:val="nil"/>
            </w:tcBorders>
            <w:shd w:val="clear" w:color="auto" w:fill="auto"/>
            <w:vAlign w:val="center"/>
          </w:tcPr>
          <w:p w14:paraId="54F1769F"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.033</w:t>
            </w:r>
          </w:p>
        </w:tc>
        <w:tc>
          <w:tcPr>
            <w:tcW w:w="740" w:type="dxa"/>
            <w:tcBorders>
              <w:top w:val="nil"/>
              <w:left w:val="nil"/>
              <w:bottom w:val="single" w:sz="4" w:space="0" w:color="000000"/>
              <w:right w:val="nil"/>
            </w:tcBorders>
            <w:shd w:val="clear" w:color="auto" w:fill="auto"/>
            <w:vAlign w:val="center"/>
          </w:tcPr>
          <w:p w14:paraId="4E609318"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-.211</w:t>
            </w:r>
          </w:p>
        </w:tc>
        <w:tc>
          <w:tcPr>
            <w:tcW w:w="740" w:type="dxa"/>
            <w:tcBorders>
              <w:top w:val="nil"/>
              <w:left w:val="nil"/>
              <w:bottom w:val="single" w:sz="4" w:space="0" w:color="000000"/>
              <w:right w:val="nil"/>
            </w:tcBorders>
            <w:shd w:val="clear" w:color="auto" w:fill="auto"/>
            <w:vAlign w:val="center"/>
          </w:tcPr>
          <w:p w14:paraId="69F7D7AF"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-.173</w:t>
            </w:r>
          </w:p>
        </w:tc>
        <w:tc>
          <w:tcPr>
            <w:tcW w:w="600" w:type="dxa"/>
            <w:tcBorders>
              <w:top w:val="nil"/>
              <w:left w:val="nil"/>
              <w:bottom w:val="single" w:sz="4" w:space="0" w:color="000000"/>
              <w:right w:val="nil"/>
            </w:tcBorders>
            <w:shd w:val="clear" w:color="auto" w:fill="auto"/>
            <w:vAlign w:val="center"/>
          </w:tcPr>
          <w:p w14:paraId="641A37DA"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.432</w:t>
            </w:r>
          </w:p>
        </w:tc>
        <w:tc>
          <w:tcPr>
            <w:tcW w:w="680" w:type="dxa"/>
            <w:tcBorders>
              <w:top w:val="nil"/>
              <w:left w:val="nil"/>
              <w:bottom w:val="single" w:sz="4" w:space="0" w:color="000000"/>
              <w:right w:val="nil"/>
            </w:tcBorders>
            <w:shd w:val="clear" w:color="auto" w:fill="auto"/>
            <w:vAlign w:val="center"/>
          </w:tcPr>
          <w:p w14:paraId="5CDD99E2"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w:t>
            </w:r>
          </w:p>
        </w:tc>
        <w:tc>
          <w:tcPr>
            <w:tcW w:w="680" w:type="dxa"/>
            <w:tcBorders>
              <w:top w:val="nil"/>
              <w:left w:val="nil"/>
              <w:bottom w:val="single" w:sz="4" w:space="0" w:color="000000"/>
              <w:right w:val="nil"/>
            </w:tcBorders>
            <w:shd w:val="clear" w:color="auto" w:fill="auto"/>
            <w:vAlign w:val="center"/>
          </w:tcPr>
          <w:p w14:paraId="3C655E53"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.503</w:t>
            </w:r>
          </w:p>
        </w:tc>
        <w:tc>
          <w:tcPr>
            <w:tcW w:w="680" w:type="dxa"/>
            <w:tcBorders>
              <w:top w:val="nil"/>
              <w:left w:val="nil"/>
              <w:bottom w:val="single" w:sz="4" w:space="0" w:color="000000"/>
              <w:right w:val="nil"/>
            </w:tcBorders>
            <w:shd w:val="clear" w:color="auto" w:fill="auto"/>
            <w:vAlign w:val="center"/>
          </w:tcPr>
          <w:p w14:paraId="17E06D39"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-.133</w:t>
            </w:r>
          </w:p>
        </w:tc>
        <w:tc>
          <w:tcPr>
            <w:tcW w:w="620" w:type="dxa"/>
            <w:tcBorders>
              <w:top w:val="nil"/>
              <w:left w:val="nil"/>
              <w:bottom w:val="single" w:sz="4" w:space="0" w:color="000000"/>
              <w:right w:val="nil"/>
            </w:tcBorders>
            <w:shd w:val="clear" w:color="auto" w:fill="auto"/>
            <w:vAlign w:val="center"/>
          </w:tcPr>
          <w:p w14:paraId="17CAD9BC"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bl>
    <w:p w14:paraId="6160440F" w14:textId="77777777" w:rsidR="00132DB9" w:rsidRDefault="00132DB9" w:rsidP="00132DB9">
      <w:pPr>
        <w:rPr>
          <w:rFonts w:ascii="Times New Roman" w:eastAsia="Times New Roman" w:hAnsi="Times New Roman" w:cs="Times New Roman"/>
          <w:sz w:val="20"/>
          <w:szCs w:val="20"/>
        </w:rPr>
      </w:pPr>
      <w:r>
        <w:rPr>
          <w:rFonts w:ascii="Times New Roman" w:eastAsia="Times New Roman" w:hAnsi="Times New Roman" w:cs="Times New Roman"/>
          <w:i/>
          <w:sz w:val="20"/>
          <w:szCs w:val="20"/>
        </w:rPr>
        <w:t>Note</w:t>
      </w:r>
      <w:r>
        <w:rPr>
          <w:rFonts w:ascii="Times New Roman" w:eastAsia="Times New Roman" w:hAnsi="Times New Roman" w:cs="Times New Roman"/>
          <w:sz w:val="20"/>
          <w:szCs w:val="20"/>
        </w:rPr>
        <w:t>. Items 1, 2, 6, 8 and 10 measure Obstruction, while items 3, 4, 5, 7 and 9 measure Progress.</w:t>
      </w:r>
    </w:p>
    <w:p w14:paraId="6CB330D2" w14:textId="77777777" w:rsidR="00132DB9" w:rsidRDefault="00132DB9" w:rsidP="00135327">
      <w:pPr>
        <w:spacing w:line="360" w:lineRule="auto"/>
        <w:jc w:val="both"/>
        <w:rPr>
          <w:rFonts w:ascii="Times New Roman" w:eastAsia="Times New Roman" w:hAnsi="Times New Roman" w:cs="Times New Roman"/>
          <w:sz w:val="24"/>
          <w:szCs w:val="24"/>
        </w:rPr>
      </w:pPr>
    </w:p>
    <w:p w14:paraId="00000035" w14:textId="77777777" w:rsidR="00EA3D36" w:rsidRPr="00135327" w:rsidRDefault="00DA0428" w:rsidP="00135327">
      <w:pPr>
        <w:spacing w:line="360" w:lineRule="auto"/>
        <w:jc w:val="both"/>
        <w:rPr>
          <w:rFonts w:ascii="Times New Roman" w:eastAsia="Times New Roman" w:hAnsi="Times New Roman" w:cs="Times New Roman"/>
          <w:sz w:val="24"/>
          <w:szCs w:val="24"/>
        </w:rPr>
      </w:pPr>
      <w:r w:rsidRPr="00135327">
        <w:rPr>
          <w:rFonts w:ascii="Times New Roman" w:eastAsia="Times New Roman" w:hAnsi="Times New Roman" w:cs="Times New Roman"/>
          <w:sz w:val="24"/>
          <w:szCs w:val="24"/>
        </w:rPr>
        <w:t xml:space="preserve">Mardia’s test for skewness </w:t>
      </w:r>
      <m:oMath>
        <m:sSub>
          <m:sSubPr>
            <m:ctrlPr>
              <w:rPr>
                <w:rFonts w:ascii="Cambria Math" w:eastAsia="Cambria Math" w:hAnsi="Cambria Math" w:cs="Times New Roman"/>
                <w:sz w:val="24"/>
                <w:szCs w:val="24"/>
              </w:rPr>
            </m:ctrlPr>
          </m:sSubPr>
          <m:e>
            <m:acc>
              <m:accPr>
                <m:ctrlPr>
                  <w:rPr>
                    <w:rFonts w:ascii="Cambria Math" w:hAnsi="Cambria Math" w:cs="Times New Roman"/>
                    <w:sz w:val="24"/>
                    <w:szCs w:val="24"/>
                  </w:rPr>
                </m:ctrlPr>
              </m:accPr>
              <m:e>
                <m:r>
                  <w:rPr>
                    <w:rFonts w:ascii="Cambria Math" w:hAnsi="Cambria Math" w:cs="Times New Roman"/>
                    <w:sz w:val="24"/>
                    <w:szCs w:val="24"/>
                  </w:rPr>
                  <m:t>γ</m:t>
                </m:r>
              </m:e>
            </m:acc>
          </m:e>
          <m:sub>
            <m:r>
              <w:rPr>
                <w:rFonts w:ascii="Cambria Math" w:eastAsia="Cambria Math" w:hAnsi="Cambria Math" w:cs="Times New Roman"/>
                <w:sz w:val="24"/>
                <w:szCs w:val="24"/>
              </w:rPr>
              <m:t>1p</m:t>
            </m:r>
          </m:sub>
        </m:sSub>
        <m:r>
          <w:rPr>
            <w:rFonts w:ascii="Cambria Math" w:eastAsia="Cambria Math" w:hAnsi="Cambria Math" w:cs="Times New Roman"/>
            <w:sz w:val="24"/>
            <w:szCs w:val="24"/>
          </w:rPr>
          <m:t>=675.57, p&lt;.001</m:t>
        </m:r>
      </m:oMath>
      <w:r w:rsidRPr="00135327">
        <w:rPr>
          <w:rFonts w:ascii="Times New Roman" w:eastAsia="Times New Roman" w:hAnsi="Times New Roman" w:cs="Times New Roman"/>
          <w:sz w:val="24"/>
          <w:szCs w:val="24"/>
        </w:rPr>
        <w:t xml:space="preserve"> and kurtosis </w:t>
      </w:r>
      <m:oMath>
        <m:sSub>
          <m:sSubPr>
            <m:ctrlPr>
              <w:rPr>
                <w:rFonts w:ascii="Cambria Math" w:eastAsia="Cambria Math" w:hAnsi="Cambria Math" w:cs="Times New Roman"/>
                <w:sz w:val="24"/>
                <w:szCs w:val="24"/>
              </w:rPr>
            </m:ctrlPr>
          </m:sSubPr>
          <m:e>
            <m:acc>
              <m:accPr>
                <m:ctrlPr>
                  <w:rPr>
                    <w:rFonts w:ascii="Cambria Math" w:hAnsi="Cambria Math" w:cs="Times New Roman"/>
                    <w:sz w:val="24"/>
                    <w:szCs w:val="24"/>
                  </w:rPr>
                </m:ctrlPr>
              </m:accPr>
              <m:e>
                <m:r>
                  <w:rPr>
                    <w:rFonts w:ascii="Cambria Math" w:hAnsi="Cambria Math" w:cs="Times New Roman"/>
                    <w:sz w:val="24"/>
                    <w:szCs w:val="24"/>
                  </w:rPr>
                  <m:t>γ</m:t>
                </m:r>
              </m:e>
            </m:acc>
          </m:e>
          <m:sub>
            <m:r>
              <w:rPr>
                <w:rFonts w:ascii="Cambria Math" w:eastAsia="Cambria Math" w:hAnsi="Cambria Math" w:cs="Times New Roman"/>
                <w:sz w:val="24"/>
                <w:szCs w:val="24"/>
              </w:rPr>
              <m:t>2p</m:t>
            </m:r>
          </m:sub>
        </m:sSub>
        <m:r>
          <w:rPr>
            <w:rFonts w:ascii="Cambria Math" w:eastAsia="Cambria Math" w:hAnsi="Cambria Math" w:cs="Times New Roman"/>
            <w:sz w:val="24"/>
            <w:szCs w:val="24"/>
          </w:rPr>
          <m:t>=15.91, p&lt;.001</m:t>
        </m:r>
      </m:oMath>
      <w:r w:rsidRPr="00135327">
        <w:rPr>
          <w:rFonts w:ascii="Times New Roman" w:eastAsia="Times New Roman" w:hAnsi="Times New Roman" w:cs="Times New Roman"/>
          <w:sz w:val="24"/>
          <w:szCs w:val="24"/>
        </w:rPr>
        <w:t xml:space="preserve"> indicated deviations from multivariate normality. Morevover, Henze-Zirkler test showed a similar result </w:t>
      </w:r>
      <m:oMath>
        <m:r>
          <w:rPr>
            <w:rFonts w:ascii="Cambria Math" w:eastAsia="Cambria Math" w:hAnsi="Cambria Math" w:cs="Times New Roman"/>
            <w:sz w:val="24"/>
            <w:szCs w:val="24"/>
          </w:rPr>
          <m:t>HZ=1.33,p&lt;.001</m:t>
        </m:r>
      </m:oMath>
      <w:r w:rsidRPr="00135327">
        <w:rPr>
          <w:rFonts w:ascii="Times New Roman" w:eastAsia="Times New Roman" w:hAnsi="Times New Roman" w:cs="Times New Roman"/>
          <w:sz w:val="24"/>
          <w:szCs w:val="24"/>
        </w:rPr>
        <w:t xml:space="preserve">. Therefore, MLR estimator was used on CFA and ESEM models, to address deviations from normality. </w:t>
      </w:r>
    </w:p>
    <w:p w14:paraId="523F3562" w14:textId="77777777" w:rsidR="00132DB9" w:rsidRDefault="00132DB9" w:rsidP="00132DB9">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Table 3</w:t>
      </w:r>
    </w:p>
    <w:p w14:paraId="5DEFCC16" w14:textId="77777777" w:rsidR="00132DB9" w:rsidRDefault="00132DB9" w:rsidP="00132DB9">
      <w:pPr>
        <w:rPr>
          <w:rFonts w:ascii="Times New Roman" w:eastAsia="Times New Roman" w:hAnsi="Times New Roman" w:cs="Times New Roman"/>
          <w:i/>
          <w:sz w:val="20"/>
          <w:szCs w:val="20"/>
        </w:rPr>
      </w:pPr>
      <w:r>
        <w:rPr>
          <w:rFonts w:ascii="Times New Roman" w:eastAsia="Times New Roman" w:hAnsi="Times New Roman" w:cs="Times New Roman"/>
          <w:i/>
          <w:sz w:val="20"/>
          <w:szCs w:val="20"/>
        </w:rPr>
        <w:t>Internal Structure of the Peruvian VQ</w:t>
      </w:r>
    </w:p>
    <w:tbl>
      <w:tblPr>
        <w:tblW w:w="878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2547"/>
        <w:gridCol w:w="1276"/>
        <w:gridCol w:w="708"/>
        <w:gridCol w:w="851"/>
        <w:gridCol w:w="709"/>
        <w:gridCol w:w="1701"/>
        <w:gridCol w:w="992"/>
      </w:tblGrid>
      <w:tr w:rsidR="00132DB9" w14:paraId="6E82C714" w14:textId="77777777" w:rsidTr="006E52B3">
        <w:trPr>
          <w:trHeight w:val="478"/>
        </w:trPr>
        <w:tc>
          <w:tcPr>
            <w:tcW w:w="2547" w:type="dxa"/>
            <w:tcBorders>
              <w:top w:val="single" w:sz="4" w:space="0" w:color="000000"/>
              <w:bottom w:val="single" w:sz="4" w:space="0" w:color="000000"/>
            </w:tcBorders>
            <w:vAlign w:val="center"/>
          </w:tcPr>
          <w:p w14:paraId="53755FE0" w14:textId="77777777" w:rsidR="00132DB9" w:rsidRDefault="00132DB9"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Model</w:t>
            </w:r>
          </w:p>
        </w:tc>
        <w:tc>
          <w:tcPr>
            <w:tcW w:w="1276" w:type="dxa"/>
            <w:tcBorders>
              <w:top w:val="single" w:sz="4" w:space="0" w:color="000000"/>
              <w:bottom w:val="single" w:sz="4" w:space="0" w:color="000000"/>
            </w:tcBorders>
            <w:vAlign w:val="center"/>
          </w:tcPr>
          <w:p w14:paraId="58EC0631" w14:textId="77777777" w:rsidR="00132DB9" w:rsidRDefault="00132DB9" w:rsidP="006E52B3">
            <w:pPr>
              <w:jc w:val="center"/>
              <w:rPr>
                <w:rFonts w:ascii="Cambria Math" w:eastAsia="Cambria Math" w:hAnsi="Cambria Math" w:cs="Cambria Math"/>
                <w:color w:val="000000"/>
                <w:sz w:val="20"/>
                <w:szCs w:val="20"/>
              </w:rPr>
            </w:pPr>
            <m:oMathPara>
              <m:oMath>
                <m:r>
                  <w:rPr>
                    <w:rFonts w:ascii="Cambria Math" w:hAnsi="Cambria Math"/>
                  </w:rPr>
                  <m:t>χ</m:t>
                </m:r>
                <m:r>
                  <w:rPr>
                    <w:rFonts w:ascii="Cambria Math" w:eastAsia="Cambria Math" w:hAnsi="Cambria Math" w:cs="Cambria Math"/>
                    <w:color w:val="000000"/>
                    <w:sz w:val="20"/>
                    <w:szCs w:val="20"/>
                  </w:rPr>
                  <m:t>² (df)</m:t>
                </m:r>
              </m:oMath>
            </m:oMathPara>
          </w:p>
        </w:tc>
        <w:tc>
          <w:tcPr>
            <w:tcW w:w="708" w:type="dxa"/>
            <w:tcBorders>
              <w:top w:val="single" w:sz="4" w:space="0" w:color="000000"/>
              <w:bottom w:val="single" w:sz="4" w:space="0" w:color="000000"/>
            </w:tcBorders>
            <w:vAlign w:val="center"/>
          </w:tcPr>
          <w:p w14:paraId="71B65C44" w14:textId="77777777" w:rsidR="00132DB9" w:rsidRDefault="00132DB9"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w:t>
            </w:r>
          </w:p>
        </w:tc>
        <w:tc>
          <w:tcPr>
            <w:tcW w:w="851" w:type="dxa"/>
            <w:tcBorders>
              <w:top w:val="single" w:sz="4" w:space="0" w:color="000000"/>
              <w:bottom w:val="single" w:sz="4" w:space="0" w:color="000000"/>
            </w:tcBorders>
            <w:vAlign w:val="center"/>
          </w:tcPr>
          <w:p w14:paraId="7BFE8E11" w14:textId="77777777" w:rsidR="00132DB9" w:rsidRDefault="008A2CFF" w:rsidP="006E52B3">
            <w:pPr>
              <w:jc w:val="center"/>
              <w:rPr>
                <w:rFonts w:ascii="Cambria Math" w:eastAsia="Cambria Math" w:hAnsi="Cambria Math" w:cs="Cambria Math"/>
                <w:color w:val="000000"/>
                <w:sz w:val="20"/>
                <w:szCs w:val="20"/>
              </w:rPr>
            </w:pPr>
            <m:oMathPara>
              <m:oMath>
                <m:sSup>
                  <m:sSupPr>
                    <m:ctrlPr>
                      <w:rPr>
                        <w:rFonts w:ascii="Cambria Math" w:eastAsia="Cambria Math" w:hAnsi="Cambria Math" w:cs="Cambria Math"/>
                        <w:color w:val="000000"/>
                        <w:sz w:val="20"/>
                        <w:szCs w:val="20"/>
                      </w:rPr>
                    </m:ctrlPr>
                  </m:sSupPr>
                  <m:e>
                    <m:r>
                      <w:rPr>
                        <w:rFonts w:ascii="Cambria Math" w:hAnsi="Cambria Math"/>
                      </w:rPr>
                      <m:t>χ</m:t>
                    </m:r>
                  </m:e>
                  <m:sup>
                    <m:r>
                      <w:rPr>
                        <w:rFonts w:ascii="Cambria Math" w:eastAsia="Cambria Math" w:hAnsi="Cambria Math" w:cs="Cambria Math"/>
                        <w:color w:val="000000"/>
                        <w:sz w:val="20"/>
                        <w:szCs w:val="20"/>
                      </w:rPr>
                      <m:t>2</m:t>
                    </m:r>
                  </m:sup>
                </m:sSup>
                <m:r>
                  <w:rPr>
                    <w:rFonts w:ascii="Cambria Math" w:eastAsia="Cambria Math" w:hAnsi="Cambria Math" w:cs="Cambria Math"/>
                    <w:color w:val="000000"/>
                    <w:sz w:val="20"/>
                    <w:szCs w:val="20"/>
                  </w:rPr>
                  <m:t>/df</m:t>
                </m:r>
              </m:oMath>
            </m:oMathPara>
          </w:p>
        </w:tc>
        <w:tc>
          <w:tcPr>
            <w:tcW w:w="709" w:type="dxa"/>
            <w:tcBorders>
              <w:top w:val="single" w:sz="4" w:space="0" w:color="000000"/>
              <w:bottom w:val="single" w:sz="4" w:space="0" w:color="000000"/>
            </w:tcBorders>
            <w:vAlign w:val="center"/>
          </w:tcPr>
          <w:p w14:paraId="6F9D1BA2" w14:textId="77777777" w:rsidR="00132DB9" w:rsidRDefault="00132DB9"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CFI</w:t>
            </w:r>
          </w:p>
        </w:tc>
        <w:tc>
          <w:tcPr>
            <w:tcW w:w="1701" w:type="dxa"/>
            <w:tcBorders>
              <w:top w:val="single" w:sz="4" w:space="0" w:color="000000"/>
              <w:bottom w:val="single" w:sz="4" w:space="0" w:color="000000"/>
            </w:tcBorders>
            <w:vAlign w:val="center"/>
          </w:tcPr>
          <w:p w14:paraId="793A009F" w14:textId="77777777" w:rsidR="00132DB9" w:rsidRPr="00D83562" w:rsidRDefault="00132DB9" w:rsidP="006E52B3">
            <w:pPr>
              <w:jc w:val="center"/>
              <w:rPr>
                <w:rFonts w:ascii="Times New Roman" w:eastAsia="Times New Roman" w:hAnsi="Times New Roman" w:cs="Times New Roman"/>
                <w:color w:val="000000"/>
                <w:sz w:val="20"/>
                <w:szCs w:val="20"/>
              </w:rPr>
            </w:pPr>
            <m:oMathPara>
              <m:oMath>
                <m:r>
                  <w:rPr>
                    <w:rFonts w:ascii="Cambria Math" w:eastAsia="Cambria Math" w:hAnsi="Cambria Math" w:cs="Cambria Math"/>
                    <w:color w:val="000000"/>
                    <w:sz w:val="20"/>
                    <w:szCs w:val="20"/>
                  </w:rPr>
                  <m:t>RMSEA (CI 90%)</m:t>
                </m:r>
              </m:oMath>
            </m:oMathPara>
          </w:p>
        </w:tc>
        <w:tc>
          <w:tcPr>
            <w:tcW w:w="992" w:type="dxa"/>
            <w:tcBorders>
              <w:top w:val="single" w:sz="4" w:space="0" w:color="000000"/>
              <w:bottom w:val="single" w:sz="4" w:space="0" w:color="000000"/>
            </w:tcBorders>
            <w:vAlign w:val="center"/>
          </w:tcPr>
          <w:p w14:paraId="4136CDD2" w14:textId="77777777" w:rsidR="00132DB9" w:rsidRDefault="00132DB9"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SRMR</w:t>
            </w:r>
          </w:p>
        </w:tc>
      </w:tr>
      <w:tr w:rsidR="00132DB9" w14:paraId="2F05D17D" w14:textId="77777777" w:rsidTr="006E52B3">
        <w:tc>
          <w:tcPr>
            <w:tcW w:w="2547" w:type="dxa"/>
            <w:vAlign w:val="center"/>
          </w:tcPr>
          <w:p w14:paraId="2A1C49A5" w14:textId="77777777" w:rsidR="00132DB9" w:rsidRDefault="00132DB9" w:rsidP="006E52B3">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Model 1 </w:t>
            </w:r>
          </w:p>
          <w:p w14:paraId="1A4210B1" w14:textId="77777777" w:rsidR="00132DB9" w:rsidRDefault="00132DB9" w:rsidP="006E52B3">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(Smouth et al., 2014; Carvalho et al., 2018; Kibbey et al., 2020)</w:t>
            </w:r>
          </w:p>
        </w:tc>
        <w:tc>
          <w:tcPr>
            <w:tcW w:w="1276" w:type="dxa"/>
            <w:vAlign w:val="center"/>
          </w:tcPr>
          <w:p w14:paraId="7387104B" w14:textId="77777777" w:rsidR="00132DB9" w:rsidRDefault="00132DB9"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86.202 (34)</w:t>
            </w:r>
          </w:p>
        </w:tc>
        <w:tc>
          <w:tcPr>
            <w:tcW w:w="708" w:type="dxa"/>
            <w:vAlign w:val="center"/>
          </w:tcPr>
          <w:p w14:paraId="1F88FDB7" w14:textId="77777777" w:rsidR="00132DB9" w:rsidRDefault="00132DB9"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&lt;.001</w:t>
            </w:r>
          </w:p>
        </w:tc>
        <w:tc>
          <w:tcPr>
            <w:tcW w:w="851" w:type="dxa"/>
            <w:vAlign w:val="center"/>
          </w:tcPr>
          <w:p w14:paraId="657A21AE" w14:textId="77777777" w:rsidR="00132DB9" w:rsidRDefault="00132DB9"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2.535</w:t>
            </w:r>
          </w:p>
        </w:tc>
        <w:tc>
          <w:tcPr>
            <w:tcW w:w="709" w:type="dxa"/>
            <w:vAlign w:val="center"/>
          </w:tcPr>
          <w:p w14:paraId="196B0600" w14:textId="77777777" w:rsidR="00132DB9" w:rsidRDefault="00132DB9"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.949</w:t>
            </w:r>
          </w:p>
        </w:tc>
        <w:tc>
          <w:tcPr>
            <w:tcW w:w="1701" w:type="dxa"/>
            <w:vAlign w:val="center"/>
          </w:tcPr>
          <w:p w14:paraId="39D1F628" w14:textId="77777777" w:rsidR="00132DB9" w:rsidRDefault="00132DB9"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.065 (.048, .082)</w:t>
            </w:r>
          </w:p>
        </w:tc>
        <w:tc>
          <w:tcPr>
            <w:tcW w:w="992" w:type="dxa"/>
            <w:vAlign w:val="center"/>
          </w:tcPr>
          <w:p w14:paraId="46DD334C" w14:textId="77777777" w:rsidR="00132DB9" w:rsidRDefault="00132DB9"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.056</w:t>
            </w:r>
          </w:p>
        </w:tc>
      </w:tr>
      <w:tr w:rsidR="00132DB9" w14:paraId="1DA88613" w14:textId="77777777" w:rsidTr="006E52B3">
        <w:tc>
          <w:tcPr>
            <w:tcW w:w="2547" w:type="dxa"/>
            <w:vAlign w:val="center"/>
          </w:tcPr>
          <w:p w14:paraId="0D426AF3" w14:textId="77777777" w:rsidR="00132DB9" w:rsidRDefault="00132DB9" w:rsidP="006E52B3">
            <w:pPr>
              <w:pBdr>
                <w:top w:val="nil"/>
                <w:left w:val="nil"/>
                <w:bottom w:val="nil"/>
                <w:right w:val="nil"/>
                <w:between w:val="nil"/>
              </w:pBdr>
              <w:rPr>
                <w:rFonts w:ascii="Times New Roman" w:eastAsia="Times New Roman" w:hAnsi="Times New Roman" w:cs="Times New Roman"/>
                <w:color w:val="000000"/>
                <w:sz w:val="20"/>
                <w:szCs w:val="20"/>
              </w:rPr>
            </w:pPr>
          </w:p>
          <w:p w14:paraId="480DAB24" w14:textId="77777777" w:rsidR="00132DB9" w:rsidRDefault="00132DB9" w:rsidP="006E52B3">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Model 2 </w:t>
            </w:r>
          </w:p>
          <w:p w14:paraId="4F6B6D21" w14:textId="77777777" w:rsidR="00132DB9" w:rsidRDefault="00132DB9" w:rsidP="006E52B3">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(Smouth et al., 2014)</w:t>
            </w:r>
          </w:p>
        </w:tc>
        <w:tc>
          <w:tcPr>
            <w:tcW w:w="1276" w:type="dxa"/>
            <w:vAlign w:val="center"/>
          </w:tcPr>
          <w:p w14:paraId="674657CA" w14:textId="77777777" w:rsidR="00132DB9" w:rsidRDefault="00132DB9"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84.592 (33)</w:t>
            </w:r>
          </w:p>
        </w:tc>
        <w:tc>
          <w:tcPr>
            <w:tcW w:w="708" w:type="dxa"/>
            <w:vAlign w:val="center"/>
          </w:tcPr>
          <w:p w14:paraId="10A2C132" w14:textId="77777777" w:rsidR="00132DB9" w:rsidRDefault="00132DB9"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&lt;.001</w:t>
            </w:r>
          </w:p>
        </w:tc>
        <w:tc>
          <w:tcPr>
            <w:tcW w:w="851" w:type="dxa"/>
            <w:vAlign w:val="center"/>
          </w:tcPr>
          <w:p w14:paraId="4EDA425A" w14:textId="77777777" w:rsidR="00132DB9" w:rsidRDefault="00132DB9"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2.563</w:t>
            </w:r>
          </w:p>
        </w:tc>
        <w:tc>
          <w:tcPr>
            <w:tcW w:w="709" w:type="dxa"/>
            <w:vAlign w:val="center"/>
          </w:tcPr>
          <w:p w14:paraId="26305076" w14:textId="77777777" w:rsidR="00132DB9" w:rsidRDefault="00132DB9"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.949</w:t>
            </w:r>
          </w:p>
        </w:tc>
        <w:tc>
          <w:tcPr>
            <w:tcW w:w="1701" w:type="dxa"/>
            <w:vAlign w:val="center"/>
          </w:tcPr>
          <w:p w14:paraId="268B8993" w14:textId="77777777" w:rsidR="00132DB9" w:rsidRDefault="00132DB9"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.065 (.048, .083)</w:t>
            </w:r>
          </w:p>
        </w:tc>
        <w:tc>
          <w:tcPr>
            <w:tcW w:w="992" w:type="dxa"/>
            <w:vAlign w:val="center"/>
          </w:tcPr>
          <w:p w14:paraId="5229838C" w14:textId="77777777" w:rsidR="00132DB9" w:rsidRDefault="00132DB9"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.055</w:t>
            </w:r>
          </w:p>
        </w:tc>
      </w:tr>
      <w:tr w:rsidR="00132DB9" w14:paraId="32D7A24A" w14:textId="77777777" w:rsidTr="006E52B3">
        <w:tc>
          <w:tcPr>
            <w:tcW w:w="2547" w:type="dxa"/>
            <w:tcBorders>
              <w:bottom w:val="single" w:sz="4" w:space="0" w:color="FFFFFF"/>
            </w:tcBorders>
            <w:vAlign w:val="center"/>
          </w:tcPr>
          <w:p w14:paraId="652C562D" w14:textId="77777777" w:rsidR="00132DB9" w:rsidRDefault="00132DB9" w:rsidP="006E52B3">
            <w:pPr>
              <w:pBdr>
                <w:top w:val="nil"/>
                <w:left w:val="nil"/>
                <w:bottom w:val="nil"/>
                <w:right w:val="nil"/>
                <w:between w:val="nil"/>
              </w:pBdr>
              <w:rPr>
                <w:rFonts w:ascii="Times New Roman" w:eastAsia="Times New Roman" w:hAnsi="Times New Roman" w:cs="Times New Roman"/>
                <w:color w:val="000000"/>
                <w:sz w:val="20"/>
                <w:szCs w:val="20"/>
              </w:rPr>
            </w:pPr>
          </w:p>
          <w:p w14:paraId="70F2DCED" w14:textId="77777777" w:rsidR="00132DB9" w:rsidRDefault="00132DB9" w:rsidP="006E52B3">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Model 3 </w:t>
            </w:r>
          </w:p>
          <w:p w14:paraId="30127579" w14:textId="77777777" w:rsidR="00132DB9" w:rsidRDefault="00132DB9" w:rsidP="006E52B3">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(Rickardsson et al., 2019)</w:t>
            </w:r>
          </w:p>
        </w:tc>
        <w:tc>
          <w:tcPr>
            <w:tcW w:w="1276" w:type="dxa"/>
            <w:tcBorders>
              <w:bottom w:val="single" w:sz="4" w:space="0" w:color="FFFFFF"/>
            </w:tcBorders>
            <w:vAlign w:val="center"/>
          </w:tcPr>
          <w:p w14:paraId="4F3162B8" w14:textId="77777777" w:rsidR="00132DB9" w:rsidRDefault="00132DB9"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71.637 (32)</w:t>
            </w:r>
          </w:p>
        </w:tc>
        <w:tc>
          <w:tcPr>
            <w:tcW w:w="708" w:type="dxa"/>
            <w:tcBorders>
              <w:bottom w:val="single" w:sz="4" w:space="0" w:color="FFFFFF"/>
            </w:tcBorders>
            <w:vAlign w:val="center"/>
          </w:tcPr>
          <w:p w14:paraId="34A51CCA" w14:textId="77777777" w:rsidR="00132DB9" w:rsidRDefault="00132DB9"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&lt;.001</w:t>
            </w:r>
          </w:p>
        </w:tc>
        <w:tc>
          <w:tcPr>
            <w:tcW w:w="851" w:type="dxa"/>
            <w:tcBorders>
              <w:bottom w:val="single" w:sz="4" w:space="0" w:color="FFFFFF"/>
            </w:tcBorders>
            <w:vAlign w:val="center"/>
          </w:tcPr>
          <w:p w14:paraId="3D4E3318" w14:textId="77777777" w:rsidR="00132DB9" w:rsidRDefault="00132DB9"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2.239</w:t>
            </w:r>
          </w:p>
        </w:tc>
        <w:tc>
          <w:tcPr>
            <w:tcW w:w="709" w:type="dxa"/>
            <w:tcBorders>
              <w:bottom w:val="single" w:sz="4" w:space="0" w:color="FFFFFF"/>
            </w:tcBorders>
            <w:vAlign w:val="center"/>
          </w:tcPr>
          <w:p w14:paraId="7C0B0505" w14:textId="77777777" w:rsidR="00132DB9" w:rsidRDefault="00132DB9"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.961</w:t>
            </w:r>
          </w:p>
        </w:tc>
        <w:tc>
          <w:tcPr>
            <w:tcW w:w="1701" w:type="dxa"/>
            <w:tcBorders>
              <w:bottom w:val="single" w:sz="4" w:space="0" w:color="FFFFFF"/>
            </w:tcBorders>
            <w:vAlign w:val="center"/>
          </w:tcPr>
          <w:p w14:paraId="4DCC80D5" w14:textId="77777777" w:rsidR="00132DB9" w:rsidRDefault="00132DB9"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.058 (.040, .076)</w:t>
            </w:r>
          </w:p>
        </w:tc>
        <w:tc>
          <w:tcPr>
            <w:tcW w:w="992" w:type="dxa"/>
            <w:tcBorders>
              <w:bottom w:val="single" w:sz="4" w:space="0" w:color="FFFFFF"/>
            </w:tcBorders>
            <w:vAlign w:val="center"/>
          </w:tcPr>
          <w:p w14:paraId="39775A80" w14:textId="77777777" w:rsidR="00132DB9" w:rsidRDefault="00132DB9"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.054</w:t>
            </w:r>
          </w:p>
        </w:tc>
      </w:tr>
      <w:tr w:rsidR="00132DB9" w14:paraId="255972B4" w14:textId="77777777" w:rsidTr="006E52B3">
        <w:tc>
          <w:tcPr>
            <w:tcW w:w="2547" w:type="dxa"/>
            <w:tcBorders>
              <w:bottom w:val="single" w:sz="4" w:space="0" w:color="000000"/>
            </w:tcBorders>
            <w:vAlign w:val="center"/>
          </w:tcPr>
          <w:p w14:paraId="1579B6CB" w14:textId="77777777" w:rsidR="00132DB9" w:rsidRDefault="00132DB9" w:rsidP="006E52B3">
            <w:pPr>
              <w:pBdr>
                <w:top w:val="nil"/>
                <w:left w:val="nil"/>
                <w:bottom w:val="nil"/>
                <w:right w:val="nil"/>
                <w:between w:val="nil"/>
              </w:pBdr>
              <w:rPr>
                <w:rFonts w:ascii="Times New Roman" w:eastAsia="Times New Roman" w:hAnsi="Times New Roman" w:cs="Times New Roman"/>
                <w:color w:val="000000"/>
                <w:sz w:val="20"/>
                <w:szCs w:val="20"/>
              </w:rPr>
            </w:pPr>
          </w:p>
          <w:p w14:paraId="79664F47" w14:textId="77777777" w:rsidR="00132DB9" w:rsidRDefault="00132DB9" w:rsidP="006E52B3">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Model 4 </w:t>
            </w:r>
          </w:p>
          <w:p w14:paraId="64FC4636" w14:textId="77777777" w:rsidR="00132DB9" w:rsidRDefault="00132DB9" w:rsidP="006E52B3">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(ESEM)</w:t>
            </w:r>
          </w:p>
        </w:tc>
        <w:tc>
          <w:tcPr>
            <w:tcW w:w="1276" w:type="dxa"/>
            <w:tcBorders>
              <w:bottom w:val="single" w:sz="4" w:space="0" w:color="000000"/>
            </w:tcBorders>
            <w:vAlign w:val="center"/>
          </w:tcPr>
          <w:p w14:paraId="3D1E635A" w14:textId="77777777" w:rsidR="00132DB9" w:rsidRDefault="00132DB9"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56.679 (26)</w:t>
            </w:r>
          </w:p>
        </w:tc>
        <w:tc>
          <w:tcPr>
            <w:tcW w:w="708" w:type="dxa"/>
            <w:tcBorders>
              <w:bottom w:val="single" w:sz="4" w:space="0" w:color="000000"/>
            </w:tcBorders>
            <w:vAlign w:val="center"/>
          </w:tcPr>
          <w:p w14:paraId="51D65673" w14:textId="77777777" w:rsidR="00132DB9" w:rsidRDefault="00132DB9"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&lt;.001</w:t>
            </w:r>
          </w:p>
        </w:tc>
        <w:tc>
          <w:tcPr>
            <w:tcW w:w="851" w:type="dxa"/>
            <w:tcBorders>
              <w:bottom w:val="single" w:sz="4" w:space="0" w:color="000000"/>
            </w:tcBorders>
            <w:vAlign w:val="center"/>
          </w:tcPr>
          <w:p w14:paraId="26BF630E" w14:textId="77777777" w:rsidR="00132DB9" w:rsidRDefault="00132DB9"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2.180</w:t>
            </w:r>
          </w:p>
        </w:tc>
        <w:tc>
          <w:tcPr>
            <w:tcW w:w="709" w:type="dxa"/>
            <w:tcBorders>
              <w:bottom w:val="single" w:sz="4" w:space="0" w:color="000000"/>
            </w:tcBorders>
            <w:vAlign w:val="center"/>
          </w:tcPr>
          <w:p w14:paraId="1747CB6F" w14:textId="77777777" w:rsidR="00132DB9" w:rsidRDefault="00132DB9"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.970</w:t>
            </w:r>
          </w:p>
        </w:tc>
        <w:tc>
          <w:tcPr>
            <w:tcW w:w="1701" w:type="dxa"/>
            <w:tcBorders>
              <w:bottom w:val="single" w:sz="4" w:space="0" w:color="000000"/>
            </w:tcBorders>
            <w:vAlign w:val="center"/>
          </w:tcPr>
          <w:p w14:paraId="38540F68" w14:textId="77777777" w:rsidR="00132DB9" w:rsidRDefault="00132DB9"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.057 (.036, .077)</w:t>
            </w:r>
          </w:p>
        </w:tc>
        <w:tc>
          <w:tcPr>
            <w:tcW w:w="992" w:type="dxa"/>
            <w:tcBorders>
              <w:bottom w:val="single" w:sz="4" w:space="0" w:color="000000"/>
            </w:tcBorders>
            <w:vAlign w:val="center"/>
          </w:tcPr>
          <w:p w14:paraId="0BDFD776" w14:textId="77777777" w:rsidR="00132DB9" w:rsidRDefault="00132DB9"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.027</w:t>
            </w:r>
          </w:p>
        </w:tc>
      </w:tr>
    </w:tbl>
    <w:p w14:paraId="73923D01" w14:textId="77777777" w:rsidR="00132DB9" w:rsidRDefault="00132DB9" w:rsidP="00132DB9">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Note</w:t>
      </w:r>
      <w:r>
        <w:rPr>
          <w:rFonts w:ascii="Times New Roman" w:eastAsia="Times New Roman" w:hAnsi="Times New Roman" w:cs="Times New Roman"/>
          <w:color w:val="000000"/>
          <w:sz w:val="20"/>
          <w:szCs w:val="20"/>
        </w:rPr>
        <w:t xml:space="preserve">. </w:t>
      </w:r>
      <m:oMath>
        <m:r>
          <w:rPr>
            <w:rFonts w:ascii="Cambria Math" w:hAnsi="Cambria Math"/>
          </w:rPr>
          <m:t>χ</m:t>
        </m:r>
        <m:r>
          <w:rPr>
            <w:rFonts w:ascii="Cambria Math" w:eastAsia="Cambria Math" w:hAnsi="Cambria Math" w:cs="Cambria Math"/>
            <w:color w:val="000000"/>
            <w:sz w:val="20"/>
            <w:szCs w:val="20"/>
          </w:rPr>
          <m:t xml:space="preserve">² </m:t>
        </m:r>
      </m:oMath>
      <w:r>
        <w:rPr>
          <w:rFonts w:ascii="Times New Roman" w:eastAsia="Times New Roman" w:hAnsi="Times New Roman" w:cs="Times New Roman"/>
          <w:color w:val="000000"/>
          <w:sz w:val="20"/>
          <w:szCs w:val="20"/>
        </w:rPr>
        <w:t xml:space="preserve">= Chi-squared, </w:t>
      </w:r>
      <w:r w:rsidRPr="00A1775F">
        <w:rPr>
          <w:rFonts w:ascii="Times New Roman" w:eastAsia="Times New Roman" w:hAnsi="Times New Roman" w:cs="Times New Roman"/>
          <w:color w:val="000000"/>
          <w:sz w:val="20"/>
          <w:szCs w:val="20"/>
        </w:rPr>
        <w:t>df</w:t>
      </w:r>
      <w:r w:rsidRPr="00A1775F">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color w:val="000000"/>
          <w:sz w:val="20"/>
          <w:szCs w:val="20"/>
        </w:rPr>
        <w:t>= degrees of freedom, CFI = Comparative Fit Index, RMSEA = Root Mean Square Error of Approximation, CFI = Confidence Intervals, SRMR = Standardized Root Mean Square Residual.</w:t>
      </w:r>
    </w:p>
    <w:p w14:paraId="00000037" w14:textId="77777777" w:rsidR="00EA3D36" w:rsidRPr="00135327" w:rsidRDefault="00DA0428" w:rsidP="00135327">
      <w:pPr>
        <w:spacing w:line="360" w:lineRule="auto"/>
        <w:jc w:val="both"/>
        <w:rPr>
          <w:rFonts w:ascii="Times New Roman" w:eastAsia="Times New Roman" w:hAnsi="Times New Roman" w:cs="Times New Roman"/>
          <w:sz w:val="24"/>
          <w:szCs w:val="24"/>
        </w:rPr>
      </w:pPr>
      <w:r w:rsidRPr="00135327">
        <w:rPr>
          <w:rFonts w:ascii="Times New Roman" w:eastAsia="Times New Roman" w:hAnsi="Times New Roman" w:cs="Times New Roman"/>
          <w:sz w:val="24"/>
          <w:szCs w:val="24"/>
        </w:rPr>
        <w:lastRenderedPageBreak/>
        <w:t xml:space="preserve">Table 3 shows that, even though Models 1, 2 and 3 denoted a reasonable fit to data, Model 4 (ESEM) manifests the best fit </w:t>
      </w:r>
      <m:oMath>
        <m:sSup>
          <m:sSupPr>
            <m:ctrlPr>
              <w:rPr>
                <w:rFonts w:ascii="Cambria Math" w:eastAsia="Cambria Math" w:hAnsi="Cambria Math" w:cs="Times New Roman"/>
                <w:sz w:val="24"/>
                <w:szCs w:val="24"/>
              </w:rPr>
            </m:ctrlPr>
          </m:sSupPr>
          <m:e>
            <m:r>
              <w:rPr>
                <w:rFonts w:ascii="Cambria Math" w:hAnsi="Cambria Math" w:cs="Times New Roman"/>
                <w:sz w:val="24"/>
                <w:szCs w:val="24"/>
              </w:rPr>
              <m:t>χ</m:t>
            </m:r>
          </m:e>
          <m:sup>
            <m:r>
              <w:rPr>
                <w:rFonts w:ascii="Cambria Math" w:eastAsia="Cambria Math" w:hAnsi="Cambria Math" w:cs="Times New Roman"/>
                <w:sz w:val="24"/>
                <w:szCs w:val="24"/>
              </w:rPr>
              <m:t>2</m:t>
            </m:r>
          </m:sup>
        </m:sSup>
        <m:r>
          <w:rPr>
            <w:rFonts w:ascii="Cambria Math" w:eastAsia="Cambria Math" w:hAnsi="Cambria Math" w:cs="Times New Roman"/>
            <w:sz w:val="24"/>
            <w:szCs w:val="24"/>
          </w:rPr>
          <m:t>[26]=56.679, p&lt;.001;CFI=.970;RMSEA=.057, IC 90%</m:t>
        </m:r>
        <m:d>
          <m:dPr>
            <m:begChr m:val="["/>
            <m:endChr m:val="]"/>
            <m:ctrlPr>
              <w:rPr>
                <w:rFonts w:ascii="Cambria Math" w:eastAsia="Cambria Math" w:hAnsi="Cambria Math" w:cs="Times New Roman"/>
                <w:sz w:val="24"/>
                <w:szCs w:val="24"/>
              </w:rPr>
            </m:ctrlPr>
          </m:dPr>
          <m:e>
            <m:r>
              <w:rPr>
                <w:rFonts w:ascii="Cambria Math" w:eastAsia="Cambria Math" w:hAnsi="Cambria Math" w:cs="Times New Roman"/>
                <w:sz w:val="24"/>
                <w:szCs w:val="24"/>
              </w:rPr>
              <m:t>.037,  .077</m:t>
            </m:r>
          </m:e>
        </m:d>
        <m:r>
          <w:rPr>
            <w:rFonts w:ascii="Cambria Math" w:eastAsia="Cambria Math" w:hAnsi="Cambria Math" w:cs="Times New Roman"/>
            <w:sz w:val="24"/>
            <w:szCs w:val="24"/>
          </w:rPr>
          <m:t>, SRMR= .027</m:t>
        </m:r>
      </m:oMath>
      <w:r w:rsidRPr="00135327">
        <w:rPr>
          <w:rFonts w:ascii="Times New Roman" w:eastAsia="Times New Roman" w:hAnsi="Times New Roman" w:cs="Times New Roman"/>
          <w:sz w:val="24"/>
          <w:szCs w:val="24"/>
        </w:rPr>
        <w:t xml:space="preserve">). Comparisons between Model 1 and 4 are presented in Figure 2. Both CFA and ESEM models showed a simple structure with salient factor loadings </w:t>
      </w:r>
      <m:oMath>
        <m:r>
          <w:rPr>
            <w:rFonts w:ascii="Cambria Math" w:eastAsia="Cambria Math" w:hAnsi="Cambria Math" w:cs="Times New Roman"/>
            <w:sz w:val="24"/>
            <w:szCs w:val="24"/>
          </w:rPr>
          <m:t>λ&gt;.4</m:t>
        </m:r>
      </m:oMath>
      <w:r w:rsidRPr="00135327">
        <w:rPr>
          <w:rFonts w:ascii="Times New Roman" w:eastAsia="Times New Roman" w:hAnsi="Times New Roman" w:cs="Times New Roman"/>
          <w:sz w:val="24"/>
          <w:szCs w:val="24"/>
        </w:rPr>
        <w:t xml:space="preserve">. As expected, CFA yields an inflated estimation of the relationship between Obstruction and Progress </w:t>
      </w:r>
      <m:oMath>
        <m:r>
          <w:rPr>
            <w:rFonts w:ascii="Cambria Math" w:eastAsia="Cambria Math" w:hAnsi="Cambria Math" w:cs="Times New Roman"/>
            <w:sz w:val="24"/>
            <w:szCs w:val="24"/>
          </w:rPr>
          <m:t>r=-.260</m:t>
        </m:r>
      </m:oMath>
      <w:r w:rsidRPr="00135327">
        <w:rPr>
          <w:rFonts w:ascii="Times New Roman" w:eastAsia="Times New Roman" w:hAnsi="Times New Roman" w:cs="Times New Roman"/>
          <w:sz w:val="24"/>
          <w:szCs w:val="24"/>
        </w:rPr>
        <w:t xml:space="preserve">, while ESEM yields a more accurate estimation </w:t>
      </w:r>
      <m:oMath>
        <m:r>
          <w:rPr>
            <w:rFonts w:ascii="Cambria Math" w:eastAsia="Cambria Math" w:hAnsi="Cambria Math" w:cs="Times New Roman"/>
            <w:sz w:val="24"/>
            <w:szCs w:val="24"/>
          </w:rPr>
          <m:t>r=-.220</m:t>
        </m:r>
      </m:oMath>
      <w:r w:rsidRPr="00135327">
        <w:rPr>
          <w:rFonts w:ascii="Times New Roman" w:eastAsia="Times New Roman" w:hAnsi="Times New Roman" w:cs="Times New Roman"/>
          <w:sz w:val="24"/>
          <w:szCs w:val="24"/>
        </w:rPr>
        <w:t>.</w:t>
      </w:r>
    </w:p>
    <w:p w14:paraId="01268A0F" w14:textId="77777777" w:rsidR="00132DB9" w:rsidRDefault="00132DB9" w:rsidP="00132DB9">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Figure 2</w:t>
      </w:r>
    </w:p>
    <w:p w14:paraId="3E8B23B0" w14:textId="77777777" w:rsidR="00132DB9" w:rsidRDefault="00132DB9" w:rsidP="00132DB9">
      <w:pPr>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VQ’s CFA and ESEM Measurement Models</w:t>
      </w:r>
    </w:p>
    <w:p w14:paraId="7AE4E04A" w14:textId="77777777" w:rsidR="00132DB9" w:rsidRDefault="00132DB9" w:rsidP="00132DB9">
      <w:pPr>
        <w:jc w:val="both"/>
        <w:rPr>
          <w:rFonts w:ascii="Times New Roman" w:eastAsia="Times New Roman" w:hAnsi="Times New Roman" w:cs="Times New Roman"/>
          <w:i/>
          <w:sz w:val="20"/>
          <w:szCs w:val="20"/>
        </w:rPr>
      </w:pPr>
      <w:r>
        <w:rPr>
          <w:noProof/>
          <w:lang w:val="es-PE"/>
        </w:rPr>
        <w:drawing>
          <wp:anchor distT="0" distB="0" distL="0" distR="0" simplePos="0" relativeHeight="251679744" behindDoc="0" locked="0" layoutInCell="1" hidden="0" allowOverlap="1" wp14:anchorId="1E065077" wp14:editId="7349A404">
            <wp:simplePos x="0" y="0"/>
            <wp:positionH relativeFrom="column">
              <wp:posOffset>3175</wp:posOffset>
            </wp:positionH>
            <wp:positionV relativeFrom="paragraph">
              <wp:posOffset>35984</wp:posOffset>
            </wp:positionV>
            <wp:extent cx="5393055" cy="3411855"/>
            <wp:effectExtent l="0" t="0" r="0" b="0"/>
            <wp:wrapSquare wrapText="bothSides" distT="0" distB="0" distL="0" distR="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393055" cy="3411855"/>
                    </a:xfrm>
                    <a:prstGeom prst="rect">
                      <a:avLst/>
                    </a:prstGeom>
                    <a:ln/>
                  </pic:spPr>
                </pic:pic>
              </a:graphicData>
            </a:graphic>
          </wp:anchor>
        </w:drawing>
      </w:r>
    </w:p>
    <w:p w14:paraId="397D7BE2" w14:textId="77777777" w:rsidR="00132DB9" w:rsidRDefault="00132DB9" w:rsidP="00132DB9">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Note</w:t>
      </w:r>
      <w:r>
        <w:rPr>
          <w:rFonts w:ascii="Times New Roman" w:eastAsia="Times New Roman" w:hAnsi="Times New Roman" w:cs="Times New Roman"/>
          <w:color w:val="000000"/>
          <w:sz w:val="20"/>
          <w:szCs w:val="20"/>
        </w:rPr>
        <w:t xml:space="preserve">. VQ’s CFA model is shown on the </w:t>
      </w:r>
      <w:r>
        <w:rPr>
          <w:rFonts w:ascii="Times New Roman" w:eastAsia="Times New Roman" w:hAnsi="Times New Roman" w:cs="Times New Roman"/>
          <w:sz w:val="20"/>
          <w:szCs w:val="20"/>
        </w:rPr>
        <w:t>left</w:t>
      </w:r>
      <w:r>
        <w:rPr>
          <w:rFonts w:ascii="Times New Roman" w:eastAsia="Times New Roman" w:hAnsi="Times New Roman" w:cs="Times New Roman"/>
          <w:color w:val="000000"/>
          <w:sz w:val="20"/>
          <w:szCs w:val="20"/>
        </w:rPr>
        <w:t>, while ESEM is shown on the right. Gray paths on the ESEM model indicate that items could load on both latent constructs.</w:t>
      </w:r>
    </w:p>
    <w:p w14:paraId="00000038" w14:textId="6D8BA461" w:rsidR="00EA3D36" w:rsidRDefault="00EA3D36" w:rsidP="00132DB9">
      <w:pPr>
        <w:spacing w:line="360" w:lineRule="auto"/>
        <w:rPr>
          <w:rFonts w:ascii="Times New Roman" w:eastAsia="Times New Roman" w:hAnsi="Times New Roman" w:cs="Times New Roman"/>
          <w:b/>
          <w:sz w:val="24"/>
          <w:szCs w:val="24"/>
        </w:rPr>
      </w:pPr>
    </w:p>
    <w:p w14:paraId="00000039" w14:textId="77777777" w:rsidR="00EA3D36" w:rsidRPr="00135327" w:rsidRDefault="00DA0428" w:rsidP="00135327">
      <w:pPr>
        <w:spacing w:line="360" w:lineRule="auto"/>
        <w:rPr>
          <w:rFonts w:ascii="Times New Roman" w:eastAsia="Times New Roman" w:hAnsi="Times New Roman" w:cs="Times New Roman"/>
          <w:b/>
          <w:i/>
          <w:sz w:val="24"/>
          <w:szCs w:val="24"/>
        </w:rPr>
      </w:pPr>
      <w:r w:rsidRPr="00135327">
        <w:rPr>
          <w:rFonts w:ascii="Times New Roman" w:eastAsia="Times New Roman" w:hAnsi="Times New Roman" w:cs="Times New Roman"/>
          <w:b/>
          <w:i/>
          <w:sz w:val="24"/>
          <w:szCs w:val="24"/>
        </w:rPr>
        <w:t xml:space="preserve">Relationships with Other Variables </w:t>
      </w:r>
    </w:p>
    <w:p w14:paraId="0000003A" w14:textId="77777777" w:rsidR="00EA3D36" w:rsidRPr="00135327" w:rsidRDefault="00DA0428" w:rsidP="00135327">
      <w:pPr>
        <w:spacing w:line="360" w:lineRule="auto"/>
        <w:jc w:val="both"/>
        <w:rPr>
          <w:rFonts w:ascii="Times New Roman" w:eastAsia="Times New Roman" w:hAnsi="Times New Roman" w:cs="Times New Roman"/>
          <w:sz w:val="24"/>
          <w:szCs w:val="24"/>
        </w:rPr>
      </w:pPr>
      <w:r w:rsidRPr="00135327">
        <w:rPr>
          <w:rFonts w:ascii="Times New Roman" w:eastAsia="Times New Roman" w:hAnsi="Times New Roman" w:cs="Times New Roman"/>
          <w:sz w:val="24"/>
          <w:szCs w:val="24"/>
        </w:rPr>
        <w:t xml:space="preserve">Before testing relationships between variables, all measures’ internal structures were assessed through CFA, based on theoretical measurement models. AAQ-II was re-specified allowing correlated errors between items 1 and 4, based on previous studies (Edwards &amp; Vowles, 2020); this modification improved fit significantly </w:t>
      </w:r>
      <m:oMath>
        <m:sSup>
          <m:sSupPr>
            <m:ctrlPr>
              <w:rPr>
                <w:rFonts w:ascii="Cambria Math" w:eastAsia="Cambria Math" w:hAnsi="Cambria Math" w:cs="Times New Roman"/>
                <w:sz w:val="24"/>
                <w:szCs w:val="24"/>
              </w:rPr>
            </m:ctrlPr>
          </m:sSupPr>
          <m:e>
            <m:r>
              <w:rPr>
                <w:rFonts w:ascii="Cambria Math" w:hAnsi="Cambria Math" w:cs="Times New Roman"/>
                <w:sz w:val="24"/>
                <w:szCs w:val="24"/>
              </w:rPr>
              <m:t>χ</m:t>
            </m:r>
          </m:e>
          <m:sup>
            <m:r>
              <w:rPr>
                <w:rFonts w:ascii="Cambria Math" w:eastAsia="Cambria Math" w:hAnsi="Cambria Math" w:cs="Times New Roman"/>
                <w:sz w:val="24"/>
                <w:szCs w:val="24"/>
              </w:rPr>
              <m:t>2</m:t>
            </m:r>
          </m:sup>
        </m:sSup>
        <m:d>
          <m:dPr>
            <m:begChr m:val="["/>
            <m:endChr m:val="]"/>
            <m:ctrlPr>
              <w:rPr>
                <w:rFonts w:ascii="Cambria Math" w:eastAsia="Cambria Math" w:hAnsi="Cambria Math" w:cs="Times New Roman"/>
                <w:sz w:val="24"/>
                <w:szCs w:val="24"/>
              </w:rPr>
            </m:ctrlPr>
          </m:dPr>
          <m:e>
            <m:r>
              <w:rPr>
                <w:rFonts w:ascii="Cambria Math" w:eastAsia="Cambria Math" w:hAnsi="Cambria Math" w:cs="Times New Roman"/>
                <w:sz w:val="24"/>
                <w:szCs w:val="24"/>
              </w:rPr>
              <m:t>13</m:t>
            </m:r>
          </m:e>
        </m:d>
        <m:r>
          <w:rPr>
            <w:rFonts w:ascii="Cambria Math" w:eastAsia="Cambria Math" w:hAnsi="Cambria Math" w:cs="Times New Roman"/>
            <w:sz w:val="24"/>
            <w:szCs w:val="24"/>
          </w:rPr>
          <m:t>=38.136, p&lt;.001;CFI=.978;RMSEA=.087, IC 90%</m:t>
        </m:r>
        <m:d>
          <m:dPr>
            <m:begChr m:val="["/>
            <m:endChr m:val="]"/>
            <m:ctrlPr>
              <w:rPr>
                <w:rFonts w:ascii="Cambria Math" w:eastAsia="Cambria Math" w:hAnsi="Cambria Math" w:cs="Times New Roman"/>
                <w:sz w:val="24"/>
                <w:szCs w:val="24"/>
              </w:rPr>
            </m:ctrlPr>
          </m:dPr>
          <m:e>
            <m:r>
              <w:rPr>
                <w:rFonts w:ascii="Cambria Math" w:eastAsia="Cambria Math" w:hAnsi="Cambria Math" w:cs="Times New Roman"/>
                <w:sz w:val="24"/>
                <w:szCs w:val="24"/>
              </w:rPr>
              <m:t>.056,  .120</m:t>
            </m:r>
          </m:e>
        </m:d>
        <m:r>
          <w:rPr>
            <w:rFonts w:ascii="Cambria Math" w:eastAsia="Cambria Math" w:hAnsi="Cambria Math" w:cs="Times New Roman"/>
            <w:sz w:val="24"/>
            <w:szCs w:val="24"/>
          </w:rPr>
          <m:t>, SRMR= .031</m:t>
        </m:r>
      </m:oMath>
      <w:r w:rsidRPr="00135327">
        <w:rPr>
          <w:rFonts w:ascii="Times New Roman" w:eastAsia="Times New Roman" w:hAnsi="Times New Roman" w:cs="Times New Roman"/>
          <w:sz w:val="24"/>
          <w:szCs w:val="24"/>
        </w:rPr>
        <w:t xml:space="preserve">. Similarly, correlated errors for items 1 and 2, 2 and 3 were allowed in CFQ based on previous works (Lucerna-Santos et al., </w:t>
      </w:r>
      <w:r w:rsidRPr="00135327">
        <w:rPr>
          <w:rFonts w:ascii="Times New Roman" w:eastAsia="Times New Roman" w:hAnsi="Times New Roman" w:cs="Times New Roman"/>
          <w:sz w:val="24"/>
          <w:szCs w:val="24"/>
        </w:rPr>
        <w:lastRenderedPageBreak/>
        <w:t>2017), yielding a better fit (</w:t>
      </w:r>
      <m:oMath>
        <m:sSup>
          <m:sSupPr>
            <m:ctrlPr>
              <w:rPr>
                <w:rFonts w:ascii="Cambria Math" w:eastAsia="Cambria Math" w:hAnsi="Cambria Math" w:cs="Times New Roman"/>
                <w:sz w:val="24"/>
                <w:szCs w:val="24"/>
              </w:rPr>
            </m:ctrlPr>
          </m:sSupPr>
          <m:e>
            <m:r>
              <w:rPr>
                <w:rFonts w:ascii="Cambria Math" w:hAnsi="Cambria Math" w:cs="Times New Roman"/>
                <w:sz w:val="24"/>
                <w:szCs w:val="24"/>
              </w:rPr>
              <m:t>χ</m:t>
            </m:r>
          </m:e>
          <m:sup>
            <m:r>
              <w:rPr>
                <w:rFonts w:ascii="Cambria Math" w:eastAsia="Cambria Math" w:hAnsi="Cambria Math" w:cs="Times New Roman"/>
                <w:sz w:val="24"/>
                <w:szCs w:val="24"/>
              </w:rPr>
              <m:t>2</m:t>
            </m:r>
          </m:sup>
        </m:sSup>
        <m:d>
          <m:dPr>
            <m:begChr m:val="["/>
            <m:endChr m:val="]"/>
            <m:ctrlPr>
              <w:rPr>
                <w:rFonts w:ascii="Cambria Math" w:eastAsia="Cambria Math" w:hAnsi="Cambria Math" w:cs="Times New Roman"/>
                <w:sz w:val="24"/>
                <w:szCs w:val="24"/>
              </w:rPr>
            </m:ctrlPr>
          </m:dPr>
          <m:e>
            <m:r>
              <w:rPr>
                <w:rFonts w:ascii="Cambria Math" w:eastAsia="Cambria Math" w:hAnsi="Cambria Math" w:cs="Times New Roman"/>
                <w:sz w:val="24"/>
                <w:szCs w:val="24"/>
              </w:rPr>
              <m:t>12</m:t>
            </m:r>
          </m:e>
        </m:d>
        <m:r>
          <w:rPr>
            <w:rFonts w:ascii="Cambria Math" w:eastAsia="Cambria Math" w:hAnsi="Cambria Math" w:cs="Times New Roman"/>
            <w:sz w:val="24"/>
            <w:szCs w:val="24"/>
          </w:rPr>
          <m:t>=24.633, p=.017;CFI=.989;RMSEA=.062, IC 90%</m:t>
        </m:r>
        <m:d>
          <m:dPr>
            <m:begChr m:val="["/>
            <m:endChr m:val="]"/>
            <m:ctrlPr>
              <w:rPr>
                <w:rFonts w:ascii="Cambria Math" w:eastAsia="Cambria Math" w:hAnsi="Cambria Math" w:cs="Times New Roman"/>
                <w:sz w:val="24"/>
                <w:szCs w:val="24"/>
              </w:rPr>
            </m:ctrlPr>
          </m:dPr>
          <m:e>
            <m:r>
              <w:rPr>
                <w:rFonts w:ascii="Cambria Math" w:eastAsia="Cambria Math" w:hAnsi="Cambria Math" w:cs="Times New Roman"/>
                <w:sz w:val="24"/>
                <w:szCs w:val="24"/>
              </w:rPr>
              <m:t>.026,  .098</m:t>
            </m:r>
          </m:e>
        </m:d>
        <m:r>
          <w:rPr>
            <w:rFonts w:ascii="Cambria Math" w:eastAsia="Cambria Math" w:hAnsi="Cambria Math" w:cs="Times New Roman"/>
            <w:sz w:val="24"/>
            <w:szCs w:val="24"/>
          </w:rPr>
          <m:t>, SRMR= .026</m:t>
        </m:r>
      </m:oMath>
      <w:r w:rsidRPr="00135327">
        <w:rPr>
          <w:rFonts w:ascii="Times New Roman" w:eastAsia="Times New Roman" w:hAnsi="Times New Roman" w:cs="Times New Roman"/>
          <w:sz w:val="24"/>
          <w:szCs w:val="24"/>
        </w:rPr>
        <w:t xml:space="preserve">). </w:t>
      </w:r>
    </w:p>
    <w:p w14:paraId="69D5DB5A" w14:textId="77777777" w:rsidR="00132DB9" w:rsidRDefault="00132DB9" w:rsidP="00132DB9">
      <w:pPr>
        <w:spacing w:line="36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Table 4</w:t>
      </w:r>
    </w:p>
    <w:p w14:paraId="4C4D0228" w14:textId="77777777" w:rsidR="00132DB9" w:rsidRDefault="00132DB9" w:rsidP="00132DB9">
      <w:pPr>
        <w:rPr>
          <w:rFonts w:ascii="Times New Roman" w:eastAsia="Times New Roman" w:hAnsi="Times New Roman" w:cs="Times New Roman"/>
          <w:i/>
          <w:sz w:val="20"/>
          <w:szCs w:val="20"/>
        </w:rPr>
      </w:pPr>
      <w:r>
        <w:rPr>
          <w:rFonts w:ascii="Times New Roman" w:eastAsia="Times New Roman" w:hAnsi="Times New Roman" w:cs="Times New Roman"/>
          <w:i/>
          <w:sz w:val="20"/>
          <w:szCs w:val="20"/>
        </w:rPr>
        <w:t>Internal Structure of the AAQ-II, I-SPANAS-SF, CFQ and SWLS</w:t>
      </w:r>
    </w:p>
    <w:tbl>
      <w:tblPr>
        <w:tblW w:w="878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2547"/>
        <w:gridCol w:w="1276"/>
        <w:gridCol w:w="708"/>
        <w:gridCol w:w="993"/>
        <w:gridCol w:w="708"/>
        <w:gridCol w:w="1701"/>
        <w:gridCol w:w="851"/>
      </w:tblGrid>
      <w:tr w:rsidR="00132DB9" w14:paraId="1AE09D4C" w14:textId="77777777" w:rsidTr="006E52B3">
        <w:trPr>
          <w:trHeight w:val="478"/>
        </w:trPr>
        <w:tc>
          <w:tcPr>
            <w:tcW w:w="2547" w:type="dxa"/>
            <w:tcBorders>
              <w:top w:val="single" w:sz="4" w:space="0" w:color="000000"/>
              <w:bottom w:val="single" w:sz="4" w:space="0" w:color="000000"/>
            </w:tcBorders>
            <w:vAlign w:val="center"/>
          </w:tcPr>
          <w:p w14:paraId="4158990A" w14:textId="77777777" w:rsidR="00132DB9" w:rsidRDefault="00132DB9"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Model</w:t>
            </w:r>
          </w:p>
        </w:tc>
        <w:tc>
          <w:tcPr>
            <w:tcW w:w="1276" w:type="dxa"/>
            <w:tcBorders>
              <w:top w:val="single" w:sz="4" w:space="0" w:color="000000"/>
              <w:bottom w:val="single" w:sz="4" w:space="0" w:color="000000"/>
            </w:tcBorders>
            <w:vAlign w:val="center"/>
          </w:tcPr>
          <w:p w14:paraId="7EF3ECAC" w14:textId="77777777" w:rsidR="00132DB9" w:rsidRDefault="00132DB9" w:rsidP="006E52B3">
            <w:pPr>
              <w:jc w:val="center"/>
              <w:rPr>
                <w:rFonts w:ascii="Cambria Math" w:eastAsia="Cambria Math" w:hAnsi="Cambria Math" w:cs="Cambria Math"/>
                <w:color w:val="000000"/>
                <w:sz w:val="20"/>
                <w:szCs w:val="20"/>
              </w:rPr>
            </w:pPr>
            <m:oMathPara>
              <m:oMath>
                <m:r>
                  <w:rPr>
                    <w:rFonts w:ascii="Cambria Math" w:hAnsi="Cambria Math"/>
                  </w:rPr>
                  <m:t>χ</m:t>
                </m:r>
                <m:r>
                  <w:rPr>
                    <w:rFonts w:ascii="Cambria Math" w:eastAsia="Cambria Math" w:hAnsi="Cambria Math" w:cs="Cambria Math"/>
                    <w:color w:val="000000"/>
                    <w:sz w:val="20"/>
                    <w:szCs w:val="20"/>
                  </w:rPr>
                  <m:t>² (df)</m:t>
                </m:r>
              </m:oMath>
            </m:oMathPara>
          </w:p>
        </w:tc>
        <w:tc>
          <w:tcPr>
            <w:tcW w:w="708" w:type="dxa"/>
            <w:tcBorders>
              <w:top w:val="single" w:sz="4" w:space="0" w:color="000000"/>
              <w:bottom w:val="single" w:sz="4" w:space="0" w:color="000000"/>
            </w:tcBorders>
            <w:vAlign w:val="center"/>
          </w:tcPr>
          <w:p w14:paraId="6ECB6CBB" w14:textId="77777777" w:rsidR="00132DB9" w:rsidRDefault="00132DB9" w:rsidP="006E52B3">
            <w:pPr>
              <w:pBdr>
                <w:top w:val="nil"/>
                <w:left w:val="nil"/>
                <w:bottom w:val="nil"/>
                <w:right w:val="nil"/>
                <w:between w:val="nil"/>
              </w:pBdr>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p</w:t>
            </w:r>
          </w:p>
        </w:tc>
        <w:tc>
          <w:tcPr>
            <w:tcW w:w="993" w:type="dxa"/>
            <w:tcBorders>
              <w:top w:val="single" w:sz="4" w:space="0" w:color="000000"/>
              <w:bottom w:val="single" w:sz="4" w:space="0" w:color="000000"/>
            </w:tcBorders>
            <w:vAlign w:val="center"/>
          </w:tcPr>
          <w:p w14:paraId="0D1731A8" w14:textId="77777777" w:rsidR="00132DB9" w:rsidRDefault="008A2CFF" w:rsidP="006E52B3">
            <w:pPr>
              <w:jc w:val="center"/>
              <w:rPr>
                <w:rFonts w:ascii="Cambria Math" w:eastAsia="Cambria Math" w:hAnsi="Cambria Math" w:cs="Cambria Math"/>
                <w:color w:val="000000"/>
                <w:sz w:val="20"/>
                <w:szCs w:val="20"/>
              </w:rPr>
            </w:pPr>
            <m:oMathPara>
              <m:oMath>
                <m:sSup>
                  <m:sSupPr>
                    <m:ctrlPr>
                      <w:rPr>
                        <w:rFonts w:ascii="Cambria Math" w:eastAsia="Cambria Math" w:hAnsi="Cambria Math" w:cs="Cambria Math"/>
                        <w:color w:val="000000"/>
                        <w:sz w:val="20"/>
                        <w:szCs w:val="20"/>
                      </w:rPr>
                    </m:ctrlPr>
                  </m:sSupPr>
                  <m:e>
                    <m:r>
                      <w:rPr>
                        <w:rFonts w:ascii="Cambria Math" w:hAnsi="Cambria Math"/>
                      </w:rPr>
                      <m:t>χ</m:t>
                    </m:r>
                  </m:e>
                  <m:sup>
                    <m:r>
                      <w:rPr>
                        <w:rFonts w:ascii="Cambria Math" w:eastAsia="Cambria Math" w:hAnsi="Cambria Math" w:cs="Cambria Math"/>
                        <w:color w:val="000000"/>
                        <w:sz w:val="20"/>
                        <w:szCs w:val="20"/>
                      </w:rPr>
                      <m:t>2</m:t>
                    </m:r>
                  </m:sup>
                </m:sSup>
                <m:r>
                  <w:rPr>
                    <w:rFonts w:ascii="Cambria Math" w:eastAsia="Cambria Math" w:hAnsi="Cambria Math" w:cs="Cambria Math"/>
                    <w:color w:val="000000"/>
                    <w:sz w:val="20"/>
                    <w:szCs w:val="20"/>
                  </w:rPr>
                  <m:t>/df</m:t>
                </m:r>
              </m:oMath>
            </m:oMathPara>
          </w:p>
        </w:tc>
        <w:tc>
          <w:tcPr>
            <w:tcW w:w="708" w:type="dxa"/>
            <w:tcBorders>
              <w:top w:val="single" w:sz="4" w:space="0" w:color="000000"/>
              <w:bottom w:val="single" w:sz="4" w:space="0" w:color="000000"/>
            </w:tcBorders>
            <w:vAlign w:val="center"/>
          </w:tcPr>
          <w:p w14:paraId="4DD8A6EA" w14:textId="77777777" w:rsidR="00132DB9" w:rsidRDefault="00132DB9" w:rsidP="006E52B3">
            <w:pPr>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CFI</w:t>
            </w:r>
          </w:p>
        </w:tc>
        <w:tc>
          <w:tcPr>
            <w:tcW w:w="1701" w:type="dxa"/>
            <w:tcBorders>
              <w:top w:val="single" w:sz="4" w:space="0" w:color="000000"/>
              <w:bottom w:val="single" w:sz="4" w:space="0" w:color="000000"/>
            </w:tcBorders>
            <w:vAlign w:val="center"/>
          </w:tcPr>
          <w:p w14:paraId="0B883148" w14:textId="77777777" w:rsidR="00132DB9" w:rsidRDefault="00132DB9" w:rsidP="006E52B3">
            <w:pPr>
              <w:jc w:val="center"/>
              <w:rPr>
                <w:rFonts w:ascii="Cambria Math" w:eastAsia="Cambria Math" w:hAnsi="Cambria Math" w:cs="Cambria Math"/>
                <w:color w:val="000000"/>
                <w:sz w:val="20"/>
                <w:szCs w:val="20"/>
              </w:rPr>
            </w:pPr>
            <m:oMathPara>
              <m:oMath>
                <m:r>
                  <w:rPr>
                    <w:rFonts w:ascii="Cambria Math" w:eastAsia="Cambria Math" w:hAnsi="Cambria Math" w:cs="Cambria Math"/>
                    <w:color w:val="000000"/>
                    <w:sz w:val="20"/>
                    <w:szCs w:val="20"/>
                  </w:rPr>
                  <m:t>RMSEA (CI 90%)</m:t>
                </m:r>
              </m:oMath>
            </m:oMathPara>
          </w:p>
        </w:tc>
        <w:tc>
          <w:tcPr>
            <w:tcW w:w="851" w:type="dxa"/>
            <w:tcBorders>
              <w:top w:val="single" w:sz="4" w:space="0" w:color="000000"/>
              <w:bottom w:val="single" w:sz="4" w:space="0" w:color="000000"/>
            </w:tcBorders>
            <w:vAlign w:val="center"/>
          </w:tcPr>
          <w:p w14:paraId="02D75B92" w14:textId="77777777" w:rsidR="00132DB9" w:rsidRDefault="00132DB9"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SRMR</w:t>
            </w:r>
          </w:p>
        </w:tc>
      </w:tr>
      <w:tr w:rsidR="00132DB9" w14:paraId="121E6067" w14:textId="77777777" w:rsidTr="006E52B3">
        <w:tc>
          <w:tcPr>
            <w:tcW w:w="2547" w:type="dxa"/>
            <w:vAlign w:val="center"/>
          </w:tcPr>
          <w:p w14:paraId="35FF3B5D" w14:textId="77777777" w:rsidR="00132DB9" w:rsidRDefault="00132DB9" w:rsidP="006E52B3">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AAQ-II </w:t>
            </w:r>
          </w:p>
          <w:p w14:paraId="1B952598" w14:textId="77777777" w:rsidR="00132DB9" w:rsidRDefault="00132DB9" w:rsidP="006E52B3">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(Bond et al., 2011; </w:t>
            </w:r>
          </w:p>
          <w:p w14:paraId="43D004A5" w14:textId="77777777" w:rsidR="00132DB9" w:rsidRDefault="00132DB9" w:rsidP="006E52B3">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Martínez, 2018)</w:t>
            </w:r>
          </w:p>
        </w:tc>
        <w:tc>
          <w:tcPr>
            <w:tcW w:w="1276" w:type="dxa"/>
            <w:vAlign w:val="center"/>
          </w:tcPr>
          <w:p w14:paraId="1E4F1246" w14:textId="77777777" w:rsidR="00132DB9" w:rsidRDefault="00132DB9"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81.134 (14)</w:t>
            </w:r>
          </w:p>
        </w:tc>
        <w:tc>
          <w:tcPr>
            <w:tcW w:w="708" w:type="dxa"/>
            <w:vAlign w:val="center"/>
          </w:tcPr>
          <w:p w14:paraId="5A7CC339" w14:textId="77777777" w:rsidR="00132DB9" w:rsidRDefault="00132DB9"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&lt;.001</w:t>
            </w:r>
          </w:p>
        </w:tc>
        <w:tc>
          <w:tcPr>
            <w:tcW w:w="993" w:type="dxa"/>
            <w:vAlign w:val="center"/>
          </w:tcPr>
          <w:p w14:paraId="7F5A3998" w14:textId="77777777" w:rsidR="00132DB9" w:rsidRDefault="00132DB9" w:rsidP="006E52B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5.795</w:t>
            </w:r>
          </w:p>
        </w:tc>
        <w:tc>
          <w:tcPr>
            <w:tcW w:w="708" w:type="dxa"/>
            <w:vAlign w:val="center"/>
          </w:tcPr>
          <w:p w14:paraId="43607EE5" w14:textId="77777777" w:rsidR="00132DB9" w:rsidRDefault="00132DB9"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.940</w:t>
            </w:r>
          </w:p>
        </w:tc>
        <w:tc>
          <w:tcPr>
            <w:tcW w:w="1701" w:type="dxa"/>
            <w:vAlign w:val="center"/>
          </w:tcPr>
          <w:p w14:paraId="67F0E8A3" w14:textId="77777777" w:rsidR="00132DB9" w:rsidRDefault="00132DB9"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0.114 (.095, .134)</w:t>
            </w:r>
          </w:p>
        </w:tc>
        <w:tc>
          <w:tcPr>
            <w:tcW w:w="851" w:type="dxa"/>
            <w:vAlign w:val="center"/>
          </w:tcPr>
          <w:p w14:paraId="2019A011" w14:textId="77777777" w:rsidR="00132DB9" w:rsidRDefault="00132DB9"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0.041</w:t>
            </w:r>
          </w:p>
        </w:tc>
      </w:tr>
      <w:tr w:rsidR="00132DB9" w14:paraId="6ECB7D2A" w14:textId="77777777" w:rsidTr="006E52B3">
        <w:tc>
          <w:tcPr>
            <w:tcW w:w="2547" w:type="dxa"/>
            <w:vAlign w:val="center"/>
          </w:tcPr>
          <w:p w14:paraId="32651A0C" w14:textId="77777777" w:rsidR="00132DB9" w:rsidRDefault="00132DB9" w:rsidP="006E52B3">
            <w:pPr>
              <w:pBdr>
                <w:top w:val="nil"/>
                <w:left w:val="nil"/>
                <w:bottom w:val="nil"/>
                <w:right w:val="nil"/>
                <w:between w:val="nil"/>
              </w:pBdr>
              <w:rPr>
                <w:rFonts w:ascii="Times New Roman" w:eastAsia="Times New Roman" w:hAnsi="Times New Roman" w:cs="Times New Roman"/>
                <w:color w:val="000000"/>
                <w:sz w:val="20"/>
                <w:szCs w:val="20"/>
              </w:rPr>
            </w:pPr>
          </w:p>
        </w:tc>
        <w:tc>
          <w:tcPr>
            <w:tcW w:w="1276" w:type="dxa"/>
            <w:vAlign w:val="center"/>
          </w:tcPr>
          <w:p w14:paraId="6BA514E6" w14:textId="77777777" w:rsidR="00132DB9" w:rsidRDefault="00132DB9" w:rsidP="006E52B3">
            <w:pPr>
              <w:pBdr>
                <w:top w:val="nil"/>
                <w:left w:val="nil"/>
                <w:bottom w:val="nil"/>
                <w:right w:val="nil"/>
                <w:between w:val="nil"/>
              </w:pBdr>
              <w:jc w:val="center"/>
              <w:rPr>
                <w:rFonts w:ascii="Times New Roman" w:eastAsia="Times New Roman" w:hAnsi="Times New Roman" w:cs="Times New Roman"/>
                <w:color w:val="000000"/>
                <w:sz w:val="20"/>
                <w:szCs w:val="20"/>
              </w:rPr>
            </w:pPr>
          </w:p>
        </w:tc>
        <w:tc>
          <w:tcPr>
            <w:tcW w:w="708" w:type="dxa"/>
            <w:vAlign w:val="center"/>
          </w:tcPr>
          <w:p w14:paraId="371FB3E4" w14:textId="77777777" w:rsidR="00132DB9" w:rsidRDefault="00132DB9" w:rsidP="006E52B3">
            <w:pPr>
              <w:pBdr>
                <w:top w:val="nil"/>
                <w:left w:val="nil"/>
                <w:bottom w:val="nil"/>
                <w:right w:val="nil"/>
                <w:between w:val="nil"/>
              </w:pBdr>
              <w:jc w:val="center"/>
              <w:rPr>
                <w:rFonts w:ascii="Times New Roman" w:eastAsia="Times New Roman" w:hAnsi="Times New Roman" w:cs="Times New Roman"/>
                <w:color w:val="000000"/>
                <w:sz w:val="20"/>
                <w:szCs w:val="20"/>
              </w:rPr>
            </w:pPr>
          </w:p>
        </w:tc>
        <w:tc>
          <w:tcPr>
            <w:tcW w:w="993" w:type="dxa"/>
            <w:vAlign w:val="center"/>
          </w:tcPr>
          <w:p w14:paraId="564500E0" w14:textId="77777777" w:rsidR="00132DB9" w:rsidRDefault="00132DB9" w:rsidP="006E52B3">
            <w:pPr>
              <w:pBdr>
                <w:top w:val="nil"/>
                <w:left w:val="nil"/>
                <w:bottom w:val="nil"/>
                <w:right w:val="nil"/>
                <w:between w:val="nil"/>
              </w:pBdr>
              <w:jc w:val="center"/>
              <w:rPr>
                <w:rFonts w:ascii="Times New Roman" w:eastAsia="Times New Roman" w:hAnsi="Times New Roman" w:cs="Times New Roman"/>
                <w:color w:val="000000"/>
                <w:sz w:val="20"/>
                <w:szCs w:val="20"/>
              </w:rPr>
            </w:pPr>
          </w:p>
        </w:tc>
        <w:tc>
          <w:tcPr>
            <w:tcW w:w="708" w:type="dxa"/>
            <w:vAlign w:val="center"/>
          </w:tcPr>
          <w:p w14:paraId="303F836B" w14:textId="77777777" w:rsidR="00132DB9" w:rsidRDefault="00132DB9" w:rsidP="006E52B3">
            <w:pPr>
              <w:pBdr>
                <w:top w:val="nil"/>
                <w:left w:val="nil"/>
                <w:bottom w:val="nil"/>
                <w:right w:val="nil"/>
                <w:between w:val="nil"/>
              </w:pBdr>
              <w:jc w:val="center"/>
              <w:rPr>
                <w:rFonts w:ascii="Times New Roman" w:eastAsia="Times New Roman" w:hAnsi="Times New Roman" w:cs="Times New Roman"/>
                <w:color w:val="000000"/>
                <w:sz w:val="20"/>
                <w:szCs w:val="20"/>
              </w:rPr>
            </w:pPr>
          </w:p>
        </w:tc>
        <w:tc>
          <w:tcPr>
            <w:tcW w:w="1701" w:type="dxa"/>
            <w:vAlign w:val="center"/>
          </w:tcPr>
          <w:p w14:paraId="0FA164E2" w14:textId="77777777" w:rsidR="00132DB9" w:rsidRDefault="00132DB9" w:rsidP="006E52B3">
            <w:pPr>
              <w:pBdr>
                <w:top w:val="nil"/>
                <w:left w:val="nil"/>
                <w:bottom w:val="nil"/>
                <w:right w:val="nil"/>
                <w:between w:val="nil"/>
              </w:pBdr>
              <w:jc w:val="center"/>
              <w:rPr>
                <w:rFonts w:ascii="Times New Roman" w:eastAsia="Times New Roman" w:hAnsi="Times New Roman" w:cs="Times New Roman"/>
                <w:color w:val="000000"/>
                <w:sz w:val="20"/>
                <w:szCs w:val="20"/>
              </w:rPr>
            </w:pPr>
          </w:p>
        </w:tc>
        <w:tc>
          <w:tcPr>
            <w:tcW w:w="851" w:type="dxa"/>
            <w:vAlign w:val="center"/>
          </w:tcPr>
          <w:p w14:paraId="3DA7F0BE" w14:textId="77777777" w:rsidR="00132DB9" w:rsidRDefault="00132DB9" w:rsidP="006E52B3">
            <w:pPr>
              <w:pBdr>
                <w:top w:val="nil"/>
                <w:left w:val="nil"/>
                <w:bottom w:val="nil"/>
                <w:right w:val="nil"/>
                <w:between w:val="nil"/>
              </w:pBdr>
              <w:jc w:val="center"/>
              <w:rPr>
                <w:rFonts w:ascii="Times New Roman" w:eastAsia="Times New Roman" w:hAnsi="Times New Roman" w:cs="Times New Roman"/>
                <w:color w:val="000000"/>
                <w:sz w:val="20"/>
                <w:szCs w:val="20"/>
              </w:rPr>
            </w:pPr>
          </w:p>
        </w:tc>
      </w:tr>
      <w:tr w:rsidR="00132DB9" w14:paraId="2899D7B5" w14:textId="77777777" w:rsidTr="006E52B3">
        <w:tc>
          <w:tcPr>
            <w:tcW w:w="2547" w:type="dxa"/>
            <w:vAlign w:val="center"/>
          </w:tcPr>
          <w:p w14:paraId="0F8DB3CA" w14:textId="77777777" w:rsidR="00132DB9" w:rsidRDefault="00132DB9" w:rsidP="006E52B3">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AAQ-II</w:t>
            </w:r>
            <w:r>
              <w:rPr>
                <w:rFonts w:ascii="Times New Roman" w:eastAsia="Times New Roman" w:hAnsi="Times New Roman" w:cs="Times New Roman"/>
                <w:color w:val="000000"/>
                <w:sz w:val="20"/>
                <w:szCs w:val="20"/>
                <w:vertAlign w:val="superscript"/>
              </w:rPr>
              <w:t>a</w:t>
            </w:r>
          </w:p>
          <w:p w14:paraId="4A3705DA" w14:textId="77777777" w:rsidR="00132DB9" w:rsidRDefault="00132DB9" w:rsidP="006E52B3">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(correlated uniquenesses for </w:t>
            </w:r>
          </w:p>
          <w:p w14:paraId="3BE86240" w14:textId="77777777" w:rsidR="00132DB9" w:rsidRDefault="00132DB9" w:rsidP="006E52B3">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Ítems 1 and 4)</w:t>
            </w:r>
          </w:p>
        </w:tc>
        <w:tc>
          <w:tcPr>
            <w:tcW w:w="1276" w:type="dxa"/>
            <w:vAlign w:val="center"/>
          </w:tcPr>
          <w:p w14:paraId="5D0DF3DC" w14:textId="77777777" w:rsidR="00132DB9" w:rsidRDefault="00132DB9"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38.136 (13)</w:t>
            </w:r>
          </w:p>
        </w:tc>
        <w:tc>
          <w:tcPr>
            <w:tcW w:w="708" w:type="dxa"/>
            <w:vAlign w:val="center"/>
          </w:tcPr>
          <w:p w14:paraId="7B512B1D" w14:textId="77777777" w:rsidR="00132DB9" w:rsidRDefault="00132DB9"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&lt;.001</w:t>
            </w:r>
          </w:p>
        </w:tc>
        <w:tc>
          <w:tcPr>
            <w:tcW w:w="993" w:type="dxa"/>
            <w:vAlign w:val="center"/>
          </w:tcPr>
          <w:p w14:paraId="73F002D3" w14:textId="77777777" w:rsidR="00132DB9" w:rsidRDefault="00132DB9"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2.934</w:t>
            </w:r>
          </w:p>
        </w:tc>
        <w:tc>
          <w:tcPr>
            <w:tcW w:w="708" w:type="dxa"/>
            <w:vAlign w:val="center"/>
          </w:tcPr>
          <w:p w14:paraId="59A94C44" w14:textId="77777777" w:rsidR="00132DB9" w:rsidRDefault="00132DB9"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.978</w:t>
            </w:r>
          </w:p>
        </w:tc>
        <w:tc>
          <w:tcPr>
            <w:tcW w:w="1701" w:type="dxa"/>
            <w:vAlign w:val="center"/>
          </w:tcPr>
          <w:p w14:paraId="4EDFB108" w14:textId="77777777" w:rsidR="00132DB9" w:rsidRDefault="00132DB9"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0.087 (.056, .120)</w:t>
            </w:r>
          </w:p>
        </w:tc>
        <w:tc>
          <w:tcPr>
            <w:tcW w:w="851" w:type="dxa"/>
            <w:vAlign w:val="center"/>
          </w:tcPr>
          <w:p w14:paraId="7697620F" w14:textId="77777777" w:rsidR="00132DB9" w:rsidRDefault="00132DB9"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0.031</w:t>
            </w:r>
          </w:p>
        </w:tc>
      </w:tr>
      <w:tr w:rsidR="00132DB9" w14:paraId="7C20E4A1" w14:textId="77777777" w:rsidTr="006E52B3">
        <w:tc>
          <w:tcPr>
            <w:tcW w:w="2547" w:type="dxa"/>
            <w:vAlign w:val="center"/>
          </w:tcPr>
          <w:p w14:paraId="30F4F0C7" w14:textId="77777777" w:rsidR="00132DB9" w:rsidRDefault="00132DB9" w:rsidP="006E52B3">
            <w:pPr>
              <w:pBdr>
                <w:top w:val="nil"/>
                <w:left w:val="nil"/>
                <w:bottom w:val="nil"/>
                <w:right w:val="nil"/>
                <w:between w:val="nil"/>
              </w:pBdr>
              <w:rPr>
                <w:rFonts w:ascii="Times New Roman" w:eastAsia="Times New Roman" w:hAnsi="Times New Roman" w:cs="Times New Roman"/>
                <w:color w:val="000000"/>
                <w:sz w:val="20"/>
                <w:szCs w:val="20"/>
              </w:rPr>
            </w:pPr>
          </w:p>
        </w:tc>
        <w:tc>
          <w:tcPr>
            <w:tcW w:w="1276" w:type="dxa"/>
            <w:vAlign w:val="center"/>
          </w:tcPr>
          <w:p w14:paraId="3FC5DAB5" w14:textId="77777777" w:rsidR="00132DB9" w:rsidRDefault="00132DB9" w:rsidP="006E52B3">
            <w:pPr>
              <w:pBdr>
                <w:top w:val="nil"/>
                <w:left w:val="nil"/>
                <w:bottom w:val="nil"/>
                <w:right w:val="nil"/>
                <w:between w:val="nil"/>
              </w:pBdr>
              <w:jc w:val="center"/>
              <w:rPr>
                <w:rFonts w:ascii="Times New Roman" w:eastAsia="Times New Roman" w:hAnsi="Times New Roman" w:cs="Times New Roman"/>
                <w:color w:val="000000"/>
                <w:sz w:val="20"/>
                <w:szCs w:val="20"/>
              </w:rPr>
            </w:pPr>
          </w:p>
        </w:tc>
        <w:tc>
          <w:tcPr>
            <w:tcW w:w="708" w:type="dxa"/>
            <w:vAlign w:val="center"/>
          </w:tcPr>
          <w:p w14:paraId="2464387C" w14:textId="77777777" w:rsidR="00132DB9" w:rsidRDefault="00132DB9" w:rsidP="006E52B3">
            <w:pPr>
              <w:pBdr>
                <w:top w:val="nil"/>
                <w:left w:val="nil"/>
                <w:bottom w:val="nil"/>
                <w:right w:val="nil"/>
                <w:between w:val="nil"/>
              </w:pBdr>
              <w:jc w:val="center"/>
              <w:rPr>
                <w:rFonts w:ascii="Times New Roman" w:eastAsia="Times New Roman" w:hAnsi="Times New Roman" w:cs="Times New Roman"/>
                <w:color w:val="000000"/>
                <w:sz w:val="20"/>
                <w:szCs w:val="20"/>
              </w:rPr>
            </w:pPr>
          </w:p>
        </w:tc>
        <w:tc>
          <w:tcPr>
            <w:tcW w:w="993" w:type="dxa"/>
            <w:vAlign w:val="center"/>
          </w:tcPr>
          <w:p w14:paraId="33D7A1A6" w14:textId="77777777" w:rsidR="00132DB9" w:rsidRDefault="00132DB9" w:rsidP="006E52B3">
            <w:pPr>
              <w:pBdr>
                <w:top w:val="nil"/>
                <w:left w:val="nil"/>
                <w:bottom w:val="nil"/>
                <w:right w:val="nil"/>
                <w:between w:val="nil"/>
              </w:pBdr>
              <w:jc w:val="center"/>
              <w:rPr>
                <w:rFonts w:ascii="Times New Roman" w:eastAsia="Times New Roman" w:hAnsi="Times New Roman" w:cs="Times New Roman"/>
                <w:color w:val="000000"/>
                <w:sz w:val="20"/>
                <w:szCs w:val="20"/>
              </w:rPr>
            </w:pPr>
          </w:p>
        </w:tc>
        <w:tc>
          <w:tcPr>
            <w:tcW w:w="708" w:type="dxa"/>
            <w:vAlign w:val="center"/>
          </w:tcPr>
          <w:p w14:paraId="72612469" w14:textId="77777777" w:rsidR="00132DB9" w:rsidRDefault="00132DB9" w:rsidP="006E52B3">
            <w:pPr>
              <w:pBdr>
                <w:top w:val="nil"/>
                <w:left w:val="nil"/>
                <w:bottom w:val="nil"/>
                <w:right w:val="nil"/>
                <w:between w:val="nil"/>
              </w:pBdr>
              <w:jc w:val="center"/>
              <w:rPr>
                <w:rFonts w:ascii="Times New Roman" w:eastAsia="Times New Roman" w:hAnsi="Times New Roman" w:cs="Times New Roman"/>
                <w:color w:val="000000"/>
                <w:sz w:val="20"/>
                <w:szCs w:val="20"/>
              </w:rPr>
            </w:pPr>
          </w:p>
        </w:tc>
        <w:tc>
          <w:tcPr>
            <w:tcW w:w="1701" w:type="dxa"/>
            <w:vAlign w:val="center"/>
          </w:tcPr>
          <w:p w14:paraId="13BEB873" w14:textId="77777777" w:rsidR="00132DB9" w:rsidRDefault="00132DB9" w:rsidP="006E52B3">
            <w:pPr>
              <w:pBdr>
                <w:top w:val="nil"/>
                <w:left w:val="nil"/>
                <w:bottom w:val="nil"/>
                <w:right w:val="nil"/>
                <w:between w:val="nil"/>
              </w:pBdr>
              <w:jc w:val="center"/>
              <w:rPr>
                <w:rFonts w:ascii="Times New Roman" w:eastAsia="Times New Roman" w:hAnsi="Times New Roman" w:cs="Times New Roman"/>
                <w:color w:val="000000"/>
                <w:sz w:val="20"/>
                <w:szCs w:val="20"/>
              </w:rPr>
            </w:pPr>
          </w:p>
        </w:tc>
        <w:tc>
          <w:tcPr>
            <w:tcW w:w="851" w:type="dxa"/>
            <w:vAlign w:val="center"/>
          </w:tcPr>
          <w:p w14:paraId="16B6C143" w14:textId="77777777" w:rsidR="00132DB9" w:rsidRDefault="00132DB9" w:rsidP="006E52B3">
            <w:pPr>
              <w:pBdr>
                <w:top w:val="nil"/>
                <w:left w:val="nil"/>
                <w:bottom w:val="nil"/>
                <w:right w:val="nil"/>
                <w:between w:val="nil"/>
              </w:pBdr>
              <w:jc w:val="center"/>
              <w:rPr>
                <w:rFonts w:ascii="Times New Roman" w:eastAsia="Times New Roman" w:hAnsi="Times New Roman" w:cs="Times New Roman"/>
                <w:color w:val="000000"/>
                <w:sz w:val="20"/>
                <w:szCs w:val="20"/>
              </w:rPr>
            </w:pPr>
          </w:p>
        </w:tc>
      </w:tr>
      <w:tr w:rsidR="00132DB9" w14:paraId="708CDF29" w14:textId="77777777" w:rsidTr="006E52B3">
        <w:tc>
          <w:tcPr>
            <w:tcW w:w="2547" w:type="dxa"/>
            <w:tcBorders>
              <w:bottom w:val="single" w:sz="4" w:space="0" w:color="FFFFFF"/>
            </w:tcBorders>
            <w:vAlign w:val="center"/>
          </w:tcPr>
          <w:p w14:paraId="14EFE4A9" w14:textId="77777777" w:rsidR="00132DB9" w:rsidRPr="007B1EF2" w:rsidRDefault="00132DB9" w:rsidP="006E52B3">
            <w:pPr>
              <w:pBdr>
                <w:top w:val="nil"/>
                <w:left w:val="nil"/>
                <w:bottom w:val="nil"/>
                <w:right w:val="nil"/>
                <w:between w:val="nil"/>
              </w:pBdr>
              <w:rPr>
                <w:rFonts w:ascii="Times New Roman" w:eastAsia="Times New Roman" w:hAnsi="Times New Roman" w:cs="Times New Roman"/>
                <w:color w:val="000000"/>
                <w:sz w:val="20"/>
                <w:szCs w:val="20"/>
              </w:rPr>
            </w:pPr>
            <w:r w:rsidRPr="007B1EF2">
              <w:rPr>
                <w:rFonts w:ascii="Times New Roman" w:eastAsia="Times New Roman" w:hAnsi="Times New Roman" w:cs="Times New Roman"/>
                <w:color w:val="000000"/>
                <w:sz w:val="20"/>
                <w:szCs w:val="20"/>
              </w:rPr>
              <w:t xml:space="preserve">I-SPANAS-SF </w:t>
            </w:r>
          </w:p>
          <w:p w14:paraId="5223D7B9" w14:textId="77777777" w:rsidR="00132DB9" w:rsidRPr="007B1EF2" w:rsidRDefault="00132DB9" w:rsidP="006E52B3">
            <w:pPr>
              <w:pBdr>
                <w:top w:val="nil"/>
                <w:left w:val="nil"/>
                <w:bottom w:val="nil"/>
                <w:right w:val="nil"/>
                <w:between w:val="nil"/>
              </w:pBdr>
              <w:rPr>
                <w:rFonts w:ascii="Times New Roman" w:eastAsia="Times New Roman" w:hAnsi="Times New Roman" w:cs="Times New Roman"/>
                <w:color w:val="000000"/>
                <w:sz w:val="20"/>
                <w:szCs w:val="20"/>
              </w:rPr>
            </w:pPr>
            <w:r w:rsidRPr="007B1EF2">
              <w:rPr>
                <w:rFonts w:ascii="Times New Roman" w:eastAsia="Times New Roman" w:hAnsi="Times New Roman" w:cs="Times New Roman"/>
                <w:color w:val="000000"/>
                <w:sz w:val="20"/>
                <w:szCs w:val="20"/>
              </w:rPr>
              <w:t xml:space="preserve">(Thompson, 2007; </w:t>
            </w:r>
          </w:p>
          <w:p w14:paraId="4417B41E" w14:textId="77777777" w:rsidR="00132DB9" w:rsidRDefault="00132DB9" w:rsidP="006E52B3">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Gargurevich, 2010)</w:t>
            </w:r>
          </w:p>
        </w:tc>
        <w:tc>
          <w:tcPr>
            <w:tcW w:w="1276" w:type="dxa"/>
            <w:tcBorders>
              <w:bottom w:val="single" w:sz="4" w:space="0" w:color="FFFFFF"/>
            </w:tcBorders>
            <w:vAlign w:val="center"/>
          </w:tcPr>
          <w:p w14:paraId="5C65A98E" w14:textId="77777777" w:rsidR="00132DB9" w:rsidRDefault="00132DB9"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99.948 (34)</w:t>
            </w:r>
          </w:p>
        </w:tc>
        <w:tc>
          <w:tcPr>
            <w:tcW w:w="708" w:type="dxa"/>
            <w:tcBorders>
              <w:bottom w:val="single" w:sz="4" w:space="0" w:color="FFFFFF"/>
            </w:tcBorders>
            <w:vAlign w:val="center"/>
          </w:tcPr>
          <w:p w14:paraId="43269171" w14:textId="77777777" w:rsidR="00132DB9" w:rsidRDefault="00132DB9"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&lt;.001</w:t>
            </w:r>
          </w:p>
        </w:tc>
        <w:tc>
          <w:tcPr>
            <w:tcW w:w="993" w:type="dxa"/>
            <w:tcBorders>
              <w:bottom w:val="single" w:sz="4" w:space="0" w:color="FFFFFF"/>
            </w:tcBorders>
            <w:vAlign w:val="center"/>
          </w:tcPr>
          <w:p w14:paraId="39A66242" w14:textId="77777777" w:rsidR="00132DB9" w:rsidRDefault="00132DB9"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2.940</w:t>
            </w:r>
          </w:p>
        </w:tc>
        <w:tc>
          <w:tcPr>
            <w:tcW w:w="708" w:type="dxa"/>
            <w:tcBorders>
              <w:bottom w:val="single" w:sz="4" w:space="0" w:color="FFFFFF"/>
            </w:tcBorders>
            <w:vAlign w:val="center"/>
          </w:tcPr>
          <w:p w14:paraId="3F145F62" w14:textId="77777777" w:rsidR="00132DB9" w:rsidRDefault="00132DB9"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.917</w:t>
            </w:r>
          </w:p>
        </w:tc>
        <w:tc>
          <w:tcPr>
            <w:tcW w:w="1701" w:type="dxa"/>
            <w:tcBorders>
              <w:bottom w:val="single" w:sz="4" w:space="0" w:color="FFFFFF"/>
            </w:tcBorders>
            <w:vAlign w:val="center"/>
          </w:tcPr>
          <w:p w14:paraId="0B9C118A" w14:textId="77777777" w:rsidR="00132DB9" w:rsidRDefault="00132DB9"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0.078 (.061,.096)</w:t>
            </w:r>
          </w:p>
        </w:tc>
        <w:tc>
          <w:tcPr>
            <w:tcW w:w="851" w:type="dxa"/>
            <w:tcBorders>
              <w:bottom w:val="single" w:sz="4" w:space="0" w:color="FFFFFF"/>
            </w:tcBorders>
            <w:vAlign w:val="center"/>
          </w:tcPr>
          <w:p w14:paraId="7D5993ED" w14:textId="77777777" w:rsidR="00132DB9" w:rsidRDefault="00132DB9"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0.076</w:t>
            </w:r>
          </w:p>
        </w:tc>
      </w:tr>
      <w:tr w:rsidR="00132DB9" w14:paraId="1953B9AF" w14:textId="77777777" w:rsidTr="006E52B3">
        <w:tc>
          <w:tcPr>
            <w:tcW w:w="2547" w:type="dxa"/>
            <w:tcBorders>
              <w:bottom w:val="single" w:sz="4" w:space="0" w:color="FFFFFF"/>
            </w:tcBorders>
            <w:vAlign w:val="center"/>
          </w:tcPr>
          <w:p w14:paraId="675A0FAB" w14:textId="77777777" w:rsidR="00132DB9" w:rsidRDefault="00132DB9" w:rsidP="006E52B3">
            <w:pPr>
              <w:pBdr>
                <w:top w:val="nil"/>
                <w:left w:val="nil"/>
                <w:bottom w:val="nil"/>
                <w:right w:val="nil"/>
                <w:between w:val="nil"/>
              </w:pBdr>
              <w:rPr>
                <w:rFonts w:ascii="Times New Roman" w:eastAsia="Times New Roman" w:hAnsi="Times New Roman" w:cs="Times New Roman"/>
                <w:color w:val="000000"/>
                <w:sz w:val="20"/>
                <w:szCs w:val="20"/>
              </w:rPr>
            </w:pPr>
          </w:p>
        </w:tc>
        <w:tc>
          <w:tcPr>
            <w:tcW w:w="1276" w:type="dxa"/>
            <w:tcBorders>
              <w:bottom w:val="single" w:sz="4" w:space="0" w:color="FFFFFF"/>
            </w:tcBorders>
            <w:vAlign w:val="center"/>
          </w:tcPr>
          <w:p w14:paraId="051802FE" w14:textId="77777777" w:rsidR="00132DB9" w:rsidRDefault="00132DB9" w:rsidP="006E52B3">
            <w:pPr>
              <w:pBdr>
                <w:top w:val="nil"/>
                <w:left w:val="nil"/>
                <w:bottom w:val="nil"/>
                <w:right w:val="nil"/>
                <w:between w:val="nil"/>
              </w:pBdr>
              <w:jc w:val="center"/>
              <w:rPr>
                <w:rFonts w:ascii="Times New Roman" w:eastAsia="Times New Roman" w:hAnsi="Times New Roman" w:cs="Times New Roman"/>
                <w:color w:val="000000"/>
                <w:sz w:val="20"/>
                <w:szCs w:val="20"/>
              </w:rPr>
            </w:pPr>
          </w:p>
        </w:tc>
        <w:tc>
          <w:tcPr>
            <w:tcW w:w="708" w:type="dxa"/>
            <w:tcBorders>
              <w:bottom w:val="single" w:sz="4" w:space="0" w:color="FFFFFF"/>
            </w:tcBorders>
            <w:vAlign w:val="center"/>
          </w:tcPr>
          <w:p w14:paraId="05378505" w14:textId="77777777" w:rsidR="00132DB9" w:rsidRDefault="00132DB9" w:rsidP="006E52B3">
            <w:pPr>
              <w:pBdr>
                <w:top w:val="nil"/>
                <w:left w:val="nil"/>
                <w:bottom w:val="nil"/>
                <w:right w:val="nil"/>
                <w:between w:val="nil"/>
              </w:pBdr>
              <w:jc w:val="center"/>
              <w:rPr>
                <w:rFonts w:ascii="Times New Roman" w:eastAsia="Times New Roman" w:hAnsi="Times New Roman" w:cs="Times New Roman"/>
                <w:color w:val="000000"/>
                <w:sz w:val="20"/>
                <w:szCs w:val="20"/>
              </w:rPr>
            </w:pPr>
          </w:p>
        </w:tc>
        <w:tc>
          <w:tcPr>
            <w:tcW w:w="993" w:type="dxa"/>
            <w:tcBorders>
              <w:bottom w:val="single" w:sz="4" w:space="0" w:color="FFFFFF"/>
            </w:tcBorders>
            <w:vAlign w:val="center"/>
          </w:tcPr>
          <w:p w14:paraId="3DF6D3E1" w14:textId="77777777" w:rsidR="00132DB9" w:rsidRDefault="00132DB9" w:rsidP="006E52B3">
            <w:pPr>
              <w:pBdr>
                <w:top w:val="nil"/>
                <w:left w:val="nil"/>
                <w:bottom w:val="nil"/>
                <w:right w:val="nil"/>
                <w:between w:val="nil"/>
              </w:pBdr>
              <w:jc w:val="center"/>
              <w:rPr>
                <w:rFonts w:ascii="Times New Roman" w:eastAsia="Times New Roman" w:hAnsi="Times New Roman" w:cs="Times New Roman"/>
                <w:color w:val="000000"/>
                <w:sz w:val="20"/>
                <w:szCs w:val="20"/>
              </w:rPr>
            </w:pPr>
          </w:p>
        </w:tc>
        <w:tc>
          <w:tcPr>
            <w:tcW w:w="708" w:type="dxa"/>
            <w:tcBorders>
              <w:bottom w:val="single" w:sz="4" w:space="0" w:color="FFFFFF"/>
            </w:tcBorders>
            <w:vAlign w:val="center"/>
          </w:tcPr>
          <w:p w14:paraId="412B2805" w14:textId="77777777" w:rsidR="00132DB9" w:rsidRDefault="00132DB9" w:rsidP="006E52B3">
            <w:pPr>
              <w:pBdr>
                <w:top w:val="nil"/>
                <w:left w:val="nil"/>
                <w:bottom w:val="nil"/>
                <w:right w:val="nil"/>
                <w:between w:val="nil"/>
              </w:pBdr>
              <w:jc w:val="center"/>
              <w:rPr>
                <w:rFonts w:ascii="Times New Roman" w:eastAsia="Times New Roman" w:hAnsi="Times New Roman" w:cs="Times New Roman"/>
                <w:color w:val="000000"/>
                <w:sz w:val="20"/>
                <w:szCs w:val="20"/>
              </w:rPr>
            </w:pPr>
          </w:p>
        </w:tc>
        <w:tc>
          <w:tcPr>
            <w:tcW w:w="1701" w:type="dxa"/>
            <w:tcBorders>
              <w:bottom w:val="single" w:sz="4" w:space="0" w:color="FFFFFF"/>
            </w:tcBorders>
            <w:vAlign w:val="center"/>
          </w:tcPr>
          <w:p w14:paraId="2FAB1405" w14:textId="77777777" w:rsidR="00132DB9" w:rsidRDefault="00132DB9" w:rsidP="006E52B3">
            <w:pPr>
              <w:pBdr>
                <w:top w:val="nil"/>
                <w:left w:val="nil"/>
                <w:bottom w:val="nil"/>
                <w:right w:val="nil"/>
                <w:between w:val="nil"/>
              </w:pBdr>
              <w:jc w:val="center"/>
              <w:rPr>
                <w:rFonts w:ascii="Times New Roman" w:eastAsia="Times New Roman" w:hAnsi="Times New Roman" w:cs="Times New Roman"/>
                <w:color w:val="000000"/>
                <w:sz w:val="20"/>
                <w:szCs w:val="20"/>
              </w:rPr>
            </w:pPr>
          </w:p>
        </w:tc>
        <w:tc>
          <w:tcPr>
            <w:tcW w:w="851" w:type="dxa"/>
            <w:tcBorders>
              <w:bottom w:val="single" w:sz="4" w:space="0" w:color="FFFFFF"/>
            </w:tcBorders>
            <w:vAlign w:val="center"/>
          </w:tcPr>
          <w:p w14:paraId="512BD33D" w14:textId="77777777" w:rsidR="00132DB9" w:rsidRDefault="00132DB9" w:rsidP="006E52B3">
            <w:pPr>
              <w:pBdr>
                <w:top w:val="nil"/>
                <w:left w:val="nil"/>
                <w:bottom w:val="nil"/>
                <w:right w:val="nil"/>
                <w:between w:val="nil"/>
              </w:pBdr>
              <w:jc w:val="center"/>
              <w:rPr>
                <w:rFonts w:ascii="Times New Roman" w:eastAsia="Times New Roman" w:hAnsi="Times New Roman" w:cs="Times New Roman"/>
                <w:color w:val="000000"/>
                <w:sz w:val="20"/>
                <w:szCs w:val="20"/>
              </w:rPr>
            </w:pPr>
          </w:p>
        </w:tc>
      </w:tr>
      <w:tr w:rsidR="00132DB9" w14:paraId="64393DBC" w14:textId="77777777" w:rsidTr="006E52B3">
        <w:tc>
          <w:tcPr>
            <w:tcW w:w="2547" w:type="dxa"/>
            <w:vAlign w:val="center"/>
          </w:tcPr>
          <w:p w14:paraId="3C071EFA" w14:textId="77777777" w:rsidR="00132DB9" w:rsidRPr="00D83562" w:rsidRDefault="00132DB9" w:rsidP="006E52B3">
            <w:pPr>
              <w:pBdr>
                <w:top w:val="nil"/>
                <w:left w:val="nil"/>
                <w:bottom w:val="nil"/>
                <w:right w:val="nil"/>
                <w:between w:val="nil"/>
              </w:pBdr>
              <w:rPr>
                <w:rFonts w:ascii="Times New Roman" w:eastAsia="Times New Roman" w:hAnsi="Times New Roman" w:cs="Times New Roman"/>
                <w:color w:val="000000"/>
                <w:sz w:val="20"/>
                <w:szCs w:val="20"/>
                <w:lang w:val="es-PE"/>
              </w:rPr>
            </w:pPr>
            <w:r w:rsidRPr="00D83562">
              <w:rPr>
                <w:rFonts w:ascii="Times New Roman" w:eastAsia="Times New Roman" w:hAnsi="Times New Roman" w:cs="Times New Roman"/>
                <w:color w:val="000000"/>
                <w:sz w:val="20"/>
                <w:szCs w:val="20"/>
                <w:lang w:val="es-PE"/>
              </w:rPr>
              <w:t xml:space="preserve">CFQ </w:t>
            </w:r>
          </w:p>
          <w:p w14:paraId="783C43B2" w14:textId="77777777" w:rsidR="00132DB9" w:rsidRPr="00D83562" w:rsidRDefault="00132DB9" w:rsidP="006E52B3">
            <w:pPr>
              <w:pBdr>
                <w:top w:val="nil"/>
                <w:left w:val="nil"/>
                <w:bottom w:val="nil"/>
                <w:right w:val="nil"/>
                <w:between w:val="nil"/>
              </w:pBdr>
              <w:rPr>
                <w:rFonts w:ascii="Times New Roman" w:eastAsia="Times New Roman" w:hAnsi="Times New Roman" w:cs="Times New Roman"/>
                <w:color w:val="000000"/>
                <w:sz w:val="20"/>
                <w:szCs w:val="20"/>
                <w:lang w:val="es-PE"/>
              </w:rPr>
            </w:pPr>
            <w:r w:rsidRPr="00D83562">
              <w:rPr>
                <w:rFonts w:ascii="Times New Roman" w:eastAsia="Times New Roman" w:hAnsi="Times New Roman" w:cs="Times New Roman"/>
                <w:color w:val="000000"/>
                <w:sz w:val="20"/>
                <w:szCs w:val="20"/>
                <w:lang w:val="es-PE"/>
              </w:rPr>
              <w:t xml:space="preserve">(Gillanders et al., 2014; </w:t>
            </w:r>
          </w:p>
          <w:p w14:paraId="3AFDEC90" w14:textId="77777777" w:rsidR="00132DB9" w:rsidRPr="00D83562" w:rsidRDefault="00132DB9" w:rsidP="006E52B3">
            <w:pPr>
              <w:pBdr>
                <w:top w:val="nil"/>
                <w:left w:val="nil"/>
                <w:bottom w:val="nil"/>
                <w:right w:val="nil"/>
                <w:between w:val="nil"/>
              </w:pBdr>
              <w:rPr>
                <w:rFonts w:ascii="Times New Roman" w:eastAsia="Times New Roman" w:hAnsi="Times New Roman" w:cs="Times New Roman"/>
                <w:color w:val="000000"/>
                <w:sz w:val="20"/>
                <w:szCs w:val="20"/>
                <w:lang w:val="es-PE"/>
              </w:rPr>
            </w:pPr>
            <w:r w:rsidRPr="00D83562">
              <w:rPr>
                <w:rFonts w:ascii="Times New Roman" w:eastAsia="Times New Roman" w:hAnsi="Times New Roman" w:cs="Times New Roman"/>
                <w:color w:val="000000"/>
                <w:sz w:val="20"/>
                <w:szCs w:val="20"/>
                <w:lang w:val="es-PE"/>
              </w:rPr>
              <w:t>Valencia y Falcón, 2019)</w:t>
            </w:r>
          </w:p>
        </w:tc>
        <w:tc>
          <w:tcPr>
            <w:tcW w:w="1276" w:type="dxa"/>
            <w:vAlign w:val="center"/>
          </w:tcPr>
          <w:p w14:paraId="3A69358B" w14:textId="77777777" w:rsidR="00132DB9" w:rsidRDefault="00132DB9"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77.990 (14)</w:t>
            </w:r>
          </w:p>
        </w:tc>
        <w:tc>
          <w:tcPr>
            <w:tcW w:w="708" w:type="dxa"/>
            <w:vAlign w:val="center"/>
          </w:tcPr>
          <w:p w14:paraId="7137D82E" w14:textId="77777777" w:rsidR="00132DB9" w:rsidRDefault="00132DB9"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&lt;.001</w:t>
            </w:r>
          </w:p>
        </w:tc>
        <w:tc>
          <w:tcPr>
            <w:tcW w:w="993" w:type="dxa"/>
            <w:vAlign w:val="center"/>
          </w:tcPr>
          <w:p w14:paraId="066D4FE1" w14:textId="77777777" w:rsidR="00132DB9" w:rsidRDefault="00132DB9"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5.571</w:t>
            </w:r>
          </w:p>
        </w:tc>
        <w:tc>
          <w:tcPr>
            <w:tcW w:w="708" w:type="dxa"/>
            <w:vAlign w:val="center"/>
          </w:tcPr>
          <w:p w14:paraId="2A9E2542" w14:textId="77777777" w:rsidR="00132DB9" w:rsidRDefault="00132DB9"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.938</w:t>
            </w:r>
          </w:p>
        </w:tc>
        <w:tc>
          <w:tcPr>
            <w:tcW w:w="1701" w:type="dxa"/>
            <w:vAlign w:val="center"/>
          </w:tcPr>
          <w:p w14:paraId="10082980" w14:textId="77777777" w:rsidR="00132DB9" w:rsidRDefault="00132DB9"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0.130 (.103, .159)</w:t>
            </w:r>
          </w:p>
        </w:tc>
        <w:tc>
          <w:tcPr>
            <w:tcW w:w="851" w:type="dxa"/>
            <w:vAlign w:val="center"/>
          </w:tcPr>
          <w:p w14:paraId="242CC2C8" w14:textId="77777777" w:rsidR="00132DB9" w:rsidRDefault="00132DB9"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0.044</w:t>
            </w:r>
          </w:p>
        </w:tc>
      </w:tr>
      <w:tr w:rsidR="00132DB9" w14:paraId="28202ACC" w14:textId="77777777" w:rsidTr="006E52B3">
        <w:tc>
          <w:tcPr>
            <w:tcW w:w="2547" w:type="dxa"/>
            <w:vAlign w:val="center"/>
          </w:tcPr>
          <w:p w14:paraId="03022F4A" w14:textId="77777777" w:rsidR="00132DB9" w:rsidRDefault="00132DB9" w:rsidP="006E52B3">
            <w:pPr>
              <w:pBdr>
                <w:top w:val="nil"/>
                <w:left w:val="nil"/>
                <w:bottom w:val="nil"/>
                <w:right w:val="nil"/>
                <w:between w:val="nil"/>
              </w:pBdr>
              <w:rPr>
                <w:rFonts w:ascii="Times New Roman" w:eastAsia="Times New Roman" w:hAnsi="Times New Roman" w:cs="Times New Roman"/>
                <w:color w:val="000000"/>
                <w:sz w:val="20"/>
                <w:szCs w:val="20"/>
              </w:rPr>
            </w:pPr>
          </w:p>
        </w:tc>
        <w:tc>
          <w:tcPr>
            <w:tcW w:w="1276" w:type="dxa"/>
            <w:vAlign w:val="center"/>
          </w:tcPr>
          <w:p w14:paraId="05DCE322" w14:textId="77777777" w:rsidR="00132DB9" w:rsidRDefault="00132DB9" w:rsidP="006E52B3">
            <w:pPr>
              <w:pBdr>
                <w:top w:val="nil"/>
                <w:left w:val="nil"/>
                <w:bottom w:val="nil"/>
                <w:right w:val="nil"/>
                <w:between w:val="nil"/>
              </w:pBdr>
              <w:jc w:val="center"/>
              <w:rPr>
                <w:rFonts w:ascii="Times New Roman" w:eastAsia="Times New Roman" w:hAnsi="Times New Roman" w:cs="Times New Roman"/>
                <w:color w:val="000000"/>
                <w:sz w:val="20"/>
                <w:szCs w:val="20"/>
              </w:rPr>
            </w:pPr>
          </w:p>
        </w:tc>
        <w:tc>
          <w:tcPr>
            <w:tcW w:w="708" w:type="dxa"/>
            <w:vAlign w:val="center"/>
          </w:tcPr>
          <w:p w14:paraId="06023A24" w14:textId="77777777" w:rsidR="00132DB9" w:rsidRDefault="00132DB9" w:rsidP="006E52B3">
            <w:pPr>
              <w:pBdr>
                <w:top w:val="nil"/>
                <w:left w:val="nil"/>
                <w:bottom w:val="nil"/>
                <w:right w:val="nil"/>
                <w:between w:val="nil"/>
              </w:pBdr>
              <w:jc w:val="center"/>
              <w:rPr>
                <w:rFonts w:ascii="Times New Roman" w:eastAsia="Times New Roman" w:hAnsi="Times New Roman" w:cs="Times New Roman"/>
                <w:color w:val="000000"/>
                <w:sz w:val="20"/>
                <w:szCs w:val="20"/>
              </w:rPr>
            </w:pPr>
          </w:p>
        </w:tc>
        <w:tc>
          <w:tcPr>
            <w:tcW w:w="993" w:type="dxa"/>
            <w:vAlign w:val="center"/>
          </w:tcPr>
          <w:p w14:paraId="1E7D36AF" w14:textId="77777777" w:rsidR="00132DB9" w:rsidRDefault="00132DB9" w:rsidP="006E52B3">
            <w:pPr>
              <w:pBdr>
                <w:top w:val="nil"/>
                <w:left w:val="nil"/>
                <w:bottom w:val="nil"/>
                <w:right w:val="nil"/>
                <w:between w:val="nil"/>
              </w:pBdr>
              <w:jc w:val="center"/>
              <w:rPr>
                <w:rFonts w:ascii="Times New Roman" w:eastAsia="Times New Roman" w:hAnsi="Times New Roman" w:cs="Times New Roman"/>
                <w:color w:val="000000"/>
                <w:sz w:val="20"/>
                <w:szCs w:val="20"/>
              </w:rPr>
            </w:pPr>
          </w:p>
        </w:tc>
        <w:tc>
          <w:tcPr>
            <w:tcW w:w="708" w:type="dxa"/>
            <w:vAlign w:val="center"/>
          </w:tcPr>
          <w:p w14:paraId="44A7AA53" w14:textId="77777777" w:rsidR="00132DB9" w:rsidRDefault="00132DB9" w:rsidP="006E52B3">
            <w:pPr>
              <w:pBdr>
                <w:top w:val="nil"/>
                <w:left w:val="nil"/>
                <w:bottom w:val="nil"/>
                <w:right w:val="nil"/>
                <w:between w:val="nil"/>
              </w:pBdr>
              <w:jc w:val="center"/>
              <w:rPr>
                <w:rFonts w:ascii="Times New Roman" w:eastAsia="Times New Roman" w:hAnsi="Times New Roman" w:cs="Times New Roman"/>
                <w:color w:val="000000"/>
                <w:sz w:val="20"/>
                <w:szCs w:val="20"/>
              </w:rPr>
            </w:pPr>
          </w:p>
        </w:tc>
        <w:tc>
          <w:tcPr>
            <w:tcW w:w="1701" w:type="dxa"/>
            <w:vAlign w:val="center"/>
          </w:tcPr>
          <w:p w14:paraId="6F3E016D" w14:textId="77777777" w:rsidR="00132DB9" w:rsidRDefault="00132DB9" w:rsidP="006E52B3">
            <w:pPr>
              <w:pBdr>
                <w:top w:val="nil"/>
                <w:left w:val="nil"/>
                <w:bottom w:val="nil"/>
                <w:right w:val="nil"/>
                <w:between w:val="nil"/>
              </w:pBdr>
              <w:jc w:val="center"/>
              <w:rPr>
                <w:rFonts w:ascii="Times New Roman" w:eastAsia="Times New Roman" w:hAnsi="Times New Roman" w:cs="Times New Roman"/>
                <w:color w:val="000000"/>
                <w:sz w:val="20"/>
                <w:szCs w:val="20"/>
              </w:rPr>
            </w:pPr>
          </w:p>
        </w:tc>
        <w:tc>
          <w:tcPr>
            <w:tcW w:w="851" w:type="dxa"/>
            <w:vAlign w:val="center"/>
          </w:tcPr>
          <w:p w14:paraId="38C9932E" w14:textId="77777777" w:rsidR="00132DB9" w:rsidRDefault="00132DB9" w:rsidP="006E52B3">
            <w:pPr>
              <w:pBdr>
                <w:top w:val="nil"/>
                <w:left w:val="nil"/>
                <w:bottom w:val="nil"/>
                <w:right w:val="nil"/>
                <w:between w:val="nil"/>
              </w:pBdr>
              <w:jc w:val="center"/>
              <w:rPr>
                <w:rFonts w:ascii="Times New Roman" w:eastAsia="Times New Roman" w:hAnsi="Times New Roman" w:cs="Times New Roman"/>
                <w:color w:val="000000"/>
                <w:sz w:val="20"/>
                <w:szCs w:val="20"/>
              </w:rPr>
            </w:pPr>
          </w:p>
        </w:tc>
      </w:tr>
      <w:tr w:rsidR="00132DB9" w14:paraId="6A612C0B" w14:textId="77777777" w:rsidTr="006E52B3">
        <w:tc>
          <w:tcPr>
            <w:tcW w:w="2547" w:type="dxa"/>
            <w:vAlign w:val="center"/>
          </w:tcPr>
          <w:p w14:paraId="75169AD7" w14:textId="77777777" w:rsidR="00132DB9" w:rsidRDefault="00132DB9" w:rsidP="006E52B3">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CFQ</w:t>
            </w:r>
            <w:r>
              <w:rPr>
                <w:rFonts w:ascii="Times New Roman" w:eastAsia="Times New Roman" w:hAnsi="Times New Roman" w:cs="Times New Roman"/>
                <w:color w:val="000000"/>
                <w:sz w:val="20"/>
                <w:szCs w:val="20"/>
                <w:vertAlign w:val="superscript"/>
              </w:rPr>
              <w:t>a</w:t>
            </w:r>
          </w:p>
          <w:p w14:paraId="7F3F15EC" w14:textId="77777777" w:rsidR="00132DB9" w:rsidRDefault="00132DB9" w:rsidP="006E52B3">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(correlated uniquenesses for </w:t>
            </w:r>
          </w:p>
          <w:p w14:paraId="32390DA0" w14:textId="77777777" w:rsidR="00132DB9" w:rsidRDefault="00132DB9" w:rsidP="006E52B3">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Ítems 1 and 2; 2 and 3)</w:t>
            </w:r>
          </w:p>
        </w:tc>
        <w:tc>
          <w:tcPr>
            <w:tcW w:w="1276" w:type="dxa"/>
            <w:vAlign w:val="center"/>
          </w:tcPr>
          <w:p w14:paraId="51CC7596" w14:textId="77777777" w:rsidR="00132DB9" w:rsidRDefault="00132DB9"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24.633 (12)</w:t>
            </w:r>
          </w:p>
        </w:tc>
        <w:tc>
          <w:tcPr>
            <w:tcW w:w="708" w:type="dxa"/>
            <w:vAlign w:val="center"/>
          </w:tcPr>
          <w:p w14:paraId="2BC7D9C1" w14:textId="77777777" w:rsidR="00132DB9" w:rsidRDefault="00132DB9"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.017</w:t>
            </w:r>
          </w:p>
        </w:tc>
        <w:tc>
          <w:tcPr>
            <w:tcW w:w="993" w:type="dxa"/>
            <w:vAlign w:val="center"/>
          </w:tcPr>
          <w:p w14:paraId="2CF987EC" w14:textId="77777777" w:rsidR="00132DB9" w:rsidRDefault="00132DB9"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2.053</w:t>
            </w:r>
          </w:p>
        </w:tc>
        <w:tc>
          <w:tcPr>
            <w:tcW w:w="708" w:type="dxa"/>
            <w:vAlign w:val="center"/>
          </w:tcPr>
          <w:p w14:paraId="7BE03528" w14:textId="77777777" w:rsidR="00132DB9" w:rsidRDefault="00132DB9"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.989</w:t>
            </w:r>
          </w:p>
        </w:tc>
        <w:tc>
          <w:tcPr>
            <w:tcW w:w="1701" w:type="dxa"/>
            <w:vAlign w:val="center"/>
          </w:tcPr>
          <w:p w14:paraId="63644A39" w14:textId="77777777" w:rsidR="00132DB9" w:rsidRDefault="00132DB9"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0.062 (.026, .098)</w:t>
            </w:r>
          </w:p>
        </w:tc>
        <w:tc>
          <w:tcPr>
            <w:tcW w:w="851" w:type="dxa"/>
            <w:vAlign w:val="center"/>
          </w:tcPr>
          <w:p w14:paraId="19804EF1" w14:textId="77777777" w:rsidR="00132DB9" w:rsidRDefault="00132DB9"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0.026</w:t>
            </w:r>
          </w:p>
        </w:tc>
      </w:tr>
      <w:tr w:rsidR="00132DB9" w14:paraId="18D15C49" w14:textId="77777777" w:rsidTr="006E52B3">
        <w:tc>
          <w:tcPr>
            <w:tcW w:w="2547" w:type="dxa"/>
            <w:tcBorders>
              <w:bottom w:val="single" w:sz="4" w:space="0" w:color="FFFFFF"/>
            </w:tcBorders>
            <w:vAlign w:val="center"/>
          </w:tcPr>
          <w:p w14:paraId="2CE3A08D" w14:textId="77777777" w:rsidR="00132DB9" w:rsidRDefault="00132DB9" w:rsidP="006E52B3">
            <w:pPr>
              <w:pBdr>
                <w:top w:val="nil"/>
                <w:left w:val="nil"/>
                <w:bottom w:val="nil"/>
                <w:right w:val="nil"/>
                <w:between w:val="nil"/>
              </w:pBdr>
              <w:rPr>
                <w:rFonts w:ascii="Times New Roman" w:eastAsia="Times New Roman" w:hAnsi="Times New Roman" w:cs="Times New Roman"/>
                <w:color w:val="000000"/>
                <w:sz w:val="20"/>
                <w:szCs w:val="20"/>
              </w:rPr>
            </w:pPr>
          </w:p>
        </w:tc>
        <w:tc>
          <w:tcPr>
            <w:tcW w:w="1276" w:type="dxa"/>
            <w:tcBorders>
              <w:bottom w:val="single" w:sz="4" w:space="0" w:color="FFFFFF"/>
            </w:tcBorders>
            <w:vAlign w:val="center"/>
          </w:tcPr>
          <w:p w14:paraId="3393130C" w14:textId="77777777" w:rsidR="00132DB9" w:rsidRDefault="00132DB9" w:rsidP="006E52B3">
            <w:pPr>
              <w:pBdr>
                <w:top w:val="nil"/>
                <w:left w:val="nil"/>
                <w:bottom w:val="nil"/>
                <w:right w:val="nil"/>
                <w:between w:val="nil"/>
              </w:pBdr>
              <w:jc w:val="center"/>
              <w:rPr>
                <w:rFonts w:ascii="Times New Roman" w:eastAsia="Times New Roman" w:hAnsi="Times New Roman" w:cs="Times New Roman"/>
                <w:color w:val="000000"/>
                <w:sz w:val="20"/>
                <w:szCs w:val="20"/>
              </w:rPr>
            </w:pPr>
          </w:p>
        </w:tc>
        <w:tc>
          <w:tcPr>
            <w:tcW w:w="708" w:type="dxa"/>
            <w:tcBorders>
              <w:bottom w:val="single" w:sz="4" w:space="0" w:color="FFFFFF"/>
            </w:tcBorders>
            <w:vAlign w:val="center"/>
          </w:tcPr>
          <w:p w14:paraId="2C4E7453" w14:textId="77777777" w:rsidR="00132DB9" w:rsidRDefault="00132DB9" w:rsidP="006E52B3">
            <w:pPr>
              <w:pBdr>
                <w:top w:val="nil"/>
                <w:left w:val="nil"/>
                <w:bottom w:val="nil"/>
                <w:right w:val="nil"/>
                <w:between w:val="nil"/>
              </w:pBdr>
              <w:jc w:val="center"/>
              <w:rPr>
                <w:rFonts w:ascii="Times New Roman" w:eastAsia="Times New Roman" w:hAnsi="Times New Roman" w:cs="Times New Roman"/>
                <w:color w:val="000000"/>
                <w:sz w:val="20"/>
                <w:szCs w:val="20"/>
              </w:rPr>
            </w:pPr>
          </w:p>
        </w:tc>
        <w:tc>
          <w:tcPr>
            <w:tcW w:w="993" w:type="dxa"/>
            <w:tcBorders>
              <w:bottom w:val="single" w:sz="4" w:space="0" w:color="FFFFFF"/>
            </w:tcBorders>
            <w:vAlign w:val="center"/>
          </w:tcPr>
          <w:p w14:paraId="58D15A22" w14:textId="77777777" w:rsidR="00132DB9" w:rsidRDefault="00132DB9" w:rsidP="006E52B3">
            <w:pPr>
              <w:pBdr>
                <w:top w:val="nil"/>
                <w:left w:val="nil"/>
                <w:bottom w:val="nil"/>
                <w:right w:val="nil"/>
                <w:between w:val="nil"/>
              </w:pBdr>
              <w:jc w:val="center"/>
              <w:rPr>
                <w:rFonts w:ascii="Times New Roman" w:eastAsia="Times New Roman" w:hAnsi="Times New Roman" w:cs="Times New Roman"/>
                <w:color w:val="000000"/>
                <w:sz w:val="20"/>
                <w:szCs w:val="20"/>
              </w:rPr>
            </w:pPr>
          </w:p>
        </w:tc>
        <w:tc>
          <w:tcPr>
            <w:tcW w:w="708" w:type="dxa"/>
            <w:tcBorders>
              <w:bottom w:val="single" w:sz="4" w:space="0" w:color="FFFFFF"/>
            </w:tcBorders>
            <w:vAlign w:val="center"/>
          </w:tcPr>
          <w:p w14:paraId="727BBD37" w14:textId="77777777" w:rsidR="00132DB9" w:rsidRDefault="00132DB9" w:rsidP="006E52B3">
            <w:pPr>
              <w:pBdr>
                <w:top w:val="nil"/>
                <w:left w:val="nil"/>
                <w:bottom w:val="nil"/>
                <w:right w:val="nil"/>
                <w:between w:val="nil"/>
              </w:pBdr>
              <w:jc w:val="center"/>
              <w:rPr>
                <w:rFonts w:ascii="Times New Roman" w:eastAsia="Times New Roman" w:hAnsi="Times New Roman" w:cs="Times New Roman"/>
                <w:color w:val="000000"/>
                <w:sz w:val="20"/>
                <w:szCs w:val="20"/>
              </w:rPr>
            </w:pPr>
          </w:p>
        </w:tc>
        <w:tc>
          <w:tcPr>
            <w:tcW w:w="1701" w:type="dxa"/>
            <w:tcBorders>
              <w:bottom w:val="single" w:sz="4" w:space="0" w:color="FFFFFF"/>
            </w:tcBorders>
            <w:vAlign w:val="center"/>
          </w:tcPr>
          <w:p w14:paraId="1016D248" w14:textId="77777777" w:rsidR="00132DB9" w:rsidRDefault="00132DB9" w:rsidP="006E52B3">
            <w:pPr>
              <w:pBdr>
                <w:top w:val="nil"/>
                <w:left w:val="nil"/>
                <w:bottom w:val="nil"/>
                <w:right w:val="nil"/>
                <w:between w:val="nil"/>
              </w:pBdr>
              <w:jc w:val="center"/>
              <w:rPr>
                <w:rFonts w:ascii="Times New Roman" w:eastAsia="Times New Roman" w:hAnsi="Times New Roman" w:cs="Times New Roman"/>
                <w:color w:val="000000"/>
                <w:sz w:val="20"/>
                <w:szCs w:val="20"/>
              </w:rPr>
            </w:pPr>
          </w:p>
        </w:tc>
        <w:tc>
          <w:tcPr>
            <w:tcW w:w="851" w:type="dxa"/>
            <w:tcBorders>
              <w:bottom w:val="single" w:sz="4" w:space="0" w:color="FFFFFF"/>
            </w:tcBorders>
            <w:vAlign w:val="center"/>
          </w:tcPr>
          <w:p w14:paraId="568DCBD4" w14:textId="77777777" w:rsidR="00132DB9" w:rsidRDefault="00132DB9" w:rsidP="006E52B3">
            <w:pPr>
              <w:pBdr>
                <w:top w:val="nil"/>
                <w:left w:val="nil"/>
                <w:bottom w:val="nil"/>
                <w:right w:val="nil"/>
                <w:between w:val="nil"/>
              </w:pBdr>
              <w:jc w:val="center"/>
              <w:rPr>
                <w:rFonts w:ascii="Times New Roman" w:eastAsia="Times New Roman" w:hAnsi="Times New Roman" w:cs="Times New Roman"/>
                <w:color w:val="000000"/>
                <w:sz w:val="20"/>
                <w:szCs w:val="20"/>
              </w:rPr>
            </w:pPr>
          </w:p>
        </w:tc>
      </w:tr>
      <w:tr w:rsidR="00132DB9" w14:paraId="566B5D88" w14:textId="77777777" w:rsidTr="006E52B3">
        <w:tc>
          <w:tcPr>
            <w:tcW w:w="2547" w:type="dxa"/>
            <w:tcBorders>
              <w:bottom w:val="single" w:sz="4" w:space="0" w:color="000000"/>
            </w:tcBorders>
            <w:vAlign w:val="center"/>
          </w:tcPr>
          <w:p w14:paraId="32CE0EF3" w14:textId="77777777" w:rsidR="00132DB9" w:rsidRPr="00D83562" w:rsidRDefault="00132DB9" w:rsidP="006E52B3">
            <w:pPr>
              <w:pBdr>
                <w:top w:val="nil"/>
                <w:left w:val="nil"/>
                <w:bottom w:val="nil"/>
                <w:right w:val="nil"/>
                <w:between w:val="nil"/>
              </w:pBdr>
              <w:rPr>
                <w:rFonts w:ascii="Times New Roman" w:eastAsia="Times New Roman" w:hAnsi="Times New Roman" w:cs="Times New Roman"/>
                <w:color w:val="000000"/>
                <w:sz w:val="20"/>
                <w:szCs w:val="20"/>
                <w:lang w:val="es-PE"/>
              </w:rPr>
            </w:pPr>
            <w:r w:rsidRPr="00D83562">
              <w:rPr>
                <w:rFonts w:ascii="Times New Roman" w:eastAsia="Times New Roman" w:hAnsi="Times New Roman" w:cs="Times New Roman"/>
                <w:color w:val="000000"/>
                <w:sz w:val="20"/>
                <w:szCs w:val="20"/>
                <w:lang w:val="es-PE"/>
              </w:rPr>
              <w:t xml:space="preserve">SWLS </w:t>
            </w:r>
          </w:p>
          <w:p w14:paraId="26203D1F" w14:textId="77777777" w:rsidR="00132DB9" w:rsidRPr="00D83562" w:rsidRDefault="00132DB9" w:rsidP="006E52B3">
            <w:pPr>
              <w:pBdr>
                <w:top w:val="nil"/>
                <w:left w:val="nil"/>
                <w:bottom w:val="nil"/>
                <w:right w:val="nil"/>
                <w:between w:val="nil"/>
              </w:pBdr>
              <w:rPr>
                <w:rFonts w:ascii="Times New Roman" w:eastAsia="Times New Roman" w:hAnsi="Times New Roman" w:cs="Times New Roman"/>
                <w:color w:val="000000"/>
                <w:sz w:val="20"/>
                <w:szCs w:val="20"/>
                <w:lang w:val="es-PE"/>
              </w:rPr>
            </w:pPr>
            <w:r w:rsidRPr="00D83562">
              <w:rPr>
                <w:rFonts w:ascii="Times New Roman" w:eastAsia="Times New Roman" w:hAnsi="Times New Roman" w:cs="Times New Roman"/>
                <w:color w:val="000000"/>
                <w:sz w:val="20"/>
                <w:szCs w:val="20"/>
                <w:lang w:val="es-PE"/>
              </w:rPr>
              <w:t xml:space="preserve">(Diener et al., 1985; </w:t>
            </w:r>
          </w:p>
          <w:p w14:paraId="3DD5949F" w14:textId="77777777" w:rsidR="00132DB9" w:rsidRPr="00D83562" w:rsidRDefault="00132DB9" w:rsidP="006E52B3">
            <w:pPr>
              <w:pBdr>
                <w:top w:val="nil"/>
                <w:left w:val="nil"/>
                <w:bottom w:val="nil"/>
                <w:right w:val="nil"/>
                <w:between w:val="nil"/>
              </w:pBdr>
              <w:rPr>
                <w:rFonts w:ascii="Times New Roman" w:eastAsia="Times New Roman" w:hAnsi="Times New Roman" w:cs="Times New Roman"/>
                <w:color w:val="000000"/>
                <w:sz w:val="20"/>
                <w:szCs w:val="20"/>
                <w:lang w:val="es-PE"/>
              </w:rPr>
            </w:pPr>
            <w:r w:rsidRPr="00D83562">
              <w:rPr>
                <w:rFonts w:ascii="Times New Roman" w:eastAsia="Times New Roman" w:hAnsi="Times New Roman" w:cs="Times New Roman"/>
                <w:color w:val="000000"/>
                <w:sz w:val="20"/>
                <w:szCs w:val="20"/>
                <w:lang w:val="es-PE"/>
              </w:rPr>
              <w:t>Oliver et al., 2018)</w:t>
            </w:r>
          </w:p>
        </w:tc>
        <w:tc>
          <w:tcPr>
            <w:tcW w:w="1276" w:type="dxa"/>
            <w:tcBorders>
              <w:bottom w:val="single" w:sz="4" w:space="0" w:color="000000"/>
            </w:tcBorders>
            <w:vAlign w:val="center"/>
          </w:tcPr>
          <w:p w14:paraId="45B360BE" w14:textId="77777777" w:rsidR="00132DB9" w:rsidRDefault="00132DB9"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8.520 (5)</w:t>
            </w:r>
          </w:p>
        </w:tc>
        <w:tc>
          <w:tcPr>
            <w:tcW w:w="708" w:type="dxa"/>
            <w:tcBorders>
              <w:bottom w:val="single" w:sz="4" w:space="0" w:color="000000"/>
            </w:tcBorders>
            <w:vAlign w:val="center"/>
          </w:tcPr>
          <w:p w14:paraId="0D932FB8" w14:textId="77777777" w:rsidR="00132DB9" w:rsidRDefault="00132DB9"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.130</w:t>
            </w:r>
          </w:p>
        </w:tc>
        <w:tc>
          <w:tcPr>
            <w:tcW w:w="993" w:type="dxa"/>
            <w:tcBorders>
              <w:bottom w:val="single" w:sz="4" w:space="0" w:color="000000"/>
            </w:tcBorders>
            <w:vAlign w:val="center"/>
          </w:tcPr>
          <w:p w14:paraId="629A5F63" w14:textId="77777777" w:rsidR="00132DB9" w:rsidRDefault="00132DB9"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1.704</w:t>
            </w:r>
          </w:p>
        </w:tc>
        <w:tc>
          <w:tcPr>
            <w:tcW w:w="708" w:type="dxa"/>
            <w:tcBorders>
              <w:bottom w:val="single" w:sz="4" w:space="0" w:color="000000"/>
            </w:tcBorders>
            <w:vAlign w:val="center"/>
          </w:tcPr>
          <w:p w14:paraId="574A45FC" w14:textId="77777777" w:rsidR="00132DB9" w:rsidRDefault="00132DB9"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.995</w:t>
            </w:r>
          </w:p>
        </w:tc>
        <w:tc>
          <w:tcPr>
            <w:tcW w:w="1701" w:type="dxa"/>
            <w:tcBorders>
              <w:bottom w:val="single" w:sz="4" w:space="0" w:color="000000"/>
            </w:tcBorders>
            <w:vAlign w:val="center"/>
          </w:tcPr>
          <w:p w14:paraId="576BB966" w14:textId="77777777" w:rsidR="00132DB9" w:rsidRDefault="00132DB9"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0.048 (.000, .102)</w:t>
            </w:r>
          </w:p>
        </w:tc>
        <w:tc>
          <w:tcPr>
            <w:tcW w:w="851" w:type="dxa"/>
            <w:tcBorders>
              <w:bottom w:val="single" w:sz="4" w:space="0" w:color="000000"/>
            </w:tcBorders>
            <w:vAlign w:val="center"/>
          </w:tcPr>
          <w:p w14:paraId="5AB46AA0" w14:textId="77777777" w:rsidR="00132DB9" w:rsidRDefault="00132DB9"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0.019</w:t>
            </w:r>
          </w:p>
        </w:tc>
      </w:tr>
    </w:tbl>
    <w:p w14:paraId="6FF00956" w14:textId="77777777" w:rsidR="00132DB9" w:rsidRDefault="00132DB9" w:rsidP="00132DB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Note</w:t>
      </w:r>
      <w:r>
        <w:rPr>
          <w:rFonts w:ascii="Times New Roman" w:eastAsia="Times New Roman" w:hAnsi="Times New Roman" w:cs="Times New Roman"/>
          <w:color w:val="000000"/>
          <w:sz w:val="20"/>
          <w:szCs w:val="20"/>
        </w:rPr>
        <w:t xml:space="preserve">. </w:t>
      </w:r>
      <m:oMath>
        <m:r>
          <w:rPr>
            <w:rFonts w:ascii="Cambria Math" w:hAnsi="Cambria Math"/>
          </w:rPr>
          <m:t>χ</m:t>
        </m:r>
        <m:r>
          <w:rPr>
            <w:rFonts w:ascii="Cambria Math" w:eastAsia="Cambria Math" w:hAnsi="Cambria Math" w:cs="Cambria Math"/>
            <w:color w:val="000000"/>
            <w:sz w:val="20"/>
            <w:szCs w:val="20"/>
          </w:rPr>
          <m:t xml:space="preserve">² </m:t>
        </m:r>
      </m:oMath>
      <w:r>
        <w:rPr>
          <w:rFonts w:ascii="Times New Roman" w:eastAsia="Times New Roman" w:hAnsi="Times New Roman" w:cs="Times New Roman"/>
          <w:color w:val="000000"/>
          <w:sz w:val="20"/>
          <w:szCs w:val="20"/>
        </w:rPr>
        <w:t>= Chi-squared value, df = degrees of freedom, CFI = Comparative Fit Index, RMSEA = Root Mean Square Error of Approximation, SRMR = Standardized Root Mean Square Residual.</w:t>
      </w:r>
    </w:p>
    <w:p w14:paraId="66A32DC3" w14:textId="77777777" w:rsidR="00132DB9" w:rsidRDefault="00132DB9" w:rsidP="00132DB9">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vertAlign w:val="superscript"/>
        </w:rPr>
        <w:t>a</w:t>
      </w:r>
      <w:r>
        <w:rPr>
          <w:rFonts w:ascii="Times New Roman" w:eastAsia="Times New Roman" w:hAnsi="Times New Roman" w:cs="Times New Roman"/>
          <w:color w:val="000000"/>
          <w:sz w:val="20"/>
          <w:szCs w:val="20"/>
        </w:rPr>
        <w:t>Re-specified models.</w:t>
      </w:r>
    </w:p>
    <w:p w14:paraId="34F62D4F" w14:textId="77777777" w:rsidR="00132DB9" w:rsidRDefault="00132DB9" w:rsidP="00132DB9">
      <w:pPr>
        <w:spacing w:line="360" w:lineRule="auto"/>
        <w:rPr>
          <w:rFonts w:ascii="Times New Roman" w:eastAsia="Times New Roman" w:hAnsi="Times New Roman" w:cs="Times New Roman"/>
          <w:b/>
          <w:sz w:val="24"/>
          <w:szCs w:val="24"/>
        </w:rPr>
      </w:pPr>
    </w:p>
    <w:p w14:paraId="633504AB" w14:textId="77777777" w:rsidR="00132DB9" w:rsidRDefault="00132DB9" w:rsidP="00135327">
      <w:pPr>
        <w:spacing w:line="360" w:lineRule="auto"/>
        <w:jc w:val="center"/>
        <w:rPr>
          <w:rFonts w:ascii="Times New Roman" w:eastAsia="Times New Roman" w:hAnsi="Times New Roman" w:cs="Times New Roman"/>
          <w:b/>
          <w:sz w:val="24"/>
          <w:szCs w:val="24"/>
        </w:rPr>
      </w:pPr>
    </w:p>
    <w:p w14:paraId="0000003C" w14:textId="77777777" w:rsidR="00EA3D36" w:rsidRPr="00135327" w:rsidRDefault="00DA0428" w:rsidP="00135327">
      <w:pPr>
        <w:spacing w:line="360" w:lineRule="auto"/>
        <w:jc w:val="both"/>
        <w:rPr>
          <w:rFonts w:ascii="Times New Roman" w:eastAsia="Times New Roman" w:hAnsi="Times New Roman" w:cs="Times New Roman"/>
          <w:sz w:val="24"/>
          <w:szCs w:val="24"/>
        </w:rPr>
      </w:pPr>
      <w:r w:rsidRPr="00135327">
        <w:rPr>
          <w:rFonts w:ascii="Times New Roman" w:eastAsia="Times New Roman" w:hAnsi="Times New Roman" w:cs="Times New Roman"/>
          <w:sz w:val="24"/>
          <w:szCs w:val="24"/>
        </w:rPr>
        <w:lastRenderedPageBreak/>
        <w:t>Once all measurement models were defined, correlations between latent variables were estimated through SEM. The overall model presented a reasonable fit (</w:t>
      </w:r>
      <m:oMath>
        <m:sSup>
          <m:sSupPr>
            <m:ctrlPr>
              <w:rPr>
                <w:rFonts w:ascii="Cambria Math" w:eastAsia="Cambria Math" w:hAnsi="Cambria Math" w:cs="Times New Roman"/>
                <w:sz w:val="24"/>
                <w:szCs w:val="24"/>
              </w:rPr>
            </m:ctrlPr>
          </m:sSupPr>
          <m:e>
            <m:r>
              <w:rPr>
                <w:rFonts w:ascii="Cambria Math" w:hAnsi="Cambria Math" w:cs="Times New Roman"/>
                <w:sz w:val="24"/>
                <w:szCs w:val="24"/>
              </w:rPr>
              <m:t>χ</m:t>
            </m:r>
          </m:e>
          <m:sup>
            <m:r>
              <w:rPr>
                <w:rFonts w:ascii="Cambria Math" w:eastAsia="Cambria Math" w:hAnsi="Cambria Math" w:cs="Times New Roman"/>
                <w:sz w:val="24"/>
                <w:szCs w:val="24"/>
              </w:rPr>
              <m:t>2</m:t>
            </m:r>
          </m:sup>
        </m:sSup>
        <m:d>
          <m:dPr>
            <m:begChr m:val="["/>
            <m:endChr m:val="]"/>
            <m:ctrlPr>
              <w:rPr>
                <w:rFonts w:ascii="Cambria Math" w:eastAsia="Cambria Math" w:hAnsi="Cambria Math" w:cs="Times New Roman"/>
                <w:sz w:val="24"/>
                <w:szCs w:val="24"/>
              </w:rPr>
            </m:ctrlPr>
          </m:dPr>
          <m:e>
            <m:r>
              <w:rPr>
                <w:rFonts w:ascii="Cambria Math" w:eastAsia="Cambria Math" w:hAnsi="Cambria Math" w:cs="Times New Roman"/>
                <w:sz w:val="24"/>
                <w:szCs w:val="24"/>
              </w:rPr>
              <m:t>678</m:t>
            </m:r>
          </m:e>
        </m:d>
        <m:r>
          <w:rPr>
            <w:rFonts w:ascii="Cambria Math" w:eastAsia="Cambria Math" w:hAnsi="Cambria Math" w:cs="Times New Roman"/>
            <w:sz w:val="24"/>
            <w:szCs w:val="24"/>
          </w:rPr>
          <m:t>=1253.775, p&lt;.001;CFI=.918;RMSEA=.051, IC 90%</m:t>
        </m:r>
        <m:d>
          <m:dPr>
            <m:begChr m:val="["/>
            <m:endChr m:val="]"/>
            <m:ctrlPr>
              <w:rPr>
                <w:rFonts w:ascii="Cambria Math" w:eastAsia="Cambria Math" w:hAnsi="Cambria Math" w:cs="Times New Roman"/>
                <w:sz w:val="24"/>
                <w:szCs w:val="24"/>
              </w:rPr>
            </m:ctrlPr>
          </m:dPr>
          <m:e>
            <m:r>
              <w:rPr>
                <w:rFonts w:ascii="Cambria Math" w:eastAsia="Cambria Math" w:hAnsi="Cambria Math" w:cs="Times New Roman"/>
                <w:sz w:val="24"/>
                <w:szCs w:val="24"/>
              </w:rPr>
              <m:t>.047,  .055</m:t>
            </m:r>
          </m:e>
        </m:d>
        <m:r>
          <w:rPr>
            <w:rFonts w:ascii="Cambria Math" w:eastAsia="Cambria Math" w:hAnsi="Cambria Math" w:cs="Times New Roman"/>
            <w:sz w:val="24"/>
            <w:szCs w:val="24"/>
          </w:rPr>
          <m:t>, SRMR= .067</m:t>
        </m:r>
      </m:oMath>
      <w:r w:rsidRPr="00135327">
        <w:rPr>
          <w:rFonts w:ascii="Times New Roman" w:eastAsia="Times New Roman" w:hAnsi="Times New Roman" w:cs="Times New Roman"/>
          <w:sz w:val="24"/>
          <w:szCs w:val="24"/>
        </w:rPr>
        <w:t xml:space="preserve">). Table 5 shows that Obstruction had strong positive relationships with negative affect </w:t>
      </w:r>
      <m:oMath>
        <m:r>
          <w:rPr>
            <w:rFonts w:ascii="Cambria Math" w:eastAsia="Cambria Math" w:hAnsi="Cambria Math" w:cs="Times New Roman"/>
            <w:sz w:val="24"/>
            <w:szCs w:val="24"/>
          </w:rPr>
          <m:t>r=.549</m:t>
        </m:r>
      </m:oMath>
      <w:r w:rsidRPr="00135327">
        <w:rPr>
          <w:rFonts w:ascii="Times New Roman" w:eastAsia="Times New Roman" w:hAnsi="Times New Roman" w:cs="Times New Roman"/>
          <w:sz w:val="24"/>
          <w:szCs w:val="24"/>
        </w:rPr>
        <w:t xml:space="preserve">, experiential avoidance </w:t>
      </w:r>
      <m:oMath>
        <m:r>
          <w:rPr>
            <w:rFonts w:ascii="Cambria Math" w:eastAsia="Cambria Math" w:hAnsi="Cambria Math" w:cs="Times New Roman"/>
            <w:sz w:val="24"/>
            <w:szCs w:val="24"/>
          </w:rPr>
          <m:t>r=.668</m:t>
        </m:r>
      </m:oMath>
      <w:r w:rsidRPr="00135327">
        <w:rPr>
          <w:rFonts w:ascii="Times New Roman" w:eastAsia="Times New Roman" w:hAnsi="Times New Roman" w:cs="Times New Roman"/>
          <w:sz w:val="24"/>
          <w:szCs w:val="24"/>
        </w:rPr>
        <w:t xml:space="preserve">, and cognitive fusion </w:t>
      </w:r>
      <m:oMath>
        <m:r>
          <w:rPr>
            <w:rFonts w:ascii="Cambria Math" w:eastAsia="Cambria Math" w:hAnsi="Cambria Math" w:cs="Times New Roman"/>
            <w:sz w:val="24"/>
            <w:szCs w:val="24"/>
          </w:rPr>
          <m:t>r=.669</m:t>
        </m:r>
      </m:oMath>
      <w:r w:rsidRPr="00135327">
        <w:rPr>
          <w:rFonts w:ascii="Times New Roman" w:eastAsia="Times New Roman" w:hAnsi="Times New Roman" w:cs="Times New Roman"/>
          <w:sz w:val="24"/>
          <w:szCs w:val="24"/>
        </w:rPr>
        <w:t xml:space="preserve">., and negative moderate relationships with positive affect </w:t>
      </w:r>
      <m:oMath>
        <m:r>
          <w:rPr>
            <w:rFonts w:ascii="Cambria Math" w:eastAsia="Cambria Math" w:hAnsi="Cambria Math" w:cs="Times New Roman"/>
            <w:sz w:val="24"/>
            <w:szCs w:val="24"/>
          </w:rPr>
          <m:t>r=-.442</m:t>
        </m:r>
      </m:oMath>
      <w:r w:rsidRPr="00135327">
        <w:rPr>
          <w:rFonts w:ascii="Times New Roman" w:eastAsia="Times New Roman" w:hAnsi="Times New Roman" w:cs="Times New Roman"/>
          <w:sz w:val="24"/>
          <w:szCs w:val="24"/>
        </w:rPr>
        <w:t xml:space="preserve"> and life satisfaction </w:t>
      </w:r>
      <m:oMath>
        <m:r>
          <w:rPr>
            <w:rFonts w:ascii="Cambria Math" w:eastAsia="Cambria Math" w:hAnsi="Cambria Math" w:cs="Times New Roman"/>
            <w:sz w:val="24"/>
            <w:szCs w:val="24"/>
          </w:rPr>
          <m:t>r=-.392</m:t>
        </m:r>
      </m:oMath>
      <w:r w:rsidRPr="00135327">
        <w:rPr>
          <w:rFonts w:ascii="Times New Roman" w:eastAsia="Times New Roman" w:hAnsi="Times New Roman" w:cs="Times New Roman"/>
          <w:sz w:val="24"/>
          <w:szCs w:val="24"/>
        </w:rPr>
        <w:t xml:space="preserve">. The opposite tendency was found in Progress, as positive strong relationships were found with positive affect </w:t>
      </w:r>
      <m:oMath>
        <m:r>
          <w:rPr>
            <w:rFonts w:ascii="Cambria Math" w:eastAsia="Cambria Math" w:hAnsi="Cambria Math" w:cs="Times New Roman"/>
            <w:sz w:val="24"/>
            <w:szCs w:val="24"/>
          </w:rPr>
          <m:t>r=.696</m:t>
        </m:r>
      </m:oMath>
      <w:r w:rsidRPr="00135327">
        <w:rPr>
          <w:rFonts w:ascii="Times New Roman" w:eastAsia="Times New Roman" w:hAnsi="Times New Roman" w:cs="Times New Roman"/>
          <w:sz w:val="24"/>
          <w:szCs w:val="24"/>
        </w:rPr>
        <w:t xml:space="preserve"> and life satisfaction </w:t>
      </w:r>
      <m:oMath>
        <m:r>
          <w:rPr>
            <w:rFonts w:ascii="Cambria Math" w:eastAsia="Cambria Math" w:hAnsi="Cambria Math" w:cs="Times New Roman"/>
            <w:sz w:val="24"/>
            <w:szCs w:val="24"/>
          </w:rPr>
          <m:t>r=.664</m:t>
        </m:r>
      </m:oMath>
      <w:r w:rsidRPr="00135327">
        <w:rPr>
          <w:rFonts w:ascii="Times New Roman" w:eastAsia="Times New Roman" w:hAnsi="Times New Roman" w:cs="Times New Roman"/>
          <w:sz w:val="24"/>
          <w:szCs w:val="24"/>
        </w:rPr>
        <w:t xml:space="preserve">, whereas negative moderate relationships were found with negative affect </w:t>
      </w:r>
      <m:oMath>
        <m:r>
          <w:rPr>
            <w:rFonts w:ascii="Cambria Math" w:eastAsia="Cambria Math" w:hAnsi="Cambria Math" w:cs="Times New Roman"/>
            <w:sz w:val="24"/>
            <w:szCs w:val="24"/>
          </w:rPr>
          <m:t>r=-.206</m:t>
        </m:r>
      </m:oMath>
      <w:r w:rsidRPr="00135327">
        <w:rPr>
          <w:rFonts w:ascii="Times New Roman" w:eastAsia="Times New Roman" w:hAnsi="Times New Roman" w:cs="Times New Roman"/>
          <w:sz w:val="24"/>
          <w:szCs w:val="24"/>
        </w:rPr>
        <w:t xml:space="preserve">, experiential avoidance </w:t>
      </w:r>
      <m:oMath>
        <m:r>
          <w:rPr>
            <w:rFonts w:ascii="Cambria Math" w:eastAsia="Cambria Math" w:hAnsi="Cambria Math" w:cs="Times New Roman"/>
            <w:sz w:val="24"/>
            <w:szCs w:val="24"/>
          </w:rPr>
          <m:t>r=-.491</m:t>
        </m:r>
      </m:oMath>
      <w:r w:rsidRPr="00135327">
        <w:rPr>
          <w:rFonts w:ascii="Times New Roman" w:eastAsia="Times New Roman" w:hAnsi="Times New Roman" w:cs="Times New Roman"/>
          <w:sz w:val="24"/>
          <w:szCs w:val="24"/>
        </w:rPr>
        <w:t xml:space="preserve"> and cognitive fusion </w:t>
      </w:r>
      <m:oMath>
        <m:r>
          <w:rPr>
            <w:rFonts w:ascii="Cambria Math" w:eastAsia="Cambria Math" w:hAnsi="Cambria Math" w:cs="Times New Roman"/>
            <w:sz w:val="24"/>
            <w:szCs w:val="24"/>
          </w:rPr>
          <m:t>r=-.318</m:t>
        </m:r>
      </m:oMath>
      <w:r w:rsidRPr="00135327">
        <w:rPr>
          <w:rFonts w:ascii="Times New Roman" w:eastAsia="Times New Roman" w:hAnsi="Times New Roman" w:cs="Times New Roman"/>
          <w:sz w:val="24"/>
          <w:szCs w:val="24"/>
        </w:rPr>
        <w:t xml:space="preserve">. Finally, Obstruction and Progress had a negative relationship </w:t>
      </w:r>
      <m:oMath>
        <m:r>
          <w:rPr>
            <w:rFonts w:ascii="Cambria Math" w:eastAsia="Cambria Math" w:hAnsi="Cambria Math" w:cs="Times New Roman"/>
            <w:sz w:val="24"/>
            <w:szCs w:val="24"/>
          </w:rPr>
          <m:t>r=-.260</m:t>
        </m:r>
      </m:oMath>
      <w:r w:rsidRPr="00135327">
        <w:rPr>
          <w:rFonts w:ascii="Times New Roman" w:eastAsia="Times New Roman" w:hAnsi="Times New Roman" w:cs="Times New Roman"/>
          <w:sz w:val="24"/>
          <w:szCs w:val="24"/>
        </w:rPr>
        <w:t xml:space="preserve">.  </w:t>
      </w:r>
    </w:p>
    <w:p w14:paraId="19A7953A" w14:textId="77777777" w:rsidR="00132DB9" w:rsidRDefault="00132DB9" w:rsidP="00132DB9">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Table 5</w:t>
      </w:r>
    </w:p>
    <w:p w14:paraId="4D1493B5" w14:textId="77777777" w:rsidR="00132DB9" w:rsidRDefault="00132DB9" w:rsidP="00132DB9">
      <w:pPr>
        <w:rPr>
          <w:rFonts w:ascii="Times New Roman" w:eastAsia="Times New Roman" w:hAnsi="Times New Roman" w:cs="Times New Roman"/>
          <w:i/>
          <w:sz w:val="20"/>
          <w:szCs w:val="20"/>
        </w:rPr>
      </w:pPr>
      <w:r>
        <w:rPr>
          <w:rFonts w:ascii="Times New Roman" w:eastAsia="Times New Roman" w:hAnsi="Times New Roman" w:cs="Times New Roman"/>
          <w:i/>
          <w:sz w:val="20"/>
          <w:szCs w:val="20"/>
        </w:rPr>
        <w:t>Relationships Between Values and Other Variables Using SEM</w:t>
      </w:r>
    </w:p>
    <w:tbl>
      <w:tblPr>
        <w:tblW w:w="8505" w:type="dxa"/>
        <w:tblLayout w:type="fixed"/>
        <w:tblLook w:val="0400" w:firstRow="0" w:lastRow="0" w:firstColumn="0" w:lastColumn="0" w:noHBand="0" w:noVBand="1"/>
      </w:tblPr>
      <w:tblGrid>
        <w:gridCol w:w="2268"/>
        <w:gridCol w:w="891"/>
        <w:gridCol w:w="891"/>
        <w:gridCol w:w="891"/>
        <w:gridCol w:w="891"/>
        <w:gridCol w:w="891"/>
        <w:gridCol w:w="891"/>
        <w:gridCol w:w="891"/>
      </w:tblGrid>
      <w:tr w:rsidR="00132DB9" w14:paraId="0BB89FE4" w14:textId="77777777" w:rsidTr="006E52B3">
        <w:trPr>
          <w:trHeight w:val="288"/>
        </w:trPr>
        <w:tc>
          <w:tcPr>
            <w:tcW w:w="2268" w:type="dxa"/>
            <w:tcBorders>
              <w:top w:val="single" w:sz="4" w:space="0" w:color="000000"/>
              <w:left w:val="nil"/>
              <w:bottom w:val="single" w:sz="4" w:space="0" w:color="000000"/>
              <w:right w:val="nil"/>
            </w:tcBorders>
            <w:shd w:val="clear" w:color="auto" w:fill="auto"/>
          </w:tcPr>
          <w:p w14:paraId="29736517"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Variable</w:t>
            </w:r>
          </w:p>
        </w:tc>
        <w:tc>
          <w:tcPr>
            <w:tcW w:w="891" w:type="dxa"/>
            <w:tcBorders>
              <w:top w:val="single" w:sz="4" w:space="0" w:color="000000"/>
              <w:left w:val="nil"/>
              <w:bottom w:val="single" w:sz="4" w:space="0" w:color="000000"/>
              <w:right w:val="nil"/>
            </w:tcBorders>
            <w:shd w:val="clear" w:color="auto" w:fill="auto"/>
            <w:vAlign w:val="center"/>
          </w:tcPr>
          <w:p w14:paraId="4AF9F121"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91" w:type="dxa"/>
            <w:tcBorders>
              <w:top w:val="single" w:sz="4" w:space="0" w:color="000000"/>
              <w:left w:val="nil"/>
              <w:bottom w:val="single" w:sz="4" w:space="0" w:color="000000"/>
              <w:right w:val="nil"/>
            </w:tcBorders>
            <w:shd w:val="clear" w:color="auto" w:fill="auto"/>
            <w:vAlign w:val="center"/>
          </w:tcPr>
          <w:p w14:paraId="71A46DA8"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891" w:type="dxa"/>
            <w:tcBorders>
              <w:top w:val="single" w:sz="4" w:space="0" w:color="000000"/>
              <w:left w:val="nil"/>
              <w:bottom w:val="single" w:sz="4" w:space="0" w:color="000000"/>
              <w:right w:val="nil"/>
            </w:tcBorders>
            <w:shd w:val="clear" w:color="auto" w:fill="auto"/>
            <w:vAlign w:val="center"/>
          </w:tcPr>
          <w:p w14:paraId="4C0FAABC"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891" w:type="dxa"/>
            <w:tcBorders>
              <w:top w:val="single" w:sz="4" w:space="0" w:color="000000"/>
              <w:left w:val="nil"/>
              <w:bottom w:val="single" w:sz="4" w:space="0" w:color="000000"/>
              <w:right w:val="nil"/>
            </w:tcBorders>
            <w:shd w:val="clear" w:color="auto" w:fill="auto"/>
            <w:vAlign w:val="center"/>
          </w:tcPr>
          <w:p w14:paraId="1015CCEF"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891" w:type="dxa"/>
            <w:tcBorders>
              <w:top w:val="single" w:sz="4" w:space="0" w:color="000000"/>
              <w:left w:val="nil"/>
              <w:bottom w:val="single" w:sz="4" w:space="0" w:color="000000"/>
              <w:right w:val="nil"/>
            </w:tcBorders>
            <w:shd w:val="clear" w:color="auto" w:fill="auto"/>
            <w:vAlign w:val="center"/>
          </w:tcPr>
          <w:p w14:paraId="2F63B01C"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891" w:type="dxa"/>
            <w:tcBorders>
              <w:top w:val="single" w:sz="4" w:space="0" w:color="000000"/>
              <w:left w:val="nil"/>
              <w:bottom w:val="single" w:sz="4" w:space="0" w:color="000000"/>
              <w:right w:val="nil"/>
            </w:tcBorders>
            <w:shd w:val="clear" w:color="auto" w:fill="auto"/>
            <w:vAlign w:val="center"/>
          </w:tcPr>
          <w:p w14:paraId="1E68005C"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891" w:type="dxa"/>
            <w:tcBorders>
              <w:top w:val="single" w:sz="4" w:space="0" w:color="000000"/>
              <w:left w:val="nil"/>
              <w:bottom w:val="single" w:sz="4" w:space="0" w:color="000000"/>
              <w:right w:val="nil"/>
            </w:tcBorders>
            <w:shd w:val="clear" w:color="auto" w:fill="auto"/>
            <w:vAlign w:val="center"/>
          </w:tcPr>
          <w:p w14:paraId="16E28943"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r>
      <w:tr w:rsidR="00132DB9" w14:paraId="01059F15" w14:textId="77777777" w:rsidTr="006E52B3">
        <w:trPr>
          <w:trHeight w:val="288"/>
        </w:trPr>
        <w:tc>
          <w:tcPr>
            <w:tcW w:w="2268" w:type="dxa"/>
            <w:tcBorders>
              <w:top w:val="single" w:sz="4" w:space="0" w:color="000000"/>
              <w:left w:val="nil"/>
              <w:bottom w:val="nil"/>
              <w:right w:val="nil"/>
            </w:tcBorders>
            <w:shd w:val="clear" w:color="auto" w:fill="auto"/>
            <w:vAlign w:val="center"/>
          </w:tcPr>
          <w:p w14:paraId="44DAAB6B" w14:textId="77777777" w:rsidR="00132DB9" w:rsidRDefault="00132DB9" w:rsidP="006E52B3">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Obstruction</w:t>
            </w:r>
          </w:p>
        </w:tc>
        <w:tc>
          <w:tcPr>
            <w:tcW w:w="891" w:type="dxa"/>
            <w:tcBorders>
              <w:top w:val="single" w:sz="4" w:space="0" w:color="000000"/>
              <w:left w:val="nil"/>
              <w:bottom w:val="nil"/>
              <w:right w:val="nil"/>
            </w:tcBorders>
            <w:shd w:val="clear" w:color="auto" w:fill="auto"/>
            <w:vAlign w:val="center"/>
          </w:tcPr>
          <w:p w14:paraId="13EF0D8D"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891" w:type="dxa"/>
            <w:tcBorders>
              <w:top w:val="single" w:sz="4" w:space="0" w:color="000000"/>
              <w:left w:val="nil"/>
              <w:bottom w:val="nil"/>
              <w:right w:val="nil"/>
            </w:tcBorders>
            <w:shd w:val="clear" w:color="auto" w:fill="auto"/>
            <w:vAlign w:val="center"/>
          </w:tcPr>
          <w:p w14:paraId="54E7A05B"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891" w:type="dxa"/>
            <w:tcBorders>
              <w:top w:val="single" w:sz="4" w:space="0" w:color="000000"/>
              <w:left w:val="nil"/>
              <w:bottom w:val="nil"/>
              <w:right w:val="nil"/>
            </w:tcBorders>
            <w:shd w:val="clear" w:color="auto" w:fill="auto"/>
            <w:vAlign w:val="center"/>
          </w:tcPr>
          <w:p w14:paraId="54FF9D7F"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891" w:type="dxa"/>
            <w:tcBorders>
              <w:top w:val="single" w:sz="4" w:space="0" w:color="000000"/>
              <w:left w:val="nil"/>
              <w:bottom w:val="nil"/>
              <w:right w:val="nil"/>
            </w:tcBorders>
            <w:shd w:val="clear" w:color="auto" w:fill="auto"/>
            <w:vAlign w:val="center"/>
          </w:tcPr>
          <w:p w14:paraId="6D49F431"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891" w:type="dxa"/>
            <w:tcBorders>
              <w:top w:val="single" w:sz="4" w:space="0" w:color="000000"/>
              <w:left w:val="nil"/>
              <w:bottom w:val="nil"/>
              <w:right w:val="nil"/>
            </w:tcBorders>
            <w:shd w:val="clear" w:color="auto" w:fill="auto"/>
            <w:vAlign w:val="center"/>
          </w:tcPr>
          <w:p w14:paraId="4929DA96"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891" w:type="dxa"/>
            <w:tcBorders>
              <w:top w:val="single" w:sz="4" w:space="0" w:color="000000"/>
              <w:left w:val="nil"/>
              <w:bottom w:val="nil"/>
              <w:right w:val="nil"/>
            </w:tcBorders>
            <w:shd w:val="clear" w:color="auto" w:fill="auto"/>
            <w:vAlign w:val="center"/>
          </w:tcPr>
          <w:p w14:paraId="65B37DCA"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891" w:type="dxa"/>
            <w:tcBorders>
              <w:top w:val="single" w:sz="4" w:space="0" w:color="000000"/>
              <w:left w:val="nil"/>
              <w:bottom w:val="nil"/>
              <w:right w:val="nil"/>
            </w:tcBorders>
            <w:shd w:val="clear" w:color="auto" w:fill="auto"/>
            <w:vAlign w:val="center"/>
          </w:tcPr>
          <w:p w14:paraId="31ED8B4C"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r>
      <w:tr w:rsidR="00132DB9" w14:paraId="49F54047" w14:textId="77777777" w:rsidTr="006E52B3">
        <w:trPr>
          <w:trHeight w:val="288"/>
        </w:trPr>
        <w:tc>
          <w:tcPr>
            <w:tcW w:w="2268" w:type="dxa"/>
            <w:tcBorders>
              <w:top w:val="nil"/>
              <w:left w:val="nil"/>
              <w:bottom w:val="nil"/>
              <w:right w:val="nil"/>
            </w:tcBorders>
            <w:shd w:val="clear" w:color="auto" w:fill="auto"/>
            <w:vAlign w:val="center"/>
          </w:tcPr>
          <w:p w14:paraId="4FB48C25" w14:textId="77777777" w:rsidR="00132DB9" w:rsidRDefault="00132DB9" w:rsidP="006E52B3">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Progress</w:t>
            </w:r>
          </w:p>
        </w:tc>
        <w:tc>
          <w:tcPr>
            <w:tcW w:w="891" w:type="dxa"/>
            <w:tcBorders>
              <w:top w:val="nil"/>
              <w:left w:val="nil"/>
              <w:bottom w:val="nil"/>
              <w:right w:val="nil"/>
            </w:tcBorders>
            <w:shd w:val="clear" w:color="auto" w:fill="auto"/>
            <w:vAlign w:val="center"/>
          </w:tcPr>
          <w:p w14:paraId="5C714507"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-.260</w:t>
            </w:r>
          </w:p>
        </w:tc>
        <w:tc>
          <w:tcPr>
            <w:tcW w:w="891" w:type="dxa"/>
            <w:tcBorders>
              <w:top w:val="nil"/>
              <w:left w:val="nil"/>
              <w:bottom w:val="nil"/>
              <w:right w:val="nil"/>
            </w:tcBorders>
            <w:shd w:val="clear" w:color="auto" w:fill="auto"/>
            <w:vAlign w:val="center"/>
          </w:tcPr>
          <w:p w14:paraId="0071FDD4"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891" w:type="dxa"/>
            <w:tcBorders>
              <w:top w:val="nil"/>
              <w:left w:val="nil"/>
              <w:bottom w:val="nil"/>
              <w:right w:val="nil"/>
            </w:tcBorders>
            <w:shd w:val="clear" w:color="auto" w:fill="auto"/>
            <w:vAlign w:val="center"/>
          </w:tcPr>
          <w:p w14:paraId="30237127"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891" w:type="dxa"/>
            <w:tcBorders>
              <w:top w:val="nil"/>
              <w:left w:val="nil"/>
              <w:bottom w:val="nil"/>
              <w:right w:val="nil"/>
            </w:tcBorders>
            <w:shd w:val="clear" w:color="auto" w:fill="auto"/>
            <w:vAlign w:val="center"/>
          </w:tcPr>
          <w:p w14:paraId="5AB8B56B"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891" w:type="dxa"/>
            <w:tcBorders>
              <w:top w:val="nil"/>
              <w:left w:val="nil"/>
              <w:bottom w:val="nil"/>
              <w:right w:val="nil"/>
            </w:tcBorders>
            <w:shd w:val="clear" w:color="auto" w:fill="auto"/>
            <w:vAlign w:val="center"/>
          </w:tcPr>
          <w:p w14:paraId="7B149D73"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891" w:type="dxa"/>
            <w:tcBorders>
              <w:top w:val="nil"/>
              <w:left w:val="nil"/>
              <w:bottom w:val="nil"/>
              <w:right w:val="nil"/>
            </w:tcBorders>
            <w:shd w:val="clear" w:color="auto" w:fill="auto"/>
            <w:vAlign w:val="center"/>
          </w:tcPr>
          <w:p w14:paraId="60E9498C"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891" w:type="dxa"/>
            <w:tcBorders>
              <w:top w:val="nil"/>
              <w:left w:val="nil"/>
              <w:bottom w:val="nil"/>
              <w:right w:val="nil"/>
            </w:tcBorders>
            <w:shd w:val="clear" w:color="auto" w:fill="auto"/>
            <w:vAlign w:val="center"/>
          </w:tcPr>
          <w:p w14:paraId="70B77AF7"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r>
      <w:tr w:rsidR="00132DB9" w14:paraId="070F0874" w14:textId="77777777" w:rsidTr="006E52B3">
        <w:trPr>
          <w:trHeight w:val="288"/>
        </w:trPr>
        <w:tc>
          <w:tcPr>
            <w:tcW w:w="2268" w:type="dxa"/>
            <w:tcBorders>
              <w:top w:val="nil"/>
              <w:left w:val="nil"/>
              <w:bottom w:val="nil"/>
              <w:right w:val="nil"/>
            </w:tcBorders>
            <w:shd w:val="clear" w:color="auto" w:fill="auto"/>
            <w:vAlign w:val="center"/>
          </w:tcPr>
          <w:p w14:paraId="60AFC905" w14:textId="77777777" w:rsidR="00132DB9" w:rsidRDefault="00132DB9" w:rsidP="006E52B3">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 Positive affect</w:t>
            </w:r>
          </w:p>
        </w:tc>
        <w:tc>
          <w:tcPr>
            <w:tcW w:w="891" w:type="dxa"/>
            <w:tcBorders>
              <w:top w:val="nil"/>
              <w:left w:val="nil"/>
              <w:bottom w:val="nil"/>
              <w:right w:val="nil"/>
            </w:tcBorders>
            <w:shd w:val="clear" w:color="auto" w:fill="auto"/>
            <w:vAlign w:val="center"/>
          </w:tcPr>
          <w:p w14:paraId="52BFADDD"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-.442</w:t>
            </w:r>
          </w:p>
        </w:tc>
        <w:tc>
          <w:tcPr>
            <w:tcW w:w="891" w:type="dxa"/>
            <w:tcBorders>
              <w:top w:val="nil"/>
              <w:left w:val="nil"/>
              <w:bottom w:val="nil"/>
              <w:right w:val="nil"/>
            </w:tcBorders>
            <w:shd w:val="clear" w:color="auto" w:fill="auto"/>
            <w:vAlign w:val="center"/>
          </w:tcPr>
          <w:p w14:paraId="1E7DEA74"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.696</w:t>
            </w:r>
          </w:p>
        </w:tc>
        <w:tc>
          <w:tcPr>
            <w:tcW w:w="891" w:type="dxa"/>
            <w:tcBorders>
              <w:top w:val="nil"/>
              <w:left w:val="nil"/>
              <w:bottom w:val="nil"/>
              <w:right w:val="nil"/>
            </w:tcBorders>
            <w:shd w:val="clear" w:color="auto" w:fill="auto"/>
            <w:vAlign w:val="center"/>
          </w:tcPr>
          <w:p w14:paraId="5F981E95"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891" w:type="dxa"/>
            <w:tcBorders>
              <w:top w:val="nil"/>
              <w:left w:val="nil"/>
              <w:bottom w:val="nil"/>
              <w:right w:val="nil"/>
            </w:tcBorders>
            <w:shd w:val="clear" w:color="auto" w:fill="auto"/>
            <w:vAlign w:val="center"/>
          </w:tcPr>
          <w:p w14:paraId="69DA2E0A"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891" w:type="dxa"/>
            <w:tcBorders>
              <w:top w:val="nil"/>
              <w:left w:val="nil"/>
              <w:bottom w:val="nil"/>
              <w:right w:val="nil"/>
            </w:tcBorders>
            <w:shd w:val="clear" w:color="auto" w:fill="auto"/>
            <w:vAlign w:val="center"/>
          </w:tcPr>
          <w:p w14:paraId="722535C2"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891" w:type="dxa"/>
            <w:tcBorders>
              <w:top w:val="nil"/>
              <w:left w:val="nil"/>
              <w:bottom w:val="nil"/>
              <w:right w:val="nil"/>
            </w:tcBorders>
            <w:shd w:val="clear" w:color="auto" w:fill="auto"/>
            <w:vAlign w:val="center"/>
          </w:tcPr>
          <w:p w14:paraId="188C448C"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891" w:type="dxa"/>
            <w:tcBorders>
              <w:top w:val="nil"/>
              <w:left w:val="nil"/>
              <w:bottom w:val="nil"/>
              <w:right w:val="nil"/>
            </w:tcBorders>
            <w:shd w:val="clear" w:color="auto" w:fill="auto"/>
            <w:vAlign w:val="center"/>
          </w:tcPr>
          <w:p w14:paraId="582E6615"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r>
      <w:tr w:rsidR="00132DB9" w14:paraId="1418B2CE" w14:textId="77777777" w:rsidTr="006E52B3">
        <w:trPr>
          <w:trHeight w:val="288"/>
        </w:trPr>
        <w:tc>
          <w:tcPr>
            <w:tcW w:w="2268" w:type="dxa"/>
            <w:tcBorders>
              <w:top w:val="nil"/>
              <w:left w:val="nil"/>
              <w:bottom w:val="nil"/>
              <w:right w:val="nil"/>
            </w:tcBorders>
            <w:shd w:val="clear" w:color="auto" w:fill="auto"/>
            <w:vAlign w:val="center"/>
          </w:tcPr>
          <w:p w14:paraId="66C3EEEE" w14:textId="77777777" w:rsidR="00132DB9" w:rsidRDefault="00132DB9" w:rsidP="006E52B3">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 Negative affect</w:t>
            </w:r>
          </w:p>
        </w:tc>
        <w:tc>
          <w:tcPr>
            <w:tcW w:w="891" w:type="dxa"/>
            <w:tcBorders>
              <w:top w:val="nil"/>
              <w:left w:val="nil"/>
              <w:bottom w:val="nil"/>
              <w:right w:val="nil"/>
            </w:tcBorders>
            <w:shd w:val="clear" w:color="auto" w:fill="auto"/>
            <w:vAlign w:val="center"/>
          </w:tcPr>
          <w:p w14:paraId="05B2016C"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.549</w:t>
            </w:r>
          </w:p>
        </w:tc>
        <w:tc>
          <w:tcPr>
            <w:tcW w:w="891" w:type="dxa"/>
            <w:tcBorders>
              <w:top w:val="nil"/>
              <w:left w:val="nil"/>
              <w:bottom w:val="nil"/>
              <w:right w:val="nil"/>
            </w:tcBorders>
            <w:shd w:val="clear" w:color="auto" w:fill="auto"/>
            <w:vAlign w:val="center"/>
          </w:tcPr>
          <w:p w14:paraId="18ED415C"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-.206</w:t>
            </w:r>
          </w:p>
        </w:tc>
        <w:tc>
          <w:tcPr>
            <w:tcW w:w="891" w:type="dxa"/>
            <w:tcBorders>
              <w:top w:val="nil"/>
              <w:left w:val="nil"/>
              <w:bottom w:val="nil"/>
              <w:right w:val="nil"/>
            </w:tcBorders>
            <w:shd w:val="clear" w:color="auto" w:fill="auto"/>
            <w:vAlign w:val="center"/>
          </w:tcPr>
          <w:p w14:paraId="60F137F1"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-.329</w:t>
            </w:r>
          </w:p>
        </w:tc>
        <w:tc>
          <w:tcPr>
            <w:tcW w:w="891" w:type="dxa"/>
            <w:tcBorders>
              <w:top w:val="nil"/>
              <w:left w:val="nil"/>
              <w:bottom w:val="nil"/>
              <w:right w:val="nil"/>
            </w:tcBorders>
            <w:shd w:val="clear" w:color="auto" w:fill="auto"/>
            <w:vAlign w:val="center"/>
          </w:tcPr>
          <w:p w14:paraId="20FC0A5E"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891" w:type="dxa"/>
            <w:tcBorders>
              <w:top w:val="nil"/>
              <w:left w:val="nil"/>
              <w:bottom w:val="nil"/>
              <w:right w:val="nil"/>
            </w:tcBorders>
            <w:shd w:val="clear" w:color="auto" w:fill="auto"/>
            <w:vAlign w:val="center"/>
          </w:tcPr>
          <w:p w14:paraId="00268E9F"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891" w:type="dxa"/>
            <w:tcBorders>
              <w:top w:val="nil"/>
              <w:left w:val="nil"/>
              <w:bottom w:val="nil"/>
              <w:right w:val="nil"/>
            </w:tcBorders>
            <w:shd w:val="clear" w:color="auto" w:fill="auto"/>
            <w:vAlign w:val="center"/>
          </w:tcPr>
          <w:p w14:paraId="623A0E66"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891" w:type="dxa"/>
            <w:tcBorders>
              <w:top w:val="nil"/>
              <w:left w:val="nil"/>
              <w:bottom w:val="nil"/>
              <w:right w:val="nil"/>
            </w:tcBorders>
            <w:shd w:val="clear" w:color="auto" w:fill="auto"/>
            <w:vAlign w:val="center"/>
          </w:tcPr>
          <w:p w14:paraId="68475870"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r>
      <w:tr w:rsidR="00132DB9" w14:paraId="02642486" w14:textId="77777777" w:rsidTr="006E52B3">
        <w:trPr>
          <w:trHeight w:val="288"/>
        </w:trPr>
        <w:tc>
          <w:tcPr>
            <w:tcW w:w="2268" w:type="dxa"/>
            <w:tcBorders>
              <w:top w:val="nil"/>
              <w:left w:val="nil"/>
              <w:bottom w:val="nil"/>
              <w:right w:val="nil"/>
            </w:tcBorders>
            <w:shd w:val="clear" w:color="auto" w:fill="auto"/>
            <w:vAlign w:val="center"/>
          </w:tcPr>
          <w:p w14:paraId="129054D1" w14:textId="77777777" w:rsidR="00132DB9" w:rsidRDefault="00132DB9" w:rsidP="006E52B3">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 Experiential avoidance</w:t>
            </w:r>
          </w:p>
        </w:tc>
        <w:tc>
          <w:tcPr>
            <w:tcW w:w="891" w:type="dxa"/>
            <w:tcBorders>
              <w:top w:val="nil"/>
              <w:left w:val="nil"/>
              <w:bottom w:val="nil"/>
              <w:right w:val="nil"/>
            </w:tcBorders>
            <w:shd w:val="clear" w:color="auto" w:fill="auto"/>
            <w:vAlign w:val="center"/>
          </w:tcPr>
          <w:p w14:paraId="46129072"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.668</w:t>
            </w:r>
          </w:p>
        </w:tc>
        <w:tc>
          <w:tcPr>
            <w:tcW w:w="891" w:type="dxa"/>
            <w:tcBorders>
              <w:top w:val="nil"/>
              <w:left w:val="nil"/>
              <w:bottom w:val="nil"/>
              <w:right w:val="nil"/>
            </w:tcBorders>
            <w:shd w:val="clear" w:color="auto" w:fill="auto"/>
            <w:vAlign w:val="center"/>
          </w:tcPr>
          <w:p w14:paraId="513C39EF"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-.491</w:t>
            </w:r>
          </w:p>
        </w:tc>
        <w:tc>
          <w:tcPr>
            <w:tcW w:w="891" w:type="dxa"/>
            <w:tcBorders>
              <w:top w:val="nil"/>
              <w:left w:val="nil"/>
              <w:bottom w:val="nil"/>
              <w:right w:val="nil"/>
            </w:tcBorders>
            <w:shd w:val="clear" w:color="auto" w:fill="auto"/>
            <w:vAlign w:val="center"/>
          </w:tcPr>
          <w:p w14:paraId="0E875B78"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-.468</w:t>
            </w:r>
          </w:p>
        </w:tc>
        <w:tc>
          <w:tcPr>
            <w:tcW w:w="891" w:type="dxa"/>
            <w:tcBorders>
              <w:top w:val="nil"/>
              <w:left w:val="nil"/>
              <w:bottom w:val="nil"/>
              <w:right w:val="nil"/>
            </w:tcBorders>
            <w:shd w:val="clear" w:color="auto" w:fill="auto"/>
            <w:vAlign w:val="center"/>
          </w:tcPr>
          <w:p w14:paraId="79CCD5AB"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.610</w:t>
            </w:r>
          </w:p>
        </w:tc>
        <w:tc>
          <w:tcPr>
            <w:tcW w:w="891" w:type="dxa"/>
            <w:tcBorders>
              <w:top w:val="nil"/>
              <w:left w:val="nil"/>
              <w:bottom w:val="nil"/>
              <w:right w:val="nil"/>
            </w:tcBorders>
            <w:shd w:val="clear" w:color="auto" w:fill="auto"/>
            <w:vAlign w:val="center"/>
          </w:tcPr>
          <w:p w14:paraId="422E0179"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891" w:type="dxa"/>
            <w:tcBorders>
              <w:top w:val="nil"/>
              <w:left w:val="nil"/>
              <w:bottom w:val="nil"/>
              <w:right w:val="nil"/>
            </w:tcBorders>
            <w:shd w:val="clear" w:color="auto" w:fill="auto"/>
            <w:vAlign w:val="center"/>
          </w:tcPr>
          <w:p w14:paraId="79FB5EA3"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891" w:type="dxa"/>
            <w:tcBorders>
              <w:top w:val="nil"/>
              <w:left w:val="nil"/>
              <w:bottom w:val="nil"/>
              <w:right w:val="nil"/>
            </w:tcBorders>
            <w:shd w:val="clear" w:color="auto" w:fill="auto"/>
            <w:vAlign w:val="center"/>
          </w:tcPr>
          <w:p w14:paraId="3B6A91B2"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r>
      <w:tr w:rsidR="00132DB9" w14:paraId="04ED0258" w14:textId="77777777" w:rsidTr="006E52B3">
        <w:trPr>
          <w:trHeight w:val="288"/>
        </w:trPr>
        <w:tc>
          <w:tcPr>
            <w:tcW w:w="2268" w:type="dxa"/>
            <w:tcBorders>
              <w:top w:val="nil"/>
              <w:left w:val="nil"/>
              <w:right w:val="nil"/>
            </w:tcBorders>
            <w:shd w:val="clear" w:color="auto" w:fill="auto"/>
            <w:vAlign w:val="center"/>
          </w:tcPr>
          <w:p w14:paraId="56D9C766" w14:textId="77777777" w:rsidR="00132DB9" w:rsidRDefault="00132DB9" w:rsidP="006E52B3">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 Life satisfaction</w:t>
            </w:r>
          </w:p>
        </w:tc>
        <w:tc>
          <w:tcPr>
            <w:tcW w:w="891" w:type="dxa"/>
            <w:tcBorders>
              <w:top w:val="nil"/>
              <w:left w:val="nil"/>
              <w:right w:val="nil"/>
            </w:tcBorders>
            <w:shd w:val="clear" w:color="auto" w:fill="auto"/>
            <w:vAlign w:val="center"/>
          </w:tcPr>
          <w:p w14:paraId="7BC38006"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-.392</w:t>
            </w:r>
          </w:p>
        </w:tc>
        <w:tc>
          <w:tcPr>
            <w:tcW w:w="891" w:type="dxa"/>
            <w:tcBorders>
              <w:top w:val="nil"/>
              <w:left w:val="nil"/>
              <w:right w:val="nil"/>
            </w:tcBorders>
            <w:shd w:val="clear" w:color="auto" w:fill="auto"/>
            <w:vAlign w:val="center"/>
          </w:tcPr>
          <w:p w14:paraId="16137392"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.664</w:t>
            </w:r>
          </w:p>
        </w:tc>
        <w:tc>
          <w:tcPr>
            <w:tcW w:w="891" w:type="dxa"/>
            <w:tcBorders>
              <w:top w:val="nil"/>
              <w:left w:val="nil"/>
              <w:right w:val="nil"/>
            </w:tcBorders>
            <w:shd w:val="clear" w:color="auto" w:fill="auto"/>
            <w:vAlign w:val="center"/>
          </w:tcPr>
          <w:p w14:paraId="03457897"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.634</w:t>
            </w:r>
          </w:p>
        </w:tc>
        <w:tc>
          <w:tcPr>
            <w:tcW w:w="891" w:type="dxa"/>
            <w:tcBorders>
              <w:top w:val="nil"/>
              <w:left w:val="nil"/>
              <w:right w:val="nil"/>
            </w:tcBorders>
            <w:shd w:val="clear" w:color="auto" w:fill="auto"/>
            <w:vAlign w:val="center"/>
          </w:tcPr>
          <w:p w14:paraId="1B2FF673"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-.345</w:t>
            </w:r>
          </w:p>
        </w:tc>
        <w:tc>
          <w:tcPr>
            <w:tcW w:w="891" w:type="dxa"/>
            <w:tcBorders>
              <w:top w:val="nil"/>
              <w:left w:val="nil"/>
              <w:right w:val="nil"/>
            </w:tcBorders>
            <w:shd w:val="clear" w:color="auto" w:fill="auto"/>
            <w:vAlign w:val="center"/>
          </w:tcPr>
          <w:p w14:paraId="1A0E5919"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-.547</w:t>
            </w:r>
          </w:p>
        </w:tc>
        <w:tc>
          <w:tcPr>
            <w:tcW w:w="891" w:type="dxa"/>
            <w:tcBorders>
              <w:top w:val="nil"/>
              <w:left w:val="nil"/>
              <w:right w:val="nil"/>
            </w:tcBorders>
            <w:shd w:val="clear" w:color="auto" w:fill="auto"/>
            <w:vAlign w:val="center"/>
          </w:tcPr>
          <w:p w14:paraId="337CCADB"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891" w:type="dxa"/>
            <w:tcBorders>
              <w:top w:val="nil"/>
              <w:left w:val="nil"/>
              <w:right w:val="nil"/>
            </w:tcBorders>
            <w:shd w:val="clear" w:color="auto" w:fill="auto"/>
            <w:vAlign w:val="center"/>
          </w:tcPr>
          <w:p w14:paraId="557F04EE"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r>
      <w:tr w:rsidR="00132DB9" w14:paraId="186311B9" w14:textId="77777777" w:rsidTr="006E52B3">
        <w:trPr>
          <w:trHeight w:val="288"/>
        </w:trPr>
        <w:tc>
          <w:tcPr>
            <w:tcW w:w="2268" w:type="dxa"/>
            <w:tcBorders>
              <w:top w:val="nil"/>
              <w:left w:val="nil"/>
              <w:bottom w:val="single" w:sz="4" w:space="0" w:color="000000"/>
              <w:right w:val="nil"/>
            </w:tcBorders>
            <w:shd w:val="clear" w:color="auto" w:fill="auto"/>
            <w:vAlign w:val="center"/>
          </w:tcPr>
          <w:p w14:paraId="137FA251" w14:textId="77777777" w:rsidR="00132DB9" w:rsidRDefault="00132DB9" w:rsidP="006E52B3">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 Cognitive fusion</w:t>
            </w:r>
          </w:p>
        </w:tc>
        <w:tc>
          <w:tcPr>
            <w:tcW w:w="891" w:type="dxa"/>
            <w:tcBorders>
              <w:top w:val="nil"/>
              <w:left w:val="nil"/>
              <w:bottom w:val="single" w:sz="4" w:space="0" w:color="000000"/>
              <w:right w:val="nil"/>
            </w:tcBorders>
            <w:shd w:val="clear" w:color="auto" w:fill="auto"/>
            <w:vAlign w:val="center"/>
          </w:tcPr>
          <w:p w14:paraId="2282C7AF"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.669</w:t>
            </w:r>
          </w:p>
        </w:tc>
        <w:tc>
          <w:tcPr>
            <w:tcW w:w="891" w:type="dxa"/>
            <w:tcBorders>
              <w:top w:val="nil"/>
              <w:left w:val="nil"/>
              <w:bottom w:val="single" w:sz="4" w:space="0" w:color="000000"/>
              <w:right w:val="nil"/>
            </w:tcBorders>
            <w:shd w:val="clear" w:color="auto" w:fill="auto"/>
            <w:vAlign w:val="center"/>
          </w:tcPr>
          <w:p w14:paraId="0E333847"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-.318</w:t>
            </w:r>
          </w:p>
        </w:tc>
        <w:tc>
          <w:tcPr>
            <w:tcW w:w="891" w:type="dxa"/>
            <w:tcBorders>
              <w:top w:val="nil"/>
              <w:left w:val="nil"/>
              <w:bottom w:val="single" w:sz="4" w:space="0" w:color="000000"/>
              <w:right w:val="nil"/>
            </w:tcBorders>
            <w:shd w:val="clear" w:color="auto" w:fill="auto"/>
            <w:vAlign w:val="center"/>
          </w:tcPr>
          <w:p w14:paraId="5E02BC01"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-.329</w:t>
            </w:r>
          </w:p>
        </w:tc>
        <w:tc>
          <w:tcPr>
            <w:tcW w:w="891" w:type="dxa"/>
            <w:tcBorders>
              <w:top w:val="nil"/>
              <w:left w:val="nil"/>
              <w:bottom w:val="single" w:sz="4" w:space="0" w:color="000000"/>
              <w:right w:val="nil"/>
            </w:tcBorders>
            <w:shd w:val="clear" w:color="auto" w:fill="auto"/>
            <w:vAlign w:val="center"/>
          </w:tcPr>
          <w:p w14:paraId="29F365C1"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.581</w:t>
            </w:r>
          </w:p>
        </w:tc>
        <w:tc>
          <w:tcPr>
            <w:tcW w:w="891" w:type="dxa"/>
            <w:tcBorders>
              <w:top w:val="nil"/>
              <w:left w:val="nil"/>
              <w:bottom w:val="single" w:sz="4" w:space="0" w:color="000000"/>
              <w:right w:val="nil"/>
            </w:tcBorders>
            <w:shd w:val="clear" w:color="auto" w:fill="auto"/>
            <w:vAlign w:val="center"/>
          </w:tcPr>
          <w:p w14:paraId="79936C76"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.833</w:t>
            </w:r>
          </w:p>
        </w:tc>
        <w:tc>
          <w:tcPr>
            <w:tcW w:w="891" w:type="dxa"/>
            <w:tcBorders>
              <w:top w:val="nil"/>
              <w:left w:val="nil"/>
              <w:bottom w:val="single" w:sz="4" w:space="0" w:color="000000"/>
              <w:right w:val="nil"/>
            </w:tcBorders>
            <w:shd w:val="clear" w:color="auto" w:fill="auto"/>
            <w:vAlign w:val="center"/>
          </w:tcPr>
          <w:p w14:paraId="27B4D26B"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-.364</w:t>
            </w:r>
          </w:p>
        </w:tc>
        <w:tc>
          <w:tcPr>
            <w:tcW w:w="891" w:type="dxa"/>
            <w:tcBorders>
              <w:top w:val="nil"/>
              <w:left w:val="nil"/>
              <w:bottom w:val="single" w:sz="4" w:space="0" w:color="000000"/>
              <w:right w:val="nil"/>
            </w:tcBorders>
            <w:shd w:val="clear" w:color="auto" w:fill="auto"/>
            <w:vAlign w:val="center"/>
          </w:tcPr>
          <w:p w14:paraId="5EF92DE8" w14:textId="77777777" w:rsidR="00132DB9" w:rsidRDefault="00132DB9" w:rsidP="006E52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bl>
    <w:p w14:paraId="2BABA406" w14:textId="77777777" w:rsidR="00132DB9" w:rsidRDefault="00132DB9" w:rsidP="00132DB9">
      <w:pPr>
        <w:rPr>
          <w:rFonts w:ascii="Times New Roman" w:eastAsia="Times New Roman" w:hAnsi="Times New Roman" w:cs="Times New Roman"/>
          <w:sz w:val="20"/>
          <w:szCs w:val="20"/>
        </w:rPr>
      </w:pPr>
      <w:r>
        <w:rPr>
          <w:rFonts w:ascii="Times New Roman" w:eastAsia="Times New Roman" w:hAnsi="Times New Roman" w:cs="Times New Roman"/>
          <w:i/>
          <w:sz w:val="20"/>
          <w:szCs w:val="20"/>
        </w:rPr>
        <w:t>Note</w:t>
      </w:r>
      <w:r>
        <w:rPr>
          <w:rFonts w:ascii="Times New Roman" w:eastAsia="Times New Roman" w:hAnsi="Times New Roman" w:cs="Times New Roman"/>
          <w:sz w:val="20"/>
          <w:szCs w:val="20"/>
        </w:rPr>
        <w:t>. All relationships were statistically significant (p&lt;.001).</w:t>
      </w:r>
    </w:p>
    <w:p w14:paraId="04DA1FDB" w14:textId="77777777" w:rsidR="0058296D" w:rsidRDefault="0058296D" w:rsidP="00135327">
      <w:pPr>
        <w:spacing w:line="360" w:lineRule="auto"/>
        <w:jc w:val="both"/>
        <w:rPr>
          <w:rFonts w:ascii="Times New Roman" w:eastAsia="Times New Roman" w:hAnsi="Times New Roman" w:cs="Times New Roman"/>
          <w:sz w:val="24"/>
          <w:szCs w:val="24"/>
        </w:rPr>
      </w:pPr>
    </w:p>
    <w:p w14:paraId="0000003E" w14:textId="34C1FC14" w:rsidR="00EA3D36" w:rsidRDefault="00DA0428" w:rsidP="00135327">
      <w:pPr>
        <w:spacing w:line="360" w:lineRule="auto"/>
        <w:jc w:val="both"/>
        <w:rPr>
          <w:rFonts w:ascii="Times New Roman" w:eastAsia="Times New Roman" w:hAnsi="Times New Roman" w:cs="Times New Roman"/>
          <w:sz w:val="24"/>
          <w:szCs w:val="24"/>
        </w:rPr>
      </w:pPr>
      <w:r w:rsidRPr="00135327">
        <w:rPr>
          <w:rFonts w:ascii="Times New Roman" w:eastAsia="Times New Roman" w:hAnsi="Times New Roman" w:cs="Times New Roman"/>
          <w:sz w:val="24"/>
          <w:szCs w:val="24"/>
        </w:rPr>
        <w:t xml:space="preserve">Results from Hierarchical Regression are shown in Table 6. Both SEM and FSR models evidence the same result, </w:t>
      </w:r>
      <w:r w:rsidR="00DA138B" w:rsidRPr="00135327">
        <w:rPr>
          <w:rFonts w:ascii="Times New Roman" w:eastAsia="Times New Roman" w:hAnsi="Times New Roman" w:cs="Times New Roman"/>
          <w:sz w:val="24"/>
          <w:szCs w:val="24"/>
        </w:rPr>
        <w:t xml:space="preserve">Obstruction </w:t>
      </w:r>
      <w:r w:rsidRPr="00135327">
        <w:rPr>
          <w:rFonts w:ascii="Times New Roman" w:eastAsia="Times New Roman" w:hAnsi="Times New Roman" w:cs="Times New Roman"/>
          <w:sz w:val="24"/>
          <w:szCs w:val="24"/>
        </w:rPr>
        <w:t>and</w:t>
      </w:r>
      <w:r w:rsidR="00DA138B" w:rsidRPr="00135327">
        <w:rPr>
          <w:rFonts w:ascii="Times New Roman" w:eastAsia="Times New Roman" w:hAnsi="Times New Roman" w:cs="Times New Roman"/>
          <w:sz w:val="24"/>
          <w:szCs w:val="24"/>
        </w:rPr>
        <w:t xml:space="preserve"> Progress</w:t>
      </w:r>
      <w:r w:rsidRPr="00135327">
        <w:rPr>
          <w:rFonts w:ascii="Times New Roman" w:eastAsia="Times New Roman" w:hAnsi="Times New Roman" w:cs="Times New Roman"/>
          <w:sz w:val="24"/>
          <w:szCs w:val="24"/>
        </w:rPr>
        <w:t xml:space="preserve"> improved </w:t>
      </w:r>
      <w:r w:rsidR="00DA138B" w:rsidRPr="00135327">
        <w:rPr>
          <w:rFonts w:ascii="Times New Roman" w:eastAsia="Times New Roman" w:hAnsi="Times New Roman" w:cs="Times New Roman"/>
          <w:sz w:val="24"/>
          <w:szCs w:val="24"/>
        </w:rPr>
        <w:t xml:space="preserve">life satisfaction </w:t>
      </w:r>
      <w:r w:rsidRPr="00135327">
        <w:rPr>
          <w:rFonts w:ascii="Times New Roman" w:eastAsia="Times New Roman" w:hAnsi="Times New Roman" w:cs="Times New Roman"/>
          <w:sz w:val="24"/>
          <w:szCs w:val="24"/>
        </w:rPr>
        <w:t xml:space="preserve">prediction </w:t>
      </w:r>
      <m:oMath>
        <m:sSub>
          <m:sSubPr>
            <m:ctrlPr>
              <w:rPr>
                <w:rFonts w:ascii="Cambria Math" w:eastAsia="Cambria Math" w:hAnsi="Cambria Math" w:cs="Times New Roman"/>
                <w:color w:val="000000"/>
                <w:sz w:val="24"/>
                <w:szCs w:val="24"/>
              </w:rPr>
            </m:ctrlPr>
          </m:sSubPr>
          <m:e>
            <m:r>
              <w:rPr>
                <w:rFonts w:ascii="Cambria Math" w:eastAsia="Cambria Math" w:hAnsi="Cambria Math" w:cs="Times New Roman"/>
                <w:color w:val="000000"/>
                <w:sz w:val="24"/>
                <w:szCs w:val="24"/>
              </w:rPr>
              <m:t>∆</m:t>
            </m:r>
          </m:e>
          <m:sub>
            <m:sSup>
              <m:sSupPr>
                <m:ctrlPr>
                  <w:rPr>
                    <w:rFonts w:ascii="Cambria Math" w:eastAsia="Cambria Math" w:hAnsi="Cambria Math" w:cs="Times New Roman"/>
                    <w:color w:val="000000"/>
                    <w:sz w:val="24"/>
                    <w:szCs w:val="24"/>
                  </w:rPr>
                </m:ctrlPr>
              </m:sSupPr>
              <m:e>
                <m:r>
                  <w:rPr>
                    <w:rFonts w:ascii="Cambria Math" w:eastAsia="Cambria Math" w:hAnsi="Cambria Math" w:cs="Times New Roman"/>
                    <w:color w:val="000000"/>
                    <w:sz w:val="24"/>
                    <w:szCs w:val="24"/>
                  </w:rPr>
                  <m:t>R</m:t>
                </m:r>
              </m:e>
              <m:sup>
                <m:r>
                  <w:rPr>
                    <w:rFonts w:ascii="Cambria Math" w:eastAsia="Cambria Math" w:hAnsi="Cambria Math" w:cs="Times New Roman"/>
                    <w:color w:val="000000"/>
                    <w:sz w:val="24"/>
                    <w:szCs w:val="24"/>
                  </w:rPr>
                  <m:t>2</m:t>
                </m:r>
              </m:sup>
            </m:sSup>
          </m:sub>
        </m:sSub>
        <m:r>
          <w:rPr>
            <w:rFonts w:ascii="Cambria Math" w:eastAsia="Cambria Math" w:hAnsi="Cambria Math" w:cs="Times New Roman"/>
            <w:color w:val="000000"/>
            <w:sz w:val="24"/>
            <w:szCs w:val="24"/>
          </w:rPr>
          <m:t>=5.4-5.9%</m:t>
        </m:r>
      </m:oMath>
      <w:r w:rsidRPr="00135327">
        <w:rPr>
          <w:rFonts w:ascii="Times New Roman" w:eastAsia="Times New Roman" w:hAnsi="Times New Roman" w:cs="Times New Roman"/>
          <w:color w:val="000000"/>
          <w:sz w:val="24"/>
          <w:szCs w:val="24"/>
        </w:rPr>
        <w:t xml:space="preserve">. </w:t>
      </w:r>
      <w:r w:rsidRPr="00135327">
        <w:rPr>
          <w:rFonts w:ascii="Times New Roman" w:eastAsia="Times New Roman" w:hAnsi="Times New Roman" w:cs="Times New Roman"/>
          <w:sz w:val="24"/>
          <w:szCs w:val="24"/>
        </w:rPr>
        <w:t>In addition, Progress was a strong statistically significant predictor of life satisfaction (</w:t>
      </w:r>
      <m:oMath>
        <m:r>
          <w:rPr>
            <w:rFonts w:ascii="Cambria Math" w:eastAsia="Cambria Math" w:hAnsi="Cambria Math" w:cs="Times New Roman"/>
            <w:sz w:val="24"/>
            <w:szCs w:val="24"/>
          </w:rPr>
          <m:t>p&lt;.001</m:t>
        </m:r>
      </m:oMath>
      <w:r w:rsidRPr="00135327">
        <w:rPr>
          <w:rFonts w:ascii="Times New Roman" w:eastAsia="Times New Roman" w:hAnsi="Times New Roman" w:cs="Times New Roman"/>
          <w:sz w:val="24"/>
          <w:szCs w:val="24"/>
        </w:rPr>
        <w:t xml:space="preserve">), after controlling for other variables. </w:t>
      </w:r>
    </w:p>
    <w:p w14:paraId="05D9E841" w14:textId="77777777" w:rsidR="0058296D" w:rsidRDefault="0058296D" w:rsidP="00135327">
      <w:pPr>
        <w:spacing w:line="360" w:lineRule="auto"/>
        <w:jc w:val="both"/>
        <w:rPr>
          <w:rFonts w:ascii="Times New Roman" w:eastAsia="Times New Roman" w:hAnsi="Times New Roman" w:cs="Times New Roman"/>
          <w:sz w:val="24"/>
          <w:szCs w:val="24"/>
        </w:rPr>
      </w:pPr>
    </w:p>
    <w:p w14:paraId="13AFB9C4" w14:textId="77777777" w:rsidR="0058296D" w:rsidRDefault="0058296D" w:rsidP="00135327">
      <w:pPr>
        <w:spacing w:line="360" w:lineRule="auto"/>
        <w:jc w:val="both"/>
        <w:rPr>
          <w:rFonts w:ascii="Times New Roman" w:eastAsia="Times New Roman" w:hAnsi="Times New Roman" w:cs="Times New Roman"/>
          <w:sz w:val="24"/>
          <w:szCs w:val="24"/>
        </w:rPr>
      </w:pPr>
    </w:p>
    <w:p w14:paraId="577657DD" w14:textId="77777777" w:rsidR="0058296D" w:rsidRDefault="0058296D" w:rsidP="00135327">
      <w:pPr>
        <w:spacing w:line="360" w:lineRule="auto"/>
        <w:jc w:val="both"/>
        <w:rPr>
          <w:rFonts w:ascii="Times New Roman" w:eastAsia="Times New Roman" w:hAnsi="Times New Roman" w:cs="Times New Roman"/>
          <w:sz w:val="24"/>
          <w:szCs w:val="24"/>
        </w:rPr>
      </w:pPr>
    </w:p>
    <w:p w14:paraId="721593F2" w14:textId="77777777" w:rsidR="0058296D" w:rsidRDefault="0058296D" w:rsidP="00135327">
      <w:pPr>
        <w:spacing w:line="360" w:lineRule="auto"/>
        <w:jc w:val="both"/>
        <w:rPr>
          <w:rFonts w:ascii="Times New Roman" w:eastAsia="Times New Roman" w:hAnsi="Times New Roman" w:cs="Times New Roman"/>
          <w:sz w:val="24"/>
          <w:szCs w:val="24"/>
        </w:rPr>
      </w:pPr>
    </w:p>
    <w:p w14:paraId="40D9A2E0" w14:textId="77777777" w:rsidR="0058296D" w:rsidRDefault="0058296D" w:rsidP="00135327">
      <w:pPr>
        <w:spacing w:line="360" w:lineRule="auto"/>
        <w:jc w:val="both"/>
        <w:rPr>
          <w:rFonts w:ascii="Times New Roman" w:eastAsia="Times New Roman" w:hAnsi="Times New Roman" w:cs="Times New Roman"/>
          <w:sz w:val="24"/>
          <w:szCs w:val="24"/>
        </w:rPr>
      </w:pPr>
    </w:p>
    <w:p w14:paraId="784A3DDE" w14:textId="77777777" w:rsidR="0058296D" w:rsidRPr="00135327" w:rsidRDefault="0058296D" w:rsidP="00135327">
      <w:pPr>
        <w:spacing w:line="360" w:lineRule="auto"/>
        <w:jc w:val="both"/>
        <w:rPr>
          <w:rFonts w:ascii="Times New Roman" w:eastAsia="Times New Roman" w:hAnsi="Times New Roman" w:cs="Times New Roman"/>
          <w:sz w:val="24"/>
          <w:szCs w:val="24"/>
        </w:rPr>
      </w:pPr>
    </w:p>
    <w:p w14:paraId="3C95A537" w14:textId="77777777" w:rsidR="0058296D" w:rsidRDefault="0058296D" w:rsidP="0058296D">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Table 6</w:t>
      </w:r>
    </w:p>
    <w:p w14:paraId="53EFF21E" w14:textId="77777777" w:rsidR="0058296D" w:rsidRDefault="0058296D" w:rsidP="0058296D">
      <w:pPr>
        <w:rPr>
          <w:rFonts w:ascii="Times New Roman" w:eastAsia="Times New Roman" w:hAnsi="Times New Roman" w:cs="Times New Roman"/>
          <w:i/>
          <w:sz w:val="20"/>
          <w:szCs w:val="20"/>
        </w:rPr>
      </w:pPr>
      <w:r>
        <w:rPr>
          <w:rFonts w:ascii="Times New Roman" w:eastAsia="Times New Roman" w:hAnsi="Times New Roman" w:cs="Times New Roman"/>
          <w:i/>
          <w:sz w:val="20"/>
          <w:szCs w:val="20"/>
        </w:rPr>
        <w:t>Hierarchical Regression Analysis of Life Satisfaction</w:t>
      </w:r>
    </w:p>
    <w:tbl>
      <w:tblPr>
        <w:tblW w:w="86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247"/>
        <w:gridCol w:w="1784"/>
        <w:gridCol w:w="785"/>
        <w:gridCol w:w="785"/>
        <w:gridCol w:w="785"/>
        <w:gridCol w:w="785"/>
        <w:gridCol w:w="309"/>
        <w:gridCol w:w="785"/>
        <w:gridCol w:w="785"/>
        <w:gridCol w:w="785"/>
        <w:gridCol w:w="785"/>
      </w:tblGrid>
      <w:tr w:rsidR="0058296D" w14:paraId="78C126C4" w14:textId="77777777" w:rsidTr="006E52B3">
        <w:trPr>
          <w:trHeight w:val="288"/>
        </w:trPr>
        <w:tc>
          <w:tcPr>
            <w:tcW w:w="2031" w:type="dxa"/>
            <w:gridSpan w:val="2"/>
            <w:vMerge w:val="restart"/>
            <w:tcBorders>
              <w:top w:val="single" w:sz="4" w:space="0" w:color="000000"/>
            </w:tcBorders>
            <w:shd w:val="clear" w:color="auto" w:fill="auto"/>
            <w:vAlign w:val="center"/>
          </w:tcPr>
          <w:p w14:paraId="37283926" w14:textId="77777777" w:rsidR="0058296D" w:rsidRDefault="0058296D" w:rsidP="006E52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Predictor</w:t>
            </w:r>
          </w:p>
        </w:tc>
        <w:tc>
          <w:tcPr>
            <w:tcW w:w="3140" w:type="dxa"/>
            <w:gridSpan w:val="4"/>
            <w:tcBorders>
              <w:top w:val="single" w:sz="4" w:space="0" w:color="000000"/>
            </w:tcBorders>
            <w:shd w:val="clear" w:color="auto" w:fill="auto"/>
            <w:vAlign w:val="center"/>
          </w:tcPr>
          <w:p w14:paraId="1D252EE3"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Structural Equation Modelling</w:t>
            </w:r>
          </w:p>
        </w:tc>
        <w:tc>
          <w:tcPr>
            <w:tcW w:w="309" w:type="dxa"/>
            <w:tcBorders>
              <w:top w:val="single" w:sz="4" w:space="0" w:color="000000"/>
            </w:tcBorders>
            <w:shd w:val="clear" w:color="auto" w:fill="auto"/>
            <w:vAlign w:val="center"/>
          </w:tcPr>
          <w:p w14:paraId="36848A44"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p>
        </w:tc>
        <w:tc>
          <w:tcPr>
            <w:tcW w:w="3140" w:type="dxa"/>
            <w:gridSpan w:val="4"/>
            <w:tcBorders>
              <w:top w:val="single" w:sz="4" w:space="0" w:color="000000"/>
            </w:tcBorders>
            <w:shd w:val="clear" w:color="auto" w:fill="auto"/>
            <w:vAlign w:val="center"/>
          </w:tcPr>
          <w:p w14:paraId="15B91757"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Factor Score Regression</w:t>
            </w:r>
          </w:p>
        </w:tc>
      </w:tr>
      <w:tr w:rsidR="0058296D" w14:paraId="4E82D7F0" w14:textId="77777777" w:rsidTr="006E52B3">
        <w:trPr>
          <w:trHeight w:val="288"/>
        </w:trPr>
        <w:tc>
          <w:tcPr>
            <w:tcW w:w="2031" w:type="dxa"/>
            <w:gridSpan w:val="2"/>
            <w:vMerge/>
            <w:tcBorders>
              <w:top w:val="single" w:sz="4" w:space="0" w:color="000000"/>
            </w:tcBorders>
            <w:shd w:val="clear" w:color="auto" w:fill="auto"/>
            <w:vAlign w:val="center"/>
          </w:tcPr>
          <w:p w14:paraId="24F915F4" w14:textId="77777777" w:rsidR="0058296D" w:rsidRDefault="0058296D" w:rsidP="006E52B3">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c>
          <w:tcPr>
            <w:tcW w:w="785" w:type="dxa"/>
            <w:tcBorders>
              <w:bottom w:val="single" w:sz="4" w:space="0" w:color="000000"/>
            </w:tcBorders>
            <w:shd w:val="clear" w:color="auto" w:fill="auto"/>
            <w:vAlign w:val="center"/>
          </w:tcPr>
          <w:p w14:paraId="02CC0916"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m:oMath>
              <m:r>
                <w:rPr>
                  <w:rFonts w:ascii="Cambria Math" w:hAnsi="Cambria Math"/>
                </w:rPr>
                <m:t>β</m:t>
              </m:r>
            </m:oMath>
          </w:p>
        </w:tc>
        <w:tc>
          <w:tcPr>
            <w:tcW w:w="785" w:type="dxa"/>
            <w:tcBorders>
              <w:bottom w:val="single" w:sz="4" w:space="0" w:color="000000"/>
            </w:tcBorders>
            <w:shd w:val="clear" w:color="auto" w:fill="auto"/>
            <w:vAlign w:val="center"/>
          </w:tcPr>
          <w:p w14:paraId="6885437E" w14:textId="77777777" w:rsidR="0058296D" w:rsidRDefault="0058296D" w:rsidP="006E52B3">
            <w:pPr>
              <w:jc w:val="center"/>
              <w:rPr>
                <w:rFonts w:ascii="Cambria Math" w:eastAsia="Cambria Math" w:hAnsi="Cambria Math" w:cs="Cambria Math"/>
                <w:color w:val="000000"/>
                <w:sz w:val="20"/>
                <w:szCs w:val="20"/>
              </w:rPr>
            </w:pPr>
            <m:oMathPara>
              <m:oMath>
                <m:r>
                  <w:rPr>
                    <w:rFonts w:ascii="Cambria Math" w:eastAsia="Cambria Math" w:hAnsi="Cambria Math" w:cs="Cambria Math"/>
                    <w:color w:val="000000"/>
                    <w:sz w:val="20"/>
                    <w:szCs w:val="20"/>
                  </w:rPr>
                  <m:t>p </m:t>
                </m:r>
              </m:oMath>
            </m:oMathPara>
          </w:p>
        </w:tc>
        <w:tc>
          <w:tcPr>
            <w:tcW w:w="785" w:type="dxa"/>
            <w:tcBorders>
              <w:bottom w:val="single" w:sz="4" w:space="0" w:color="000000"/>
            </w:tcBorders>
            <w:shd w:val="clear" w:color="auto" w:fill="auto"/>
            <w:vAlign w:val="center"/>
          </w:tcPr>
          <w:p w14:paraId="5B7B22F3"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m:oMath>
              <m:sSup>
                <m:sSupPr>
                  <m:ctrlPr>
                    <w:rPr>
                      <w:rFonts w:ascii="Cambria Math" w:eastAsia="Cambria Math" w:hAnsi="Cambria Math" w:cs="Cambria Math"/>
                      <w:color w:val="000000"/>
                      <w:sz w:val="20"/>
                      <w:szCs w:val="20"/>
                    </w:rPr>
                  </m:ctrlPr>
                </m:sSupPr>
                <m:e>
                  <m:r>
                    <w:rPr>
                      <w:rFonts w:ascii="Cambria Math" w:eastAsia="Cambria Math" w:hAnsi="Cambria Math" w:cs="Cambria Math"/>
                      <w:color w:val="000000"/>
                      <w:sz w:val="20"/>
                      <w:szCs w:val="20"/>
                    </w:rPr>
                    <m:t>R</m:t>
                  </m:r>
                </m:e>
                <m:sup>
                  <m:r>
                    <w:rPr>
                      <w:rFonts w:ascii="Cambria Math" w:eastAsia="Cambria Math" w:hAnsi="Cambria Math" w:cs="Cambria Math"/>
                      <w:color w:val="000000"/>
                      <w:sz w:val="20"/>
                      <w:szCs w:val="20"/>
                    </w:rPr>
                    <m:t>2</m:t>
                  </m:r>
                </m:sup>
              </m:sSup>
            </m:oMath>
          </w:p>
        </w:tc>
        <w:tc>
          <w:tcPr>
            <w:tcW w:w="785" w:type="dxa"/>
            <w:tcBorders>
              <w:bottom w:val="single" w:sz="4" w:space="0" w:color="000000"/>
            </w:tcBorders>
            <w:shd w:val="clear" w:color="auto" w:fill="auto"/>
            <w:vAlign w:val="center"/>
          </w:tcPr>
          <w:p w14:paraId="1DF89D85" w14:textId="77777777" w:rsidR="0058296D" w:rsidRDefault="008A2CFF" w:rsidP="006E52B3">
            <w:pPr>
              <w:jc w:val="center"/>
              <w:rPr>
                <w:rFonts w:ascii="Cambria Math" w:eastAsia="Cambria Math" w:hAnsi="Cambria Math" w:cs="Cambria Math"/>
                <w:color w:val="000000"/>
                <w:sz w:val="20"/>
                <w:szCs w:val="20"/>
              </w:rPr>
            </w:pPr>
            <m:oMathPara>
              <m:oMath>
                <m:sSub>
                  <m:sSubPr>
                    <m:ctrlPr>
                      <w:rPr>
                        <w:rFonts w:ascii="Cambria Math" w:eastAsia="Cambria Math" w:hAnsi="Cambria Math" w:cs="Cambria Math"/>
                        <w:color w:val="000000"/>
                        <w:sz w:val="20"/>
                        <w:szCs w:val="20"/>
                      </w:rPr>
                    </m:ctrlPr>
                  </m:sSubPr>
                  <m:e>
                    <m:r>
                      <w:rPr>
                        <w:rFonts w:ascii="Cambria Math" w:eastAsia="Cambria Math" w:hAnsi="Cambria Math" w:cs="Cambria Math"/>
                        <w:color w:val="000000"/>
                        <w:sz w:val="20"/>
                        <w:szCs w:val="20"/>
                      </w:rPr>
                      <m:t>∆</m:t>
                    </m:r>
                  </m:e>
                  <m:sub>
                    <m:sSup>
                      <m:sSupPr>
                        <m:ctrlPr>
                          <w:rPr>
                            <w:rFonts w:ascii="Cambria Math" w:eastAsia="Cambria Math" w:hAnsi="Cambria Math" w:cs="Cambria Math"/>
                            <w:color w:val="000000"/>
                            <w:sz w:val="20"/>
                            <w:szCs w:val="20"/>
                          </w:rPr>
                        </m:ctrlPr>
                      </m:sSupPr>
                      <m:e>
                        <m:r>
                          <w:rPr>
                            <w:rFonts w:ascii="Cambria Math" w:eastAsia="Cambria Math" w:hAnsi="Cambria Math" w:cs="Cambria Math"/>
                            <w:color w:val="000000"/>
                            <w:sz w:val="20"/>
                            <w:szCs w:val="20"/>
                          </w:rPr>
                          <m:t>R</m:t>
                        </m:r>
                      </m:e>
                      <m:sup>
                        <m:r>
                          <w:rPr>
                            <w:rFonts w:ascii="Cambria Math" w:eastAsia="Cambria Math" w:hAnsi="Cambria Math" w:cs="Cambria Math"/>
                            <w:color w:val="000000"/>
                            <w:sz w:val="20"/>
                            <w:szCs w:val="20"/>
                          </w:rPr>
                          <m:t>2</m:t>
                        </m:r>
                      </m:sup>
                    </m:sSup>
                  </m:sub>
                </m:sSub>
              </m:oMath>
            </m:oMathPara>
          </w:p>
        </w:tc>
        <w:tc>
          <w:tcPr>
            <w:tcW w:w="309" w:type="dxa"/>
            <w:tcBorders>
              <w:bottom w:val="single" w:sz="4" w:space="0" w:color="000000"/>
            </w:tcBorders>
            <w:shd w:val="clear" w:color="auto" w:fill="auto"/>
            <w:vAlign w:val="center"/>
          </w:tcPr>
          <w:p w14:paraId="65BFB79A"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785" w:type="dxa"/>
            <w:tcBorders>
              <w:bottom w:val="single" w:sz="4" w:space="0" w:color="000000"/>
            </w:tcBorders>
            <w:shd w:val="clear" w:color="auto" w:fill="auto"/>
            <w:vAlign w:val="center"/>
          </w:tcPr>
          <w:p w14:paraId="06F3894F"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m:oMath>
              <m:r>
                <w:rPr>
                  <w:rFonts w:ascii="Cambria Math" w:hAnsi="Cambria Math"/>
                </w:rPr>
                <m:t>β</m:t>
              </m:r>
            </m:oMath>
          </w:p>
        </w:tc>
        <w:tc>
          <w:tcPr>
            <w:tcW w:w="785" w:type="dxa"/>
            <w:tcBorders>
              <w:bottom w:val="single" w:sz="4" w:space="0" w:color="000000"/>
            </w:tcBorders>
            <w:shd w:val="clear" w:color="auto" w:fill="auto"/>
            <w:vAlign w:val="center"/>
          </w:tcPr>
          <w:p w14:paraId="47E74090" w14:textId="77777777" w:rsidR="0058296D" w:rsidRDefault="0058296D" w:rsidP="006E52B3">
            <w:pPr>
              <w:jc w:val="center"/>
              <w:rPr>
                <w:rFonts w:ascii="Cambria Math" w:eastAsia="Cambria Math" w:hAnsi="Cambria Math" w:cs="Cambria Math"/>
                <w:color w:val="000000"/>
                <w:sz w:val="20"/>
                <w:szCs w:val="20"/>
              </w:rPr>
            </w:pPr>
            <m:oMathPara>
              <m:oMath>
                <m:r>
                  <w:rPr>
                    <w:rFonts w:ascii="Cambria Math" w:eastAsia="Cambria Math" w:hAnsi="Cambria Math" w:cs="Cambria Math"/>
                    <w:color w:val="000000"/>
                    <w:sz w:val="20"/>
                    <w:szCs w:val="20"/>
                  </w:rPr>
                  <m:t>p </m:t>
                </m:r>
              </m:oMath>
            </m:oMathPara>
          </w:p>
        </w:tc>
        <w:tc>
          <w:tcPr>
            <w:tcW w:w="785" w:type="dxa"/>
            <w:tcBorders>
              <w:bottom w:val="single" w:sz="4" w:space="0" w:color="000000"/>
            </w:tcBorders>
            <w:shd w:val="clear" w:color="auto" w:fill="auto"/>
            <w:vAlign w:val="center"/>
          </w:tcPr>
          <w:p w14:paraId="0DA4BC3E"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m:oMath>
              <m:sSup>
                <m:sSupPr>
                  <m:ctrlPr>
                    <w:rPr>
                      <w:rFonts w:ascii="Cambria Math" w:eastAsia="Cambria Math" w:hAnsi="Cambria Math" w:cs="Cambria Math"/>
                      <w:color w:val="000000"/>
                      <w:sz w:val="20"/>
                      <w:szCs w:val="20"/>
                    </w:rPr>
                  </m:ctrlPr>
                </m:sSupPr>
                <m:e>
                  <m:r>
                    <w:rPr>
                      <w:rFonts w:ascii="Cambria Math" w:eastAsia="Cambria Math" w:hAnsi="Cambria Math" w:cs="Cambria Math"/>
                      <w:color w:val="000000"/>
                      <w:sz w:val="20"/>
                      <w:szCs w:val="20"/>
                    </w:rPr>
                    <m:t>R</m:t>
                  </m:r>
                </m:e>
                <m:sup>
                  <m:r>
                    <w:rPr>
                      <w:rFonts w:ascii="Cambria Math" w:eastAsia="Cambria Math" w:hAnsi="Cambria Math" w:cs="Cambria Math"/>
                      <w:color w:val="000000"/>
                      <w:sz w:val="20"/>
                      <w:szCs w:val="20"/>
                    </w:rPr>
                    <m:t>2</m:t>
                  </m:r>
                </m:sup>
              </m:sSup>
            </m:oMath>
          </w:p>
        </w:tc>
        <w:tc>
          <w:tcPr>
            <w:tcW w:w="785" w:type="dxa"/>
            <w:tcBorders>
              <w:bottom w:val="single" w:sz="4" w:space="0" w:color="000000"/>
            </w:tcBorders>
            <w:shd w:val="clear" w:color="auto" w:fill="auto"/>
            <w:vAlign w:val="center"/>
          </w:tcPr>
          <w:p w14:paraId="03D64788" w14:textId="77777777" w:rsidR="0058296D" w:rsidRDefault="008A2CFF" w:rsidP="006E52B3">
            <w:pPr>
              <w:jc w:val="center"/>
              <w:rPr>
                <w:rFonts w:ascii="Cambria Math" w:eastAsia="Cambria Math" w:hAnsi="Cambria Math" w:cs="Cambria Math"/>
                <w:color w:val="000000"/>
                <w:sz w:val="20"/>
                <w:szCs w:val="20"/>
              </w:rPr>
            </w:pPr>
            <m:oMathPara>
              <m:oMath>
                <m:sSub>
                  <m:sSubPr>
                    <m:ctrlPr>
                      <w:rPr>
                        <w:rFonts w:ascii="Cambria Math" w:eastAsia="Cambria Math" w:hAnsi="Cambria Math" w:cs="Cambria Math"/>
                        <w:color w:val="000000"/>
                        <w:sz w:val="20"/>
                        <w:szCs w:val="20"/>
                      </w:rPr>
                    </m:ctrlPr>
                  </m:sSubPr>
                  <m:e>
                    <m:r>
                      <w:rPr>
                        <w:rFonts w:ascii="Cambria Math" w:eastAsia="Cambria Math" w:hAnsi="Cambria Math" w:cs="Cambria Math"/>
                        <w:color w:val="000000"/>
                        <w:sz w:val="20"/>
                        <w:szCs w:val="20"/>
                      </w:rPr>
                      <m:t>∆</m:t>
                    </m:r>
                  </m:e>
                  <m:sub>
                    <m:sSup>
                      <m:sSupPr>
                        <m:ctrlPr>
                          <w:rPr>
                            <w:rFonts w:ascii="Cambria Math" w:eastAsia="Cambria Math" w:hAnsi="Cambria Math" w:cs="Cambria Math"/>
                            <w:color w:val="000000"/>
                            <w:sz w:val="20"/>
                            <w:szCs w:val="20"/>
                          </w:rPr>
                        </m:ctrlPr>
                      </m:sSupPr>
                      <m:e>
                        <m:r>
                          <w:rPr>
                            <w:rFonts w:ascii="Cambria Math" w:eastAsia="Cambria Math" w:hAnsi="Cambria Math" w:cs="Cambria Math"/>
                            <w:color w:val="000000"/>
                            <w:sz w:val="20"/>
                            <w:szCs w:val="20"/>
                          </w:rPr>
                          <m:t>R</m:t>
                        </m:r>
                      </m:e>
                      <m:sup>
                        <m:r>
                          <w:rPr>
                            <w:rFonts w:ascii="Cambria Math" w:eastAsia="Cambria Math" w:hAnsi="Cambria Math" w:cs="Cambria Math"/>
                            <w:color w:val="000000"/>
                            <w:sz w:val="20"/>
                            <w:szCs w:val="20"/>
                          </w:rPr>
                          <m:t>2</m:t>
                        </m:r>
                      </m:sup>
                    </m:sSup>
                  </m:sub>
                </m:sSub>
              </m:oMath>
            </m:oMathPara>
          </w:p>
        </w:tc>
      </w:tr>
      <w:tr w:rsidR="0058296D" w14:paraId="645656E8" w14:textId="77777777" w:rsidTr="006E52B3">
        <w:trPr>
          <w:trHeight w:val="288"/>
        </w:trPr>
        <w:tc>
          <w:tcPr>
            <w:tcW w:w="8620" w:type="dxa"/>
            <w:gridSpan w:val="11"/>
            <w:tcBorders>
              <w:top w:val="single" w:sz="4" w:space="0" w:color="000000"/>
            </w:tcBorders>
            <w:shd w:val="clear" w:color="auto" w:fill="auto"/>
            <w:vAlign w:val="center"/>
          </w:tcPr>
          <w:p w14:paraId="0CA3007C" w14:textId="77777777" w:rsidR="0058296D" w:rsidRDefault="0058296D" w:rsidP="006E52B3">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sz w:val="20"/>
                <w:szCs w:val="20"/>
              </w:rPr>
              <w:t>Step</w:t>
            </w:r>
            <w:r>
              <w:rPr>
                <w:rFonts w:ascii="Times New Roman" w:eastAsia="Times New Roman" w:hAnsi="Times New Roman" w:cs="Times New Roman"/>
                <w:b/>
                <w:color w:val="000000"/>
                <w:sz w:val="20"/>
                <w:szCs w:val="20"/>
              </w:rPr>
              <w:t xml:space="preserve"> 1</w:t>
            </w:r>
          </w:p>
        </w:tc>
      </w:tr>
      <w:tr w:rsidR="0058296D" w14:paraId="19B46F63" w14:textId="77777777" w:rsidTr="006E52B3">
        <w:trPr>
          <w:trHeight w:val="288"/>
        </w:trPr>
        <w:tc>
          <w:tcPr>
            <w:tcW w:w="247" w:type="dxa"/>
            <w:shd w:val="clear" w:color="auto" w:fill="auto"/>
            <w:vAlign w:val="center"/>
          </w:tcPr>
          <w:p w14:paraId="5F50F585" w14:textId="77777777" w:rsidR="0058296D" w:rsidRDefault="0058296D" w:rsidP="006E52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784" w:type="dxa"/>
            <w:shd w:val="clear" w:color="auto" w:fill="auto"/>
            <w:vAlign w:val="center"/>
          </w:tcPr>
          <w:p w14:paraId="3FE7D718" w14:textId="77777777" w:rsidR="0058296D" w:rsidRDefault="0058296D" w:rsidP="006E52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Experiential Avoidance</w:t>
            </w:r>
          </w:p>
        </w:tc>
        <w:tc>
          <w:tcPr>
            <w:tcW w:w="785" w:type="dxa"/>
            <w:shd w:val="clear" w:color="auto" w:fill="auto"/>
            <w:vAlign w:val="bottom"/>
          </w:tcPr>
          <w:p w14:paraId="3C337D26"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-0.544</w:t>
            </w:r>
          </w:p>
        </w:tc>
        <w:tc>
          <w:tcPr>
            <w:tcW w:w="785" w:type="dxa"/>
            <w:shd w:val="clear" w:color="auto" w:fill="auto"/>
            <w:vAlign w:val="bottom"/>
          </w:tcPr>
          <w:p w14:paraId="1E54F4F2"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&lt;.001</w:t>
            </w:r>
          </w:p>
        </w:tc>
        <w:tc>
          <w:tcPr>
            <w:tcW w:w="785" w:type="dxa"/>
            <w:shd w:val="clear" w:color="auto" w:fill="auto"/>
            <w:vAlign w:val="bottom"/>
          </w:tcPr>
          <w:p w14:paraId="3C45AF19"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29.6%</w:t>
            </w:r>
          </w:p>
        </w:tc>
        <w:tc>
          <w:tcPr>
            <w:tcW w:w="785" w:type="dxa"/>
            <w:shd w:val="clear" w:color="auto" w:fill="auto"/>
            <w:vAlign w:val="bottom"/>
          </w:tcPr>
          <w:p w14:paraId="585B1AFC"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309" w:type="dxa"/>
            <w:shd w:val="clear" w:color="auto" w:fill="auto"/>
            <w:vAlign w:val="bottom"/>
          </w:tcPr>
          <w:p w14:paraId="3A272BA2"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785" w:type="dxa"/>
            <w:shd w:val="clear" w:color="auto" w:fill="auto"/>
            <w:vAlign w:val="bottom"/>
          </w:tcPr>
          <w:p w14:paraId="0BC1C9E2"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-0.542</w:t>
            </w:r>
          </w:p>
        </w:tc>
        <w:tc>
          <w:tcPr>
            <w:tcW w:w="785" w:type="dxa"/>
            <w:shd w:val="clear" w:color="auto" w:fill="auto"/>
            <w:vAlign w:val="bottom"/>
          </w:tcPr>
          <w:p w14:paraId="246AA963"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&lt;.001</w:t>
            </w:r>
          </w:p>
        </w:tc>
        <w:tc>
          <w:tcPr>
            <w:tcW w:w="785" w:type="dxa"/>
            <w:shd w:val="clear" w:color="auto" w:fill="auto"/>
            <w:vAlign w:val="bottom"/>
          </w:tcPr>
          <w:p w14:paraId="2AF0FCFA"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29.4%</w:t>
            </w:r>
          </w:p>
        </w:tc>
        <w:tc>
          <w:tcPr>
            <w:tcW w:w="785" w:type="dxa"/>
            <w:shd w:val="clear" w:color="auto" w:fill="auto"/>
            <w:vAlign w:val="bottom"/>
          </w:tcPr>
          <w:p w14:paraId="7A25DDA1"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58296D" w14:paraId="707018F1" w14:textId="77777777" w:rsidTr="006E52B3">
        <w:trPr>
          <w:trHeight w:val="288"/>
        </w:trPr>
        <w:tc>
          <w:tcPr>
            <w:tcW w:w="247" w:type="dxa"/>
            <w:shd w:val="clear" w:color="auto" w:fill="auto"/>
            <w:vAlign w:val="center"/>
          </w:tcPr>
          <w:p w14:paraId="3A21F338" w14:textId="77777777" w:rsidR="0058296D" w:rsidRDefault="0058296D" w:rsidP="006E52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784" w:type="dxa"/>
            <w:shd w:val="clear" w:color="auto" w:fill="auto"/>
            <w:vAlign w:val="center"/>
          </w:tcPr>
          <w:p w14:paraId="437C8568" w14:textId="77777777" w:rsidR="0058296D" w:rsidRDefault="0058296D" w:rsidP="006E52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785" w:type="dxa"/>
            <w:shd w:val="clear" w:color="auto" w:fill="auto"/>
            <w:vAlign w:val="bottom"/>
          </w:tcPr>
          <w:p w14:paraId="1B16CD5C"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785" w:type="dxa"/>
            <w:shd w:val="clear" w:color="auto" w:fill="auto"/>
            <w:vAlign w:val="bottom"/>
          </w:tcPr>
          <w:p w14:paraId="54D10F72"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785" w:type="dxa"/>
            <w:shd w:val="clear" w:color="auto" w:fill="auto"/>
            <w:vAlign w:val="bottom"/>
          </w:tcPr>
          <w:p w14:paraId="734A7E20"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785" w:type="dxa"/>
            <w:shd w:val="clear" w:color="auto" w:fill="auto"/>
            <w:vAlign w:val="bottom"/>
          </w:tcPr>
          <w:p w14:paraId="0BD5792E"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309" w:type="dxa"/>
            <w:shd w:val="clear" w:color="auto" w:fill="auto"/>
            <w:vAlign w:val="bottom"/>
          </w:tcPr>
          <w:p w14:paraId="17968E63"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785" w:type="dxa"/>
            <w:shd w:val="clear" w:color="auto" w:fill="auto"/>
            <w:vAlign w:val="bottom"/>
          </w:tcPr>
          <w:p w14:paraId="05E13A0B"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785" w:type="dxa"/>
            <w:shd w:val="clear" w:color="auto" w:fill="auto"/>
            <w:vAlign w:val="bottom"/>
          </w:tcPr>
          <w:p w14:paraId="2C7C75D0"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785" w:type="dxa"/>
            <w:shd w:val="clear" w:color="auto" w:fill="auto"/>
            <w:vAlign w:val="bottom"/>
          </w:tcPr>
          <w:p w14:paraId="3DC080C8"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785" w:type="dxa"/>
            <w:shd w:val="clear" w:color="auto" w:fill="auto"/>
            <w:vAlign w:val="bottom"/>
          </w:tcPr>
          <w:p w14:paraId="1D1958CB"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58296D" w14:paraId="37D66130" w14:textId="77777777" w:rsidTr="006E52B3">
        <w:trPr>
          <w:trHeight w:val="288"/>
        </w:trPr>
        <w:tc>
          <w:tcPr>
            <w:tcW w:w="8620" w:type="dxa"/>
            <w:gridSpan w:val="11"/>
            <w:shd w:val="clear" w:color="auto" w:fill="auto"/>
            <w:vAlign w:val="center"/>
          </w:tcPr>
          <w:p w14:paraId="1779D468" w14:textId="77777777" w:rsidR="0058296D" w:rsidRDefault="0058296D" w:rsidP="006E52B3">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sz w:val="20"/>
                <w:szCs w:val="20"/>
              </w:rPr>
              <w:t>Step</w:t>
            </w:r>
            <w:r>
              <w:rPr>
                <w:rFonts w:ascii="Times New Roman" w:eastAsia="Times New Roman" w:hAnsi="Times New Roman" w:cs="Times New Roman"/>
                <w:b/>
                <w:color w:val="000000"/>
                <w:sz w:val="20"/>
                <w:szCs w:val="20"/>
              </w:rPr>
              <w:t xml:space="preserve"> 2</w:t>
            </w:r>
          </w:p>
        </w:tc>
      </w:tr>
      <w:tr w:rsidR="0058296D" w14:paraId="7A287368" w14:textId="77777777" w:rsidTr="006E52B3">
        <w:trPr>
          <w:trHeight w:val="288"/>
        </w:trPr>
        <w:tc>
          <w:tcPr>
            <w:tcW w:w="247" w:type="dxa"/>
            <w:shd w:val="clear" w:color="auto" w:fill="auto"/>
            <w:vAlign w:val="center"/>
          </w:tcPr>
          <w:p w14:paraId="365B4C40" w14:textId="77777777" w:rsidR="0058296D" w:rsidRDefault="0058296D" w:rsidP="006E52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784" w:type="dxa"/>
            <w:shd w:val="clear" w:color="auto" w:fill="auto"/>
            <w:vAlign w:val="center"/>
          </w:tcPr>
          <w:p w14:paraId="6788F69C" w14:textId="77777777" w:rsidR="0058296D" w:rsidRDefault="0058296D" w:rsidP="006E52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Experiential Avoidance</w:t>
            </w:r>
          </w:p>
        </w:tc>
        <w:tc>
          <w:tcPr>
            <w:tcW w:w="785" w:type="dxa"/>
            <w:shd w:val="clear" w:color="auto" w:fill="auto"/>
            <w:vAlign w:val="bottom"/>
          </w:tcPr>
          <w:p w14:paraId="0C69A3D4"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-0.331</w:t>
            </w:r>
          </w:p>
        </w:tc>
        <w:tc>
          <w:tcPr>
            <w:tcW w:w="785" w:type="dxa"/>
            <w:shd w:val="clear" w:color="auto" w:fill="auto"/>
            <w:vAlign w:val="bottom"/>
          </w:tcPr>
          <w:p w14:paraId="4BBEB7BC"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&lt;.001</w:t>
            </w:r>
          </w:p>
        </w:tc>
        <w:tc>
          <w:tcPr>
            <w:tcW w:w="785" w:type="dxa"/>
            <w:shd w:val="clear" w:color="auto" w:fill="auto"/>
            <w:vAlign w:val="bottom"/>
          </w:tcPr>
          <w:p w14:paraId="6E9B7838"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48.0%</w:t>
            </w:r>
          </w:p>
        </w:tc>
        <w:tc>
          <w:tcPr>
            <w:tcW w:w="785" w:type="dxa"/>
            <w:shd w:val="clear" w:color="auto" w:fill="auto"/>
            <w:vAlign w:val="bottom"/>
          </w:tcPr>
          <w:p w14:paraId="5D5FDCC6"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18.4%</w:t>
            </w:r>
          </w:p>
        </w:tc>
        <w:tc>
          <w:tcPr>
            <w:tcW w:w="309" w:type="dxa"/>
            <w:shd w:val="clear" w:color="auto" w:fill="auto"/>
            <w:vAlign w:val="bottom"/>
          </w:tcPr>
          <w:p w14:paraId="41A58F71"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785" w:type="dxa"/>
            <w:shd w:val="clear" w:color="auto" w:fill="auto"/>
            <w:vAlign w:val="bottom"/>
          </w:tcPr>
          <w:p w14:paraId="077CB107"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-0.385</w:t>
            </w:r>
          </w:p>
        </w:tc>
        <w:tc>
          <w:tcPr>
            <w:tcW w:w="785" w:type="dxa"/>
            <w:shd w:val="clear" w:color="auto" w:fill="auto"/>
            <w:vAlign w:val="bottom"/>
          </w:tcPr>
          <w:p w14:paraId="55A01E40"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&lt;.001</w:t>
            </w:r>
          </w:p>
        </w:tc>
        <w:tc>
          <w:tcPr>
            <w:tcW w:w="785" w:type="dxa"/>
            <w:shd w:val="clear" w:color="auto" w:fill="auto"/>
            <w:vAlign w:val="bottom"/>
          </w:tcPr>
          <w:p w14:paraId="7AB56CBD"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47.8%</w:t>
            </w:r>
          </w:p>
        </w:tc>
        <w:tc>
          <w:tcPr>
            <w:tcW w:w="785" w:type="dxa"/>
            <w:shd w:val="clear" w:color="auto" w:fill="auto"/>
            <w:vAlign w:val="bottom"/>
          </w:tcPr>
          <w:p w14:paraId="1D1999A8"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18.4%</w:t>
            </w:r>
          </w:p>
        </w:tc>
      </w:tr>
      <w:tr w:rsidR="0058296D" w14:paraId="2E0DDCB8" w14:textId="77777777" w:rsidTr="006E52B3">
        <w:trPr>
          <w:trHeight w:val="288"/>
        </w:trPr>
        <w:tc>
          <w:tcPr>
            <w:tcW w:w="247" w:type="dxa"/>
            <w:shd w:val="clear" w:color="auto" w:fill="auto"/>
            <w:vAlign w:val="center"/>
          </w:tcPr>
          <w:p w14:paraId="7CE05184" w14:textId="77777777" w:rsidR="0058296D" w:rsidRDefault="0058296D" w:rsidP="006E52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784" w:type="dxa"/>
            <w:shd w:val="clear" w:color="auto" w:fill="auto"/>
            <w:vAlign w:val="center"/>
          </w:tcPr>
          <w:p w14:paraId="44A43528" w14:textId="77777777" w:rsidR="0058296D" w:rsidRDefault="0058296D" w:rsidP="006E52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Positive affect</w:t>
            </w:r>
          </w:p>
        </w:tc>
        <w:tc>
          <w:tcPr>
            <w:tcW w:w="785" w:type="dxa"/>
            <w:shd w:val="clear" w:color="auto" w:fill="auto"/>
            <w:vAlign w:val="bottom"/>
          </w:tcPr>
          <w:p w14:paraId="6A981147"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0.483</w:t>
            </w:r>
          </w:p>
        </w:tc>
        <w:tc>
          <w:tcPr>
            <w:tcW w:w="785" w:type="dxa"/>
            <w:shd w:val="clear" w:color="auto" w:fill="auto"/>
            <w:vAlign w:val="bottom"/>
          </w:tcPr>
          <w:p w14:paraId="66DBB126"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&lt;.001</w:t>
            </w:r>
          </w:p>
        </w:tc>
        <w:tc>
          <w:tcPr>
            <w:tcW w:w="785" w:type="dxa"/>
            <w:shd w:val="clear" w:color="auto" w:fill="auto"/>
            <w:vAlign w:val="bottom"/>
          </w:tcPr>
          <w:p w14:paraId="1527EF46"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785" w:type="dxa"/>
            <w:shd w:val="clear" w:color="auto" w:fill="auto"/>
            <w:vAlign w:val="bottom"/>
          </w:tcPr>
          <w:p w14:paraId="38131C8F"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309" w:type="dxa"/>
            <w:shd w:val="clear" w:color="auto" w:fill="auto"/>
            <w:vAlign w:val="bottom"/>
          </w:tcPr>
          <w:p w14:paraId="503B6267"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785" w:type="dxa"/>
            <w:shd w:val="clear" w:color="auto" w:fill="auto"/>
            <w:vAlign w:val="bottom"/>
          </w:tcPr>
          <w:p w14:paraId="113AFC10"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0.513</w:t>
            </w:r>
          </w:p>
        </w:tc>
        <w:tc>
          <w:tcPr>
            <w:tcW w:w="785" w:type="dxa"/>
            <w:shd w:val="clear" w:color="auto" w:fill="auto"/>
            <w:vAlign w:val="bottom"/>
          </w:tcPr>
          <w:p w14:paraId="1EE4A1D8"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&lt;.001</w:t>
            </w:r>
          </w:p>
        </w:tc>
        <w:tc>
          <w:tcPr>
            <w:tcW w:w="785" w:type="dxa"/>
            <w:shd w:val="clear" w:color="auto" w:fill="auto"/>
            <w:vAlign w:val="bottom"/>
          </w:tcPr>
          <w:p w14:paraId="44219F81"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785" w:type="dxa"/>
            <w:shd w:val="clear" w:color="auto" w:fill="auto"/>
            <w:vAlign w:val="bottom"/>
          </w:tcPr>
          <w:p w14:paraId="58F0EF01"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58296D" w14:paraId="7167218E" w14:textId="77777777" w:rsidTr="006E52B3">
        <w:trPr>
          <w:trHeight w:val="288"/>
        </w:trPr>
        <w:tc>
          <w:tcPr>
            <w:tcW w:w="247" w:type="dxa"/>
            <w:shd w:val="clear" w:color="auto" w:fill="auto"/>
            <w:vAlign w:val="center"/>
          </w:tcPr>
          <w:p w14:paraId="64D95323" w14:textId="77777777" w:rsidR="0058296D" w:rsidRDefault="0058296D" w:rsidP="006E52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784" w:type="dxa"/>
            <w:shd w:val="clear" w:color="auto" w:fill="auto"/>
            <w:vAlign w:val="center"/>
          </w:tcPr>
          <w:p w14:paraId="00574CD2" w14:textId="77777777" w:rsidR="0058296D" w:rsidRDefault="0058296D" w:rsidP="006E52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Negative affect</w:t>
            </w:r>
          </w:p>
        </w:tc>
        <w:tc>
          <w:tcPr>
            <w:tcW w:w="785" w:type="dxa"/>
            <w:shd w:val="clear" w:color="auto" w:fill="auto"/>
            <w:vAlign w:val="bottom"/>
          </w:tcPr>
          <w:p w14:paraId="302AC55E"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0.017</w:t>
            </w:r>
          </w:p>
        </w:tc>
        <w:tc>
          <w:tcPr>
            <w:tcW w:w="785" w:type="dxa"/>
            <w:shd w:val="clear" w:color="auto" w:fill="auto"/>
            <w:vAlign w:val="bottom"/>
          </w:tcPr>
          <w:p w14:paraId="73E28003"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.826</w:t>
            </w:r>
          </w:p>
        </w:tc>
        <w:tc>
          <w:tcPr>
            <w:tcW w:w="785" w:type="dxa"/>
            <w:shd w:val="clear" w:color="auto" w:fill="auto"/>
            <w:vAlign w:val="bottom"/>
          </w:tcPr>
          <w:p w14:paraId="5355EBA6"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785" w:type="dxa"/>
            <w:shd w:val="clear" w:color="auto" w:fill="auto"/>
            <w:vAlign w:val="bottom"/>
          </w:tcPr>
          <w:p w14:paraId="223E2330"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309" w:type="dxa"/>
            <w:shd w:val="clear" w:color="auto" w:fill="auto"/>
            <w:vAlign w:val="bottom"/>
          </w:tcPr>
          <w:p w14:paraId="44D8A0C9"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785" w:type="dxa"/>
            <w:shd w:val="clear" w:color="auto" w:fill="auto"/>
            <w:vAlign w:val="bottom"/>
          </w:tcPr>
          <w:p w14:paraId="459D0946"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0.013</w:t>
            </w:r>
          </w:p>
        </w:tc>
        <w:tc>
          <w:tcPr>
            <w:tcW w:w="785" w:type="dxa"/>
            <w:shd w:val="clear" w:color="auto" w:fill="auto"/>
            <w:vAlign w:val="bottom"/>
          </w:tcPr>
          <w:p w14:paraId="34799C7F"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.819</w:t>
            </w:r>
          </w:p>
        </w:tc>
        <w:tc>
          <w:tcPr>
            <w:tcW w:w="785" w:type="dxa"/>
            <w:shd w:val="clear" w:color="auto" w:fill="auto"/>
            <w:vAlign w:val="bottom"/>
          </w:tcPr>
          <w:p w14:paraId="3875745A"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785" w:type="dxa"/>
            <w:shd w:val="clear" w:color="auto" w:fill="auto"/>
            <w:vAlign w:val="bottom"/>
          </w:tcPr>
          <w:p w14:paraId="0CFD6DBA"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58296D" w14:paraId="65156361" w14:textId="77777777" w:rsidTr="006E52B3">
        <w:trPr>
          <w:trHeight w:val="288"/>
        </w:trPr>
        <w:tc>
          <w:tcPr>
            <w:tcW w:w="247" w:type="dxa"/>
            <w:shd w:val="clear" w:color="auto" w:fill="auto"/>
            <w:vAlign w:val="center"/>
          </w:tcPr>
          <w:p w14:paraId="1C7F2C24" w14:textId="77777777" w:rsidR="0058296D" w:rsidRDefault="0058296D" w:rsidP="006E52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784" w:type="dxa"/>
            <w:shd w:val="clear" w:color="auto" w:fill="auto"/>
            <w:vAlign w:val="center"/>
          </w:tcPr>
          <w:p w14:paraId="55CD15C0" w14:textId="77777777" w:rsidR="0058296D" w:rsidRDefault="0058296D" w:rsidP="006E52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785" w:type="dxa"/>
            <w:shd w:val="clear" w:color="auto" w:fill="auto"/>
            <w:vAlign w:val="bottom"/>
          </w:tcPr>
          <w:p w14:paraId="37C85B30"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785" w:type="dxa"/>
            <w:shd w:val="clear" w:color="auto" w:fill="auto"/>
            <w:vAlign w:val="bottom"/>
          </w:tcPr>
          <w:p w14:paraId="1C5F249E"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785" w:type="dxa"/>
            <w:shd w:val="clear" w:color="auto" w:fill="auto"/>
            <w:vAlign w:val="bottom"/>
          </w:tcPr>
          <w:p w14:paraId="090C959F"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785" w:type="dxa"/>
            <w:shd w:val="clear" w:color="auto" w:fill="auto"/>
            <w:vAlign w:val="bottom"/>
          </w:tcPr>
          <w:p w14:paraId="42D4AE88"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309" w:type="dxa"/>
            <w:shd w:val="clear" w:color="auto" w:fill="auto"/>
            <w:vAlign w:val="bottom"/>
          </w:tcPr>
          <w:p w14:paraId="743872F7"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785" w:type="dxa"/>
            <w:shd w:val="clear" w:color="auto" w:fill="auto"/>
            <w:vAlign w:val="bottom"/>
          </w:tcPr>
          <w:p w14:paraId="349F6C96"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785" w:type="dxa"/>
            <w:shd w:val="clear" w:color="auto" w:fill="auto"/>
            <w:vAlign w:val="bottom"/>
          </w:tcPr>
          <w:p w14:paraId="63157DE6"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785" w:type="dxa"/>
            <w:shd w:val="clear" w:color="auto" w:fill="auto"/>
            <w:vAlign w:val="bottom"/>
          </w:tcPr>
          <w:p w14:paraId="4A8BBE5D"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785" w:type="dxa"/>
            <w:shd w:val="clear" w:color="auto" w:fill="auto"/>
            <w:vAlign w:val="bottom"/>
          </w:tcPr>
          <w:p w14:paraId="6E12DF82"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58296D" w14:paraId="0AD87475" w14:textId="77777777" w:rsidTr="006E52B3">
        <w:trPr>
          <w:trHeight w:val="288"/>
        </w:trPr>
        <w:tc>
          <w:tcPr>
            <w:tcW w:w="8620" w:type="dxa"/>
            <w:gridSpan w:val="11"/>
            <w:shd w:val="clear" w:color="auto" w:fill="auto"/>
            <w:vAlign w:val="center"/>
          </w:tcPr>
          <w:p w14:paraId="00926279" w14:textId="77777777" w:rsidR="0058296D" w:rsidRDefault="0058296D" w:rsidP="006E52B3">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sz w:val="20"/>
                <w:szCs w:val="20"/>
              </w:rPr>
              <w:t>Step</w:t>
            </w:r>
            <w:r>
              <w:rPr>
                <w:rFonts w:ascii="Times New Roman" w:eastAsia="Times New Roman" w:hAnsi="Times New Roman" w:cs="Times New Roman"/>
                <w:b/>
                <w:color w:val="000000"/>
                <w:sz w:val="20"/>
                <w:szCs w:val="20"/>
              </w:rPr>
              <w:t xml:space="preserve"> 3</w:t>
            </w:r>
          </w:p>
        </w:tc>
      </w:tr>
      <w:tr w:rsidR="0058296D" w14:paraId="7CEF7B0C" w14:textId="77777777" w:rsidTr="006E52B3">
        <w:trPr>
          <w:trHeight w:val="288"/>
        </w:trPr>
        <w:tc>
          <w:tcPr>
            <w:tcW w:w="247" w:type="dxa"/>
            <w:shd w:val="clear" w:color="auto" w:fill="auto"/>
            <w:vAlign w:val="center"/>
          </w:tcPr>
          <w:p w14:paraId="2CF85E55" w14:textId="77777777" w:rsidR="0058296D" w:rsidRDefault="0058296D" w:rsidP="006E52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784" w:type="dxa"/>
            <w:shd w:val="clear" w:color="auto" w:fill="auto"/>
            <w:vAlign w:val="center"/>
          </w:tcPr>
          <w:p w14:paraId="4F47C034" w14:textId="77777777" w:rsidR="0058296D" w:rsidRDefault="0058296D" w:rsidP="006E52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Experiential Avoidance</w:t>
            </w:r>
          </w:p>
        </w:tc>
        <w:tc>
          <w:tcPr>
            <w:tcW w:w="785" w:type="dxa"/>
            <w:shd w:val="clear" w:color="auto" w:fill="auto"/>
            <w:vAlign w:val="bottom"/>
          </w:tcPr>
          <w:p w14:paraId="0EA55A81"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-0.500</w:t>
            </w:r>
          </w:p>
        </w:tc>
        <w:tc>
          <w:tcPr>
            <w:tcW w:w="785" w:type="dxa"/>
            <w:shd w:val="clear" w:color="auto" w:fill="auto"/>
            <w:vAlign w:val="bottom"/>
          </w:tcPr>
          <w:p w14:paraId="788DCD4B"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&lt;.001</w:t>
            </w:r>
          </w:p>
        </w:tc>
        <w:tc>
          <w:tcPr>
            <w:tcW w:w="785" w:type="dxa"/>
            <w:shd w:val="clear" w:color="auto" w:fill="auto"/>
            <w:vAlign w:val="bottom"/>
          </w:tcPr>
          <w:p w14:paraId="7309AC8E"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49.3%</w:t>
            </w:r>
          </w:p>
        </w:tc>
        <w:tc>
          <w:tcPr>
            <w:tcW w:w="785" w:type="dxa"/>
            <w:shd w:val="clear" w:color="auto" w:fill="auto"/>
            <w:vAlign w:val="bottom"/>
          </w:tcPr>
          <w:p w14:paraId="552DBC98"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p>
        </w:tc>
        <w:tc>
          <w:tcPr>
            <w:tcW w:w="309" w:type="dxa"/>
            <w:shd w:val="clear" w:color="auto" w:fill="auto"/>
            <w:vAlign w:val="bottom"/>
          </w:tcPr>
          <w:p w14:paraId="56A8FA8B"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785" w:type="dxa"/>
            <w:shd w:val="clear" w:color="auto" w:fill="auto"/>
            <w:vAlign w:val="bottom"/>
          </w:tcPr>
          <w:p w14:paraId="2BA092D8"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-0.447</w:t>
            </w:r>
          </w:p>
        </w:tc>
        <w:tc>
          <w:tcPr>
            <w:tcW w:w="785" w:type="dxa"/>
            <w:shd w:val="clear" w:color="auto" w:fill="auto"/>
            <w:vAlign w:val="bottom"/>
          </w:tcPr>
          <w:p w14:paraId="4A2E34F8"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&lt;.001</w:t>
            </w:r>
          </w:p>
        </w:tc>
        <w:tc>
          <w:tcPr>
            <w:tcW w:w="785" w:type="dxa"/>
            <w:shd w:val="clear" w:color="auto" w:fill="auto"/>
            <w:vAlign w:val="bottom"/>
          </w:tcPr>
          <w:p w14:paraId="69B2F964"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49.0%</w:t>
            </w:r>
          </w:p>
        </w:tc>
        <w:tc>
          <w:tcPr>
            <w:tcW w:w="785" w:type="dxa"/>
            <w:shd w:val="clear" w:color="auto" w:fill="auto"/>
            <w:vAlign w:val="bottom"/>
          </w:tcPr>
          <w:p w14:paraId="12164F5E"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r>
      <w:tr w:rsidR="0058296D" w14:paraId="4BC4C5BA" w14:textId="77777777" w:rsidTr="006E52B3">
        <w:trPr>
          <w:trHeight w:val="288"/>
        </w:trPr>
        <w:tc>
          <w:tcPr>
            <w:tcW w:w="247" w:type="dxa"/>
            <w:shd w:val="clear" w:color="auto" w:fill="auto"/>
            <w:vAlign w:val="center"/>
          </w:tcPr>
          <w:p w14:paraId="0A507A84" w14:textId="77777777" w:rsidR="0058296D" w:rsidRDefault="0058296D" w:rsidP="006E52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784" w:type="dxa"/>
            <w:shd w:val="clear" w:color="auto" w:fill="auto"/>
            <w:vAlign w:val="center"/>
          </w:tcPr>
          <w:p w14:paraId="4C78D6DF" w14:textId="77777777" w:rsidR="0058296D" w:rsidRDefault="0058296D" w:rsidP="006E52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Positive affect</w:t>
            </w:r>
          </w:p>
        </w:tc>
        <w:tc>
          <w:tcPr>
            <w:tcW w:w="785" w:type="dxa"/>
            <w:shd w:val="clear" w:color="auto" w:fill="auto"/>
            <w:vAlign w:val="bottom"/>
          </w:tcPr>
          <w:p w14:paraId="52D7F656"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0.465</w:t>
            </w:r>
          </w:p>
        </w:tc>
        <w:tc>
          <w:tcPr>
            <w:tcW w:w="785" w:type="dxa"/>
            <w:shd w:val="clear" w:color="auto" w:fill="auto"/>
            <w:vAlign w:val="bottom"/>
          </w:tcPr>
          <w:p w14:paraId="42122C77"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&lt;.001</w:t>
            </w:r>
          </w:p>
        </w:tc>
        <w:tc>
          <w:tcPr>
            <w:tcW w:w="785" w:type="dxa"/>
            <w:shd w:val="clear" w:color="auto" w:fill="auto"/>
            <w:vAlign w:val="bottom"/>
          </w:tcPr>
          <w:p w14:paraId="4E40A84C"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785" w:type="dxa"/>
            <w:shd w:val="clear" w:color="auto" w:fill="auto"/>
            <w:vAlign w:val="bottom"/>
          </w:tcPr>
          <w:p w14:paraId="21854800"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309" w:type="dxa"/>
            <w:shd w:val="clear" w:color="auto" w:fill="auto"/>
            <w:vAlign w:val="bottom"/>
          </w:tcPr>
          <w:p w14:paraId="1127DA0E"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785" w:type="dxa"/>
            <w:shd w:val="clear" w:color="auto" w:fill="auto"/>
            <w:vAlign w:val="bottom"/>
          </w:tcPr>
          <w:p w14:paraId="40E50B73"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0.492</w:t>
            </w:r>
          </w:p>
        </w:tc>
        <w:tc>
          <w:tcPr>
            <w:tcW w:w="785" w:type="dxa"/>
            <w:shd w:val="clear" w:color="auto" w:fill="auto"/>
            <w:vAlign w:val="bottom"/>
          </w:tcPr>
          <w:p w14:paraId="2DF515BE"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&lt;.001</w:t>
            </w:r>
          </w:p>
        </w:tc>
        <w:tc>
          <w:tcPr>
            <w:tcW w:w="785" w:type="dxa"/>
            <w:shd w:val="clear" w:color="auto" w:fill="auto"/>
            <w:vAlign w:val="bottom"/>
          </w:tcPr>
          <w:p w14:paraId="2E4FE122"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785" w:type="dxa"/>
            <w:shd w:val="clear" w:color="auto" w:fill="auto"/>
            <w:vAlign w:val="bottom"/>
          </w:tcPr>
          <w:p w14:paraId="497C974A"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58296D" w14:paraId="4D722C17" w14:textId="77777777" w:rsidTr="006E52B3">
        <w:trPr>
          <w:trHeight w:val="288"/>
        </w:trPr>
        <w:tc>
          <w:tcPr>
            <w:tcW w:w="247" w:type="dxa"/>
            <w:shd w:val="clear" w:color="auto" w:fill="auto"/>
            <w:vAlign w:val="center"/>
          </w:tcPr>
          <w:p w14:paraId="56E25439" w14:textId="77777777" w:rsidR="0058296D" w:rsidRDefault="0058296D" w:rsidP="006E52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784" w:type="dxa"/>
            <w:shd w:val="clear" w:color="auto" w:fill="auto"/>
            <w:vAlign w:val="center"/>
          </w:tcPr>
          <w:p w14:paraId="43C5FEE0" w14:textId="77777777" w:rsidR="0058296D" w:rsidRDefault="0058296D" w:rsidP="006E52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Negative affect</w:t>
            </w:r>
          </w:p>
        </w:tc>
        <w:tc>
          <w:tcPr>
            <w:tcW w:w="785" w:type="dxa"/>
            <w:shd w:val="clear" w:color="auto" w:fill="auto"/>
            <w:vAlign w:val="bottom"/>
          </w:tcPr>
          <w:p w14:paraId="1DCFADFF"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-0.009</w:t>
            </w:r>
          </w:p>
        </w:tc>
        <w:tc>
          <w:tcPr>
            <w:tcW w:w="785" w:type="dxa"/>
            <w:shd w:val="clear" w:color="auto" w:fill="auto"/>
            <w:vAlign w:val="bottom"/>
          </w:tcPr>
          <w:p w14:paraId="4352C237"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.906</w:t>
            </w:r>
          </w:p>
        </w:tc>
        <w:tc>
          <w:tcPr>
            <w:tcW w:w="785" w:type="dxa"/>
            <w:shd w:val="clear" w:color="auto" w:fill="auto"/>
            <w:vAlign w:val="bottom"/>
          </w:tcPr>
          <w:p w14:paraId="58F182C2"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785" w:type="dxa"/>
            <w:shd w:val="clear" w:color="auto" w:fill="auto"/>
            <w:vAlign w:val="bottom"/>
          </w:tcPr>
          <w:p w14:paraId="443230F5"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309" w:type="dxa"/>
            <w:shd w:val="clear" w:color="auto" w:fill="auto"/>
            <w:vAlign w:val="bottom"/>
          </w:tcPr>
          <w:p w14:paraId="548CF0BB"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785" w:type="dxa"/>
            <w:shd w:val="clear" w:color="auto" w:fill="auto"/>
            <w:vAlign w:val="bottom"/>
          </w:tcPr>
          <w:p w14:paraId="3DFC2BF2"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-0.004</w:t>
            </w:r>
          </w:p>
        </w:tc>
        <w:tc>
          <w:tcPr>
            <w:tcW w:w="785" w:type="dxa"/>
            <w:shd w:val="clear" w:color="auto" w:fill="auto"/>
            <w:vAlign w:val="bottom"/>
          </w:tcPr>
          <w:p w14:paraId="0E2EBFFA"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0.940</w:t>
            </w:r>
          </w:p>
        </w:tc>
        <w:tc>
          <w:tcPr>
            <w:tcW w:w="785" w:type="dxa"/>
            <w:shd w:val="clear" w:color="auto" w:fill="auto"/>
            <w:vAlign w:val="bottom"/>
          </w:tcPr>
          <w:p w14:paraId="3287A43A"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785" w:type="dxa"/>
            <w:shd w:val="clear" w:color="auto" w:fill="auto"/>
            <w:vAlign w:val="bottom"/>
          </w:tcPr>
          <w:p w14:paraId="18B406B6"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58296D" w14:paraId="6066545E" w14:textId="77777777" w:rsidTr="006E52B3">
        <w:trPr>
          <w:trHeight w:val="288"/>
        </w:trPr>
        <w:tc>
          <w:tcPr>
            <w:tcW w:w="247" w:type="dxa"/>
            <w:shd w:val="clear" w:color="auto" w:fill="auto"/>
            <w:vAlign w:val="center"/>
          </w:tcPr>
          <w:p w14:paraId="30123C22" w14:textId="77777777" w:rsidR="0058296D" w:rsidRDefault="0058296D" w:rsidP="006E52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784" w:type="dxa"/>
            <w:shd w:val="clear" w:color="auto" w:fill="auto"/>
            <w:vAlign w:val="center"/>
          </w:tcPr>
          <w:p w14:paraId="4699ACA8" w14:textId="77777777" w:rsidR="0058296D" w:rsidRDefault="0058296D" w:rsidP="006E52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Cognitive </w:t>
            </w:r>
            <w:r>
              <w:rPr>
                <w:rFonts w:ascii="Times New Roman" w:eastAsia="Times New Roman" w:hAnsi="Times New Roman" w:cs="Times New Roman"/>
                <w:sz w:val="20"/>
                <w:szCs w:val="20"/>
              </w:rPr>
              <w:t>fusion</w:t>
            </w:r>
          </w:p>
        </w:tc>
        <w:tc>
          <w:tcPr>
            <w:tcW w:w="785" w:type="dxa"/>
            <w:shd w:val="clear" w:color="auto" w:fill="auto"/>
            <w:vAlign w:val="bottom"/>
          </w:tcPr>
          <w:p w14:paraId="10818DBD"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0.212</w:t>
            </w:r>
          </w:p>
        </w:tc>
        <w:tc>
          <w:tcPr>
            <w:tcW w:w="785" w:type="dxa"/>
            <w:shd w:val="clear" w:color="auto" w:fill="auto"/>
            <w:vAlign w:val="bottom"/>
          </w:tcPr>
          <w:p w14:paraId="552743EE"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.092</w:t>
            </w:r>
          </w:p>
        </w:tc>
        <w:tc>
          <w:tcPr>
            <w:tcW w:w="785" w:type="dxa"/>
            <w:shd w:val="clear" w:color="auto" w:fill="auto"/>
            <w:vAlign w:val="bottom"/>
          </w:tcPr>
          <w:p w14:paraId="5E65EB1C"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785" w:type="dxa"/>
            <w:shd w:val="clear" w:color="auto" w:fill="auto"/>
            <w:vAlign w:val="bottom"/>
          </w:tcPr>
          <w:p w14:paraId="06F96F5C"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309" w:type="dxa"/>
            <w:shd w:val="clear" w:color="auto" w:fill="auto"/>
            <w:vAlign w:val="bottom"/>
          </w:tcPr>
          <w:p w14:paraId="2A31DC43"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785" w:type="dxa"/>
            <w:shd w:val="clear" w:color="auto" w:fill="auto"/>
            <w:vAlign w:val="bottom"/>
          </w:tcPr>
          <w:p w14:paraId="55DBC6E3"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0.107</w:t>
            </w:r>
          </w:p>
        </w:tc>
        <w:tc>
          <w:tcPr>
            <w:tcW w:w="785" w:type="dxa"/>
            <w:shd w:val="clear" w:color="auto" w:fill="auto"/>
            <w:vAlign w:val="bottom"/>
          </w:tcPr>
          <w:p w14:paraId="6B69D66B"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0.021</w:t>
            </w:r>
          </w:p>
        </w:tc>
        <w:tc>
          <w:tcPr>
            <w:tcW w:w="785" w:type="dxa"/>
            <w:shd w:val="clear" w:color="auto" w:fill="auto"/>
            <w:vAlign w:val="bottom"/>
          </w:tcPr>
          <w:p w14:paraId="5653AC8C"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785" w:type="dxa"/>
            <w:shd w:val="clear" w:color="auto" w:fill="auto"/>
            <w:vAlign w:val="bottom"/>
          </w:tcPr>
          <w:p w14:paraId="630F636E"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58296D" w14:paraId="0BB99FCB" w14:textId="77777777" w:rsidTr="006E52B3">
        <w:trPr>
          <w:trHeight w:val="288"/>
        </w:trPr>
        <w:tc>
          <w:tcPr>
            <w:tcW w:w="247" w:type="dxa"/>
            <w:shd w:val="clear" w:color="auto" w:fill="auto"/>
            <w:vAlign w:val="center"/>
          </w:tcPr>
          <w:p w14:paraId="50BF7915" w14:textId="77777777" w:rsidR="0058296D" w:rsidRDefault="0058296D" w:rsidP="006E52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784" w:type="dxa"/>
            <w:shd w:val="clear" w:color="auto" w:fill="auto"/>
            <w:vAlign w:val="center"/>
          </w:tcPr>
          <w:p w14:paraId="5C94F9C9" w14:textId="77777777" w:rsidR="0058296D" w:rsidRDefault="0058296D" w:rsidP="006E52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785" w:type="dxa"/>
            <w:shd w:val="clear" w:color="auto" w:fill="auto"/>
            <w:vAlign w:val="bottom"/>
          </w:tcPr>
          <w:p w14:paraId="5A3F8815"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785" w:type="dxa"/>
            <w:shd w:val="clear" w:color="auto" w:fill="auto"/>
            <w:vAlign w:val="bottom"/>
          </w:tcPr>
          <w:p w14:paraId="52547554"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785" w:type="dxa"/>
            <w:shd w:val="clear" w:color="auto" w:fill="auto"/>
            <w:vAlign w:val="bottom"/>
          </w:tcPr>
          <w:p w14:paraId="0D260058"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785" w:type="dxa"/>
            <w:shd w:val="clear" w:color="auto" w:fill="auto"/>
            <w:vAlign w:val="bottom"/>
          </w:tcPr>
          <w:p w14:paraId="05E7E7DE"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309" w:type="dxa"/>
            <w:shd w:val="clear" w:color="auto" w:fill="auto"/>
            <w:vAlign w:val="bottom"/>
          </w:tcPr>
          <w:p w14:paraId="2CB6F675"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785" w:type="dxa"/>
            <w:shd w:val="clear" w:color="auto" w:fill="auto"/>
            <w:vAlign w:val="bottom"/>
          </w:tcPr>
          <w:p w14:paraId="0219B2EF"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785" w:type="dxa"/>
            <w:shd w:val="clear" w:color="auto" w:fill="auto"/>
            <w:vAlign w:val="bottom"/>
          </w:tcPr>
          <w:p w14:paraId="2EF238CB"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785" w:type="dxa"/>
            <w:shd w:val="clear" w:color="auto" w:fill="auto"/>
            <w:vAlign w:val="bottom"/>
          </w:tcPr>
          <w:p w14:paraId="1D797F8B"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785" w:type="dxa"/>
            <w:shd w:val="clear" w:color="auto" w:fill="auto"/>
            <w:vAlign w:val="bottom"/>
          </w:tcPr>
          <w:p w14:paraId="591EC007"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58296D" w14:paraId="3F582371" w14:textId="77777777" w:rsidTr="006E52B3">
        <w:trPr>
          <w:trHeight w:val="288"/>
        </w:trPr>
        <w:tc>
          <w:tcPr>
            <w:tcW w:w="8620" w:type="dxa"/>
            <w:gridSpan w:val="11"/>
            <w:shd w:val="clear" w:color="auto" w:fill="auto"/>
            <w:vAlign w:val="center"/>
          </w:tcPr>
          <w:p w14:paraId="6B33DAA7" w14:textId="77777777" w:rsidR="0058296D" w:rsidRDefault="0058296D" w:rsidP="006E52B3">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sz w:val="20"/>
                <w:szCs w:val="20"/>
              </w:rPr>
              <w:t>Step</w:t>
            </w:r>
            <w:r>
              <w:rPr>
                <w:rFonts w:ascii="Times New Roman" w:eastAsia="Times New Roman" w:hAnsi="Times New Roman" w:cs="Times New Roman"/>
                <w:b/>
                <w:color w:val="000000"/>
                <w:sz w:val="20"/>
                <w:szCs w:val="20"/>
              </w:rPr>
              <w:t xml:space="preserve"> 4</w:t>
            </w:r>
          </w:p>
        </w:tc>
      </w:tr>
      <w:tr w:rsidR="0058296D" w14:paraId="6DC06F49" w14:textId="77777777" w:rsidTr="006E52B3">
        <w:trPr>
          <w:trHeight w:val="288"/>
        </w:trPr>
        <w:tc>
          <w:tcPr>
            <w:tcW w:w="247" w:type="dxa"/>
            <w:shd w:val="clear" w:color="auto" w:fill="auto"/>
            <w:vAlign w:val="center"/>
          </w:tcPr>
          <w:p w14:paraId="335479BF" w14:textId="77777777" w:rsidR="0058296D" w:rsidRDefault="0058296D" w:rsidP="006E52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784" w:type="dxa"/>
            <w:shd w:val="clear" w:color="auto" w:fill="auto"/>
            <w:vAlign w:val="center"/>
          </w:tcPr>
          <w:p w14:paraId="4ACF6A1B" w14:textId="77777777" w:rsidR="0058296D" w:rsidRDefault="0058296D" w:rsidP="006E52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Experiential Avoidance</w:t>
            </w:r>
          </w:p>
        </w:tc>
        <w:tc>
          <w:tcPr>
            <w:tcW w:w="785" w:type="dxa"/>
            <w:shd w:val="clear" w:color="auto" w:fill="auto"/>
            <w:vAlign w:val="bottom"/>
          </w:tcPr>
          <w:p w14:paraId="12265FDC"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-0.328</w:t>
            </w:r>
          </w:p>
        </w:tc>
        <w:tc>
          <w:tcPr>
            <w:tcW w:w="785" w:type="dxa"/>
            <w:shd w:val="clear" w:color="auto" w:fill="auto"/>
            <w:vAlign w:val="bottom"/>
          </w:tcPr>
          <w:p w14:paraId="65382A6D"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.020</w:t>
            </w:r>
          </w:p>
        </w:tc>
        <w:tc>
          <w:tcPr>
            <w:tcW w:w="785" w:type="dxa"/>
            <w:shd w:val="clear" w:color="auto" w:fill="auto"/>
            <w:vAlign w:val="bottom"/>
          </w:tcPr>
          <w:p w14:paraId="36C07795"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55.2%</w:t>
            </w:r>
          </w:p>
        </w:tc>
        <w:tc>
          <w:tcPr>
            <w:tcW w:w="785" w:type="dxa"/>
            <w:shd w:val="clear" w:color="auto" w:fill="auto"/>
            <w:vAlign w:val="bottom"/>
          </w:tcPr>
          <w:p w14:paraId="10B85CC2"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5.9%</w:t>
            </w:r>
          </w:p>
        </w:tc>
        <w:tc>
          <w:tcPr>
            <w:tcW w:w="309" w:type="dxa"/>
            <w:shd w:val="clear" w:color="auto" w:fill="auto"/>
            <w:vAlign w:val="bottom"/>
          </w:tcPr>
          <w:p w14:paraId="0BCB38D9"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785" w:type="dxa"/>
            <w:shd w:val="clear" w:color="auto" w:fill="auto"/>
            <w:vAlign w:val="bottom"/>
          </w:tcPr>
          <w:p w14:paraId="0E50A36B"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-0.318</w:t>
            </w:r>
          </w:p>
        </w:tc>
        <w:tc>
          <w:tcPr>
            <w:tcW w:w="785" w:type="dxa"/>
            <w:shd w:val="clear" w:color="auto" w:fill="auto"/>
            <w:vAlign w:val="bottom"/>
          </w:tcPr>
          <w:p w14:paraId="4699F765"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&lt;.001</w:t>
            </w:r>
          </w:p>
        </w:tc>
        <w:tc>
          <w:tcPr>
            <w:tcW w:w="785" w:type="dxa"/>
            <w:shd w:val="clear" w:color="auto" w:fill="auto"/>
            <w:vAlign w:val="bottom"/>
          </w:tcPr>
          <w:p w14:paraId="1BB4A806"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54.4%</w:t>
            </w:r>
          </w:p>
        </w:tc>
        <w:tc>
          <w:tcPr>
            <w:tcW w:w="785" w:type="dxa"/>
            <w:shd w:val="clear" w:color="auto" w:fill="auto"/>
            <w:vAlign w:val="bottom"/>
          </w:tcPr>
          <w:p w14:paraId="7C9EA8D8"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5.4%</w:t>
            </w:r>
          </w:p>
        </w:tc>
      </w:tr>
      <w:tr w:rsidR="0058296D" w14:paraId="5BD0B66A" w14:textId="77777777" w:rsidTr="006E52B3">
        <w:trPr>
          <w:trHeight w:val="288"/>
        </w:trPr>
        <w:tc>
          <w:tcPr>
            <w:tcW w:w="247" w:type="dxa"/>
            <w:shd w:val="clear" w:color="auto" w:fill="auto"/>
            <w:vAlign w:val="center"/>
          </w:tcPr>
          <w:p w14:paraId="0A7A3770" w14:textId="77777777" w:rsidR="0058296D" w:rsidRDefault="0058296D" w:rsidP="006E52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784" w:type="dxa"/>
            <w:shd w:val="clear" w:color="auto" w:fill="auto"/>
            <w:vAlign w:val="center"/>
          </w:tcPr>
          <w:p w14:paraId="0DAD772B" w14:textId="77777777" w:rsidR="0058296D" w:rsidRDefault="0058296D" w:rsidP="006E52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Positive affect</w:t>
            </w:r>
          </w:p>
        </w:tc>
        <w:tc>
          <w:tcPr>
            <w:tcW w:w="785" w:type="dxa"/>
            <w:shd w:val="clear" w:color="auto" w:fill="auto"/>
            <w:vAlign w:val="bottom"/>
          </w:tcPr>
          <w:p w14:paraId="52C157EE"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0.239</w:t>
            </w:r>
          </w:p>
        </w:tc>
        <w:tc>
          <w:tcPr>
            <w:tcW w:w="785" w:type="dxa"/>
            <w:shd w:val="clear" w:color="auto" w:fill="auto"/>
            <w:vAlign w:val="bottom"/>
          </w:tcPr>
          <w:p w14:paraId="5E571ED9"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.019</w:t>
            </w:r>
          </w:p>
        </w:tc>
        <w:tc>
          <w:tcPr>
            <w:tcW w:w="785" w:type="dxa"/>
            <w:shd w:val="clear" w:color="auto" w:fill="auto"/>
            <w:vAlign w:val="bottom"/>
          </w:tcPr>
          <w:p w14:paraId="4F475F6B"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785" w:type="dxa"/>
            <w:shd w:val="clear" w:color="auto" w:fill="auto"/>
            <w:vAlign w:val="bottom"/>
          </w:tcPr>
          <w:p w14:paraId="00247DFE"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309" w:type="dxa"/>
            <w:shd w:val="clear" w:color="auto" w:fill="auto"/>
            <w:vAlign w:val="bottom"/>
          </w:tcPr>
          <w:p w14:paraId="13021EE4"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785" w:type="dxa"/>
            <w:shd w:val="clear" w:color="auto" w:fill="auto"/>
            <w:vAlign w:val="bottom"/>
          </w:tcPr>
          <w:p w14:paraId="5367CB59"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0.293</w:t>
            </w:r>
          </w:p>
        </w:tc>
        <w:tc>
          <w:tcPr>
            <w:tcW w:w="785" w:type="dxa"/>
            <w:shd w:val="clear" w:color="auto" w:fill="auto"/>
            <w:vAlign w:val="bottom"/>
          </w:tcPr>
          <w:p w14:paraId="4FF0F838"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&lt;.001</w:t>
            </w:r>
          </w:p>
        </w:tc>
        <w:tc>
          <w:tcPr>
            <w:tcW w:w="785" w:type="dxa"/>
            <w:shd w:val="clear" w:color="auto" w:fill="auto"/>
            <w:vAlign w:val="bottom"/>
          </w:tcPr>
          <w:p w14:paraId="6A6F550E"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785" w:type="dxa"/>
            <w:shd w:val="clear" w:color="auto" w:fill="auto"/>
            <w:vAlign w:val="bottom"/>
          </w:tcPr>
          <w:p w14:paraId="4C1EFCAF"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58296D" w14:paraId="553C9A45" w14:textId="77777777" w:rsidTr="006E52B3">
        <w:trPr>
          <w:trHeight w:val="288"/>
        </w:trPr>
        <w:tc>
          <w:tcPr>
            <w:tcW w:w="247" w:type="dxa"/>
            <w:shd w:val="clear" w:color="auto" w:fill="auto"/>
            <w:vAlign w:val="center"/>
          </w:tcPr>
          <w:p w14:paraId="70F2EF79" w14:textId="77777777" w:rsidR="0058296D" w:rsidRDefault="0058296D" w:rsidP="006E52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784" w:type="dxa"/>
            <w:shd w:val="clear" w:color="auto" w:fill="auto"/>
            <w:vAlign w:val="center"/>
          </w:tcPr>
          <w:p w14:paraId="32D9F589" w14:textId="77777777" w:rsidR="0058296D" w:rsidRDefault="0058296D" w:rsidP="006E52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Negative affect</w:t>
            </w:r>
          </w:p>
        </w:tc>
        <w:tc>
          <w:tcPr>
            <w:tcW w:w="785" w:type="dxa"/>
            <w:shd w:val="clear" w:color="auto" w:fill="auto"/>
            <w:vAlign w:val="bottom"/>
          </w:tcPr>
          <w:p w14:paraId="6EAD56EB"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-0.064</w:t>
            </w:r>
          </w:p>
        </w:tc>
        <w:tc>
          <w:tcPr>
            <w:tcW w:w="785" w:type="dxa"/>
            <w:shd w:val="clear" w:color="auto" w:fill="auto"/>
            <w:vAlign w:val="bottom"/>
          </w:tcPr>
          <w:p w14:paraId="0AEC6086"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.390</w:t>
            </w:r>
          </w:p>
        </w:tc>
        <w:tc>
          <w:tcPr>
            <w:tcW w:w="785" w:type="dxa"/>
            <w:shd w:val="clear" w:color="auto" w:fill="auto"/>
            <w:vAlign w:val="bottom"/>
          </w:tcPr>
          <w:p w14:paraId="293F9E91"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785" w:type="dxa"/>
            <w:shd w:val="clear" w:color="auto" w:fill="auto"/>
            <w:vAlign w:val="bottom"/>
          </w:tcPr>
          <w:p w14:paraId="08B2E8C3"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309" w:type="dxa"/>
            <w:shd w:val="clear" w:color="auto" w:fill="auto"/>
            <w:vAlign w:val="bottom"/>
          </w:tcPr>
          <w:p w14:paraId="52982A46"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785" w:type="dxa"/>
            <w:shd w:val="clear" w:color="auto" w:fill="auto"/>
            <w:vAlign w:val="bottom"/>
          </w:tcPr>
          <w:p w14:paraId="329AAA6E"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-0.062</w:t>
            </w:r>
          </w:p>
        </w:tc>
        <w:tc>
          <w:tcPr>
            <w:tcW w:w="785" w:type="dxa"/>
            <w:shd w:val="clear" w:color="auto" w:fill="auto"/>
            <w:vAlign w:val="bottom"/>
          </w:tcPr>
          <w:p w14:paraId="7289001F"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.252</w:t>
            </w:r>
          </w:p>
        </w:tc>
        <w:tc>
          <w:tcPr>
            <w:tcW w:w="785" w:type="dxa"/>
            <w:shd w:val="clear" w:color="auto" w:fill="auto"/>
            <w:vAlign w:val="bottom"/>
          </w:tcPr>
          <w:p w14:paraId="0CD68E04"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785" w:type="dxa"/>
            <w:shd w:val="clear" w:color="auto" w:fill="auto"/>
            <w:vAlign w:val="bottom"/>
          </w:tcPr>
          <w:p w14:paraId="1E12E089"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58296D" w14:paraId="3E428C0C" w14:textId="77777777" w:rsidTr="006E52B3">
        <w:trPr>
          <w:trHeight w:val="288"/>
        </w:trPr>
        <w:tc>
          <w:tcPr>
            <w:tcW w:w="247" w:type="dxa"/>
            <w:shd w:val="clear" w:color="auto" w:fill="auto"/>
            <w:vAlign w:val="center"/>
          </w:tcPr>
          <w:p w14:paraId="10F7333E" w14:textId="77777777" w:rsidR="0058296D" w:rsidRDefault="0058296D" w:rsidP="006E52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784" w:type="dxa"/>
            <w:shd w:val="clear" w:color="auto" w:fill="auto"/>
            <w:vAlign w:val="center"/>
          </w:tcPr>
          <w:p w14:paraId="767593C2" w14:textId="77777777" w:rsidR="0058296D" w:rsidRDefault="0058296D" w:rsidP="006E52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Cognitive fusion</w:t>
            </w:r>
          </w:p>
        </w:tc>
        <w:tc>
          <w:tcPr>
            <w:tcW w:w="785" w:type="dxa"/>
            <w:shd w:val="clear" w:color="auto" w:fill="auto"/>
            <w:vAlign w:val="bottom"/>
          </w:tcPr>
          <w:p w14:paraId="17B26933"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0.180</w:t>
            </w:r>
          </w:p>
        </w:tc>
        <w:tc>
          <w:tcPr>
            <w:tcW w:w="785" w:type="dxa"/>
            <w:shd w:val="clear" w:color="auto" w:fill="auto"/>
            <w:vAlign w:val="bottom"/>
          </w:tcPr>
          <w:p w14:paraId="327A7669"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.170</w:t>
            </w:r>
          </w:p>
        </w:tc>
        <w:tc>
          <w:tcPr>
            <w:tcW w:w="785" w:type="dxa"/>
            <w:shd w:val="clear" w:color="auto" w:fill="auto"/>
            <w:vAlign w:val="bottom"/>
          </w:tcPr>
          <w:p w14:paraId="1F1D6C6B"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785" w:type="dxa"/>
            <w:shd w:val="clear" w:color="auto" w:fill="auto"/>
            <w:vAlign w:val="bottom"/>
          </w:tcPr>
          <w:p w14:paraId="46D50948"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309" w:type="dxa"/>
            <w:shd w:val="clear" w:color="auto" w:fill="auto"/>
            <w:vAlign w:val="bottom"/>
          </w:tcPr>
          <w:p w14:paraId="75D1E2C6"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785" w:type="dxa"/>
            <w:shd w:val="clear" w:color="auto" w:fill="auto"/>
            <w:vAlign w:val="bottom"/>
          </w:tcPr>
          <w:p w14:paraId="0FF5BB0C"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0.107</w:t>
            </w:r>
          </w:p>
        </w:tc>
        <w:tc>
          <w:tcPr>
            <w:tcW w:w="785" w:type="dxa"/>
            <w:shd w:val="clear" w:color="auto" w:fill="auto"/>
            <w:vAlign w:val="bottom"/>
          </w:tcPr>
          <w:p w14:paraId="61156B3D"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.025</w:t>
            </w:r>
          </w:p>
        </w:tc>
        <w:tc>
          <w:tcPr>
            <w:tcW w:w="785" w:type="dxa"/>
            <w:shd w:val="clear" w:color="auto" w:fill="auto"/>
            <w:vAlign w:val="bottom"/>
          </w:tcPr>
          <w:p w14:paraId="0DBFDFA0"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785" w:type="dxa"/>
            <w:shd w:val="clear" w:color="auto" w:fill="auto"/>
            <w:vAlign w:val="bottom"/>
          </w:tcPr>
          <w:p w14:paraId="14F2B626"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58296D" w14:paraId="7EB37E06" w14:textId="77777777" w:rsidTr="006E52B3">
        <w:trPr>
          <w:trHeight w:val="288"/>
        </w:trPr>
        <w:tc>
          <w:tcPr>
            <w:tcW w:w="247" w:type="dxa"/>
            <w:shd w:val="clear" w:color="auto" w:fill="auto"/>
            <w:vAlign w:val="center"/>
          </w:tcPr>
          <w:p w14:paraId="1A0383B3" w14:textId="77777777" w:rsidR="0058296D" w:rsidRDefault="0058296D" w:rsidP="006E52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784" w:type="dxa"/>
            <w:shd w:val="clear" w:color="auto" w:fill="auto"/>
            <w:vAlign w:val="center"/>
          </w:tcPr>
          <w:p w14:paraId="13E02D9E" w14:textId="77777777" w:rsidR="0058296D" w:rsidRDefault="0058296D" w:rsidP="006E52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Progress</w:t>
            </w:r>
          </w:p>
        </w:tc>
        <w:tc>
          <w:tcPr>
            <w:tcW w:w="785" w:type="dxa"/>
            <w:shd w:val="clear" w:color="auto" w:fill="auto"/>
            <w:vAlign w:val="bottom"/>
          </w:tcPr>
          <w:p w14:paraId="1A42B3BC"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0.365</w:t>
            </w:r>
          </w:p>
        </w:tc>
        <w:tc>
          <w:tcPr>
            <w:tcW w:w="785" w:type="dxa"/>
            <w:shd w:val="clear" w:color="auto" w:fill="auto"/>
            <w:vAlign w:val="bottom"/>
          </w:tcPr>
          <w:p w14:paraId="0BF5E2A8"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&lt;.001</w:t>
            </w:r>
          </w:p>
        </w:tc>
        <w:tc>
          <w:tcPr>
            <w:tcW w:w="785" w:type="dxa"/>
            <w:shd w:val="clear" w:color="auto" w:fill="auto"/>
            <w:vAlign w:val="bottom"/>
          </w:tcPr>
          <w:p w14:paraId="7304F2B6"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785" w:type="dxa"/>
            <w:shd w:val="clear" w:color="auto" w:fill="auto"/>
            <w:vAlign w:val="bottom"/>
          </w:tcPr>
          <w:p w14:paraId="1FE02C5A"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309" w:type="dxa"/>
            <w:shd w:val="clear" w:color="auto" w:fill="auto"/>
            <w:vAlign w:val="bottom"/>
          </w:tcPr>
          <w:p w14:paraId="76123276"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785" w:type="dxa"/>
            <w:shd w:val="clear" w:color="auto" w:fill="auto"/>
            <w:vAlign w:val="bottom"/>
          </w:tcPr>
          <w:p w14:paraId="3326DACB"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0.439</w:t>
            </w:r>
          </w:p>
        </w:tc>
        <w:tc>
          <w:tcPr>
            <w:tcW w:w="785" w:type="dxa"/>
            <w:shd w:val="clear" w:color="auto" w:fill="auto"/>
            <w:vAlign w:val="bottom"/>
          </w:tcPr>
          <w:p w14:paraId="74A47662"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&lt;.001</w:t>
            </w:r>
          </w:p>
        </w:tc>
        <w:tc>
          <w:tcPr>
            <w:tcW w:w="785" w:type="dxa"/>
            <w:shd w:val="clear" w:color="auto" w:fill="auto"/>
            <w:vAlign w:val="bottom"/>
          </w:tcPr>
          <w:p w14:paraId="645E893B"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785" w:type="dxa"/>
            <w:shd w:val="clear" w:color="auto" w:fill="auto"/>
            <w:vAlign w:val="bottom"/>
          </w:tcPr>
          <w:p w14:paraId="19C3918D"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58296D" w14:paraId="2A4B501F" w14:textId="77777777" w:rsidTr="006E52B3">
        <w:trPr>
          <w:trHeight w:val="288"/>
        </w:trPr>
        <w:tc>
          <w:tcPr>
            <w:tcW w:w="247" w:type="dxa"/>
            <w:tcBorders>
              <w:bottom w:val="single" w:sz="4" w:space="0" w:color="000000"/>
            </w:tcBorders>
            <w:shd w:val="clear" w:color="auto" w:fill="auto"/>
            <w:vAlign w:val="center"/>
          </w:tcPr>
          <w:p w14:paraId="46F6A809" w14:textId="77777777" w:rsidR="0058296D" w:rsidRDefault="0058296D" w:rsidP="006E52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784" w:type="dxa"/>
            <w:tcBorders>
              <w:bottom w:val="single" w:sz="4" w:space="0" w:color="000000"/>
            </w:tcBorders>
            <w:shd w:val="clear" w:color="auto" w:fill="auto"/>
            <w:vAlign w:val="center"/>
          </w:tcPr>
          <w:p w14:paraId="7F9944D8" w14:textId="77777777" w:rsidR="0058296D" w:rsidRDefault="0058296D" w:rsidP="006E52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Obstruction</w:t>
            </w:r>
          </w:p>
        </w:tc>
        <w:tc>
          <w:tcPr>
            <w:tcW w:w="785" w:type="dxa"/>
            <w:tcBorders>
              <w:bottom w:val="single" w:sz="4" w:space="0" w:color="000000"/>
            </w:tcBorders>
            <w:shd w:val="clear" w:color="auto" w:fill="auto"/>
            <w:vAlign w:val="bottom"/>
          </w:tcPr>
          <w:p w14:paraId="35F32208"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-0.057</w:t>
            </w:r>
          </w:p>
        </w:tc>
        <w:tc>
          <w:tcPr>
            <w:tcW w:w="785" w:type="dxa"/>
            <w:tcBorders>
              <w:bottom w:val="single" w:sz="4" w:space="0" w:color="000000"/>
            </w:tcBorders>
            <w:shd w:val="clear" w:color="auto" w:fill="auto"/>
            <w:vAlign w:val="bottom"/>
          </w:tcPr>
          <w:p w14:paraId="4B6D67A5"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.509</w:t>
            </w:r>
          </w:p>
        </w:tc>
        <w:tc>
          <w:tcPr>
            <w:tcW w:w="785" w:type="dxa"/>
            <w:tcBorders>
              <w:bottom w:val="single" w:sz="4" w:space="0" w:color="000000"/>
            </w:tcBorders>
            <w:shd w:val="clear" w:color="auto" w:fill="auto"/>
            <w:vAlign w:val="bottom"/>
          </w:tcPr>
          <w:p w14:paraId="3F2DFD82"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785" w:type="dxa"/>
            <w:tcBorders>
              <w:bottom w:val="single" w:sz="4" w:space="0" w:color="000000"/>
            </w:tcBorders>
            <w:shd w:val="clear" w:color="auto" w:fill="auto"/>
            <w:vAlign w:val="bottom"/>
          </w:tcPr>
          <w:p w14:paraId="62633286"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309" w:type="dxa"/>
            <w:tcBorders>
              <w:bottom w:val="single" w:sz="4" w:space="0" w:color="000000"/>
            </w:tcBorders>
            <w:shd w:val="clear" w:color="auto" w:fill="auto"/>
            <w:vAlign w:val="bottom"/>
          </w:tcPr>
          <w:p w14:paraId="129637C4"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785" w:type="dxa"/>
            <w:tcBorders>
              <w:bottom w:val="single" w:sz="4" w:space="0" w:color="000000"/>
            </w:tcBorders>
            <w:shd w:val="clear" w:color="auto" w:fill="auto"/>
            <w:vAlign w:val="bottom"/>
          </w:tcPr>
          <w:p w14:paraId="27E62210"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-0.059</w:t>
            </w:r>
          </w:p>
        </w:tc>
        <w:tc>
          <w:tcPr>
            <w:tcW w:w="785" w:type="dxa"/>
            <w:tcBorders>
              <w:bottom w:val="single" w:sz="4" w:space="0" w:color="000000"/>
            </w:tcBorders>
            <w:shd w:val="clear" w:color="auto" w:fill="auto"/>
            <w:vAlign w:val="bottom"/>
          </w:tcPr>
          <w:p w14:paraId="42B57AB5"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.263</w:t>
            </w:r>
          </w:p>
        </w:tc>
        <w:tc>
          <w:tcPr>
            <w:tcW w:w="785" w:type="dxa"/>
            <w:tcBorders>
              <w:bottom w:val="single" w:sz="4" w:space="0" w:color="000000"/>
            </w:tcBorders>
            <w:shd w:val="clear" w:color="auto" w:fill="auto"/>
            <w:vAlign w:val="bottom"/>
          </w:tcPr>
          <w:p w14:paraId="473142C0"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785" w:type="dxa"/>
            <w:tcBorders>
              <w:bottom w:val="single" w:sz="4" w:space="0" w:color="000000"/>
            </w:tcBorders>
            <w:shd w:val="clear" w:color="auto" w:fill="auto"/>
            <w:vAlign w:val="bottom"/>
          </w:tcPr>
          <w:p w14:paraId="47DAA727" w14:textId="77777777" w:rsidR="0058296D" w:rsidRDefault="0058296D" w:rsidP="006E52B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bl>
    <w:p w14:paraId="264D7DA5" w14:textId="77777777" w:rsidR="0058296D" w:rsidRDefault="0058296D" w:rsidP="0058296D">
      <w:pPr>
        <w:spacing w:after="0" w:line="240" w:lineRule="auto"/>
        <w:jc w:val="both"/>
        <w:rPr>
          <w:rFonts w:ascii="Times New Roman" w:eastAsia="Times New Roman" w:hAnsi="Times New Roman" w:cs="Times New Roman"/>
          <w:b/>
          <w:i/>
          <w:sz w:val="20"/>
          <w:szCs w:val="20"/>
        </w:rPr>
      </w:pPr>
      <w:r>
        <w:rPr>
          <w:rFonts w:ascii="Times New Roman" w:eastAsia="Times New Roman" w:hAnsi="Times New Roman" w:cs="Times New Roman"/>
          <w:i/>
          <w:sz w:val="20"/>
          <w:szCs w:val="20"/>
        </w:rPr>
        <w:t>Note</w:t>
      </w:r>
      <w:r>
        <w:rPr>
          <w:rFonts w:ascii="Times New Roman" w:eastAsia="Times New Roman" w:hAnsi="Times New Roman" w:cs="Times New Roman"/>
          <w:sz w:val="20"/>
          <w:szCs w:val="20"/>
        </w:rPr>
        <w:t xml:space="preserve">. </w:t>
      </w:r>
      <m:oMath>
        <m:r>
          <w:rPr>
            <w:rFonts w:ascii="Cambria Math" w:hAnsi="Cambria Math"/>
          </w:rPr>
          <m:t>β</m:t>
        </m:r>
        <m:r>
          <w:rPr>
            <w:rFonts w:ascii="Times New Roman" w:eastAsia="Times New Roman" w:hAnsi="Times New Roman" w:cs="Times New Roman"/>
            <w:sz w:val="20"/>
            <w:szCs w:val="20"/>
          </w:rPr>
          <m:t> </m:t>
        </m:r>
      </m:oMath>
      <w:r>
        <w:rPr>
          <w:rFonts w:ascii="Times New Roman" w:eastAsia="Times New Roman" w:hAnsi="Times New Roman" w:cs="Times New Roman"/>
          <w:sz w:val="20"/>
          <w:szCs w:val="20"/>
        </w:rPr>
        <w:t xml:space="preserve">= regression coefficient, </w:t>
      </w:r>
      <m:oMath>
        <m:r>
          <w:rPr>
            <w:rFonts w:ascii="Cambria Math" w:eastAsia="Cambria Math" w:hAnsi="Cambria Math" w:cs="Cambria Math"/>
            <w:sz w:val="20"/>
            <w:szCs w:val="20"/>
          </w:rPr>
          <m:t>p</m:t>
        </m:r>
      </m:oMath>
      <w:r>
        <w:rPr>
          <w:rFonts w:ascii="Cambria Math" w:eastAsia="Cambria Math" w:hAnsi="Cambria Math" w:cs="Cambria Math"/>
          <w:sz w:val="20"/>
          <w:szCs w:val="20"/>
        </w:rPr>
        <w:t xml:space="preserve">= p value, </w:t>
      </w:r>
      <m:oMath>
        <m:sSup>
          <m:sSupPr>
            <m:ctrlPr>
              <w:rPr>
                <w:rFonts w:ascii="Cambria Math" w:eastAsia="Cambria Math" w:hAnsi="Cambria Math" w:cs="Cambria Math"/>
                <w:sz w:val="20"/>
                <w:szCs w:val="20"/>
              </w:rPr>
            </m:ctrlPr>
          </m:sSupPr>
          <m:e>
            <m:r>
              <w:rPr>
                <w:rFonts w:ascii="Cambria Math" w:eastAsia="Cambria Math" w:hAnsi="Cambria Math" w:cs="Cambria Math"/>
                <w:sz w:val="20"/>
                <w:szCs w:val="20"/>
              </w:rPr>
              <m:t>R</m:t>
            </m:r>
          </m:e>
          <m:sup>
            <m:r>
              <w:rPr>
                <w:rFonts w:ascii="Cambria Math" w:eastAsia="Cambria Math" w:hAnsi="Cambria Math" w:cs="Cambria Math"/>
                <w:sz w:val="20"/>
                <w:szCs w:val="20"/>
              </w:rPr>
              <m:t>2</m:t>
            </m:r>
          </m:sup>
        </m:sSup>
      </m:oMath>
      <w:r>
        <w:rPr>
          <w:rFonts w:ascii="Cambria Math" w:eastAsia="Cambria Math" w:hAnsi="Cambria Math" w:cs="Cambria Math"/>
          <w:sz w:val="20"/>
          <w:szCs w:val="20"/>
        </w:rPr>
        <w:t xml:space="preserve"> = explained variance, </w:t>
      </w:r>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m:t>
            </m:r>
          </m:e>
          <m:sub>
            <m:sSup>
              <m:sSupPr>
                <m:ctrlPr>
                  <w:rPr>
                    <w:rFonts w:ascii="Cambria Math" w:eastAsia="Cambria Math" w:hAnsi="Cambria Math" w:cs="Cambria Math"/>
                    <w:sz w:val="20"/>
                    <w:szCs w:val="20"/>
                  </w:rPr>
                </m:ctrlPr>
              </m:sSupPr>
              <m:e>
                <m:r>
                  <w:rPr>
                    <w:rFonts w:ascii="Cambria Math" w:eastAsia="Cambria Math" w:hAnsi="Cambria Math" w:cs="Cambria Math"/>
                    <w:sz w:val="20"/>
                    <w:szCs w:val="20"/>
                  </w:rPr>
                  <m:t>R</m:t>
                </m:r>
              </m:e>
              <m:sup>
                <m:r>
                  <w:rPr>
                    <w:rFonts w:ascii="Cambria Math" w:eastAsia="Cambria Math" w:hAnsi="Cambria Math" w:cs="Cambria Math"/>
                    <w:sz w:val="20"/>
                    <w:szCs w:val="20"/>
                  </w:rPr>
                  <m:t>2</m:t>
                </m:r>
              </m:sup>
            </m:sSup>
          </m:sub>
        </m:sSub>
      </m:oMath>
      <w:r>
        <w:rPr>
          <w:rFonts w:ascii="Cambria Math" w:eastAsia="Cambria Math" w:hAnsi="Cambria Math" w:cs="Cambria Math"/>
          <w:sz w:val="20"/>
          <w:szCs w:val="20"/>
        </w:rPr>
        <w:t>= change in explained variance.</w:t>
      </w:r>
    </w:p>
    <w:p w14:paraId="0000003F" w14:textId="6913EDC6" w:rsidR="00EA3D36" w:rsidRPr="00135327" w:rsidRDefault="00EA3D36" w:rsidP="00135327">
      <w:pPr>
        <w:spacing w:line="360" w:lineRule="auto"/>
        <w:jc w:val="center"/>
        <w:rPr>
          <w:rFonts w:ascii="Times New Roman" w:eastAsia="Times New Roman" w:hAnsi="Times New Roman" w:cs="Times New Roman"/>
          <w:b/>
          <w:sz w:val="24"/>
          <w:szCs w:val="24"/>
        </w:rPr>
      </w:pPr>
    </w:p>
    <w:p w14:paraId="00000040" w14:textId="77777777" w:rsidR="00EA3D36" w:rsidRPr="00135327" w:rsidRDefault="00DA0428" w:rsidP="00135327">
      <w:pPr>
        <w:spacing w:line="360" w:lineRule="auto"/>
        <w:jc w:val="both"/>
        <w:rPr>
          <w:rFonts w:ascii="Times New Roman" w:eastAsia="Times New Roman" w:hAnsi="Times New Roman" w:cs="Times New Roman"/>
          <w:b/>
          <w:i/>
          <w:sz w:val="24"/>
          <w:szCs w:val="24"/>
        </w:rPr>
      </w:pPr>
      <w:r w:rsidRPr="00135327">
        <w:rPr>
          <w:rFonts w:ascii="Times New Roman" w:eastAsia="Times New Roman" w:hAnsi="Times New Roman" w:cs="Times New Roman"/>
          <w:b/>
          <w:i/>
          <w:sz w:val="24"/>
          <w:szCs w:val="24"/>
        </w:rPr>
        <w:t xml:space="preserve">Reliability analyses </w:t>
      </w:r>
    </w:p>
    <w:p w14:paraId="00000041" w14:textId="77777777" w:rsidR="00EA3D36" w:rsidRDefault="00DA0428" w:rsidP="00135327">
      <w:pPr>
        <w:spacing w:line="360" w:lineRule="auto"/>
        <w:jc w:val="both"/>
        <w:rPr>
          <w:rFonts w:ascii="Times New Roman" w:eastAsia="Times New Roman" w:hAnsi="Times New Roman" w:cs="Times New Roman"/>
          <w:sz w:val="24"/>
          <w:szCs w:val="24"/>
        </w:rPr>
      </w:pPr>
      <w:r w:rsidRPr="00135327">
        <w:rPr>
          <w:rFonts w:ascii="Times New Roman" w:eastAsia="Times New Roman" w:hAnsi="Times New Roman" w:cs="Times New Roman"/>
          <w:sz w:val="24"/>
          <w:szCs w:val="24"/>
        </w:rPr>
        <w:t>Results from assessing Parallel, Essentially Tau-Equivalent and Congeneric measurement models are shown in Table 7. As expected, the Congeneric model obtained the best fit for Obstruction (</w:t>
      </w:r>
      <m:oMath>
        <m:sSup>
          <m:sSupPr>
            <m:ctrlPr>
              <w:rPr>
                <w:rFonts w:ascii="Cambria Math" w:eastAsia="Cambria Math" w:hAnsi="Cambria Math" w:cs="Times New Roman"/>
                <w:sz w:val="24"/>
                <w:szCs w:val="24"/>
              </w:rPr>
            </m:ctrlPr>
          </m:sSupPr>
          <m:e>
            <m:r>
              <w:rPr>
                <w:rFonts w:ascii="Cambria Math" w:hAnsi="Cambria Math" w:cs="Times New Roman"/>
                <w:sz w:val="24"/>
                <w:szCs w:val="24"/>
              </w:rPr>
              <m:t>χ</m:t>
            </m:r>
          </m:e>
          <m:sup>
            <m:r>
              <w:rPr>
                <w:rFonts w:ascii="Cambria Math" w:eastAsia="Cambria Math" w:hAnsi="Cambria Math" w:cs="Times New Roman"/>
                <w:sz w:val="24"/>
                <w:szCs w:val="24"/>
              </w:rPr>
              <m:t>2</m:t>
            </m:r>
          </m:sup>
        </m:sSup>
        <m:r>
          <w:rPr>
            <w:rFonts w:ascii="Cambria Math" w:eastAsia="Cambria Math" w:hAnsi="Cambria Math" w:cs="Times New Roman"/>
            <w:sz w:val="24"/>
            <w:szCs w:val="24"/>
          </w:rPr>
          <m:t>[5]=18.427</m:t>
        </m:r>
      </m:oMath>
      <w:r w:rsidRPr="00135327">
        <w:rPr>
          <w:rFonts w:ascii="Times New Roman" w:eastAsia="Times New Roman" w:hAnsi="Times New Roman" w:cs="Times New Roman"/>
          <w:sz w:val="24"/>
          <w:szCs w:val="24"/>
        </w:rPr>
        <w:t xml:space="preserve">, </w:t>
      </w:r>
      <m:oMath>
        <m:r>
          <w:rPr>
            <w:rFonts w:ascii="Cambria Math" w:eastAsia="Cambria Math" w:hAnsi="Cambria Math" w:cs="Times New Roman"/>
            <w:sz w:val="24"/>
            <w:szCs w:val="24"/>
          </w:rPr>
          <m:t>p&lt;.01</m:t>
        </m:r>
      </m:oMath>
      <w:r w:rsidRPr="00135327">
        <w:rPr>
          <w:rFonts w:ascii="Times New Roman" w:eastAsia="Times New Roman" w:hAnsi="Times New Roman" w:cs="Times New Roman"/>
          <w:sz w:val="24"/>
          <w:szCs w:val="24"/>
        </w:rPr>
        <w:t xml:space="preserve">; </w:t>
      </w:r>
      <m:oMath>
        <m:r>
          <w:rPr>
            <w:rFonts w:ascii="Cambria Math" w:eastAsia="Cambria Math" w:hAnsi="Cambria Math" w:cs="Times New Roman"/>
            <w:sz w:val="24"/>
            <w:szCs w:val="24"/>
          </w:rPr>
          <m:t>CFI=.968</m:t>
        </m:r>
      </m:oMath>
      <w:r w:rsidRPr="00135327">
        <w:rPr>
          <w:rFonts w:ascii="Times New Roman" w:eastAsia="Times New Roman" w:hAnsi="Times New Roman" w:cs="Times New Roman"/>
          <w:sz w:val="24"/>
          <w:szCs w:val="24"/>
        </w:rPr>
        <w:t xml:space="preserve">; </w:t>
      </w:r>
      <m:oMath>
        <m:r>
          <w:rPr>
            <w:rFonts w:ascii="Cambria Math" w:eastAsia="Cambria Math" w:hAnsi="Cambria Math" w:cs="Times New Roman"/>
            <w:sz w:val="24"/>
            <w:szCs w:val="24"/>
          </w:rPr>
          <m:t>RMSEA=.095, IC 90%</m:t>
        </m:r>
        <m:d>
          <m:dPr>
            <m:begChr m:val="["/>
            <m:endChr m:val="]"/>
            <m:ctrlPr>
              <w:rPr>
                <w:rFonts w:ascii="Cambria Math" w:eastAsia="Cambria Math" w:hAnsi="Cambria Math" w:cs="Times New Roman"/>
                <w:sz w:val="24"/>
                <w:szCs w:val="24"/>
              </w:rPr>
            </m:ctrlPr>
          </m:dPr>
          <m:e>
            <m:r>
              <w:rPr>
                <w:rFonts w:ascii="Cambria Math" w:eastAsia="Cambria Math" w:hAnsi="Cambria Math" w:cs="Times New Roman"/>
                <w:sz w:val="24"/>
                <w:szCs w:val="24"/>
              </w:rPr>
              <m:t>.051,  .143</m:t>
            </m:r>
          </m:e>
        </m:d>
      </m:oMath>
      <w:r w:rsidRPr="00135327">
        <w:rPr>
          <w:rFonts w:ascii="Times New Roman" w:eastAsia="Times New Roman" w:hAnsi="Times New Roman" w:cs="Times New Roman"/>
          <w:sz w:val="24"/>
          <w:szCs w:val="24"/>
        </w:rPr>
        <w:t xml:space="preserve">; </w:t>
      </w:r>
      <m:oMath>
        <m:r>
          <w:rPr>
            <w:rFonts w:ascii="Cambria Math" w:eastAsia="Cambria Math" w:hAnsi="Cambria Math" w:cs="Times New Roman"/>
            <w:sz w:val="24"/>
            <w:szCs w:val="24"/>
          </w:rPr>
          <m:t>SRMR= .033</m:t>
        </m:r>
      </m:oMath>
      <w:r w:rsidRPr="00135327">
        <w:rPr>
          <w:rFonts w:ascii="Times New Roman" w:eastAsia="Times New Roman" w:hAnsi="Times New Roman" w:cs="Times New Roman"/>
          <w:sz w:val="24"/>
          <w:szCs w:val="24"/>
        </w:rPr>
        <w:t>) and Progress (</w:t>
      </w:r>
      <m:oMath>
        <m:sSup>
          <m:sSupPr>
            <m:ctrlPr>
              <w:rPr>
                <w:rFonts w:ascii="Cambria Math" w:eastAsia="Cambria Math" w:hAnsi="Cambria Math" w:cs="Times New Roman"/>
                <w:sz w:val="24"/>
                <w:szCs w:val="24"/>
              </w:rPr>
            </m:ctrlPr>
          </m:sSupPr>
          <m:e>
            <m:r>
              <w:rPr>
                <w:rFonts w:ascii="Cambria Math" w:hAnsi="Cambria Math" w:cs="Times New Roman"/>
                <w:sz w:val="24"/>
                <w:szCs w:val="24"/>
              </w:rPr>
              <m:t>χ</m:t>
            </m:r>
          </m:e>
          <m:sup>
            <m:r>
              <w:rPr>
                <w:rFonts w:ascii="Cambria Math" w:eastAsia="Cambria Math" w:hAnsi="Cambria Math" w:cs="Times New Roman"/>
                <w:sz w:val="24"/>
                <w:szCs w:val="24"/>
              </w:rPr>
              <m:t>2</m:t>
            </m:r>
          </m:sup>
        </m:sSup>
        <m:r>
          <w:rPr>
            <w:rFonts w:ascii="Cambria Math" w:eastAsia="Cambria Math" w:hAnsi="Cambria Math" w:cs="Times New Roman"/>
            <w:sz w:val="24"/>
            <w:szCs w:val="24"/>
          </w:rPr>
          <m:t>[5]=13.536</m:t>
        </m:r>
      </m:oMath>
      <w:r w:rsidRPr="00135327">
        <w:rPr>
          <w:rFonts w:ascii="Times New Roman" w:eastAsia="Times New Roman" w:hAnsi="Times New Roman" w:cs="Times New Roman"/>
          <w:sz w:val="24"/>
          <w:szCs w:val="24"/>
        </w:rPr>
        <w:t xml:space="preserve">, </w:t>
      </w:r>
      <m:oMath>
        <m:r>
          <w:rPr>
            <w:rFonts w:ascii="Cambria Math" w:eastAsia="Cambria Math" w:hAnsi="Cambria Math" w:cs="Times New Roman"/>
            <w:sz w:val="24"/>
            <w:szCs w:val="24"/>
          </w:rPr>
          <m:t>p&lt;.05</m:t>
        </m:r>
      </m:oMath>
      <w:r w:rsidRPr="00135327">
        <w:rPr>
          <w:rFonts w:ascii="Times New Roman" w:eastAsia="Times New Roman" w:hAnsi="Times New Roman" w:cs="Times New Roman"/>
          <w:sz w:val="24"/>
          <w:szCs w:val="24"/>
        </w:rPr>
        <w:t xml:space="preserve">; </w:t>
      </w:r>
      <m:oMath>
        <m:r>
          <w:rPr>
            <w:rFonts w:ascii="Cambria Math" w:eastAsia="Cambria Math" w:hAnsi="Cambria Math" w:cs="Times New Roman"/>
            <w:sz w:val="24"/>
            <w:szCs w:val="24"/>
          </w:rPr>
          <m:t>CFI=.983</m:t>
        </m:r>
      </m:oMath>
      <w:r w:rsidRPr="00135327">
        <w:rPr>
          <w:rFonts w:ascii="Times New Roman" w:eastAsia="Times New Roman" w:hAnsi="Times New Roman" w:cs="Times New Roman"/>
          <w:sz w:val="24"/>
          <w:szCs w:val="24"/>
        </w:rPr>
        <w:t xml:space="preserve">; </w:t>
      </w:r>
      <m:oMath>
        <m:r>
          <w:rPr>
            <w:rFonts w:ascii="Cambria Math" w:eastAsia="Cambria Math" w:hAnsi="Cambria Math" w:cs="Times New Roman"/>
            <w:sz w:val="24"/>
            <w:szCs w:val="24"/>
          </w:rPr>
          <m:t>RMSEA=.086, IC 90%</m:t>
        </m:r>
        <m:d>
          <m:dPr>
            <m:begChr m:val="["/>
            <m:endChr m:val="]"/>
            <m:ctrlPr>
              <w:rPr>
                <w:rFonts w:ascii="Cambria Math" w:eastAsia="Cambria Math" w:hAnsi="Cambria Math" w:cs="Times New Roman"/>
                <w:sz w:val="24"/>
                <w:szCs w:val="24"/>
              </w:rPr>
            </m:ctrlPr>
          </m:dPr>
          <m:e>
            <m:r>
              <w:rPr>
                <w:rFonts w:ascii="Cambria Math" w:eastAsia="Cambria Math" w:hAnsi="Cambria Math" w:cs="Times New Roman"/>
                <w:sz w:val="24"/>
                <w:szCs w:val="24"/>
              </w:rPr>
              <m:t>.032,  .142</m:t>
            </m:r>
          </m:e>
        </m:d>
      </m:oMath>
      <w:r w:rsidRPr="00135327">
        <w:rPr>
          <w:rFonts w:ascii="Times New Roman" w:eastAsia="Times New Roman" w:hAnsi="Times New Roman" w:cs="Times New Roman"/>
          <w:sz w:val="24"/>
          <w:szCs w:val="24"/>
        </w:rPr>
        <w:t xml:space="preserve">; </w:t>
      </w:r>
      <m:oMath>
        <m:r>
          <w:rPr>
            <w:rFonts w:ascii="Cambria Math" w:eastAsia="Cambria Math" w:hAnsi="Cambria Math" w:cs="Times New Roman"/>
            <w:sz w:val="24"/>
            <w:szCs w:val="24"/>
          </w:rPr>
          <m:t>SRMR= .028</m:t>
        </m:r>
      </m:oMath>
      <w:r w:rsidRPr="00135327">
        <w:rPr>
          <w:rFonts w:ascii="Times New Roman" w:eastAsia="Times New Roman" w:hAnsi="Times New Roman" w:cs="Times New Roman"/>
          <w:sz w:val="24"/>
          <w:szCs w:val="24"/>
        </w:rPr>
        <w:t xml:space="preserve">). Incremental indexes denote non-uniform patterns of substantial changes between models </w:t>
      </w:r>
      <m:oMath>
        <m:r>
          <w:rPr>
            <w:rFonts w:ascii="Cambria Math" w:eastAsia="Cambria Math" w:hAnsi="Cambria Math" w:cs="Times New Roman"/>
            <w:sz w:val="24"/>
            <w:szCs w:val="24"/>
          </w:rPr>
          <m:t>∆CFI=.035-.102</m:t>
        </m:r>
      </m:oMath>
      <w:r w:rsidRPr="00135327">
        <w:rPr>
          <w:rFonts w:ascii="Times New Roman" w:eastAsia="Times New Roman" w:hAnsi="Times New Roman" w:cs="Times New Roman"/>
          <w:sz w:val="24"/>
          <w:szCs w:val="24"/>
        </w:rPr>
        <w:t xml:space="preserve">, </w:t>
      </w:r>
      <m:oMath>
        <m:r>
          <w:rPr>
            <w:rFonts w:ascii="Cambria Math" w:eastAsia="Cambria Math" w:hAnsi="Cambria Math" w:cs="Times New Roman"/>
            <w:sz w:val="24"/>
            <w:szCs w:val="24"/>
          </w:rPr>
          <m:t>∆RMSEA=.027-.066</m:t>
        </m:r>
      </m:oMath>
      <w:r w:rsidRPr="00135327">
        <w:rPr>
          <w:rFonts w:ascii="Times New Roman" w:eastAsia="Times New Roman" w:hAnsi="Times New Roman" w:cs="Times New Roman"/>
          <w:sz w:val="24"/>
          <w:szCs w:val="24"/>
        </w:rPr>
        <w:t xml:space="preserve"> y </w:t>
      </w:r>
      <m:oMath>
        <m:r>
          <w:rPr>
            <w:rFonts w:ascii="Cambria Math" w:eastAsia="Cambria Math" w:hAnsi="Cambria Math" w:cs="Times New Roman"/>
            <w:sz w:val="24"/>
            <w:szCs w:val="24"/>
          </w:rPr>
          <m:t>∆SRMR=.000- .094</m:t>
        </m:r>
      </m:oMath>
      <w:r w:rsidRPr="00135327">
        <w:rPr>
          <w:rFonts w:ascii="Times New Roman" w:eastAsia="Times New Roman" w:hAnsi="Times New Roman" w:cs="Times New Roman"/>
          <w:sz w:val="24"/>
          <w:szCs w:val="24"/>
        </w:rPr>
        <w:t>.</w:t>
      </w:r>
    </w:p>
    <w:p w14:paraId="6676316B" w14:textId="77777777" w:rsidR="0058296D" w:rsidRPr="00135327" w:rsidRDefault="0058296D" w:rsidP="00135327">
      <w:pPr>
        <w:spacing w:line="360" w:lineRule="auto"/>
        <w:jc w:val="both"/>
        <w:rPr>
          <w:rFonts w:ascii="Times New Roman" w:eastAsia="Times New Roman" w:hAnsi="Times New Roman" w:cs="Times New Roman"/>
          <w:sz w:val="24"/>
          <w:szCs w:val="24"/>
        </w:rPr>
      </w:pPr>
    </w:p>
    <w:p w14:paraId="71C0DDF4" w14:textId="77777777" w:rsidR="0058296D" w:rsidRDefault="0058296D" w:rsidP="0058296D">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Table 7</w:t>
      </w:r>
    </w:p>
    <w:p w14:paraId="0F0FDC8B" w14:textId="77777777" w:rsidR="0058296D" w:rsidRDefault="0058296D" w:rsidP="0058296D">
      <w:pPr>
        <w:rPr>
          <w:rFonts w:ascii="Times New Roman" w:eastAsia="Times New Roman" w:hAnsi="Times New Roman" w:cs="Times New Roman"/>
          <w:i/>
          <w:sz w:val="20"/>
          <w:szCs w:val="20"/>
        </w:rPr>
      </w:pPr>
      <w:r>
        <w:rPr>
          <w:rFonts w:ascii="Times New Roman" w:eastAsia="Times New Roman" w:hAnsi="Times New Roman" w:cs="Times New Roman"/>
          <w:i/>
          <w:sz w:val="20"/>
          <w:szCs w:val="20"/>
        </w:rPr>
        <w:t>Parallel, Tau-equivalent, and Congeneric Measurement Models for Obstruction and Progress</w:t>
      </w:r>
    </w:p>
    <w:tbl>
      <w:tblPr>
        <w:tblStyle w:val="a"/>
        <w:tblW w:w="9073" w:type="dxa"/>
        <w:tblInd w:w="-1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560"/>
        <w:gridCol w:w="1701"/>
        <w:gridCol w:w="709"/>
        <w:gridCol w:w="708"/>
        <w:gridCol w:w="1843"/>
        <w:gridCol w:w="992"/>
        <w:gridCol w:w="851"/>
        <w:gridCol w:w="709"/>
      </w:tblGrid>
      <w:tr w:rsidR="0058296D" w14:paraId="01A5C105" w14:textId="77777777" w:rsidTr="006E52B3">
        <w:trPr>
          <w:trHeight w:val="478"/>
        </w:trPr>
        <w:tc>
          <w:tcPr>
            <w:tcW w:w="1560" w:type="dxa"/>
            <w:tcBorders>
              <w:top w:val="single" w:sz="4" w:space="0" w:color="000000"/>
              <w:bottom w:val="single" w:sz="4" w:space="0" w:color="000000"/>
            </w:tcBorders>
            <w:vAlign w:val="center"/>
          </w:tcPr>
          <w:p w14:paraId="6E8C808F" w14:textId="77777777" w:rsidR="0058296D" w:rsidRDefault="0058296D"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Model</w:t>
            </w:r>
          </w:p>
        </w:tc>
        <w:tc>
          <w:tcPr>
            <w:tcW w:w="1701" w:type="dxa"/>
            <w:tcBorders>
              <w:top w:val="single" w:sz="4" w:space="0" w:color="000000"/>
              <w:bottom w:val="single" w:sz="4" w:space="0" w:color="000000"/>
            </w:tcBorders>
            <w:vAlign w:val="center"/>
          </w:tcPr>
          <w:p w14:paraId="1F2CD368" w14:textId="77777777" w:rsidR="0058296D" w:rsidRDefault="008A2CFF" w:rsidP="006E52B3">
            <w:pPr>
              <w:jc w:val="center"/>
              <w:rPr>
                <w:rFonts w:ascii="Cambria Math" w:eastAsia="Cambria Math" w:hAnsi="Cambria Math" w:cs="Cambria Math"/>
                <w:color w:val="000000"/>
                <w:sz w:val="20"/>
                <w:szCs w:val="20"/>
              </w:rPr>
            </w:pPr>
            <m:oMathPara>
              <m:oMath>
                <m:sSup>
                  <m:sSupPr>
                    <m:ctrlPr>
                      <w:rPr>
                        <w:rFonts w:ascii="Cambria Math" w:eastAsia="Cambria Math" w:hAnsi="Cambria Math" w:cs="Cambria Math"/>
                        <w:i/>
                        <w:color w:val="000000"/>
                        <w:sz w:val="20"/>
                        <w:szCs w:val="20"/>
                      </w:rPr>
                    </m:ctrlPr>
                  </m:sSupPr>
                  <m:e>
                    <m:r>
                      <w:rPr>
                        <w:rFonts w:ascii="Cambria Math" w:hAnsi="Cambria Math"/>
                      </w:rPr>
                      <m:t>χ</m:t>
                    </m:r>
                    <m:ctrlPr>
                      <w:rPr>
                        <w:rFonts w:ascii="Cambria Math" w:hAnsi="Cambria Math"/>
                        <w:i/>
                      </w:rPr>
                    </m:ctrlPr>
                  </m:e>
                  <m:sup>
                    <m:r>
                      <w:rPr>
                        <w:rFonts w:ascii="Cambria Math" w:eastAsia="Cambria Math" w:hAnsi="Cambria Math" w:cs="Cambria Math"/>
                        <w:color w:val="000000"/>
                        <w:sz w:val="20"/>
                        <w:szCs w:val="20"/>
                      </w:rPr>
                      <m:t>2</m:t>
                    </m:r>
                  </m:sup>
                </m:sSup>
                <m:r>
                  <w:rPr>
                    <w:rFonts w:ascii="Cambria Math" w:eastAsia="Cambria Math" w:hAnsi="Cambria Math" w:cs="Cambria Math"/>
                    <w:color w:val="000000"/>
                    <w:sz w:val="20"/>
                    <w:szCs w:val="20"/>
                  </w:rPr>
                  <m:t xml:space="preserve"> (df)</m:t>
                </m:r>
              </m:oMath>
            </m:oMathPara>
          </w:p>
        </w:tc>
        <w:tc>
          <w:tcPr>
            <w:tcW w:w="709" w:type="dxa"/>
            <w:tcBorders>
              <w:top w:val="single" w:sz="4" w:space="0" w:color="000000"/>
              <w:bottom w:val="single" w:sz="4" w:space="0" w:color="000000"/>
            </w:tcBorders>
            <w:vAlign w:val="center"/>
          </w:tcPr>
          <w:p w14:paraId="15B6EE29" w14:textId="77777777" w:rsidR="0058296D" w:rsidRDefault="0058296D" w:rsidP="006E52B3">
            <w:pPr>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CFI</w:t>
            </w:r>
          </w:p>
        </w:tc>
        <w:tc>
          <w:tcPr>
            <w:tcW w:w="708" w:type="dxa"/>
            <w:tcBorders>
              <w:top w:val="single" w:sz="4" w:space="0" w:color="000000"/>
              <w:bottom w:val="single" w:sz="4" w:space="0" w:color="000000"/>
            </w:tcBorders>
            <w:vAlign w:val="center"/>
          </w:tcPr>
          <w:p w14:paraId="25DB6945" w14:textId="77777777" w:rsidR="0058296D" w:rsidRDefault="008A2CFF" w:rsidP="006E52B3">
            <w:pPr>
              <w:jc w:val="center"/>
              <w:rPr>
                <w:rFonts w:ascii="Cambria Math" w:eastAsia="Cambria Math" w:hAnsi="Cambria Math" w:cs="Cambria Math"/>
                <w:color w:val="000000"/>
                <w:sz w:val="20"/>
                <w:szCs w:val="20"/>
              </w:rPr>
            </w:pPr>
            <m:oMathPara>
              <m:oMath>
                <m:sSub>
                  <m:sSubPr>
                    <m:ctrlPr>
                      <w:rPr>
                        <w:rFonts w:ascii="Cambria Math" w:eastAsia="Cambria Math" w:hAnsi="Cambria Math" w:cs="Cambria Math"/>
                        <w:color w:val="000000"/>
                        <w:sz w:val="20"/>
                        <w:szCs w:val="20"/>
                      </w:rPr>
                    </m:ctrlPr>
                  </m:sSubPr>
                  <m:e>
                    <m:r>
                      <w:rPr>
                        <w:rFonts w:ascii="Cambria Math" w:eastAsia="Cambria Math" w:hAnsi="Cambria Math" w:cs="Cambria Math"/>
                        <w:color w:val="000000"/>
                        <w:sz w:val="20"/>
                        <w:szCs w:val="20"/>
                      </w:rPr>
                      <m:t>∆</m:t>
                    </m:r>
                  </m:e>
                  <m:sub>
                    <m:r>
                      <w:rPr>
                        <w:rFonts w:ascii="Cambria Math" w:eastAsia="Cambria Math" w:hAnsi="Cambria Math" w:cs="Cambria Math"/>
                        <w:color w:val="000000"/>
                        <w:sz w:val="20"/>
                        <w:szCs w:val="20"/>
                      </w:rPr>
                      <m:t>CFI</m:t>
                    </m:r>
                  </m:sub>
                </m:sSub>
              </m:oMath>
            </m:oMathPara>
          </w:p>
        </w:tc>
        <w:tc>
          <w:tcPr>
            <w:tcW w:w="1843" w:type="dxa"/>
            <w:tcBorders>
              <w:top w:val="single" w:sz="4" w:space="0" w:color="000000"/>
              <w:bottom w:val="single" w:sz="4" w:space="0" w:color="000000"/>
            </w:tcBorders>
            <w:vAlign w:val="center"/>
          </w:tcPr>
          <w:p w14:paraId="6D6255C1" w14:textId="77777777" w:rsidR="0058296D" w:rsidRPr="007B482E" w:rsidRDefault="0058296D" w:rsidP="006E52B3">
            <w:pPr>
              <w:jc w:val="center"/>
              <w:rPr>
                <w:rFonts w:ascii="Cambria Math" w:eastAsia="Cambria Math" w:hAnsi="Cambria Math" w:cs="Cambria Math"/>
                <w:color w:val="000000"/>
                <w:sz w:val="20"/>
                <w:szCs w:val="20"/>
              </w:rPr>
            </w:pPr>
            <m:oMathPara>
              <m:oMath>
                <m:r>
                  <w:rPr>
                    <w:rFonts w:ascii="Cambria Math" w:eastAsia="Cambria Math" w:hAnsi="Cambria Math" w:cs="Cambria Math"/>
                    <w:color w:val="000000"/>
                    <w:sz w:val="20"/>
                    <w:szCs w:val="20"/>
                  </w:rPr>
                  <m:t xml:space="preserve">RMSEA </m:t>
                </m:r>
              </m:oMath>
            </m:oMathPara>
          </w:p>
          <w:p w14:paraId="7080B736" w14:textId="77777777" w:rsidR="0058296D" w:rsidRDefault="0058296D" w:rsidP="006E52B3">
            <w:pPr>
              <w:jc w:val="center"/>
              <w:rPr>
                <w:rFonts w:ascii="Cambria Math" w:eastAsia="Cambria Math" w:hAnsi="Cambria Math" w:cs="Cambria Math"/>
                <w:color w:val="000000"/>
                <w:sz w:val="20"/>
                <w:szCs w:val="20"/>
              </w:rPr>
            </w:pPr>
            <m:oMathPara>
              <m:oMath>
                <m:r>
                  <w:rPr>
                    <w:rFonts w:ascii="Cambria Math" w:eastAsia="Cambria Math" w:hAnsi="Cambria Math" w:cs="Cambria Math"/>
                    <w:color w:val="000000"/>
                    <w:sz w:val="20"/>
                    <w:szCs w:val="20"/>
                  </w:rPr>
                  <m:t>(CI 90%)</m:t>
                </m:r>
              </m:oMath>
            </m:oMathPara>
          </w:p>
        </w:tc>
        <w:tc>
          <w:tcPr>
            <w:tcW w:w="992" w:type="dxa"/>
            <w:tcBorders>
              <w:top w:val="single" w:sz="4" w:space="0" w:color="000000"/>
              <w:bottom w:val="single" w:sz="4" w:space="0" w:color="000000"/>
            </w:tcBorders>
            <w:vAlign w:val="center"/>
          </w:tcPr>
          <w:p w14:paraId="15017440" w14:textId="77777777" w:rsidR="0058296D" w:rsidRDefault="008A2CFF" w:rsidP="006E52B3">
            <w:pPr>
              <w:jc w:val="center"/>
              <w:rPr>
                <w:rFonts w:ascii="Cambria Math" w:eastAsia="Cambria Math" w:hAnsi="Cambria Math" w:cs="Cambria Math"/>
                <w:color w:val="000000"/>
                <w:sz w:val="20"/>
                <w:szCs w:val="20"/>
              </w:rPr>
            </w:pPr>
            <m:oMathPara>
              <m:oMath>
                <m:sSub>
                  <m:sSubPr>
                    <m:ctrlPr>
                      <w:rPr>
                        <w:rFonts w:ascii="Cambria Math" w:eastAsia="Cambria Math" w:hAnsi="Cambria Math" w:cs="Cambria Math"/>
                        <w:color w:val="000000"/>
                        <w:sz w:val="20"/>
                        <w:szCs w:val="20"/>
                      </w:rPr>
                    </m:ctrlPr>
                  </m:sSubPr>
                  <m:e>
                    <m:r>
                      <w:rPr>
                        <w:rFonts w:ascii="Cambria Math" w:eastAsia="Cambria Math" w:hAnsi="Cambria Math" w:cs="Cambria Math"/>
                        <w:color w:val="000000"/>
                        <w:sz w:val="20"/>
                        <w:szCs w:val="20"/>
                      </w:rPr>
                      <m:t>∆</m:t>
                    </m:r>
                  </m:e>
                  <m:sub>
                    <m:r>
                      <w:rPr>
                        <w:rFonts w:ascii="Cambria Math" w:eastAsia="Cambria Math" w:hAnsi="Cambria Math" w:cs="Cambria Math"/>
                        <w:color w:val="000000"/>
                        <w:sz w:val="20"/>
                        <w:szCs w:val="20"/>
                      </w:rPr>
                      <m:t>RMSEA</m:t>
                    </m:r>
                  </m:sub>
                </m:sSub>
              </m:oMath>
            </m:oMathPara>
          </w:p>
        </w:tc>
        <w:tc>
          <w:tcPr>
            <w:tcW w:w="851" w:type="dxa"/>
            <w:tcBorders>
              <w:top w:val="single" w:sz="4" w:space="0" w:color="000000"/>
              <w:bottom w:val="single" w:sz="4" w:space="0" w:color="000000"/>
            </w:tcBorders>
            <w:vAlign w:val="center"/>
          </w:tcPr>
          <w:p w14:paraId="73D588CC" w14:textId="77777777" w:rsidR="0058296D" w:rsidRDefault="0058296D"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SRMR</w:t>
            </w:r>
          </w:p>
        </w:tc>
        <w:tc>
          <w:tcPr>
            <w:tcW w:w="709" w:type="dxa"/>
            <w:tcBorders>
              <w:top w:val="single" w:sz="4" w:space="0" w:color="000000"/>
              <w:bottom w:val="single" w:sz="4" w:space="0" w:color="000000"/>
            </w:tcBorders>
            <w:vAlign w:val="center"/>
          </w:tcPr>
          <w:p w14:paraId="61EDFA3C" w14:textId="77777777" w:rsidR="0058296D" w:rsidRDefault="008A2CFF" w:rsidP="006E52B3">
            <w:pPr>
              <w:jc w:val="center"/>
              <w:rPr>
                <w:rFonts w:ascii="Cambria Math" w:eastAsia="Cambria Math" w:hAnsi="Cambria Math" w:cs="Cambria Math"/>
                <w:color w:val="000000"/>
                <w:sz w:val="20"/>
                <w:szCs w:val="20"/>
              </w:rPr>
            </w:pPr>
            <m:oMathPara>
              <m:oMath>
                <m:sSub>
                  <m:sSubPr>
                    <m:ctrlPr>
                      <w:rPr>
                        <w:rFonts w:ascii="Cambria Math" w:eastAsia="Cambria Math" w:hAnsi="Cambria Math" w:cs="Cambria Math"/>
                        <w:color w:val="000000"/>
                        <w:sz w:val="20"/>
                        <w:szCs w:val="20"/>
                      </w:rPr>
                    </m:ctrlPr>
                  </m:sSubPr>
                  <m:e>
                    <m:r>
                      <w:rPr>
                        <w:rFonts w:ascii="Cambria Math" w:eastAsia="Cambria Math" w:hAnsi="Cambria Math" w:cs="Cambria Math"/>
                        <w:color w:val="000000"/>
                        <w:sz w:val="20"/>
                        <w:szCs w:val="20"/>
                      </w:rPr>
                      <m:t>∆</m:t>
                    </m:r>
                  </m:e>
                  <m:sub>
                    <m:r>
                      <w:rPr>
                        <w:rFonts w:ascii="Cambria Math" w:eastAsia="Cambria Math" w:hAnsi="Cambria Math" w:cs="Cambria Math"/>
                        <w:color w:val="000000"/>
                        <w:sz w:val="20"/>
                        <w:szCs w:val="20"/>
                      </w:rPr>
                      <m:t>SRMR</m:t>
                    </m:r>
                  </m:sub>
                </m:sSub>
              </m:oMath>
            </m:oMathPara>
          </w:p>
        </w:tc>
      </w:tr>
      <w:tr w:rsidR="0058296D" w14:paraId="6B46DD2B" w14:textId="77777777" w:rsidTr="006E52B3">
        <w:trPr>
          <w:trHeight w:val="58"/>
        </w:trPr>
        <w:tc>
          <w:tcPr>
            <w:tcW w:w="1560" w:type="dxa"/>
            <w:tcBorders>
              <w:top w:val="single" w:sz="4" w:space="0" w:color="000000"/>
            </w:tcBorders>
          </w:tcPr>
          <w:p w14:paraId="4EEA7B89" w14:textId="77777777" w:rsidR="0058296D" w:rsidRDefault="0058296D" w:rsidP="006E52B3">
            <w:pPr>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Obstruction</w:t>
            </w:r>
          </w:p>
        </w:tc>
        <w:tc>
          <w:tcPr>
            <w:tcW w:w="1701" w:type="dxa"/>
            <w:tcBorders>
              <w:top w:val="single" w:sz="4" w:space="0" w:color="000000"/>
            </w:tcBorders>
          </w:tcPr>
          <w:p w14:paraId="149222BF" w14:textId="77777777" w:rsidR="0058296D" w:rsidRDefault="0058296D" w:rsidP="006E52B3">
            <w:pPr>
              <w:pBdr>
                <w:top w:val="nil"/>
                <w:left w:val="nil"/>
                <w:bottom w:val="nil"/>
                <w:right w:val="nil"/>
                <w:between w:val="nil"/>
              </w:pBdr>
              <w:jc w:val="center"/>
              <w:rPr>
                <w:rFonts w:ascii="Times New Roman" w:eastAsia="Times New Roman" w:hAnsi="Times New Roman" w:cs="Times New Roman"/>
                <w:color w:val="000000"/>
                <w:sz w:val="20"/>
                <w:szCs w:val="20"/>
              </w:rPr>
            </w:pPr>
          </w:p>
        </w:tc>
        <w:tc>
          <w:tcPr>
            <w:tcW w:w="709" w:type="dxa"/>
            <w:tcBorders>
              <w:top w:val="single" w:sz="4" w:space="0" w:color="000000"/>
            </w:tcBorders>
          </w:tcPr>
          <w:p w14:paraId="454BAE83" w14:textId="77777777" w:rsidR="0058296D" w:rsidRDefault="0058296D" w:rsidP="006E52B3">
            <w:pPr>
              <w:pBdr>
                <w:top w:val="nil"/>
                <w:left w:val="nil"/>
                <w:bottom w:val="nil"/>
                <w:right w:val="nil"/>
                <w:between w:val="nil"/>
              </w:pBdr>
              <w:jc w:val="center"/>
              <w:rPr>
                <w:rFonts w:ascii="Times New Roman" w:eastAsia="Times New Roman" w:hAnsi="Times New Roman" w:cs="Times New Roman"/>
                <w:color w:val="000000"/>
                <w:sz w:val="20"/>
                <w:szCs w:val="20"/>
              </w:rPr>
            </w:pPr>
          </w:p>
        </w:tc>
        <w:tc>
          <w:tcPr>
            <w:tcW w:w="708" w:type="dxa"/>
            <w:tcBorders>
              <w:top w:val="single" w:sz="4" w:space="0" w:color="000000"/>
            </w:tcBorders>
          </w:tcPr>
          <w:p w14:paraId="0372A91E" w14:textId="77777777" w:rsidR="0058296D" w:rsidRDefault="0058296D" w:rsidP="006E52B3">
            <w:pPr>
              <w:pBdr>
                <w:top w:val="nil"/>
                <w:left w:val="nil"/>
                <w:bottom w:val="nil"/>
                <w:right w:val="nil"/>
                <w:between w:val="nil"/>
              </w:pBdr>
              <w:jc w:val="center"/>
              <w:rPr>
                <w:rFonts w:ascii="Times New Roman" w:eastAsia="Times New Roman" w:hAnsi="Times New Roman" w:cs="Times New Roman"/>
                <w:color w:val="000000"/>
                <w:sz w:val="20"/>
                <w:szCs w:val="20"/>
              </w:rPr>
            </w:pPr>
          </w:p>
        </w:tc>
        <w:tc>
          <w:tcPr>
            <w:tcW w:w="1843" w:type="dxa"/>
            <w:tcBorders>
              <w:top w:val="single" w:sz="4" w:space="0" w:color="000000"/>
            </w:tcBorders>
          </w:tcPr>
          <w:p w14:paraId="60CE88FC" w14:textId="77777777" w:rsidR="0058296D" w:rsidRDefault="0058296D" w:rsidP="006E52B3">
            <w:pPr>
              <w:pBdr>
                <w:top w:val="nil"/>
                <w:left w:val="nil"/>
                <w:bottom w:val="nil"/>
                <w:right w:val="nil"/>
                <w:between w:val="nil"/>
              </w:pBdr>
              <w:jc w:val="center"/>
              <w:rPr>
                <w:rFonts w:ascii="Times New Roman" w:eastAsia="Times New Roman" w:hAnsi="Times New Roman" w:cs="Times New Roman"/>
                <w:color w:val="000000"/>
                <w:sz w:val="20"/>
                <w:szCs w:val="20"/>
              </w:rPr>
            </w:pPr>
          </w:p>
        </w:tc>
        <w:tc>
          <w:tcPr>
            <w:tcW w:w="992" w:type="dxa"/>
            <w:tcBorders>
              <w:top w:val="single" w:sz="4" w:space="0" w:color="000000"/>
            </w:tcBorders>
          </w:tcPr>
          <w:p w14:paraId="6E6A2860" w14:textId="77777777" w:rsidR="0058296D" w:rsidRDefault="0058296D" w:rsidP="006E52B3">
            <w:pPr>
              <w:pBdr>
                <w:top w:val="nil"/>
                <w:left w:val="nil"/>
                <w:bottom w:val="nil"/>
                <w:right w:val="nil"/>
                <w:between w:val="nil"/>
              </w:pBdr>
              <w:jc w:val="center"/>
              <w:rPr>
                <w:rFonts w:ascii="Times New Roman" w:eastAsia="Times New Roman" w:hAnsi="Times New Roman" w:cs="Times New Roman"/>
                <w:color w:val="000000"/>
                <w:sz w:val="20"/>
                <w:szCs w:val="20"/>
              </w:rPr>
            </w:pPr>
          </w:p>
        </w:tc>
        <w:tc>
          <w:tcPr>
            <w:tcW w:w="851" w:type="dxa"/>
            <w:tcBorders>
              <w:top w:val="single" w:sz="4" w:space="0" w:color="000000"/>
            </w:tcBorders>
          </w:tcPr>
          <w:p w14:paraId="799BDC3D" w14:textId="77777777" w:rsidR="0058296D" w:rsidRDefault="0058296D" w:rsidP="006E52B3">
            <w:pPr>
              <w:pBdr>
                <w:top w:val="nil"/>
                <w:left w:val="nil"/>
                <w:bottom w:val="nil"/>
                <w:right w:val="nil"/>
                <w:between w:val="nil"/>
              </w:pBdr>
              <w:jc w:val="center"/>
              <w:rPr>
                <w:rFonts w:ascii="Times New Roman" w:eastAsia="Times New Roman" w:hAnsi="Times New Roman" w:cs="Times New Roman"/>
                <w:color w:val="000000"/>
                <w:sz w:val="20"/>
                <w:szCs w:val="20"/>
              </w:rPr>
            </w:pPr>
          </w:p>
        </w:tc>
        <w:tc>
          <w:tcPr>
            <w:tcW w:w="709" w:type="dxa"/>
            <w:tcBorders>
              <w:top w:val="single" w:sz="4" w:space="0" w:color="000000"/>
            </w:tcBorders>
          </w:tcPr>
          <w:p w14:paraId="6B5D099E" w14:textId="77777777" w:rsidR="0058296D" w:rsidRDefault="0058296D" w:rsidP="006E52B3">
            <w:pPr>
              <w:pBdr>
                <w:top w:val="nil"/>
                <w:left w:val="nil"/>
                <w:bottom w:val="nil"/>
                <w:right w:val="nil"/>
                <w:between w:val="nil"/>
              </w:pBdr>
              <w:jc w:val="center"/>
              <w:rPr>
                <w:rFonts w:ascii="Times New Roman" w:eastAsia="Times New Roman" w:hAnsi="Times New Roman" w:cs="Times New Roman"/>
                <w:color w:val="000000"/>
                <w:sz w:val="20"/>
                <w:szCs w:val="20"/>
              </w:rPr>
            </w:pPr>
          </w:p>
        </w:tc>
      </w:tr>
      <w:tr w:rsidR="0058296D" w14:paraId="1C10C685" w14:textId="77777777" w:rsidTr="006E52B3">
        <w:tc>
          <w:tcPr>
            <w:tcW w:w="1560" w:type="dxa"/>
          </w:tcPr>
          <w:p w14:paraId="189FB4AF" w14:textId="77777777" w:rsidR="0058296D" w:rsidRDefault="0058296D" w:rsidP="006E52B3">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Parallel</w:t>
            </w:r>
          </w:p>
        </w:tc>
        <w:tc>
          <w:tcPr>
            <w:tcW w:w="1701" w:type="dxa"/>
            <w:vAlign w:val="center"/>
          </w:tcPr>
          <w:p w14:paraId="41E34D01" w14:textId="77777777" w:rsidR="0058296D" w:rsidRDefault="0058296D"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103.948 (13)</w:t>
            </w:r>
          </w:p>
        </w:tc>
        <w:tc>
          <w:tcPr>
            <w:tcW w:w="709" w:type="dxa"/>
            <w:vAlign w:val="center"/>
          </w:tcPr>
          <w:p w14:paraId="480DF861" w14:textId="77777777" w:rsidR="0058296D" w:rsidRDefault="0058296D"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.831</w:t>
            </w:r>
          </w:p>
        </w:tc>
        <w:tc>
          <w:tcPr>
            <w:tcW w:w="708" w:type="dxa"/>
            <w:vAlign w:val="center"/>
          </w:tcPr>
          <w:p w14:paraId="5AFE72FC" w14:textId="77777777" w:rsidR="0058296D" w:rsidRDefault="0058296D" w:rsidP="006E52B3">
            <w:pPr>
              <w:pBdr>
                <w:top w:val="nil"/>
                <w:left w:val="nil"/>
                <w:bottom w:val="nil"/>
                <w:right w:val="nil"/>
                <w:between w:val="nil"/>
              </w:pBdr>
              <w:jc w:val="center"/>
              <w:rPr>
                <w:rFonts w:ascii="Times New Roman" w:eastAsia="Times New Roman" w:hAnsi="Times New Roman" w:cs="Times New Roman"/>
                <w:color w:val="000000"/>
                <w:sz w:val="20"/>
                <w:szCs w:val="20"/>
              </w:rPr>
            </w:pPr>
          </w:p>
        </w:tc>
        <w:tc>
          <w:tcPr>
            <w:tcW w:w="1843" w:type="dxa"/>
            <w:vAlign w:val="center"/>
          </w:tcPr>
          <w:p w14:paraId="6E8E0DE7" w14:textId="77777777" w:rsidR="0058296D" w:rsidRDefault="0058296D"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.168 (.139, .198)</w:t>
            </w:r>
          </w:p>
        </w:tc>
        <w:tc>
          <w:tcPr>
            <w:tcW w:w="992" w:type="dxa"/>
          </w:tcPr>
          <w:p w14:paraId="5AB84762" w14:textId="77777777" w:rsidR="0058296D" w:rsidRDefault="0058296D" w:rsidP="006E52B3">
            <w:pPr>
              <w:pBdr>
                <w:top w:val="nil"/>
                <w:left w:val="nil"/>
                <w:bottom w:val="nil"/>
                <w:right w:val="nil"/>
                <w:between w:val="nil"/>
              </w:pBdr>
              <w:jc w:val="center"/>
              <w:rPr>
                <w:rFonts w:ascii="Times New Roman" w:eastAsia="Times New Roman" w:hAnsi="Times New Roman" w:cs="Times New Roman"/>
                <w:color w:val="000000"/>
                <w:sz w:val="20"/>
                <w:szCs w:val="20"/>
              </w:rPr>
            </w:pPr>
          </w:p>
        </w:tc>
        <w:tc>
          <w:tcPr>
            <w:tcW w:w="851" w:type="dxa"/>
          </w:tcPr>
          <w:p w14:paraId="6A976D2A" w14:textId="77777777" w:rsidR="0058296D" w:rsidRDefault="0058296D"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.122</w:t>
            </w:r>
          </w:p>
        </w:tc>
        <w:tc>
          <w:tcPr>
            <w:tcW w:w="709" w:type="dxa"/>
          </w:tcPr>
          <w:p w14:paraId="4E43DA0B" w14:textId="77777777" w:rsidR="0058296D" w:rsidRDefault="0058296D" w:rsidP="006E52B3">
            <w:pPr>
              <w:pBdr>
                <w:top w:val="nil"/>
                <w:left w:val="nil"/>
                <w:bottom w:val="nil"/>
                <w:right w:val="nil"/>
                <w:between w:val="nil"/>
              </w:pBdr>
              <w:jc w:val="center"/>
              <w:rPr>
                <w:rFonts w:ascii="Times New Roman" w:eastAsia="Times New Roman" w:hAnsi="Times New Roman" w:cs="Times New Roman"/>
                <w:color w:val="000000"/>
                <w:sz w:val="20"/>
                <w:szCs w:val="20"/>
              </w:rPr>
            </w:pPr>
          </w:p>
        </w:tc>
      </w:tr>
      <w:tr w:rsidR="0058296D" w14:paraId="1F86AD75" w14:textId="77777777" w:rsidTr="006E52B3">
        <w:tc>
          <w:tcPr>
            <w:tcW w:w="1560" w:type="dxa"/>
          </w:tcPr>
          <w:p w14:paraId="4A9C8CB8" w14:textId="77777777" w:rsidR="0058296D" w:rsidRDefault="0058296D" w:rsidP="006E52B3">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Tau-equivalent</w:t>
            </w:r>
          </w:p>
        </w:tc>
        <w:tc>
          <w:tcPr>
            <w:tcW w:w="1701" w:type="dxa"/>
            <w:vAlign w:val="center"/>
          </w:tcPr>
          <w:p w14:paraId="72CF55B8" w14:textId="77777777" w:rsidR="0058296D" w:rsidRDefault="0058296D"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39.620 (9)</w:t>
            </w:r>
          </w:p>
        </w:tc>
        <w:tc>
          <w:tcPr>
            <w:tcW w:w="709" w:type="dxa"/>
            <w:vAlign w:val="center"/>
          </w:tcPr>
          <w:p w14:paraId="17185CBF" w14:textId="77777777" w:rsidR="0058296D" w:rsidRDefault="0058296D"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.933</w:t>
            </w:r>
          </w:p>
        </w:tc>
        <w:tc>
          <w:tcPr>
            <w:tcW w:w="708" w:type="dxa"/>
            <w:vAlign w:val="center"/>
          </w:tcPr>
          <w:p w14:paraId="1CAACA41" w14:textId="77777777" w:rsidR="0058296D" w:rsidRDefault="0058296D"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.102</w:t>
            </w:r>
          </w:p>
        </w:tc>
        <w:tc>
          <w:tcPr>
            <w:tcW w:w="1843" w:type="dxa"/>
            <w:vAlign w:val="center"/>
          </w:tcPr>
          <w:p w14:paraId="5F1DE24C" w14:textId="77777777" w:rsidR="0058296D" w:rsidRDefault="0058296D"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.102 (.071, .136)</w:t>
            </w:r>
          </w:p>
        </w:tc>
        <w:tc>
          <w:tcPr>
            <w:tcW w:w="992" w:type="dxa"/>
          </w:tcPr>
          <w:p w14:paraId="187F70C7" w14:textId="77777777" w:rsidR="0058296D" w:rsidRDefault="0058296D"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.066</w:t>
            </w:r>
          </w:p>
        </w:tc>
        <w:tc>
          <w:tcPr>
            <w:tcW w:w="851" w:type="dxa"/>
          </w:tcPr>
          <w:p w14:paraId="6C163CBC" w14:textId="77777777" w:rsidR="0058296D" w:rsidRDefault="0058296D"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.091</w:t>
            </w:r>
          </w:p>
        </w:tc>
        <w:tc>
          <w:tcPr>
            <w:tcW w:w="709" w:type="dxa"/>
          </w:tcPr>
          <w:p w14:paraId="2C24EC36" w14:textId="77777777" w:rsidR="0058296D" w:rsidRDefault="0058296D"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.031</w:t>
            </w:r>
          </w:p>
        </w:tc>
      </w:tr>
      <w:tr w:rsidR="0058296D" w14:paraId="293E1F49" w14:textId="77777777" w:rsidTr="006E52B3">
        <w:trPr>
          <w:trHeight w:val="210"/>
        </w:trPr>
        <w:tc>
          <w:tcPr>
            <w:tcW w:w="1560" w:type="dxa"/>
          </w:tcPr>
          <w:p w14:paraId="0CB9332E" w14:textId="77777777" w:rsidR="0058296D" w:rsidRDefault="0058296D" w:rsidP="006E52B3">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Congeneric</w:t>
            </w:r>
          </w:p>
        </w:tc>
        <w:tc>
          <w:tcPr>
            <w:tcW w:w="1701" w:type="dxa"/>
            <w:vAlign w:val="center"/>
          </w:tcPr>
          <w:p w14:paraId="37ED1EBD" w14:textId="77777777" w:rsidR="0058296D" w:rsidRDefault="0058296D"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18.427 (5)</w:t>
            </w:r>
          </w:p>
        </w:tc>
        <w:tc>
          <w:tcPr>
            <w:tcW w:w="709" w:type="dxa"/>
            <w:vAlign w:val="center"/>
          </w:tcPr>
          <w:p w14:paraId="1EC106E3" w14:textId="77777777" w:rsidR="0058296D" w:rsidRDefault="0058296D"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.968</w:t>
            </w:r>
          </w:p>
        </w:tc>
        <w:tc>
          <w:tcPr>
            <w:tcW w:w="708" w:type="dxa"/>
            <w:vAlign w:val="center"/>
          </w:tcPr>
          <w:p w14:paraId="6E31FE37" w14:textId="77777777" w:rsidR="0058296D" w:rsidRDefault="0058296D"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.035</w:t>
            </w:r>
          </w:p>
        </w:tc>
        <w:tc>
          <w:tcPr>
            <w:tcW w:w="1843" w:type="dxa"/>
            <w:vAlign w:val="center"/>
          </w:tcPr>
          <w:p w14:paraId="0EF27653" w14:textId="77777777" w:rsidR="0058296D" w:rsidRDefault="0058296D"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.095 (.051, .143)</w:t>
            </w:r>
          </w:p>
        </w:tc>
        <w:tc>
          <w:tcPr>
            <w:tcW w:w="992" w:type="dxa"/>
          </w:tcPr>
          <w:p w14:paraId="06B208D3" w14:textId="77777777" w:rsidR="0058296D" w:rsidRDefault="0058296D"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.007</w:t>
            </w:r>
          </w:p>
        </w:tc>
        <w:tc>
          <w:tcPr>
            <w:tcW w:w="851" w:type="dxa"/>
          </w:tcPr>
          <w:p w14:paraId="770942BE" w14:textId="77777777" w:rsidR="0058296D" w:rsidRDefault="0058296D"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.033</w:t>
            </w:r>
          </w:p>
        </w:tc>
        <w:tc>
          <w:tcPr>
            <w:tcW w:w="709" w:type="dxa"/>
          </w:tcPr>
          <w:p w14:paraId="395266CA" w14:textId="77777777" w:rsidR="0058296D" w:rsidRDefault="0058296D"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.058</w:t>
            </w:r>
          </w:p>
        </w:tc>
      </w:tr>
      <w:tr w:rsidR="0058296D" w14:paraId="3BD4B115" w14:textId="77777777" w:rsidTr="006E52B3">
        <w:trPr>
          <w:trHeight w:val="20"/>
        </w:trPr>
        <w:tc>
          <w:tcPr>
            <w:tcW w:w="1560" w:type="dxa"/>
          </w:tcPr>
          <w:p w14:paraId="4F430D6F" w14:textId="77777777" w:rsidR="0058296D" w:rsidRDefault="0058296D" w:rsidP="006E52B3">
            <w:pPr>
              <w:pBdr>
                <w:top w:val="nil"/>
                <w:left w:val="nil"/>
                <w:bottom w:val="nil"/>
                <w:right w:val="nil"/>
                <w:between w:val="nil"/>
              </w:pBdr>
              <w:rPr>
                <w:rFonts w:ascii="Times New Roman" w:eastAsia="Times New Roman" w:hAnsi="Times New Roman" w:cs="Times New Roman"/>
                <w:color w:val="000000"/>
                <w:sz w:val="20"/>
                <w:szCs w:val="20"/>
              </w:rPr>
            </w:pPr>
          </w:p>
        </w:tc>
        <w:tc>
          <w:tcPr>
            <w:tcW w:w="1701" w:type="dxa"/>
          </w:tcPr>
          <w:p w14:paraId="5A6733F7" w14:textId="77777777" w:rsidR="0058296D" w:rsidRDefault="0058296D" w:rsidP="006E52B3">
            <w:pPr>
              <w:pBdr>
                <w:top w:val="nil"/>
                <w:left w:val="nil"/>
                <w:bottom w:val="nil"/>
                <w:right w:val="nil"/>
                <w:between w:val="nil"/>
              </w:pBdr>
              <w:jc w:val="center"/>
              <w:rPr>
                <w:rFonts w:ascii="Times New Roman" w:eastAsia="Times New Roman" w:hAnsi="Times New Roman" w:cs="Times New Roman"/>
                <w:color w:val="000000"/>
                <w:sz w:val="20"/>
                <w:szCs w:val="20"/>
              </w:rPr>
            </w:pPr>
          </w:p>
        </w:tc>
        <w:tc>
          <w:tcPr>
            <w:tcW w:w="709" w:type="dxa"/>
          </w:tcPr>
          <w:p w14:paraId="44416000" w14:textId="77777777" w:rsidR="0058296D" w:rsidRDefault="0058296D" w:rsidP="006E52B3">
            <w:pPr>
              <w:pBdr>
                <w:top w:val="nil"/>
                <w:left w:val="nil"/>
                <w:bottom w:val="nil"/>
                <w:right w:val="nil"/>
                <w:between w:val="nil"/>
              </w:pBdr>
              <w:jc w:val="center"/>
              <w:rPr>
                <w:rFonts w:ascii="Times New Roman" w:eastAsia="Times New Roman" w:hAnsi="Times New Roman" w:cs="Times New Roman"/>
                <w:color w:val="000000"/>
                <w:sz w:val="20"/>
                <w:szCs w:val="20"/>
              </w:rPr>
            </w:pPr>
          </w:p>
        </w:tc>
        <w:tc>
          <w:tcPr>
            <w:tcW w:w="708" w:type="dxa"/>
          </w:tcPr>
          <w:p w14:paraId="1B0CAE9A" w14:textId="77777777" w:rsidR="0058296D" w:rsidRDefault="0058296D" w:rsidP="006E52B3">
            <w:pPr>
              <w:pBdr>
                <w:top w:val="nil"/>
                <w:left w:val="nil"/>
                <w:bottom w:val="nil"/>
                <w:right w:val="nil"/>
                <w:between w:val="nil"/>
              </w:pBdr>
              <w:jc w:val="center"/>
              <w:rPr>
                <w:rFonts w:ascii="Times New Roman" w:eastAsia="Times New Roman" w:hAnsi="Times New Roman" w:cs="Times New Roman"/>
                <w:color w:val="000000"/>
                <w:sz w:val="20"/>
                <w:szCs w:val="20"/>
              </w:rPr>
            </w:pPr>
          </w:p>
        </w:tc>
        <w:tc>
          <w:tcPr>
            <w:tcW w:w="1843" w:type="dxa"/>
          </w:tcPr>
          <w:p w14:paraId="5093122D" w14:textId="77777777" w:rsidR="0058296D" w:rsidRDefault="0058296D" w:rsidP="006E52B3">
            <w:pPr>
              <w:pBdr>
                <w:top w:val="nil"/>
                <w:left w:val="nil"/>
                <w:bottom w:val="nil"/>
                <w:right w:val="nil"/>
                <w:between w:val="nil"/>
              </w:pBdr>
              <w:jc w:val="center"/>
              <w:rPr>
                <w:rFonts w:ascii="Times New Roman" w:eastAsia="Times New Roman" w:hAnsi="Times New Roman" w:cs="Times New Roman"/>
                <w:color w:val="000000"/>
                <w:sz w:val="20"/>
                <w:szCs w:val="20"/>
              </w:rPr>
            </w:pPr>
          </w:p>
        </w:tc>
        <w:tc>
          <w:tcPr>
            <w:tcW w:w="992" w:type="dxa"/>
          </w:tcPr>
          <w:p w14:paraId="352D2615" w14:textId="77777777" w:rsidR="0058296D" w:rsidRDefault="0058296D" w:rsidP="006E52B3">
            <w:pPr>
              <w:pBdr>
                <w:top w:val="nil"/>
                <w:left w:val="nil"/>
                <w:bottom w:val="nil"/>
                <w:right w:val="nil"/>
                <w:between w:val="nil"/>
              </w:pBdr>
              <w:jc w:val="center"/>
              <w:rPr>
                <w:rFonts w:ascii="Times New Roman" w:eastAsia="Times New Roman" w:hAnsi="Times New Roman" w:cs="Times New Roman"/>
                <w:color w:val="000000"/>
                <w:sz w:val="20"/>
                <w:szCs w:val="20"/>
              </w:rPr>
            </w:pPr>
          </w:p>
        </w:tc>
        <w:tc>
          <w:tcPr>
            <w:tcW w:w="851" w:type="dxa"/>
          </w:tcPr>
          <w:p w14:paraId="201AD663" w14:textId="77777777" w:rsidR="0058296D" w:rsidRDefault="0058296D" w:rsidP="006E52B3">
            <w:pPr>
              <w:pBdr>
                <w:top w:val="nil"/>
                <w:left w:val="nil"/>
                <w:bottom w:val="nil"/>
                <w:right w:val="nil"/>
                <w:between w:val="nil"/>
              </w:pBdr>
              <w:jc w:val="center"/>
              <w:rPr>
                <w:rFonts w:ascii="Times New Roman" w:eastAsia="Times New Roman" w:hAnsi="Times New Roman" w:cs="Times New Roman"/>
                <w:color w:val="000000"/>
                <w:sz w:val="20"/>
                <w:szCs w:val="20"/>
              </w:rPr>
            </w:pPr>
          </w:p>
        </w:tc>
        <w:tc>
          <w:tcPr>
            <w:tcW w:w="709" w:type="dxa"/>
          </w:tcPr>
          <w:p w14:paraId="409F56E0" w14:textId="77777777" w:rsidR="0058296D" w:rsidRDefault="0058296D" w:rsidP="006E52B3">
            <w:pPr>
              <w:pBdr>
                <w:top w:val="nil"/>
                <w:left w:val="nil"/>
                <w:bottom w:val="nil"/>
                <w:right w:val="nil"/>
                <w:between w:val="nil"/>
              </w:pBdr>
              <w:jc w:val="center"/>
              <w:rPr>
                <w:rFonts w:ascii="Times New Roman" w:eastAsia="Times New Roman" w:hAnsi="Times New Roman" w:cs="Times New Roman"/>
                <w:color w:val="000000"/>
                <w:sz w:val="20"/>
                <w:szCs w:val="20"/>
              </w:rPr>
            </w:pPr>
          </w:p>
        </w:tc>
      </w:tr>
      <w:tr w:rsidR="0058296D" w14:paraId="4C317A73" w14:textId="77777777" w:rsidTr="006E52B3">
        <w:tc>
          <w:tcPr>
            <w:tcW w:w="1560" w:type="dxa"/>
          </w:tcPr>
          <w:p w14:paraId="699A4712" w14:textId="77777777" w:rsidR="0058296D" w:rsidRDefault="0058296D" w:rsidP="006E52B3">
            <w:pPr>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Progress</w:t>
            </w:r>
          </w:p>
        </w:tc>
        <w:tc>
          <w:tcPr>
            <w:tcW w:w="1701" w:type="dxa"/>
          </w:tcPr>
          <w:p w14:paraId="5EA57293" w14:textId="77777777" w:rsidR="0058296D" w:rsidRDefault="0058296D" w:rsidP="006E52B3">
            <w:pPr>
              <w:pBdr>
                <w:top w:val="nil"/>
                <w:left w:val="nil"/>
                <w:bottom w:val="nil"/>
                <w:right w:val="nil"/>
                <w:between w:val="nil"/>
              </w:pBdr>
              <w:jc w:val="center"/>
              <w:rPr>
                <w:rFonts w:ascii="Times New Roman" w:eastAsia="Times New Roman" w:hAnsi="Times New Roman" w:cs="Times New Roman"/>
                <w:color w:val="000000"/>
                <w:sz w:val="20"/>
                <w:szCs w:val="20"/>
              </w:rPr>
            </w:pPr>
          </w:p>
        </w:tc>
        <w:tc>
          <w:tcPr>
            <w:tcW w:w="709" w:type="dxa"/>
          </w:tcPr>
          <w:p w14:paraId="0C2966F8" w14:textId="77777777" w:rsidR="0058296D" w:rsidRDefault="0058296D" w:rsidP="006E52B3">
            <w:pPr>
              <w:pBdr>
                <w:top w:val="nil"/>
                <w:left w:val="nil"/>
                <w:bottom w:val="nil"/>
                <w:right w:val="nil"/>
                <w:between w:val="nil"/>
              </w:pBdr>
              <w:jc w:val="center"/>
              <w:rPr>
                <w:rFonts w:ascii="Times New Roman" w:eastAsia="Times New Roman" w:hAnsi="Times New Roman" w:cs="Times New Roman"/>
                <w:color w:val="000000"/>
                <w:sz w:val="20"/>
                <w:szCs w:val="20"/>
              </w:rPr>
            </w:pPr>
          </w:p>
        </w:tc>
        <w:tc>
          <w:tcPr>
            <w:tcW w:w="708" w:type="dxa"/>
          </w:tcPr>
          <w:p w14:paraId="2B5FEB59" w14:textId="77777777" w:rsidR="0058296D" w:rsidRDefault="0058296D" w:rsidP="006E52B3">
            <w:pPr>
              <w:pBdr>
                <w:top w:val="nil"/>
                <w:left w:val="nil"/>
                <w:bottom w:val="nil"/>
                <w:right w:val="nil"/>
                <w:between w:val="nil"/>
              </w:pBdr>
              <w:jc w:val="center"/>
              <w:rPr>
                <w:rFonts w:ascii="Times New Roman" w:eastAsia="Times New Roman" w:hAnsi="Times New Roman" w:cs="Times New Roman"/>
                <w:color w:val="000000"/>
                <w:sz w:val="20"/>
                <w:szCs w:val="20"/>
              </w:rPr>
            </w:pPr>
          </w:p>
        </w:tc>
        <w:tc>
          <w:tcPr>
            <w:tcW w:w="1843" w:type="dxa"/>
          </w:tcPr>
          <w:p w14:paraId="19D4721A" w14:textId="77777777" w:rsidR="0058296D" w:rsidRDefault="0058296D" w:rsidP="006E52B3">
            <w:pPr>
              <w:pBdr>
                <w:top w:val="nil"/>
                <w:left w:val="nil"/>
                <w:bottom w:val="nil"/>
                <w:right w:val="nil"/>
                <w:between w:val="nil"/>
              </w:pBdr>
              <w:jc w:val="center"/>
              <w:rPr>
                <w:rFonts w:ascii="Times New Roman" w:eastAsia="Times New Roman" w:hAnsi="Times New Roman" w:cs="Times New Roman"/>
                <w:color w:val="000000"/>
                <w:sz w:val="20"/>
                <w:szCs w:val="20"/>
              </w:rPr>
            </w:pPr>
          </w:p>
        </w:tc>
        <w:tc>
          <w:tcPr>
            <w:tcW w:w="992" w:type="dxa"/>
          </w:tcPr>
          <w:p w14:paraId="062A0ED7" w14:textId="77777777" w:rsidR="0058296D" w:rsidRDefault="0058296D" w:rsidP="006E52B3">
            <w:pPr>
              <w:pBdr>
                <w:top w:val="nil"/>
                <w:left w:val="nil"/>
                <w:bottom w:val="nil"/>
                <w:right w:val="nil"/>
                <w:between w:val="nil"/>
              </w:pBdr>
              <w:jc w:val="center"/>
              <w:rPr>
                <w:rFonts w:ascii="Times New Roman" w:eastAsia="Times New Roman" w:hAnsi="Times New Roman" w:cs="Times New Roman"/>
                <w:color w:val="000000"/>
                <w:sz w:val="20"/>
                <w:szCs w:val="20"/>
              </w:rPr>
            </w:pPr>
          </w:p>
        </w:tc>
        <w:tc>
          <w:tcPr>
            <w:tcW w:w="851" w:type="dxa"/>
          </w:tcPr>
          <w:p w14:paraId="1687F4D9" w14:textId="77777777" w:rsidR="0058296D" w:rsidRDefault="0058296D" w:rsidP="006E52B3">
            <w:pPr>
              <w:pBdr>
                <w:top w:val="nil"/>
                <w:left w:val="nil"/>
                <w:bottom w:val="nil"/>
                <w:right w:val="nil"/>
                <w:between w:val="nil"/>
              </w:pBdr>
              <w:jc w:val="center"/>
              <w:rPr>
                <w:rFonts w:ascii="Times New Roman" w:eastAsia="Times New Roman" w:hAnsi="Times New Roman" w:cs="Times New Roman"/>
                <w:color w:val="000000"/>
                <w:sz w:val="20"/>
                <w:szCs w:val="20"/>
              </w:rPr>
            </w:pPr>
          </w:p>
        </w:tc>
        <w:tc>
          <w:tcPr>
            <w:tcW w:w="709" w:type="dxa"/>
          </w:tcPr>
          <w:p w14:paraId="78C8D8C8" w14:textId="77777777" w:rsidR="0058296D" w:rsidRDefault="0058296D" w:rsidP="006E52B3">
            <w:pPr>
              <w:pBdr>
                <w:top w:val="nil"/>
                <w:left w:val="nil"/>
                <w:bottom w:val="nil"/>
                <w:right w:val="nil"/>
                <w:between w:val="nil"/>
              </w:pBdr>
              <w:jc w:val="center"/>
              <w:rPr>
                <w:rFonts w:ascii="Times New Roman" w:eastAsia="Times New Roman" w:hAnsi="Times New Roman" w:cs="Times New Roman"/>
                <w:color w:val="000000"/>
                <w:sz w:val="20"/>
                <w:szCs w:val="20"/>
              </w:rPr>
            </w:pPr>
          </w:p>
        </w:tc>
      </w:tr>
      <w:tr w:rsidR="0058296D" w14:paraId="3FB56EE6" w14:textId="77777777" w:rsidTr="006E52B3">
        <w:tc>
          <w:tcPr>
            <w:tcW w:w="1560" w:type="dxa"/>
            <w:vAlign w:val="center"/>
          </w:tcPr>
          <w:p w14:paraId="2133691E" w14:textId="77777777" w:rsidR="0058296D" w:rsidRDefault="0058296D" w:rsidP="006E52B3">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Parallel</w:t>
            </w:r>
          </w:p>
        </w:tc>
        <w:tc>
          <w:tcPr>
            <w:tcW w:w="1701" w:type="dxa"/>
            <w:vAlign w:val="center"/>
          </w:tcPr>
          <w:p w14:paraId="4C54677C" w14:textId="77777777" w:rsidR="0058296D" w:rsidRDefault="0058296D"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103.948 (13)</w:t>
            </w:r>
          </w:p>
        </w:tc>
        <w:tc>
          <w:tcPr>
            <w:tcW w:w="709" w:type="dxa"/>
            <w:vAlign w:val="center"/>
          </w:tcPr>
          <w:p w14:paraId="5D12D3BE" w14:textId="77777777" w:rsidR="0058296D" w:rsidRDefault="0058296D"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.831</w:t>
            </w:r>
          </w:p>
        </w:tc>
        <w:tc>
          <w:tcPr>
            <w:tcW w:w="708" w:type="dxa"/>
            <w:vAlign w:val="center"/>
          </w:tcPr>
          <w:p w14:paraId="3651F5BE" w14:textId="77777777" w:rsidR="0058296D" w:rsidRDefault="0058296D" w:rsidP="006E52B3">
            <w:pPr>
              <w:pBdr>
                <w:top w:val="nil"/>
                <w:left w:val="nil"/>
                <w:bottom w:val="nil"/>
                <w:right w:val="nil"/>
                <w:between w:val="nil"/>
              </w:pBdr>
              <w:jc w:val="center"/>
              <w:rPr>
                <w:rFonts w:ascii="Times New Roman" w:eastAsia="Times New Roman" w:hAnsi="Times New Roman" w:cs="Times New Roman"/>
                <w:color w:val="000000"/>
                <w:sz w:val="20"/>
                <w:szCs w:val="20"/>
              </w:rPr>
            </w:pPr>
          </w:p>
        </w:tc>
        <w:tc>
          <w:tcPr>
            <w:tcW w:w="1843" w:type="dxa"/>
            <w:vAlign w:val="center"/>
          </w:tcPr>
          <w:p w14:paraId="014D4C13" w14:textId="77777777" w:rsidR="0058296D" w:rsidRDefault="0058296D"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.168 (.139,.198)</w:t>
            </w:r>
          </w:p>
        </w:tc>
        <w:tc>
          <w:tcPr>
            <w:tcW w:w="992" w:type="dxa"/>
            <w:vAlign w:val="center"/>
          </w:tcPr>
          <w:p w14:paraId="0D6C2469" w14:textId="77777777" w:rsidR="0058296D" w:rsidRDefault="0058296D" w:rsidP="006E52B3">
            <w:pPr>
              <w:pBdr>
                <w:top w:val="nil"/>
                <w:left w:val="nil"/>
                <w:bottom w:val="nil"/>
                <w:right w:val="nil"/>
                <w:between w:val="nil"/>
              </w:pBdr>
              <w:jc w:val="center"/>
              <w:rPr>
                <w:rFonts w:ascii="Times New Roman" w:eastAsia="Times New Roman" w:hAnsi="Times New Roman" w:cs="Times New Roman"/>
                <w:color w:val="000000"/>
                <w:sz w:val="20"/>
                <w:szCs w:val="20"/>
              </w:rPr>
            </w:pPr>
          </w:p>
        </w:tc>
        <w:tc>
          <w:tcPr>
            <w:tcW w:w="851" w:type="dxa"/>
            <w:vAlign w:val="center"/>
          </w:tcPr>
          <w:p w14:paraId="08BD89C5" w14:textId="77777777" w:rsidR="0058296D" w:rsidRDefault="0058296D"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.122</w:t>
            </w:r>
          </w:p>
        </w:tc>
        <w:tc>
          <w:tcPr>
            <w:tcW w:w="709" w:type="dxa"/>
            <w:vAlign w:val="center"/>
          </w:tcPr>
          <w:p w14:paraId="6A5AFD54" w14:textId="77777777" w:rsidR="0058296D" w:rsidRDefault="0058296D" w:rsidP="006E52B3">
            <w:pPr>
              <w:pBdr>
                <w:top w:val="nil"/>
                <w:left w:val="nil"/>
                <w:bottom w:val="nil"/>
                <w:right w:val="nil"/>
                <w:between w:val="nil"/>
              </w:pBdr>
              <w:jc w:val="center"/>
              <w:rPr>
                <w:rFonts w:ascii="Times New Roman" w:eastAsia="Times New Roman" w:hAnsi="Times New Roman" w:cs="Times New Roman"/>
                <w:color w:val="000000"/>
                <w:sz w:val="20"/>
                <w:szCs w:val="20"/>
              </w:rPr>
            </w:pPr>
          </w:p>
        </w:tc>
      </w:tr>
      <w:tr w:rsidR="0058296D" w14:paraId="266893B1" w14:textId="77777777" w:rsidTr="006E52B3">
        <w:tc>
          <w:tcPr>
            <w:tcW w:w="1560" w:type="dxa"/>
            <w:tcBorders>
              <w:bottom w:val="single" w:sz="4" w:space="0" w:color="FFFFFF"/>
            </w:tcBorders>
            <w:vAlign w:val="center"/>
          </w:tcPr>
          <w:p w14:paraId="2E6C3497" w14:textId="77777777" w:rsidR="0058296D" w:rsidRDefault="0058296D" w:rsidP="006E52B3">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Tau-equivalent</w:t>
            </w:r>
          </w:p>
        </w:tc>
        <w:tc>
          <w:tcPr>
            <w:tcW w:w="1701" w:type="dxa"/>
            <w:tcBorders>
              <w:bottom w:val="single" w:sz="4" w:space="0" w:color="FFFFFF"/>
            </w:tcBorders>
            <w:vAlign w:val="center"/>
          </w:tcPr>
          <w:p w14:paraId="082A3FD4" w14:textId="77777777" w:rsidR="0058296D" w:rsidRDefault="0058296D"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39.192 (9)</w:t>
            </w:r>
          </w:p>
        </w:tc>
        <w:tc>
          <w:tcPr>
            <w:tcW w:w="709" w:type="dxa"/>
            <w:tcBorders>
              <w:bottom w:val="single" w:sz="4" w:space="0" w:color="FFFFFF"/>
            </w:tcBorders>
            <w:vAlign w:val="center"/>
          </w:tcPr>
          <w:p w14:paraId="57DF599E" w14:textId="77777777" w:rsidR="0058296D" w:rsidRDefault="0058296D"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.946</w:t>
            </w:r>
          </w:p>
        </w:tc>
        <w:tc>
          <w:tcPr>
            <w:tcW w:w="708" w:type="dxa"/>
            <w:tcBorders>
              <w:bottom w:val="single" w:sz="4" w:space="0" w:color="FFFFFF"/>
            </w:tcBorders>
            <w:vAlign w:val="center"/>
          </w:tcPr>
          <w:p w14:paraId="2E7DE5AE" w14:textId="77777777" w:rsidR="0058296D" w:rsidRDefault="0058296D"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.115</w:t>
            </w:r>
          </w:p>
        </w:tc>
        <w:tc>
          <w:tcPr>
            <w:tcW w:w="1843" w:type="dxa"/>
            <w:tcBorders>
              <w:bottom w:val="single" w:sz="4" w:space="0" w:color="FFFFFF"/>
            </w:tcBorders>
            <w:vAlign w:val="center"/>
          </w:tcPr>
          <w:p w14:paraId="2EE1118A" w14:textId="77777777" w:rsidR="0058296D" w:rsidRDefault="0058296D"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.113 (.078,.151)</w:t>
            </w:r>
          </w:p>
        </w:tc>
        <w:tc>
          <w:tcPr>
            <w:tcW w:w="992" w:type="dxa"/>
            <w:tcBorders>
              <w:bottom w:val="single" w:sz="4" w:space="0" w:color="FFFFFF"/>
            </w:tcBorders>
            <w:vAlign w:val="center"/>
          </w:tcPr>
          <w:p w14:paraId="0B6A9FFF" w14:textId="77777777" w:rsidR="0058296D" w:rsidRDefault="0058296D"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.055</w:t>
            </w:r>
          </w:p>
        </w:tc>
        <w:tc>
          <w:tcPr>
            <w:tcW w:w="851" w:type="dxa"/>
            <w:tcBorders>
              <w:bottom w:val="single" w:sz="4" w:space="0" w:color="FFFFFF"/>
            </w:tcBorders>
            <w:vAlign w:val="center"/>
          </w:tcPr>
          <w:p w14:paraId="1488AA58" w14:textId="77777777" w:rsidR="0058296D" w:rsidRDefault="0058296D"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.122</w:t>
            </w:r>
          </w:p>
        </w:tc>
        <w:tc>
          <w:tcPr>
            <w:tcW w:w="709" w:type="dxa"/>
            <w:tcBorders>
              <w:bottom w:val="single" w:sz="4" w:space="0" w:color="FFFFFF"/>
            </w:tcBorders>
            <w:vAlign w:val="center"/>
          </w:tcPr>
          <w:p w14:paraId="59FBA7FE" w14:textId="77777777" w:rsidR="0058296D" w:rsidRDefault="0058296D"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.000</w:t>
            </w:r>
          </w:p>
        </w:tc>
      </w:tr>
      <w:tr w:rsidR="0058296D" w14:paraId="14B37F02" w14:textId="77777777" w:rsidTr="006E52B3">
        <w:tc>
          <w:tcPr>
            <w:tcW w:w="1560" w:type="dxa"/>
            <w:tcBorders>
              <w:bottom w:val="single" w:sz="4" w:space="0" w:color="000000"/>
            </w:tcBorders>
            <w:vAlign w:val="center"/>
          </w:tcPr>
          <w:p w14:paraId="14F6ADAB" w14:textId="77777777" w:rsidR="0058296D" w:rsidRDefault="0058296D" w:rsidP="006E52B3">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Congeneric</w:t>
            </w:r>
          </w:p>
        </w:tc>
        <w:tc>
          <w:tcPr>
            <w:tcW w:w="1701" w:type="dxa"/>
            <w:tcBorders>
              <w:bottom w:val="single" w:sz="4" w:space="0" w:color="000000"/>
            </w:tcBorders>
            <w:vAlign w:val="center"/>
          </w:tcPr>
          <w:p w14:paraId="56712DB8" w14:textId="77777777" w:rsidR="0058296D" w:rsidRDefault="0058296D"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13.536 (5)</w:t>
            </w:r>
          </w:p>
        </w:tc>
        <w:tc>
          <w:tcPr>
            <w:tcW w:w="709" w:type="dxa"/>
            <w:tcBorders>
              <w:bottom w:val="single" w:sz="4" w:space="0" w:color="000000"/>
            </w:tcBorders>
            <w:vAlign w:val="center"/>
          </w:tcPr>
          <w:p w14:paraId="4EF3D950" w14:textId="77777777" w:rsidR="0058296D" w:rsidRDefault="0058296D"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.983</w:t>
            </w:r>
          </w:p>
        </w:tc>
        <w:tc>
          <w:tcPr>
            <w:tcW w:w="708" w:type="dxa"/>
            <w:tcBorders>
              <w:bottom w:val="single" w:sz="4" w:space="0" w:color="000000"/>
            </w:tcBorders>
            <w:vAlign w:val="center"/>
          </w:tcPr>
          <w:p w14:paraId="7BE4BA5C" w14:textId="77777777" w:rsidR="0058296D" w:rsidRDefault="0058296D"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.037</w:t>
            </w:r>
          </w:p>
        </w:tc>
        <w:tc>
          <w:tcPr>
            <w:tcW w:w="1843" w:type="dxa"/>
            <w:tcBorders>
              <w:bottom w:val="single" w:sz="4" w:space="0" w:color="000000"/>
            </w:tcBorders>
            <w:vAlign w:val="center"/>
          </w:tcPr>
          <w:p w14:paraId="10CE55A2" w14:textId="77777777" w:rsidR="0058296D" w:rsidRDefault="0058296D"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.086 (.032,.142)</w:t>
            </w:r>
          </w:p>
        </w:tc>
        <w:tc>
          <w:tcPr>
            <w:tcW w:w="992" w:type="dxa"/>
            <w:tcBorders>
              <w:bottom w:val="single" w:sz="4" w:space="0" w:color="000000"/>
            </w:tcBorders>
            <w:vAlign w:val="center"/>
          </w:tcPr>
          <w:p w14:paraId="56B7E537" w14:textId="77777777" w:rsidR="0058296D" w:rsidRDefault="0058296D"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.027</w:t>
            </w:r>
          </w:p>
        </w:tc>
        <w:tc>
          <w:tcPr>
            <w:tcW w:w="851" w:type="dxa"/>
            <w:tcBorders>
              <w:bottom w:val="single" w:sz="4" w:space="0" w:color="000000"/>
            </w:tcBorders>
            <w:vAlign w:val="center"/>
          </w:tcPr>
          <w:p w14:paraId="67E1661D" w14:textId="77777777" w:rsidR="0058296D" w:rsidRDefault="0058296D"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.028</w:t>
            </w:r>
          </w:p>
        </w:tc>
        <w:tc>
          <w:tcPr>
            <w:tcW w:w="709" w:type="dxa"/>
            <w:tcBorders>
              <w:bottom w:val="single" w:sz="4" w:space="0" w:color="000000"/>
            </w:tcBorders>
            <w:vAlign w:val="center"/>
          </w:tcPr>
          <w:p w14:paraId="4D175F65" w14:textId="77777777" w:rsidR="0058296D" w:rsidRDefault="0058296D"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.094</w:t>
            </w:r>
          </w:p>
        </w:tc>
      </w:tr>
    </w:tbl>
    <w:p w14:paraId="451C36FC" w14:textId="77777777" w:rsidR="0058296D" w:rsidRDefault="0058296D" w:rsidP="0058296D">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Note</w:t>
      </w:r>
      <w:r>
        <w:rPr>
          <w:rFonts w:ascii="Times New Roman" w:eastAsia="Times New Roman" w:hAnsi="Times New Roman" w:cs="Times New Roman"/>
          <w:color w:val="000000"/>
          <w:sz w:val="20"/>
          <w:szCs w:val="20"/>
        </w:rPr>
        <w:t xml:space="preserve">. </w:t>
      </w:r>
      <m:oMath>
        <m:r>
          <w:rPr>
            <w:rFonts w:ascii="Cambria Math" w:hAnsi="Cambria Math"/>
          </w:rPr>
          <m:t>χ</m:t>
        </m:r>
        <m:r>
          <w:rPr>
            <w:rFonts w:ascii="Cambria Math" w:eastAsia="Cambria Math" w:hAnsi="Cambria Math" w:cs="Cambria Math"/>
            <w:color w:val="000000"/>
            <w:sz w:val="20"/>
            <w:szCs w:val="20"/>
          </w:rPr>
          <m:t xml:space="preserve">² </m:t>
        </m:r>
      </m:oMath>
      <w:r>
        <w:rPr>
          <w:rFonts w:ascii="Times New Roman" w:eastAsia="Times New Roman" w:hAnsi="Times New Roman" w:cs="Times New Roman"/>
          <w:color w:val="000000"/>
          <w:sz w:val="20"/>
          <w:szCs w:val="20"/>
        </w:rPr>
        <w:t>= Chi-squared value, df = degrees of freedom, CFI = Comparative Fit Index, RMSEA = Root Mean Square Error of Approximation, SRMR = Standardized Root Mean Square Residual.</w:t>
      </w:r>
    </w:p>
    <w:p w14:paraId="00000042" w14:textId="24F54E12" w:rsidR="00EA3D36" w:rsidRPr="00135327" w:rsidRDefault="00EA3D36" w:rsidP="0058296D">
      <w:pPr>
        <w:spacing w:line="360" w:lineRule="auto"/>
        <w:rPr>
          <w:rFonts w:ascii="Times New Roman" w:eastAsia="Times New Roman" w:hAnsi="Times New Roman" w:cs="Times New Roman"/>
          <w:b/>
          <w:sz w:val="24"/>
          <w:szCs w:val="24"/>
        </w:rPr>
      </w:pPr>
    </w:p>
    <w:p w14:paraId="00000043" w14:textId="77777777" w:rsidR="00EA3D36" w:rsidRPr="00135327" w:rsidRDefault="00DA0428" w:rsidP="00135327">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135327">
        <w:rPr>
          <w:rFonts w:ascii="Times New Roman" w:eastAsia="Times New Roman" w:hAnsi="Times New Roman" w:cs="Times New Roman"/>
          <w:sz w:val="24"/>
          <w:szCs w:val="24"/>
        </w:rPr>
        <w:t>Internal consistency estimates denoted acceptable values in all three estimated coefficients. Congeneric measures of reliability showed the highest value for Obstruction (</w:t>
      </w:r>
      <m:oMath>
        <m:r>
          <w:rPr>
            <w:rFonts w:ascii="Cambria Math" w:eastAsia="Cambria Math" w:hAnsi="Cambria Math" w:cs="Times New Roman"/>
            <w:sz w:val="24"/>
            <w:szCs w:val="24"/>
          </w:rPr>
          <m:t>ω=.800</m:t>
        </m:r>
      </m:oMath>
      <w:r w:rsidRPr="00135327">
        <w:rPr>
          <w:rFonts w:ascii="Times New Roman" w:eastAsia="Times New Roman" w:hAnsi="Times New Roman" w:cs="Times New Roman"/>
          <w:sz w:val="24"/>
          <w:szCs w:val="24"/>
        </w:rPr>
        <w:t>) and Progress (</w:t>
      </w:r>
      <m:oMath>
        <m:r>
          <w:rPr>
            <w:rFonts w:ascii="Cambria Math" w:eastAsia="Cambria Math" w:hAnsi="Cambria Math" w:cs="Times New Roman"/>
            <w:sz w:val="24"/>
            <w:szCs w:val="24"/>
          </w:rPr>
          <m:t>ω=.855</m:t>
        </m:r>
      </m:oMath>
      <w:r w:rsidRPr="00135327">
        <w:rPr>
          <w:rFonts w:ascii="Times New Roman" w:eastAsia="Times New Roman" w:hAnsi="Times New Roman" w:cs="Times New Roman"/>
          <w:sz w:val="24"/>
          <w:szCs w:val="24"/>
        </w:rPr>
        <w:t>), whereas Standardized Alpha and Coefficient Alpha demonstrated slight underestimated reliabilities for both Obstruction (</w:t>
      </w:r>
      <m:oMath>
        <m:sSub>
          <m:sSubPr>
            <m:ctrlPr>
              <w:rPr>
                <w:rFonts w:ascii="Cambria Math" w:eastAsia="Cambria Math" w:hAnsi="Cambria Math" w:cs="Times New Roman"/>
                <w:sz w:val="24"/>
                <w:szCs w:val="24"/>
              </w:rPr>
            </m:ctrlPr>
          </m:sSubPr>
          <m:e>
            <m:r>
              <w:rPr>
                <w:rFonts w:ascii="Cambria Math" w:hAnsi="Cambria Math" w:cs="Times New Roman"/>
                <w:sz w:val="24"/>
                <w:szCs w:val="24"/>
              </w:rPr>
              <m:t>α</m:t>
            </m:r>
          </m:e>
          <m:sub>
            <m:r>
              <w:rPr>
                <w:rFonts w:ascii="Cambria Math" w:eastAsia="Cambria Math" w:hAnsi="Cambria Math" w:cs="Times New Roman"/>
                <w:sz w:val="24"/>
                <w:szCs w:val="24"/>
              </w:rPr>
              <m:t>std</m:t>
            </m:r>
          </m:sub>
        </m:sSub>
        <m:r>
          <w:rPr>
            <w:rFonts w:ascii="Cambria Math" w:eastAsia="Cambria Math" w:hAnsi="Cambria Math" w:cs="Times New Roman"/>
            <w:sz w:val="24"/>
            <w:szCs w:val="24"/>
          </w:rPr>
          <m:t>=.797</m:t>
        </m:r>
      </m:oMath>
      <w:r w:rsidRPr="00135327">
        <w:rPr>
          <w:rFonts w:ascii="Times New Roman" w:eastAsia="Cambria Math" w:hAnsi="Times New Roman" w:cs="Times New Roman"/>
          <w:sz w:val="24"/>
          <w:szCs w:val="24"/>
        </w:rPr>
        <w:t xml:space="preserve">; </w:t>
      </w:r>
      <m:oMath>
        <m:r>
          <w:rPr>
            <w:rFonts w:ascii="Cambria Math" w:eastAsia="Cambria Math" w:hAnsi="Cambria Math" w:cs="Times New Roman"/>
            <w:sz w:val="24"/>
            <w:szCs w:val="24"/>
          </w:rPr>
          <m:t>α= .796</m:t>
        </m:r>
      </m:oMath>
      <w:r w:rsidRPr="00135327">
        <w:rPr>
          <w:rFonts w:ascii="Times New Roman" w:eastAsia="Times New Roman" w:hAnsi="Times New Roman" w:cs="Times New Roman"/>
          <w:sz w:val="24"/>
          <w:szCs w:val="24"/>
        </w:rPr>
        <w:t>) and Progress (</w:t>
      </w:r>
      <m:oMath>
        <m:sSub>
          <m:sSubPr>
            <m:ctrlPr>
              <w:rPr>
                <w:rFonts w:ascii="Cambria Math" w:eastAsia="Cambria Math" w:hAnsi="Cambria Math" w:cs="Times New Roman"/>
                <w:sz w:val="24"/>
                <w:szCs w:val="24"/>
              </w:rPr>
            </m:ctrlPr>
          </m:sSubPr>
          <m:e>
            <m:r>
              <w:rPr>
                <w:rFonts w:ascii="Cambria Math" w:hAnsi="Cambria Math" w:cs="Times New Roman"/>
                <w:sz w:val="24"/>
                <w:szCs w:val="24"/>
              </w:rPr>
              <m:t>α</m:t>
            </m:r>
          </m:e>
          <m:sub>
            <m:r>
              <w:rPr>
                <w:rFonts w:ascii="Cambria Math" w:eastAsia="Cambria Math" w:hAnsi="Cambria Math" w:cs="Times New Roman"/>
                <w:sz w:val="24"/>
                <w:szCs w:val="24"/>
              </w:rPr>
              <m:t>std</m:t>
            </m:r>
          </m:sub>
        </m:sSub>
        <m:r>
          <w:rPr>
            <w:rFonts w:ascii="Cambria Math" w:eastAsia="Cambria Math" w:hAnsi="Cambria Math" w:cs="Times New Roman"/>
            <w:sz w:val="24"/>
            <w:szCs w:val="24"/>
          </w:rPr>
          <m:t>=.850</m:t>
        </m:r>
      </m:oMath>
      <w:r w:rsidRPr="00135327">
        <w:rPr>
          <w:rFonts w:ascii="Times New Roman" w:eastAsia="Cambria Math" w:hAnsi="Times New Roman" w:cs="Times New Roman"/>
          <w:sz w:val="24"/>
          <w:szCs w:val="24"/>
        </w:rPr>
        <w:t xml:space="preserve">; </w:t>
      </w:r>
      <m:oMath>
        <m:r>
          <w:rPr>
            <w:rFonts w:ascii="Cambria Math" w:eastAsia="Cambria Math" w:hAnsi="Cambria Math" w:cs="Times New Roman"/>
            <w:sz w:val="24"/>
            <w:szCs w:val="24"/>
          </w:rPr>
          <m:t>α=.846</m:t>
        </m:r>
      </m:oMath>
      <w:r w:rsidRPr="00135327">
        <w:rPr>
          <w:rFonts w:ascii="Times New Roman" w:eastAsia="Times New Roman" w:hAnsi="Times New Roman" w:cs="Times New Roman"/>
          <w:sz w:val="24"/>
          <w:szCs w:val="24"/>
        </w:rPr>
        <w:t>). As Congeneric models showed the best fit, Omega indexes represent a more accurate estimation of reliability.</w:t>
      </w:r>
    </w:p>
    <w:p w14:paraId="00000044" w14:textId="77777777" w:rsidR="00EA3D36" w:rsidRPr="00135327" w:rsidRDefault="00EA3D36" w:rsidP="00135327">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00000045" w14:textId="77777777" w:rsidR="00EA3D36" w:rsidRPr="00135327" w:rsidRDefault="00DA0428" w:rsidP="00135327">
      <w:pPr>
        <w:spacing w:line="360" w:lineRule="auto"/>
        <w:jc w:val="both"/>
        <w:rPr>
          <w:rFonts w:ascii="Times New Roman" w:eastAsia="Times New Roman" w:hAnsi="Times New Roman" w:cs="Times New Roman"/>
          <w:b/>
          <w:i/>
          <w:sz w:val="24"/>
          <w:szCs w:val="24"/>
        </w:rPr>
      </w:pPr>
      <w:r w:rsidRPr="00135327">
        <w:rPr>
          <w:rFonts w:ascii="Times New Roman" w:eastAsia="Times New Roman" w:hAnsi="Times New Roman" w:cs="Times New Roman"/>
          <w:b/>
          <w:i/>
          <w:sz w:val="24"/>
          <w:szCs w:val="24"/>
        </w:rPr>
        <w:t xml:space="preserve">Fairness analyses </w:t>
      </w:r>
    </w:p>
    <w:p w14:paraId="00000046" w14:textId="77777777" w:rsidR="00EA3D36" w:rsidRPr="00135327" w:rsidRDefault="00DA0428" w:rsidP="0013532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135327">
        <w:rPr>
          <w:rFonts w:ascii="Times New Roman" w:eastAsia="Times New Roman" w:hAnsi="Times New Roman" w:cs="Times New Roman"/>
          <w:sz w:val="24"/>
          <w:szCs w:val="24"/>
        </w:rPr>
        <w:t>The baseline two-dimensional model of the VQ showed an acceptable fit for males (</w:t>
      </w:r>
      <m:oMath>
        <m:sSup>
          <m:sSupPr>
            <m:ctrlPr>
              <w:rPr>
                <w:rFonts w:ascii="Cambria Math" w:eastAsia="Cambria Math" w:hAnsi="Cambria Math" w:cs="Times New Roman"/>
                <w:sz w:val="24"/>
                <w:szCs w:val="24"/>
              </w:rPr>
            </m:ctrlPr>
          </m:sSupPr>
          <m:e>
            <m:r>
              <w:rPr>
                <w:rFonts w:ascii="Cambria Math" w:hAnsi="Cambria Math" w:cs="Times New Roman"/>
                <w:sz w:val="24"/>
                <w:szCs w:val="24"/>
              </w:rPr>
              <m:t>χ</m:t>
            </m:r>
          </m:e>
          <m:sup>
            <m:r>
              <w:rPr>
                <w:rFonts w:ascii="Cambria Math" w:eastAsia="Cambria Math" w:hAnsi="Cambria Math" w:cs="Times New Roman"/>
                <w:sz w:val="24"/>
                <w:szCs w:val="24"/>
              </w:rPr>
              <m:t>2</m:t>
            </m:r>
          </m:sup>
        </m:sSup>
        <m:r>
          <w:rPr>
            <w:rFonts w:ascii="Cambria Math" w:eastAsia="Cambria Math" w:hAnsi="Cambria Math" w:cs="Times New Roman"/>
            <w:sz w:val="24"/>
            <w:szCs w:val="24"/>
          </w:rPr>
          <m:t>[34]=44.071</m:t>
        </m:r>
      </m:oMath>
      <w:r w:rsidRPr="00135327">
        <w:rPr>
          <w:rFonts w:ascii="Times New Roman" w:eastAsia="Times New Roman" w:hAnsi="Times New Roman" w:cs="Times New Roman"/>
          <w:sz w:val="24"/>
          <w:szCs w:val="24"/>
        </w:rPr>
        <w:t xml:space="preserve">, </w:t>
      </w:r>
      <m:oMath>
        <m:r>
          <w:rPr>
            <w:rFonts w:ascii="Cambria Math" w:eastAsia="Cambria Math" w:hAnsi="Cambria Math" w:cs="Times New Roman"/>
            <w:sz w:val="24"/>
            <w:szCs w:val="24"/>
          </w:rPr>
          <m:t>p=.116</m:t>
        </m:r>
      </m:oMath>
      <w:r w:rsidRPr="00135327">
        <w:rPr>
          <w:rFonts w:ascii="Times New Roman" w:eastAsia="Times New Roman" w:hAnsi="Times New Roman" w:cs="Times New Roman"/>
          <w:sz w:val="24"/>
          <w:szCs w:val="24"/>
        </w:rPr>
        <w:t xml:space="preserve">; </w:t>
      </w:r>
      <m:oMath>
        <m:r>
          <w:rPr>
            <w:rFonts w:ascii="Cambria Math" w:eastAsia="Cambria Math" w:hAnsi="Cambria Math" w:cs="Times New Roman"/>
            <w:sz w:val="24"/>
            <w:szCs w:val="24"/>
          </w:rPr>
          <m:t>CFI=.972</m:t>
        </m:r>
      </m:oMath>
      <w:r w:rsidRPr="00135327">
        <w:rPr>
          <w:rFonts w:ascii="Times New Roman" w:eastAsia="Times New Roman" w:hAnsi="Times New Roman" w:cs="Times New Roman"/>
          <w:sz w:val="24"/>
          <w:szCs w:val="24"/>
        </w:rPr>
        <w:t xml:space="preserve">; </w:t>
      </w:r>
      <m:oMath>
        <m:r>
          <w:rPr>
            <w:rFonts w:ascii="Cambria Math" w:eastAsia="Cambria Math" w:hAnsi="Cambria Math" w:cs="Times New Roman"/>
            <w:sz w:val="24"/>
            <w:szCs w:val="24"/>
          </w:rPr>
          <m:t>RMSEA=.051, IC 90%</m:t>
        </m:r>
        <m:d>
          <m:dPr>
            <m:begChr m:val="["/>
            <m:endChr m:val="]"/>
            <m:ctrlPr>
              <w:rPr>
                <w:rFonts w:ascii="Cambria Math" w:eastAsia="Cambria Math" w:hAnsi="Cambria Math" w:cs="Times New Roman"/>
                <w:sz w:val="24"/>
                <w:szCs w:val="24"/>
              </w:rPr>
            </m:ctrlPr>
          </m:dPr>
          <m:e>
            <m:r>
              <w:rPr>
                <w:rFonts w:ascii="Cambria Math" w:eastAsia="Cambria Math" w:hAnsi="Cambria Math" w:cs="Times New Roman"/>
                <w:sz w:val="24"/>
                <w:szCs w:val="24"/>
              </w:rPr>
              <m:t>.000,  .090</m:t>
            </m:r>
          </m:e>
        </m:d>
      </m:oMath>
      <w:r w:rsidRPr="00135327">
        <w:rPr>
          <w:rFonts w:ascii="Times New Roman" w:eastAsia="Times New Roman" w:hAnsi="Times New Roman" w:cs="Times New Roman"/>
          <w:sz w:val="24"/>
          <w:szCs w:val="24"/>
        </w:rPr>
        <w:t xml:space="preserve">; </w:t>
      </w:r>
      <m:oMath>
        <m:r>
          <w:rPr>
            <w:rFonts w:ascii="Cambria Math" w:eastAsia="Cambria Math" w:hAnsi="Cambria Math" w:cs="Times New Roman"/>
            <w:sz w:val="24"/>
            <w:szCs w:val="24"/>
          </w:rPr>
          <m:t>SRMR= .066</m:t>
        </m:r>
      </m:oMath>
      <w:r w:rsidRPr="00135327">
        <w:rPr>
          <w:rFonts w:ascii="Times New Roman" w:eastAsia="Times New Roman" w:hAnsi="Times New Roman" w:cs="Times New Roman"/>
          <w:sz w:val="24"/>
          <w:szCs w:val="24"/>
        </w:rPr>
        <w:t>) and females (</w:t>
      </w:r>
      <m:oMath>
        <m:sSup>
          <m:sSupPr>
            <m:ctrlPr>
              <w:rPr>
                <w:rFonts w:ascii="Cambria Math" w:eastAsia="Cambria Math" w:hAnsi="Cambria Math" w:cs="Times New Roman"/>
                <w:sz w:val="24"/>
                <w:szCs w:val="24"/>
              </w:rPr>
            </m:ctrlPr>
          </m:sSupPr>
          <m:e>
            <m:r>
              <w:rPr>
                <w:rFonts w:ascii="Cambria Math" w:hAnsi="Cambria Math" w:cs="Times New Roman"/>
                <w:sz w:val="24"/>
                <w:szCs w:val="24"/>
              </w:rPr>
              <m:t>χ</m:t>
            </m:r>
          </m:e>
          <m:sup>
            <m:r>
              <w:rPr>
                <w:rFonts w:ascii="Cambria Math" w:eastAsia="Cambria Math" w:hAnsi="Cambria Math" w:cs="Times New Roman"/>
                <w:sz w:val="24"/>
                <w:szCs w:val="24"/>
              </w:rPr>
              <m:t>2</m:t>
            </m:r>
          </m:sup>
        </m:sSup>
        <m:r>
          <w:rPr>
            <w:rFonts w:ascii="Cambria Math" w:eastAsia="Cambria Math" w:hAnsi="Cambria Math" w:cs="Times New Roman"/>
            <w:sz w:val="24"/>
            <w:szCs w:val="24"/>
          </w:rPr>
          <m:t>[34]=68.219</m:t>
        </m:r>
      </m:oMath>
      <w:r w:rsidRPr="00135327">
        <w:rPr>
          <w:rFonts w:ascii="Times New Roman" w:eastAsia="Times New Roman" w:hAnsi="Times New Roman" w:cs="Times New Roman"/>
          <w:sz w:val="24"/>
          <w:szCs w:val="24"/>
        </w:rPr>
        <w:t xml:space="preserve">, </w:t>
      </w:r>
      <m:oMath>
        <m:r>
          <w:rPr>
            <w:rFonts w:ascii="Cambria Math" w:eastAsia="Cambria Math" w:hAnsi="Cambria Math" w:cs="Times New Roman"/>
            <w:sz w:val="24"/>
            <w:szCs w:val="24"/>
          </w:rPr>
          <m:t>p&lt;.001</m:t>
        </m:r>
      </m:oMath>
      <w:r w:rsidRPr="00135327">
        <w:rPr>
          <w:rFonts w:ascii="Times New Roman" w:eastAsia="Times New Roman" w:hAnsi="Times New Roman" w:cs="Times New Roman"/>
          <w:sz w:val="24"/>
          <w:szCs w:val="24"/>
        </w:rPr>
        <w:t xml:space="preserve">; </w:t>
      </w:r>
      <m:oMath>
        <m:r>
          <w:rPr>
            <w:rFonts w:ascii="Cambria Math" w:eastAsia="Cambria Math" w:hAnsi="Cambria Math" w:cs="Times New Roman"/>
            <w:sz w:val="24"/>
            <w:szCs w:val="24"/>
          </w:rPr>
          <m:t>CFI=.958</m:t>
        </m:r>
      </m:oMath>
      <w:r w:rsidRPr="00135327">
        <w:rPr>
          <w:rFonts w:ascii="Times New Roman" w:eastAsia="Times New Roman" w:hAnsi="Times New Roman" w:cs="Times New Roman"/>
          <w:sz w:val="24"/>
          <w:szCs w:val="24"/>
        </w:rPr>
        <w:t xml:space="preserve">; </w:t>
      </w:r>
      <m:oMath>
        <m:r>
          <w:rPr>
            <w:rFonts w:ascii="Cambria Math" w:eastAsia="Cambria Math" w:hAnsi="Cambria Math" w:cs="Times New Roman"/>
            <w:sz w:val="24"/>
            <w:szCs w:val="24"/>
          </w:rPr>
          <m:t>RMSEA=.071, IC 90%</m:t>
        </m:r>
        <m:d>
          <m:dPr>
            <m:begChr m:val="["/>
            <m:endChr m:val="]"/>
            <m:ctrlPr>
              <w:rPr>
                <w:rFonts w:ascii="Cambria Math" w:eastAsia="Cambria Math" w:hAnsi="Cambria Math" w:cs="Times New Roman"/>
                <w:sz w:val="24"/>
                <w:szCs w:val="24"/>
              </w:rPr>
            </m:ctrlPr>
          </m:dPr>
          <m:e>
            <m:r>
              <w:rPr>
                <w:rFonts w:ascii="Cambria Math" w:eastAsia="Cambria Math" w:hAnsi="Cambria Math" w:cs="Times New Roman"/>
                <w:sz w:val="24"/>
                <w:szCs w:val="24"/>
              </w:rPr>
              <m:t>.046,  .095</m:t>
            </m:r>
          </m:e>
        </m:d>
      </m:oMath>
      <w:r w:rsidRPr="00135327">
        <w:rPr>
          <w:rFonts w:ascii="Times New Roman" w:eastAsia="Times New Roman" w:hAnsi="Times New Roman" w:cs="Times New Roman"/>
          <w:sz w:val="24"/>
          <w:szCs w:val="24"/>
        </w:rPr>
        <w:t xml:space="preserve">; </w:t>
      </w:r>
      <m:oMath>
        <m:r>
          <w:rPr>
            <w:rFonts w:ascii="Cambria Math" w:eastAsia="Cambria Math" w:hAnsi="Cambria Math" w:cs="Times New Roman"/>
            <w:sz w:val="24"/>
            <w:szCs w:val="24"/>
          </w:rPr>
          <m:t>SRMR= .067</m:t>
        </m:r>
      </m:oMath>
      <w:r w:rsidRPr="00135327">
        <w:rPr>
          <w:rFonts w:ascii="Times New Roman" w:eastAsia="Times New Roman" w:hAnsi="Times New Roman" w:cs="Times New Roman"/>
          <w:sz w:val="24"/>
          <w:szCs w:val="24"/>
        </w:rPr>
        <w:t xml:space="preserve">). As shown in Table 8, the model </w:t>
      </w:r>
      <m:oMath>
        <m:sSub>
          <m:sSubPr>
            <m:ctrlPr>
              <w:rPr>
                <w:rFonts w:ascii="Cambria Math" w:eastAsia="Cambria Math" w:hAnsi="Cambria Math" w:cs="Times New Roman"/>
                <w:color w:val="000000"/>
                <w:sz w:val="24"/>
                <w:szCs w:val="24"/>
              </w:rPr>
            </m:ctrlPr>
          </m:sSubPr>
          <m:e>
            <m:r>
              <w:rPr>
                <w:rFonts w:ascii="Cambria Math" w:eastAsia="Cambria Math" w:hAnsi="Cambria Math" w:cs="Times New Roman"/>
                <w:color w:val="000000"/>
                <w:sz w:val="24"/>
                <w:szCs w:val="24"/>
              </w:rPr>
              <m:t>M</m:t>
            </m:r>
          </m:e>
          <m:sub>
            <m:r>
              <w:rPr>
                <w:rFonts w:ascii="Cambria Math" w:eastAsia="Cambria Math" w:hAnsi="Cambria Math" w:cs="Times New Roman"/>
                <w:color w:val="000000"/>
                <w:sz w:val="24"/>
                <w:szCs w:val="24"/>
              </w:rPr>
              <m:t>1</m:t>
            </m:r>
          </m:sub>
        </m:sSub>
      </m:oMath>
      <w:r w:rsidRPr="00135327">
        <w:rPr>
          <w:rFonts w:ascii="Times New Roman" w:eastAsia="Times New Roman" w:hAnsi="Times New Roman" w:cs="Times New Roman"/>
          <w:color w:val="000000"/>
          <w:sz w:val="24"/>
          <w:szCs w:val="24"/>
        </w:rPr>
        <w:t xml:space="preserve"> denoted an acceptable fit, thus suggesting support for configural invariance. Furthermore, the incremental indexes </w:t>
      </w:r>
      <m:oMath>
        <m:sSub>
          <m:sSubPr>
            <m:ctrlPr>
              <w:rPr>
                <w:rFonts w:ascii="Cambria Math" w:eastAsia="Cambria Math" w:hAnsi="Cambria Math" w:cs="Times New Roman"/>
                <w:color w:val="000000"/>
                <w:sz w:val="24"/>
                <w:szCs w:val="24"/>
              </w:rPr>
            </m:ctrlPr>
          </m:sSubPr>
          <m:e>
            <m:r>
              <w:rPr>
                <w:rFonts w:ascii="Cambria Math" w:eastAsia="Cambria Math" w:hAnsi="Cambria Math" w:cs="Times New Roman"/>
                <w:color w:val="000000"/>
                <w:sz w:val="24"/>
                <w:szCs w:val="24"/>
              </w:rPr>
              <m:t>∆</m:t>
            </m:r>
          </m:e>
          <m:sub>
            <m:r>
              <w:rPr>
                <w:rFonts w:ascii="Cambria Math" w:eastAsia="Cambria Math" w:hAnsi="Cambria Math" w:cs="Times New Roman"/>
                <w:color w:val="000000"/>
                <w:sz w:val="24"/>
                <w:szCs w:val="24"/>
              </w:rPr>
              <m:t>CFI</m:t>
            </m:r>
          </m:sub>
        </m:sSub>
      </m:oMath>
      <w:r w:rsidRPr="00135327">
        <w:rPr>
          <w:rFonts w:ascii="Times New Roman" w:eastAsia="Times New Roman" w:hAnsi="Times New Roman" w:cs="Times New Roman"/>
          <w:color w:val="000000"/>
          <w:sz w:val="24"/>
          <w:szCs w:val="24"/>
        </w:rPr>
        <w:t xml:space="preserve">, </w:t>
      </w:r>
      <m:oMath>
        <m:sSub>
          <m:sSubPr>
            <m:ctrlPr>
              <w:rPr>
                <w:rFonts w:ascii="Cambria Math" w:eastAsia="Cambria Math" w:hAnsi="Cambria Math" w:cs="Times New Roman"/>
                <w:color w:val="000000"/>
                <w:sz w:val="24"/>
                <w:szCs w:val="24"/>
              </w:rPr>
            </m:ctrlPr>
          </m:sSubPr>
          <m:e>
            <m:r>
              <w:rPr>
                <w:rFonts w:ascii="Cambria Math" w:eastAsia="Cambria Math" w:hAnsi="Cambria Math" w:cs="Times New Roman"/>
                <w:color w:val="000000"/>
                <w:sz w:val="24"/>
                <w:szCs w:val="24"/>
              </w:rPr>
              <m:t>∆</m:t>
            </m:r>
          </m:e>
          <m:sub>
            <m:r>
              <w:rPr>
                <w:rFonts w:ascii="Cambria Math" w:eastAsia="Cambria Math" w:hAnsi="Cambria Math" w:cs="Times New Roman"/>
                <w:color w:val="000000"/>
                <w:sz w:val="24"/>
                <w:szCs w:val="24"/>
              </w:rPr>
              <m:t>RMSEA</m:t>
            </m:r>
          </m:sub>
        </m:sSub>
      </m:oMath>
      <w:r w:rsidRPr="00135327">
        <w:rPr>
          <w:rFonts w:ascii="Times New Roman" w:eastAsia="Times New Roman" w:hAnsi="Times New Roman" w:cs="Times New Roman"/>
          <w:color w:val="000000"/>
          <w:sz w:val="24"/>
          <w:szCs w:val="24"/>
        </w:rPr>
        <w:t xml:space="preserve"> and </w:t>
      </w:r>
      <m:oMath>
        <m:sSub>
          <m:sSubPr>
            <m:ctrlPr>
              <w:rPr>
                <w:rFonts w:ascii="Cambria Math" w:eastAsia="Cambria Math" w:hAnsi="Cambria Math" w:cs="Times New Roman"/>
                <w:color w:val="000000"/>
                <w:sz w:val="24"/>
                <w:szCs w:val="24"/>
              </w:rPr>
            </m:ctrlPr>
          </m:sSubPr>
          <m:e>
            <m:r>
              <w:rPr>
                <w:rFonts w:ascii="Cambria Math" w:eastAsia="Cambria Math" w:hAnsi="Cambria Math" w:cs="Times New Roman"/>
                <w:color w:val="000000"/>
                <w:sz w:val="24"/>
                <w:szCs w:val="24"/>
              </w:rPr>
              <m:t>∆</m:t>
            </m:r>
          </m:e>
          <m:sub>
            <m:r>
              <w:rPr>
                <w:rFonts w:ascii="Cambria Math" w:eastAsia="Cambria Math" w:hAnsi="Cambria Math" w:cs="Times New Roman"/>
                <w:color w:val="000000"/>
                <w:sz w:val="24"/>
                <w:szCs w:val="24"/>
              </w:rPr>
              <m:t>SRMR</m:t>
            </m:r>
          </m:sub>
        </m:sSub>
      </m:oMath>
      <w:r w:rsidRPr="00135327">
        <w:rPr>
          <w:rFonts w:ascii="Times New Roman" w:eastAsia="Times New Roman" w:hAnsi="Times New Roman" w:cs="Times New Roman"/>
          <w:color w:val="000000"/>
          <w:sz w:val="24"/>
          <w:szCs w:val="24"/>
        </w:rPr>
        <w:t xml:space="preserve"> indicate evidence for metric, scalar and strict invariance regarding </w:t>
      </w:r>
      <w:r w:rsidRPr="00135327">
        <w:rPr>
          <w:rFonts w:ascii="Times New Roman" w:eastAsia="Times New Roman" w:hAnsi="Times New Roman" w:cs="Times New Roman"/>
          <w:sz w:val="24"/>
          <w:szCs w:val="24"/>
        </w:rPr>
        <w:t>gender</w:t>
      </w:r>
      <w:r w:rsidRPr="00135327">
        <w:rPr>
          <w:rFonts w:ascii="Times New Roman" w:eastAsia="Times New Roman" w:hAnsi="Times New Roman" w:cs="Times New Roman"/>
          <w:color w:val="000000"/>
          <w:sz w:val="24"/>
          <w:szCs w:val="24"/>
        </w:rPr>
        <w:t xml:space="preserve">. </w:t>
      </w:r>
    </w:p>
    <w:p w14:paraId="00000047" w14:textId="5F52C7D6" w:rsidR="00EA3D36" w:rsidRDefault="00EA3D36" w:rsidP="0058296D">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p>
    <w:p w14:paraId="6BFB47A7" w14:textId="77777777" w:rsidR="0058296D" w:rsidRDefault="0058296D" w:rsidP="0058296D">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p>
    <w:p w14:paraId="21F8C3DC" w14:textId="77777777" w:rsidR="0058296D" w:rsidRDefault="0058296D" w:rsidP="0058296D">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p>
    <w:p w14:paraId="74E8516A" w14:textId="77777777" w:rsidR="0058296D" w:rsidRDefault="0058296D" w:rsidP="0058296D">
      <w:pPr>
        <w:pBdr>
          <w:top w:val="nil"/>
          <w:left w:val="nil"/>
          <w:bottom w:val="nil"/>
          <w:right w:val="nil"/>
          <w:between w:val="nil"/>
        </w:pBd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lastRenderedPageBreak/>
        <w:t>Table 8</w:t>
      </w:r>
    </w:p>
    <w:p w14:paraId="0F88552F" w14:textId="77777777" w:rsidR="0058296D" w:rsidRDefault="0058296D" w:rsidP="0058296D">
      <w:pPr>
        <w:pBdr>
          <w:top w:val="nil"/>
          <w:left w:val="nil"/>
          <w:bottom w:val="nil"/>
          <w:right w:val="nil"/>
          <w:between w:val="nil"/>
        </w:pBdr>
        <w:spacing w:after="0" w:line="36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Fit Measures of Nested Models: Configural, Metric, Scalar and Strict Invariance.</w:t>
      </w:r>
    </w:p>
    <w:tbl>
      <w:tblPr>
        <w:tblStyle w:val="a0"/>
        <w:tblW w:w="8642"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413"/>
        <w:gridCol w:w="1417"/>
        <w:gridCol w:w="709"/>
        <w:gridCol w:w="851"/>
        <w:gridCol w:w="1701"/>
        <w:gridCol w:w="850"/>
        <w:gridCol w:w="851"/>
        <w:gridCol w:w="850"/>
      </w:tblGrid>
      <w:tr w:rsidR="0058296D" w14:paraId="217686C4" w14:textId="77777777" w:rsidTr="006E52B3">
        <w:trPr>
          <w:trHeight w:val="478"/>
        </w:trPr>
        <w:tc>
          <w:tcPr>
            <w:tcW w:w="1413" w:type="dxa"/>
            <w:tcBorders>
              <w:top w:val="single" w:sz="4" w:space="0" w:color="000000"/>
              <w:bottom w:val="single" w:sz="4" w:space="0" w:color="000000"/>
            </w:tcBorders>
            <w:vAlign w:val="center"/>
          </w:tcPr>
          <w:p w14:paraId="7C38A158" w14:textId="77777777" w:rsidR="0058296D" w:rsidRDefault="0058296D"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Model</w:t>
            </w:r>
          </w:p>
        </w:tc>
        <w:tc>
          <w:tcPr>
            <w:tcW w:w="1417" w:type="dxa"/>
            <w:tcBorders>
              <w:top w:val="single" w:sz="4" w:space="0" w:color="000000"/>
              <w:bottom w:val="single" w:sz="4" w:space="0" w:color="000000"/>
            </w:tcBorders>
            <w:vAlign w:val="center"/>
          </w:tcPr>
          <w:p w14:paraId="2392B2CB" w14:textId="77777777" w:rsidR="0058296D" w:rsidRDefault="0058296D" w:rsidP="006E52B3">
            <w:pPr>
              <w:jc w:val="center"/>
              <w:rPr>
                <w:rFonts w:ascii="Cambria Math" w:eastAsia="Cambria Math" w:hAnsi="Cambria Math" w:cs="Cambria Math"/>
                <w:color w:val="000000"/>
                <w:sz w:val="20"/>
                <w:szCs w:val="20"/>
              </w:rPr>
            </w:pPr>
            <m:oMathPara>
              <m:oMath>
                <m:r>
                  <w:rPr>
                    <w:rFonts w:ascii="Cambria Math" w:hAnsi="Cambria Math"/>
                  </w:rPr>
                  <m:t>χ</m:t>
                </m:r>
                <m:r>
                  <w:rPr>
                    <w:rFonts w:ascii="Cambria Math" w:eastAsia="Cambria Math" w:hAnsi="Cambria Math" w:cs="Cambria Math"/>
                    <w:color w:val="000000"/>
                    <w:sz w:val="20"/>
                    <w:szCs w:val="20"/>
                  </w:rPr>
                  <m:t>² (df)</m:t>
                </m:r>
              </m:oMath>
            </m:oMathPara>
          </w:p>
        </w:tc>
        <w:tc>
          <w:tcPr>
            <w:tcW w:w="709" w:type="dxa"/>
            <w:tcBorders>
              <w:top w:val="single" w:sz="4" w:space="0" w:color="000000"/>
              <w:bottom w:val="single" w:sz="4" w:space="0" w:color="000000"/>
            </w:tcBorders>
            <w:vAlign w:val="center"/>
          </w:tcPr>
          <w:p w14:paraId="4DE1D91B" w14:textId="77777777" w:rsidR="0058296D" w:rsidRDefault="0058296D" w:rsidP="006E52B3">
            <w:pPr>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CFI</w:t>
            </w:r>
          </w:p>
        </w:tc>
        <w:tc>
          <w:tcPr>
            <w:tcW w:w="851" w:type="dxa"/>
            <w:tcBorders>
              <w:top w:val="single" w:sz="4" w:space="0" w:color="000000"/>
              <w:bottom w:val="single" w:sz="4" w:space="0" w:color="000000"/>
            </w:tcBorders>
            <w:vAlign w:val="center"/>
          </w:tcPr>
          <w:p w14:paraId="6C52C5F6" w14:textId="77777777" w:rsidR="0058296D" w:rsidRDefault="008A2CFF" w:rsidP="006E52B3">
            <w:pPr>
              <w:jc w:val="center"/>
              <w:rPr>
                <w:rFonts w:ascii="Cambria Math" w:eastAsia="Cambria Math" w:hAnsi="Cambria Math" w:cs="Cambria Math"/>
                <w:color w:val="000000"/>
                <w:sz w:val="20"/>
                <w:szCs w:val="20"/>
              </w:rPr>
            </w:pPr>
            <m:oMathPara>
              <m:oMath>
                <m:sSub>
                  <m:sSubPr>
                    <m:ctrlPr>
                      <w:rPr>
                        <w:rFonts w:ascii="Cambria Math" w:eastAsia="Cambria Math" w:hAnsi="Cambria Math" w:cs="Cambria Math"/>
                        <w:color w:val="000000"/>
                        <w:sz w:val="20"/>
                        <w:szCs w:val="20"/>
                      </w:rPr>
                    </m:ctrlPr>
                  </m:sSubPr>
                  <m:e>
                    <m:r>
                      <w:rPr>
                        <w:rFonts w:ascii="Cambria Math" w:eastAsia="Cambria Math" w:hAnsi="Cambria Math" w:cs="Cambria Math"/>
                        <w:color w:val="000000"/>
                        <w:sz w:val="20"/>
                        <w:szCs w:val="20"/>
                      </w:rPr>
                      <m:t>∆</m:t>
                    </m:r>
                  </m:e>
                  <m:sub>
                    <m:r>
                      <w:rPr>
                        <w:rFonts w:ascii="Cambria Math" w:eastAsia="Cambria Math" w:hAnsi="Cambria Math" w:cs="Cambria Math"/>
                        <w:color w:val="000000"/>
                        <w:sz w:val="20"/>
                        <w:szCs w:val="20"/>
                      </w:rPr>
                      <m:t>CFI</m:t>
                    </m:r>
                  </m:sub>
                </m:sSub>
              </m:oMath>
            </m:oMathPara>
          </w:p>
        </w:tc>
        <w:tc>
          <w:tcPr>
            <w:tcW w:w="1701" w:type="dxa"/>
            <w:tcBorders>
              <w:top w:val="single" w:sz="4" w:space="0" w:color="000000"/>
              <w:bottom w:val="single" w:sz="4" w:space="0" w:color="000000"/>
            </w:tcBorders>
            <w:vAlign w:val="center"/>
          </w:tcPr>
          <w:p w14:paraId="3E815073" w14:textId="77777777" w:rsidR="0058296D" w:rsidRDefault="0058296D" w:rsidP="006E52B3">
            <w:pPr>
              <w:jc w:val="center"/>
              <w:rPr>
                <w:rFonts w:ascii="Cambria Math" w:eastAsia="Cambria Math" w:hAnsi="Cambria Math" w:cs="Cambria Math"/>
                <w:color w:val="000000"/>
                <w:sz w:val="20"/>
                <w:szCs w:val="20"/>
              </w:rPr>
            </w:pPr>
            <m:oMathPara>
              <m:oMath>
                <m:r>
                  <w:rPr>
                    <w:rFonts w:ascii="Cambria Math" w:eastAsia="Cambria Math" w:hAnsi="Cambria Math" w:cs="Cambria Math"/>
                    <w:color w:val="000000"/>
                    <w:sz w:val="20"/>
                    <w:szCs w:val="20"/>
                  </w:rPr>
                  <m:t>RMSEA (CI 90%)</m:t>
                </m:r>
              </m:oMath>
            </m:oMathPara>
          </w:p>
        </w:tc>
        <w:tc>
          <w:tcPr>
            <w:tcW w:w="850" w:type="dxa"/>
            <w:tcBorders>
              <w:top w:val="single" w:sz="4" w:space="0" w:color="000000"/>
              <w:bottom w:val="single" w:sz="4" w:space="0" w:color="000000"/>
            </w:tcBorders>
            <w:vAlign w:val="center"/>
          </w:tcPr>
          <w:p w14:paraId="01F81CC7" w14:textId="77777777" w:rsidR="0058296D" w:rsidRDefault="008A2CFF" w:rsidP="006E52B3">
            <w:pPr>
              <w:jc w:val="center"/>
              <w:rPr>
                <w:rFonts w:ascii="Cambria Math" w:eastAsia="Cambria Math" w:hAnsi="Cambria Math" w:cs="Cambria Math"/>
                <w:color w:val="000000"/>
                <w:sz w:val="20"/>
                <w:szCs w:val="20"/>
              </w:rPr>
            </w:pPr>
            <m:oMathPara>
              <m:oMath>
                <m:sSub>
                  <m:sSubPr>
                    <m:ctrlPr>
                      <w:rPr>
                        <w:rFonts w:ascii="Cambria Math" w:eastAsia="Cambria Math" w:hAnsi="Cambria Math" w:cs="Cambria Math"/>
                        <w:color w:val="000000"/>
                        <w:sz w:val="20"/>
                        <w:szCs w:val="20"/>
                      </w:rPr>
                    </m:ctrlPr>
                  </m:sSubPr>
                  <m:e>
                    <m:r>
                      <w:rPr>
                        <w:rFonts w:ascii="Cambria Math" w:eastAsia="Cambria Math" w:hAnsi="Cambria Math" w:cs="Cambria Math"/>
                        <w:color w:val="000000"/>
                        <w:sz w:val="20"/>
                        <w:szCs w:val="20"/>
                      </w:rPr>
                      <m:t>∆</m:t>
                    </m:r>
                  </m:e>
                  <m:sub>
                    <m:r>
                      <w:rPr>
                        <w:rFonts w:ascii="Cambria Math" w:eastAsia="Cambria Math" w:hAnsi="Cambria Math" w:cs="Cambria Math"/>
                        <w:color w:val="000000"/>
                        <w:sz w:val="20"/>
                        <w:szCs w:val="20"/>
                      </w:rPr>
                      <m:t>RMSEA</m:t>
                    </m:r>
                  </m:sub>
                </m:sSub>
              </m:oMath>
            </m:oMathPara>
          </w:p>
        </w:tc>
        <w:tc>
          <w:tcPr>
            <w:tcW w:w="851" w:type="dxa"/>
            <w:tcBorders>
              <w:top w:val="single" w:sz="4" w:space="0" w:color="000000"/>
              <w:bottom w:val="single" w:sz="4" w:space="0" w:color="000000"/>
            </w:tcBorders>
            <w:vAlign w:val="center"/>
          </w:tcPr>
          <w:p w14:paraId="2674BF55" w14:textId="77777777" w:rsidR="0058296D" w:rsidRDefault="0058296D"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SRMR</w:t>
            </w:r>
          </w:p>
        </w:tc>
        <w:tc>
          <w:tcPr>
            <w:tcW w:w="850" w:type="dxa"/>
            <w:tcBorders>
              <w:top w:val="single" w:sz="4" w:space="0" w:color="000000"/>
              <w:bottom w:val="single" w:sz="4" w:space="0" w:color="000000"/>
            </w:tcBorders>
            <w:vAlign w:val="center"/>
          </w:tcPr>
          <w:p w14:paraId="67DCECD5" w14:textId="77777777" w:rsidR="0058296D" w:rsidRDefault="008A2CFF" w:rsidP="006E52B3">
            <w:pPr>
              <w:jc w:val="center"/>
              <w:rPr>
                <w:rFonts w:ascii="Cambria Math" w:eastAsia="Cambria Math" w:hAnsi="Cambria Math" w:cs="Cambria Math"/>
                <w:color w:val="000000"/>
                <w:sz w:val="20"/>
                <w:szCs w:val="20"/>
              </w:rPr>
            </w:pPr>
            <m:oMathPara>
              <m:oMath>
                <m:sSub>
                  <m:sSubPr>
                    <m:ctrlPr>
                      <w:rPr>
                        <w:rFonts w:ascii="Cambria Math" w:eastAsia="Cambria Math" w:hAnsi="Cambria Math" w:cs="Cambria Math"/>
                        <w:color w:val="000000"/>
                        <w:sz w:val="20"/>
                        <w:szCs w:val="20"/>
                      </w:rPr>
                    </m:ctrlPr>
                  </m:sSubPr>
                  <m:e>
                    <m:r>
                      <w:rPr>
                        <w:rFonts w:ascii="Cambria Math" w:eastAsia="Cambria Math" w:hAnsi="Cambria Math" w:cs="Cambria Math"/>
                        <w:color w:val="000000"/>
                        <w:sz w:val="20"/>
                        <w:szCs w:val="20"/>
                      </w:rPr>
                      <m:t>∆</m:t>
                    </m:r>
                  </m:e>
                  <m:sub>
                    <m:r>
                      <w:rPr>
                        <w:rFonts w:ascii="Cambria Math" w:eastAsia="Cambria Math" w:hAnsi="Cambria Math" w:cs="Cambria Math"/>
                        <w:color w:val="000000"/>
                        <w:sz w:val="20"/>
                        <w:szCs w:val="20"/>
                      </w:rPr>
                      <m:t>SRMR</m:t>
                    </m:r>
                  </m:sub>
                </m:sSub>
              </m:oMath>
            </m:oMathPara>
          </w:p>
        </w:tc>
      </w:tr>
      <w:tr w:rsidR="0058296D" w14:paraId="3F724E17" w14:textId="77777777" w:rsidTr="006E52B3">
        <w:trPr>
          <w:trHeight w:val="58"/>
        </w:trPr>
        <w:tc>
          <w:tcPr>
            <w:tcW w:w="1413" w:type="dxa"/>
            <w:tcBorders>
              <w:top w:val="single" w:sz="4" w:space="0" w:color="000000"/>
            </w:tcBorders>
            <w:vAlign w:val="center"/>
          </w:tcPr>
          <w:p w14:paraId="5B1CC972" w14:textId="77777777" w:rsidR="0058296D" w:rsidRDefault="008A2CFF" w:rsidP="006E52B3">
            <w:pPr>
              <w:rPr>
                <w:rFonts w:ascii="Cambria Math" w:eastAsia="Cambria Math" w:hAnsi="Cambria Math" w:cs="Cambria Math"/>
                <w:color w:val="000000"/>
                <w:sz w:val="20"/>
                <w:szCs w:val="20"/>
              </w:rPr>
            </w:pPr>
            <m:oMathPara>
              <m:oMath>
                <m:sSub>
                  <m:sSubPr>
                    <m:ctrlPr>
                      <w:rPr>
                        <w:rFonts w:ascii="Cambria Math" w:eastAsia="Cambria Math" w:hAnsi="Cambria Math" w:cs="Cambria Math"/>
                        <w:color w:val="000000"/>
                        <w:sz w:val="20"/>
                        <w:szCs w:val="20"/>
                      </w:rPr>
                    </m:ctrlPr>
                  </m:sSubPr>
                  <m:e>
                    <m:r>
                      <w:rPr>
                        <w:rFonts w:ascii="Cambria Math" w:eastAsia="Cambria Math" w:hAnsi="Cambria Math" w:cs="Cambria Math"/>
                        <w:color w:val="000000"/>
                        <w:sz w:val="20"/>
                        <w:szCs w:val="20"/>
                      </w:rPr>
                      <m:t>M</m:t>
                    </m:r>
                  </m:e>
                  <m:sub>
                    <m:r>
                      <w:rPr>
                        <w:rFonts w:ascii="Cambria Math" w:eastAsia="Cambria Math" w:hAnsi="Cambria Math" w:cs="Cambria Math"/>
                        <w:color w:val="000000"/>
                        <w:sz w:val="20"/>
                        <w:szCs w:val="20"/>
                      </w:rPr>
                      <m:t>1</m:t>
                    </m:r>
                  </m:sub>
                </m:sSub>
              </m:oMath>
            </m:oMathPara>
          </w:p>
        </w:tc>
        <w:tc>
          <w:tcPr>
            <w:tcW w:w="1417" w:type="dxa"/>
            <w:tcBorders>
              <w:top w:val="single" w:sz="4" w:space="0" w:color="000000"/>
            </w:tcBorders>
            <w:vAlign w:val="center"/>
          </w:tcPr>
          <w:p w14:paraId="7A68F5C0" w14:textId="77777777" w:rsidR="0058296D" w:rsidRDefault="0058296D"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113.312 (68)</w:t>
            </w:r>
          </w:p>
        </w:tc>
        <w:tc>
          <w:tcPr>
            <w:tcW w:w="709" w:type="dxa"/>
            <w:tcBorders>
              <w:top w:val="single" w:sz="4" w:space="0" w:color="000000"/>
            </w:tcBorders>
            <w:vAlign w:val="center"/>
          </w:tcPr>
          <w:p w14:paraId="27A8B0B3" w14:textId="77777777" w:rsidR="0058296D" w:rsidRDefault="0058296D"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.962</w:t>
            </w:r>
          </w:p>
        </w:tc>
        <w:tc>
          <w:tcPr>
            <w:tcW w:w="851" w:type="dxa"/>
            <w:tcBorders>
              <w:top w:val="single" w:sz="4" w:space="0" w:color="000000"/>
            </w:tcBorders>
            <w:vAlign w:val="center"/>
          </w:tcPr>
          <w:p w14:paraId="0D8F96E0" w14:textId="77777777" w:rsidR="0058296D" w:rsidRDefault="0058296D" w:rsidP="006E52B3">
            <w:pPr>
              <w:pBdr>
                <w:top w:val="nil"/>
                <w:left w:val="nil"/>
                <w:bottom w:val="nil"/>
                <w:right w:val="nil"/>
                <w:between w:val="nil"/>
              </w:pBdr>
              <w:jc w:val="center"/>
              <w:rPr>
                <w:rFonts w:ascii="Times New Roman" w:eastAsia="Times New Roman" w:hAnsi="Times New Roman" w:cs="Times New Roman"/>
                <w:color w:val="000000"/>
                <w:sz w:val="20"/>
                <w:szCs w:val="20"/>
              </w:rPr>
            </w:pPr>
          </w:p>
        </w:tc>
        <w:tc>
          <w:tcPr>
            <w:tcW w:w="1701" w:type="dxa"/>
            <w:tcBorders>
              <w:top w:val="single" w:sz="4" w:space="0" w:color="000000"/>
            </w:tcBorders>
            <w:vAlign w:val="center"/>
          </w:tcPr>
          <w:p w14:paraId="589BCCAA" w14:textId="77777777" w:rsidR="0058296D" w:rsidRDefault="0058296D"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.065 (.043, .085)</w:t>
            </w:r>
          </w:p>
        </w:tc>
        <w:tc>
          <w:tcPr>
            <w:tcW w:w="850" w:type="dxa"/>
            <w:tcBorders>
              <w:top w:val="single" w:sz="4" w:space="0" w:color="000000"/>
            </w:tcBorders>
            <w:vAlign w:val="center"/>
          </w:tcPr>
          <w:p w14:paraId="6C0785EC" w14:textId="77777777" w:rsidR="0058296D" w:rsidRDefault="0058296D" w:rsidP="006E52B3">
            <w:pPr>
              <w:pBdr>
                <w:top w:val="nil"/>
                <w:left w:val="nil"/>
                <w:bottom w:val="nil"/>
                <w:right w:val="nil"/>
                <w:between w:val="nil"/>
              </w:pBdr>
              <w:jc w:val="center"/>
              <w:rPr>
                <w:rFonts w:ascii="Times New Roman" w:eastAsia="Times New Roman" w:hAnsi="Times New Roman" w:cs="Times New Roman"/>
                <w:color w:val="000000"/>
                <w:sz w:val="20"/>
                <w:szCs w:val="20"/>
              </w:rPr>
            </w:pPr>
          </w:p>
        </w:tc>
        <w:tc>
          <w:tcPr>
            <w:tcW w:w="851" w:type="dxa"/>
            <w:tcBorders>
              <w:top w:val="single" w:sz="4" w:space="0" w:color="000000"/>
            </w:tcBorders>
            <w:vAlign w:val="center"/>
          </w:tcPr>
          <w:p w14:paraId="77A9ABB6" w14:textId="77777777" w:rsidR="0058296D" w:rsidRDefault="0058296D"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.061</w:t>
            </w:r>
          </w:p>
        </w:tc>
        <w:tc>
          <w:tcPr>
            <w:tcW w:w="850" w:type="dxa"/>
            <w:tcBorders>
              <w:top w:val="single" w:sz="4" w:space="0" w:color="000000"/>
            </w:tcBorders>
            <w:vAlign w:val="center"/>
          </w:tcPr>
          <w:p w14:paraId="432D646C" w14:textId="77777777" w:rsidR="0058296D" w:rsidRDefault="0058296D" w:rsidP="006E52B3">
            <w:pPr>
              <w:pBdr>
                <w:top w:val="nil"/>
                <w:left w:val="nil"/>
                <w:bottom w:val="nil"/>
                <w:right w:val="nil"/>
                <w:between w:val="nil"/>
              </w:pBdr>
              <w:jc w:val="center"/>
              <w:rPr>
                <w:rFonts w:ascii="Times New Roman" w:eastAsia="Times New Roman" w:hAnsi="Times New Roman" w:cs="Times New Roman"/>
                <w:color w:val="000000"/>
                <w:sz w:val="20"/>
                <w:szCs w:val="20"/>
              </w:rPr>
            </w:pPr>
          </w:p>
        </w:tc>
      </w:tr>
      <w:tr w:rsidR="0058296D" w14:paraId="1C33273E" w14:textId="77777777" w:rsidTr="006E52B3">
        <w:tc>
          <w:tcPr>
            <w:tcW w:w="1413" w:type="dxa"/>
            <w:vAlign w:val="center"/>
          </w:tcPr>
          <w:p w14:paraId="1F2A8D71" w14:textId="77777777" w:rsidR="0058296D" w:rsidRDefault="008A2CFF" w:rsidP="006E52B3">
            <w:pPr>
              <w:rPr>
                <w:rFonts w:ascii="Cambria Math" w:eastAsia="Cambria Math" w:hAnsi="Cambria Math" w:cs="Cambria Math"/>
                <w:color w:val="000000"/>
                <w:sz w:val="20"/>
                <w:szCs w:val="20"/>
              </w:rPr>
            </w:pPr>
            <m:oMathPara>
              <m:oMath>
                <m:sSub>
                  <m:sSubPr>
                    <m:ctrlPr>
                      <w:rPr>
                        <w:rFonts w:ascii="Cambria Math" w:eastAsia="Cambria Math" w:hAnsi="Cambria Math" w:cs="Cambria Math"/>
                        <w:color w:val="000000"/>
                        <w:sz w:val="20"/>
                        <w:szCs w:val="20"/>
                      </w:rPr>
                    </m:ctrlPr>
                  </m:sSubPr>
                  <m:e>
                    <m:r>
                      <w:rPr>
                        <w:rFonts w:ascii="Cambria Math" w:eastAsia="Cambria Math" w:hAnsi="Cambria Math" w:cs="Cambria Math"/>
                        <w:color w:val="000000"/>
                        <w:sz w:val="20"/>
                        <w:szCs w:val="20"/>
                      </w:rPr>
                      <m:t>M</m:t>
                    </m:r>
                  </m:e>
                  <m:sub>
                    <m:r>
                      <w:rPr>
                        <w:rFonts w:ascii="Cambria Math" w:eastAsia="Cambria Math" w:hAnsi="Cambria Math" w:cs="Cambria Math"/>
                        <w:color w:val="000000"/>
                        <w:sz w:val="20"/>
                        <w:szCs w:val="20"/>
                      </w:rPr>
                      <m:t>2</m:t>
                    </m:r>
                  </m:sub>
                </m:sSub>
              </m:oMath>
            </m:oMathPara>
          </w:p>
        </w:tc>
        <w:tc>
          <w:tcPr>
            <w:tcW w:w="1417" w:type="dxa"/>
            <w:vAlign w:val="center"/>
          </w:tcPr>
          <w:p w14:paraId="3E80EDA9" w14:textId="77777777" w:rsidR="0058296D" w:rsidRDefault="0058296D"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126.738 (76)</w:t>
            </w:r>
          </w:p>
        </w:tc>
        <w:tc>
          <w:tcPr>
            <w:tcW w:w="709" w:type="dxa"/>
            <w:vAlign w:val="center"/>
          </w:tcPr>
          <w:p w14:paraId="732A3C6A" w14:textId="77777777" w:rsidR="0058296D" w:rsidRDefault="0058296D"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.957</w:t>
            </w:r>
          </w:p>
        </w:tc>
        <w:tc>
          <w:tcPr>
            <w:tcW w:w="851" w:type="dxa"/>
            <w:vAlign w:val="center"/>
          </w:tcPr>
          <w:p w14:paraId="365CAE69" w14:textId="77777777" w:rsidR="0058296D" w:rsidRDefault="0058296D"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.005</w:t>
            </w:r>
          </w:p>
        </w:tc>
        <w:tc>
          <w:tcPr>
            <w:tcW w:w="1701" w:type="dxa"/>
            <w:vAlign w:val="center"/>
          </w:tcPr>
          <w:p w14:paraId="1C9BCE62" w14:textId="77777777" w:rsidR="0058296D" w:rsidRDefault="0058296D"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.065 (.044, .084)</w:t>
            </w:r>
          </w:p>
        </w:tc>
        <w:tc>
          <w:tcPr>
            <w:tcW w:w="850" w:type="dxa"/>
            <w:vAlign w:val="center"/>
          </w:tcPr>
          <w:p w14:paraId="20495015" w14:textId="77777777" w:rsidR="0058296D" w:rsidRDefault="0058296D"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.000</w:t>
            </w:r>
          </w:p>
        </w:tc>
        <w:tc>
          <w:tcPr>
            <w:tcW w:w="851" w:type="dxa"/>
            <w:vAlign w:val="center"/>
          </w:tcPr>
          <w:p w14:paraId="3791FE3C" w14:textId="77777777" w:rsidR="0058296D" w:rsidRDefault="0058296D"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.068</w:t>
            </w:r>
          </w:p>
        </w:tc>
        <w:tc>
          <w:tcPr>
            <w:tcW w:w="850" w:type="dxa"/>
            <w:vAlign w:val="center"/>
          </w:tcPr>
          <w:p w14:paraId="76D31E02" w14:textId="77777777" w:rsidR="0058296D" w:rsidRDefault="0058296D"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.007</w:t>
            </w:r>
          </w:p>
        </w:tc>
      </w:tr>
      <w:tr w:rsidR="0058296D" w14:paraId="7BEFDD6F" w14:textId="77777777" w:rsidTr="006E52B3">
        <w:tc>
          <w:tcPr>
            <w:tcW w:w="1413" w:type="dxa"/>
            <w:vAlign w:val="center"/>
          </w:tcPr>
          <w:p w14:paraId="71753A61" w14:textId="77777777" w:rsidR="0058296D" w:rsidRDefault="008A2CFF" w:rsidP="006E52B3">
            <w:pPr>
              <w:rPr>
                <w:rFonts w:ascii="Cambria Math" w:eastAsia="Cambria Math" w:hAnsi="Cambria Math" w:cs="Cambria Math"/>
                <w:color w:val="000000"/>
                <w:sz w:val="20"/>
                <w:szCs w:val="20"/>
              </w:rPr>
            </w:pPr>
            <m:oMathPara>
              <m:oMath>
                <m:sSub>
                  <m:sSubPr>
                    <m:ctrlPr>
                      <w:rPr>
                        <w:rFonts w:ascii="Cambria Math" w:eastAsia="Cambria Math" w:hAnsi="Cambria Math" w:cs="Cambria Math"/>
                        <w:color w:val="000000"/>
                        <w:sz w:val="20"/>
                        <w:szCs w:val="20"/>
                      </w:rPr>
                    </m:ctrlPr>
                  </m:sSubPr>
                  <m:e>
                    <m:r>
                      <w:rPr>
                        <w:rFonts w:ascii="Cambria Math" w:eastAsia="Cambria Math" w:hAnsi="Cambria Math" w:cs="Cambria Math"/>
                        <w:color w:val="000000"/>
                        <w:sz w:val="20"/>
                        <w:szCs w:val="20"/>
                      </w:rPr>
                      <m:t>M</m:t>
                    </m:r>
                  </m:e>
                  <m:sub>
                    <m:r>
                      <w:rPr>
                        <w:rFonts w:ascii="Cambria Math" w:eastAsia="Cambria Math" w:hAnsi="Cambria Math" w:cs="Cambria Math"/>
                        <w:color w:val="000000"/>
                        <w:sz w:val="20"/>
                        <w:szCs w:val="20"/>
                      </w:rPr>
                      <m:t>3</m:t>
                    </m:r>
                  </m:sub>
                </m:sSub>
              </m:oMath>
            </m:oMathPara>
          </w:p>
        </w:tc>
        <w:tc>
          <w:tcPr>
            <w:tcW w:w="1417" w:type="dxa"/>
            <w:vAlign w:val="center"/>
          </w:tcPr>
          <w:p w14:paraId="394D98AB" w14:textId="77777777" w:rsidR="0058296D" w:rsidRDefault="0058296D"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137.96 (84)</w:t>
            </w:r>
          </w:p>
        </w:tc>
        <w:tc>
          <w:tcPr>
            <w:tcW w:w="709" w:type="dxa"/>
            <w:vAlign w:val="center"/>
          </w:tcPr>
          <w:p w14:paraId="70E6B4A8" w14:textId="77777777" w:rsidR="0058296D" w:rsidRDefault="0058296D"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.955</w:t>
            </w:r>
          </w:p>
        </w:tc>
        <w:tc>
          <w:tcPr>
            <w:tcW w:w="851" w:type="dxa"/>
            <w:vAlign w:val="center"/>
          </w:tcPr>
          <w:p w14:paraId="5DAD7762" w14:textId="77777777" w:rsidR="0058296D" w:rsidRDefault="0058296D"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.002</w:t>
            </w:r>
          </w:p>
        </w:tc>
        <w:tc>
          <w:tcPr>
            <w:tcW w:w="1701" w:type="dxa"/>
            <w:vAlign w:val="center"/>
          </w:tcPr>
          <w:p w14:paraId="62C9C93C" w14:textId="77777777" w:rsidR="0058296D" w:rsidRDefault="0058296D"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.063 (.044, .082)</w:t>
            </w:r>
          </w:p>
        </w:tc>
        <w:tc>
          <w:tcPr>
            <w:tcW w:w="850" w:type="dxa"/>
            <w:vAlign w:val="center"/>
          </w:tcPr>
          <w:p w14:paraId="7239EC71" w14:textId="77777777" w:rsidR="0058296D" w:rsidRDefault="0058296D"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.002</w:t>
            </w:r>
          </w:p>
        </w:tc>
        <w:tc>
          <w:tcPr>
            <w:tcW w:w="851" w:type="dxa"/>
            <w:vAlign w:val="center"/>
          </w:tcPr>
          <w:p w14:paraId="3330AF9A" w14:textId="77777777" w:rsidR="0058296D" w:rsidRDefault="0058296D"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.070</w:t>
            </w:r>
          </w:p>
        </w:tc>
        <w:tc>
          <w:tcPr>
            <w:tcW w:w="850" w:type="dxa"/>
            <w:vAlign w:val="center"/>
          </w:tcPr>
          <w:p w14:paraId="6DCD66DB" w14:textId="77777777" w:rsidR="0058296D" w:rsidRDefault="0058296D"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.002</w:t>
            </w:r>
          </w:p>
        </w:tc>
      </w:tr>
      <w:tr w:rsidR="0058296D" w14:paraId="6D3308D1" w14:textId="77777777" w:rsidTr="006E52B3">
        <w:tc>
          <w:tcPr>
            <w:tcW w:w="1413" w:type="dxa"/>
            <w:tcBorders>
              <w:bottom w:val="single" w:sz="4" w:space="0" w:color="000000"/>
            </w:tcBorders>
            <w:vAlign w:val="center"/>
          </w:tcPr>
          <w:p w14:paraId="3C0EF185" w14:textId="77777777" w:rsidR="0058296D" w:rsidRDefault="008A2CFF" w:rsidP="006E52B3">
            <w:pPr>
              <w:rPr>
                <w:rFonts w:ascii="Cambria Math" w:eastAsia="Cambria Math" w:hAnsi="Cambria Math" w:cs="Cambria Math"/>
                <w:color w:val="000000"/>
                <w:sz w:val="20"/>
                <w:szCs w:val="20"/>
              </w:rPr>
            </w:pPr>
            <m:oMathPara>
              <m:oMath>
                <m:sSub>
                  <m:sSubPr>
                    <m:ctrlPr>
                      <w:rPr>
                        <w:rFonts w:ascii="Cambria Math" w:eastAsia="Cambria Math" w:hAnsi="Cambria Math" w:cs="Cambria Math"/>
                        <w:color w:val="000000"/>
                        <w:sz w:val="20"/>
                        <w:szCs w:val="20"/>
                      </w:rPr>
                    </m:ctrlPr>
                  </m:sSubPr>
                  <m:e>
                    <m:r>
                      <w:rPr>
                        <w:rFonts w:ascii="Cambria Math" w:eastAsia="Cambria Math" w:hAnsi="Cambria Math" w:cs="Cambria Math"/>
                        <w:color w:val="000000"/>
                        <w:sz w:val="20"/>
                        <w:szCs w:val="20"/>
                      </w:rPr>
                      <m:t>M</m:t>
                    </m:r>
                  </m:e>
                  <m:sub>
                    <m:r>
                      <w:rPr>
                        <w:rFonts w:ascii="Cambria Math" w:eastAsia="Cambria Math" w:hAnsi="Cambria Math" w:cs="Cambria Math"/>
                        <w:color w:val="000000"/>
                        <w:sz w:val="20"/>
                        <w:szCs w:val="20"/>
                      </w:rPr>
                      <m:t>4</m:t>
                    </m:r>
                  </m:sub>
                </m:sSub>
              </m:oMath>
            </m:oMathPara>
          </w:p>
        </w:tc>
        <w:tc>
          <w:tcPr>
            <w:tcW w:w="1417" w:type="dxa"/>
            <w:tcBorders>
              <w:bottom w:val="single" w:sz="4" w:space="0" w:color="000000"/>
            </w:tcBorders>
            <w:vAlign w:val="center"/>
          </w:tcPr>
          <w:p w14:paraId="24546172" w14:textId="77777777" w:rsidR="0058296D" w:rsidRDefault="0058296D"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148.396 (94)</w:t>
            </w:r>
          </w:p>
        </w:tc>
        <w:tc>
          <w:tcPr>
            <w:tcW w:w="709" w:type="dxa"/>
            <w:tcBorders>
              <w:bottom w:val="single" w:sz="4" w:space="0" w:color="000000"/>
            </w:tcBorders>
            <w:vAlign w:val="center"/>
          </w:tcPr>
          <w:p w14:paraId="542B1BFE" w14:textId="77777777" w:rsidR="0058296D" w:rsidRDefault="0058296D"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.953</w:t>
            </w:r>
          </w:p>
        </w:tc>
        <w:tc>
          <w:tcPr>
            <w:tcW w:w="851" w:type="dxa"/>
            <w:tcBorders>
              <w:bottom w:val="single" w:sz="4" w:space="0" w:color="000000"/>
            </w:tcBorders>
            <w:vAlign w:val="center"/>
          </w:tcPr>
          <w:p w14:paraId="14DDC75A" w14:textId="77777777" w:rsidR="0058296D" w:rsidRDefault="0058296D"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.002</w:t>
            </w:r>
          </w:p>
        </w:tc>
        <w:tc>
          <w:tcPr>
            <w:tcW w:w="1701" w:type="dxa"/>
            <w:tcBorders>
              <w:bottom w:val="single" w:sz="4" w:space="0" w:color="000000"/>
            </w:tcBorders>
            <w:vAlign w:val="center"/>
          </w:tcPr>
          <w:p w14:paraId="1B3586A3" w14:textId="77777777" w:rsidR="0058296D" w:rsidRDefault="0058296D"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.061 (.041, .079)</w:t>
            </w:r>
          </w:p>
        </w:tc>
        <w:tc>
          <w:tcPr>
            <w:tcW w:w="850" w:type="dxa"/>
            <w:tcBorders>
              <w:bottom w:val="single" w:sz="4" w:space="0" w:color="000000"/>
            </w:tcBorders>
            <w:vAlign w:val="center"/>
          </w:tcPr>
          <w:p w14:paraId="6F7AE4DE" w14:textId="77777777" w:rsidR="0058296D" w:rsidRDefault="0058296D"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.002</w:t>
            </w:r>
          </w:p>
        </w:tc>
        <w:tc>
          <w:tcPr>
            <w:tcW w:w="851" w:type="dxa"/>
            <w:tcBorders>
              <w:bottom w:val="single" w:sz="4" w:space="0" w:color="000000"/>
            </w:tcBorders>
            <w:vAlign w:val="center"/>
          </w:tcPr>
          <w:p w14:paraId="58AB07B1" w14:textId="77777777" w:rsidR="0058296D" w:rsidRDefault="0058296D"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.070</w:t>
            </w:r>
          </w:p>
        </w:tc>
        <w:tc>
          <w:tcPr>
            <w:tcW w:w="850" w:type="dxa"/>
            <w:tcBorders>
              <w:bottom w:val="single" w:sz="4" w:space="0" w:color="000000"/>
            </w:tcBorders>
            <w:vAlign w:val="center"/>
          </w:tcPr>
          <w:p w14:paraId="3452F2A2" w14:textId="77777777" w:rsidR="0058296D" w:rsidRDefault="0058296D" w:rsidP="006E52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.000</w:t>
            </w:r>
          </w:p>
        </w:tc>
      </w:tr>
    </w:tbl>
    <w:p w14:paraId="59E61D34" w14:textId="77777777" w:rsidR="0058296D" w:rsidRDefault="0058296D" w:rsidP="0058296D">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Note</w:t>
      </w:r>
      <w:r>
        <w:rPr>
          <w:rFonts w:ascii="Times New Roman" w:eastAsia="Times New Roman" w:hAnsi="Times New Roman" w:cs="Times New Roman"/>
          <w:color w:val="000000"/>
          <w:sz w:val="20"/>
          <w:szCs w:val="20"/>
        </w:rPr>
        <w:t xml:space="preserve">. </w:t>
      </w:r>
      <m:oMath>
        <m:r>
          <w:rPr>
            <w:rFonts w:ascii="Cambria Math" w:hAnsi="Cambria Math"/>
          </w:rPr>
          <m:t>χ</m:t>
        </m:r>
        <m:r>
          <w:rPr>
            <w:rFonts w:ascii="Cambria Math" w:eastAsia="Cambria Math" w:hAnsi="Cambria Math" w:cs="Cambria Math"/>
            <w:color w:val="000000"/>
            <w:sz w:val="20"/>
            <w:szCs w:val="20"/>
          </w:rPr>
          <m:t xml:space="preserve">² </m:t>
        </m:r>
      </m:oMath>
      <w:r>
        <w:rPr>
          <w:rFonts w:ascii="Times New Roman" w:eastAsia="Times New Roman" w:hAnsi="Times New Roman" w:cs="Times New Roman"/>
          <w:color w:val="000000"/>
          <w:sz w:val="20"/>
          <w:szCs w:val="20"/>
        </w:rPr>
        <w:t xml:space="preserve">= Chi-squared value, df = degrees of freedom, CFI = Comparative Fit Index, RMSEA = Root Mean Square Error of Approximation, SRMR = Standardized Root Mean Square Residual. </w:t>
      </w:r>
      <m:oMath>
        <m:sSub>
          <m:sSubPr>
            <m:ctrlPr>
              <w:rPr>
                <w:rFonts w:ascii="Cambria Math" w:eastAsia="Cambria Math" w:hAnsi="Cambria Math" w:cs="Cambria Math"/>
                <w:color w:val="000000"/>
                <w:sz w:val="20"/>
                <w:szCs w:val="20"/>
              </w:rPr>
            </m:ctrlPr>
          </m:sSubPr>
          <m:e>
            <m:r>
              <w:rPr>
                <w:rFonts w:ascii="Cambria Math" w:eastAsia="Cambria Math" w:hAnsi="Cambria Math" w:cs="Cambria Math"/>
                <w:color w:val="000000"/>
                <w:sz w:val="20"/>
                <w:szCs w:val="20"/>
              </w:rPr>
              <m:t>M</m:t>
            </m:r>
          </m:e>
          <m:sub>
            <m:r>
              <w:rPr>
                <w:rFonts w:ascii="Cambria Math" w:eastAsia="Cambria Math" w:hAnsi="Cambria Math" w:cs="Cambria Math"/>
                <w:color w:val="000000"/>
                <w:sz w:val="20"/>
                <w:szCs w:val="20"/>
              </w:rPr>
              <m:t>1</m:t>
            </m:r>
          </m:sub>
        </m:sSub>
      </m:oMath>
      <w:r>
        <w:rPr>
          <w:rFonts w:ascii="Times New Roman" w:eastAsia="Times New Roman" w:hAnsi="Times New Roman" w:cs="Times New Roman"/>
          <w:color w:val="000000"/>
          <w:sz w:val="20"/>
          <w:szCs w:val="20"/>
        </w:rPr>
        <w:t xml:space="preserve">: Configural invariance. </w:t>
      </w:r>
      <m:oMath>
        <m:sSub>
          <m:sSubPr>
            <m:ctrlPr>
              <w:rPr>
                <w:rFonts w:ascii="Cambria Math" w:eastAsia="Cambria Math" w:hAnsi="Cambria Math" w:cs="Cambria Math"/>
                <w:color w:val="000000"/>
                <w:sz w:val="20"/>
                <w:szCs w:val="20"/>
              </w:rPr>
            </m:ctrlPr>
          </m:sSubPr>
          <m:e>
            <m:r>
              <w:rPr>
                <w:rFonts w:ascii="Cambria Math" w:eastAsia="Cambria Math" w:hAnsi="Cambria Math" w:cs="Cambria Math"/>
                <w:color w:val="000000"/>
                <w:sz w:val="20"/>
                <w:szCs w:val="20"/>
              </w:rPr>
              <m:t>M</m:t>
            </m:r>
          </m:e>
          <m:sub>
            <m:r>
              <w:rPr>
                <w:rFonts w:ascii="Cambria Math" w:eastAsia="Cambria Math" w:hAnsi="Cambria Math" w:cs="Cambria Math"/>
                <w:color w:val="000000"/>
                <w:sz w:val="20"/>
                <w:szCs w:val="20"/>
              </w:rPr>
              <m:t>2</m:t>
            </m:r>
          </m:sub>
        </m:sSub>
      </m:oMath>
      <w:r>
        <w:rPr>
          <w:rFonts w:ascii="Times New Roman" w:eastAsia="Times New Roman" w:hAnsi="Times New Roman" w:cs="Times New Roman"/>
          <w:color w:val="000000"/>
          <w:sz w:val="20"/>
          <w:szCs w:val="20"/>
        </w:rPr>
        <w:t xml:space="preserve">: Metric invariance. </w:t>
      </w:r>
      <m:oMath>
        <m:sSub>
          <m:sSubPr>
            <m:ctrlPr>
              <w:rPr>
                <w:rFonts w:ascii="Cambria Math" w:eastAsia="Cambria Math" w:hAnsi="Cambria Math" w:cs="Cambria Math"/>
                <w:color w:val="000000"/>
                <w:sz w:val="20"/>
                <w:szCs w:val="20"/>
              </w:rPr>
            </m:ctrlPr>
          </m:sSubPr>
          <m:e>
            <m:r>
              <w:rPr>
                <w:rFonts w:ascii="Cambria Math" w:eastAsia="Cambria Math" w:hAnsi="Cambria Math" w:cs="Cambria Math"/>
                <w:color w:val="000000"/>
                <w:sz w:val="20"/>
                <w:szCs w:val="20"/>
              </w:rPr>
              <m:t>M</m:t>
            </m:r>
          </m:e>
          <m:sub>
            <m:r>
              <w:rPr>
                <w:rFonts w:ascii="Cambria Math" w:eastAsia="Cambria Math" w:hAnsi="Cambria Math" w:cs="Cambria Math"/>
                <w:color w:val="000000"/>
                <w:sz w:val="20"/>
                <w:szCs w:val="20"/>
              </w:rPr>
              <m:t>3</m:t>
            </m:r>
          </m:sub>
        </m:sSub>
      </m:oMath>
      <w:r>
        <w:rPr>
          <w:rFonts w:ascii="Times New Roman" w:eastAsia="Times New Roman" w:hAnsi="Times New Roman" w:cs="Times New Roman"/>
          <w:color w:val="000000"/>
          <w:sz w:val="20"/>
          <w:szCs w:val="20"/>
        </w:rPr>
        <w:t xml:space="preserve">: Scalar invariance. </w:t>
      </w:r>
      <m:oMath>
        <m:sSub>
          <m:sSubPr>
            <m:ctrlPr>
              <w:rPr>
                <w:rFonts w:ascii="Cambria Math" w:eastAsia="Cambria Math" w:hAnsi="Cambria Math" w:cs="Cambria Math"/>
                <w:color w:val="000000"/>
                <w:sz w:val="20"/>
                <w:szCs w:val="20"/>
              </w:rPr>
            </m:ctrlPr>
          </m:sSubPr>
          <m:e>
            <m:r>
              <w:rPr>
                <w:rFonts w:ascii="Cambria Math" w:eastAsia="Cambria Math" w:hAnsi="Cambria Math" w:cs="Cambria Math"/>
                <w:color w:val="000000"/>
                <w:sz w:val="20"/>
                <w:szCs w:val="20"/>
              </w:rPr>
              <m:t>M</m:t>
            </m:r>
          </m:e>
          <m:sub>
            <m:r>
              <w:rPr>
                <w:rFonts w:ascii="Cambria Math" w:eastAsia="Cambria Math" w:hAnsi="Cambria Math" w:cs="Cambria Math"/>
                <w:color w:val="000000"/>
                <w:sz w:val="20"/>
                <w:szCs w:val="20"/>
              </w:rPr>
              <m:t>4</m:t>
            </m:r>
          </m:sub>
        </m:sSub>
      </m:oMath>
      <w:r>
        <w:rPr>
          <w:rFonts w:ascii="Times New Roman" w:eastAsia="Times New Roman" w:hAnsi="Times New Roman" w:cs="Times New Roman"/>
          <w:color w:val="000000"/>
          <w:sz w:val="20"/>
          <w:szCs w:val="20"/>
        </w:rPr>
        <w:t>: Strict invariance.</w:t>
      </w:r>
    </w:p>
    <w:p w14:paraId="0A297E8B" w14:textId="77777777" w:rsidR="0058296D" w:rsidRPr="00135327" w:rsidRDefault="0058296D" w:rsidP="0058296D">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p>
    <w:p w14:paraId="00000048" w14:textId="77777777" w:rsidR="00EA3D36" w:rsidRPr="00135327" w:rsidRDefault="00DA0428" w:rsidP="00135327">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135327">
        <w:rPr>
          <w:rFonts w:ascii="Times New Roman" w:eastAsia="Times New Roman" w:hAnsi="Times New Roman" w:cs="Times New Roman"/>
          <w:color w:val="000000"/>
          <w:sz w:val="24"/>
          <w:szCs w:val="24"/>
        </w:rPr>
        <w:t xml:space="preserve"> </w:t>
      </w:r>
    </w:p>
    <w:p w14:paraId="0000004A" w14:textId="432978EC" w:rsidR="00EA3D36" w:rsidRPr="005876BB" w:rsidRDefault="00DA0428" w:rsidP="00135327">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sidRPr="00135327">
        <w:rPr>
          <w:rFonts w:ascii="Times New Roman" w:eastAsia="Times New Roman" w:hAnsi="Times New Roman" w:cs="Times New Roman"/>
          <w:b/>
          <w:sz w:val="24"/>
          <w:szCs w:val="24"/>
        </w:rPr>
        <w:t>4.</w:t>
      </w:r>
      <w:r w:rsidRPr="00135327">
        <w:rPr>
          <w:rFonts w:ascii="Times New Roman" w:eastAsia="Times New Roman" w:hAnsi="Times New Roman" w:cs="Times New Roman"/>
          <w:sz w:val="24"/>
          <w:szCs w:val="24"/>
        </w:rPr>
        <w:t xml:space="preserve"> </w:t>
      </w:r>
      <w:r w:rsidRPr="00135327">
        <w:rPr>
          <w:rFonts w:ascii="Times New Roman" w:eastAsia="Times New Roman" w:hAnsi="Times New Roman" w:cs="Times New Roman"/>
          <w:b/>
          <w:color w:val="000000"/>
          <w:sz w:val="24"/>
          <w:szCs w:val="24"/>
        </w:rPr>
        <w:t>Discussion</w:t>
      </w:r>
    </w:p>
    <w:p w14:paraId="0000004B" w14:textId="54B0869A" w:rsidR="00EA3D36" w:rsidRPr="00135327" w:rsidRDefault="00DA0428" w:rsidP="00135327">
      <w:pPr>
        <w:spacing w:line="360" w:lineRule="auto"/>
        <w:jc w:val="both"/>
        <w:rPr>
          <w:rFonts w:ascii="Times New Roman" w:eastAsia="Times New Roman" w:hAnsi="Times New Roman" w:cs="Times New Roman"/>
          <w:sz w:val="24"/>
          <w:szCs w:val="24"/>
        </w:rPr>
      </w:pPr>
      <w:r w:rsidRPr="00135327">
        <w:rPr>
          <w:rFonts w:ascii="Times New Roman" w:eastAsia="Times New Roman" w:hAnsi="Times New Roman" w:cs="Times New Roman"/>
          <w:sz w:val="24"/>
          <w:szCs w:val="24"/>
        </w:rPr>
        <w:t>The Peruvian version of the VQ</w:t>
      </w:r>
      <w:r w:rsidR="00E629DE" w:rsidRPr="00135327">
        <w:rPr>
          <w:rFonts w:ascii="Times New Roman" w:eastAsia="Times New Roman" w:hAnsi="Times New Roman" w:cs="Times New Roman"/>
          <w:sz w:val="24"/>
          <w:szCs w:val="24"/>
        </w:rPr>
        <w:t xml:space="preserve"> (P-VQ)</w:t>
      </w:r>
      <w:r w:rsidRPr="00135327">
        <w:rPr>
          <w:rFonts w:ascii="Times New Roman" w:eastAsia="Times New Roman" w:hAnsi="Times New Roman" w:cs="Times New Roman"/>
          <w:sz w:val="24"/>
          <w:szCs w:val="24"/>
        </w:rPr>
        <w:t xml:space="preserve"> was developed taking into consideration modern international standards on test construction, translation, and adaptation (AERA, APA &amp; NCME, 2014; ITC, 2017). The aim of the</w:t>
      </w:r>
      <w:r w:rsidR="00137844" w:rsidRPr="00135327">
        <w:rPr>
          <w:rFonts w:ascii="Times New Roman" w:eastAsia="Times New Roman" w:hAnsi="Times New Roman" w:cs="Times New Roman"/>
          <w:sz w:val="24"/>
          <w:szCs w:val="24"/>
        </w:rPr>
        <w:t xml:space="preserve"> current</w:t>
      </w:r>
      <w:r w:rsidRPr="00135327">
        <w:rPr>
          <w:rFonts w:ascii="Times New Roman" w:eastAsia="Times New Roman" w:hAnsi="Times New Roman" w:cs="Times New Roman"/>
          <w:sz w:val="24"/>
          <w:szCs w:val="24"/>
        </w:rPr>
        <w:t xml:space="preserve"> study was to identify psychometric properties of the present measure in a mostly non-clinical sample of Peruvian adults. Data analysis methods from previous studies on the VQ (e.g., Carvalho et al., 2018; Kibbey et al., 2020; Smout et al., 2014) were implemented, along with new proposals (e.g., ESEM, FSR) to assess validity, reliability, and fairness. </w:t>
      </w:r>
    </w:p>
    <w:p w14:paraId="16E4CB98" w14:textId="23011A75" w:rsidR="00E629DE" w:rsidRPr="00135327" w:rsidRDefault="00DA0428" w:rsidP="00135327">
      <w:pPr>
        <w:spacing w:line="360" w:lineRule="auto"/>
        <w:ind w:firstLine="720"/>
        <w:jc w:val="both"/>
        <w:rPr>
          <w:rFonts w:ascii="Times New Roman" w:eastAsia="Times New Roman" w:hAnsi="Times New Roman" w:cs="Times New Roman"/>
          <w:sz w:val="24"/>
          <w:szCs w:val="24"/>
        </w:rPr>
      </w:pPr>
      <w:r w:rsidRPr="00135327">
        <w:rPr>
          <w:rFonts w:ascii="Times New Roman" w:eastAsia="Times New Roman" w:hAnsi="Times New Roman" w:cs="Times New Roman"/>
          <w:sz w:val="24"/>
          <w:szCs w:val="24"/>
        </w:rPr>
        <w:t>Smout et al. (2014) developed the VQ with the intention to overcome deficiencies in previous measurement tools of values. Certainly, the resulting measure is characterized by its simplicity and robust psychometric properties. Studies across different contexts have shown that VQ provides reliable measures and valid interpretations of a values-consistent living (e.g., Rickardsson et al., 2019). To extend this framework, the VQ was adapted to Peru, starting with a Spanish translation done by an interdisciplinary team composed of a licensed native interpreter, an ACT specialist, and a psychometrist (ITC, 2017).</w:t>
      </w:r>
      <w:r w:rsidR="00E629DE" w:rsidRPr="00135327">
        <w:rPr>
          <w:rFonts w:ascii="Times New Roman" w:eastAsia="Times New Roman" w:hAnsi="Times New Roman" w:cs="Times New Roman"/>
          <w:sz w:val="24"/>
          <w:szCs w:val="24"/>
        </w:rPr>
        <w:t xml:space="preserve"> </w:t>
      </w:r>
    </w:p>
    <w:p w14:paraId="17CC7BAC" w14:textId="7C60C44E" w:rsidR="00E629DE" w:rsidRPr="00135327" w:rsidRDefault="00E629DE" w:rsidP="00135327">
      <w:pPr>
        <w:spacing w:line="360" w:lineRule="auto"/>
        <w:ind w:firstLine="720"/>
        <w:jc w:val="both"/>
        <w:rPr>
          <w:rFonts w:ascii="Times New Roman" w:eastAsia="Times New Roman" w:hAnsi="Times New Roman" w:cs="Times New Roman"/>
          <w:sz w:val="24"/>
          <w:szCs w:val="24"/>
        </w:rPr>
      </w:pPr>
      <w:r w:rsidRPr="00135327">
        <w:rPr>
          <w:rFonts w:ascii="Times New Roman" w:eastAsia="Times New Roman" w:hAnsi="Times New Roman" w:cs="Times New Roman"/>
          <w:color w:val="000000"/>
          <w:sz w:val="24"/>
          <w:szCs w:val="24"/>
        </w:rPr>
        <w:t>The translated version</w:t>
      </w:r>
      <w:r w:rsidR="00FC4BBF" w:rsidRPr="00135327">
        <w:rPr>
          <w:rFonts w:ascii="Times New Roman" w:eastAsia="Times New Roman" w:hAnsi="Times New Roman" w:cs="Times New Roman"/>
          <w:color w:val="000000"/>
          <w:sz w:val="24"/>
          <w:szCs w:val="24"/>
        </w:rPr>
        <w:t xml:space="preserve"> of the P-VQ</w:t>
      </w:r>
      <w:r w:rsidRPr="00135327">
        <w:rPr>
          <w:rFonts w:ascii="Times New Roman" w:eastAsia="Times New Roman" w:hAnsi="Times New Roman" w:cs="Times New Roman"/>
          <w:color w:val="000000"/>
          <w:sz w:val="24"/>
          <w:szCs w:val="24"/>
        </w:rPr>
        <w:t xml:space="preserve"> was </w:t>
      </w:r>
      <w:r w:rsidR="00FC4BBF" w:rsidRPr="00135327">
        <w:rPr>
          <w:rFonts w:ascii="Times New Roman" w:eastAsia="Times New Roman" w:hAnsi="Times New Roman" w:cs="Times New Roman"/>
          <w:color w:val="000000"/>
          <w:sz w:val="24"/>
          <w:szCs w:val="24"/>
        </w:rPr>
        <w:t>assessed</w:t>
      </w:r>
      <w:r w:rsidRPr="00135327">
        <w:rPr>
          <w:rFonts w:ascii="Times New Roman" w:eastAsia="Times New Roman" w:hAnsi="Times New Roman" w:cs="Times New Roman"/>
          <w:color w:val="000000"/>
          <w:sz w:val="24"/>
          <w:szCs w:val="24"/>
        </w:rPr>
        <w:t xml:space="preserve"> through a panel of 8 experts</w:t>
      </w:r>
      <w:r w:rsidR="00FC4BBF" w:rsidRPr="00135327">
        <w:rPr>
          <w:rFonts w:ascii="Times New Roman" w:eastAsia="Times New Roman" w:hAnsi="Times New Roman" w:cs="Times New Roman"/>
          <w:color w:val="000000"/>
          <w:sz w:val="24"/>
          <w:szCs w:val="24"/>
        </w:rPr>
        <w:t xml:space="preserve"> on ACT and/or Contextual Therapies who evaluated each item regarding several criteria (Sireci &amp; Faulkner, 2014)</w:t>
      </w:r>
      <w:r w:rsidRPr="00135327">
        <w:rPr>
          <w:rFonts w:ascii="Times New Roman" w:eastAsia="Times New Roman" w:hAnsi="Times New Roman" w:cs="Times New Roman"/>
          <w:color w:val="000000"/>
          <w:sz w:val="24"/>
          <w:szCs w:val="24"/>
        </w:rPr>
        <w:t>. Based on their recommendations, i</w:t>
      </w:r>
      <w:r w:rsidR="00FC4BBF" w:rsidRPr="00135327">
        <w:rPr>
          <w:rFonts w:ascii="Times New Roman" w:eastAsia="Times New Roman" w:hAnsi="Times New Roman" w:cs="Times New Roman"/>
          <w:color w:val="000000"/>
          <w:sz w:val="24"/>
          <w:szCs w:val="24"/>
        </w:rPr>
        <w:t xml:space="preserve">tem 2 (i.e. </w:t>
      </w:r>
      <w:r w:rsidRPr="00135327">
        <w:rPr>
          <w:rFonts w:ascii="Times New Roman" w:eastAsia="Times New Roman" w:hAnsi="Times New Roman" w:cs="Times New Roman"/>
          <w:color w:val="000000"/>
          <w:sz w:val="24"/>
          <w:szCs w:val="24"/>
        </w:rPr>
        <w:t>I was basically on “auto-pilot” most of the time)</w:t>
      </w:r>
      <w:r w:rsidR="00FC4BBF" w:rsidRPr="00135327">
        <w:rPr>
          <w:rFonts w:ascii="Times New Roman" w:eastAsia="Times New Roman" w:hAnsi="Times New Roman" w:cs="Times New Roman"/>
          <w:color w:val="000000"/>
          <w:sz w:val="24"/>
          <w:szCs w:val="24"/>
        </w:rPr>
        <w:t xml:space="preserve"> needed to be modified since</w:t>
      </w:r>
      <w:r w:rsidRPr="00135327">
        <w:rPr>
          <w:rFonts w:ascii="Times New Roman" w:eastAsia="Times New Roman" w:hAnsi="Times New Roman" w:cs="Times New Roman"/>
          <w:color w:val="000000"/>
          <w:sz w:val="24"/>
          <w:szCs w:val="24"/>
        </w:rPr>
        <w:t xml:space="preserve"> the concept was difficult to unde</w:t>
      </w:r>
      <w:r w:rsidR="00FC4BBF" w:rsidRPr="00135327">
        <w:rPr>
          <w:rFonts w:ascii="Times New Roman" w:eastAsia="Times New Roman" w:hAnsi="Times New Roman" w:cs="Times New Roman"/>
          <w:color w:val="000000"/>
          <w:sz w:val="24"/>
          <w:szCs w:val="24"/>
        </w:rPr>
        <w:t xml:space="preserve">rstand in the Peruvian context, and was considered as an uncommon expression. It was adapted utilizing </w:t>
      </w:r>
      <w:r w:rsidRPr="00135327">
        <w:rPr>
          <w:rFonts w:ascii="Times New Roman" w:eastAsia="Times New Roman" w:hAnsi="Times New Roman" w:cs="Times New Roman"/>
          <w:color w:val="000000"/>
          <w:sz w:val="24"/>
          <w:szCs w:val="24"/>
        </w:rPr>
        <w:t xml:space="preserve">other terms (e.g. </w:t>
      </w:r>
      <w:r w:rsidRPr="00135327">
        <w:rPr>
          <w:rFonts w:ascii="Times New Roman" w:eastAsia="Times New Roman" w:hAnsi="Times New Roman" w:cs="Times New Roman"/>
          <w:i/>
          <w:color w:val="000000"/>
          <w:sz w:val="24"/>
          <w:szCs w:val="24"/>
          <w:shd w:val="clear" w:color="auto" w:fill="FFFFFF"/>
        </w:rPr>
        <w:t>Básicamente, la mayor parte del tiempo he vivido dejándome llevar por la rutina del día a día</w:t>
      </w:r>
      <w:r w:rsidRPr="00135327">
        <w:rPr>
          <w:rFonts w:ascii="Times New Roman" w:eastAsia="Times New Roman" w:hAnsi="Times New Roman" w:cs="Times New Roman"/>
          <w:color w:val="000000"/>
          <w:sz w:val="24"/>
          <w:szCs w:val="24"/>
        </w:rPr>
        <w:t xml:space="preserve"> [I have basically lived by letting myself be carried a</w:t>
      </w:r>
      <w:r w:rsidR="00FC4BBF" w:rsidRPr="00135327">
        <w:rPr>
          <w:rFonts w:ascii="Times New Roman" w:eastAsia="Times New Roman" w:hAnsi="Times New Roman" w:cs="Times New Roman"/>
          <w:color w:val="000000"/>
          <w:sz w:val="24"/>
          <w:szCs w:val="24"/>
        </w:rPr>
        <w:t xml:space="preserve">way by the day-to-day </w:t>
      </w:r>
      <w:r w:rsidR="00FC4BBF" w:rsidRPr="00135327">
        <w:rPr>
          <w:rFonts w:ascii="Times New Roman" w:eastAsia="Times New Roman" w:hAnsi="Times New Roman" w:cs="Times New Roman"/>
          <w:color w:val="000000"/>
          <w:sz w:val="24"/>
          <w:szCs w:val="24"/>
        </w:rPr>
        <w:lastRenderedPageBreak/>
        <w:t xml:space="preserve">routine]). These changes allowed the </w:t>
      </w:r>
      <w:r w:rsidR="00C60961" w:rsidRPr="00135327">
        <w:rPr>
          <w:rFonts w:ascii="Times New Roman" w:eastAsia="Times New Roman" w:hAnsi="Times New Roman" w:cs="Times New Roman"/>
          <w:color w:val="000000"/>
          <w:sz w:val="24"/>
          <w:szCs w:val="24"/>
        </w:rPr>
        <w:t xml:space="preserve">better </w:t>
      </w:r>
      <w:r w:rsidR="00FC4BBF" w:rsidRPr="00135327">
        <w:rPr>
          <w:rFonts w:ascii="Times New Roman" w:eastAsia="Times New Roman" w:hAnsi="Times New Roman" w:cs="Times New Roman"/>
          <w:color w:val="000000"/>
          <w:sz w:val="24"/>
          <w:szCs w:val="24"/>
        </w:rPr>
        <w:t>understanding of the original item’s meaning</w:t>
      </w:r>
      <w:r w:rsidRPr="00135327">
        <w:rPr>
          <w:rFonts w:ascii="Times New Roman" w:eastAsia="Times New Roman" w:hAnsi="Times New Roman" w:cs="Times New Roman"/>
          <w:color w:val="000000"/>
          <w:sz w:val="24"/>
          <w:szCs w:val="24"/>
        </w:rPr>
        <w:t>. The results of this r</w:t>
      </w:r>
      <w:r w:rsidR="00FC4BBF" w:rsidRPr="00135327">
        <w:rPr>
          <w:rFonts w:ascii="Times New Roman" w:eastAsia="Times New Roman" w:hAnsi="Times New Roman" w:cs="Times New Roman"/>
          <w:color w:val="000000"/>
          <w:sz w:val="24"/>
          <w:szCs w:val="24"/>
        </w:rPr>
        <w:t>eview led to the final version,</w:t>
      </w:r>
      <w:r w:rsidRPr="00135327">
        <w:rPr>
          <w:rFonts w:ascii="Times New Roman" w:eastAsia="Times New Roman" w:hAnsi="Times New Roman" w:cs="Times New Roman"/>
          <w:color w:val="000000"/>
          <w:sz w:val="24"/>
          <w:szCs w:val="24"/>
        </w:rPr>
        <w:t xml:space="preserve"> which was used</w:t>
      </w:r>
      <w:r w:rsidR="00FC4BBF" w:rsidRPr="00135327">
        <w:rPr>
          <w:rFonts w:ascii="Times New Roman" w:eastAsia="Times New Roman" w:hAnsi="Times New Roman" w:cs="Times New Roman"/>
          <w:color w:val="000000"/>
          <w:sz w:val="24"/>
          <w:szCs w:val="24"/>
        </w:rPr>
        <w:t xml:space="preserve"> in the data collection procedure</w:t>
      </w:r>
      <w:r w:rsidRPr="00135327">
        <w:rPr>
          <w:rFonts w:ascii="Times New Roman" w:eastAsia="Times New Roman" w:hAnsi="Times New Roman" w:cs="Times New Roman"/>
          <w:color w:val="000000"/>
          <w:sz w:val="24"/>
          <w:szCs w:val="24"/>
        </w:rPr>
        <w:t>.</w:t>
      </w:r>
    </w:p>
    <w:p w14:paraId="0000004E" w14:textId="77777777" w:rsidR="00EA3D36" w:rsidRPr="00135327" w:rsidRDefault="00DA0428" w:rsidP="00135327">
      <w:pPr>
        <w:spacing w:line="360" w:lineRule="auto"/>
        <w:ind w:firstLine="720"/>
        <w:jc w:val="both"/>
        <w:rPr>
          <w:rFonts w:ascii="Times New Roman" w:eastAsia="Times New Roman" w:hAnsi="Times New Roman" w:cs="Times New Roman"/>
          <w:sz w:val="24"/>
          <w:szCs w:val="24"/>
        </w:rPr>
      </w:pPr>
      <w:r w:rsidRPr="00135327">
        <w:rPr>
          <w:rFonts w:ascii="Times New Roman" w:eastAsia="Times New Roman" w:hAnsi="Times New Roman" w:cs="Times New Roman"/>
          <w:sz w:val="24"/>
          <w:szCs w:val="24"/>
        </w:rPr>
        <w:t>Validity evidence based on test content was demonstrated through an assessment of each item representativeness of the construct by a panel of experts (McGartland, 2013). This implies that the translated items still represent the original content they intend to measure. Moreover, the item analysis denoted successful discrimination and difficulty indexes which indicate that most items contribute with large amounts of information across the individuals’ latent trait, in addition to the absence of clear patterns of response styles on the whole scale.</w:t>
      </w:r>
    </w:p>
    <w:p w14:paraId="0000004F" w14:textId="77777777" w:rsidR="00EA3D36" w:rsidRPr="00135327" w:rsidRDefault="00DA0428" w:rsidP="00135327">
      <w:pPr>
        <w:spacing w:line="360" w:lineRule="auto"/>
        <w:ind w:firstLine="720"/>
        <w:jc w:val="both"/>
        <w:rPr>
          <w:rFonts w:ascii="Times New Roman" w:eastAsia="Times New Roman" w:hAnsi="Times New Roman" w:cs="Times New Roman"/>
          <w:sz w:val="24"/>
          <w:szCs w:val="24"/>
        </w:rPr>
      </w:pPr>
      <w:r w:rsidRPr="00135327">
        <w:rPr>
          <w:rFonts w:ascii="Times New Roman" w:eastAsia="Times New Roman" w:hAnsi="Times New Roman" w:cs="Times New Roman"/>
          <w:sz w:val="24"/>
          <w:szCs w:val="24"/>
        </w:rPr>
        <w:t>Validity evidence based on the internal structure was confirmed since the original two-dimensional latent structure demonstrated a satisfactory fit to empirical data (AERA, APA, NCME, 2014). Furthermore, the ESEM approach (Marsh et al., 2014) derived in a better fitting model than all previous CFA proposals in the literature (Carvalho et al., 2018; Kibbey et al., 2020; Rickardsson et al., 2019; Smout et al., 2014). This suggests that CFA restrictions on cross-loadings affect model fit, and ex post facto modifications in model specification may not be required (Asparouhov &amp; Muthén, 2009; Gomes et al., 2017). In contrast, allowing cross-loadings through the ESEM method derives in a more realistic and less restrictive model (Marsh et al., 2009; 2014). Despite differences in model fit, both ESEM and CFA models yielded an expected simple structure (Thurstone, 1947) with salient loadings (Brown, 2015).</w:t>
      </w:r>
    </w:p>
    <w:p w14:paraId="00000050" w14:textId="77777777" w:rsidR="00EA3D36" w:rsidRPr="00135327" w:rsidRDefault="00DA0428" w:rsidP="00135327">
      <w:pPr>
        <w:spacing w:line="360" w:lineRule="auto"/>
        <w:ind w:firstLine="720"/>
        <w:jc w:val="both"/>
        <w:rPr>
          <w:rFonts w:ascii="Times New Roman" w:eastAsia="Times New Roman" w:hAnsi="Times New Roman" w:cs="Times New Roman"/>
          <w:sz w:val="24"/>
          <w:szCs w:val="24"/>
        </w:rPr>
      </w:pPr>
      <w:r w:rsidRPr="00135327">
        <w:rPr>
          <w:rFonts w:ascii="Times New Roman" w:eastAsia="Times New Roman" w:hAnsi="Times New Roman" w:cs="Times New Roman"/>
          <w:sz w:val="24"/>
          <w:szCs w:val="24"/>
        </w:rPr>
        <w:t xml:space="preserve">Validity evidence based on the relationship with other variables was established through convergent and discriminant studies. All correlations were consistent with theoretical premises. For instance, Obstruction is characterized as a constant focus on undesired psychological experiences, the avoidance processes facing them, and the inattention of those values and aspects relevant to the subject’s life as a consequence (Smout et al., 2014); large positive relationships with experiential avoidance, cognitive fusion, and negative affect, and the moderate negative associations with positive affect and life satisfaction demonstrate a great degree of theoretical and empirical consistency (Carvalho et al., 2018; Pérez, 2014; Polk et al., 2016). Similarly, Progress is defined as the awareness of those personal elements considered relevant and important, which promote processes of perseverance and directionality (Hayes et al., 2012). Both the large positive associations with life satisfaction and positive affect, as well as the moderate negative associations with experiential avoidance and cognitive fusion have a conceptual sense highly congruent with the underlying theory, and previous research (Rickardsson et al., 2019; Strosahl et al., 2012). </w:t>
      </w:r>
    </w:p>
    <w:p w14:paraId="00000051" w14:textId="44B77C1B" w:rsidR="00EA3D36" w:rsidRPr="00135327" w:rsidRDefault="00DA0428" w:rsidP="00135327">
      <w:pPr>
        <w:spacing w:line="360" w:lineRule="auto"/>
        <w:ind w:firstLine="720"/>
        <w:jc w:val="both"/>
        <w:rPr>
          <w:rFonts w:ascii="Times New Roman" w:eastAsia="Times New Roman" w:hAnsi="Times New Roman" w:cs="Times New Roman"/>
          <w:sz w:val="24"/>
          <w:szCs w:val="24"/>
        </w:rPr>
      </w:pPr>
      <w:r w:rsidRPr="00135327">
        <w:rPr>
          <w:rFonts w:ascii="Times New Roman" w:eastAsia="Times New Roman" w:hAnsi="Times New Roman" w:cs="Times New Roman"/>
          <w:sz w:val="24"/>
          <w:szCs w:val="24"/>
        </w:rPr>
        <w:lastRenderedPageBreak/>
        <w:t xml:space="preserve">In further analyses on the relationship with other variables, an incremental validity assessment was proposed to follow the same methods implemented in previous studies. </w:t>
      </w:r>
      <w:r w:rsidR="00137844" w:rsidRPr="00135327">
        <w:rPr>
          <w:rFonts w:ascii="Times New Roman" w:eastAsia="Times New Roman" w:hAnsi="Times New Roman" w:cs="Times New Roman"/>
          <w:sz w:val="24"/>
          <w:szCs w:val="24"/>
        </w:rPr>
        <w:t xml:space="preserve">Obstruction </w:t>
      </w:r>
      <w:r w:rsidRPr="00135327">
        <w:rPr>
          <w:rFonts w:ascii="Times New Roman" w:eastAsia="Times New Roman" w:hAnsi="Times New Roman" w:cs="Times New Roman"/>
          <w:sz w:val="24"/>
          <w:szCs w:val="24"/>
        </w:rPr>
        <w:t xml:space="preserve">and </w:t>
      </w:r>
      <w:r w:rsidR="00137844" w:rsidRPr="00135327">
        <w:rPr>
          <w:rFonts w:ascii="Times New Roman" w:eastAsia="Times New Roman" w:hAnsi="Times New Roman" w:cs="Times New Roman"/>
          <w:sz w:val="24"/>
          <w:szCs w:val="24"/>
        </w:rPr>
        <w:t xml:space="preserve">Progress </w:t>
      </w:r>
      <w:r w:rsidRPr="00135327">
        <w:rPr>
          <w:rFonts w:ascii="Times New Roman" w:eastAsia="Times New Roman" w:hAnsi="Times New Roman" w:cs="Times New Roman"/>
          <w:sz w:val="24"/>
          <w:szCs w:val="24"/>
        </w:rPr>
        <w:t>accounted for statistically significant unique variance of life satisfaction after controlling for experiential avoidance, positive and negative affect, and cognitive fusion. This same result was obtained by Smout et al (2014); in fact, on both studies, Progress proved to be a highly statistically significant predictor of life satisfaction, whereas Obstruction did not present the same condition. Similar results were found by Rickardsson et al. (2019) on quality of life, and by Kibbey et al. (2020) on general health status as dependent variables.</w:t>
      </w:r>
    </w:p>
    <w:p w14:paraId="00000052" w14:textId="77777777" w:rsidR="00EA3D36" w:rsidRPr="00135327" w:rsidRDefault="00DA0428" w:rsidP="00135327">
      <w:pPr>
        <w:spacing w:before="240" w:after="240" w:line="360" w:lineRule="auto"/>
        <w:ind w:firstLine="720"/>
        <w:jc w:val="both"/>
        <w:rPr>
          <w:rFonts w:ascii="Times New Roman" w:eastAsia="Times New Roman" w:hAnsi="Times New Roman" w:cs="Times New Roman"/>
          <w:sz w:val="24"/>
          <w:szCs w:val="24"/>
        </w:rPr>
      </w:pPr>
      <w:r w:rsidRPr="00135327">
        <w:rPr>
          <w:rFonts w:ascii="Times New Roman" w:eastAsia="Times New Roman" w:hAnsi="Times New Roman" w:cs="Times New Roman"/>
          <w:sz w:val="24"/>
          <w:szCs w:val="24"/>
        </w:rPr>
        <w:t>Reliability evidence based on internal consistency was addressed through three different coefficients with specific underlying measurement models (Dunn et al., 2014). In summary, the Congeneric measurement model for both Progress and Obstruction showed the best fit, suggesting that Coefficient Omega was the most accurate estimation of reliability (Cho, 2016). Even though Coefficient Alpha and Standardized Alpha underestimated reliability, all three coefficients demonstrated an excellent degree of internal consistency (Kline, 2020).</w:t>
      </w:r>
    </w:p>
    <w:p w14:paraId="00000053" w14:textId="71800DBC" w:rsidR="00EA3D36" w:rsidRPr="00135327" w:rsidRDefault="00DA0428" w:rsidP="00135327">
      <w:pPr>
        <w:spacing w:before="240" w:after="240" w:line="360" w:lineRule="auto"/>
        <w:ind w:firstLine="720"/>
        <w:jc w:val="both"/>
        <w:rPr>
          <w:rFonts w:ascii="Times New Roman" w:eastAsia="Times New Roman" w:hAnsi="Times New Roman" w:cs="Times New Roman"/>
          <w:sz w:val="24"/>
          <w:szCs w:val="24"/>
        </w:rPr>
      </w:pPr>
      <w:r w:rsidRPr="00135327">
        <w:rPr>
          <w:rFonts w:ascii="Times New Roman" w:eastAsia="Times New Roman" w:hAnsi="Times New Roman" w:cs="Times New Roman"/>
          <w:sz w:val="24"/>
          <w:szCs w:val="24"/>
        </w:rPr>
        <w:t>Fairness evidence based on differences between males and females was presented by a measurement invariance assessment. Configural, metric, scalar and strict invariance were demonstrated, suggesting that the Peruvian version of the VQ denotes the same construct meaning for males and females (Putnick &amp; Bornstein, 2016), allowing fair comparisons regarding gender.</w:t>
      </w:r>
    </w:p>
    <w:p w14:paraId="00000054" w14:textId="77777777" w:rsidR="00EA3D36" w:rsidRPr="00135327" w:rsidRDefault="00DA0428" w:rsidP="00135327">
      <w:pPr>
        <w:spacing w:before="240" w:after="240" w:line="360" w:lineRule="auto"/>
        <w:ind w:firstLine="720"/>
        <w:jc w:val="both"/>
        <w:rPr>
          <w:rFonts w:ascii="Times New Roman" w:eastAsia="Times New Roman" w:hAnsi="Times New Roman" w:cs="Times New Roman"/>
          <w:sz w:val="24"/>
          <w:szCs w:val="24"/>
        </w:rPr>
      </w:pPr>
      <w:r w:rsidRPr="00135327">
        <w:rPr>
          <w:rFonts w:ascii="Times New Roman" w:eastAsia="Times New Roman" w:hAnsi="Times New Roman" w:cs="Times New Roman"/>
          <w:sz w:val="24"/>
          <w:szCs w:val="24"/>
        </w:rPr>
        <w:t>The present study has some limitations to be acknowledged. The recruited sample was conformed by fewer participants compared to previous psychometric adaptations of the VQ. In addition, the sample is mainly a non-clinical group of young adults from Lima Peru, which imply less heterogeneity and could limit generalizability of results. Another limitation is the common language employed in the translation, even though it is promoted in VQ and it yielded excellent psychometric properties, it could limit the comprehensibility of item content in different contexts. Furthermore, the study was carried out during the COVID-19 pandemic, which may influence results since Peru is one the most affected countries regarding economical and socio-political aspects. Finally, the cross-sectional nature of this study, although common in psychometric studies, limit further assessments of validity, reliability and fairness which could be carried out in prospective or retrospective designs.</w:t>
      </w:r>
    </w:p>
    <w:p w14:paraId="52B19DE7" w14:textId="77777777" w:rsidR="00C427DF" w:rsidRPr="00135327" w:rsidRDefault="00DA0428" w:rsidP="00135327">
      <w:pPr>
        <w:spacing w:before="240" w:after="240" w:line="360" w:lineRule="auto"/>
        <w:ind w:firstLine="720"/>
        <w:jc w:val="both"/>
        <w:rPr>
          <w:rFonts w:ascii="Times New Roman" w:eastAsia="Times New Roman" w:hAnsi="Times New Roman" w:cs="Times New Roman"/>
          <w:sz w:val="24"/>
          <w:szCs w:val="24"/>
        </w:rPr>
      </w:pPr>
      <w:r w:rsidRPr="00135327">
        <w:rPr>
          <w:rFonts w:ascii="Times New Roman" w:eastAsia="Times New Roman" w:hAnsi="Times New Roman" w:cs="Times New Roman"/>
          <w:sz w:val="24"/>
          <w:szCs w:val="24"/>
        </w:rPr>
        <w:lastRenderedPageBreak/>
        <w:t xml:space="preserve">Despite these limitations, the present study demonstrated that the </w:t>
      </w:r>
      <w:r w:rsidR="00B47170" w:rsidRPr="00135327">
        <w:rPr>
          <w:rFonts w:ascii="Times New Roman" w:eastAsia="Times New Roman" w:hAnsi="Times New Roman" w:cs="Times New Roman"/>
          <w:sz w:val="24"/>
          <w:szCs w:val="24"/>
        </w:rPr>
        <w:t>P-VQ</w:t>
      </w:r>
      <w:r w:rsidRPr="00135327">
        <w:rPr>
          <w:rFonts w:ascii="Times New Roman" w:eastAsia="Times New Roman" w:hAnsi="Times New Roman" w:cs="Times New Roman"/>
          <w:sz w:val="24"/>
          <w:szCs w:val="24"/>
        </w:rPr>
        <w:t xml:space="preserve"> has strong psychometric properties regarding validity, reliability, and fairness, and that this measure is consistent with international modern standards on test construction, translation, and adaptation (AERA, APA &amp; NCME, 2014; ITC, 2017). </w:t>
      </w:r>
    </w:p>
    <w:p w14:paraId="00000055" w14:textId="3B737182" w:rsidR="00EA3D36" w:rsidRPr="00135327" w:rsidRDefault="00C60961" w:rsidP="00135327">
      <w:pPr>
        <w:spacing w:before="240" w:after="240" w:line="360" w:lineRule="auto"/>
        <w:ind w:firstLine="720"/>
        <w:jc w:val="both"/>
        <w:rPr>
          <w:rFonts w:ascii="Times New Roman" w:eastAsia="Times New Roman" w:hAnsi="Times New Roman" w:cs="Times New Roman"/>
          <w:sz w:val="24"/>
          <w:szCs w:val="24"/>
        </w:rPr>
      </w:pPr>
      <w:r w:rsidRPr="00135327">
        <w:rPr>
          <w:rFonts w:ascii="Times New Roman" w:eastAsia="Times New Roman" w:hAnsi="Times New Roman" w:cs="Times New Roman"/>
          <w:sz w:val="24"/>
          <w:szCs w:val="24"/>
        </w:rPr>
        <w:t xml:space="preserve">Even though a Colombian version of the VQ has been published previously (Ruiz et al., 2021), the current research intended to propose a particular version of the test that could be better understood by the Peruvian population. Based on that idea, </w:t>
      </w:r>
      <w:r w:rsidR="004B79E0" w:rsidRPr="00135327">
        <w:rPr>
          <w:rFonts w:ascii="Times New Roman" w:eastAsia="Times New Roman" w:hAnsi="Times New Roman" w:cs="Times New Roman"/>
          <w:sz w:val="24"/>
          <w:szCs w:val="24"/>
        </w:rPr>
        <w:t xml:space="preserve">relevant modifications were implemented in the </w:t>
      </w:r>
      <w:r w:rsidR="00B47170" w:rsidRPr="00135327">
        <w:rPr>
          <w:rFonts w:ascii="Times New Roman" w:eastAsia="Times New Roman" w:hAnsi="Times New Roman" w:cs="Times New Roman"/>
          <w:sz w:val="24"/>
          <w:szCs w:val="24"/>
        </w:rPr>
        <w:t xml:space="preserve">wording of the items, specifically in item 2 </w:t>
      </w:r>
      <w:r w:rsidR="004B79E0" w:rsidRPr="00135327">
        <w:rPr>
          <w:rFonts w:ascii="Times New Roman" w:eastAsia="Times New Roman" w:hAnsi="Times New Roman" w:cs="Times New Roman"/>
          <w:sz w:val="24"/>
          <w:szCs w:val="24"/>
        </w:rPr>
        <w:t xml:space="preserve">(e.g. </w:t>
      </w:r>
      <w:r w:rsidR="00B47170" w:rsidRPr="00135327">
        <w:rPr>
          <w:rFonts w:ascii="Times New Roman" w:eastAsia="Times New Roman" w:hAnsi="Times New Roman" w:cs="Times New Roman"/>
          <w:i/>
          <w:color w:val="000000"/>
          <w:sz w:val="24"/>
          <w:szCs w:val="24"/>
          <w:shd w:val="clear" w:color="auto" w:fill="FFFFFF"/>
        </w:rPr>
        <w:t xml:space="preserve">Básicamente, la mayor parte del tiempo he vivido dejándome llevar por la rutina del día a día, </w:t>
      </w:r>
      <w:r w:rsidR="00B47170" w:rsidRPr="00135327">
        <w:rPr>
          <w:rFonts w:ascii="Times New Roman" w:eastAsia="Times New Roman" w:hAnsi="Times New Roman" w:cs="Times New Roman"/>
          <w:color w:val="000000"/>
          <w:sz w:val="24"/>
          <w:szCs w:val="24"/>
          <w:shd w:val="clear" w:color="auto" w:fill="FFFFFF"/>
        </w:rPr>
        <w:t>[</w:t>
      </w:r>
      <w:r w:rsidR="00B47170" w:rsidRPr="00135327">
        <w:rPr>
          <w:rFonts w:ascii="Times New Roman" w:eastAsia="Times New Roman" w:hAnsi="Times New Roman" w:cs="Times New Roman"/>
          <w:color w:val="000000"/>
          <w:sz w:val="24"/>
          <w:szCs w:val="24"/>
        </w:rPr>
        <w:t>I have basically lived by letting myself be carried away by the day-to-day routine]</w:t>
      </w:r>
      <w:r w:rsidR="00B47170" w:rsidRPr="00135327">
        <w:rPr>
          <w:rFonts w:ascii="Times New Roman" w:eastAsia="Times New Roman" w:hAnsi="Times New Roman" w:cs="Times New Roman"/>
          <w:i/>
          <w:color w:val="000000"/>
          <w:sz w:val="24"/>
          <w:szCs w:val="24"/>
          <w:shd w:val="clear" w:color="auto" w:fill="FFFFFF"/>
        </w:rPr>
        <w:t xml:space="preserve"> </w:t>
      </w:r>
      <w:r w:rsidR="00B47170" w:rsidRPr="00135327">
        <w:rPr>
          <w:rFonts w:ascii="Times New Roman" w:eastAsia="Times New Roman" w:hAnsi="Times New Roman" w:cs="Times New Roman"/>
          <w:color w:val="000000"/>
          <w:sz w:val="24"/>
          <w:szCs w:val="24"/>
          <w:shd w:val="clear" w:color="auto" w:fill="FFFFFF"/>
        </w:rPr>
        <w:t xml:space="preserve">and in item 10 (e.g. </w:t>
      </w:r>
      <w:r w:rsidR="00B47170" w:rsidRPr="00135327">
        <w:rPr>
          <w:rFonts w:ascii="Times New Roman" w:hAnsi="Times New Roman" w:cs="Times New Roman"/>
          <w:i/>
          <w:sz w:val="24"/>
          <w:szCs w:val="24"/>
        </w:rPr>
        <w:t>Parecía que solo “hacía las cosas de forma mecánica o por inercia”, en lugar de enfocarme en lo que era importante para mí</w:t>
      </w:r>
      <w:r w:rsidR="00C427DF" w:rsidRPr="00135327">
        <w:rPr>
          <w:rFonts w:ascii="Times New Roman" w:hAnsi="Times New Roman" w:cs="Times New Roman"/>
          <w:sz w:val="24"/>
          <w:szCs w:val="24"/>
        </w:rPr>
        <w:t xml:space="preserve"> [It seemed like I was just “doing things mechanically or by inertia,” rather than focusing on what was important to me]. </w:t>
      </w:r>
      <w:r w:rsidR="00DA0428" w:rsidRPr="00135327">
        <w:rPr>
          <w:rFonts w:ascii="Times New Roman" w:eastAsia="Times New Roman" w:hAnsi="Times New Roman" w:cs="Times New Roman"/>
          <w:sz w:val="24"/>
          <w:szCs w:val="24"/>
        </w:rPr>
        <w:t>Given that this is a preliminary exploratory study, the present findings are promising and lay the foundation for subsequent research</w:t>
      </w:r>
    </w:p>
    <w:p w14:paraId="00000056" w14:textId="77777777" w:rsidR="00EA3D36" w:rsidRPr="00135327" w:rsidRDefault="00DA0428" w:rsidP="00135327">
      <w:pPr>
        <w:spacing w:before="240" w:after="240" w:line="360" w:lineRule="auto"/>
        <w:ind w:firstLine="720"/>
        <w:jc w:val="both"/>
        <w:rPr>
          <w:rFonts w:ascii="Times New Roman" w:eastAsia="Times New Roman" w:hAnsi="Times New Roman" w:cs="Times New Roman"/>
          <w:sz w:val="24"/>
          <w:szCs w:val="24"/>
        </w:rPr>
      </w:pPr>
      <w:r w:rsidRPr="00135327">
        <w:rPr>
          <w:rFonts w:ascii="Times New Roman" w:eastAsia="Times New Roman" w:hAnsi="Times New Roman" w:cs="Times New Roman"/>
          <w:sz w:val="24"/>
          <w:szCs w:val="24"/>
        </w:rPr>
        <w:t xml:space="preserve">Future studies may assess the psychometric properties of the Peruvian version of the VQ in a clinical sample; specifically, a measurement invariance assessment between clinical and non-clinical participants may be useful to determine whether group comparisons between both are viable. Additionally, other sources of validity, reliability and fairness could be explored through alternative latent variable models. For instance, there are no studies that have used Item Response Theory models to analyze the VQ, most of these models could bring more insight on item characteristics such as difficulty, discrimination and guessing. </w:t>
      </w:r>
    </w:p>
    <w:p w14:paraId="4EE0F489" w14:textId="77777777" w:rsidR="009B79BF" w:rsidRPr="00135327" w:rsidRDefault="009B79BF" w:rsidP="00135327">
      <w:pPr>
        <w:pBdr>
          <w:top w:val="nil"/>
          <w:left w:val="nil"/>
          <w:bottom w:val="nil"/>
          <w:right w:val="nil"/>
          <w:between w:val="nil"/>
        </w:pBdr>
        <w:spacing w:line="360" w:lineRule="auto"/>
        <w:ind w:left="709" w:hanging="709"/>
        <w:jc w:val="both"/>
        <w:rPr>
          <w:rFonts w:ascii="Times New Roman" w:eastAsia="Times New Roman" w:hAnsi="Times New Roman" w:cs="Times New Roman"/>
          <w:b/>
          <w:sz w:val="24"/>
          <w:szCs w:val="24"/>
        </w:rPr>
      </w:pPr>
      <w:r w:rsidRPr="00135327">
        <w:rPr>
          <w:rFonts w:ascii="Times New Roman" w:eastAsia="Times New Roman" w:hAnsi="Times New Roman" w:cs="Times New Roman"/>
          <w:sz w:val="24"/>
          <w:szCs w:val="24"/>
        </w:rPr>
        <w:br w:type="page"/>
      </w:r>
      <w:r w:rsidRPr="00135327">
        <w:rPr>
          <w:rFonts w:ascii="Times New Roman" w:eastAsia="Times New Roman" w:hAnsi="Times New Roman" w:cs="Times New Roman"/>
          <w:b/>
          <w:sz w:val="24"/>
          <w:szCs w:val="24"/>
        </w:rPr>
        <w:lastRenderedPageBreak/>
        <w:t>References</w:t>
      </w:r>
    </w:p>
    <w:p w14:paraId="1061D3DF" w14:textId="2711F859" w:rsidR="009B79BF" w:rsidRPr="00135327" w:rsidRDefault="009B79BF" w:rsidP="00135327">
      <w:pPr>
        <w:pBdr>
          <w:top w:val="nil"/>
          <w:left w:val="nil"/>
          <w:bottom w:val="nil"/>
          <w:right w:val="nil"/>
          <w:between w:val="nil"/>
        </w:pBdr>
        <w:spacing w:line="360" w:lineRule="auto"/>
        <w:ind w:left="709" w:hanging="709"/>
        <w:jc w:val="both"/>
        <w:rPr>
          <w:rFonts w:ascii="Times New Roman" w:eastAsia="Times New Roman" w:hAnsi="Times New Roman" w:cs="Times New Roman"/>
          <w:sz w:val="24"/>
          <w:szCs w:val="24"/>
        </w:rPr>
      </w:pPr>
      <w:r w:rsidRPr="00135327">
        <w:rPr>
          <w:rFonts w:ascii="Times New Roman" w:eastAsia="Times New Roman" w:hAnsi="Times New Roman" w:cs="Times New Roman"/>
          <w:sz w:val="24"/>
          <w:szCs w:val="24"/>
        </w:rPr>
        <w:t xml:space="preserve">Abdollah, O., Saeid, A., &amp; Hamidreza, H. (2018). Adaptation and factor structure of Valuing Questionnaire in Acceptance and Commitment Therapy approach. </w:t>
      </w:r>
      <w:r w:rsidRPr="00135327">
        <w:rPr>
          <w:rFonts w:ascii="Times New Roman" w:eastAsia="Times New Roman" w:hAnsi="Times New Roman" w:cs="Times New Roman"/>
          <w:i/>
          <w:sz w:val="24"/>
          <w:szCs w:val="24"/>
        </w:rPr>
        <w:t>Training measurement, 8</w:t>
      </w:r>
      <w:r w:rsidRPr="00135327">
        <w:rPr>
          <w:rFonts w:ascii="Times New Roman" w:eastAsia="Times New Roman" w:hAnsi="Times New Roman" w:cs="Times New Roman"/>
          <w:sz w:val="24"/>
          <w:szCs w:val="24"/>
        </w:rPr>
        <w:t xml:space="preserve">(32), 85-101. </w:t>
      </w:r>
      <w:hyperlink r:id="rId8">
        <w:r w:rsidRPr="00135327">
          <w:rPr>
            <w:rFonts w:ascii="Times New Roman" w:eastAsia="Times New Roman" w:hAnsi="Times New Roman" w:cs="Times New Roman"/>
            <w:sz w:val="24"/>
            <w:szCs w:val="24"/>
          </w:rPr>
          <w:t>https://www.sid.ir/en/journal/ViewPaper.aspx?ID=744086</w:t>
        </w:r>
      </w:hyperlink>
    </w:p>
    <w:p w14:paraId="1409BE99" w14:textId="77777777" w:rsidR="009B79BF" w:rsidRPr="00135327" w:rsidRDefault="009B79BF" w:rsidP="00135327">
      <w:pPr>
        <w:spacing w:line="360" w:lineRule="auto"/>
        <w:ind w:left="709" w:hanging="709"/>
        <w:rPr>
          <w:rFonts w:ascii="Times New Roman" w:eastAsia="Times New Roman" w:hAnsi="Times New Roman" w:cs="Times New Roman"/>
          <w:sz w:val="24"/>
          <w:szCs w:val="24"/>
        </w:rPr>
      </w:pPr>
      <w:r w:rsidRPr="00135327">
        <w:rPr>
          <w:rFonts w:ascii="Times New Roman" w:eastAsia="Times New Roman" w:hAnsi="Times New Roman" w:cs="Times New Roman"/>
          <w:sz w:val="24"/>
          <w:szCs w:val="24"/>
        </w:rPr>
        <w:t xml:space="preserve">Aiken, L. R. (1985). Three coefficients for analyzing the reliability and validity of ratings. </w:t>
      </w:r>
      <w:r w:rsidRPr="00135327">
        <w:rPr>
          <w:rFonts w:ascii="Times New Roman" w:eastAsia="Times New Roman" w:hAnsi="Times New Roman" w:cs="Times New Roman"/>
          <w:i/>
          <w:sz w:val="24"/>
          <w:szCs w:val="24"/>
        </w:rPr>
        <w:t>Educational and Psychological Measurement, 45</w:t>
      </w:r>
      <w:r w:rsidRPr="00135327">
        <w:rPr>
          <w:rFonts w:ascii="Times New Roman" w:eastAsia="Times New Roman" w:hAnsi="Times New Roman" w:cs="Times New Roman"/>
          <w:sz w:val="24"/>
          <w:szCs w:val="24"/>
        </w:rPr>
        <w:t>(1), 131–142. https://doi.org/10.1177/0013164485451012 </w:t>
      </w:r>
    </w:p>
    <w:p w14:paraId="54E1B57B" w14:textId="77777777" w:rsidR="009B79BF" w:rsidRPr="00135327" w:rsidRDefault="009B79BF" w:rsidP="00135327">
      <w:pPr>
        <w:spacing w:line="360" w:lineRule="auto"/>
        <w:ind w:left="709" w:hanging="709"/>
        <w:rPr>
          <w:rFonts w:ascii="Times New Roman" w:eastAsia="Times New Roman" w:hAnsi="Times New Roman" w:cs="Times New Roman"/>
          <w:sz w:val="24"/>
          <w:szCs w:val="24"/>
          <w:highlight w:val="white"/>
        </w:rPr>
      </w:pPr>
      <w:r w:rsidRPr="00135327">
        <w:rPr>
          <w:rFonts w:ascii="Times New Roman" w:eastAsia="Times New Roman" w:hAnsi="Times New Roman" w:cs="Times New Roman"/>
          <w:sz w:val="24"/>
          <w:szCs w:val="24"/>
          <w:highlight w:val="white"/>
        </w:rPr>
        <w:t>American Educational Research Association, American Psychological Association, &amp; National Council on Measurement in Education (2014). </w:t>
      </w:r>
      <w:r w:rsidRPr="00135327">
        <w:rPr>
          <w:rFonts w:ascii="Times New Roman" w:eastAsia="Times New Roman" w:hAnsi="Times New Roman" w:cs="Times New Roman"/>
          <w:i/>
          <w:sz w:val="24"/>
          <w:szCs w:val="24"/>
        </w:rPr>
        <w:t>Standards for educational and psychological testing</w:t>
      </w:r>
      <w:r w:rsidRPr="00135327">
        <w:rPr>
          <w:rFonts w:ascii="Times New Roman" w:eastAsia="Times New Roman" w:hAnsi="Times New Roman" w:cs="Times New Roman"/>
          <w:sz w:val="24"/>
          <w:szCs w:val="24"/>
          <w:highlight w:val="white"/>
        </w:rPr>
        <w:t>. American Educational Research Association.</w:t>
      </w:r>
    </w:p>
    <w:p w14:paraId="71FC1339" w14:textId="77777777" w:rsidR="009B79BF" w:rsidRPr="00135327" w:rsidRDefault="009B79BF" w:rsidP="00135327">
      <w:pPr>
        <w:pBdr>
          <w:top w:val="nil"/>
          <w:left w:val="nil"/>
          <w:bottom w:val="nil"/>
          <w:right w:val="nil"/>
          <w:between w:val="nil"/>
        </w:pBdr>
        <w:spacing w:line="360" w:lineRule="auto"/>
        <w:ind w:left="709" w:hanging="709"/>
        <w:jc w:val="both"/>
        <w:rPr>
          <w:rFonts w:ascii="Times New Roman" w:eastAsia="Times New Roman" w:hAnsi="Times New Roman" w:cs="Times New Roman"/>
          <w:sz w:val="24"/>
          <w:szCs w:val="24"/>
        </w:rPr>
      </w:pPr>
      <w:r w:rsidRPr="00135327">
        <w:rPr>
          <w:rFonts w:ascii="Times New Roman" w:eastAsia="Times New Roman" w:hAnsi="Times New Roman" w:cs="Times New Roman"/>
          <w:sz w:val="24"/>
          <w:szCs w:val="24"/>
          <w:highlight w:val="white"/>
        </w:rPr>
        <w:t xml:space="preserve">Arch, J. J., Eifert, G. H., Davies, C., Plumb Vilardaga, J. C., Rose, R. D., &amp; Craske, M. G. (2012). Randomized clinical trial of cognitive behavioral therapy (CBT) versus acceptance and commitment therapy (ACT) for mixed anxiety disorders. </w:t>
      </w:r>
      <w:r w:rsidRPr="00135327">
        <w:rPr>
          <w:rFonts w:ascii="Times New Roman" w:eastAsia="Times New Roman" w:hAnsi="Times New Roman" w:cs="Times New Roman"/>
          <w:i/>
          <w:sz w:val="24"/>
          <w:szCs w:val="24"/>
          <w:highlight w:val="white"/>
        </w:rPr>
        <w:t>Journal of consulting and clinical psychology</w:t>
      </w:r>
      <w:r w:rsidRPr="00135327">
        <w:rPr>
          <w:rFonts w:ascii="Times New Roman" w:eastAsia="Times New Roman" w:hAnsi="Times New Roman" w:cs="Times New Roman"/>
          <w:sz w:val="24"/>
          <w:szCs w:val="24"/>
          <w:highlight w:val="white"/>
        </w:rPr>
        <w:t xml:space="preserve">, </w:t>
      </w:r>
      <w:r w:rsidRPr="00135327">
        <w:rPr>
          <w:rFonts w:ascii="Times New Roman" w:eastAsia="Times New Roman" w:hAnsi="Times New Roman" w:cs="Times New Roman"/>
          <w:i/>
          <w:sz w:val="24"/>
          <w:szCs w:val="24"/>
          <w:highlight w:val="white"/>
        </w:rPr>
        <w:t>80</w:t>
      </w:r>
      <w:r w:rsidRPr="00135327">
        <w:rPr>
          <w:rFonts w:ascii="Times New Roman" w:eastAsia="Times New Roman" w:hAnsi="Times New Roman" w:cs="Times New Roman"/>
          <w:sz w:val="24"/>
          <w:szCs w:val="24"/>
          <w:highlight w:val="white"/>
        </w:rPr>
        <w:t>(5), 750–765. https://doi.org/10.1037/a0028310</w:t>
      </w:r>
    </w:p>
    <w:p w14:paraId="6E7A6AA4" w14:textId="77777777" w:rsidR="009B79BF" w:rsidRPr="00135327" w:rsidRDefault="009B79BF" w:rsidP="00135327">
      <w:pPr>
        <w:spacing w:line="360" w:lineRule="auto"/>
        <w:ind w:left="709" w:hanging="709"/>
        <w:jc w:val="both"/>
        <w:rPr>
          <w:rFonts w:ascii="Times New Roman" w:eastAsia="Times New Roman" w:hAnsi="Times New Roman" w:cs="Times New Roman"/>
          <w:sz w:val="24"/>
          <w:szCs w:val="24"/>
        </w:rPr>
      </w:pPr>
      <w:r w:rsidRPr="00135327">
        <w:rPr>
          <w:rFonts w:ascii="Times New Roman" w:eastAsia="Times New Roman" w:hAnsi="Times New Roman" w:cs="Times New Roman"/>
          <w:sz w:val="24"/>
          <w:szCs w:val="24"/>
        </w:rPr>
        <w:t xml:space="preserve">Asparouhov, T., &amp; Muthén, B. (2009). Exploratory structural equation modeling. </w:t>
      </w:r>
      <w:r w:rsidRPr="00135327">
        <w:rPr>
          <w:rFonts w:ascii="Times New Roman" w:eastAsia="Times New Roman" w:hAnsi="Times New Roman" w:cs="Times New Roman"/>
          <w:i/>
          <w:sz w:val="24"/>
          <w:szCs w:val="24"/>
        </w:rPr>
        <w:t>Structural Equation Modeling: A Multidisciplinary Journal, 16</w:t>
      </w:r>
      <w:r w:rsidRPr="00135327">
        <w:rPr>
          <w:rFonts w:ascii="Times New Roman" w:eastAsia="Times New Roman" w:hAnsi="Times New Roman" w:cs="Times New Roman"/>
          <w:sz w:val="24"/>
          <w:szCs w:val="24"/>
        </w:rPr>
        <w:t>(3), 397–438. https://doi.org/10.1080/10705510903008204 </w:t>
      </w:r>
    </w:p>
    <w:p w14:paraId="6959F602" w14:textId="77777777" w:rsidR="009B79BF" w:rsidRPr="00135327" w:rsidRDefault="009B79BF" w:rsidP="00135327">
      <w:pPr>
        <w:pBdr>
          <w:top w:val="nil"/>
          <w:left w:val="nil"/>
          <w:bottom w:val="nil"/>
          <w:right w:val="nil"/>
          <w:between w:val="nil"/>
        </w:pBdr>
        <w:spacing w:line="360" w:lineRule="auto"/>
        <w:ind w:left="709" w:hanging="709"/>
        <w:jc w:val="both"/>
        <w:rPr>
          <w:rFonts w:ascii="Times New Roman" w:eastAsia="Times New Roman" w:hAnsi="Times New Roman" w:cs="Times New Roman"/>
          <w:sz w:val="24"/>
          <w:szCs w:val="24"/>
        </w:rPr>
      </w:pPr>
      <w:r w:rsidRPr="00135327">
        <w:rPr>
          <w:rFonts w:ascii="Times New Roman" w:eastAsia="Times New Roman" w:hAnsi="Times New Roman" w:cs="Times New Roman"/>
          <w:sz w:val="24"/>
          <w:szCs w:val="24"/>
          <w:highlight w:val="white"/>
        </w:rPr>
        <w:t xml:space="preserve">Aydin, Y., &amp; Aydın, G. (2017). Adaptation of Valuing Questionnaire (VQ) into Turkish culture. </w:t>
      </w:r>
      <w:r w:rsidRPr="00135327">
        <w:rPr>
          <w:rFonts w:ascii="Times New Roman" w:eastAsia="Times New Roman" w:hAnsi="Times New Roman" w:cs="Times New Roman"/>
          <w:i/>
          <w:sz w:val="24"/>
          <w:szCs w:val="24"/>
          <w:highlight w:val="white"/>
        </w:rPr>
        <w:t>bant İzzet Baysal Üniversitesi Eğitim Fakültesi Dergisi, 17</w:t>
      </w:r>
      <w:r w:rsidRPr="00135327">
        <w:rPr>
          <w:rFonts w:ascii="Times New Roman" w:eastAsia="Times New Roman" w:hAnsi="Times New Roman" w:cs="Times New Roman"/>
          <w:sz w:val="24"/>
          <w:szCs w:val="24"/>
          <w:highlight w:val="white"/>
        </w:rPr>
        <w:t xml:space="preserve">(1), 64-77. </w:t>
      </w:r>
      <w:hyperlink r:id="rId9">
        <w:r w:rsidRPr="00135327">
          <w:rPr>
            <w:rFonts w:ascii="Times New Roman" w:eastAsia="Times New Roman" w:hAnsi="Times New Roman" w:cs="Times New Roman"/>
            <w:sz w:val="24"/>
            <w:szCs w:val="24"/>
            <w:highlight w:val="white"/>
          </w:rPr>
          <w:t>https://dergipark.org.tr/tr/download/article-file/291980</w:t>
        </w:r>
      </w:hyperlink>
    </w:p>
    <w:p w14:paraId="3B3FA23D" w14:textId="77777777" w:rsidR="009B79BF" w:rsidRPr="00135327" w:rsidRDefault="009B79BF" w:rsidP="00135327">
      <w:pPr>
        <w:pBdr>
          <w:top w:val="nil"/>
          <w:left w:val="nil"/>
          <w:bottom w:val="nil"/>
          <w:right w:val="nil"/>
          <w:between w:val="nil"/>
        </w:pBdr>
        <w:spacing w:before="240" w:after="240" w:line="360" w:lineRule="auto"/>
        <w:ind w:left="709" w:hanging="709"/>
        <w:jc w:val="both"/>
        <w:rPr>
          <w:rFonts w:ascii="Times New Roman" w:eastAsia="Times New Roman" w:hAnsi="Times New Roman" w:cs="Times New Roman"/>
          <w:sz w:val="24"/>
          <w:szCs w:val="24"/>
        </w:rPr>
      </w:pPr>
      <w:r w:rsidRPr="00135327">
        <w:rPr>
          <w:rFonts w:ascii="Times New Roman" w:eastAsia="Times New Roman" w:hAnsi="Times New Roman" w:cs="Times New Roman"/>
          <w:sz w:val="24"/>
          <w:szCs w:val="24"/>
        </w:rPr>
        <w:t xml:space="preserve">Bach, P. A., &amp; Moran, D. J. (2008). </w:t>
      </w:r>
      <w:r w:rsidRPr="00135327">
        <w:rPr>
          <w:rFonts w:ascii="Times New Roman" w:eastAsia="Times New Roman" w:hAnsi="Times New Roman" w:cs="Times New Roman"/>
          <w:i/>
          <w:sz w:val="24"/>
          <w:szCs w:val="24"/>
        </w:rPr>
        <w:t>ACT in practice. Case conceptualization in Acceptance &amp; Commitment Therapy.</w:t>
      </w:r>
      <w:r w:rsidRPr="00135327">
        <w:rPr>
          <w:rFonts w:ascii="Times New Roman" w:eastAsia="Times New Roman" w:hAnsi="Times New Roman" w:cs="Times New Roman"/>
          <w:sz w:val="24"/>
          <w:szCs w:val="24"/>
        </w:rPr>
        <w:t xml:space="preserve"> New Harbinger. </w:t>
      </w:r>
    </w:p>
    <w:p w14:paraId="133FCD23" w14:textId="77777777" w:rsidR="009B79BF" w:rsidRPr="00135327" w:rsidRDefault="009B79BF" w:rsidP="00135327">
      <w:pPr>
        <w:spacing w:line="360" w:lineRule="auto"/>
        <w:ind w:left="709" w:hanging="709"/>
        <w:rPr>
          <w:rFonts w:ascii="Times New Roman" w:eastAsia="Times New Roman" w:hAnsi="Times New Roman" w:cs="Times New Roman"/>
          <w:sz w:val="24"/>
          <w:szCs w:val="24"/>
        </w:rPr>
      </w:pPr>
      <w:r w:rsidRPr="008A2CFF">
        <w:rPr>
          <w:rFonts w:ascii="Times New Roman" w:eastAsia="Times New Roman" w:hAnsi="Times New Roman" w:cs="Times New Roman"/>
          <w:sz w:val="24"/>
          <w:szCs w:val="24"/>
          <w:lang w:val="es-PE"/>
        </w:rPr>
        <w:t xml:space="preserve">Bandalos, D. L., &amp; Finney, S. J. (2018). </w:t>
      </w:r>
      <w:r w:rsidRPr="00135327">
        <w:rPr>
          <w:rFonts w:ascii="Times New Roman" w:eastAsia="Times New Roman" w:hAnsi="Times New Roman" w:cs="Times New Roman"/>
          <w:sz w:val="24"/>
          <w:szCs w:val="24"/>
        </w:rPr>
        <w:t xml:space="preserve">Factor analysis: Exploratory and confirmatory. In G. R. Hancock &amp; R. O. Mueller (Eds.), </w:t>
      </w:r>
      <w:r w:rsidRPr="00135327">
        <w:rPr>
          <w:rFonts w:ascii="Times New Roman" w:eastAsia="Times New Roman" w:hAnsi="Times New Roman" w:cs="Times New Roman"/>
          <w:i/>
          <w:sz w:val="24"/>
          <w:szCs w:val="24"/>
        </w:rPr>
        <w:t>The reviewer’s guide to quantitative methods in the Social Sciences</w:t>
      </w:r>
      <w:r w:rsidRPr="00135327">
        <w:rPr>
          <w:rFonts w:ascii="Times New Roman" w:eastAsia="Times New Roman" w:hAnsi="Times New Roman" w:cs="Times New Roman"/>
          <w:sz w:val="24"/>
          <w:szCs w:val="24"/>
        </w:rPr>
        <w:t xml:space="preserve"> (pp. 93-114). </w:t>
      </w:r>
    </w:p>
    <w:p w14:paraId="11AD7C6D" w14:textId="77777777" w:rsidR="009B79BF" w:rsidRPr="00135327" w:rsidRDefault="009B79BF" w:rsidP="00135327">
      <w:pPr>
        <w:pBdr>
          <w:top w:val="nil"/>
          <w:left w:val="nil"/>
          <w:bottom w:val="nil"/>
          <w:right w:val="nil"/>
          <w:between w:val="nil"/>
        </w:pBdr>
        <w:spacing w:line="360" w:lineRule="auto"/>
        <w:ind w:left="709" w:hanging="709"/>
        <w:jc w:val="both"/>
        <w:rPr>
          <w:rFonts w:ascii="Times New Roman" w:eastAsia="Times New Roman" w:hAnsi="Times New Roman" w:cs="Times New Roman"/>
          <w:sz w:val="24"/>
          <w:szCs w:val="24"/>
        </w:rPr>
      </w:pPr>
      <w:r w:rsidRPr="00135327">
        <w:rPr>
          <w:rFonts w:ascii="Times New Roman" w:eastAsia="Times New Roman" w:hAnsi="Times New Roman" w:cs="Times New Roman"/>
          <w:sz w:val="24"/>
          <w:szCs w:val="24"/>
        </w:rPr>
        <w:t xml:space="preserve">Bond, F. W., Hayes, S. C., Baer, R. A., Carpenter, K. M., Guenole, N., Orcutt, H. K., Waltz, T., &amp; Zettle, R. D. (2011). Preliminary psychometric properties of the Acceptance and Action Questionnaire – II: A revised measure of psychological inflexibility and </w:t>
      </w:r>
      <w:r w:rsidRPr="00135327">
        <w:rPr>
          <w:rFonts w:ascii="Times New Roman" w:eastAsia="Times New Roman" w:hAnsi="Times New Roman" w:cs="Times New Roman"/>
          <w:sz w:val="24"/>
          <w:szCs w:val="24"/>
        </w:rPr>
        <w:lastRenderedPageBreak/>
        <w:t xml:space="preserve">experiential avoidance. </w:t>
      </w:r>
      <w:r w:rsidRPr="00135327">
        <w:rPr>
          <w:rFonts w:ascii="Times New Roman" w:eastAsia="Times New Roman" w:hAnsi="Times New Roman" w:cs="Times New Roman"/>
          <w:i/>
          <w:sz w:val="24"/>
          <w:szCs w:val="24"/>
        </w:rPr>
        <w:t>Behavior Therapy, 42</w:t>
      </w:r>
      <w:r w:rsidRPr="00135327">
        <w:rPr>
          <w:rFonts w:ascii="Times New Roman" w:eastAsia="Times New Roman" w:hAnsi="Times New Roman" w:cs="Times New Roman"/>
          <w:sz w:val="24"/>
          <w:szCs w:val="24"/>
        </w:rPr>
        <w:t>, 676–688.</w:t>
      </w:r>
      <w:hyperlink r:id="rId10">
        <w:r w:rsidRPr="00135327">
          <w:rPr>
            <w:rFonts w:ascii="Times New Roman" w:eastAsia="Times New Roman" w:hAnsi="Times New Roman" w:cs="Times New Roman"/>
            <w:sz w:val="24"/>
            <w:szCs w:val="24"/>
          </w:rPr>
          <w:t xml:space="preserve"> https://doi.org/10.1016/j.beth.2011.03.007</w:t>
        </w:r>
      </w:hyperlink>
    </w:p>
    <w:p w14:paraId="478B2ABA" w14:textId="77777777" w:rsidR="009B79BF" w:rsidRPr="00135327" w:rsidRDefault="009B79BF" w:rsidP="00135327">
      <w:pPr>
        <w:spacing w:line="360" w:lineRule="auto"/>
        <w:ind w:left="709" w:hanging="709"/>
        <w:rPr>
          <w:rFonts w:ascii="Times New Roman" w:eastAsia="Times New Roman" w:hAnsi="Times New Roman" w:cs="Times New Roman"/>
          <w:sz w:val="24"/>
          <w:szCs w:val="24"/>
        </w:rPr>
      </w:pPr>
      <w:r w:rsidRPr="00135327">
        <w:rPr>
          <w:rFonts w:ascii="Times New Roman" w:eastAsia="Times New Roman" w:hAnsi="Times New Roman" w:cs="Times New Roman"/>
          <w:sz w:val="24"/>
          <w:szCs w:val="24"/>
        </w:rPr>
        <w:t xml:space="preserve">Brown, T. A. (2015). </w:t>
      </w:r>
      <w:r w:rsidRPr="00135327">
        <w:rPr>
          <w:rFonts w:ascii="Times New Roman" w:eastAsia="Times New Roman" w:hAnsi="Times New Roman" w:cs="Times New Roman"/>
          <w:i/>
          <w:sz w:val="24"/>
          <w:szCs w:val="24"/>
        </w:rPr>
        <w:t>Confirmatory factor analysis applied research</w:t>
      </w:r>
      <w:r w:rsidRPr="00135327">
        <w:rPr>
          <w:rFonts w:ascii="Times New Roman" w:eastAsia="Times New Roman" w:hAnsi="Times New Roman" w:cs="Times New Roman"/>
          <w:sz w:val="24"/>
          <w:szCs w:val="24"/>
        </w:rPr>
        <w:t xml:space="preserve"> (2</w:t>
      </w:r>
      <w:r w:rsidRPr="00135327">
        <w:rPr>
          <w:rFonts w:ascii="Times New Roman" w:eastAsia="Times New Roman" w:hAnsi="Times New Roman" w:cs="Times New Roman"/>
          <w:sz w:val="24"/>
          <w:szCs w:val="24"/>
          <w:vertAlign w:val="superscript"/>
        </w:rPr>
        <w:t>nd</w:t>
      </w:r>
      <w:r w:rsidRPr="00135327">
        <w:rPr>
          <w:rFonts w:ascii="Times New Roman" w:eastAsia="Times New Roman" w:hAnsi="Times New Roman" w:cs="Times New Roman"/>
          <w:sz w:val="24"/>
          <w:szCs w:val="24"/>
        </w:rPr>
        <w:t xml:space="preserve"> ed.). The Guilford Press.</w:t>
      </w:r>
    </w:p>
    <w:p w14:paraId="40F30633" w14:textId="77777777" w:rsidR="009B79BF" w:rsidRPr="00135327" w:rsidRDefault="009B79BF" w:rsidP="00135327">
      <w:pPr>
        <w:spacing w:line="360" w:lineRule="auto"/>
        <w:ind w:left="709" w:hanging="709"/>
        <w:jc w:val="both"/>
        <w:rPr>
          <w:rFonts w:ascii="Times New Roman" w:eastAsia="Times New Roman" w:hAnsi="Times New Roman" w:cs="Times New Roman"/>
          <w:sz w:val="24"/>
          <w:szCs w:val="24"/>
        </w:rPr>
      </w:pPr>
      <w:r w:rsidRPr="00135327">
        <w:rPr>
          <w:rFonts w:ascii="Times New Roman" w:eastAsia="Times New Roman" w:hAnsi="Times New Roman" w:cs="Times New Roman"/>
          <w:sz w:val="24"/>
          <w:szCs w:val="24"/>
        </w:rPr>
        <w:t xml:space="preserve">Browne, M. W. (2001). An overview of analytic rotation in exploratory factor analysis. </w:t>
      </w:r>
      <w:r w:rsidRPr="00135327">
        <w:rPr>
          <w:rFonts w:ascii="Times New Roman" w:eastAsia="Times New Roman" w:hAnsi="Times New Roman" w:cs="Times New Roman"/>
          <w:i/>
          <w:sz w:val="24"/>
          <w:szCs w:val="24"/>
        </w:rPr>
        <w:t>Multivariate Behavioral Research, 36</w:t>
      </w:r>
      <w:r w:rsidRPr="00135327">
        <w:rPr>
          <w:rFonts w:ascii="Times New Roman" w:eastAsia="Times New Roman" w:hAnsi="Times New Roman" w:cs="Times New Roman"/>
          <w:sz w:val="24"/>
          <w:szCs w:val="24"/>
        </w:rPr>
        <w:t>(1), 111–150. https://doi.org/10.1207/s15327906mbr3601_05 </w:t>
      </w:r>
    </w:p>
    <w:p w14:paraId="4641AA32" w14:textId="77777777" w:rsidR="009B79BF" w:rsidRPr="00135327" w:rsidRDefault="009B79BF" w:rsidP="00135327">
      <w:pPr>
        <w:pBdr>
          <w:top w:val="nil"/>
          <w:left w:val="nil"/>
          <w:bottom w:val="nil"/>
          <w:right w:val="nil"/>
          <w:between w:val="nil"/>
        </w:pBdr>
        <w:spacing w:line="360" w:lineRule="auto"/>
        <w:ind w:left="709" w:hanging="709"/>
        <w:jc w:val="both"/>
        <w:rPr>
          <w:rFonts w:ascii="Times New Roman" w:eastAsia="Times New Roman" w:hAnsi="Times New Roman" w:cs="Times New Roman"/>
          <w:sz w:val="24"/>
          <w:szCs w:val="24"/>
        </w:rPr>
      </w:pPr>
      <w:r w:rsidRPr="00135327">
        <w:rPr>
          <w:rFonts w:ascii="Times New Roman" w:eastAsia="Times New Roman" w:hAnsi="Times New Roman" w:cs="Times New Roman"/>
          <w:sz w:val="24"/>
          <w:szCs w:val="24"/>
        </w:rPr>
        <w:t xml:space="preserve">Carvalho, S., Palmeira, L., Pinto-Gouveia, J., Gillanders, D., &amp; Castilho, P. (2018). The utility of the Valuing Questionnaire in chronic pain. </w:t>
      </w:r>
      <w:r w:rsidRPr="00135327">
        <w:rPr>
          <w:rFonts w:ascii="Times New Roman" w:eastAsia="Times New Roman" w:hAnsi="Times New Roman" w:cs="Times New Roman"/>
          <w:i/>
          <w:sz w:val="24"/>
          <w:szCs w:val="24"/>
        </w:rPr>
        <w:t>Journal of Contextual Behavioral Science, 9</w:t>
      </w:r>
      <w:r w:rsidRPr="00135327">
        <w:rPr>
          <w:rFonts w:ascii="Times New Roman" w:eastAsia="Times New Roman" w:hAnsi="Times New Roman" w:cs="Times New Roman"/>
          <w:sz w:val="24"/>
          <w:szCs w:val="24"/>
        </w:rPr>
        <w:t xml:space="preserve">, 21-29. </w:t>
      </w:r>
      <w:hyperlink r:id="rId11">
        <w:r w:rsidRPr="00135327">
          <w:rPr>
            <w:rFonts w:ascii="Times New Roman" w:eastAsia="Times New Roman" w:hAnsi="Times New Roman" w:cs="Times New Roman"/>
            <w:sz w:val="24"/>
            <w:szCs w:val="24"/>
          </w:rPr>
          <w:t>https://doi.org/10.1016/j.jcbs.2018.06.002</w:t>
        </w:r>
      </w:hyperlink>
    </w:p>
    <w:p w14:paraId="602B0792" w14:textId="77777777" w:rsidR="009B79BF" w:rsidRPr="00135327" w:rsidRDefault="009B79BF" w:rsidP="00135327">
      <w:pPr>
        <w:spacing w:line="360" w:lineRule="auto"/>
        <w:ind w:left="709" w:hanging="709"/>
        <w:jc w:val="both"/>
        <w:rPr>
          <w:rFonts w:ascii="Times New Roman" w:eastAsia="Times New Roman" w:hAnsi="Times New Roman" w:cs="Times New Roman"/>
          <w:sz w:val="24"/>
          <w:szCs w:val="24"/>
        </w:rPr>
      </w:pPr>
      <w:r w:rsidRPr="00135327">
        <w:rPr>
          <w:rFonts w:ascii="Times New Roman" w:eastAsia="Times New Roman" w:hAnsi="Times New Roman" w:cs="Times New Roman"/>
          <w:sz w:val="24"/>
          <w:szCs w:val="24"/>
        </w:rPr>
        <w:t xml:space="preserve">Chen, F. F. (2007). Sensitivity of goodness of fit indexes to lack of measurement invariance. </w:t>
      </w:r>
      <w:r w:rsidRPr="00135327">
        <w:rPr>
          <w:rFonts w:ascii="Times New Roman" w:eastAsia="Times New Roman" w:hAnsi="Times New Roman" w:cs="Times New Roman"/>
          <w:i/>
          <w:sz w:val="24"/>
          <w:szCs w:val="24"/>
        </w:rPr>
        <w:t>Structural Equation Modeling: A Multidisciplinary Journal, 14</w:t>
      </w:r>
      <w:r w:rsidRPr="00135327">
        <w:rPr>
          <w:rFonts w:ascii="Times New Roman" w:eastAsia="Times New Roman" w:hAnsi="Times New Roman" w:cs="Times New Roman"/>
          <w:sz w:val="24"/>
          <w:szCs w:val="24"/>
        </w:rPr>
        <w:t>(3), 464–504. https://doi.org/10.1080/10705510701301834</w:t>
      </w:r>
    </w:p>
    <w:p w14:paraId="6DCE49D9" w14:textId="77777777" w:rsidR="009B79BF" w:rsidRPr="00135327" w:rsidRDefault="009B79BF" w:rsidP="00135327">
      <w:pPr>
        <w:spacing w:line="360" w:lineRule="auto"/>
        <w:ind w:left="709" w:hanging="709"/>
        <w:jc w:val="both"/>
        <w:rPr>
          <w:rFonts w:ascii="Times New Roman" w:eastAsia="Times New Roman" w:hAnsi="Times New Roman" w:cs="Times New Roman"/>
          <w:sz w:val="24"/>
          <w:szCs w:val="24"/>
        </w:rPr>
      </w:pPr>
      <w:r w:rsidRPr="00135327">
        <w:rPr>
          <w:rFonts w:ascii="Times New Roman" w:eastAsia="Times New Roman" w:hAnsi="Times New Roman" w:cs="Times New Roman"/>
          <w:sz w:val="24"/>
          <w:szCs w:val="24"/>
        </w:rPr>
        <w:t xml:space="preserve">Cho, E. (2016). Making reliability reliable. </w:t>
      </w:r>
      <w:r w:rsidRPr="00135327">
        <w:rPr>
          <w:rFonts w:ascii="Times New Roman" w:eastAsia="Times New Roman" w:hAnsi="Times New Roman" w:cs="Times New Roman"/>
          <w:i/>
          <w:sz w:val="24"/>
          <w:szCs w:val="24"/>
        </w:rPr>
        <w:t>Organizational Research Methods, 19</w:t>
      </w:r>
      <w:r w:rsidRPr="00135327">
        <w:rPr>
          <w:rFonts w:ascii="Times New Roman" w:eastAsia="Times New Roman" w:hAnsi="Times New Roman" w:cs="Times New Roman"/>
          <w:sz w:val="24"/>
          <w:szCs w:val="24"/>
        </w:rPr>
        <w:t>(4), 651–682. https://doi.org/10.1177/1094428116656239 </w:t>
      </w:r>
    </w:p>
    <w:p w14:paraId="1DF3F38F" w14:textId="77777777" w:rsidR="009B79BF" w:rsidRPr="00135327" w:rsidRDefault="009B79BF" w:rsidP="00135327">
      <w:pPr>
        <w:pBdr>
          <w:top w:val="nil"/>
          <w:left w:val="nil"/>
          <w:bottom w:val="nil"/>
          <w:right w:val="nil"/>
          <w:between w:val="nil"/>
        </w:pBdr>
        <w:spacing w:after="0" w:line="360" w:lineRule="auto"/>
        <w:ind w:left="709" w:hanging="709"/>
        <w:jc w:val="both"/>
        <w:rPr>
          <w:rFonts w:ascii="Times New Roman" w:eastAsia="Times New Roman" w:hAnsi="Times New Roman" w:cs="Times New Roman"/>
          <w:sz w:val="24"/>
          <w:szCs w:val="24"/>
        </w:rPr>
      </w:pPr>
      <w:r w:rsidRPr="00135327">
        <w:rPr>
          <w:rFonts w:ascii="Times New Roman" w:eastAsia="Times New Roman" w:hAnsi="Times New Roman" w:cs="Times New Roman"/>
          <w:sz w:val="24"/>
          <w:szCs w:val="24"/>
          <w:shd w:val="clear" w:color="auto" w:fill="FCFCFC"/>
        </w:rPr>
        <w:t xml:space="preserve">Ciarrochi, J., Fisher, D., &amp; Lane, L. (2010). The link between value motives, value success, and well-being among people diagnosed with cancer. </w:t>
      </w:r>
      <w:r w:rsidRPr="00135327">
        <w:rPr>
          <w:rFonts w:ascii="Times New Roman" w:eastAsia="Times New Roman" w:hAnsi="Times New Roman" w:cs="Times New Roman"/>
          <w:i/>
          <w:sz w:val="24"/>
          <w:szCs w:val="24"/>
          <w:shd w:val="clear" w:color="auto" w:fill="FCFCFC"/>
        </w:rPr>
        <w:t>Psychooncology, 20</w:t>
      </w:r>
      <w:r w:rsidRPr="00135327">
        <w:rPr>
          <w:rFonts w:ascii="Times New Roman" w:eastAsia="Times New Roman" w:hAnsi="Times New Roman" w:cs="Times New Roman"/>
          <w:sz w:val="24"/>
          <w:szCs w:val="24"/>
          <w:shd w:val="clear" w:color="auto" w:fill="FCFCFC"/>
        </w:rPr>
        <w:t xml:space="preserve">, 1184–1192. </w:t>
      </w:r>
      <w:r w:rsidRPr="00135327">
        <w:rPr>
          <w:rFonts w:ascii="Times New Roman" w:eastAsia="Times New Roman" w:hAnsi="Times New Roman" w:cs="Times New Roman"/>
          <w:sz w:val="24"/>
          <w:szCs w:val="24"/>
          <w:highlight w:val="white"/>
        </w:rPr>
        <w:t> </w:t>
      </w:r>
      <w:hyperlink r:id="rId12">
        <w:r w:rsidRPr="00135327">
          <w:rPr>
            <w:rFonts w:ascii="Times New Roman" w:eastAsia="Times New Roman" w:hAnsi="Times New Roman" w:cs="Times New Roman"/>
            <w:sz w:val="24"/>
            <w:szCs w:val="24"/>
            <w:shd w:val="clear" w:color="auto" w:fill="FCFCFC"/>
          </w:rPr>
          <w:t>https://doi.org/10.1002/pon.1832</w:t>
        </w:r>
      </w:hyperlink>
    </w:p>
    <w:p w14:paraId="32D373D1" w14:textId="77777777" w:rsidR="009B79BF" w:rsidRPr="00135327" w:rsidRDefault="009B79BF" w:rsidP="00135327">
      <w:pPr>
        <w:spacing w:line="360" w:lineRule="auto"/>
        <w:ind w:left="709" w:hanging="709"/>
        <w:jc w:val="both"/>
        <w:rPr>
          <w:rFonts w:ascii="Times New Roman" w:eastAsia="Times New Roman" w:hAnsi="Times New Roman" w:cs="Times New Roman"/>
          <w:sz w:val="24"/>
          <w:szCs w:val="24"/>
        </w:rPr>
      </w:pPr>
      <w:r w:rsidRPr="00135327">
        <w:rPr>
          <w:rFonts w:ascii="Times New Roman" w:eastAsia="Times New Roman" w:hAnsi="Times New Roman" w:cs="Times New Roman"/>
          <w:sz w:val="24"/>
          <w:szCs w:val="24"/>
        </w:rPr>
        <w:t xml:space="preserve">Cohen, J. (1992). A power primer. </w:t>
      </w:r>
      <w:r w:rsidRPr="00135327">
        <w:rPr>
          <w:rFonts w:ascii="Times New Roman" w:eastAsia="Times New Roman" w:hAnsi="Times New Roman" w:cs="Times New Roman"/>
          <w:i/>
          <w:sz w:val="24"/>
          <w:szCs w:val="24"/>
        </w:rPr>
        <w:t>Psychological Bulletin, 112</w:t>
      </w:r>
      <w:r w:rsidRPr="00135327">
        <w:rPr>
          <w:rFonts w:ascii="Times New Roman" w:eastAsia="Times New Roman" w:hAnsi="Times New Roman" w:cs="Times New Roman"/>
          <w:sz w:val="24"/>
          <w:szCs w:val="24"/>
        </w:rPr>
        <w:t>(1), 155–159. https://doi.org/10.1037/0033-2909.112.1.155 </w:t>
      </w:r>
    </w:p>
    <w:p w14:paraId="750EDB9C" w14:textId="77777777" w:rsidR="009B79BF" w:rsidRPr="00135327" w:rsidRDefault="009B79BF" w:rsidP="00135327">
      <w:pPr>
        <w:pBdr>
          <w:top w:val="nil"/>
          <w:left w:val="nil"/>
          <w:bottom w:val="nil"/>
          <w:right w:val="nil"/>
          <w:between w:val="nil"/>
        </w:pBdr>
        <w:spacing w:after="0" w:line="360" w:lineRule="auto"/>
        <w:ind w:left="709" w:hanging="709"/>
        <w:jc w:val="both"/>
        <w:rPr>
          <w:rFonts w:ascii="Times New Roman" w:eastAsia="Times New Roman" w:hAnsi="Times New Roman" w:cs="Times New Roman"/>
          <w:sz w:val="24"/>
          <w:szCs w:val="24"/>
        </w:rPr>
      </w:pPr>
      <w:r w:rsidRPr="00135327">
        <w:rPr>
          <w:rFonts w:ascii="Times New Roman" w:eastAsia="Times New Roman" w:hAnsi="Times New Roman" w:cs="Times New Roman"/>
          <w:sz w:val="24"/>
          <w:szCs w:val="24"/>
          <w:lang w:val="es-PE"/>
        </w:rPr>
        <w:t xml:space="preserve">Dahl, J. C., Wilson, K. G., Luciano, C., &amp; Hayes, S. C. (2005). </w:t>
      </w:r>
      <w:r w:rsidRPr="00135327">
        <w:rPr>
          <w:rFonts w:ascii="Times New Roman" w:eastAsia="Times New Roman" w:hAnsi="Times New Roman" w:cs="Times New Roman"/>
          <w:i/>
          <w:sz w:val="24"/>
          <w:szCs w:val="24"/>
        </w:rPr>
        <w:t xml:space="preserve">Acceptance and Commitment Therapy for chronic pain. </w:t>
      </w:r>
      <w:r w:rsidRPr="00135327">
        <w:rPr>
          <w:rFonts w:ascii="Times New Roman" w:eastAsia="Times New Roman" w:hAnsi="Times New Roman" w:cs="Times New Roman"/>
          <w:sz w:val="24"/>
          <w:szCs w:val="24"/>
        </w:rPr>
        <w:t>New Harbinger. </w:t>
      </w:r>
    </w:p>
    <w:p w14:paraId="560BE2D6" w14:textId="77777777" w:rsidR="009B79BF" w:rsidRPr="00135327" w:rsidRDefault="009B79BF" w:rsidP="00135327">
      <w:pPr>
        <w:pBdr>
          <w:top w:val="nil"/>
          <w:left w:val="nil"/>
          <w:bottom w:val="nil"/>
          <w:right w:val="nil"/>
          <w:between w:val="nil"/>
        </w:pBdr>
        <w:spacing w:after="0" w:line="360" w:lineRule="auto"/>
        <w:ind w:left="709" w:hanging="709"/>
        <w:jc w:val="both"/>
        <w:rPr>
          <w:rFonts w:ascii="Times New Roman" w:eastAsia="Times New Roman" w:hAnsi="Times New Roman" w:cs="Times New Roman"/>
          <w:sz w:val="24"/>
          <w:szCs w:val="24"/>
        </w:rPr>
      </w:pPr>
      <w:r w:rsidRPr="00135327">
        <w:rPr>
          <w:rFonts w:ascii="Times New Roman" w:eastAsia="Times New Roman" w:hAnsi="Times New Roman" w:cs="Times New Roman"/>
          <w:sz w:val="24"/>
          <w:szCs w:val="24"/>
          <w:highlight w:val="white"/>
        </w:rPr>
        <w:t xml:space="preserve">Dahl, J. C., Plumb, J. C., Stewart, I., &amp; Lundgren, T. (2009). </w:t>
      </w:r>
      <w:r w:rsidRPr="00135327">
        <w:rPr>
          <w:rFonts w:ascii="Times New Roman" w:eastAsia="Times New Roman" w:hAnsi="Times New Roman" w:cs="Times New Roman"/>
          <w:i/>
          <w:sz w:val="24"/>
          <w:szCs w:val="24"/>
          <w:highlight w:val="white"/>
        </w:rPr>
        <w:t>The art and science of valuing in psychotherapy.</w:t>
      </w:r>
      <w:r w:rsidRPr="00135327">
        <w:rPr>
          <w:rFonts w:ascii="Times New Roman" w:eastAsia="Times New Roman" w:hAnsi="Times New Roman" w:cs="Times New Roman"/>
          <w:sz w:val="24"/>
          <w:szCs w:val="24"/>
          <w:highlight w:val="white"/>
        </w:rPr>
        <w:t xml:space="preserve"> New Harbinger. </w:t>
      </w:r>
    </w:p>
    <w:p w14:paraId="210A0CA0" w14:textId="77777777" w:rsidR="009B79BF" w:rsidRPr="00135327" w:rsidRDefault="009B79BF" w:rsidP="00135327">
      <w:pPr>
        <w:spacing w:line="360" w:lineRule="auto"/>
        <w:ind w:left="709" w:hanging="709"/>
        <w:rPr>
          <w:rFonts w:ascii="Times New Roman" w:eastAsia="Times New Roman" w:hAnsi="Times New Roman" w:cs="Times New Roman"/>
          <w:sz w:val="24"/>
          <w:szCs w:val="24"/>
        </w:rPr>
      </w:pPr>
      <w:r w:rsidRPr="00135327">
        <w:rPr>
          <w:rFonts w:ascii="Times New Roman" w:eastAsia="Times New Roman" w:hAnsi="Times New Roman" w:cs="Times New Roman"/>
          <w:sz w:val="24"/>
          <w:szCs w:val="24"/>
        </w:rPr>
        <w:t xml:space="preserve">Denis, D. J. (2020). </w:t>
      </w:r>
      <w:r w:rsidRPr="00135327">
        <w:rPr>
          <w:rFonts w:ascii="Times New Roman" w:eastAsia="Times New Roman" w:hAnsi="Times New Roman" w:cs="Times New Roman"/>
          <w:i/>
          <w:sz w:val="24"/>
          <w:szCs w:val="24"/>
        </w:rPr>
        <w:t>Univariate, bivariate, and multivariate. Statistics using R. Quantitative tools for data analysis and data science</w:t>
      </w:r>
      <w:r w:rsidRPr="00135327">
        <w:rPr>
          <w:rFonts w:ascii="Times New Roman" w:eastAsia="Times New Roman" w:hAnsi="Times New Roman" w:cs="Times New Roman"/>
          <w:sz w:val="24"/>
          <w:szCs w:val="24"/>
        </w:rPr>
        <w:t>. Wiley.</w:t>
      </w:r>
    </w:p>
    <w:p w14:paraId="19932AA6" w14:textId="77777777" w:rsidR="009B79BF" w:rsidRPr="00135327" w:rsidRDefault="009B79BF" w:rsidP="00135327">
      <w:pPr>
        <w:spacing w:line="360" w:lineRule="auto"/>
        <w:ind w:left="709" w:hanging="709"/>
        <w:rPr>
          <w:rFonts w:ascii="Times New Roman" w:eastAsia="Times New Roman" w:hAnsi="Times New Roman" w:cs="Times New Roman"/>
          <w:sz w:val="24"/>
          <w:szCs w:val="24"/>
        </w:rPr>
      </w:pPr>
      <w:r w:rsidRPr="00135327">
        <w:rPr>
          <w:rFonts w:ascii="Times New Roman" w:eastAsia="Times New Roman" w:hAnsi="Times New Roman" w:cs="Times New Roman"/>
          <w:sz w:val="24"/>
          <w:szCs w:val="24"/>
        </w:rPr>
        <w:t xml:space="preserve">Devlieger, I., &amp; Rosseel, Y. (2017). Factor score path analysis. An alternative for SEM? </w:t>
      </w:r>
      <w:r w:rsidRPr="00135327">
        <w:rPr>
          <w:rFonts w:ascii="Times New Roman" w:eastAsia="Times New Roman" w:hAnsi="Times New Roman" w:cs="Times New Roman"/>
          <w:i/>
          <w:sz w:val="24"/>
          <w:szCs w:val="24"/>
        </w:rPr>
        <w:t>Methodology:</w:t>
      </w:r>
      <w:r w:rsidRPr="00135327">
        <w:rPr>
          <w:rFonts w:ascii="Times New Roman" w:eastAsia="Times New Roman" w:hAnsi="Times New Roman" w:cs="Times New Roman"/>
          <w:sz w:val="24"/>
          <w:szCs w:val="24"/>
        </w:rPr>
        <w:t xml:space="preserve"> </w:t>
      </w:r>
      <w:r w:rsidRPr="00135327">
        <w:rPr>
          <w:rFonts w:ascii="Times New Roman" w:eastAsia="Times New Roman" w:hAnsi="Times New Roman" w:cs="Times New Roman"/>
          <w:i/>
          <w:sz w:val="24"/>
          <w:szCs w:val="24"/>
        </w:rPr>
        <w:t>European Journal of Research Methods for the Behavioral and Social Sciences, 13</w:t>
      </w:r>
      <w:r w:rsidRPr="00135327">
        <w:rPr>
          <w:rFonts w:ascii="Times New Roman" w:eastAsia="Times New Roman" w:hAnsi="Times New Roman" w:cs="Times New Roman"/>
          <w:sz w:val="24"/>
          <w:szCs w:val="24"/>
        </w:rPr>
        <w:t>(1), 31-38. https://doi.org/10.1027/1614-2241/a000130</w:t>
      </w:r>
    </w:p>
    <w:p w14:paraId="3DD7D196" w14:textId="77777777" w:rsidR="009B79BF" w:rsidRPr="00135327" w:rsidRDefault="009B79BF" w:rsidP="00135327">
      <w:pPr>
        <w:spacing w:line="360" w:lineRule="auto"/>
        <w:ind w:left="709" w:hanging="709"/>
        <w:rPr>
          <w:rFonts w:ascii="Times New Roman" w:eastAsia="Times New Roman" w:hAnsi="Times New Roman" w:cs="Times New Roman"/>
          <w:sz w:val="24"/>
          <w:szCs w:val="24"/>
        </w:rPr>
      </w:pPr>
      <w:r w:rsidRPr="00135327">
        <w:rPr>
          <w:rFonts w:ascii="Times New Roman" w:eastAsia="Times New Roman" w:hAnsi="Times New Roman" w:cs="Times New Roman"/>
          <w:sz w:val="24"/>
          <w:szCs w:val="24"/>
        </w:rPr>
        <w:lastRenderedPageBreak/>
        <w:t xml:space="preserve">Devlieger, I., Talloen, W., &amp; Rosseel, Y. (2019). New developments in factor score regression: Fit indices and a model comparison test. </w:t>
      </w:r>
      <w:r w:rsidRPr="00135327">
        <w:rPr>
          <w:rFonts w:ascii="Times New Roman" w:eastAsia="Times New Roman" w:hAnsi="Times New Roman" w:cs="Times New Roman"/>
          <w:i/>
          <w:sz w:val="24"/>
          <w:szCs w:val="24"/>
        </w:rPr>
        <w:t>Educational and Psychological Measurement, 79</w:t>
      </w:r>
      <w:r w:rsidRPr="00135327">
        <w:rPr>
          <w:rFonts w:ascii="Times New Roman" w:eastAsia="Times New Roman" w:hAnsi="Times New Roman" w:cs="Times New Roman"/>
          <w:sz w:val="24"/>
          <w:szCs w:val="24"/>
        </w:rPr>
        <w:t>(6), 1017-1037. https://doi.org/10.1177/0013164419844552</w:t>
      </w:r>
    </w:p>
    <w:p w14:paraId="1B903293" w14:textId="77777777" w:rsidR="009B79BF" w:rsidRPr="00135327" w:rsidRDefault="009B79BF" w:rsidP="00135327">
      <w:pPr>
        <w:pBdr>
          <w:top w:val="nil"/>
          <w:left w:val="nil"/>
          <w:bottom w:val="nil"/>
          <w:right w:val="nil"/>
          <w:between w:val="nil"/>
        </w:pBdr>
        <w:spacing w:after="0" w:line="360" w:lineRule="auto"/>
        <w:ind w:left="709" w:hanging="709"/>
        <w:jc w:val="both"/>
        <w:rPr>
          <w:rFonts w:ascii="Times New Roman" w:eastAsia="Times New Roman" w:hAnsi="Times New Roman" w:cs="Times New Roman"/>
          <w:sz w:val="24"/>
          <w:szCs w:val="24"/>
        </w:rPr>
      </w:pPr>
      <w:r w:rsidRPr="00135327">
        <w:rPr>
          <w:rFonts w:ascii="Times New Roman" w:eastAsia="Times New Roman" w:hAnsi="Times New Roman" w:cs="Times New Roman"/>
          <w:sz w:val="24"/>
          <w:szCs w:val="24"/>
        </w:rPr>
        <w:t xml:space="preserve">Diener, E., Emmons, R. A., Larsen, R. J., y Griffin, S. (1985). The Satisfaction with Life Scale. </w:t>
      </w:r>
      <w:r w:rsidRPr="00135327">
        <w:rPr>
          <w:rFonts w:ascii="Times New Roman" w:eastAsia="Times New Roman" w:hAnsi="Times New Roman" w:cs="Times New Roman"/>
          <w:i/>
          <w:sz w:val="24"/>
          <w:szCs w:val="24"/>
        </w:rPr>
        <w:t>Journal of Personality Assessment, 49</w:t>
      </w:r>
      <w:r w:rsidRPr="00135327">
        <w:rPr>
          <w:rFonts w:ascii="Times New Roman" w:eastAsia="Times New Roman" w:hAnsi="Times New Roman" w:cs="Times New Roman"/>
          <w:sz w:val="24"/>
          <w:szCs w:val="24"/>
        </w:rPr>
        <w:t>, 71-75.</w:t>
      </w:r>
      <w:hyperlink r:id="rId13">
        <w:r w:rsidRPr="00135327">
          <w:rPr>
            <w:rFonts w:ascii="Times New Roman" w:eastAsia="Times New Roman" w:hAnsi="Times New Roman" w:cs="Times New Roman"/>
            <w:sz w:val="24"/>
            <w:szCs w:val="24"/>
          </w:rPr>
          <w:t xml:space="preserve"> https://doi.org/10.1207/s15327752jpa4901_13</w:t>
        </w:r>
      </w:hyperlink>
    </w:p>
    <w:p w14:paraId="05F0E508" w14:textId="77777777" w:rsidR="009B79BF" w:rsidRPr="00135327" w:rsidRDefault="009B79BF" w:rsidP="00135327">
      <w:pPr>
        <w:spacing w:line="360" w:lineRule="auto"/>
        <w:ind w:left="709" w:hanging="709"/>
        <w:jc w:val="both"/>
        <w:rPr>
          <w:rFonts w:ascii="Times New Roman" w:eastAsia="Times New Roman" w:hAnsi="Times New Roman" w:cs="Times New Roman"/>
          <w:sz w:val="24"/>
          <w:szCs w:val="24"/>
        </w:rPr>
      </w:pPr>
      <w:r w:rsidRPr="00135327">
        <w:rPr>
          <w:rFonts w:ascii="Times New Roman" w:eastAsia="Times New Roman" w:hAnsi="Times New Roman" w:cs="Times New Roman"/>
          <w:sz w:val="24"/>
          <w:szCs w:val="24"/>
        </w:rPr>
        <w:t xml:space="preserve">DiStefano, Ch., Zhu, M., &amp; Mindrilla, D. (2009). Understanding and using factor scores: Considerations for the applied researcher. </w:t>
      </w:r>
      <w:r w:rsidRPr="00135327">
        <w:rPr>
          <w:rFonts w:ascii="Times New Roman" w:eastAsia="Times New Roman" w:hAnsi="Times New Roman" w:cs="Times New Roman"/>
          <w:i/>
          <w:sz w:val="24"/>
          <w:szCs w:val="24"/>
        </w:rPr>
        <w:t>Practical Assessment, Research &amp; Evaluation, 14</w:t>
      </w:r>
      <w:r w:rsidRPr="00135327">
        <w:rPr>
          <w:rFonts w:ascii="Times New Roman" w:eastAsia="Times New Roman" w:hAnsi="Times New Roman" w:cs="Times New Roman"/>
          <w:sz w:val="24"/>
          <w:szCs w:val="24"/>
        </w:rPr>
        <w:t>(20), 1-11.</w:t>
      </w:r>
    </w:p>
    <w:p w14:paraId="058F1D28" w14:textId="77777777" w:rsidR="009B79BF" w:rsidRPr="00135327" w:rsidRDefault="009B79BF" w:rsidP="00135327">
      <w:pPr>
        <w:pBdr>
          <w:top w:val="nil"/>
          <w:left w:val="nil"/>
          <w:bottom w:val="nil"/>
          <w:right w:val="nil"/>
          <w:between w:val="nil"/>
        </w:pBdr>
        <w:spacing w:after="0" w:line="360" w:lineRule="auto"/>
        <w:ind w:left="709" w:hanging="709"/>
        <w:jc w:val="both"/>
        <w:rPr>
          <w:rFonts w:ascii="Times New Roman" w:eastAsia="Times New Roman" w:hAnsi="Times New Roman" w:cs="Times New Roman"/>
          <w:sz w:val="24"/>
          <w:szCs w:val="24"/>
        </w:rPr>
      </w:pPr>
      <w:r w:rsidRPr="00135327">
        <w:rPr>
          <w:rFonts w:ascii="Times New Roman" w:eastAsia="Times New Roman" w:hAnsi="Times New Roman" w:cs="Times New Roman"/>
          <w:sz w:val="24"/>
          <w:szCs w:val="24"/>
        </w:rPr>
        <w:t xml:space="preserve">Doi, S., Sakano, A., Muto, T., &amp; Sakano, Y. (2017). Reliability and validity of a Japanese version of the Valuing Questionnaire. </w:t>
      </w:r>
      <w:r w:rsidRPr="00135327">
        <w:rPr>
          <w:rFonts w:ascii="Times New Roman" w:eastAsia="Times New Roman" w:hAnsi="Times New Roman" w:cs="Times New Roman"/>
          <w:i/>
          <w:sz w:val="24"/>
          <w:szCs w:val="24"/>
        </w:rPr>
        <w:t>Japanese Journal of Behavior Therapy, 43</w:t>
      </w:r>
      <w:r w:rsidRPr="00135327">
        <w:rPr>
          <w:rFonts w:ascii="Times New Roman" w:eastAsia="Times New Roman" w:hAnsi="Times New Roman" w:cs="Times New Roman"/>
          <w:sz w:val="24"/>
          <w:szCs w:val="24"/>
        </w:rPr>
        <w:t xml:space="preserve">, 83-94. </w:t>
      </w:r>
      <w:hyperlink r:id="rId14">
        <w:r w:rsidRPr="00135327">
          <w:rPr>
            <w:rFonts w:ascii="Times New Roman" w:eastAsia="Times New Roman" w:hAnsi="Times New Roman" w:cs="Times New Roman"/>
            <w:sz w:val="24"/>
            <w:szCs w:val="24"/>
          </w:rPr>
          <w:t>https://doi.org/10.24468/jjbt.16-170</w:t>
        </w:r>
      </w:hyperlink>
    </w:p>
    <w:p w14:paraId="5E5E3250" w14:textId="77777777" w:rsidR="009B79BF" w:rsidRPr="00135327" w:rsidRDefault="009B79BF" w:rsidP="00135327">
      <w:pPr>
        <w:spacing w:line="360" w:lineRule="auto"/>
        <w:ind w:left="709" w:hanging="709"/>
        <w:jc w:val="both"/>
        <w:rPr>
          <w:rFonts w:ascii="Times New Roman" w:eastAsia="Times New Roman" w:hAnsi="Times New Roman" w:cs="Times New Roman"/>
          <w:sz w:val="24"/>
          <w:szCs w:val="24"/>
        </w:rPr>
      </w:pPr>
      <w:r w:rsidRPr="00135327">
        <w:rPr>
          <w:rFonts w:ascii="Times New Roman" w:eastAsia="Times New Roman" w:hAnsi="Times New Roman" w:cs="Times New Roman"/>
          <w:sz w:val="24"/>
          <w:szCs w:val="24"/>
        </w:rPr>
        <w:t xml:space="preserve">Dunn, T. J., Baguley, T., &amp; Brunsden, V. (2013). From alpha to omega: A practical solution to the pervasive problem of internal consistency estimation. </w:t>
      </w:r>
      <w:r w:rsidRPr="00135327">
        <w:rPr>
          <w:rFonts w:ascii="Times New Roman" w:eastAsia="Times New Roman" w:hAnsi="Times New Roman" w:cs="Times New Roman"/>
          <w:i/>
          <w:sz w:val="24"/>
          <w:szCs w:val="24"/>
        </w:rPr>
        <w:t>British Journal of Psychology, 105</w:t>
      </w:r>
      <w:r w:rsidRPr="00135327">
        <w:rPr>
          <w:rFonts w:ascii="Times New Roman" w:eastAsia="Times New Roman" w:hAnsi="Times New Roman" w:cs="Times New Roman"/>
          <w:sz w:val="24"/>
          <w:szCs w:val="24"/>
        </w:rPr>
        <w:t>(3), 399–412. https://doi.org/10.1111/bjop.12046 </w:t>
      </w:r>
    </w:p>
    <w:p w14:paraId="5EBD1C66" w14:textId="77777777" w:rsidR="009B79BF" w:rsidRPr="00135327" w:rsidRDefault="009B79BF" w:rsidP="00135327">
      <w:pPr>
        <w:spacing w:line="360" w:lineRule="auto"/>
        <w:ind w:left="709" w:hanging="709"/>
        <w:jc w:val="both"/>
        <w:rPr>
          <w:rFonts w:ascii="Times New Roman" w:eastAsia="Times New Roman" w:hAnsi="Times New Roman" w:cs="Times New Roman"/>
          <w:sz w:val="24"/>
          <w:szCs w:val="24"/>
        </w:rPr>
      </w:pPr>
      <w:r w:rsidRPr="00135327">
        <w:rPr>
          <w:rFonts w:ascii="Times New Roman" w:eastAsia="Times New Roman" w:hAnsi="Times New Roman" w:cs="Times New Roman"/>
          <w:sz w:val="24"/>
          <w:szCs w:val="24"/>
        </w:rPr>
        <w:t xml:space="preserve">Falk, C. F., &amp; Savalei, V. (2011). The relationship between unstandardized and standardized alpha, true reliability, and the underlying measurement model. </w:t>
      </w:r>
      <w:r w:rsidRPr="00135327">
        <w:rPr>
          <w:rFonts w:ascii="Times New Roman" w:eastAsia="Times New Roman" w:hAnsi="Times New Roman" w:cs="Times New Roman"/>
          <w:i/>
          <w:sz w:val="24"/>
          <w:szCs w:val="24"/>
        </w:rPr>
        <w:t>Journal of Personality Assessment, 93</w:t>
      </w:r>
      <w:r w:rsidRPr="00135327">
        <w:rPr>
          <w:rFonts w:ascii="Times New Roman" w:eastAsia="Times New Roman" w:hAnsi="Times New Roman" w:cs="Times New Roman"/>
          <w:sz w:val="24"/>
          <w:szCs w:val="24"/>
        </w:rPr>
        <w:t>(5), 445–453. https://doi.org/10.1080/00223891.2011.594129 </w:t>
      </w:r>
    </w:p>
    <w:p w14:paraId="17F76021" w14:textId="77777777" w:rsidR="009B79BF" w:rsidRPr="00135327" w:rsidRDefault="009B79BF" w:rsidP="00135327">
      <w:pPr>
        <w:pBdr>
          <w:top w:val="nil"/>
          <w:left w:val="nil"/>
          <w:bottom w:val="nil"/>
          <w:right w:val="nil"/>
          <w:between w:val="nil"/>
        </w:pBdr>
        <w:spacing w:line="360" w:lineRule="auto"/>
        <w:ind w:left="709" w:hanging="709"/>
        <w:jc w:val="both"/>
        <w:rPr>
          <w:rFonts w:ascii="Times New Roman" w:eastAsia="Times New Roman" w:hAnsi="Times New Roman" w:cs="Times New Roman"/>
          <w:sz w:val="24"/>
          <w:szCs w:val="24"/>
        </w:rPr>
      </w:pPr>
      <w:r w:rsidRPr="00135327">
        <w:rPr>
          <w:rFonts w:ascii="Times New Roman" w:eastAsia="Times New Roman" w:hAnsi="Times New Roman" w:cs="Times New Roman"/>
          <w:sz w:val="24"/>
          <w:szCs w:val="24"/>
          <w:highlight w:val="white"/>
        </w:rPr>
        <w:t xml:space="preserve">Forman, E. M., Herbert, J. D., Moitra, E., Yeomans, P. D., &amp; Geller, P. A. (2007). A randomized controlled effectiveness trial of Acceptance and Commitment Therapy and Cognitive Therapy for anxiety and depression. </w:t>
      </w:r>
      <w:r w:rsidRPr="00135327">
        <w:rPr>
          <w:rFonts w:ascii="Times New Roman" w:eastAsia="Times New Roman" w:hAnsi="Times New Roman" w:cs="Times New Roman"/>
          <w:i/>
          <w:sz w:val="24"/>
          <w:szCs w:val="24"/>
          <w:highlight w:val="white"/>
        </w:rPr>
        <w:t>Behavior Modification</w:t>
      </w:r>
      <w:r w:rsidRPr="00135327">
        <w:rPr>
          <w:rFonts w:ascii="Times New Roman" w:eastAsia="Times New Roman" w:hAnsi="Times New Roman" w:cs="Times New Roman"/>
          <w:sz w:val="24"/>
          <w:szCs w:val="24"/>
          <w:highlight w:val="white"/>
        </w:rPr>
        <w:t xml:space="preserve">, </w:t>
      </w:r>
      <w:r w:rsidRPr="00135327">
        <w:rPr>
          <w:rFonts w:ascii="Times New Roman" w:eastAsia="Times New Roman" w:hAnsi="Times New Roman" w:cs="Times New Roman"/>
          <w:i/>
          <w:sz w:val="24"/>
          <w:szCs w:val="24"/>
          <w:highlight w:val="white"/>
        </w:rPr>
        <w:t>31</w:t>
      </w:r>
      <w:r w:rsidRPr="00135327">
        <w:rPr>
          <w:rFonts w:ascii="Times New Roman" w:eastAsia="Times New Roman" w:hAnsi="Times New Roman" w:cs="Times New Roman"/>
          <w:sz w:val="24"/>
          <w:szCs w:val="24"/>
          <w:highlight w:val="white"/>
        </w:rPr>
        <w:t xml:space="preserve">(6), 772–799. </w:t>
      </w:r>
      <w:hyperlink r:id="rId15">
        <w:r w:rsidRPr="00135327">
          <w:rPr>
            <w:rFonts w:ascii="Times New Roman" w:eastAsia="Times New Roman" w:hAnsi="Times New Roman" w:cs="Times New Roman"/>
            <w:sz w:val="24"/>
            <w:szCs w:val="24"/>
            <w:highlight w:val="white"/>
          </w:rPr>
          <w:t>https://doi.org/10.1177/0145445507302202</w:t>
        </w:r>
      </w:hyperlink>
    </w:p>
    <w:p w14:paraId="082F9B1F" w14:textId="77777777" w:rsidR="009B79BF" w:rsidRPr="00135327" w:rsidRDefault="009B79BF" w:rsidP="00135327">
      <w:pPr>
        <w:pBdr>
          <w:top w:val="nil"/>
          <w:left w:val="nil"/>
          <w:bottom w:val="nil"/>
          <w:right w:val="nil"/>
          <w:between w:val="nil"/>
        </w:pBdr>
        <w:spacing w:after="0" w:line="360" w:lineRule="auto"/>
        <w:ind w:left="709" w:hanging="709"/>
        <w:jc w:val="both"/>
        <w:rPr>
          <w:rFonts w:ascii="Times New Roman" w:eastAsia="Times New Roman" w:hAnsi="Times New Roman" w:cs="Times New Roman"/>
          <w:sz w:val="24"/>
          <w:szCs w:val="24"/>
        </w:rPr>
      </w:pPr>
      <w:r w:rsidRPr="00135327">
        <w:rPr>
          <w:rFonts w:ascii="Times New Roman" w:eastAsia="Times New Roman" w:hAnsi="Times New Roman" w:cs="Times New Roman"/>
          <w:sz w:val="24"/>
          <w:szCs w:val="24"/>
        </w:rPr>
        <w:t xml:space="preserve">Gillanders, D. T., Bolderston, H., Bond, F. W., Dempster, M., Flaxman, P. E., Campbell, L., Kerr, S., Tansey, L., Noel, P., Ferenbach, C., Masley, S., Roach, L., Lloyd, J., May, L., Clarke, S., &amp; Remington, B. (2014). The development and initial validation of the Cognitive Fusion Questionnaire. </w:t>
      </w:r>
      <w:r w:rsidRPr="00135327">
        <w:rPr>
          <w:rFonts w:ascii="Times New Roman" w:eastAsia="Times New Roman" w:hAnsi="Times New Roman" w:cs="Times New Roman"/>
          <w:i/>
          <w:sz w:val="24"/>
          <w:szCs w:val="24"/>
        </w:rPr>
        <w:t>Behavior Therapy</w:t>
      </w:r>
      <w:r w:rsidRPr="00135327">
        <w:rPr>
          <w:rFonts w:ascii="Times New Roman" w:eastAsia="Times New Roman" w:hAnsi="Times New Roman" w:cs="Times New Roman"/>
          <w:sz w:val="24"/>
          <w:szCs w:val="24"/>
        </w:rPr>
        <w:t xml:space="preserve">, </w:t>
      </w:r>
      <w:r w:rsidRPr="00135327">
        <w:rPr>
          <w:rFonts w:ascii="Times New Roman" w:eastAsia="Times New Roman" w:hAnsi="Times New Roman" w:cs="Times New Roman"/>
          <w:i/>
          <w:sz w:val="24"/>
          <w:szCs w:val="24"/>
        </w:rPr>
        <w:t>45</w:t>
      </w:r>
      <w:r w:rsidRPr="00135327">
        <w:rPr>
          <w:rFonts w:ascii="Times New Roman" w:eastAsia="Times New Roman" w:hAnsi="Times New Roman" w:cs="Times New Roman"/>
          <w:sz w:val="24"/>
          <w:szCs w:val="24"/>
        </w:rPr>
        <w:t>(1), 83-101.</w:t>
      </w:r>
      <w:hyperlink r:id="rId16">
        <w:r w:rsidRPr="00135327">
          <w:rPr>
            <w:rFonts w:ascii="Times New Roman" w:eastAsia="Times New Roman" w:hAnsi="Times New Roman" w:cs="Times New Roman"/>
            <w:sz w:val="24"/>
            <w:szCs w:val="24"/>
          </w:rPr>
          <w:t xml:space="preserve"> https://doi.org/10.1016/J.BETH.2013.09.001</w:t>
        </w:r>
      </w:hyperlink>
    </w:p>
    <w:p w14:paraId="255EB287" w14:textId="77777777" w:rsidR="009B79BF" w:rsidRPr="00135327" w:rsidRDefault="009B79BF" w:rsidP="00135327">
      <w:pPr>
        <w:spacing w:line="360" w:lineRule="auto"/>
        <w:ind w:left="709" w:hanging="709"/>
        <w:jc w:val="both"/>
        <w:rPr>
          <w:rFonts w:ascii="Times New Roman" w:eastAsia="Times New Roman" w:hAnsi="Times New Roman" w:cs="Times New Roman"/>
          <w:sz w:val="24"/>
          <w:szCs w:val="24"/>
        </w:rPr>
      </w:pPr>
      <w:r w:rsidRPr="00135327">
        <w:rPr>
          <w:rFonts w:ascii="Times New Roman" w:eastAsia="Times New Roman" w:hAnsi="Times New Roman" w:cs="Times New Roman"/>
          <w:sz w:val="24"/>
          <w:szCs w:val="24"/>
        </w:rPr>
        <w:t xml:space="preserve">Gomes, C. M. A., Almeida, L. S., Núñez, J. C. (2017). Rationale and applicability of exploratory structural equation modeling (ESEM) in psychoeducational contexts. </w:t>
      </w:r>
      <w:r w:rsidRPr="00135327">
        <w:rPr>
          <w:rFonts w:ascii="Times New Roman" w:eastAsia="Times New Roman" w:hAnsi="Times New Roman" w:cs="Times New Roman"/>
          <w:i/>
          <w:sz w:val="24"/>
          <w:szCs w:val="24"/>
        </w:rPr>
        <w:t>Psicothema, 29</w:t>
      </w:r>
      <w:r w:rsidRPr="00135327">
        <w:rPr>
          <w:rFonts w:ascii="Times New Roman" w:eastAsia="Times New Roman" w:hAnsi="Times New Roman" w:cs="Times New Roman"/>
          <w:sz w:val="24"/>
          <w:szCs w:val="24"/>
        </w:rPr>
        <w:t>(3), 396-401. https://doi.org/10.7334/psicothema2016.369</w:t>
      </w:r>
    </w:p>
    <w:p w14:paraId="3CF3BCB6" w14:textId="77777777" w:rsidR="009B79BF" w:rsidRPr="00135327" w:rsidRDefault="009B79BF" w:rsidP="00135327">
      <w:pPr>
        <w:pBdr>
          <w:top w:val="nil"/>
          <w:left w:val="nil"/>
          <w:bottom w:val="nil"/>
          <w:right w:val="nil"/>
          <w:between w:val="nil"/>
        </w:pBdr>
        <w:spacing w:line="360" w:lineRule="auto"/>
        <w:ind w:left="709" w:hanging="709"/>
        <w:jc w:val="both"/>
        <w:rPr>
          <w:rFonts w:ascii="Times New Roman" w:eastAsia="Times New Roman" w:hAnsi="Times New Roman" w:cs="Times New Roman"/>
          <w:sz w:val="24"/>
          <w:szCs w:val="24"/>
        </w:rPr>
      </w:pPr>
      <w:r w:rsidRPr="00135327">
        <w:rPr>
          <w:rFonts w:ascii="Times New Roman" w:eastAsia="Times New Roman" w:hAnsi="Times New Roman" w:cs="Times New Roman"/>
          <w:sz w:val="24"/>
          <w:szCs w:val="24"/>
          <w:highlight w:val="white"/>
        </w:rPr>
        <w:lastRenderedPageBreak/>
        <w:t xml:space="preserve">Harris, R. (2009). </w:t>
      </w:r>
      <w:r w:rsidRPr="00135327">
        <w:rPr>
          <w:rFonts w:ascii="Times New Roman" w:eastAsia="Times New Roman" w:hAnsi="Times New Roman" w:cs="Times New Roman"/>
          <w:i/>
          <w:sz w:val="24"/>
          <w:szCs w:val="24"/>
          <w:highlight w:val="white"/>
        </w:rPr>
        <w:t xml:space="preserve">ACT made simple: An easy-to-read primer on Acceptance and Commitment Therapy. </w:t>
      </w:r>
      <w:r w:rsidRPr="00135327">
        <w:rPr>
          <w:rFonts w:ascii="Times New Roman" w:eastAsia="Times New Roman" w:hAnsi="Times New Roman" w:cs="Times New Roman"/>
          <w:sz w:val="24"/>
          <w:szCs w:val="24"/>
          <w:highlight w:val="white"/>
        </w:rPr>
        <w:t>New Harbinger. </w:t>
      </w:r>
    </w:p>
    <w:p w14:paraId="6D9B5985" w14:textId="77777777" w:rsidR="009B79BF" w:rsidRPr="00135327" w:rsidRDefault="009B79BF" w:rsidP="00135327">
      <w:pPr>
        <w:pBdr>
          <w:top w:val="nil"/>
          <w:left w:val="nil"/>
          <w:bottom w:val="nil"/>
          <w:right w:val="nil"/>
          <w:between w:val="nil"/>
        </w:pBdr>
        <w:spacing w:line="360" w:lineRule="auto"/>
        <w:ind w:left="709" w:hanging="709"/>
        <w:jc w:val="both"/>
        <w:rPr>
          <w:rFonts w:ascii="Times New Roman" w:eastAsia="Times New Roman" w:hAnsi="Times New Roman" w:cs="Times New Roman"/>
          <w:sz w:val="24"/>
          <w:szCs w:val="24"/>
        </w:rPr>
      </w:pPr>
      <w:r w:rsidRPr="00135327">
        <w:rPr>
          <w:rFonts w:ascii="Times New Roman" w:eastAsia="Times New Roman" w:hAnsi="Times New Roman" w:cs="Times New Roman"/>
          <w:sz w:val="24"/>
          <w:szCs w:val="24"/>
          <w:highlight w:val="white"/>
        </w:rPr>
        <w:t xml:space="preserve">Hasani, J. H., Hasani, R., &amp; Niaei, A. (2017). The effectiveness of Acceptance and Commitment Therapy in impulsivity of patients with depression. </w:t>
      </w:r>
      <w:r w:rsidRPr="00135327">
        <w:rPr>
          <w:rFonts w:ascii="Times New Roman" w:eastAsia="Times New Roman" w:hAnsi="Times New Roman" w:cs="Times New Roman"/>
          <w:i/>
          <w:sz w:val="24"/>
          <w:szCs w:val="24"/>
          <w:highlight w:val="white"/>
        </w:rPr>
        <w:t>International Journal of Applied Behavioral Sciences</w:t>
      </w:r>
      <w:r w:rsidRPr="00135327">
        <w:rPr>
          <w:rFonts w:ascii="Times New Roman" w:eastAsia="Times New Roman" w:hAnsi="Times New Roman" w:cs="Times New Roman"/>
          <w:sz w:val="24"/>
          <w:szCs w:val="24"/>
          <w:highlight w:val="white"/>
        </w:rPr>
        <w:t xml:space="preserve">, </w:t>
      </w:r>
      <w:r w:rsidRPr="00135327">
        <w:rPr>
          <w:rFonts w:ascii="Times New Roman" w:eastAsia="Times New Roman" w:hAnsi="Times New Roman" w:cs="Times New Roman"/>
          <w:i/>
          <w:sz w:val="24"/>
          <w:szCs w:val="24"/>
          <w:highlight w:val="white"/>
        </w:rPr>
        <w:t>4</w:t>
      </w:r>
      <w:r w:rsidRPr="00135327">
        <w:rPr>
          <w:rFonts w:ascii="Times New Roman" w:eastAsia="Times New Roman" w:hAnsi="Times New Roman" w:cs="Times New Roman"/>
          <w:sz w:val="24"/>
          <w:szCs w:val="24"/>
          <w:highlight w:val="white"/>
        </w:rPr>
        <w:t xml:space="preserve">(4), 57-68. </w:t>
      </w:r>
      <w:hyperlink r:id="rId17">
        <w:r w:rsidRPr="00135327">
          <w:rPr>
            <w:rFonts w:ascii="Times New Roman" w:eastAsia="Times New Roman" w:hAnsi="Times New Roman" w:cs="Times New Roman"/>
            <w:sz w:val="24"/>
            <w:szCs w:val="24"/>
            <w:highlight w:val="white"/>
          </w:rPr>
          <w:t>https://doi.org/10.22037/ijabs.v4i4.19022</w:t>
        </w:r>
      </w:hyperlink>
    </w:p>
    <w:p w14:paraId="7BC6477D" w14:textId="77777777" w:rsidR="009B79BF" w:rsidRPr="00135327" w:rsidRDefault="009B79BF" w:rsidP="00135327">
      <w:pPr>
        <w:pBdr>
          <w:top w:val="nil"/>
          <w:left w:val="nil"/>
          <w:bottom w:val="nil"/>
          <w:right w:val="nil"/>
          <w:between w:val="nil"/>
        </w:pBdr>
        <w:spacing w:line="360" w:lineRule="auto"/>
        <w:ind w:left="709" w:hanging="709"/>
        <w:jc w:val="both"/>
        <w:rPr>
          <w:rFonts w:ascii="Times New Roman" w:eastAsia="Times New Roman" w:hAnsi="Times New Roman" w:cs="Times New Roman"/>
          <w:sz w:val="24"/>
          <w:szCs w:val="24"/>
        </w:rPr>
      </w:pPr>
      <w:r w:rsidRPr="00135327">
        <w:rPr>
          <w:rFonts w:ascii="Times New Roman" w:eastAsia="Times New Roman" w:hAnsi="Times New Roman" w:cs="Times New Roman"/>
          <w:sz w:val="24"/>
          <w:szCs w:val="24"/>
        </w:rPr>
        <w:t xml:space="preserve">Hayes, S. C., Wilson, K. G., Gifford, E. V., Follette, V. M., &amp; Strosahl, K. (1996). Experiential avoidance and behavioral disorders: A functional dimensional approach to diagnosis and treatment. </w:t>
      </w:r>
      <w:r w:rsidRPr="00135327">
        <w:rPr>
          <w:rFonts w:ascii="Times New Roman" w:eastAsia="Times New Roman" w:hAnsi="Times New Roman" w:cs="Times New Roman"/>
          <w:i/>
          <w:sz w:val="24"/>
          <w:szCs w:val="24"/>
        </w:rPr>
        <w:t>Journal of Consulting and Clinical Psychology, 64</w:t>
      </w:r>
      <w:r w:rsidRPr="00135327">
        <w:rPr>
          <w:rFonts w:ascii="Times New Roman" w:eastAsia="Times New Roman" w:hAnsi="Times New Roman" w:cs="Times New Roman"/>
          <w:sz w:val="24"/>
          <w:szCs w:val="24"/>
        </w:rPr>
        <w:t xml:space="preserve">(6), 1152-1168. </w:t>
      </w:r>
      <w:hyperlink r:id="rId18">
        <w:r w:rsidRPr="00135327">
          <w:rPr>
            <w:rFonts w:ascii="Times New Roman" w:eastAsia="Times New Roman" w:hAnsi="Times New Roman" w:cs="Times New Roman"/>
            <w:sz w:val="24"/>
            <w:szCs w:val="24"/>
            <w:highlight w:val="white"/>
          </w:rPr>
          <w:t>https://doi.org/10.1037//0022-006x.64.6.1152</w:t>
        </w:r>
      </w:hyperlink>
    </w:p>
    <w:p w14:paraId="00B17023" w14:textId="77777777" w:rsidR="009B79BF" w:rsidRPr="00135327" w:rsidRDefault="009B79BF" w:rsidP="00135327">
      <w:pPr>
        <w:pBdr>
          <w:top w:val="nil"/>
          <w:left w:val="nil"/>
          <w:bottom w:val="nil"/>
          <w:right w:val="nil"/>
          <w:between w:val="nil"/>
        </w:pBdr>
        <w:spacing w:line="360" w:lineRule="auto"/>
        <w:ind w:left="709" w:hanging="709"/>
        <w:jc w:val="both"/>
        <w:rPr>
          <w:rFonts w:ascii="Times New Roman" w:eastAsia="Times New Roman" w:hAnsi="Times New Roman" w:cs="Times New Roman"/>
          <w:sz w:val="24"/>
          <w:szCs w:val="24"/>
        </w:rPr>
      </w:pPr>
      <w:r w:rsidRPr="00135327">
        <w:rPr>
          <w:rFonts w:ascii="Times New Roman" w:eastAsia="Times New Roman" w:hAnsi="Times New Roman" w:cs="Times New Roman"/>
          <w:sz w:val="24"/>
          <w:szCs w:val="24"/>
          <w:highlight w:val="white"/>
        </w:rPr>
        <w:t xml:space="preserve">Hayes, S. C. (1989). </w:t>
      </w:r>
      <w:r w:rsidRPr="00135327">
        <w:rPr>
          <w:rFonts w:ascii="Times New Roman" w:eastAsia="Times New Roman" w:hAnsi="Times New Roman" w:cs="Times New Roman"/>
          <w:i/>
          <w:sz w:val="24"/>
          <w:szCs w:val="24"/>
          <w:highlight w:val="white"/>
        </w:rPr>
        <w:t>Rule governed behavior: Cognition, contingencies, and instructional control</w:t>
      </w:r>
      <w:r w:rsidRPr="00135327">
        <w:rPr>
          <w:rFonts w:ascii="Times New Roman" w:eastAsia="Times New Roman" w:hAnsi="Times New Roman" w:cs="Times New Roman"/>
          <w:sz w:val="24"/>
          <w:szCs w:val="24"/>
          <w:highlight w:val="white"/>
        </w:rPr>
        <w:t>.  Plenum Press.</w:t>
      </w:r>
    </w:p>
    <w:p w14:paraId="3227AD95" w14:textId="77777777" w:rsidR="009B79BF" w:rsidRPr="00135327" w:rsidRDefault="009B79BF" w:rsidP="00135327">
      <w:pPr>
        <w:pBdr>
          <w:top w:val="nil"/>
          <w:left w:val="nil"/>
          <w:bottom w:val="nil"/>
          <w:right w:val="nil"/>
          <w:between w:val="nil"/>
        </w:pBdr>
        <w:spacing w:line="360" w:lineRule="auto"/>
        <w:ind w:left="709" w:hanging="709"/>
        <w:jc w:val="both"/>
        <w:rPr>
          <w:rFonts w:ascii="Times New Roman" w:eastAsia="Times New Roman" w:hAnsi="Times New Roman" w:cs="Times New Roman"/>
          <w:sz w:val="24"/>
          <w:szCs w:val="24"/>
        </w:rPr>
      </w:pPr>
      <w:r w:rsidRPr="00135327">
        <w:rPr>
          <w:rFonts w:ascii="Times New Roman" w:eastAsia="Times New Roman" w:hAnsi="Times New Roman" w:cs="Times New Roman"/>
          <w:sz w:val="24"/>
          <w:szCs w:val="24"/>
          <w:highlight w:val="white"/>
        </w:rPr>
        <w:t xml:space="preserve">Hayes, S. C., Strosahl, K. D., &amp; Wilson, K. G. (2012). </w:t>
      </w:r>
      <w:r w:rsidRPr="00135327">
        <w:rPr>
          <w:rFonts w:ascii="Times New Roman" w:eastAsia="Times New Roman" w:hAnsi="Times New Roman" w:cs="Times New Roman"/>
          <w:i/>
          <w:sz w:val="24"/>
          <w:szCs w:val="24"/>
          <w:highlight w:val="white"/>
        </w:rPr>
        <w:t xml:space="preserve">Acceptance and Commitment Therapy: The process and practice of mindful change. </w:t>
      </w:r>
      <w:r w:rsidRPr="00135327">
        <w:rPr>
          <w:rFonts w:ascii="Times New Roman" w:eastAsia="Times New Roman" w:hAnsi="Times New Roman" w:cs="Times New Roman"/>
          <w:sz w:val="24"/>
          <w:szCs w:val="24"/>
          <w:highlight w:val="white"/>
        </w:rPr>
        <w:t>Guilford. </w:t>
      </w:r>
    </w:p>
    <w:p w14:paraId="373AEFD1" w14:textId="77777777" w:rsidR="009B79BF" w:rsidRPr="00135327" w:rsidRDefault="009B79BF" w:rsidP="00135327">
      <w:pPr>
        <w:spacing w:line="360" w:lineRule="auto"/>
        <w:ind w:left="709" w:hanging="709"/>
        <w:jc w:val="both"/>
        <w:rPr>
          <w:rFonts w:ascii="Times New Roman" w:eastAsia="Times New Roman" w:hAnsi="Times New Roman" w:cs="Times New Roman"/>
          <w:sz w:val="24"/>
          <w:szCs w:val="24"/>
        </w:rPr>
      </w:pPr>
      <w:r w:rsidRPr="00135327">
        <w:rPr>
          <w:rFonts w:ascii="Times New Roman" w:eastAsia="Times New Roman" w:hAnsi="Times New Roman" w:cs="Times New Roman"/>
          <w:sz w:val="24"/>
          <w:szCs w:val="24"/>
        </w:rPr>
        <w:t xml:space="preserve">Hayes, T., &amp; Usami, S. (2019). Factor score regression in the presence of correlated unique factors. </w:t>
      </w:r>
      <w:r w:rsidRPr="00135327">
        <w:rPr>
          <w:rFonts w:ascii="Times New Roman" w:eastAsia="Times New Roman" w:hAnsi="Times New Roman" w:cs="Times New Roman"/>
          <w:i/>
          <w:sz w:val="24"/>
          <w:szCs w:val="24"/>
        </w:rPr>
        <w:t>Educational and Psychological Measurement, 80</w:t>
      </w:r>
      <w:r w:rsidRPr="00135327">
        <w:rPr>
          <w:rFonts w:ascii="Times New Roman" w:eastAsia="Times New Roman" w:hAnsi="Times New Roman" w:cs="Times New Roman"/>
          <w:sz w:val="24"/>
          <w:szCs w:val="24"/>
        </w:rPr>
        <w:t>(1), 5-40. https://doi.org/10.1177/0013164419854492 </w:t>
      </w:r>
    </w:p>
    <w:p w14:paraId="6B0EFD3A" w14:textId="77777777" w:rsidR="009B79BF" w:rsidRPr="00135327" w:rsidRDefault="009B79BF" w:rsidP="00135327">
      <w:pPr>
        <w:spacing w:line="360" w:lineRule="auto"/>
        <w:ind w:left="709" w:hanging="709"/>
        <w:jc w:val="both"/>
        <w:rPr>
          <w:rFonts w:ascii="Times New Roman" w:eastAsia="Times New Roman" w:hAnsi="Times New Roman" w:cs="Times New Roman"/>
          <w:sz w:val="24"/>
          <w:szCs w:val="24"/>
        </w:rPr>
      </w:pPr>
      <w:r w:rsidRPr="00135327">
        <w:rPr>
          <w:rFonts w:ascii="Times New Roman" w:eastAsia="Times New Roman" w:hAnsi="Times New Roman" w:cs="Times New Roman"/>
          <w:sz w:val="24"/>
          <w:szCs w:val="24"/>
        </w:rPr>
        <w:t xml:space="preserve">Hayes, T., &amp; Usami, S. (2020). Factor score regression in connected measurement models containing cross-loadings. </w:t>
      </w:r>
      <w:r w:rsidRPr="00135327">
        <w:rPr>
          <w:rFonts w:ascii="Times New Roman" w:eastAsia="Times New Roman" w:hAnsi="Times New Roman" w:cs="Times New Roman"/>
          <w:i/>
          <w:sz w:val="24"/>
          <w:szCs w:val="24"/>
        </w:rPr>
        <w:t>Educational and Psychological Measurement, 27</w:t>
      </w:r>
      <w:r w:rsidRPr="00135327">
        <w:rPr>
          <w:rFonts w:ascii="Times New Roman" w:eastAsia="Times New Roman" w:hAnsi="Times New Roman" w:cs="Times New Roman"/>
          <w:sz w:val="24"/>
          <w:szCs w:val="24"/>
        </w:rPr>
        <w:t>(6), 942-951. https://doi.org/10.1177/0013164419854492 </w:t>
      </w:r>
    </w:p>
    <w:p w14:paraId="39158990" w14:textId="77777777" w:rsidR="009B79BF" w:rsidRPr="00135327" w:rsidRDefault="009B79BF" w:rsidP="00135327">
      <w:pPr>
        <w:spacing w:line="360" w:lineRule="auto"/>
        <w:ind w:left="709" w:hanging="709"/>
        <w:rPr>
          <w:rFonts w:ascii="Times New Roman" w:eastAsia="Times New Roman" w:hAnsi="Times New Roman" w:cs="Times New Roman"/>
          <w:sz w:val="24"/>
          <w:szCs w:val="24"/>
        </w:rPr>
      </w:pPr>
      <w:r w:rsidRPr="00135327">
        <w:rPr>
          <w:rFonts w:ascii="Times New Roman" w:eastAsia="Times New Roman" w:hAnsi="Times New Roman" w:cs="Times New Roman"/>
          <w:sz w:val="24"/>
          <w:szCs w:val="24"/>
        </w:rPr>
        <w:t>Heiberger, R., &amp; Robbins, N. (2014). Design of diverging stacked bar charts for Likert scales and other applications.</w:t>
      </w:r>
      <w:r w:rsidRPr="00135327">
        <w:rPr>
          <w:rFonts w:ascii="Times New Roman" w:eastAsia="Times New Roman" w:hAnsi="Times New Roman" w:cs="Times New Roman"/>
          <w:i/>
          <w:sz w:val="24"/>
          <w:szCs w:val="24"/>
        </w:rPr>
        <w:t xml:space="preserve"> Journal of Statistical Software, 57</w:t>
      </w:r>
      <w:r w:rsidRPr="00135327">
        <w:rPr>
          <w:rFonts w:ascii="Times New Roman" w:eastAsia="Times New Roman" w:hAnsi="Times New Roman" w:cs="Times New Roman"/>
          <w:sz w:val="24"/>
          <w:szCs w:val="24"/>
        </w:rPr>
        <w:t>(5), 1-32. https://doi.org/10.18637/jss.v057.i05</w:t>
      </w:r>
    </w:p>
    <w:p w14:paraId="0A4B3DF2" w14:textId="77777777" w:rsidR="009B79BF" w:rsidRPr="00135327" w:rsidRDefault="009B79BF" w:rsidP="00135327">
      <w:pPr>
        <w:spacing w:line="360" w:lineRule="auto"/>
        <w:ind w:left="709" w:hanging="709"/>
        <w:jc w:val="both"/>
        <w:rPr>
          <w:rFonts w:ascii="Times New Roman" w:eastAsia="Times New Roman" w:hAnsi="Times New Roman" w:cs="Times New Roman"/>
          <w:sz w:val="24"/>
          <w:szCs w:val="24"/>
        </w:rPr>
      </w:pPr>
      <w:r w:rsidRPr="00135327">
        <w:rPr>
          <w:rFonts w:ascii="Times New Roman" w:eastAsia="Times New Roman" w:hAnsi="Times New Roman" w:cs="Times New Roman"/>
          <w:sz w:val="24"/>
          <w:szCs w:val="24"/>
        </w:rPr>
        <w:t xml:space="preserve">Henze, N., &amp; Zirkler, B. (1990). A class of invariant consistent tests for multivariate normality. </w:t>
      </w:r>
      <w:r w:rsidRPr="00135327">
        <w:rPr>
          <w:rFonts w:ascii="Times New Roman" w:eastAsia="Times New Roman" w:hAnsi="Times New Roman" w:cs="Times New Roman"/>
          <w:i/>
          <w:sz w:val="24"/>
          <w:szCs w:val="24"/>
        </w:rPr>
        <w:t>Communications in Statistics - Theory and Methods, 19</w:t>
      </w:r>
      <w:r w:rsidRPr="00135327">
        <w:rPr>
          <w:rFonts w:ascii="Times New Roman" w:eastAsia="Times New Roman" w:hAnsi="Times New Roman" w:cs="Times New Roman"/>
          <w:sz w:val="24"/>
          <w:szCs w:val="24"/>
        </w:rPr>
        <w:t>(10), 3595–3617. https://doi.org/10.1080/03610929008830400 </w:t>
      </w:r>
    </w:p>
    <w:p w14:paraId="03941E39" w14:textId="77777777" w:rsidR="009B79BF" w:rsidRPr="00135327" w:rsidRDefault="009B79BF" w:rsidP="00135327">
      <w:pPr>
        <w:spacing w:line="360" w:lineRule="auto"/>
        <w:ind w:left="709" w:hanging="709"/>
        <w:jc w:val="both"/>
        <w:rPr>
          <w:rFonts w:ascii="Times New Roman" w:eastAsia="Times New Roman" w:hAnsi="Times New Roman" w:cs="Times New Roman"/>
          <w:sz w:val="24"/>
          <w:szCs w:val="24"/>
        </w:rPr>
      </w:pPr>
      <w:r w:rsidRPr="00135327">
        <w:rPr>
          <w:rFonts w:ascii="Times New Roman" w:eastAsia="Times New Roman" w:hAnsi="Times New Roman" w:cs="Times New Roman"/>
          <w:sz w:val="24"/>
          <w:szCs w:val="24"/>
        </w:rPr>
        <w:t xml:space="preserve">International Test Commission. (2017). </w:t>
      </w:r>
      <w:r w:rsidRPr="00135327">
        <w:rPr>
          <w:rFonts w:ascii="Times New Roman" w:eastAsia="Times New Roman" w:hAnsi="Times New Roman" w:cs="Times New Roman"/>
          <w:i/>
          <w:sz w:val="24"/>
          <w:szCs w:val="24"/>
        </w:rPr>
        <w:t xml:space="preserve">ITC guidelines for translating and adapting tests </w:t>
      </w:r>
      <w:r w:rsidRPr="00135327">
        <w:rPr>
          <w:rFonts w:ascii="Times New Roman" w:eastAsia="Times New Roman" w:hAnsi="Times New Roman" w:cs="Times New Roman"/>
          <w:sz w:val="24"/>
          <w:szCs w:val="24"/>
        </w:rPr>
        <w:t>(2</w:t>
      </w:r>
      <w:r w:rsidRPr="00135327">
        <w:rPr>
          <w:rFonts w:ascii="Times New Roman" w:eastAsia="Times New Roman" w:hAnsi="Times New Roman" w:cs="Times New Roman"/>
          <w:sz w:val="24"/>
          <w:szCs w:val="24"/>
          <w:vertAlign w:val="superscript"/>
        </w:rPr>
        <w:t>nd</w:t>
      </w:r>
      <w:r w:rsidRPr="00135327">
        <w:rPr>
          <w:rFonts w:ascii="Times New Roman" w:eastAsia="Times New Roman" w:hAnsi="Times New Roman" w:cs="Times New Roman"/>
          <w:sz w:val="24"/>
          <w:szCs w:val="24"/>
        </w:rPr>
        <w:t xml:space="preserve"> ed.). https://www.intestcom.org</w:t>
      </w:r>
    </w:p>
    <w:p w14:paraId="645811C0" w14:textId="77777777" w:rsidR="009B79BF" w:rsidRPr="00135327" w:rsidRDefault="009B79BF" w:rsidP="00135327">
      <w:pPr>
        <w:spacing w:line="360" w:lineRule="auto"/>
        <w:ind w:left="709" w:hanging="709"/>
        <w:jc w:val="both"/>
        <w:rPr>
          <w:rFonts w:ascii="Times New Roman" w:eastAsia="Times New Roman" w:hAnsi="Times New Roman" w:cs="Times New Roman"/>
          <w:sz w:val="24"/>
          <w:szCs w:val="24"/>
        </w:rPr>
      </w:pPr>
      <w:r w:rsidRPr="00135327">
        <w:rPr>
          <w:rFonts w:ascii="Times New Roman" w:eastAsia="Times New Roman" w:hAnsi="Times New Roman" w:cs="Times New Roman"/>
          <w:sz w:val="24"/>
          <w:szCs w:val="24"/>
        </w:rPr>
        <w:t xml:space="preserve">Kaiser, H. F. (1974). An index of factorial simplicity. </w:t>
      </w:r>
      <w:r w:rsidRPr="00135327">
        <w:rPr>
          <w:rFonts w:ascii="Times New Roman" w:eastAsia="Times New Roman" w:hAnsi="Times New Roman" w:cs="Times New Roman"/>
          <w:i/>
          <w:sz w:val="24"/>
          <w:szCs w:val="24"/>
        </w:rPr>
        <w:t>Psychometrika, 39</w:t>
      </w:r>
      <w:r w:rsidRPr="00135327">
        <w:rPr>
          <w:rFonts w:ascii="Times New Roman" w:eastAsia="Times New Roman" w:hAnsi="Times New Roman" w:cs="Times New Roman"/>
          <w:sz w:val="24"/>
          <w:szCs w:val="24"/>
        </w:rPr>
        <w:t>(1), 31-36. https://doi.org/10.1007/BF02291575</w:t>
      </w:r>
    </w:p>
    <w:p w14:paraId="21ADD090" w14:textId="77777777" w:rsidR="009B79BF" w:rsidRPr="00135327" w:rsidRDefault="009B79BF" w:rsidP="00135327">
      <w:pPr>
        <w:spacing w:line="360" w:lineRule="auto"/>
        <w:ind w:left="709" w:hanging="709"/>
        <w:jc w:val="both"/>
        <w:rPr>
          <w:rFonts w:ascii="Times New Roman" w:eastAsia="Times New Roman" w:hAnsi="Times New Roman" w:cs="Times New Roman"/>
          <w:sz w:val="24"/>
          <w:szCs w:val="24"/>
        </w:rPr>
      </w:pPr>
      <w:r w:rsidRPr="00135327">
        <w:rPr>
          <w:rFonts w:ascii="Times New Roman" w:eastAsia="Times New Roman" w:hAnsi="Times New Roman" w:cs="Times New Roman"/>
          <w:sz w:val="24"/>
          <w:szCs w:val="24"/>
        </w:rPr>
        <w:lastRenderedPageBreak/>
        <w:t xml:space="preserve">Keith, T. Z. (2019). </w:t>
      </w:r>
      <w:r w:rsidRPr="00135327">
        <w:rPr>
          <w:rFonts w:ascii="Times New Roman" w:eastAsia="Times New Roman" w:hAnsi="Times New Roman" w:cs="Times New Roman"/>
          <w:i/>
          <w:sz w:val="24"/>
          <w:szCs w:val="24"/>
        </w:rPr>
        <w:t>Multiple regression and beyond. An introduction to multiple regression and structural equation modeling</w:t>
      </w:r>
      <w:r w:rsidRPr="00135327">
        <w:rPr>
          <w:rFonts w:ascii="Times New Roman" w:eastAsia="Times New Roman" w:hAnsi="Times New Roman" w:cs="Times New Roman"/>
          <w:sz w:val="24"/>
          <w:szCs w:val="24"/>
        </w:rPr>
        <w:t xml:space="preserve"> (3</w:t>
      </w:r>
      <w:r w:rsidRPr="00135327">
        <w:rPr>
          <w:rFonts w:ascii="Times New Roman" w:eastAsia="Times New Roman" w:hAnsi="Times New Roman" w:cs="Times New Roman"/>
          <w:sz w:val="24"/>
          <w:szCs w:val="24"/>
          <w:vertAlign w:val="superscript"/>
        </w:rPr>
        <w:t>rd</w:t>
      </w:r>
      <w:r w:rsidRPr="00135327">
        <w:rPr>
          <w:rFonts w:ascii="Times New Roman" w:eastAsia="Times New Roman" w:hAnsi="Times New Roman" w:cs="Times New Roman"/>
          <w:sz w:val="24"/>
          <w:szCs w:val="24"/>
        </w:rPr>
        <w:t xml:space="preserve"> ed.). Routledge.</w:t>
      </w:r>
    </w:p>
    <w:p w14:paraId="2426E7AD" w14:textId="77777777" w:rsidR="009B79BF" w:rsidRPr="00135327" w:rsidRDefault="009B79BF" w:rsidP="00135327">
      <w:pPr>
        <w:pBdr>
          <w:top w:val="nil"/>
          <w:left w:val="nil"/>
          <w:bottom w:val="nil"/>
          <w:right w:val="nil"/>
          <w:between w:val="nil"/>
        </w:pBdr>
        <w:spacing w:line="360" w:lineRule="auto"/>
        <w:ind w:left="709" w:hanging="709"/>
        <w:jc w:val="both"/>
        <w:rPr>
          <w:rFonts w:ascii="Times New Roman" w:eastAsia="Times New Roman" w:hAnsi="Times New Roman" w:cs="Times New Roman"/>
          <w:sz w:val="24"/>
          <w:szCs w:val="24"/>
        </w:rPr>
      </w:pPr>
      <w:r w:rsidRPr="00135327">
        <w:rPr>
          <w:rFonts w:ascii="Times New Roman" w:eastAsia="Times New Roman" w:hAnsi="Times New Roman" w:cs="Times New Roman"/>
          <w:sz w:val="24"/>
          <w:szCs w:val="24"/>
        </w:rPr>
        <w:t xml:space="preserve">Kibbey, M. M., DiBello, A. M., Babu, A. A., Farris, S. G. (2020). Validation of the Valuing Questionnaire (VQ) in adults with cardiovascular disease and risk. </w:t>
      </w:r>
      <w:r w:rsidRPr="00135327">
        <w:rPr>
          <w:rFonts w:ascii="Times New Roman" w:eastAsia="Times New Roman" w:hAnsi="Times New Roman" w:cs="Times New Roman"/>
          <w:i/>
          <w:sz w:val="24"/>
          <w:szCs w:val="24"/>
        </w:rPr>
        <w:t>J</w:t>
      </w:r>
      <w:r w:rsidRPr="00135327">
        <w:rPr>
          <w:rFonts w:ascii="Times New Roman" w:eastAsia="Times New Roman" w:hAnsi="Times New Roman" w:cs="Times New Roman"/>
          <w:sz w:val="24"/>
          <w:szCs w:val="24"/>
        </w:rPr>
        <w:t>o</w:t>
      </w:r>
      <w:r w:rsidRPr="00135327">
        <w:rPr>
          <w:rFonts w:ascii="Times New Roman" w:eastAsia="Times New Roman" w:hAnsi="Times New Roman" w:cs="Times New Roman"/>
          <w:i/>
          <w:sz w:val="24"/>
          <w:szCs w:val="24"/>
        </w:rPr>
        <w:t>urnal of Contextual Behavioral Science, 17</w:t>
      </w:r>
      <w:r w:rsidRPr="00135327">
        <w:rPr>
          <w:rFonts w:ascii="Times New Roman" w:eastAsia="Times New Roman" w:hAnsi="Times New Roman" w:cs="Times New Roman"/>
          <w:sz w:val="24"/>
          <w:szCs w:val="24"/>
        </w:rPr>
        <w:t xml:space="preserve">, 144-151. </w:t>
      </w:r>
      <w:hyperlink r:id="rId19">
        <w:r w:rsidRPr="00135327">
          <w:rPr>
            <w:rFonts w:ascii="Times New Roman" w:eastAsia="Times New Roman" w:hAnsi="Times New Roman" w:cs="Times New Roman"/>
            <w:sz w:val="24"/>
            <w:szCs w:val="24"/>
          </w:rPr>
          <w:t>https://doi.org/10.1016/j.jcbs.2020.07.006</w:t>
        </w:r>
      </w:hyperlink>
    </w:p>
    <w:p w14:paraId="039296A4" w14:textId="77777777" w:rsidR="009B79BF" w:rsidRPr="00135327" w:rsidRDefault="009B79BF" w:rsidP="00135327">
      <w:pPr>
        <w:spacing w:line="360" w:lineRule="auto"/>
        <w:ind w:left="709" w:hanging="709"/>
        <w:jc w:val="both"/>
        <w:rPr>
          <w:rFonts w:ascii="Times New Roman" w:eastAsia="Times New Roman" w:hAnsi="Times New Roman" w:cs="Times New Roman"/>
          <w:sz w:val="24"/>
          <w:szCs w:val="24"/>
        </w:rPr>
      </w:pPr>
      <w:r w:rsidRPr="00135327">
        <w:rPr>
          <w:rFonts w:ascii="Times New Roman" w:eastAsia="Times New Roman" w:hAnsi="Times New Roman" w:cs="Times New Roman"/>
          <w:sz w:val="24"/>
          <w:szCs w:val="24"/>
        </w:rPr>
        <w:t xml:space="preserve">Kline, R. B. (2020). </w:t>
      </w:r>
      <w:r w:rsidRPr="00135327">
        <w:rPr>
          <w:rFonts w:ascii="Times New Roman" w:eastAsia="Times New Roman" w:hAnsi="Times New Roman" w:cs="Times New Roman"/>
          <w:i/>
          <w:sz w:val="24"/>
          <w:szCs w:val="24"/>
        </w:rPr>
        <w:t>Becoming a behavioral science researcher. A guide to producing research that matter</w:t>
      </w:r>
      <w:r w:rsidRPr="00135327">
        <w:rPr>
          <w:rFonts w:ascii="Times New Roman" w:eastAsia="Times New Roman" w:hAnsi="Times New Roman" w:cs="Times New Roman"/>
          <w:sz w:val="24"/>
          <w:szCs w:val="24"/>
        </w:rPr>
        <w:t>s (2</w:t>
      </w:r>
      <w:r w:rsidRPr="00135327">
        <w:rPr>
          <w:rFonts w:ascii="Times New Roman" w:eastAsia="Times New Roman" w:hAnsi="Times New Roman" w:cs="Times New Roman"/>
          <w:sz w:val="24"/>
          <w:szCs w:val="24"/>
          <w:vertAlign w:val="superscript"/>
        </w:rPr>
        <w:t>nd</w:t>
      </w:r>
      <w:r w:rsidRPr="00135327">
        <w:rPr>
          <w:rFonts w:ascii="Times New Roman" w:eastAsia="Times New Roman" w:hAnsi="Times New Roman" w:cs="Times New Roman"/>
          <w:sz w:val="24"/>
          <w:szCs w:val="24"/>
        </w:rPr>
        <w:t xml:space="preserve"> ed.). The Guilford Press.</w:t>
      </w:r>
    </w:p>
    <w:p w14:paraId="29A9CD4C" w14:textId="77777777" w:rsidR="009B79BF" w:rsidRPr="00135327" w:rsidRDefault="009B79BF" w:rsidP="00135327">
      <w:pPr>
        <w:pBdr>
          <w:top w:val="nil"/>
          <w:left w:val="nil"/>
          <w:bottom w:val="nil"/>
          <w:right w:val="nil"/>
          <w:between w:val="nil"/>
        </w:pBdr>
        <w:spacing w:before="240" w:after="240" w:line="360" w:lineRule="auto"/>
        <w:ind w:left="709" w:hanging="709"/>
        <w:jc w:val="both"/>
        <w:rPr>
          <w:rFonts w:ascii="Times New Roman" w:eastAsia="Times New Roman" w:hAnsi="Times New Roman" w:cs="Times New Roman"/>
          <w:sz w:val="24"/>
          <w:szCs w:val="24"/>
          <w:lang w:val="es-PE"/>
        </w:rPr>
      </w:pPr>
      <w:r w:rsidRPr="00135327">
        <w:rPr>
          <w:rFonts w:ascii="Times New Roman" w:eastAsia="Times New Roman" w:hAnsi="Times New Roman" w:cs="Times New Roman"/>
          <w:sz w:val="24"/>
          <w:szCs w:val="24"/>
          <w:highlight w:val="white"/>
        </w:rPr>
        <w:t xml:space="preserve">Korkmaz, S. (2019). </w:t>
      </w:r>
      <w:r w:rsidRPr="00135327">
        <w:rPr>
          <w:rFonts w:ascii="Times New Roman" w:eastAsia="Times New Roman" w:hAnsi="Times New Roman" w:cs="Times New Roman"/>
          <w:i/>
          <w:sz w:val="24"/>
          <w:szCs w:val="24"/>
          <w:highlight w:val="white"/>
        </w:rPr>
        <w:t xml:space="preserve">Multivariate normality tests </w:t>
      </w:r>
      <w:r w:rsidRPr="00135327">
        <w:rPr>
          <w:rFonts w:ascii="Times New Roman" w:eastAsia="Times New Roman" w:hAnsi="Times New Roman" w:cs="Times New Roman"/>
          <w:sz w:val="24"/>
          <w:szCs w:val="24"/>
          <w:highlight w:val="white"/>
        </w:rPr>
        <w:t>(Version 5.8) [R package].</w:t>
      </w:r>
      <w:hyperlink r:id="rId20">
        <w:r w:rsidRPr="00135327">
          <w:rPr>
            <w:rFonts w:ascii="Times New Roman" w:eastAsia="Times New Roman" w:hAnsi="Times New Roman" w:cs="Times New Roman"/>
            <w:sz w:val="24"/>
            <w:szCs w:val="24"/>
            <w:highlight w:val="white"/>
          </w:rPr>
          <w:t xml:space="preserve"> </w:t>
        </w:r>
        <w:r w:rsidRPr="00135327">
          <w:rPr>
            <w:rFonts w:ascii="Times New Roman" w:eastAsia="Times New Roman" w:hAnsi="Times New Roman" w:cs="Times New Roman"/>
            <w:sz w:val="24"/>
            <w:szCs w:val="24"/>
            <w:highlight w:val="white"/>
            <w:lang w:val="es-PE"/>
          </w:rPr>
          <w:t>https://cran.r-project.org/web/packages/MVN/index.html</w:t>
        </w:r>
      </w:hyperlink>
    </w:p>
    <w:p w14:paraId="7235AD87" w14:textId="77777777" w:rsidR="009B79BF" w:rsidRPr="00135327" w:rsidRDefault="009B79BF" w:rsidP="00135327">
      <w:pPr>
        <w:pBdr>
          <w:top w:val="nil"/>
          <w:left w:val="nil"/>
          <w:bottom w:val="nil"/>
          <w:right w:val="nil"/>
          <w:between w:val="nil"/>
        </w:pBdr>
        <w:spacing w:line="360" w:lineRule="auto"/>
        <w:ind w:left="709" w:hanging="709"/>
        <w:jc w:val="both"/>
        <w:rPr>
          <w:rFonts w:ascii="Times New Roman" w:eastAsia="Times New Roman" w:hAnsi="Times New Roman" w:cs="Times New Roman"/>
          <w:sz w:val="24"/>
          <w:szCs w:val="24"/>
          <w:lang w:val="es-PE"/>
        </w:rPr>
      </w:pPr>
      <w:r w:rsidRPr="00135327">
        <w:rPr>
          <w:rFonts w:ascii="Times New Roman" w:eastAsia="Times New Roman" w:hAnsi="Times New Roman" w:cs="Times New Roman"/>
          <w:sz w:val="24"/>
          <w:szCs w:val="24"/>
          <w:highlight w:val="white"/>
          <w:lang w:val="es-PE"/>
        </w:rPr>
        <w:t xml:space="preserve">LeJuene, J., &amp; Luoma, J. B. (2019). </w:t>
      </w:r>
      <w:r w:rsidRPr="00135327">
        <w:rPr>
          <w:rFonts w:ascii="Times New Roman" w:eastAsia="Times New Roman" w:hAnsi="Times New Roman" w:cs="Times New Roman"/>
          <w:sz w:val="24"/>
          <w:szCs w:val="24"/>
          <w:highlight w:val="white"/>
        </w:rPr>
        <w:t>V</w:t>
      </w:r>
      <w:r w:rsidRPr="00135327">
        <w:rPr>
          <w:rFonts w:ascii="Times New Roman" w:eastAsia="Times New Roman" w:hAnsi="Times New Roman" w:cs="Times New Roman"/>
          <w:i/>
          <w:sz w:val="24"/>
          <w:szCs w:val="24"/>
          <w:highlight w:val="white"/>
        </w:rPr>
        <w:t xml:space="preserve">alues in therapy. A clinician’s guide to helping clients explore values, increase psychological flexibility and live a more meaningful life. </w:t>
      </w:r>
      <w:r w:rsidRPr="00135327">
        <w:rPr>
          <w:rFonts w:ascii="Times New Roman" w:eastAsia="Times New Roman" w:hAnsi="Times New Roman" w:cs="Times New Roman"/>
          <w:sz w:val="24"/>
          <w:szCs w:val="24"/>
          <w:highlight w:val="white"/>
          <w:lang w:val="es-PE"/>
        </w:rPr>
        <w:t>New Harbinger. </w:t>
      </w:r>
    </w:p>
    <w:p w14:paraId="104F1AD8" w14:textId="77777777" w:rsidR="009B79BF" w:rsidRPr="00135327" w:rsidRDefault="009B79BF" w:rsidP="00135327">
      <w:pPr>
        <w:spacing w:line="360" w:lineRule="auto"/>
        <w:ind w:left="709" w:hanging="709"/>
        <w:jc w:val="both"/>
        <w:rPr>
          <w:rFonts w:ascii="Times New Roman" w:eastAsia="Times New Roman" w:hAnsi="Times New Roman" w:cs="Times New Roman"/>
          <w:sz w:val="24"/>
          <w:szCs w:val="24"/>
        </w:rPr>
      </w:pPr>
      <w:r w:rsidRPr="00135327">
        <w:rPr>
          <w:rFonts w:ascii="Times New Roman" w:eastAsia="Times New Roman" w:hAnsi="Times New Roman" w:cs="Times New Roman"/>
          <w:sz w:val="24"/>
          <w:szCs w:val="24"/>
          <w:lang w:val="es-PE"/>
        </w:rPr>
        <w:t>Lloret-Segura, S., Ferreres-Traver, A., Hernández-Baeza, A., &amp; Tomás-Marco, I. (2014). El análisis factorial exploratorio de los ítems: una guía práctica, revisada y actualizada.</w:t>
      </w:r>
      <w:r w:rsidRPr="00135327">
        <w:rPr>
          <w:rFonts w:ascii="Times New Roman" w:eastAsia="Times New Roman" w:hAnsi="Times New Roman" w:cs="Times New Roman"/>
          <w:i/>
          <w:sz w:val="24"/>
          <w:szCs w:val="24"/>
          <w:lang w:val="es-PE"/>
        </w:rPr>
        <w:t xml:space="preserve"> </w:t>
      </w:r>
      <w:r w:rsidRPr="00135327">
        <w:rPr>
          <w:rFonts w:ascii="Times New Roman" w:eastAsia="Times New Roman" w:hAnsi="Times New Roman" w:cs="Times New Roman"/>
          <w:i/>
          <w:sz w:val="24"/>
          <w:szCs w:val="24"/>
        </w:rPr>
        <w:t>Anales de Psicología / Annals of Psychology, 30</w:t>
      </w:r>
      <w:r w:rsidRPr="00135327">
        <w:rPr>
          <w:rFonts w:ascii="Times New Roman" w:eastAsia="Times New Roman" w:hAnsi="Times New Roman" w:cs="Times New Roman"/>
          <w:sz w:val="24"/>
          <w:szCs w:val="24"/>
        </w:rPr>
        <w:t>(3), 1151-1169. https://doi.org/10.6018/analesps.30.3.199361</w:t>
      </w:r>
    </w:p>
    <w:p w14:paraId="45C57B41" w14:textId="77777777" w:rsidR="009B79BF" w:rsidRPr="00135327" w:rsidRDefault="009B79BF" w:rsidP="00135327">
      <w:pPr>
        <w:pBdr>
          <w:top w:val="nil"/>
          <w:left w:val="nil"/>
          <w:bottom w:val="nil"/>
          <w:right w:val="nil"/>
          <w:between w:val="nil"/>
        </w:pBdr>
        <w:spacing w:line="360" w:lineRule="auto"/>
        <w:ind w:left="709" w:hanging="709"/>
        <w:jc w:val="both"/>
        <w:rPr>
          <w:rFonts w:ascii="Times New Roman" w:eastAsia="Times New Roman" w:hAnsi="Times New Roman" w:cs="Times New Roman"/>
          <w:sz w:val="24"/>
          <w:szCs w:val="24"/>
        </w:rPr>
      </w:pPr>
      <w:r w:rsidRPr="00135327">
        <w:rPr>
          <w:rFonts w:ascii="Times New Roman" w:eastAsia="Times New Roman" w:hAnsi="Times New Roman" w:cs="Times New Roman"/>
          <w:sz w:val="24"/>
          <w:szCs w:val="24"/>
          <w:highlight w:val="white"/>
        </w:rPr>
        <w:t xml:space="preserve">Luoma, J. B., Hayes, S. C., &amp; Walser, R. D. (2017). </w:t>
      </w:r>
      <w:r w:rsidRPr="00135327">
        <w:rPr>
          <w:rFonts w:ascii="Times New Roman" w:eastAsia="Times New Roman" w:hAnsi="Times New Roman" w:cs="Times New Roman"/>
          <w:i/>
          <w:sz w:val="24"/>
          <w:szCs w:val="24"/>
          <w:highlight w:val="white"/>
        </w:rPr>
        <w:t xml:space="preserve">Learning ACT. An Acceptance and Commitment Therapy. Skills training manual for therapists. </w:t>
      </w:r>
      <w:r w:rsidRPr="00135327">
        <w:rPr>
          <w:rFonts w:ascii="Times New Roman" w:eastAsia="Times New Roman" w:hAnsi="Times New Roman" w:cs="Times New Roman"/>
          <w:sz w:val="24"/>
          <w:szCs w:val="24"/>
          <w:highlight w:val="white"/>
        </w:rPr>
        <w:t>New Harbinger. </w:t>
      </w:r>
    </w:p>
    <w:p w14:paraId="44163B96" w14:textId="77777777" w:rsidR="009B79BF" w:rsidRPr="00135327" w:rsidRDefault="009B79BF" w:rsidP="00135327">
      <w:pPr>
        <w:spacing w:line="360" w:lineRule="auto"/>
        <w:ind w:left="709" w:hanging="709"/>
        <w:jc w:val="both"/>
        <w:rPr>
          <w:rFonts w:ascii="Times New Roman" w:eastAsia="Times New Roman" w:hAnsi="Times New Roman" w:cs="Times New Roman"/>
          <w:sz w:val="24"/>
          <w:szCs w:val="24"/>
        </w:rPr>
      </w:pPr>
      <w:r w:rsidRPr="00135327">
        <w:rPr>
          <w:rFonts w:ascii="Times New Roman" w:eastAsia="Times New Roman" w:hAnsi="Times New Roman" w:cs="Times New Roman"/>
          <w:sz w:val="24"/>
          <w:szCs w:val="24"/>
        </w:rPr>
        <w:t xml:space="preserve">Mardia, K. V. (1970). Measures of multivariate skewness and kurtosis with applications. </w:t>
      </w:r>
      <w:r w:rsidRPr="00135327">
        <w:rPr>
          <w:rFonts w:ascii="Times New Roman" w:eastAsia="Times New Roman" w:hAnsi="Times New Roman" w:cs="Times New Roman"/>
          <w:i/>
          <w:sz w:val="24"/>
          <w:szCs w:val="24"/>
        </w:rPr>
        <w:t>Biometrika, 57</w:t>
      </w:r>
      <w:r w:rsidRPr="00135327">
        <w:rPr>
          <w:rFonts w:ascii="Times New Roman" w:eastAsia="Times New Roman" w:hAnsi="Times New Roman" w:cs="Times New Roman"/>
          <w:sz w:val="24"/>
          <w:szCs w:val="24"/>
        </w:rPr>
        <w:t>(3), 519–530. https://doi.org/10.1093/biomet/57.3.519 </w:t>
      </w:r>
    </w:p>
    <w:p w14:paraId="23F8D491" w14:textId="77777777" w:rsidR="009B79BF" w:rsidRPr="00135327" w:rsidRDefault="009B79BF" w:rsidP="00135327">
      <w:pPr>
        <w:spacing w:line="360" w:lineRule="auto"/>
        <w:ind w:left="709" w:hanging="709"/>
        <w:jc w:val="both"/>
        <w:rPr>
          <w:rFonts w:ascii="Times New Roman" w:eastAsia="Times New Roman" w:hAnsi="Times New Roman" w:cs="Times New Roman"/>
          <w:sz w:val="24"/>
          <w:szCs w:val="24"/>
        </w:rPr>
      </w:pPr>
      <w:r w:rsidRPr="00135327">
        <w:rPr>
          <w:rFonts w:ascii="Times New Roman" w:eastAsia="Times New Roman" w:hAnsi="Times New Roman" w:cs="Times New Roman"/>
          <w:sz w:val="24"/>
          <w:szCs w:val="24"/>
        </w:rPr>
        <w:t xml:space="preserve">Marsh, H. W., Morin, A. J. S., Parker, P. D., &amp; Kaur, G. (2014). Exploratory structural equation modeling: An integration of the best features of exploratory and confirmatory factor analysis. </w:t>
      </w:r>
      <w:r w:rsidRPr="00135327">
        <w:rPr>
          <w:rFonts w:ascii="Times New Roman" w:eastAsia="Times New Roman" w:hAnsi="Times New Roman" w:cs="Times New Roman"/>
          <w:i/>
          <w:sz w:val="24"/>
          <w:szCs w:val="24"/>
        </w:rPr>
        <w:t>Annual Review of Clinical Psychology, 10</w:t>
      </w:r>
      <w:r w:rsidRPr="00135327">
        <w:rPr>
          <w:rFonts w:ascii="Times New Roman" w:eastAsia="Times New Roman" w:hAnsi="Times New Roman" w:cs="Times New Roman"/>
          <w:sz w:val="24"/>
          <w:szCs w:val="24"/>
        </w:rPr>
        <w:t>(1), 85–110. https://doi.org/10.1146/annurev-clinpsy-032813-153700 </w:t>
      </w:r>
    </w:p>
    <w:p w14:paraId="1BFF87CF" w14:textId="77777777" w:rsidR="009B79BF" w:rsidRPr="00135327" w:rsidRDefault="009B79BF" w:rsidP="00135327">
      <w:pPr>
        <w:spacing w:line="360" w:lineRule="auto"/>
        <w:ind w:left="709" w:hanging="709"/>
        <w:jc w:val="both"/>
        <w:rPr>
          <w:rFonts w:ascii="Times New Roman" w:eastAsia="Times New Roman" w:hAnsi="Times New Roman" w:cs="Times New Roman"/>
          <w:sz w:val="24"/>
          <w:szCs w:val="24"/>
        </w:rPr>
      </w:pPr>
      <w:r w:rsidRPr="00135327">
        <w:rPr>
          <w:rFonts w:ascii="Times New Roman" w:eastAsia="Times New Roman" w:hAnsi="Times New Roman" w:cs="Times New Roman"/>
          <w:sz w:val="24"/>
          <w:szCs w:val="24"/>
        </w:rPr>
        <w:t>Marsh, H. W., Muthén, B., Asparouhov, T., Lüdtke, O., Robitzsch, A., Morin, A. J. S., &amp; Trautwein, U. (2009). Exploratory structural equation modeling, integrating CFA and EFA: Application to students’ evaluations of university teaching</w:t>
      </w:r>
      <w:r w:rsidRPr="00135327">
        <w:rPr>
          <w:rFonts w:ascii="Times New Roman" w:eastAsia="Times New Roman" w:hAnsi="Times New Roman" w:cs="Times New Roman"/>
          <w:i/>
          <w:sz w:val="24"/>
          <w:szCs w:val="24"/>
        </w:rPr>
        <w:t>. Structural Equation Modeling: A Multidisciplinary Journal, 16</w:t>
      </w:r>
      <w:r w:rsidRPr="00135327">
        <w:rPr>
          <w:rFonts w:ascii="Times New Roman" w:eastAsia="Times New Roman" w:hAnsi="Times New Roman" w:cs="Times New Roman"/>
          <w:sz w:val="24"/>
          <w:szCs w:val="24"/>
        </w:rPr>
        <w:t>(3), 439–476. https://doi.org/10.1080/10705510903008220 </w:t>
      </w:r>
    </w:p>
    <w:p w14:paraId="3509CE77" w14:textId="77777777" w:rsidR="009B79BF" w:rsidRPr="00135327" w:rsidRDefault="009B79BF" w:rsidP="00135327">
      <w:pPr>
        <w:pBdr>
          <w:top w:val="nil"/>
          <w:left w:val="nil"/>
          <w:bottom w:val="nil"/>
          <w:right w:val="nil"/>
          <w:between w:val="nil"/>
        </w:pBdr>
        <w:spacing w:line="360" w:lineRule="auto"/>
        <w:ind w:left="709" w:hanging="709"/>
        <w:jc w:val="both"/>
        <w:rPr>
          <w:rFonts w:ascii="Times New Roman" w:eastAsia="Times New Roman" w:hAnsi="Times New Roman" w:cs="Times New Roman"/>
          <w:sz w:val="24"/>
          <w:szCs w:val="24"/>
        </w:rPr>
      </w:pPr>
      <w:r w:rsidRPr="00135327">
        <w:rPr>
          <w:rFonts w:ascii="Times New Roman" w:eastAsia="Times New Roman" w:hAnsi="Times New Roman" w:cs="Times New Roman"/>
          <w:sz w:val="24"/>
          <w:szCs w:val="24"/>
          <w:highlight w:val="white"/>
        </w:rPr>
        <w:lastRenderedPageBreak/>
        <w:t xml:space="preserve">Martínez, R. (2018). </w:t>
      </w:r>
      <w:r w:rsidRPr="00135327">
        <w:rPr>
          <w:rFonts w:ascii="Times New Roman" w:eastAsia="Times New Roman" w:hAnsi="Times New Roman" w:cs="Times New Roman"/>
          <w:i/>
          <w:sz w:val="24"/>
          <w:szCs w:val="24"/>
          <w:highlight w:val="white"/>
          <w:lang w:val="es-PE"/>
        </w:rPr>
        <w:t>Propiedades psicométricas del Cuestionario de Aceptación y Acción II (AAQ-II) en estudiantes universitarios de Lima Metropolitana</w:t>
      </w:r>
      <w:r w:rsidRPr="00135327">
        <w:rPr>
          <w:rFonts w:ascii="Times New Roman" w:eastAsia="Times New Roman" w:hAnsi="Times New Roman" w:cs="Times New Roman"/>
          <w:sz w:val="24"/>
          <w:szCs w:val="24"/>
          <w:highlight w:val="white"/>
          <w:lang w:val="es-PE"/>
        </w:rPr>
        <w:t xml:space="preserve"> [Tesis de doctorado, Universidad de San Martín de Porres]. Repositorio institucional de la Universidad de San Martín de Porres. </w:t>
      </w:r>
      <w:hyperlink r:id="rId21">
        <w:r w:rsidRPr="00135327">
          <w:rPr>
            <w:rFonts w:ascii="Times New Roman" w:eastAsia="Times New Roman" w:hAnsi="Times New Roman" w:cs="Times New Roman"/>
            <w:sz w:val="24"/>
            <w:szCs w:val="24"/>
            <w:highlight w:val="white"/>
          </w:rPr>
          <w:t>http://repositorio.usmp.edu.pe/handle/usmp/4112?show=full&amp;locale-attribute=en</w:t>
        </w:r>
      </w:hyperlink>
    </w:p>
    <w:p w14:paraId="544282E5" w14:textId="77777777" w:rsidR="009B79BF" w:rsidRPr="00135327" w:rsidRDefault="009B79BF" w:rsidP="00135327">
      <w:pPr>
        <w:spacing w:line="360" w:lineRule="auto"/>
        <w:ind w:left="709" w:hanging="709"/>
        <w:jc w:val="both"/>
        <w:rPr>
          <w:rFonts w:ascii="Times New Roman" w:eastAsia="Times New Roman" w:hAnsi="Times New Roman" w:cs="Times New Roman"/>
          <w:sz w:val="24"/>
          <w:szCs w:val="24"/>
        </w:rPr>
      </w:pPr>
      <w:r w:rsidRPr="00135327">
        <w:rPr>
          <w:rFonts w:ascii="Times New Roman" w:eastAsia="Times New Roman" w:hAnsi="Times New Roman" w:cs="Times New Roman"/>
          <w:sz w:val="24"/>
          <w:szCs w:val="24"/>
        </w:rPr>
        <w:t xml:space="preserve">McGartland, D., Berg-Weger, M., Tebb, S. S., Lee, E. S., &amp; Rauch, S. (2003). Objectifying content validity: Conducting a content validity study in social work research. </w:t>
      </w:r>
      <w:r w:rsidRPr="00135327">
        <w:rPr>
          <w:rFonts w:ascii="Times New Roman" w:eastAsia="Times New Roman" w:hAnsi="Times New Roman" w:cs="Times New Roman"/>
          <w:i/>
          <w:sz w:val="24"/>
          <w:szCs w:val="24"/>
        </w:rPr>
        <w:t>Social Work Research, 27</w:t>
      </w:r>
      <w:r w:rsidRPr="00135327">
        <w:rPr>
          <w:rFonts w:ascii="Times New Roman" w:eastAsia="Times New Roman" w:hAnsi="Times New Roman" w:cs="Times New Roman"/>
          <w:sz w:val="24"/>
          <w:szCs w:val="24"/>
        </w:rPr>
        <w:t>(2), 94–104. https://doi.org/10.1093/swr/27.2.94 </w:t>
      </w:r>
    </w:p>
    <w:p w14:paraId="16A478F7" w14:textId="77777777" w:rsidR="009B79BF" w:rsidRPr="00135327" w:rsidRDefault="009B79BF" w:rsidP="00135327">
      <w:pPr>
        <w:spacing w:line="360" w:lineRule="auto"/>
        <w:ind w:left="709" w:hanging="709"/>
        <w:jc w:val="both"/>
        <w:rPr>
          <w:rFonts w:ascii="Times New Roman" w:eastAsia="Times New Roman" w:hAnsi="Times New Roman" w:cs="Times New Roman"/>
          <w:sz w:val="24"/>
          <w:szCs w:val="24"/>
        </w:rPr>
      </w:pPr>
      <w:r w:rsidRPr="00135327">
        <w:rPr>
          <w:rFonts w:ascii="Times New Roman" w:eastAsia="Times New Roman" w:hAnsi="Times New Roman" w:cs="Times New Roman"/>
          <w:sz w:val="24"/>
          <w:szCs w:val="24"/>
        </w:rPr>
        <w:t xml:space="preserve">McNeish, D., &amp; Wolf, M. G. (2020). Thinking twice about sum scores. </w:t>
      </w:r>
      <w:r w:rsidRPr="00135327">
        <w:rPr>
          <w:rFonts w:ascii="Times New Roman" w:eastAsia="Times New Roman" w:hAnsi="Times New Roman" w:cs="Times New Roman"/>
          <w:i/>
          <w:sz w:val="24"/>
          <w:szCs w:val="24"/>
        </w:rPr>
        <w:t>Behavior Research Methods, 52</w:t>
      </w:r>
      <w:r w:rsidRPr="00135327">
        <w:rPr>
          <w:rFonts w:ascii="Times New Roman" w:eastAsia="Times New Roman" w:hAnsi="Times New Roman" w:cs="Times New Roman"/>
          <w:sz w:val="24"/>
          <w:szCs w:val="24"/>
        </w:rPr>
        <w:t>, 2287–2305. https://doi.org/10.3758/s13428-020-01398-0</w:t>
      </w:r>
    </w:p>
    <w:p w14:paraId="3EC1532E" w14:textId="77777777" w:rsidR="009B79BF" w:rsidRPr="00135327" w:rsidRDefault="009B79BF" w:rsidP="00135327">
      <w:pPr>
        <w:pBdr>
          <w:top w:val="nil"/>
          <w:left w:val="nil"/>
          <w:bottom w:val="nil"/>
          <w:right w:val="nil"/>
          <w:between w:val="nil"/>
        </w:pBdr>
        <w:spacing w:line="360" w:lineRule="auto"/>
        <w:ind w:left="709" w:hanging="709"/>
        <w:jc w:val="both"/>
        <w:rPr>
          <w:rFonts w:ascii="Times New Roman" w:eastAsia="Times New Roman" w:hAnsi="Times New Roman" w:cs="Times New Roman"/>
          <w:sz w:val="24"/>
          <w:szCs w:val="24"/>
        </w:rPr>
      </w:pPr>
      <w:r w:rsidRPr="00135327">
        <w:rPr>
          <w:rFonts w:ascii="Times New Roman" w:eastAsia="Times New Roman" w:hAnsi="Times New Roman" w:cs="Times New Roman"/>
          <w:sz w:val="24"/>
          <w:szCs w:val="24"/>
          <w:highlight w:val="white"/>
        </w:rPr>
        <w:t xml:space="preserve">Morrison, K. L., Smith, B. M., Ong, C. W., Lee, E. B., Friedel, J. E., Odum, A., Madden, G. J., Ledermann, T., Rung, J., &amp; Twohig, M. P. (2020). Effects of Acceptance and Commitment Therapy on impulsive decision-making. </w:t>
      </w:r>
      <w:r w:rsidRPr="00135327">
        <w:rPr>
          <w:rFonts w:ascii="Times New Roman" w:eastAsia="Times New Roman" w:hAnsi="Times New Roman" w:cs="Times New Roman"/>
          <w:i/>
          <w:sz w:val="24"/>
          <w:szCs w:val="24"/>
          <w:highlight w:val="white"/>
        </w:rPr>
        <w:t>Behavior Modification</w:t>
      </w:r>
      <w:r w:rsidRPr="00135327">
        <w:rPr>
          <w:rFonts w:ascii="Times New Roman" w:eastAsia="Times New Roman" w:hAnsi="Times New Roman" w:cs="Times New Roman"/>
          <w:sz w:val="24"/>
          <w:szCs w:val="24"/>
          <w:highlight w:val="white"/>
        </w:rPr>
        <w:t xml:space="preserve">, </w:t>
      </w:r>
      <w:r w:rsidRPr="00135327">
        <w:rPr>
          <w:rFonts w:ascii="Times New Roman" w:eastAsia="Times New Roman" w:hAnsi="Times New Roman" w:cs="Times New Roman"/>
          <w:i/>
          <w:sz w:val="24"/>
          <w:szCs w:val="24"/>
          <w:highlight w:val="white"/>
        </w:rPr>
        <w:t>44</w:t>
      </w:r>
      <w:r w:rsidRPr="00135327">
        <w:rPr>
          <w:rFonts w:ascii="Times New Roman" w:eastAsia="Times New Roman" w:hAnsi="Times New Roman" w:cs="Times New Roman"/>
          <w:sz w:val="24"/>
          <w:szCs w:val="24"/>
          <w:highlight w:val="white"/>
        </w:rPr>
        <w:t xml:space="preserve">(4), 600–623. </w:t>
      </w:r>
      <w:hyperlink r:id="rId22">
        <w:r w:rsidRPr="00135327">
          <w:rPr>
            <w:rFonts w:ascii="Times New Roman" w:eastAsia="Times New Roman" w:hAnsi="Times New Roman" w:cs="Times New Roman"/>
            <w:sz w:val="24"/>
            <w:szCs w:val="24"/>
            <w:highlight w:val="white"/>
          </w:rPr>
          <w:t>https://doi.org/10.1177/0145445519833041</w:t>
        </w:r>
      </w:hyperlink>
    </w:p>
    <w:p w14:paraId="19A0CF13" w14:textId="77777777" w:rsidR="009B79BF" w:rsidRPr="00135327" w:rsidRDefault="009B79BF" w:rsidP="00135327">
      <w:pPr>
        <w:spacing w:line="360" w:lineRule="auto"/>
        <w:ind w:left="709" w:hanging="709"/>
        <w:jc w:val="both"/>
        <w:rPr>
          <w:rFonts w:ascii="Times New Roman" w:eastAsia="Times New Roman" w:hAnsi="Times New Roman" w:cs="Times New Roman"/>
          <w:sz w:val="24"/>
          <w:szCs w:val="24"/>
        </w:rPr>
      </w:pPr>
      <w:r w:rsidRPr="00135327">
        <w:rPr>
          <w:rFonts w:ascii="Times New Roman" w:eastAsia="Times New Roman" w:hAnsi="Times New Roman" w:cs="Times New Roman"/>
          <w:sz w:val="24"/>
          <w:szCs w:val="24"/>
        </w:rPr>
        <w:t xml:space="preserve">Muthén, B., &amp; Kaplan, D. (1985). A comparison of some methodologies for the factor analysis of non-normal Likert variables. </w:t>
      </w:r>
      <w:r w:rsidRPr="00135327">
        <w:rPr>
          <w:rFonts w:ascii="Times New Roman" w:eastAsia="Times New Roman" w:hAnsi="Times New Roman" w:cs="Times New Roman"/>
          <w:i/>
          <w:sz w:val="24"/>
          <w:szCs w:val="24"/>
        </w:rPr>
        <w:t>British Journal of Mathematical and Statistical Psychology, 38</w:t>
      </w:r>
      <w:r w:rsidRPr="00135327">
        <w:rPr>
          <w:rFonts w:ascii="Times New Roman" w:eastAsia="Times New Roman" w:hAnsi="Times New Roman" w:cs="Times New Roman"/>
          <w:sz w:val="24"/>
          <w:szCs w:val="24"/>
        </w:rPr>
        <w:t>(2), 171–189. https://doi.org/10.1111/j.2044-8317.1985.tb00832.x</w:t>
      </w:r>
    </w:p>
    <w:p w14:paraId="4934CAB1" w14:textId="77777777" w:rsidR="009B79BF" w:rsidRPr="00135327" w:rsidRDefault="009B79BF" w:rsidP="00135327">
      <w:pPr>
        <w:pBdr>
          <w:top w:val="nil"/>
          <w:left w:val="nil"/>
          <w:bottom w:val="nil"/>
          <w:right w:val="nil"/>
          <w:between w:val="nil"/>
        </w:pBdr>
        <w:spacing w:before="240" w:after="240" w:line="360" w:lineRule="auto"/>
        <w:ind w:left="709" w:hanging="709"/>
        <w:jc w:val="both"/>
        <w:rPr>
          <w:rFonts w:ascii="Times New Roman" w:eastAsia="Times New Roman" w:hAnsi="Times New Roman" w:cs="Times New Roman"/>
          <w:sz w:val="24"/>
          <w:szCs w:val="24"/>
        </w:rPr>
      </w:pPr>
      <w:r w:rsidRPr="00135327">
        <w:rPr>
          <w:rFonts w:ascii="Times New Roman" w:eastAsia="Times New Roman" w:hAnsi="Times New Roman" w:cs="Times New Roman"/>
          <w:sz w:val="24"/>
          <w:szCs w:val="24"/>
          <w:highlight w:val="white"/>
        </w:rPr>
        <w:t xml:space="preserve">Muthén, L. K., &amp; Muthén, B. O. (2015). </w:t>
      </w:r>
      <w:r w:rsidRPr="00135327">
        <w:rPr>
          <w:rFonts w:ascii="Times New Roman" w:eastAsia="Times New Roman" w:hAnsi="Times New Roman" w:cs="Times New Roman"/>
          <w:i/>
          <w:sz w:val="24"/>
          <w:szCs w:val="24"/>
          <w:highlight w:val="white"/>
        </w:rPr>
        <w:t xml:space="preserve">Mplus. </w:t>
      </w:r>
      <w:r w:rsidRPr="00135327">
        <w:rPr>
          <w:rFonts w:ascii="Times New Roman" w:eastAsia="Times New Roman" w:hAnsi="Times New Roman" w:cs="Times New Roman"/>
          <w:sz w:val="24"/>
          <w:szCs w:val="24"/>
          <w:highlight w:val="white"/>
        </w:rPr>
        <w:t>(Version 7.2) [Computer software]. Beta-plus Publishing. https://www.statmodel.com/</w:t>
      </w:r>
    </w:p>
    <w:p w14:paraId="0950CA63" w14:textId="77777777" w:rsidR="009B79BF" w:rsidRPr="00135327" w:rsidRDefault="009B79BF" w:rsidP="00135327">
      <w:pPr>
        <w:pBdr>
          <w:top w:val="nil"/>
          <w:left w:val="nil"/>
          <w:bottom w:val="nil"/>
          <w:right w:val="nil"/>
          <w:between w:val="nil"/>
        </w:pBdr>
        <w:spacing w:line="360" w:lineRule="auto"/>
        <w:ind w:left="709" w:hanging="709"/>
        <w:jc w:val="both"/>
        <w:rPr>
          <w:rFonts w:ascii="Times New Roman" w:eastAsia="Times New Roman" w:hAnsi="Times New Roman" w:cs="Times New Roman"/>
          <w:sz w:val="24"/>
          <w:szCs w:val="24"/>
        </w:rPr>
      </w:pPr>
      <w:r w:rsidRPr="00135327">
        <w:rPr>
          <w:rFonts w:ascii="Times New Roman" w:eastAsia="Times New Roman" w:hAnsi="Times New Roman" w:cs="Times New Roman"/>
          <w:sz w:val="24"/>
          <w:szCs w:val="24"/>
          <w:highlight w:val="white"/>
        </w:rPr>
        <w:t xml:space="preserve">Nonahal, S., Mohammadkhani, S., Hasani, J., &amp; Akbari, M. (2020). Psychometric properties of the Persian version of the Valuing Questionnaire (VQ) in population engage in weight loss. </w:t>
      </w:r>
      <w:r w:rsidRPr="00135327">
        <w:rPr>
          <w:rFonts w:ascii="Times New Roman" w:eastAsia="Times New Roman" w:hAnsi="Times New Roman" w:cs="Times New Roman"/>
          <w:i/>
          <w:sz w:val="24"/>
          <w:szCs w:val="24"/>
          <w:highlight w:val="white"/>
        </w:rPr>
        <w:t>Journal of Research in Psychological Health, 14</w:t>
      </w:r>
      <w:r w:rsidRPr="00135327">
        <w:rPr>
          <w:rFonts w:ascii="Times New Roman" w:eastAsia="Times New Roman" w:hAnsi="Times New Roman" w:cs="Times New Roman"/>
          <w:sz w:val="24"/>
          <w:szCs w:val="24"/>
          <w:highlight w:val="white"/>
        </w:rPr>
        <w:t xml:space="preserve">(3), 1-15. </w:t>
      </w:r>
      <w:hyperlink r:id="rId23">
        <w:r w:rsidRPr="00135327">
          <w:rPr>
            <w:rFonts w:ascii="Times New Roman" w:eastAsia="Times New Roman" w:hAnsi="Times New Roman" w:cs="Times New Roman"/>
            <w:sz w:val="24"/>
            <w:szCs w:val="24"/>
            <w:highlight w:val="white"/>
          </w:rPr>
          <w:t>http://rph.khu.ac.ir/article-1-3671-en.html</w:t>
        </w:r>
      </w:hyperlink>
    </w:p>
    <w:p w14:paraId="7B70E285" w14:textId="77777777" w:rsidR="009B79BF" w:rsidRPr="00135327" w:rsidRDefault="009B79BF" w:rsidP="00135327">
      <w:pPr>
        <w:pBdr>
          <w:top w:val="nil"/>
          <w:left w:val="nil"/>
          <w:bottom w:val="nil"/>
          <w:right w:val="nil"/>
          <w:between w:val="nil"/>
        </w:pBdr>
        <w:spacing w:line="360" w:lineRule="auto"/>
        <w:ind w:left="709" w:hanging="709"/>
        <w:jc w:val="both"/>
        <w:rPr>
          <w:rFonts w:ascii="Times New Roman" w:eastAsia="Times New Roman" w:hAnsi="Times New Roman" w:cs="Times New Roman"/>
          <w:sz w:val="24"/>
          <w:szCs w:val="24"/>
        </w:rPr>
      </w:pPr>
      <w:r w:rsidRPr="00135327">
        <w:rPr>
          <w:rFonts w:ascii="Times New Roman" w:eastAsia="Times New Roman" w:hAnsi="Times New Roman" w:cs="Times New Roman"/>
          <w:sz w:val="24"/>
          <w:szCs w:val="24"/>
          <w:highlight w:val="white"/>
          <w:lang w:val="es-PE"/>
        </w:rPr>
        <w:t xml:space="preserve">Oliver, A., Galiana, L., &amp; Bustos, V. (2018). Validación de la Escala de Satisfacción con la Vida y su relación con las dimensiones del autoconcepto en universitarios peruanos. </w:t>
      </w:r>
      <w:r w:rsidRPr="00135327">
        <w:rPr>
          <w:rFonts w:ascii="Times New Roman" w:eastAsia="Times New Roman" w:hAnsi="Times New Roman" w:cs="Times New Roman"/>
          <w:i/>
          <w:sz w:val="24"/>
          <w:szCs w:val="24"/>
          <w:highlight w:val="white"/>
        </w:rPr>
        <w:t>Persona, 21</w:t>
      </w:r>
      <w:r w:rsidRPr="00135327">
        <w:rPr>
          <w:rFonts w:ascii="Times New Roman" w:eastAsia="Times New Roman" w:hAnsi="Times New Roman" w:cs="Times New Roman"/>
          <w:sz w:val="24"/>
          <w:szCs w:val="24"/>
          <w:highlight w:val="white"/>
        </w:rPr>
        <w:t>(2), 29-44.</w:t>
      </w:r>
      <w:hyperlink r:id="rId24" w:history="1">
        <w:r w:rsidRPr="00135327">
          <w:rPr>
            <w:rStyle w:val="Hipervnculo"/>
            <w:rFonts w:ascii="Times New Roman" w:eastAsia="Times New Roman" w:hAnsi="Times New Roman" w:cs="Times New Roman"/>
            <w:color w:val="auto"/>
            <w:sz w:val="24"/>
            <w:szCs w:val="24"/>
            <w:highlight w:val="white"/>
            <w:u w:val="none"/>
          </w:rPr>
          <w:t xml:space="preserve"> http://doi.org/10.26439/persona2018.n021.3018</w:t>
        </w:r>
      </w:hyperlink>
    </w:p>
    <w:p w14:paraId="34AF0F1D" w14:textId="77777777" w:rsidR="009B79BF" w:rsidRPr="00135327" w:rsidRDefault="009B79BF" w:rsidP="00135327">
      <w:pPr>
        <w:spacing w:line="360" w:lineRule="auto"/>
        <w:ind w:left="709" w:hanging="709"/>
        <w:jc w:val="both"/>
        <w:rPr>
          <w:rFonts w:ascii="Times New Roman" w:eastAsia="Times New Roman" w:hAnsi="Times New Roman" w:cs="Times New Roman"/>
          <w:sz w:val="24"/>
          <w:szCs w:val="24"/>
          <w:lang w:val="es-PE"/>
        </w:rPr>
      </w:pPr>
      <w:r w:rsidRPr="00135327">
        <w:rPr>
          <w:rFonts w:ascii="Times New Roman" w:eastAsia="Times New Roman" w:hAnsi="Times New Roman" w:cs="Times New Roman"/>
          <w:sz w:val="24"/>
          <w:szCs w:val="24"/>
        </w:rPr>
        <w:t xml:space="preserve">Penfield, R. D. (2013). Item analysis. In K. F. Geisinger, B. A. Bracken, J. F. Carlson, J.-I. C. Hansen, N. R. Kuncel, S. P. Reise, &amp; M. C. Rodriguez (Eds.), </w:t>
      </w:r>
      <w:r w:rsidRPr="00135327">
        <w:rPr>
          <w:rFonts w:ascii="Times New Roman" w:eastAsia="Times New Roman" w:hAnsi="Times New Roman" w:cs="Times New Roman"/>
          <w:i/>
          <w:sz w:val="24"/>
          <w:szCs w:val="24"/>
        </w:rPr>
        <w:t>APA handbooks in psychology</w:t>
      </w:r>
      <w:r w:rsidRPr="00135327">
        <w:rPr>
          <w:rFonts w:ascii="Times New Roman" w:eastAsia="Times New Roman" w:hAnsi="Times New Roman" w:cs="Times New Roman"/>
          <w:sz w:val="24"/>
          <w:szCs w:val="24"/>
        </w:rPr>
        <w:t>®</w:t>
      </w:r>
      <w:r w:rsidRPr="00135327">
        <w:rPr>
          <w:rFonts w:ascii="Times New Roman" w:eastAsia="Times New Roman" w:hAnsi="Times New Roman" w:cs="Times New Roman"/>
          <w:i/>
          <w:sz w:val="24"/>
          <w:szCs w:val="24"/>
        </w:rPr>
        <w:t xml:space="preserve">. APA handbook of testing and assessment in psychology, Vol. 1. Test </w:t>
      </w:r>
      <w:r w:rsidRPr="00135327">
        <w:rPr>
          <w:rFonts w:ascii="Times New Roman" w:eastAsia="Times New Roman" w:hAnsi="Times New Roman" w:cs="Times New Roman"/>
          <w:i/>
          <w:sz w:val="24"/>
          <w:szCs w:val="24"/>
        </w:rPr>
        <w:lastRenderedPageBreak/>
        <w:t>theory and testing and assessment in industrial and organizational psychology</w:t>
      </w:r>
      <w:r w:rsidRPr="00135327">
        <w:rPr>
          <w:rFonts w:ascii="Times New Roman" w:eastAsia="Times New Roman" w:hAnsi="Times New Roman" w:cs="Times New Roman"/>
          <w:sz w:val="24"/>
          <w:szCs w:val="24"/>
        </w:rPr>
        <w:t xml:space="preserve"> (pp. 121–138). </w:t>
      </w:r>
      <w:r w:rsidRPr="00135327">
        <w:rPr>
          <w:rFonts w:ascii="Times New Roman" w:eastAsia="Times New Roman" w:hAnsi="Times New Roman" w:cs="Times New Roman"/>
          <w:sz w:val="24"/>
          <w:szCs w:val="24"/>
          <w:lang w:val="es-PE"/>
        </w:rPr>
        <w:t>American Psychological Association. https://doi.org/10.1037/14047-007</w:t>
      </w:r>
    </w:p>
    <w:p w14:paraId="3AE39CAF" w14:textId="77777777" w:rsidR="009B79BF" w:rsidRPr="00135327" w:rsidRDefault="009B79BF" w:rsidP="00135327">
      <w:pPr>
        <w:pBdr>
          <w:top w:val="nil"/>
          <w:left w:val="nil"/>
          <w:bottom w:val="nil"/>
          <w:right w:val="nil"/>
          <w:between w:val="nil"/>
        </w:pBdr>
        <w:spacing w:line="360" w:lineRule="auto"/>
        <w:ind w:left="709" w:hanging="709"/>
        <w:jc w:val="both"/>
        <w:rPr>
          <w:rFonts w:ascii="Times New Roman" w:eastAsia="Times New Roman" w:hAnsi="Times New Roman" w:cs="Times New Roman"/>
          <w:sz w:val="24"/>
          <w:szCs w:val="24"/>
        </w:rPr>
      </w:pPr>
      <w:r w:rsidRPr="00135327">
        <w:rPr>
          <w:rFonts w:ascii="Times New Roman" w:eastAsia="Times New Roman" w:hAnsi="Times New Roman" w:cs="Times New Roman"/>
          <w:sz w:val="24"/>
          <w:szCs w:val="24"/>
          <w:lang w:val="es-PE"/>
        </w:rPr>
        <w:t xml:space="preserve">Pérez-Acosta, A., Guerrero, F. y López, W. (2002). Siete conductismos contemporáneos: Una síntesis verbal y gráfica. </w:t>
      </w:r>
      <w:r w:rsidRPr="00135327">
        <w:rPr>
          <w:rFonts w:ascii="Times New Roman" w:eastAsia="Times New Roman" w:hAnsi="Times New Roman" w:cs="Times New Roman"/>
          <w:i/>
          <w:sz w:val="24"/>
          <w:szCs w:val="24"/>
        </w:rPr>
        <w:t>International Journal of Psychology and Psychological Therapy, 2</w:t>
      </w:r>
      <w:r w:rsidRPr="00135327">
        <w:rPr>
          <w:rFonts w:ascii="Times New Roman" w:eastAsia="Times New Roman" w:hAnsi="Times New Roman" w:cs="Times New Roman"/>
          <w:sz w:val="24"/>
          <w:szCs w:val="24"/>
        </w:rPr>
        <w:t xml:space="preserve">(1), 103-113. </w:t>
      </w:r>
      <w:hyperlink r:id="rId25">
        <w:r w:rsidRPr="00135327">
          <w:rPr>
            <w:rFonts w:ascii="Times New Roman" w:eastAsia="Times New Roman" w:hAnsi="Times New Roman" w:cs="Times New Roman"/>
            <w:sz w:val="24"/>
            <w:szCs w:val="24"/>
          </w:rPr>
          <w:t>http://www.redalyc.org/pdf/560/56020106.pdf</w:t>
        </w:r>
      </w:hyperlink>
    </w:p>
    <w:p w14:paraId="48FEB48C" w14:textId="77777777" w:rsidR="009B79BF" w:rsidRPr="00135327" w:rsidRDefault="009B79BF" w:rsidP="00135327">
      <w:pPr>
        <w:pBdr>
          <w:top w:val="nil"/>
          <w:left w:val="nil"/>
          <w:bottom w:val="nil"/>
          <w:right w:val="nil"/>
          <w:between w:val="nil"/>
        </w:pBdr>
        <w:spacing w:line="360" w:lineRule="auto"/>
        <w:ind w:left="709" w:hanging="709"/>
        <w:jc w:val="both"/>
        <w:rPr>
          <w:rFonts w:ascii="Times New Roman" w:eastAsia="Times New Roman" w:hAnsi="Times New Roman" w:cs="Times New Roman"/>
          <w:sz w:val="24"/>
          <w:szCs w:val="24"/>
        </w:rPr>
      </w:pPr>
      <w:r w:rsidRPr="00135327">
        <w:rPr>
          <w:rFonts w:ascii="Times New Roman" w:eastAsia="Times New Roman" w:hAnsi="Times New Roman" w:cs="Times New Roman"/>
          <w:sz w:val="24"/>
          <w:szCs w:val="24"/>
        </w:rPr>
        <w:t xml:space="preserve">Polk, K. L., Schoendorff, B., Webster, M., &amp; Olaz, F. O. (2016). </w:t>
      </w:r>
      <w:r w:rsidRPr="00135327">
        <w:rPr>
          <w:rFonts w:ascii="Times New Roman" w:eastAsia="Times New Roman" w:hAnsi="Times New Roman" w:cs="Times New Roman"/>
          <w:i/>
          <w:sz w:val="24"/>
          <w:szCs w:val="24"/>
        </w:rPr>
        <w:t>The essential guide to the ACT matrix: A step-by-step approach to Using the ACT matrix model in clinical practice</w:t>
      </w:r>
      <w:r w:rsidRPr="00135327">
        <w:rPr>
          <w:rFonts w:ascii="Times New Roman" w:eastAsia="Times New Roman" w:hAnsi="Times New Roman" w:cs="Times New Roman"/>
          <w:sz w:val="24"/>
          <w:szCs w:val="24"/>
        </w:rPr>
        <w:t>. New Harbinger.</w:t>
      </w:r>
    </w:p>
    <w:p w14:paraId="6E6149EE" w14:textId="77777777" w:rsidR="009B79BF" w:rsidRPr="00135327" w:rsidRDefault="009B79BF" w:rsidP="00135327">
      <w:pPr>
        <w:spacing w:line="360" w:lineRule="auto"/>
        <w:ind w:left="709" w:hanging="709"/>
        <w:jc w:val="both"/>
        <w:rPr>
          <w:rFonts w:ascii="Times New Roman" w:eastAsia="Times New Roman" w:hAnsi="Times New Roman" w:cs="Times New Roman"/>
          <w:sz w:val="24"/>
          <w:szCs w:val="24"/>
        </w:rPr>
      </w:pPr>
      <w:r w:rsidRPr="00135327">
        <w:rPr>
          <w:rFonts w:ascii="Times New Roman" w:eastAsia="Times New Roman" w:hAnsi="Times New Roman" w:cs="Times New Roman"/>
          <w:sz w:val="24"/>
          <w:szCs w:val="24"/>
        </w:rPr>
        <w:t xml:space="preserve">Putnick, D. L., &amp; Bornstein, M. H. (2016). Measurement invariance conventions and reporting: The state of the art and future directions for psychological research. </w:t>
      </w:r>
      <w:r w:rsidRPr="00135327">
        <w:rPr>
          <w:rFonts w:ascii="Times New Roman" w:eastAsia="Times New Roman" w:hAnsi="Times New Roman" w:cs="Times New Roman"/>
          <w:i/>
          <w:sz w:val="24"/>
          <w:szCs w:val="24"/>
        </w:rPr>
        <w:t>Developmental Review, 41</w:t>
      </w:r>
      <w:r w:rsidRPr="00135327">
        <w:rPr>
          <w:rFonts w:ascii="Times New Roman" w:eastAsia="Times New Roman" w:hAnsi="Times New Roman" w:cs="Times New Roman"/>
          <w:sz w:val="24"/>
          <w:szCs w:val="24"/>
        </w:rPr>
        <w:t>, 71–90. https://doi.org/10.1016/j.dr.2016.06.004 </w:t>
      </w:r>
    </w:p>
    <w:p w14:paraId="255E1EF5" w14:textId="77777777" w:rsidR="009B79BF" w:rsidRPr="00135327" w:rsidRDefault="009B79BF" w:rsidP="00135327">
      <w:pPr>
        <w:spacing w:line="360" w:lineRule="auto"/>
        <w:ind w:left="709" w:hanging="709"/>
        <w:rPr>
          <w:rFonts w:ascii="Times New Roman" w:eastAsia="Times New Roman" w:hAnsi="Times New Roman" w:cs="Times New Roman"/>
          <w:sz w:val="24"/>
          <w:szCs w:val="24"/>
        </w:rPr>
      </w:pPr>
      <w:r w:rsidRPr="00135327">
        <w:rPr>
          <w:rFonts w:ascii="Times New Roman" w:eastAsia="Times New Roman" w:hAnsi="Times New Roman" w:cs="Times New Roman"/>
          <w:sz w:val="24"/>
          <w:szCs w:val="24"/>
        </w:rPr>
        <w:t xml:space="preserve">Raykov, T., &amp; Marcoulides, G. A. (2017). Thanks Coefficient Alpha, we still need you! </w:t>
      </w:r>
      <w:r w:rsidRPr="00135327">
        <w:rPr>
          <w:rFonts w:ascii="Times New Roman" w:eastAsia="Times New Roman" w:hAnsi="Times New Roman" w:cs="Times New Roman"/>
          <w:i/>
          <w:sz w:val="24"/>
          <w:szCs w:val="24"/>
        </w:rPr>
        <w:t>Educational and Psychological Measurement, 79</w:t>
      </w:r>
      <w:r w:rsidRPr="00135327">
        <w:rPr>
          <w:rFonts w:ascii="Times New Roman" w:eastAsia="Times New Roman" w:hAnsi="Times New Roman" w:cs="Times New Roman"/>
          <w:sz w:val="24"/>
          <w:szCs w:val="24"/>
        </w:rPr>
        <w:t>(1), 200-210. https://doi.org/10.1177/0013164417725127 </w:t>
      </w:r>
    </w:p>
    <w:p w14:paraId="26D65B45" w14:textId="77777777" w:rsidR="009B79BF" w:rsidRPr="00135327" w:rsidRDefault="009B79BF" w:rsidP="00135327">
      <w:pPr>
        <w:spacing w:line="360" w:lineRule="auto"/>
        <w:ind w:left="709" w:hanging="709"/>
        <w:jc w:val="both"/>
        <w:rPr>
          <w:rFonts w:ascii="Times New Roman" w:eastAsia="Times New Roman" w:hAnsi="Times New Roman" w:cs="Times New Roman"/>
          <w:sz w:val="24"/>
          <w:szCs w:val="24"/>
        </w:rPr>
      </w:pPr>
      <w:r w:rsidRPr="00135327">
        <w:rPr>
          <w:rFonts w:ascii="Times New Roman" w:eastAsia="Times New Roman" w:hAnsi="Times New Roman" w:cs="Times New Roman"/>
          <w:sz w:val="24"/>
          <w:szCs w:val="24"/>
        </w:rPr>
        <w:t xml:space="preserve">Revelle, W. (2020). </w:t>
      </w:r>
      <w:r w:rsidRPr="00135327">
        <w:rPr>
          <w:rFonts w:ascii="Times New Roman" w:eastAsia="Times New Roman" w:hAnsi="Times New Roman" w:cs="Times New Roman"/>
          <w:i/>
          <w:sz w:val="24"/>
          <w:szCs w:val="24"/>
        </w:rPr>
        <w:t>Procedures for psychological, psychometric, and personality research</w:t>
      </w:r>
      <w:r w:rsidRPr="00135327">
        <w:rPr>
          <w:rFonts w:ascii="Times New Roman" w:eastAsia="Times New Roman" w:hAnsi="Times New Roman" w:cs="Times New Roman"/>
          <w:sz w:val="24"/>
          <w:szCs w:val="24"/>
        </w:rPr>
        <w:t xml:space="preserve"> (Version 2.0.12) [R package]. https://personality-project.org/r/psych/</w:t>
      </w:r>
    </w:p>
    <w:p w14:paraId="08783DBC" w14:textId="77777777" w:rsidR="009B79BF" w:rsidRPr="00135327" w:rsidRDefault="009B79BF" w:rsidP="00135327">
      <w:pPr>
        <w:spacing w:line="360" w:lineRule="auto"/>
        <w:ind w:left="709" w:hanging="709"/>
        <w:jc w:val="both"/>
        <w:rPr>
          <w:rFonts w:ascii="Times New Roman" w:eastAsia="Times New Roman" w:hAnsi="Times New Roman" w:cs="Times New Roman"/>
          <w:sz w:val="24"/>
          <w:szCs w:val="24"/>
        </w:rPr>
      </w:pPr>
      <w:r w:rsidRPr="00135327">
        <w:rPr>
          <w:rFonts w:ascii="Times New Roman" w:eastAsia="Times New Roman" w:hAnsi="Times New Roman" w:cs="Times New Roman"/>
          <w:sz w:val="24"/>
          <w:szCs w:val="24"/>
        </w:rPr>
        <w:t xml:space="preserve">Rhemtulla, M., Brosseau-Liard, P. É., &amp; Savalei, V. (2012). When can categorical variables be treated as continuous? A comparison of robust continuous and categorical SEM estimation methods under suboptimal conditions. </w:t>
      </w:r>
      <w:r w:rsidRPr="00135327">
        <w:rPr>
          <w:rFonts w:ascii="Times New Roman" w:eastAsia="Times New Roman" w:hAnsi="Times New Roman" w:cs="Times New Roman"/>
          <w:i/>
          <w:sz w:val="24"/>
          <w:szCs w:val="24"/>
        </w:rPr>
        <w:t>Psychological Methods, 17</w:t>
      </w:r>
      <w:r w:rsidRPr="00135327">
        <w:rPr>
          <w:rFonts w:ascii="Times New Roman" w:eastAsia="Times New Roman" w:hAnsi="Times New Roman" w:cs="Times New Roman"/>
          <w:sz w:val="24"/>
          <w:szCs w:val="24"/>
        </w:rPr>
        <w:t>(3), 354–373. https://doi.org/10.1037/a0029315 </w:t>
      </w:r>
    </w:p>
    <w:p w14:paraId="07E51CB5" w14:textId="77777777" w:rsidR="009B79BF" w:rsidRPr="00135327" w:rsidRDefault="009B79BF" w:rsidP="00135327">
      <w:pPr>
        <w:pBdr>
          <w:top w:val="nil"/>
          <w:left w:val="nil"/>
          <w:bottom w:val="nil"/>
          <w:right w:val="nil"/>
          <w:between w:val="nil"/>
        </w:pBdr>
        <w:spacing w:line="360" w:lineRule="auto"/>
        <w:ind w:left="709" w:hanging="709"/>
        <w:jc w:val="both"/>
        <w:rPr>
          <w:rFonts w:ascii="Times New Roman" w:eastAsia="Times New Roman" w:hAnsi="Times New Roman" w:cs="Times New Roman"/>
          <w:sz w:val="24"/>
          <w:szCs w:val="24"/>
        </w:rPr>
      </w:pPr>
      <w:r w:rsidRPr="00135327">
        <w:rPr>
          <w:rFonts w:ascii="Times New Roman" w:eastAsia="Times New Roman" w:hAnsi="Times New Roman" w:cs="Times New Roman"/>
          <w:sz w:val="24"/>
          <w:szCs w:val="24"/>
        </w:rPr>
        <w:t xml:space="preserve">Rickardsson, J., Zetterqvist, V., Kemani, M. K., Holmström, L., Andersson, E., &amp; Wicksell, R. K. (2019). Assessing values - Psychometric properties of the Swedish version of the Valuing Questionnaire in adults with chronic pain. </w:t>
      </w:r>
      <w:r w:rsidRPr="00135327">
        <w:rPr>
          <w:rFonts w:ascii="Times New Roman" w:eastAsia="Times New Roman" w:hAnsi="Times New Roman" w:cs="Times New Roman"/>
          <w:i/>
          <w:sz w:val="24"/>
          <w:szCs w:val="24"/>
        </w:rPr>
        <w:t>Journal of Contextual Behavioral Science, 14</w:t>
      </w:r>
      <w:r w:rsidRPr="00135327">
        <w:rPr>
          <w:rFonts w:ascii="Times New Roman" w:eastAsia="Times New Roman" w:hAnsi="Times New Roman" w:cs="Times New Roman"/>
          <w:sz w:val="24"/>
          <w:szCs w:val="24"/>
        </w:rPr>
        <w:t xml:space="preserve">, 40-49. </w:t>
      </w:r>
      <w:hyperlink r:id="rId26">
        <w:r w:rsidRPr="00135327">
          <w:rPr>
            <w:rFonts w:ascii="Times New Roman" w:eastAsia="Times New Roman" w:hAnsi="Times New Roman" w:cs="Times New Roman"/>
            <w:sz w:val="24"/>
            <w:szCs w:val="24"/>
          </w:rPr>
          <w:t>https://doi.org/10.1016/j.jcbs.2019.08.009</w:t>
        </w:r>
      </w:hyperlink>
    </w:p>
    <w:p w14:paraId="7B8B0333" w14:textId="77777777" w:rsidR="009B79BF" w:rsidRPr="00135327" w:rsidRDefault="009B79BF" w:rsidP="00135327">
      <w:pPr>
        <w:pBdr>
          <w:top w:val="nil"/>
          <w:left w:val="nil"/>
          <w:bottom w:val="nil"/>
          <w:right w:val="nil"/>
          <w:between w:val="nil"/>
        </w:pBdr>
        <w:spacing w:line="360" w:lineRule="auto"/>
        <w:ind w:left="709" w:hanging="709"/>
        <w:jc w:val="both"/>
        <w:rPr>
          <w:rFonts w:ascii="Times New Roman" w:eastAsia="Times New Roman" w:hAnsi="Times New Roman" w:cs="Times New Roman"/>
          <w:sz w:val="24"/>
          <w:szCs w:val="24"/>
        </w:rPr>
      </w:pPr>
      <w:r w:rsidRPr="00135327">
        <w:rPr>
          <w:rFonts w:ascii="Times New Roman" w:eastAsia="Times New Roman" w:hAnsi="Times New Roman" w:cs="Times New Roman"/>
          <w:sz w:val="24"/>
          <w:szCs w:val="24"/>
          <w:highlight w:val="white"/>
        </w:rPr>
        <w:t xml:space="preserve">Robb, H. (2007). Values as leading principles in Acceptance and Commitment Therapy. </w:t>
      </w:r>
      <w:r w:rsidRPr="00135327">
        <w:rPr>
          <w:rFonts w:ascii="Times New Roman" w:eastAsia="Times New Roman" w:hAnsi="Times New Roman" w:cs="Times New Roman"/>
          <w:i/>
          <w:sz w:val="24"/>
          <w:szCs w:val="24"/>
          <w:highlight w:val="white"/>
        </w:rPr>
        <w:t>International Journal of Behavioral Consultation and Therapy, 3</w:t>
      </w:r>
      <w:r w:rsidRPr="00135327">
        <w:rPr>
          <w:rFonts w:ascii="Times New Roman" w:eastAsia="Times New Roman" w:hAnsi="Times New Roman" w:cs="Times New Roman"/>
          <w:sz w:val="24"/>
          <w:szCs w:val="24"/>
          <w:highlight w:val="white"/>
        </w:rPr>
        <w:t xml:space="preserve">(1), 118-122. </w:t>
      </w:r>
      <w:hyperlink r:id="rId27" w:history="1">
        <w:r w:rsidRPr="00135327">
          <w:rPr>
            <w:rStyle w:val="Hipervnculo"/>
            <w:rFonts w:ascii="Times New Roman" w:eastAsia="Times New Roman" w:hAnsi="Times New Roman" w:cs="Times New Roman"/>
            <w:color w:val="auto"/>
            <w:sz w:val="24"/>
            <w:szCs w:val="24"/>
            <w:highlight w:val="white"/>
            <w:u w:val="none"/>
          </w:rPr>
          <w:t>http://doi.org/10.1037/h0100170</w:t>
        </w:r>
      </w:hyperlink>
    </w:p>
    <w:p w14:paraId="1F06A541" w14:textId="77777777" w:rsidR="009B79BF" w:rsidRPr="00135327" w:rsidRDefault="009B79BF" w:rsidP="00135327">
      <w:pPr>
        <w:pBdr>
          <w:top w:val="nil"/>
          <w:left w:val="nil"/>
          <w:bottom w:val="nil"/>
          <w:right w:val="nil"/>
          <w:between w:val="nil"/>
        </w:pBdr>
        <w:spacing w:before="240" w:after="240" w:line="360" w:lineRule="auto"/>
        <w:ind w:left="709" w:hanging="709"/>
        <w:jc w:val="both"/>
        <w:rPr>
          <w:rFonts w:ascii="Times New Roman" w:eastAsia="Times New Roman" w:hAnsi="Times New Roman" w:cs="Times New Roman"/>
          <w:sz w:val="24"/>
          <w:szCs w:val="24"/>
        </w:rPr>
      </w:pPr>
      <w:r w:rsidRPr="00135327">
        <w:rPr>
          <w:rFonts w:ascii="Times New Roman" w:eastAsia="Times New Roman" w:hAnsi="Times New Roman" w:cs="Times New Roman"/>
          <w:sz w:val="24"/>
          <w:szCs w:val="24"/>
        </w:rPr>
        <w:t xml:space="preserve">Rosseel, Y. (2020). </w:t>
      </w:r>
      <w:r w:rsidRPr="00135327">
        <w:rPr>
          <w:rFonts w:ascii="Times New Roman" w:eastAsia="Times New Roman" w:hAnsi="Times New Roman" w:cs="Times New Roman"/>
          <w:i/>
          <w:sz w:val="24"/>
          <w:szCs w:val="24"/>
        </w:rPr>
        <w:t xml:space="preserve">Latent variable analysis </w:t>
      </w:r>
      <w:r w:rsidRPr="00135327">
        <w:rPr>
          <w:rFonts w:ascii="Times New Roman" w:eastAsia="Times New Roman" w:hAnsi="Times New Roman" w:cs="Times New Roman"/>
          <w:sz w:val="24"/>
          <w:szCs w:val="24"/>
        </w:rPr>
        <w:t>(Version 0.6-7) [R package]. https://lavaan.ugent.be/</w:t>
      </w:r>
    </w:p>
    <w:p w14:paraId="5CFE6D7A" w14:textId="77777777" w:rsidR="009B79BF" w:rsidRPr="00135327" w:rsidRDefault="009B79BF" w:rsidP="00135327">
      <w:pPr>
        <w:spacing w:line="360" w:lineRule="auto"/>
        <w:ind w:left="709" w:hanging="709"/>
        <w:rPr>
          <w:rFonts w:ascii="Times New Roman" w:eastAsia="Times New Roman" w:hAnsi="Times New Roman" w:cs="Times New Roman"/>
          <w:sz w:val="24"/>
          <w:szCs w:val="24"/>
        </w:rPr>
      </w:pPr>
      <w:r w:rsidRPr="00135327">
        <w:rPr>
          <w:rFonts w:ascii="Times New Roman" w:eastAsia="Times New Roman" w:hAnsi="Times New Roman" w:cs="Times New Roman"/>
          <w:sz w:val="24"/>
          <w:szCs w:val="24"/>
        </w:rPr>
        <w:lastRenderedPageBreak/>
        <w:t>Rutkowski, L., &amp; Svetina, D. (2014). Assessing the hypothesis of measurement invariance in the context of large-scale international surveys</w:t>
      </w:r>
      <w:r w:rsidRPr="00135327">
        <w:rPr>
          <w:rFonts w:ascii="Times New Roman" w:eastAsia="Times New Roman" w:hAnsi="Times New Roman" w:cs="Times New Roman"/>
          <w:i/>
          <w:sz w:val="24"/>
          <w:szCs w:val="24"/>
        </w:rPr>
        <w:t>. Educational and Psychological Measurement, 74</w:t>
      </w:r>
      <w:r w:rsidRPr="00135327">
        <w:rPr>
          <w:rFonts w:ascii="Times New Roman" w:eastAsia="Times New Roman" w:hAnsi="Times New Roman" w:cs="Times New Roman"/>
          <w:sz w:val="24"/>
          <w:szCs w:val="24"/>
        </w:rPr>
        <w:t>(1), 31–57. https://doi.org/10.1177/0013164413498257</w:t>
      </w:r>
    </w:p>
    <w:p w14:paraId="27BACA5F" w14:textId="77777777" w:rsidR="009B79BF" w:rsidRPr="00135327" w:rsidRDefault="009B79BF" w:rsidP="00135327">
      <w:pPr>
        <w:spacing w:line="360" w:lineRule="auto"/>
        <w:ind w:left="709" w:hanging="709"/>
        <w:rPr>
          <w:rFonts w:ascii="Times New Roman" w:eastAsia="Times New Roman" w:hAnsi="Times New Roman" w:cs="Times New Roman"/>
          <w:sz w:val="24"/>
          <w:szCs w:val="24"/>
        </w:rPr>
      </w:pPr>
      <w:r w:rsidRPr="00135327">
        <w:rPr>
          <w:rFonts w:ascii="Times New Roman" w:eastAsia="Times New Roman" w:hAnsi="Times New Roman" w:cs="Times New Roman"/>
          <w:sz w:val="24"/>
          <w:szCs w:val="24"/>
        </w:rPr>
        <w:t xml:space="preserve">Schumacker, R. E., &amp; Lomax, R. G. (2016). </w:t>
      </w:r>
      <w:r w:rsidRPr="00135327">
        <w:rPr>
          <w:rFonts w:ascii="Times New Roman" w:eastAsia="Times New Roman" w:hAnsi="Times New Roman" w:cs="Times New Roman"/>
          <w:i/>
          <w:sz w:val="24"/>
          <w:szCs w:val="24"/>
        </w:rPr>
        <w:t>A beginner’s guide to structural equation modeling</w:t>
      </w:r>
      <w:r w:rsidRPr="00135327">
        <w:rPr>
          <w:rFonts w:ascii="Times New Roman" w:eastAsia="Times New Roman" w:hAnsi="Times New Roman" w:cs="Times New Roman"/>
          <w:sz w:val="24"/>
          <w:szCs w:val="24"/>
        </w:rPr>
        <w:t xml:space="preserve"> (4</w:t>
      </w:r>
      <w:r w:rsidRPr="00135327">
        <w:rPr>
          <w:rFonts w:ascii="Times New Roman" w:eastAsia="Times New Roman" w:hAnsi="Times New Roman" w:cs="Times New Roman"/>
          <w:sz w:val="24"/>
          <w:szCs w:val="24"/>
          <w:vertAlign w:val="superscript"/>
        </w:rPr>
        <w:t>th</w:t>
      </w:r>
      <w:r w:rsidRPr="00135327">
        <w:rPr>
          <w:rFonts w:ascii="Times New Roman" w:eastAsia="Times New Roman" w:hAnsi="Times New Roman" w:cs="Times New Roman"/>
          <w:sz w:val="24"/>
          <w:szCs w:val="24"/>
        </w:rPr>
        <w:t xml:space="preserve"> ed.). Routledge.</w:t>
      </w:r>
    </w:p>
    <w:p w14:paraId="43F26B50" w14:textId="77777777" w:rsidR="009B79BF" w:rsidRPr="00135327" w:rsidRDefault="009B79BF" w:rsidP="00135327">
      <w:pPr>
        <w:spacing w:line="360" w:lineRule="auto"/>
        <w:ind w:left="709" w:hanging="709"/>
        <w:rPr>
          <w:rFonts w:ascii="Times New Roman" w:eastAsia="Times New Roman" w:hAnsi="Times New Roman" w:cs="Times New Roman"/>
          <w:sz w:val="24"/>
          <w:szCs w:val="24"/>
        </w:rPr>
      </w:pPr>
      <w:r w:rsidRPr="00135327">
        <w:rPr>
          <w:rFonts w:ascii="Times New Roman" w:eastAsia="Times New Roman" w:hAnsi="Times New Roman" w:cs="Times New Roman"/>
          <w:sz w:val="24"/>
          <w:szCs w:val="24"/>
        </w:rPr>
        <w:t xml:space="preserve">Sireci, S., &amp; Faulkner-Bond, M. (2014). Validity evidence based on test content. </w:t>
      </w:r>
      <w:r w:rsidRPr="00135327">
        <w:rPr>
          <w:rFonts w:ascii="Times New Roman" w:eastAsia="Times New Roman" w:hAnsi="Times New Roman" w:cs="Times New Roman"/>
          <w:i/>
          <w:sz w:val="24"/>
          <w:szCs w:val="24"/>
        </w:rPr>
        <w:t>Psicothema, 26</w:t>
      </w:r>
      <w:r w:rsidRPr="00135327">
        <w:rPr>
          <w:rFonts w:ascii="Times New Roman" w:eastAsia="Times New Roman" w:hAnsi="Times New Roman" w:cs="Times New Roman"/>
          <w:sz w:val="24"/>
          <w:szCs w:val="24"/>
        </w:rPr>
        <w:t>(1), 100-107. https://doi.org/psicothema2013.256</w:t>
      </w:r>
    </w:p>
    <w:p w14:paraId="460BBCDF" w14:textId="77777777" w:rsidR="009B79BF" w:rsidRPr="00135327" w:rsidRDefault="009B79BF" w:rsidP="00135327">
      <w:pPr>
        <w:pBdr>
          <w:top w:val="nil"/>
          <w:left w:val="nil"/>
          <w:bottom w:val="nil"/>
          <w:right w:val="nil"/>
          <w:between w:val="nil"/>
        </w:pBdr>
        <w:spacing w:line="360" w:lineRule="auto"/>
        <w:ind w:left="709" w:hanging="709"/>
        <w:jc w:val="both"/>
        <w:rPr>
          <w:rFonts w:ascii="Times New Roman" w:eastAsia="Times New Roman" w:hAnsi="Times New Roman" w:cs="Times New Roman"/>
          <w:sz w:val="24"/>
          <w:szCs w:val="24"/>
        </w:rPr>
      </w:pPr>
      <w:r w:rsidRPr="00135327">
        <w:rPr>
          <w:rFonts w:ascii="Times New Roman" w:eastAsia="Times New Roman" w:hAnsi="Times New Roman" w:cs="Times New Roman"/>
          <w:sz w:val="24"/>
          <w:szCs w:val="24"/>
        </w:rPr>
        <w:t xml:space="preserve">Skinner, B. F. (1957). </w:t>
      </w:r>
      <w:r w:rsidRPr="00135327">
        <w:rPr>
          <w:rFonts w:ascii="Times New Roman" w:eastAsia="Times New Roman" w:hAnsi="Times New Roman" w:cs="Times New Roman"/>
          <w:i/>
          <w:sz w:val="24"/>
          <w:szCs w:val="24"/>
        </w:rPr>
        <w:t>Verbal behavior</w:t>
      </w:r>
      <w:r w:rsidRPr="00135327">
        <w:rPr>
          <w:rFonts w:ascii="Times New Roman" w:eastAsia="Times New Roman" w:hAnsi="Times New Roman" w:cs="Times New Roman"/>
          <w:sz w:val="24"/>
          <w:szCs w:val="24"/>
        </w:rPr>
        <w:t>. Appleton-Century-Crofts.</w:t>
      </w:r>
    </w:p>
    <w:p w14:paraId="4B598490" w14:textId="77777777" w:rsidR="009B79BF" w:rsidRPr="00135327" w:rsidRDefault="009B79BF" w:rsidP="00135327">
      <w:pPr>
        <w:pBdr>
          <w:top w:val="nil"/>
          <w:left w:val="nil"/>
          <w:bottom w:val="nil"/>
          <w:right w:val="nil"/>
          <w:between w:val="nil"/>
        </w:pBdr>
        <w:spacing w:line="360" w:lineRule="auto"/>
        <w:ind w:left="709" w:hanging="709"/>
        <w:jc w:val="both"/>
        <w:rPr>
          <w:rFonts w:ascii="Times New Roman" w:eastAsia="Times New Roman" w:hAnsi="Times New Roman" w:cs="Times New Roman"/>
          <w:sz w:val="24"/>
          <w:szCs w:val="24"/>
        </w:rPr>
      </w:pPr>
      <w:r w:rsidRPr="00135327">
        <w:rPr>
          <w:rFonts w:ascii="Times New Roman" w:eastAsia="Times New Roman" w:hAnsi="Times New Roman" w:cs="Times New Roman"/>
          <w:sz w:val="24"/>
          <w:szCs w:val="24"/>
        </w:rPr>
        <w:t xml:space="preserve">Smout, M., Davies, M., Burns, N., &amp; Christie, A. (2014). Development of the Valuing Questionnaire (VQ). </w:t>
      </w:r>
      <w:r w:rsidRPr="00135327">
        <w:rPr>
          <w:rFonts w:ascii="Times New Roman" w:eastAsia="Times New Roman" w:hAnsi="Times New Roman" w:cs="Times New Roman"/>
          <w:i/>
          <w:sz w:val="24"/>
          <w:szCs w:val="24"/>
        </w:rPr>
        <w:t>Journal of Contextual Behavioral Science, 3</w:t>
      </w:r>
      <w:r w:rsidRPr="00135327">
        <w:rPr>
          <w:rFonts w:ascii="Times New Roman" w:eastAsia="Times New Roman" w:hAnsi="Times New Roman" w:cs="Times New Roman"/>
          <w:sz w:val="24"/>
          <w:szCs w:val="24"/>
        </w:rPr>
        <w:t xml:space="preserve">(3), 164-172. </w:t>
      </w:r>
      <w:hyperlink r:id="rId28">
        <w:r w:rsidRPr="00135327">
          <w:rPr>
            <w:rFonts w:ascii="Times New Roman" w:eastAsia="Times New Roman" w:hAnsi="Times New Roman" w:cs="Times New Roman"/>
            <w:sz w:val="24"/>
            <w:szCs w:val="24"/>
          </w:rPr>
          <w:t>https://doi.org/10.1016/j.jcbs.2014.06.001</w:t>
        </w:r>
      </w:hyperlink>
      <w:r w:rsidRPr="00135327">
        <w:rPr>
          <w:rFonts w:ascii="Times New Roman" w:eastAsia="Times New Roman" w:hAnsi="Times New Roman" w:cs="Times New Roman"/>
          <w:sz w:val="24"/>
          <w:szCs w:val="24"/>
        </w:rPr>
        <w:t>.</w:t>
      </w:r>
    </w:p>
    <w:p w14:paraId="443F6214" w14:textId="77777777" w:rsidR="009B79BF" w:rsidRPr="00135327" w:rsidRDefault="009B79BF" w:rsidP="00135327">
      <w:pPr>
        <w:pBdr>
          <w:top w:val="nil"/>
          <w:left w:val="nil"/>
          <w:bottom w:val="nil"/>
          <w:right w:val="nil"/>
          <w:between w:val="nil"/>
        </w:pBdr>
        <w:spacing w:line="360" w:lineRule="auto"/>
        <w:ind w:left="709" w:hanging="709"/>
        <w:jc w:val="both"/>
        <w:rPr>
          <w:rFonts w:ascii="Times New Roman" w:eastAsia="Times New Roman" w:hAnsi="Times New Roman" w:cs="Times New Roman"/>
          <w:sz w:val="24"/>
          <w:szCs w:val="24"/>
        </w:rPr>
      </w:pPr>
      <w:r w:rsidRPr="00135327">
        <w:rPr>
          <w:rFonts w:ascii="Times New Roman" w:eastAsia="Times New Roman" w:hAnsi="Times New Roman" w:cs="Times New Roman"/>
          <w:sz w:val="24"/>
          <w:szCs w:val="24"/>
        </w:rPr>
        <w:t xml:space="preserve">Thompson, E. R. (2007). Development and Validation of an internationally reliable short-form of the Positive and Negative Affect Schedule (PANAS). </w:t>
      </w:r>
      <w:r w:rsidRPr="00135327">
        <w:rPr>
          <w:rFonts w:ascii="Times New Roman" w:eastAsia="Times New Roman" w:hAnsi="Times New Roman" w:cs="Times New Roman"/>
          <w:i/>
          <w:sz w:val="24"/>
          <w:szCs w:val="24"/>
        </w:rPr>
        <w:t>Journal of Cross-Cultural Psychology, 38</w:t>
      </w:r>
      <w:r w:rsidRPr="00135327">
        <w:rPr>
          <w:rFonts w:ascii="Times New Roman" w:eastAsia="Times New Roman" w:hAnsi="Times New Roman" w:cs="Times New Roman"/>
          <w:sz w:val="24"/>
          <w:szCs w:val="24"/>
        </w:rPr>
        <w:t>, 227-242.</w:t>
      </w:r>
      <w:hyperlink r:id="rId29">
        <w:r w:rsidRPr="00135327">
          <w:rPr>
            <w:rFonts w:ascii="Times New Roman" w:eastAsia="Times New Roman" w:hAnsi="Times New Roman" w:cs="Times New Roman"/>
            <w:sz w:val="24"/>
            <w:szCs w:val="24"/>
          </w:rPr>
          <w:t xml:space="preserve"> </w:t>
        </w:r>
      </w:hyperlink>
      <w:hyperlink r:id="rId30">
        <w:r w:rsidRPr="00135327">
          <w:rPr>
            <w:rFonts w:ascii="Times New Roman" w:eastAsia="Times New Roman" w:hAnsi="Times New Roman" w:cs="Times New Roman"/>
            <w:sz w:val="24"/>
            <w:szCs w:val="24"/>
            <w:highlight w:val="white"/>
          </w:rPr>
          <w:t>https://doi.org/10.1177/0022022106297301</w:t>
        </w:r>
      </w:hyperlink>
    </w:p>
    <w:p w14:paraId="4EA263F8" w14:textId="77777777" w:rsidR="009B79BF" w:rsidRPr="00135327" w:rsidRDefault="009B79BF" w:rsidP="00135327">
      <w:pPr>
        <w:spacing w:line="360" w:lineRule="auto"/>
        <w:ind w:left="709" w:hanging="709"/>
        <w:rPr>
          <w:rFonts w:ascii="Times New Roman" w:eastAsia="Times New Roman" w:hAnsi="Times New Roman" w:cs="Times New Roman"/>
          <w:sz w:val="24"/>
          <w:szCs w:val="24"/>
        </w:rPr>
      </w:pPr>
      <w:r w:rsidRPr="00135327">
        <w:rPr>
          <w:rFonts w:ascii="Times New Roman" w:eastAsia="Times New Roman" w:hAnsi="Times New Roman" w:cs="Times New Roman"/>
          <w:sz w:val="24"/>
          <w:szCs w:val="24"/>
        </w:rPr>
        <w:t xml:space="preserve">Thurstone, L. L. (1947). </w:t>
      </w:r>
      <w:r w:rsidRPr="00135327">
        <w:rPr>
          <w:rFonts w:ascii="Times New Roman" w:eastAsia="Times New Roman" w:hAnsi="Times New Roman" w:cs="Times New Roman"/>
          <w:i/>
          <w:sz w:val="24"/>
          <w:szCs w:val="24"/>
        </w:rPr>
        <w:t>Multiple factor analysis</w:t>
      </w:r>
      <w:r w:rsidRPr="00135327">
        <w:rPr>
          <w:rFonts w:ascii="Times New Roman" w:eastAsia="Times New Roman" w:hAnsi="Times New Roman" w:cs="Times New Roman"/>
          <w:sz w:val="24"/>
          <w:szCs w:val="24"/>
        </w:rPr>
        <w:t>. University of Chicago Press.</w:t>
      </w:r>
    </w:p>
    <w:p w14:paraId="46E1FE9B" w14:textId="77777777" w:rsidR="009B79BF" w:rsidRPr="00135327" w:rsidRDefault="009B79BF" w:rsidP="00135327">
      <w:pPr>
        <w:pBdr>
          <w:top w:val="nil"/>
          <w:left w:val="nil"/>
          <w:bottom w:val="nil"/>
          <w:right w:val="nil"/>
          <w:between w:val="nil"/>
        </w:pBdr>
        <w:spacing w:line="360" w:lineRule="auto"/>
        <w:ind w:left="709" w:hanging="709"/>
        <w:jc w:val="both"/>
        <w:rPr>
          <w:rFonts w:ascii="Times New Roman" w:eastAsia="Times New Roman" w:hAnsi="Times New Roman" w:cs="Times New Roman"/>
          <w:sz w:val="24"/>
          <w:szCs w:val="24"/>
          <w:lang w:val="es-PE"/>
        </w:rPr>
      </w:pPr>
      <w:r w:rsidRPr="00135327">
        <w:rPr>
          <w:rFonts w:ascii="Times New Roman" w:eastAsia="Times New Roman" w:hAnsi="Times New Roman" w:cs="Times New Roman"/>
          <w:sz w:val="24"/>
          <w:szCs w:val="24"/>
          <w:lang w:val="es-PE"/>
        </w:rPr>
        <w:t xml:space="preserve">Valencia, P. &amp; Falcón, C. (2019). Estructura factorial del Cuestionario de Fusión Cognitiva en universitarios de Lima. </w:t>
      </w:r>
      <w:r w:rsidRPr="00135327">
        <w:rPr>
          <w:rFonts w:ascii="Times New Roman" w:eastAsia="Times New Roman" w:hAnsi="Times New Roman" w:cs="Times New Roman"/>
          <w:i/>
          <w:sz w:val="24"/>
          <w:szCs w:val="24"/>
          <w:lang w:val="es-PE"/>
        </w:rPr>
        <w:t>Interacciones, 5</w:t>
      </w:r>
      <w:r w:rsidRPr="00135327">
        <w:rPr>
          <w:rFonts w:ascii="Times New Roman" w:eastAsia="Times New Roman" w:hAnsi="Times New Roman" w:cs="Times New Roman"/>
          <w:sz w:val="24"/>
          <w:szCs w:val="24"/>
          <w:lang w:val="es-PE"/>
        </w:rPr>
        <w:t xml:space="preserve">(2), 1-9. </w:t>
      </w:r>
      <w:hyperlink r:id="rId31">
        <w:r w:rsidRPr="00135327">
          <w:rPr>
            <w:rFonts w:ascii="Times New Roman" w:eastAsia="Times New Roman" w:hAnsi="Times New Roman" w:cs="Times New Roman"/>
            <w:sz w:val="24"/>
            <w:szCs w:val="24"/>
            <w:lang w:val="es-PE"/>
          </w:rPr>
          <w:t>https://dialnet.unirioja.es/servlet/articulo?codigo=7047678</w:t>
        </w:r>
      </w:hyperlink>
    </w:p>
    <w:p w14:paraId="66F14E28" w14:textId="77777777" w:rsidR="009B79BF" w:rsidRPr="00135327" w:rsidRDefault="009B79BF" w:rsidP="00135327">
      <w:pPr>
        <w:spacing w:line="360" w:lineRule="auto"/>
        <w:ind w:left="709" w:hanging="709"/>
        <w:jc w:val="both"/>
        <w:rPr>
          <w:rFonts w:ascii="Times New Roman" w:eastAsia="Times New Roman" w:hAnsi="Times New Roman" w:cs="Times New Roman"/>
          <w:sz w:val="24"/>
          <w:szCs w:val="24"/>
        </w:rPr>
      </w:pPr>
      <w:r w:rsidRPr="00135327">
        <w:rPr>
          <w:rFonts w:ascii="Times New Roman" w:eastAsia="Times New Roman" w:hAnsi="Times New Roman" w:cs="Times New Roman"/>
          <w:sz w:val="24"/>
          <w:szCs w:val="24"/>
          <w:lang w:val="es-PE"/>
        </w:rPr>
        <w:t xml:space="preserve">Van Vaerenbergh, Y., &amp; Thomas, T. D. (2013). </w:t>
      </w:r>
      <w:r w:rsidRPr="00135327">
        <w:rPr>
          <w:rFonts w:ascii="Times New Roman" w:eastAsia="Times New Roman" w:hAnsi="Times New Roman" w:cs="Times New Roman"/>
          <w:sz w:val="24"/>
          <w:szCs w:val="24"/>
        </w:rPr>
        <w:t xml:space="preserve">Response styles in survey research: A literature review of antecedents, consequences, and remedies. </w:t>
      </w:r>
      <w:r w:rsidRPr="00135327">
        <w:rPr>
          <w:rFonts w:ascii="Times New Roman" w:eastAsia="Times New Roman" w:hAnsi="Times New Roman" w:cs="Times New Roman"/>
          <w:i/>
          <w:sz w:val="24"/>
          <w:szCs w:val="24"/>
        </w:rPr>
        <w:t>International Journal of Public Opinion Research, 25</w:t>
      </w:r>
      <w:r w:rsidRPr="00135327">
        <w:rPr>
          <w:rFonts w:ascii="Times New Roman" w:eastAsia="Times New Roman" w:hAnsi="Times New Roman" w:cs="Times New Roman"/>
          <w:sz w:val="24"/>
          <w:szCs w:val="24"/>
        </w:rPr>
        <w:t>(2), 195–217. https://doi.org/10.1093/ijpor/eds021</w:t>
      </w:r>
    </w:p>
    <w:p w14:paraId="52504A2B" w14:textId="77777777" w:rsidR="009B79BF" w:rsidRPr="00135327" w:rsidRDefault="009B79BF" w:rsidP="00135327">
      <w:pPr>
        <w:spacing w:line="360" w:lineRule="auto"/>
        <w:ind w:left="709" w:hanging="709"/>
        <w:rPr>
          <w:rFonts w:ascii="Times New Roman" w:eastAsia="Times New Roman" w:hAnsi="Times New Roman" w:cs="Times New Roman"/>
          <w:sz w:val="24"/>
          <w:szCs w:val="24"/>
        </w:rPr>
      </w:pPr>
      <w:r w:rsidRPr="00135327">
        <w:rPr>
          <w:rFonts w:ascii="Times New Roman" w:eastAsia="Times New Roman" w:hAnsi="Times New Roman" w:cs="Times New Roman"/>
          <w:sz w:val="24"/>
          <w:szCs w:val="24"/>
        </w:rPr>
        <w:t xml:space="preserve">Wang, J., &amp; Wang, X. (2020). </w:t>
      </w:r>
      <w:r w:rsidRPr="00135327">
        <w:rPr>
          <w:rFonts w:ascii="Times New Roman" w:eastAsia="Times New Roman" w:hAnsi="Times New Roman" w:cs="Times New Roman"/>
          <w:i/>
          <w:sz w:val="24"/>
          <w:szCs w:val="24"/>
        </w:rPr>
        <w:t>Structural equation modeling. Applications using Mplus</w:t>
      </w:r>
      <w:r w:rsidRPr="00135327">
        <w:rPr>
          <w:rFonts w:ascii="Times New Roman" w:eastAsia="Times New Roman" w:hAnsi="Times New Roman" w:cs="Times New Roman"/>
          <w:sz w:val="24"/>
          <w:szCs w:val="24"/>
        </w:rPr>
        <w:t xml:space="preserve"> (2</w:t>
      </w:r>
      <w:r w:rsidRPr="00135327">
        <w:rPr>
          <w:rFonts w:ascii="Times New Roman" w:eastAsia="Times New Roman" w:hAnsi="Times New Roman" w:cs="Times New Roman"/>
          <w:sz w:val="24"/>
          <w:szCs w:val="24"/>
          <w:vertAlign w:val="superscript"/>
        </w:rPr>
        <w:t>nd</w:t>
      </w:r>
      <w:r w:rsidRPr="00135327">
        <w:rPr>
          <w:rFonts w:ascii="Times New Roman" w:eastAsia="Times New Roman" w:hAnsi="Times New Roman" w:cs="Times New Roman"/>
          <w:sz w:val="24"/>
          <w:szCs w:val="24"/>
        </w:rPr>
        <w:t xml:space="preserve"> ed.). Wiley</w:t>
      </w:r>
    </w:p>
    <w:p w14:paraId="6D3A3434" w14:textId="77777777" w:rsidR="009B79BF" w:rsidRPr="00135327" w:rsidRDefault="009B79BF" w:rsidP="00135327">
      <w:pPr>
        <w:spacing w:line="360" w:lineRule="auto"/>
        <w:ind w:left="709" w:hanging="709"/>
        <w:jc w:val="both"/>
        <w:rPr>
          <w:rFonts w:ascii="Times New Roman" w:eastAsia="Times New Roman" w:hAnsi="Times New Roman" w:cs="Times New Roman"/>
          <w:sz w:val="24"/>
          <w:szCs w:val="24"/>
        </w:rPr>
      </w:pPr>
      <w:r w:rsidRPr="00135327">
        <w:rPr>
          <w:rFonts w:ascii="Times New Roman" w:eastAsia="Times New Roman" w:hAnsi="Times New Roman" w:cs="Times New Roman"/>
          <w:sz w:val="24"/>
          <w:szCs w:val="24"/>
        </w:rPr>
        <w:t xml:space="preserve">Watkins, M. W. (2018). Exploratory factor analysis: A guide to best practice. </w:t>
      </w:r>
      <w:r w:rsidRPr="00135327">
        <w:rPr>
          <w:rFonts w:ascii="Times New Roman" w:eastAsia="Times New Roman" w:hAnsi="Times New Roman" w:cs="Times New Roman"/>
          <w:i/>
          <w:sz w:val="24"/>
          <w:szCs w:val="24"/>
        </w:rPr>
        <w:t>Journal of Black Psychology, 44</w:t>
      </w:r>
      <w:r w:rsidRPr="00135327">
        <w:rPr>
          <w:rFonts w:ascii="Times New Roman" w:eastAsia="Times New Roman" w:hAnsi="Times New Roman" w:cs="Times New Roman"/>
          <w:sz w:val="24"/>
          <w:szCs w:val="24"/>
        </w:rPr>
        <w:t>(3), 219–246. https://doi.org/10.1177/0095798418771807 </w:t>
      </w:r>
    </w:p>
    <w:p w14:paraId="6CF18DE6" w14:textId="77777777" w:rsidR="009B79BF" w:rsidRPr="00135327" w:rsidRDefault="009B79BF" w:rsidP="00135327">
      <w:pPr>
        <w:pBdr>
          <w:top w:val="nil"/>
          <w:left w:val="nil"/>
          <w:bottom w:val="nil"/>
          <w:right w:val="nil"/>
          <w:between w:val="nil"/>
        </w:pBdr>
        <w:spacing w:line="360" w:lineRule="auto"/>
        <w:ind w:left="709" w:hanging="709"/>
        <w:jc w:val="both"/>
        <w:rPr>
          <w:rFonts w:ascii="Times New Roman" w:eastAsia="Times New Roman" w:hAnsi="Times New Roman" w:cs="Times New Roman"/>
          <w:sz w:val="24"/>
          <w:szCs w:val="24"/>
        </w:rPr>
      </w:pPr>
      <w:r w:rsidRPr="00135327">
        <w:rPr>
          <w:rFonts w:ascii="Times New Roman" w:eastAsia="Times New Roman" w:hAnsi="Times New Roman" w:cs="Times New Roman"/>
          <w:sz w:val="24"/>
          <w:szCs w:val="24"/>
        </w:rPr>
        <w:t xml:space="preserve">Watson, D., Clark, L. A., &amp; Tellegen, A. (1988). Development and validation of brief measures of positive and negative affect: The PANAS scales. </w:t>
      </w:r>
      <w:r w:rsidRPr="00135327">
        <w:rPr>
          <w:rFonts w:ascii="Times New Roman" w:eastAsia="Times New Roman" w:hAnsi="Times New Roman" w:cs="Times New Roman"/>
          <w:i/>
          <w:sz w:val="24"/>
          <w:szCs w:val="24"/>
        </w:rPr>
        <w:t>Journal of Personality and Social Psychology, 54</w:t>
      </w:r>
      <w:r w:rsidRPr="00135327">
        <w:rPr>
          <w:rFonts w:ascii="Times New Roman" w:eastAsia="Times New Roman" w:hAnsi="Times New Roman" w:cs="Times New Roman"/>
          <w:sz w:val="24"/>
          <w:szCs w:val="24"/>
        </w:rPr>
        <w:t>(6), 1063-1070.</w:t>
      </w:r>
      <w:hyperlink r:id="rId32">
        <w:r w:rsidRPr="00135327">
          <w:rPr>
            <w:rFonts w:ascii="Times New Roman" w:eastAsia="Times New Roman" w:hAnsi="Times New Roman" w:cs="Times New Roman"/>
            <w:sz w:val="24"/>
            <w:szCs w:val="24"/>
          </w:rPr>
          <w:t xml:space="preserve"> </w:t>
        </w:r>
      </w:hyperlink>
      <w:hyperlink r:id="rId33">
        <w:r w:rsidRPr="00135327">
          <w:rPr>
            <w:rFonts w:ascii="Times New Roman" w:eastAsia="Times New Roman" w:hAnsi="Times New Roman" w:cs="Times New Roman"/>
            <w:sz w:val="24"/>
            <w:szCs w:val="24"/>
            <w:highlight w:val="white"/>
          </w:rPr>
          <w:t>https://doi.org/10.1037//0022-3514.54.6.1063</w:t>
        </w:r>
      </w:hyperlink>
    </w:p>
    <w:p w14:paraId="09DD96B0" w14:textId="77777777" w:rsidR="009B79BF" w:rsidRPr="00135327" w:rsidRDefault="009B79BF" w:rsidP="00135327">
      <w:pPr>
        <w:pBdr>
          <w:top w:val="nil"/>
          <w:left w:val="nil"/>
          <w:bottom w:val="nil"/>
          <w:right w:val="nil"/>
          <w:between w:val="nil"/>
        </w:pBdr>
        <w:spacing w:line="360" w:lineRule="auto"/>
        <w:ind w:left="709" w:hanging="709"/>
        <w:jc w:val="both"/>
        <w:rPr>
          <w:rFonts w:ascii="Times New Roman" w:eastAsia="Times New Roman" w:hAnsi="Times New Roman" w:cs="Times New Roman"/>
          <w:sz w:val="24"/>
          <w:szCs w:val="24"/>
        </w:rPr>
      </w:pPr>
      <w:r w:rsidRPr="00135327">
        <w:rPr>
          <w:rFonts w:ascii="Times New Roman" w:eastAsia="Times New Roman" w:hAnsi="Times New Roman" w:cs="Times New Roman"/>
          <w:sz w:val="24"/>
          <w:szCs w:val="24"/>
        </w:rPr>
        <w:lastRenderedPageBreak/>
        <w:t xml:space="preserve">Wetherell, J. L., Afari, N., Rutledge, T., Sorrell, J. T., Stoddard, J. A., Petkus, A. J., Solomon, B. C., Lehman, D. H., Liu, L., Lang, A. J., &amp; Atkinson, J. H. (2011). A randomized, controlled trial of Acceptance and Commitment Therapy and Cognitive-Behavioral Therapy for chronic pain. </w:t>
      </w:r>
      <w:r w:rsidRPr="00135327">
        <w:rPr>
          <w:rFonts w:ascii="Times New Roman" w:eastAsia="Times New Roman" w:hAnsi="Times New Roman" w:cs="Times New Roman"/>
          <w:i/>
          <w:sz w:val="24"/>
          <w:szCs w:val="24"/>
        </w:rPr>
        <w:t>PAIN, 152</w:t>
      </w:r>
      <w:r w:rsidRPr="00135327">
        <w:rPr>
          <w:rFonts w:ascii="Times New Roman" w:eastAsia="Times New Roman" w:hAnsi="Times New Roman" w:cs="Times New Roman"/>
          <w:sz w:val="24"/>
          <w:szCs w:val="24"/>
        </w:rPr>
        <w:t>(9), 2098-2107. https://doi.org/10.1016/j.pain.2011.05.016.</w:t>
      </w:r>
    </w:p>
    <w:p w14:paraId="14EA813B" w14:textId="77777777" w:rsidR="009B79BF" w:rsidRPr="00135327" w:rsidRDefault="009B79BF" w:rsidP="00135327">
      <w:pPr>
        <w:pBdr>
          <w:top w:val="nil"/>
          <w:left w:val="nil"/>
          <w:bottom w:val="nil"/>
          <w:right w:val="nil"/>
          <w:between w:val="nil"/>
        </w:pBdr>
        <w:spacing w:line="360" w:lineRule="auto"/>
        <w:ind w:left="709" w:hanging="709"/>
        <w:jc w:val="both"/>
        <w:rPr>
          <w:rFonts w:ascii="Times New Roman" w:eastAsia="Times New Roman" w:hAnsi="Times New Roman" w:cs="Times New Roman"/>
          <w:sz w:val="24"/>
          <w:szCs w:val="24"/>
        </w:rPr>
      </w:pPr>
      <w:r w:rsidRPr="00135327">
        <w:rPr>
          <w:rFonts w:ascii="Times New Roman" w:eastAsia="Times New Roman" w:hAnsi="Times New Roman" w:cs="Times New Roman"/>
          <w:sz w:val="24"/>
          <w:szCs w:val="24"/>
          <w:highlight w:val="white"/>
        </w:rPr>
        <w:t xml:space="preserve">Wilson, K. G., &amp; DuFrene, T. (2008). </w:t>
      </w:r>
      <w:r w:rsidRPr="00135327">
        <w:rPr>
          <w:rFonts w:ascii="Times New Roman" w:eastAsia="Times New Roman" w:hAnsi="Times New Roman" w:cs="Times New Roman"/>
          <w:i/>
          <w:sz w:val="24"/>
          <w:szCs w:val="24"/>
          <w:highlight w:val="white"/>
        </w:rPr>
        <w:t>Mindfulness for two: An Acceptance and Commitment Therapy approach to mindfulness in psychotherapy.</w:t>
      </w:r>
      <w:r w:rsidRPr="00135327">
        <w:rPr>
          <w:rFonts w:ascii="Times New Roman" w:eastAsia="Times New Roman" w:hAnsi="Times New Roman" w:cs="Times New Roman"/>
          <w:sz w:val="24"/>
          <w:szCs w:val="24"/>
          <w:highlight w:val="white"/>
        </w:rPr>
        <w:t xml:space="preserve"> New Harbinger. </w:t>
      </w:r>
    </w:p>
    <w:p w14:paraId="036C7D1E" w14:textId="77777777" w:rsidR="009B79BF" w:rsidRPr="00135327" w:rsidRDefault="009B79BF" w:rsidP="00135327">
      <w:pPr>
        <w:pBdr>
          <w:top w:val="nil"/>
          <w:left w:val="nil"/>
          <w:bottom w:val="nil"/>
          <w:right w:val="nil"/>
          <w:between w:val="nil"/>
        </w:pBdr>
        <w:spacing w:line="360" w:lineRule="auto"/>
        <w:ind w:left="709" w:hanging="709"/>
        <w:jc w:val="both"/>
        <w:rPr>
          <w:rFonts w:ascii="Times New Roman" w:eastAsia="Times New Roman" w:hAnsi="Times New Roman" w:cs="Times New Roman"/>
          <w:sz w:val="24"/>
          <w:szCs w:val="24"/>
        </w:rPr>
      </w:pPr>
      <w:r w:rsidRPr="00135327">
        <w:rPr>
          <w:rFonts w:ascii="Times New Roman" w:eastAsia="Times New Roman" w:hAnsi="Times New Roman" w:cs="Times New Roman"/>
          <w:sz w:val="24"/>
          <w:szCs w:val="24"/>
          <w:highlight w:val="white"/>
        </w:rPr>
        <w:t xml:space="preserve">Wilson, K. G., Sandoz, E. K., Kitchens, J., &amp; Roberts, M. (2010). The valued living questionnaire: Defining and measuring valued action within a behavioral framework. </w:t>
      </w:r>
      <w:r w:rsidRPr="00135327">
        <w:rPr>
          <w:rFonts w:ascii="Times New Roman" w:eastAsia="Times New Roman" w:hAnsi="Times New Roman" w:cs="Times New Roman"/>
          <w:i/>
          <w:sz w:val="24"/>
          <w:szCs w:val="24"/>
          <w:highlight w:val="white"/>
        </w:rPr>
        <w:t>The Psychological Record, 60</w:t>
      </w:r>
      <w:r w:rsidRPr="00135327">
        <w:rPr>
          <w:rFonts w:ascii="Times New Roman" w:eastAsia="Times New Roman" w:hAnsi="Times New Roman" w:cs="Times New Roman"/>
          <w:sz w:val="24"/>
          <w:szCs w:val="24"/>
          <w:highlight w:val="white"/>
        </w:rPr>
        <w:t xml:space="preserve">, 249-272. </w:t>
      </w:r>
      <w:hyperlink r:id="rId34">
        <w:r w:rsidRPr="00135327">
          <w:rPr>
            <w:rFonts w:ascii="Times New Roman" w:eastAsia="Times New Roman" w:hAnsi="Times New Roman" w:cs="Times New Roman"/>
            <w:sz w:val="24"/>
            <w:szCs w:val="24"/>
            <w:shd w:val="clear" w:color="auto" w:fill="FCFCFC"/>
          </w:rPr>
          <w:t>https://doi.org/10.1007/BF03395706</w:t>
        </w:r>
      </w:hyperlink>
    </w:p>
    <w:p w14:paraId="5EE9327A" w14:textId="2B6451D7" w:rsidR="009B79BF" w:rsidRPr="00135327" w:rsidRDefault="009B79BF" w:rsidP="00135327">
      <w:pPr>
        <w:spacing w:line="360" w:lineRule="auto"/>
        <w:rPr>
          <w:rFonts w:ascii="Times New Roman" w:eastAsia="Times New Roman" w:hAnsi="Times New Roman" w:cs="Times New Roman"/>
          <w:sz w:val="24"/>
          <w:szCs w:val="24"/>
        </w:rPr>
      </w:pPr>
    </w:p>
    <w:p w14:paraId="5450FA57" w14:textId="77777777" w:rsidR="009B79BF" w:rsidRPr="00135327" w:rsidRDefault="009B79BF" w:rsidP="00135327">
      <w:pPr>
        <w:spacing w:line="360" w:lineRule="auto"/>
        <w:rPr>
          <w:rFonts w:ascii="Times New Roman" w:eastAsia="Times New Roman" w:hAnsi="Times New Roman" w:cs="Times New Roman"/>
          <w:sz w:val="24"/>
          <w:szCs w:val="24"/>
        </w:rPr>
      </w:pPr>
    </w:p>
    <w:p w14:paraId="4D9A055F" w14:textId="77777777" w:rsidR="009B79BF" w:rsidRPr="00135327" w:rsidRDefault="009B79BF" w:rsidP="00135327">
      <w:pPr>
        <w:spacing w:line="360" w:lineRule="auto"/>
        <w:rPr>
          <w:rFonts w:ascii="Times New Roman" w:eastAsia="Times New Roman" w:hAnsi="Times New Roman" w:cs="Times New Roman"/>
          <w:sz w:val="24"/>
          <w:szCs w:val="24"/>
        </w:rPr>
      </w:pPr>
    </w:p>
    <w:p w14:paraId="564A6B15" w14:textId="77777777" w:rsidR="009B79BF" w:rsidRPr="00135327" w:rsidRDefault="009B79BF" w:rsidP="00135327">
      <w:pPr>
        <w:spacing w:line="360" w:lineRule="auto"/>
        <w:rPr>
          <w:rFonts w:ascii="Times New Roman" w:eastAsia="Times New Roman" w:hAnsi="Times New Roman" w:cs="Times New Roman"/>
          <w:sz w:val="24"/>
          <w:szCs w:val="24"/>
        </w:rPr>
      </w:pPr>
    </w:p>
    <w:p w14:paraId="5A432494" w14:textId="77777777" w:rsidR="009B79BF" w:rsidRDefault="009B79BF" w:rsidP="00135327">
      <w:pPr>
        <w:spacing w:line="360" w:lineRule="auto"/>
        <w:rPr>
          <w:rFonts w:ascii="Times New Roman" w:eastAsia="Times New Roman" w:hAnsi="Times New Roman" w:cs="Times New Roman"/>
          <w:sz w:val="24"/>
          <w:szCs w:val="24"/>
        </w:rPr>
      </w:pPr>
    </w:p>
    <w:p w14:paraId="5F7EA1DE" w14:textId="77777777" w:rsidR="0058296D" w:rsidRDefault="0058296D" w:rsidP="00135327">
      <w:pPr>
        <w:spacing w:line="360" w:lineRule="auto"/>
        <w:rPr>
          <w:rFonts w:ascii="Times New Roman" w:eastAsia="Times New Roman" w:hAnsi="Times New Roman" w:cs="Times New Roman"/>
          <w:sz w:val="24"/>
          <w:szCs w:val="24"/>
        </w:rPr>
      </w:pPr>
    </w:p>
    <w:p w14:paraId="18149E6A" w14:textId="77777777" w:rsidR="0058296D" w:rsidRDefault="0058296D" w:rsidP="00135327">
      <w:pPr>
        <w:spacing w:line="360" w:lineRule="auto"/>
        <w:rPr>
          <w:rFonts w:ascii="Times New Roman" w:eastAsia="Times New Roman" w:hAnsi="Times New Roman" w:cs="Times New Roman"/>
          <w:sz w:val="24"/>
          <w:szCs w:val="24"/>
        </w:rPr>
      </w:pPr>
    </w:p>
    <w:p w14:paraId="6A0DF709" w14:textId="77777777" w:rsidR="0058296D" w:rsidRDefault="0058296D" w:rsidP="00135327">
      <w:pPr>
        <w:spacing w:line="360" w:lineRule="auto"/>
        <w:rPr>
          <w:rFonts w:ascii="Times New Roman" w:eastAsia="Times New Roman" w:hAnsi="Times New Roman" w:cs="Times New Roman"/>
          <w:sz w:val="24"/>
          <w:szCs w:val="24"/>
        </w:rPr>
      </w:pPr>
    </w:p>
    <w:p w14:paraId="34CB0CC1" w14:textId="77777777" w:rsidR="0058296D" w:rsidRDefault="0058296D" w:rsidP="00135327">
      <w:pPr>
        <w:spacing w:line="360" w:lineRule="auto"/>
        <w:rPr>
          <w:rFonts w:ascii="Times New Roman" w:eastAsia="Times New Roman" w:hAnsi="Times New Roman" w:cs="Times New Roman"/>
          <w:sz w:val="24"/>
          <w:szCs w:val="24"/>
        </w:rPr>
      </w:pPr>
    </w:p>
    <w:p w14:paraId="6CB524F2" w14:textId="77777777" w:rsidR="0058296D" w:rsidRDefault="0058296D" w:rsidP="00135327">
      <w:pPr>
        <w:spacing w:line="360" w:lineRule="auto"/>
        <w:rPr>
          <w:rFonts w:ascii="Times New Roman" w:eastAsia="Times New Roman" w:hAnsi="Times New Roman" w:cs="Times New Roman"/>
          <w:sz w:val="24"/>
          <w:szCs w:val="24"/>
        </w:rPr>
      </w:pPr>
    </w:p>
    <w:p w14:paraId="7C575A23" w14:textId="77777777" w:rsidR="0058296D" w:rsidRDefault="0058296D" w:rsidP="00135327">
      <w:pPr>
        <w:spacing w:line="360" w:lineRule="auto"/>
        <w:rPr>
          <w:rFonts w:ascii="Times New Roman" w:eastAsia="Times New Roman" w:hAnsi="Times New Roman" w:cs="Times New Roman"/>
          <w:sz w:val="24"/>
          <w:szCs w:val="24"/>
        </w:rPr>
      </w:pPr>
    </w:p>
    <w:p w14:paraId="3E29E53B" w14:textId="77777777" w:rsidR="0058296D" w:rsidRDefault="0058296D" w:rsidP="00135327">
      <w:pPr>
        <w:spacing w:line="360" w:lineRule="auto"/>
        <w:rPr>
          <w:rFonts w:ascii="Times New Roman" w:eastAsia="Times New Roman" w:hAnsi="Times New Roman" w:cs="Times New Roman"/>
          <w:sz w:val="24"/>
          <w:szCs w:val="24"/>
        </w:rPr>
      </w:pPr>
    </w:p>
    <w:p w14:paraId="684BCD4A" w14:textId="77777777" w:rsidR="0058296D" w:rsidRDefault="0058296D" w:rsidP="00135327">
      <w:pPr>
        <w:spacing w:line="360" w:lineRule="auto"/>
        <w:rPr>
          <w:rFonts w:ascii="Times New Roman" w:eastAsia="Times New Roman" w:hAnsi="Times New Roman" w:cs="Times New Roman"/>
          <w:sz w:val="24"/>
          <w:szCs w:val="24"/>
        </w:rPr>
      </w:pPr>
    </w:p>
    <w:p w14:paraId="3F0F8D50" w14:textId="77777777" w:rsidR="0058296D" w:rsidRDefault="0058296D" w:rsidP="00135327">
      <w:pPr>
        <w:spacing w:line="360" w:lineRule="auto"/>
        <w:rPr>
          <w:rFonts w:ascii="Times New Roman" w:eastAsia="Times New Roman" w:hAnsi="Times New Roman" w:cs="Times New Roman"/>
          <w:sz w:val="24"/>
          <w:szCs w:val="24"/>
        </w:rPr>
      </w:pPr>
    </w:p>
    <w:p w14:paraId="52AD1273" w14:textId="77777777" w:rsidR="0058296D" w:rsidRDefault="0058296D" w:rsidP="00135327">
      <w:pPr>
        <w:spacing w:line="360" w:lineRule="auto"/>
        <w:rPr>
          <w:rFonts w:ascii="Times New Roman" w:eastAsia="Times New Roman" w:hAnsi="Times New Roman" w:cs="Times New Roman"/>
          <w:sz w:val="24"/>
          <w:szCs w:val="24"/>
        </w:rPr>
      </w:pPr>
    </w:p>
    <w:p w14:paraId="54A99E31" w14:textId="77777777" w:rsidR="0058296D" w:rsidRPr="00135327" w:rsidRDefault="0058296D" w:rsidP="00135327">
      <w:pPr>
        <w:spacing w:line="360" w:lineRule="auto"/>
        <w:rPr>
          <w:rFonts w:ascii="Times New Roman" w:eastAsia="Times New Roman" w:hAnsi="Times New Roman" w:cs="Times New Roman"/>
          <w:sz w:val="24"/>
          <w:szCs w:val="24"/>
        </w:rPr>
      </w:pPr>
    </w:p>
    <w:p w14:paraId="5E5EFF06" w14:textId="77777777" w:rsidR="009B79BF" w:rsidRPr="00135327" w:rsidRDefault="009B79BF" w:rsidP="0058296D">
      <w:pPr>
        <w:spacing w:after="0" w:line="240" w:lineRule="auto"/>
        <w:rPr>
          <w:rFonts w:ascii="Times New Roman" w:hAnsi="Times New Roman" w:cs="Times New Roman"/>
          <w:b/>
          <w:bCs/>
          <w:sz w:val="24"/>
          <w:szCs w:val="24"/>
        </w:rPr>
      </w:pPr>
      <w:r w:rsidRPr="00135327">
        <w:rPr>
          <w:rFonts w:ascii="Times New Roman" w:hAnsi="Times New Roman" w:cs="Times New Roman"/>
          <w:b/>
          <w:bCs/>
          <w:sz w:val="24"/>
          <w:szCs w:val="24"/>
        </w:rPr>
        <w:lastRenderedPageBreak/>
        <w:t>Appendix A. Valuing Questionnaire (VQ)</w:t>
      </w:r>
    </w:p>
    <w:p w14:paraId="7D6A8495" w14:textId="77777777" w:rsidR="009B79BF" w:rsidRPr="00135327" w:rsidRDefault="009B79BF" w:rsidP="0058296D">
      <w:pPr>
        <w:spacing w:after="0" w:line="240" w:lineRule="auto"/>
        <w:jc w:val="both"/>
        <w:rPr>
          <w:rFonts w:ascii="Times New Roman" w:hAnsi="Times New Roman" w:cs="Times New Roman"/>
          <w:sz w:val="24"/>
          <w:szCs w:val="24"/>
        </w:rPr>
      </w:pPr>
    </w:p>
    <w:p w14:paraId="7A6D4E8C" w14:textId="77777777" w:rsidR="009B79BF" w:rsidRPr="00135327" w:rsidRDefault="009B79BF" w:rsidP="0058296D">
      <w:pPr>
        <w:spacing w:after="0" w:line="240" w:lineRule="auto"/>
        <w:jc w:val="center"/>
        <w:rPr>
          <w:rFonts w:ascii="Times New Roman" w:hAnsi="Times New Roman" w:cs="Times New Roman"/>
          <w:sz w:val="24"/>
          <w:szCs w:val="24"/>
          <w:lang w:val="es-PE"/>
        </w:rPr>
      </w:pPr>
      <w:r w:rsidRPr="00135327">
        <w:rPr>
          <w:rFonts w:ascii="Times New Roman" w:hAnsi="Times New Roman" w:cs="Times New Roman"/>
          <w:b/>
          <w:bCs/>
          <w:sz w:val="24"/>
          <w:szCs w:val="24"/>
          <w:lang w:val="es-PE"/>
        </w:rPr>
        <w:t>Cuestionario de Valoración (VQ)</w:t>
      </w:r>
    </w:p>
    <w:p w14:paraId="4E6B4BF7" w14:textId="77777777" w:rsidR="009B79BF" w:rsidRPr="00135327" w:rsidRDefault="009B79BF" w:rsidP="0058296D">
      <w:pPr>
        <w:spacing w:after="0" w:line="240" w:lineRule="auto"/>
        <w:jc w:val="both"/>
        <w:rPr>
          <w:rFonts w:ascii="Times New Roman" w:hAnsi="Times New Roman" w:cs="Times New Roman"/>
          <w:i/>
          <w:iCs/>
          <w:sz w:val="24"/>
          <w:szCs w:val="24"/>
          <w:lang w:val="es-PE"/>
        </w:rPr>
      </w:pPr>
      <w:r w:rsidRPr="00135327">
        <w:rPr>
          <w:rFonts w:ascii="Times New Roman" w:hAnsi="Times New Roman" w:cs="Times New Roman"/>
          <w:i/>
          <w:iCs/>
          <w:sz w:val="24"/>
          <w:szCs w:val="24"/>
          <w:lang w:val="es-PE"/>
        </w:rPr>
        <w:t>Lea atentamente cada enunciado. Luego, seleccione el número que mejor describa qué tan cierto ha sido cada enunciado para usted DURANTE LA SEMANA PASADA, INCLUYENDO EL DÍA DE HOY. Responda tomando en cuenta las alternativas de respuesta, que van desde el número 0, que significa para nada cierto, hasta el número 6, que significa completamente cierto.</w:t>
      </w:r>
    </w:p>
    <w:p w14:paraId="054E2D5B" w14:textId="77777777" w:rsidR="009B79BF" w:rsidRPr="00135327" w:rsidRDefault="009B79BF" w:rsidP="0058296D">
      <w:pPr>
        <w:spacing w:after="0" w:line="240" w:lineRule="auto"/>
        <w:rPr>
          <w:rFonts w:ascii="Times New Roman" w:hAnsi="Times New Roman" w:cs="Times New Roman"/>
          <w:sz w:val="24"/>
          <w:szCs w:val="24"/>
          <w:lang w:val="es-PE"/>
        </w:rPr>
      </w:pPr>
      <w:r w:rsidRPr="00135327">
        <w:rPr>
          <w:rFonts w:ascii="Times New Roman" w:hAnsi="Times New Roman" w:cs="Times New Roman"/>
          <w:noProof/>
          <w:sz w:val="24"/>
          <w:szCs w:val="24"/>
          <w:lang w:val="es-PE"/>
        </w:rPr>
        <mc:AlternateContent>
          <mc:Choice Requires="wps">
            <w:drawing>
              <wp:anchor distT="45720" distB="45720" distL="114300" distR="114300" simplePos="0" relativeHeight="251670528" behindDoc="0" locked="0" layoutInCell="1" allowOverlap="1" wp14:anchorId="61D48FD3" wp14:editId="329E7B61">
                <wp:simplePos x="0" y="0"/>
                <wp:positionH relativeFrom="column">
                  <wp:posOffset>4703646</wp:posOffset>
                </wp:positionH>
                <wp:positionV relativeFrom="paragraph">
                  <wp:posOffset>107950</wp:posOffset>
                </wp:positionV>
                <wp:extent cx="882650" cy="1404620"/>
                <wp:effectExtent l="0" t="0" r="0" b="6350"/>
                <wp:wrapNone/>
                <wp:docPr id="3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650" cy="1404620"/>
                        </a:xfrm>
                        <a:prstGeom prst="rect">
                          <a:avLst/>
                        </a:prstGeom>
                        <a:noFill/>
                        <a:ln w="9525">
                          <a:noFill/>
                          <a:miter lim="800000"/>
                          <a:headEnd/>
                          <a:tailEnd/>
                        </a:ln>
                      </wps:spPr>
                      <wps:txbx>
                        <w:txbxContent>
                          <w:p w14:paraId="23801130" w14:textId="77777777" w:rsidR="008A2CFF" w:rsidRPr="00C55F77" w:rsidRDefault="008A2CFF" w:rsidP="009B79BF">
                            <w:pPr>
                              <w:pStyle w:val="Sinespaciado"/>
                              <w:jc w:val="center"/>
                              <w:rPr>
                                <w:rFonts w:ascii="Times New Roman" w:hAnsi="Times New Roman" w:cs="Times New Roman"/>
                                <w:sz w:val="16"/>
                                <w:szCs w:val="16"/>
                              </w:rPr>
                            </w:pPr>
                            <w:r w:rsidRPr="00C55F77">
                              <w:rPr>
                                <w:rFonts w:ascii="Times New Roman" w:hAnsi="Times New Roman" w:cs="Times New Roman"/>
                                <w:sz w:val="16"/>
                                <w:szCs w:val="16"/>
                              </w:rPr>
                              <w:t>Completamente</w:t>
                            </w:r>
                          </w:p>
                          <w:p w14:paraId="03201DFB" w14:textId="77777777" w:rsidR="008A2CFF" w:rsidRDefault="008A2CFF" w:rsidP="009B79BF">
                            <w:pPr>
                              <w:pStyle w:val="Sinespaciado"/>
                              <w:jc w:val="center"/>
                              <w:rPr>
                                <w:rFonts w:ascii="Times New Roman" w:hAnsi="Times New Roman" w:cs="Times New Roman"/>
                                <w:sz w:val="16"/>
                                <w:szCs w:val="16"/>
                              </w:rPr>
                            </w:pPr>
                            <w:r>
                              <w:rPr>
                                <w:rFonts w:ascii="Times New Roman" w:hAnsi="Times New Roman" w:cs="Times New Roman"/>
                                <w:sz w:val="16"/>
                                <w:szCs w:val="16"/>
                              </w:rPr>
                              <w:t>cierto</w:t>
                            </w:r>
                          </w:p>
                          <w:p w14:paraId="022ADADD" w14:textId="77777777" w:rsidR="008A2CFF" w:rsidRPr="00C55F77" w:rsidRDefault="008A2CFF" w:rsidP="009B79BF">
                            <w:pPr>
                              <w:pStyle w:val="Sinespaciado"/>
                              <w:jc w:val="center"/>
                              <w:rPr>
                                <w:rFonts w:ascii="Times New Roman" w:hAnsi="Times New Roman" w:cs="Times New Roman"/>
                                <w:sz w:val="16"/>
                                <w:szCs w:val="16"/>
                              </w:rPr>
                            </w:pPr>
                            <w:r>
                              <w:rPr>
                                <w:rFonts w:ascii="Times New Roman" w:hAnsi="Times New Roman" w:cs="Times New Roman"/>
                                <w:sz w:val="16"/>
                                <w:szCs w:val="16"/>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1D48FD3" id="_x0000_t202" coordsize="21600,21600" o:spt="202" path="m,l,21600r21600,l21600,xe">
                <v:stroke joinstyle="miter"/>
                <v:path gradientshapeok="t" o:connecttype="rect"/>
              </v:shapetype>
              <v:shape id="Cuadro de texto 2" o:spid="_x0000_s1026" type="#_x0000_t202" style="position:absolute;margin-left:370.35pt;margin-top:8.5pt;width:69.5pt;height:110.6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" filled="f" stroked="f">
                <v:textbox style="mso-fit-shape-to-text:t">
                  <w:txbxContent>
                    <w:p w14:paraId="23801130" w14:textId="77777777" w:rsidR="008A2CFF" w:rsidRPr="00C55F77" w:rsidRDefault="008A2CFF" w:rsidP="009B79BF">
                      <w:pPr>
                        <w:pStyle w:val="Sinespaciado"/>
                        <w:jc w:val="center"/>
                        <w:rPr>
                          <w:rFonts w:ascii="Times New Roman" w:hAnsi="Times New Roman" w:cs="Times New Roman"/>
                          <w:sz w:val="16"/>
                          <w:szCs w:val="16"/>
                        </w:rPr>
                      </w:pPr>
                      <w:r w:rsidRPr="00C55F77">
                        <w:rPr>
                          <w:rFonts w:ascii="Times New Roman" w:hAnsi="Times New Roman" w:cs="Times New Roman"/>
                          <w:sz w:val="16"/>
                          <w:szCs w:val="16"/>
                        </w:rPr>
                        <w:t>Completamente</w:t>
                      </w:r>
                    </w:p>
                    <w:p w14:paraId="03201DFB" w14:textId="77777777" w:rsidR="008A2CFF" w:rsidRDefault="008A2CFF" w:rsidP="009B79BF">
                      <w:pPr>
                        <w:pStyle w:val="Sinespaciado"/>
                        <w:jc w:val="center"/>
                        <w:rPr>
                          <w:rFonts w:ascii="Times New Roman" w:hAnsi="Times New Roman" w:cs="Times New Roman"/>
                          <w:sz w:val="16"/>
                          <w:szCs w:val="16"/>
                        </w:rPr>
                      </w:pPr>
                      <w:r>
                        <w:rPr>
                          <w:rFonts w:ascii="Times New Roman" w:hAnsi="Times New Roman" w:cs="Times New Roman"/>
                          <w:sz w:val="16"/>
                          <w:szCs w:val="16"/>
                        </w:rPr>
                        <w:t>cierto</w:t>
                      </w:r>
                    </w:p>
                    <w:p w14:paraId="022ADADD" w14:textId="77777777" w:rsidR="008A2CFF" w:rsidRPr="00C55F77" w:rsidRDefault="008A2CFF" w:rsidP="009B79BF">
                      <w:pPr>
                        <w:pStyle w:val="Sinespaciado"/>
                        <w:jc w:val="center"/>
                        <w:rPr>
                          <w:rFonts w:ascii="Times New Roman" w:hAnsi="Times New Roman" w:cs="Times New Roman"/>
                          <w:sz w:val="16"/>
                          <w:szCs w:val="16"/>
                        </w:rPr>
                      </w:pPr>
                      <w:r>
                        <w:rPr>
                          <w:rFonts w:ascii="Times New Roman" w:hAnsi="Times New Roman" w:cs="Times New Roman"/>
                          <w:sz w:val="16"/>
                          <w:szCs w:val="16"/>
                        </w:rPr>
                        <w:t>6</w:t>
                      </w:r>
                    </w:p>
                  </w:txbxContent>
                </v:textbox>
              </v:shape>
            </w:pict>
          </mc:Fallback>
        </mc:AlternateContent>
      </w:r>
      <w:r w:rsidRPr="00135327">
        <w:rPr>
          <w:rFonts w:ascii="Times New Roman" w:hAnsi="Times New Roman" w:cs="Times New Roman"/>
          <w:noProof/>
          <w:sz w:val="24"/>
          <w:szCs w:val="24"/>
          <w:lang w:val="es-PE"/>
        </w:rPr>
        <mc:AlternateContent>
          <mc:Choice Requires="wps">
            <w:drawing>
              <wp:anchor distT="45720" distB="45720" distL="114300" distR="114300" simplePos="0" relativeHeight="251669504" behindDoc="0" locked="0" layoutInCell="1" allowOverlap="1" wp14:anchorId="04EFF708" wp14:editId="04E4A9A1">
                <wp:simplePos x="0" y="0"/>
                <wp:positionH relativeFrom="column">
                  <wp:posOffset>3086534</wp:posOffset>
                </wp:positionH>
                <wp:positionV relativeFrom="paragraph">
                  <wp:posOffset>110490</wp:posOffset>
                </wp:positionV>
                <wp:extent cx="622300" cy="1404620"/>
                <wp:effectExtent l="0" t="0" r="0" b="635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 cy="1404620"/>
                        </a:xfrm>
                        <a:prstGeom prst="rect">
                          <a:avLst/>
                        </a:prstGeom>
                        <a:noFill/>
                        <a:ln w="9525">
                          <a:noFill/>
                          <a:miter lim="800000"/>
                          <a:headEnd/>
                          <a:tailEnd/>
                        </a:ln>
                      </wps:spPr>
                      <wps:txbx>
                        <w:txbxContent>
                          <w:p w14:paraId="42A8ECD0" w14:textId="77777777" w:rsidR="008A2CFF" w:rsidRPr="00C55F77" w:rsidRDefault="008A2CFF" w:rsidP="009B79BF">
                            <w:pPr>
                              <w:pStyle w:val="Sinespaciado"/>
                              <w:jc w:val="center"/>
                              <w:rPr>
                                <w:rFonts w:ascii="Times New Roman" w:hAnsi="Times New Roman" w:cs="Times New Roman"/>
                                <w:sz w:val="16"/>
                                <w:szCs w:val="16"/>
                              </w:rPr>
                            </w:pPr>
                            <w:r>
                              <w:rPr>
                                <w:rFonts w:ascii="Times New Roman" w:hAnsi="Times New Roman" w:cs="Times New Roman"/>
                                <w:sz w:val="16"/>
                                <w:szCs w:val="16"/>
                              </w:rPr>
                              <w:t>Para nada</w:t>
                            </w:r>
                          </w:p>
                          <w:p w14:paraId="6591D16F" w14:textId="77777777" w:rsidR="008A2CFF" w:rsidRDefault="008A2CFF" w:rsidP="009B79BF">
                            <w:pPr>
                              <w:pStyle w:val="Sinespaciado"/>
                              <w:jc w:val="center"/>
                              <w:rPr>
                                <w:rFonts w:ascii="Times New Roman" w:hAnsi="Times New Roman" w:cs="Times New Roman"/>
                                <w:sz w:val="16"/>
                                <w:szCs w:val="16"/>
                              </w:rPr>
                            </w:pPr>
                            <w:r>
                              <w:rPr>
                                <w:rFonts w:ascii="Times New Roman" w:hAnsi="Times New Roman" w:cs="Times New Roman"/>
                                <w:sz w:val="16"/>
                                <w:szCs w:val="16"/>
                              </w:rPr>
                              <w:t>cierto</w:t>
                            </w:r>
                          </w:p>
                          <w:p w14:paraId="261C826A" w14:textId="77777777" w:rsidR="008A2CFF" w:rsidRPr="00C55F77" w:rsidRDefault="008A2CFF" w:rsidP="009B79BF">
                            <w:pPr>
                              <w:pStyle w:val="Sinespaciado"/>
                              <w:jc w:val="center"/>
                              <w:rPr>
                                <w:rFonts w:ascii="Times New Roman" w:hAnsi="Times New Roman" w:cs="Times New Roman"/>
                                <w:sz w:val="16"/>
                                <w:szCs w:val="16"/>
                              </w:rPr>
                            </w:pPr>
                            <w:r>
                              <w:rPr>
                                <w:rFonts w:ascii="Times New Roman" w:hAnsi="Times New Roman" w:cs="Times New Roman"/>
                                <w:sz w:val="16"/>
                                <w:szCs w:val="16"/>
                              </w:rPr>
                              <w:t>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4EFF708" id="_x0000_s1027" type="#_x0000_t202" style="position:absolute;margin-left:243.05pt;margin-top:8.7pt;width:49pt;height:110.6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" filled="f" stroked="f">
                <v:textbox style="mso-fit-shape-to-text:t">
                  <w:txbxContent>
                    <w:p w14:paraId="42A8ECD0" w14:textId="77777777" w:rsidR="008A2CFF" w:rsidRPr="00C55F77" w:rsidRDefault="008A2CFF" w:rsidP="009B79BF">
                      <w:pPr>
                        <w:pStyle w:val="Sinespaciado"/>
                        <w:jc w:val="center"/>
                        <w:rPr>
                          <w:rFonts w:ascii="Times New Roman" w:hAnsi="Times New Roman" w:cs="Times New Roman"/>
                          <w:sz w:val="16"/>
                          <w:szCs w:val="16"/>
                        </w:rPr>
                      </w:pPr>
                      <w:r>
                        <w:rPr>
                          <w:rFonts w:ascii="Times New Roman" w:hAnsi="Times New Roman" w:cs="Times New Roman"/>
                          <w:sz w:val="16"/>
                          <w:szCs w:val="16"/>
                        </w:rPr>
                        <w:t>Para nada</w:t>
                      </w:r>
                    </w:p>
                    <w:p w14:paraId="6591D16F" w14:textId="77777777" w:rsidR="008A2CFF" w:rsidRDefault="008A2CFF" w:rsidP="009B79BF">
                      <w:pPr>
                        <w:pStyle w:val="Sinespaciado"/>
                        <w:jc w:val="center"/>
                        <w:rPr>
                          <w:rFonts w:ascii="Times New Roman" w:hAnsi="Times New Roman" w:cs="Times New Roman"/>
                          <w:sz w:val="16"/>
                          <w:szCs w:val="16"/>
                        </w:rPr>
                      </w:pPr>
                      <w:r>
                        <w:rPr>
                          <w:rFonts w:ascii="Times New Roman" w:hAnsi="Times New Roman" w:cs="Times New Roman"/>
                          <w:sz w:val="16"/>
                          <w:szCs w:val="16"/>
                        </w:rPr>
                        <w:t>cierto</w:t>
                      </w:r>
                    </w:p>
                    <w:p w14:paraId="261C826A" w14:textId="77777777" w:rsidR="008A2CFF" w:rsidRPr="00C55F77" w:rsidRDefault="008A2CFF" w:rsidP="009B79BF">
                      <w:pPr>
                        <w:pStyle w:val="Sinespaciado"/>
                        <w:jc w:val="center"/>
                        <w:rPr>
                          <w:rFonts w:ascii="Times New Roman" w:hAnsi="Times New Roman" w:cs="Times New Roman"/>
                          <w:sz w:val="16"/>
                          <w:szCs w:val="16"/>
                        </w:rPr>
                      </w:pPr>
                      <w:r>
                        <w:rPr>
                          <w:rFonts w:ascii="Times New Roman" w:hAnsi="Times New Roman" w:cs="Times New Roman"/>
                          <w:sz w:val="16"/>
                          <w:szCs w:val="16"/>
                        </w:rPr>
                        <w:t>0</w:t>
                      </w:r>
                    </w:p>
                  </w:txbxContent>
                </v:textbox>
              </v:shape>
            </w:pict>
          </mc:Fallback>
        </mc:AlternateContent>
      </w:r>
    </w:p>
    <w:p w14:paraId="232EC1BE" w14:textId="77777777" w:rsidR="009B79BF" w:rsidRPr="00135327" w:rsidRDefault="009B79BF" w:rsidP="0058296D">
      <w:pPr>
        <w:spacing w:after="0" w:line="240" w:lineRule="auto"/>
        <w:rPr>
          <w:rFonts w:ascii="Times New Roman" w:hAnsi="Times New Roman" w:cs="Times New Roman"/>
          <w:sz w:val="24"/>
          <w:szCs w:val="24"/>
          <w:lang w:val="es-PE"/>
        </w:rPr>
      </w:pPr>
      <w:r w:rsidRPr="00135327">
        <w:rPr>
          <w:rFonts w:ascii="Times New Roman" w:hAnsi="Times New Roman" w:cs="Times New Roman"/>
          <w:noProof/>
          <w:sz w:val="24"/>
          <w:szCs w:val="24"/>
          <w:lang w:val="es-PE"/>
        </w:rPr>
        <mc:AlternateContent>
          <mc:Choice Requires="wps">
            <w:drawing>
              <wp:anchor distT="45720" distB="45720" distL="114300" distR="114300" simplePos="0" relativeHeight="251673600" behindDoc="0" locked="0" layoutInCell="1" allowOverlap="1" wp14:anchorId="534C300C" wp14:editId="2CDC1CCB">
                <wp:simplePos x="0" y="0"/>
                <wp:positionH relativeFrom="column">
                  <wp:posOffset>4156075</wp:posOffset>
                </wp:positionH>
                <wp:positionV relativeFrom="paragraph">
                  <wp:posOffset>71321</wp:posOffset>
                </wp:positionV>
                <wp:extent cx="232410" cy="1404620"/>
                <wp:effectExtent l="0" t="0" r="0" b="0"/>
                <wp:wrapNone/>
                <wp:docPr id="3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404620"/>
                        </a:xfrm>
                        <a:prstGeom prst="rect">
                          <a:avLst/>
                        </a:prstGeom>
                        <a:noFill/>
                        <a:ln w="9525">
                          <a:noFill/>
                          <a:miter lim="800000"/>
                          <a:headEnd/>
                          <a:tailEnd/>
                        </a:ln>
                      </wps:spPr>
                      <wps:txbx>
                        <w:txbxContent>
                          <w:p w14:paraId="2ECE8601" w14:textId="77777777" w:rsidR="008A2CFF" w:rsidRPr="00C55F77" w:rsidRDefault="008A2CFF" w:rsidP="009B79BF">
                            <w:pPr>
                              <w:pStyle w:val="Sinespaciado"/>
                              <w:jc w:val="center"/>
                              <w:rPr>
                                <w:rFonts w:ascii="Times New Roman" w:hAnsi="Times New Roman" w:cs="Times New Roman"/>
                                <w:sz w:val="16"/>
                                <w:szCs w:val="16"/>
                              </w:rPr>
                            </w:pPr>
                            <w:r>
                              <w:rPr>
                                <w:rFonts w:ascii="Times New Roman" w:hAnsi="Times New Roman" w:cs="Times New Roman"/>
                                <w:sz w:val="16"/>
                                <w:szCs w:val="16"/>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34C300C" id="_x0000_s1028" type="#_x0000_t202" style="position:absolute;margin-left:327.25pt;margin-top:5.6pt;width:18.3pt;height:110.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" filled="f" stroked="f">
                <v:textbox style="mso-fit-shape-to-text:t">
                  <w:txbxContent>
                    <w:p w14:paraId="2ECE8601" w14:textId="77777777" w:rsidR="008A2CFF" w:rsidRPr="00C55F77" w:rsidRDefault="008A2CFF" w:rsidP="009B79BF">
                      <w:pPr>
                        <w:pStyle w:val="Sinespaciado"/>
                        <w:jc w:val="center"/>
                        <w:rPr>
                          <w:rFonts w:ascii="Times New Roman" w:hAnsi="Times New Roman" w:cs="Times New Roman"/>
                          <w:sz w:val="16"/>
                          <w:szCs w:val="16"/>
                        </w:rPr>
                      </w:pPr>
                      <w:r>
                        <w:rPr>
                          <w:rFonts w:ascii="Times New Roman" w:hAnsi="Times New Roman" w:cs="Times New Roman"/>
                          <w:sz w:val="16"/>
                          <w:szCs w:val="16"/>
                        </w:rPr>
                        <w:t>3</w:t>
                      </w:r>
                    </w:p>
                  </w:txbxContent>
                </v:textbox>
              </v:shape>
            </w:pict>
          </mc:Fallback>
        </mc:AlternateContent>
      </w:r>
      <w:r w:rsidRPr="00135327">
        <w:rPr>
          <w:rFonts w:ascii="Times New Roman" w:hAnsi="Times New Roman" w:cs="Times New Roman"/>
          <w:noProof/>
          <w:sz w:val="24"/>
          <w:szCs w:val="24"/>
          <w:lang w:val="es-PE"/>
        </w:rPr>
        <mc:AlternateContent>
          <mc:Choice Requires="wps">
            <w:drawing>
              <wp:anchor distT="45720" distB="45720" distL="114300" distR="114300" simplePos="0" relativeHeight="251675648" behindDoc="0" locked="0" layoutInCell="1" allowOverlap="1" wp14:anchorId="134968D2" wp14:editId="0247084D">
                <wp:simplePos x="0" y="0"/>
                <wp:positionH relativeFrom="column">
                  <wp:posOffset>4732655</wp:posOffset>
                </wp:positionH>
                <wp:positionV relativeFrom="paragraph">
                  <wp:posOffset>68814</wp:posOffset>
                </wp:positionV>
                <wp:extent cx="232410" cy="1404620"/>
                <wp:effectExtent l="0" t="0" r="0" b="0"/>
                <wp:wrapNone/>
                <wp:docPr id="3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404620"/>
                        </a:xfrm>
                        <a:prstGeom prst="rect">
                          <a:avLst/>
                        </a:prstGeom>
                        <a:noFill/>
                        <a:ln w="9525">
                          <a:noFill/>
                          <a:miter lim="800000"/>
                          <a:headEnd/>
                          <a:tailEnd/>
                        </a:ln>
                      </wps:spPr>
                      <wps:txbx>
                        <w:txbxContent>
                          <w:p w14:paraId="0FD19357" w14:textId="77777777" w:rsidR="008A2CFF" w:rsidRPr="00C55F77" w:rsidRDefault="008A2CFF" w:rsidP="009B79BF">
                            <w:pPr>
                              <w:pStyle w:val="Sinespaciado"/>
                              <w:jc w:val="center"/>
                              <w:rPr>
                                <w:rFonts w:ascii="Times New Roman" w:hAnsi="Times New Roman" w:cs="Times New Roman"/>
                                <w:sz w:val="16"/>
                                <w:szCs w:val="16"/>
                              </w:rPr>
                            </w:pPr>
                            <w:r>
                              <w:rPr>
                                <w:rFonts w:ascii="Times New Roman" w:hAnsi="Times New Roman" w:cs="Times New Roman"/>
                                <w:sz w:val="16"/>
                                <w:szCs w:val="16"/>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34968D2" id="_x0000_s1029" type="#_x0000_t202" style="position:absolute;margin-left:372.65pt;margin-top:5.4pt;width:18.3pt;height:110.6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" filled="f" stroked="f">
                <v:textbox style="mso-fit-shape-to-text:t">
                  <w:txbxContent>
                    <w:p w14:paraId="0FD19357" w14:textId="77777777" w:rsidR="008A2CFF" w:rsidRPr="00C55F77" w:rsidRDefault="008A2CFF" w:rsidP="009B79BF">
                      <w:pPr>
                        <w:pStyle w:val="Sinespaciado"/>
                        <w:jc w:val="center"/>
                        <w:rPr>
                          <w:rFonts w:ascii="Times New Roman" w:hAnsi="Times New Roman" w:cs="Times New Roman"/>
                          <w:sz w:val="16"/>
                          <w:szCs w:val="16"/>
                        </w:rPr>
                      </w:pPr>
                      <w:r>
                        <w:rPr>
                          <w:rFonts w:ascii="Times New Roman" w:hAnsi="Times New Roman" w:cs="Times New Roman"/>
                          <w:sz w:val="16"/>
                          <w:szCs w:val="16"/>
                        </w:rPr>
                        <w:t>5</w:t>
                      </w:r>
                    </w:p>
                  </w:txbxContent>
                </v:textbox>
              </v:shape>
            </w:pict>
          </mc:Fallback>
        </mc:AlternateContent>
      </w:r>
      <w:r w:rsidRPr="00135327">
        <w:rPr>
          <w:rFonts w:ascii="Times New Roman" w:hAnsi="Times New Roman" w:cs="Times New Roman"/>
          <w:noProof/>
          <w:sz w:val="24"/>
          <w:szCs w:val="24"/>
          <w:lang w:val="es-PE"/>
        </w:rPr>
        <mc:AlternateContent>
          <mc:Choice Requires="wps">
            <w:drawing>
              <wp:anchor distT="45720" distB="45720" distL="114300" distR="114300" simplePos="0" relativeHeight="251672576" behindDoc="0" locked="0" layoutInCell="1" allowOverlap="1" wp14:anchorId="7A161470" wp14:editId="3C1AFBCF">
                <wp:simplePos x="0" y="0"/>
                <wp:positionH relativeFrom="column">
                  <wp:posOffset>3867986</wp:posOffset>
                </wp:positionH>
                <wp:positionV relativeFrom="paragraph">
                  <wp:posOffset>67945</wp:posOffset>
                </wp:positionV>
                <wp:extent cx="232945" cy="1404620"/>
                <wp:effectExtent l="0" t="0" r="0" b="0"/>
                <wp:wrapNone/>
                <wp:docPr id="3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945" cy="1404620"/>
                        </a:xfrm>
                        <a:prstGeom prst="rect">
                          <a:avLst/>
                        </a:prstGeom>
                        <a:noFill/>
                        <a:ln w="9525">
                          <a:noFill/>
                          <a:miter lim="800000"/>
                          <a:headEnd/>
                          <a:tailEnd/>
                        </a:ln>
                      </wps:spPr>
                      <wps:txbx>
                        <w:txbxContent>
                          <w:p w14:paraId="1B2E6167" w14:textId="77777777" w:rsidR="008A2CFF" w:rsidRPr="00C55F77" w:rsidRDefault="008A2CFF" w:rsidP="009B79BF">
                            <w:pPr>
                              <w:pStyle w:val="Sinespaciado"/>
                              <w:jc w:val="center"/>
                              <w:rPr>
                                <w:rFonts w:ascii="Times New Roman" w:hAnsi="Times New Roman" w:cs="Times New Roman"/>
                                <w:sz w:val="16"/>
                                <w:szCs w:val="16"/>
                              </w:rPr>
                            </w:pPr>
                            <w:r>
                              <w:rPr>
                                <w:rFonts w:ascii="Times New Roman" w:hAnsi="Times New Roman" w:cs="Times New Roman"/>
                                <w:sz w:val="16"/>
                                <w:szCs w:val="16"/>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A161470" id="_x0000_s1030" type="#_x0000_t202" style="position:absolute;margin-left:304.55pt;margin-top:5.35pt;width:18.35pt;height:110.6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" filled="f" stroked="f">
                <v:textbox style="mso-fit-shape-to-text:t">
                  <w:txbxContent>
                    <w:p w14:paraId="1B2E6167" w14:textId="77777777" w:rsidR="008A2CFF" w:rsidRPr="00C55F77" w:rsidRDefault="008A2CFF" w:rsidP="009B79BF">
                      <w:pPr>
                        <w:pStyle w:val="Sinespaciado"/>
                        <w:jc w:val="center"/>
                        <w:rPr>
                          <w:rFonts w:ascii="Times New Roman" w:hAnsi="Times New Roman" w:cs="Times New Roman"/>
                          <w:sz w:val="16"/>
                          <w:szCs w:val="16"/>
                        </w:rPr>
                      </w:pPr>
                      <w:r>
                        <w:rPr>
                          <w:rFonts w:ascii="Times New Roman" w:hAnsi="Times New Roman" w:cs="Times New Roman"/>
                          <w:sz w:val="16"/>
                          <w:szCs w:val="16"/>
                        </w:rPr>
                        <w:t>2</w:t>
                      </w:r>
                    </w:p>
                  </w:txbxContent>
                </v:textbox>
              </v:shape>
            </w:pict>
          </mc:Fallback>
        </mc:AlternateContent>
      </w:r>
      <w:r w:rsidRPr="00135327">
        <w:rPr>
          <w:rFonts w:ascii="Times New Roman" w:hAnsi="Times New Roman" w:cs="Times New Roman"/>
          <w:noProof/>
          <w:sz w:val="24"/>
          <w:szCs w:val="24"/>
          <w:lang w:val="es-PE"/>
        </w:rPr>
        <mc:AlternateContent>
          <mc:Choice Requires="wps">
            <w:drawing>
              <wp:anchor distT="45720" distB="45720" distL="114300" distR="114300" simplePos="0" relativeHeight="251671552" behindDoc="0" locked="0" layoutInCell="1" allowOverlap="1" wp14:anchorId="723B0CFD" wp14:editId="5E6E291D">
                <wp:simplePos x="0" y="0"/>
                <wp:positionH relativeFrom="column">
                  <wp:posOffset>3575484</wp:posOffset>
                </wp:positionH>
                <wp:positionV relativeFrom="paragraph">
                  <wp:posOffset>67945</wp:posOffset>
                </wp:positionV>
                <wp:extent cx="232945" cy="1404620"/>
                <wp:effectExtent l="0" t="0" r="0" b="0"/>
                <wp:wrapNone/>
                <wp:docPr id="3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945" cy="1404620"/>
                        </a:xfrm>
                        <a:prstGeom prst="rect">
                          <a:avLst/>
                        </a:prstGeom>
                        <a:noFill/>
                        <a:ln w="9525">
                          <a:noFill/>
                          <a:miter lim="800000"/>
                          <a:headEnd/>
                          <a:tailEnd/>
                        </a:ln>
                      </wps:spPr>
                      <wps:txbx>
                        <w:txbxContent>
                          <w:p w14:paraId="168E9973" w14:textId="77777777" w:rsidR="008A2CFF" w:rsidRPr="00C55F77" w:rsidRDefault="008A2CFF" w:rsidP="009B79BF">
                            <w:pPr>
                              <w:pStyle w:val="Sinespaciado"/>
                              <w:jc w:val="center"/>
                              <w:rPr>
                                <w:rFonts w:ascii="Times New Roman" w:hAnsi="Times New Roman" w:cs="Times New Roman"/>
                                <w:sz w:val="16"/>
                                <w:szCs w:val="16"/>
                              </w:rPr>
                            </w:pPr>
                            <w:r>
                              <w:rPr>
                                <w:rFonts w:ascii="Times New Roman" w:hAnsi="Times New Roman" w:cs="Times New Roman"/>
                                <w:sz w:val="16"/>
                                <w:szCs w:val="16"/>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23B0CFD" id="_x0000_s1031" type="#_x0000_t202" style="position:absolute;margin-left:281.55pt;margin-top:5.35pt;width:18.35pt;height:110.6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" filled="f" stroked="f">
                <v:textbox style="mso-fit-shape-to-text:t">
                  <w:txbxContent>
                    <w:p w14:paraId="168E9973" w14:textId="77777777" w:rsidR="008A2CFF" w:rsidRPr="00C55F77" w:rsidRDefault="008A2CFF" w:rsidP="009B79BF">
                      <w:pPr>
                        <w:pStyle w:val="Sinespaciado"/>
                        <w:jc w:val="center"/>
                        <w:rPr>
                          <w:rFonts w:ascii="Times New Roman" w:hAnsi="Times New Roman" w:cs="Times New Roman"/>
                          <w:sz w:val="16"/>
                          <w:szCs w:val="16"/>
                        </w:rPr>
                      </w:pPr>
                      <w:r>
                        <w:rPr>
                          <w:rFonts w:ascii="Times New Roman" w:hAnsi="Times New Roman" w:cs="Times New Roman"/>
                          <w:sz w:val="16"/>
                          <w:szCs w:val="16"/>
                        </w:rPr>
                        <w:t>1</w:t>
                      </w:r>
                    </w:p>
                  </w:txbxContent>
                </v:textbox>
              </v:shape>
            </w:pict>
          </mc:Fallback>
        </mc:AlternateContent>
      </w:r>
    </w:p>
    <w:tbl>
      <w:tblPr>
        <w:tblStyle w:val="Tablaconcuadrcula"/>
        <w:tblW w:w="835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16"/>
        <w:gridCol w:w="4577"/>
        <w:gridCol w:w="3266"/>
      </w:tblGrid>
      <w:tr w:rsidR="009B79BF" w:rsidRPr="008A2CFF" w14:paraId="7A5E2B35" w14:textId="77777777" w:rsidTr="00CD475A">
        <w:trPr>
          <w:trHeight w:val="397"/>
        </w:trPr>
        <w:tc>
          <w:tcPr>
            <w:tcW w:w="416" w:type="dxa"/>
          </w:tcPr>
          <w:p w14:paraId="53CB6D04" w14:textId="77777777" w:rsidR="009B79BF" w:rsidRPr="00135327" w:rsidRDefault="009B79BF" w:rsidP="0058296D">
            <w:pPr>
              <w:pStyle w:val="Sinespaciado"/>
              <w:jc w:val="right"/>
              <w:rPr>
                <w:rFonts w:ascii="Times New Roman" w:hAnsi="Times New Roman" w:cs="Times New Roman"/>
                <w:sz w:val="24"/>
                <w:szCs w:val="24"/>
              </w:rPr>
            </w:pPr>
            <w:r w:rsidRPr="00135327">
              <w:rPr>
                <w:rFonts w:ascii="Times New Roman" w:hAnsi="Times New Roman" w:cs="Times New Roman"/>
                <w:sz w:val="24"/>
                <w:szCs w:val="24"/>
              </w:rPr>
              <w:t>1.</w:t>
            </w:r>
          </w:p>
        </w:tc>
        <w:tc>
          <w:tcPr>
            <w:tcW w:w="4627" w:type="dxa"/>
          </w:tcPr>
          <w:p w14:paraId="3E2207DF" w14:textId="77777777" w:rsidR="009B79BF" w:rsidRPr="00135327" w:rsidRDefault="009B79BF" w:rsidP="0058296D">
            <w:pPr>
              <w:jc w:val="both"/>
              <w:rPr>
                <w:rFonts w:ascii="Times New Roman" w:hAnsi="Times New Roman" w:cs="Times New Roman"/>
                <w:sz w:val="24"/>
                <w:szCs w:val="24"/>
                <w:lang w:val="es-PE"/>
              </w:rPr>
            </w:pPr>
            <w:r w:rsidRPr="00135327">
              <w:rPr>
                <w:rFonts w:ascii="Times New Roman" w:hAnsi="Times New Roman" w:cs="Times New Roman"/>
                <w:sz w:val="24"/>
                <w:szCs w:val="24"/>
                <w:lang w:val="es-PE"/>
              </w:rPr>
              <w:t>Pasé mucho tiempo pensando en el pasado o el futuro, en lugar de involucrarme en actividades que eran importantes para mí.</w:t>
            </w:r>
          </w:p>
        </w:tc>
        <w:tc>
          <w:tcPr>
            <w:tcW w:w="3316" w:type="dxa"/>
            <w:vAlign w:val="center"/>
          </w:tcPr>
          <w:p w14:paraId="3A94D28C" w14:textId="77777777" w:rsidR="009B79BF" w:rsidRPr="00135327" w:rsidRDefault="009B79BF" w:rsidP="0058296D">
            <w:pPr>
              <w:pStyle w:val="Sinespaciado"/>
              <w:rPr>
                <w:rFonts w:ascii="Times New Roman" w:hAnsi="Times New Roman" w:cs="Times New Roman"/>
                <w:sz w:val="24"/>
                <w:szCs w:val="24"/>
                <w:lang w:val="es-PE"/>
              </w:rPr>
            </w:pPr>
            <w:r w:rsidRPr="00135327">
              <w:rPr>
                <w:rFonts w:ascii="Times New Roman" w:hAnsi="Times New Roman" w:cs="Times New Roman"/>
                <w:noProof/>
                <w:sz w:val="24"/>
                <w:szCs w:val="24"/>
                <w:lang w:val="es-PE"/>
              </w:rPr>
              <mc:AlternateContent>
                <mc:Choice Requires="wps">
                  <w:drawing>
                    <wp:anchor distT="45720" distB="45720" distL="114300" distR="114300" simplePos="0" relativeHeight="251674624" behindDoc="0" locked="0" layoutInCell="1" allowOverlap="1" wp14:anchorId="432C2A42" wp14:editId="105DEEF6">
                      <wp:simplePos x="0" y="0"/>
                      <wp:positionH relativeFrom="column">
                        <wp:posOffset>1169670</wp:posOffset>
                      </wp:positionH>
                      <wp:positionV relativeFrom="paragraph">
                        <wp:posOffset>-257175</wp:posOffset>
                      </wp:positionV>
                      <wp:extent cx="232410" cy="1404620"/>
                      <wp:effectExtent l="0" t="0" r="0" b="0"/>
                      <wp:wrapNone/>
                      <wp:docPr id="3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404620"/>
                              </a:xfrm>
                              <a:prstGeom prst="rect">
                                <a:avLst/>
                              </a:prstGeom>
                              <a:noFill/>
                              <a:ln w="9525">
                                <a:noFill/>
                                <a:miter lim="800000"/>
                                <a:headEnd/>
                                <a:tailEnd/>
                              </a:ln>
                            </wps:spPr>
                            <wps:txbx>
                              <w:txbxContent>
                                <w:p w14:paraId="0E3E168B" w14:textId="77777777" w:rsidR="008A2CFF" w:rsidRPr="00C55F77" w:rsidRDefault="008A2CFF" w:rsidP="009B79BF">
                                  <w:pPr>
                                    <w:pStyle w:val="Sinespaciado"/>
                                    <w:jc w:val="center"/>
                                    <w:rPr>
                                      <w:rFonts w:ascii="Times New Roman" w:hAnsi="Times New Roman" w:cs="Times New Roman"/>
                                      <w:sz w:val="16"/>
                                      <w:szCs w:val="16"/>
                                    </w:rPr>
                                  </w:pPr>
                                  <w:r>
                                    <w:rPr>
                                      <w:rFonts w:ascii="Times New Roman" w:hAnsi="Times New Roman" w:cs="Times New Roman"/>
                                      <w:sz w:val="16"/>
                                      <w:szCs w:val="16"/>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32C2A42" id="_x0000_s1032" type="#_x0000_t202" style="position:absolute;margin-left:92.1pt;margin-top:-20.25pt;width:18.3pt;height:110.6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" filled="f" stroked="f">
                      <v:textbox style="mso-fit-shape-to-text:t">
                        <w:txbxContent>
                          <w:p w14:paraId="0E3E168B" w14:textId="77777777" w:rsidR="008A2CFF" w:rsidRPr="00C55F77" w:rsidRDefault="008A2CFF" w:rsidP="009B79BF">
                            <w:pPr>
                              <w:pStyle w:val="Sinespaciado"/>
                              <w:jc w:val="center"/>
                              <w:rPr>
                                <w:rFonts w:ascii="Times New Roman" w:hAnsi="Times New Roman" w:cs="Times New Roman"/>
                                <w:sz w:val="16"/>
                                <w:szCs w:val="16"/>
                              </w:rPr>
                            </w:pPr>
                            <w:r>
                              <w:rPr>
                                <w:rFonts w:ascii="Times New Roman" w:hAnsi="Times New Roman" w:cs="Times New Roman"/>
                                <w:sz w:val="16"/>
                                <w:szCs w:val="16"/>
                              </w:rPr>
                              <w:t>4</w:t>
                            </w:r>
                          </w:p>
                        </w:txbxContent>
                      </v:textbox>
                    </v:shape>
                  </w:pict>
                </mc:Fallback>
              </mc:AlternateContent>
            </w:r>
            <w:r w:rsidRPr="00135327">
              <w:rPr>
                <w:rFonts w:ascii="Times New Roman" w:hAnsi="Times New Roman" w:cs="Times New Roman"/>
                <w:noProof/>
                <w:sz w:val="24"/>
                <w:szCs w:val="24"/>
                <w:lang w:val="es-PE"/>
              </w:rPr>
              <w:drawing>
                <wp:anchor distT="0" distB="0" distL="114300" distR="114300" simplePos="0" relativeHeight="251659264" behindDoc="0" locked="0" layoutInCell="1" allowOverlap="1" wp14:anchorId="7EA503B1" wp14:editId="1B8BA393">
                  <wp:simplePos x="0" y="0"/>
                  <wp:positionH relativeFrom="column">
                    <wp:posOffset>34290</wp:posOffset>
                  </wp:positionH>
                  <wp:positionV relativeFrom="paragraph">
                    <wp:posOffset>-35560</wp:posOffset>
                  </wp:positionV>
                  <wp:extent cx="1927860" cy="158115"/>
                  <wp:effectExtent l="0" t="0" r="0"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rotWithShape="1">
                          <a:blip r:embed="rId35" cstate="print">
                            <a:extLst>
                              <a:ext uri="{28A0092B-C50C-407E-A947-70E740481C1C}">
                                <a14:useLocalDpi xmlns:a14="http://schemas.microsoft.com/office/drawing/2010/main" val="0"/>
                              </a:ext>
                            </a:extLst>
                          </a:blip>
                          <a:srcRect t="13317" b="8192"/>
                          <a:stretch/>
                        </pic:blipFill>
                        <pic:spPr bwMode="auto">
                          <a:xfrm flipV="1">
                            <a:off x="0" y="0"/>
                            <a:ext cx="1927860" cy="1581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9B79BF" w:rsidRPr="008A2CFF" w14:paraId="1E984C5A" w14:textId="77777777" w:rsidTr="00CD475A">
        <w:trPr>
          <w:trHeight w:val="397"/>
        </w:trPr>
        <w:tc>
          <w:tcPr>
            <w:tcW w:w="416" w:type="dxa"/>
          </w:tcPr>
          <w:p w14:paraId="09AC951B" w14:textId="77777777" w:rsidR="009B79BF" w:rsidRPr="00135327" w:rsidRDefault="009B79BF" w:rsidP="0058296D">
            <w:pPr>
              <w:pStyle w:val="Sinespaciado"/>
              <w:jc w:val="right"/>
              <w:rPr>
                <w:rFonts w:ascii="Times New Roman" w:hAnsi="Times New Roman" w:cs="Times New Roman"/>
                <w:sz w:val="24"/>
                <w:szCs w:val="24"/>
              </w:rPr>
            </w:pPr>
            <w:r w:rsidRPr="00135327">
              <w:rPr>
                <w:rFonts w:ascii="Times New Roman" w:hAnsi="Times New Roman" w:cs="Times New Roman"/>
                <w:sz w:val="24"/>
                <w:szCs w:val="24"/>
              </w:rPr>
              <w:t>2.</w:t>
            </w:r>
          </w:p>
        </w:tc>
        <w:tc>
          <w:tcPr>
            <w:tcW w:w="4627" w:type="dxa"/>
          </w:tcPr>
          <w:p w14:paraId="3CE0E23C" w14:textId="77777777" w:rsidR="009B79BF" w:rsidRPr="00135327" w:rsidRDefault="009B79BF" w:rsidP="0058296D">
            <w:pPr>
              <w:pStyle w:val="Sinespaciado"/>
              <w:jc w:val="both"/>
              <w:rPr>
                <w:rFonts w:ascii="Times New Roman" w:hAnsi="Times New Roman" w:cs="Times New Roman"/>
                <w:sz w:val="24"/>
                <w:szCs w:val="24"/>
                <w:lang w:val="es-PE"/>
              </w:rPr>
            </w:pPr>
            <w:r w:rsidRPr="00135327">
              <w:rPr>
                <w:rFonts w:ascii="Times New Roman" w:hAnsi="Times New Roman" w:cs="Times New Roman"/>
                <w:sz w:val="24"/>
                <w:szCs w:val="24"/>
                <w:lang w:val="es-PE"/>
              </w:rPr>
              <w:t>Básicamente, la mayor parte del tiempo he vivido dejándome llevar por la rutina del día a día.</w:t>
            </w:r>
          </w:p>
        </w:tc>
        <w:tc>
          <w:tcPr>
            <w:tcW w:w="3316" w:type="dxa"/>
            <w:vAlign w:val="center"/>
          </w:tcPr>
          <w:p w14:paraId="1A53DED5" w14:textId="77777777" w:rsidR="009B79BF" w:rsidRPr="00135327" w:rsidRDefault="009B79BF" w:rsidP="0058296D">
            <w:pPr>
              <w:pStyle w:val="Sinespaciado"/>
              <w:rPr>
                <w:rFonts w:ascii="Times New Roman" w:hAnsi="Times New Roman" w:cs="Times New Roman"/>
                <w:sz w:val="24"/>
                <w:szCs w:val="24"/>
                <w:lang w:val="es-PE"/>
              </w:rPr>
            </w:pPr>
            <w:r w:rsidRPr="00135327">
              <w:rPr>
                <w:rFonts w:ascii="Times New Roman" w:hAnsi="Times New Roman" w:cs="Times New Roman"/>
                <w:noProof/>
                <w:sz w:val="24"/>
                <w:szCs w:val="24"/>
                <w:lang w:val="es-PE"/>
              </w:rPr>
              <w:drawing>
                <wp:anchor distT="0" distB="0" distL="114300" distR="114300" simplePos="0" relativeHeight="251660288" behindDoc="0" locked="0" layoutInCell="1" allowOverlap="1" wp14:anchorId="570F050F" wp14:editId="7641F54D">
                  <wp:simplePos x="0" y="0"/>
                  <wp:positionH relativeFrom="column">
                    <wp:posOffset>36830</wp:posOffset>
                  </wp:positionH>
                  <wp:positionV relativeFrom="paragraph">
                    <wp:posOffset>-37465</wp:posOffset>
                  </wp:positionV>
                  <wp:extent cx="1927860" cy="158115"/>
                  <wp:effectExtent l="0" t="0" r="0"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rotWithShape="1">
                          <a:blip r:embed="rId35" cstate="print">
                            <a:extLst>
                              <a:ext uri="{28A0092B-C50C-407E-A947-70E740481C1C}">
                                <a14:useLocalDpi xmlns:a14="http://schemas.microsoft.com/office/drawing/2010/main" val="0"/>
                              </a:ext>
                            </a:extLst>
                          </a:blip>
                          <a:srcRect t="13317" b="8192"/>
                          <a:stretch/>
                        </pic:blipFill>
                        <pic:spPr bwMode="auto">
                          <a:xfrm flipV="1">
                            <a:off x="0" y="0"/>
                            <a:ext cx="1927860" cy="1581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9B79BF" w:rsidRPr="008A2CFF" w14:paraId="060CC365" w14:textId="77777777" w:rsidTr="00CD475A">
        <w:trPr>
          <w:trHeight w:val="397"/>
        </w:trPr>
        <w:tc>
          <w:tcPr>
            <w:tcW w:w="416" w:type="dxa"/>
          </w:tcPr>
          <w:p w14:paraId="53B5CA4C" w14:textId="77777777" w:rsidR="009B79BF" w:rsidRPr="00135327" w:rsidRDefault="009B79BF" w:rsidP="0058296D">
            <w:pPr>
              <w:pStyle w:val="Sinespaciado"/>
              <w:jc w:val="right"/>
              <w:rPr>
                <w:rFonts w:ascii="Times New Roman" w:hAnsi="Times New Roman" w:cs="Times New Roman"/>
                <w:sz w:val="24"/>
                <w:szCs w:val="24"/>
              </w:rPr>
            </w:pPr>
            <w:r w:rsidRPr="00135327">
              <w:rPr>
                <w:rFonts w:ascii="Times New Roman" w:hAnsi="Times New Roman" w:cs="Times New Roman"/>
                <w:sz w:val="24"/>
                <w:szCs w:val="24"/>
              </w:rPr>
              <w:t>3.</w:t>
            </w:r>
          </w:p>
        </w:tc>
        <w:tc>
          <w:tcPr>
            <w:tcW w:w="4627" w:type="dxa"/>
          </w:tcPr>
          <w:p w14:paraId="001EA8E5" w14:textId="77777777" w:rsidR="009B79BF" w:rsidRPr="00135327" w:rsidRDefault="009B79BF" w:rsidP="0058296D">
            <w:pPr>
              <w:pStyle w:val="Sinespaciado"/>
              <w:jc w:val="both"/>
              <w:rPr>
                <w:rFonts w:ascii="Times New Roman" w:hAnsi="Times New Roman" w:cs="Times New Roman"/>
                <w:sz w:val="24"/>
                <w:szCs w:val="24"/>
                <w:lang w:val="es-PE"/>
              </w:rPr>
            </w:pPr>
            <w:r w:rsidRPr="00135327">
              <w:rPr>
                <w:rFonts w:ascii="Times New Roman" w:hAnsi="Times New Roman" w:cs="Times New Roman"/>
                <w:sz w:val="24"/>
                <w:szCs w:val="24"/>
                <w:lang w:val="es-PE"/>
              </w:rPr>
              <w:t>Trabajé para alcanzar mis metas incluso en los momentos en que no me sentía motivado(a) para hacerlo.</w:t>
            </w:r>
          </w:p>
        </w:tc>
        <w:tc>
          <w:tcPr>
            <w:tcW w:w="3316" w:type="dxa"/>
            <w:vAlign w:val="center"/>
          </w:tcPr>
          <w:p w14:paraId="33420028" w14:textId="77777777" w:rsidR="009B79BF" w:rsidRPr="00135327" w:rsidRDefault="009B79BF" w:rsidP="0058296D">
            <w:pPr>
              <w:pStyle w:val="Sinespaciado"/>
              <w:rPr>
                <w:rFonts w:ascii="Times New Roman" w:hAnsi="Times New Roman" w:cs="Times New Roman"/>
                <w:sz w:val="24"/>
                <w:szCs w:val="24"/>
                <w:lang w:val="es-PE"/>
              </w:rPr>
            </w:pPr>
            <w:r w:rsidRPr="00135327">
              <w:rPr>
                <w:rFonts w:ascii="Times New Roman" w:hAnsi="Times New Roman" w:cs="Times New Roman"/>
                <w:noProof/>
                <w:sz w:val="24"/>
                <w:szCs w:val="24"/>
                <w:lang w:val="es-PE"/>
              </w:rPr>
              <w:drawing>
                <wp:anchor distT="0" distB="0" distL="114300" distR="114300" simplePos="0" relativeHeight="251661312" behindDoc="0" locked="0" layoutInCell="1" allowOverlap="1" wp14:anchorId="5B6C778B" wp14:editId="6B32F0FA">
                  <wp:simplePos x="0" y="0"/>
                  <wp:positionH relativeFrom="column">
                    <wp:posOffset>40640</wp:posOffset>
                  </wp:positionH>
                  <wp:positionV relativeFrom="paragraph">
                    <wp:posOffset>-43180</wp:posOffset>
                  </wp:positionV>
                  <wp:extent cx="1927860" cy="158115"/>
                  <wp:effectExtent l="0" t="0" r="0" b="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rotWithShape="1">
                          <a:blip r:embed="rId35" cstate="print">
                            <a:extLst>
                              <a:ext uri="{28A0092B-C50C-407E-A947-70E740481C1C}">
                                <a14:useLocalDpi xmlns:a14="http://schemas.microsoft.com/office/drawing/2010/main" val="0"/>
                              </a:ext>
                            </a:extLst>
                          </a:blip>
                          <a:srcRect t="13317" b="8192"/>
                          <a:stretch/>
                        </pic:blipFill>
                        <pic:spPr bwMode="auto">
                          <a:xfrm flipV="1">
                            <a:off x="0" y="0"/>
                            <a:ext cx="1927860" cy="1581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9B79BF" w:rsidRPr="008A2CFF" w14:paraId="188FC4DF" w14:textId="77777777" w:rsidTr="00CD475A">
        <w:trPr>
          <w:trHeight w:val="397"/>
        </w:trPr>
        <w:tc>
          <w:tcPr>
            <w:tcW w:w="416" w:type="dxa"/>
          </w:tcPr>
          <w:p w14:paraId="32B0B8C8" w14:textId="77777777" w:rsidR="009B79BF" w:rsidRPr="00135327" w:rsidRDefault="009B79BF" w:rsidP="0058296D">
            <w:pPr>
              <w:pStyle w:val="Sinespaciado"/>
              <w:jc w:val="right"/>
              <w:rPr>
                <w:rFonts w:ascii="Times New Roman" w:hAnsi="Times New Roman" w:cs="Times New Roman"/>
                <w:sz w:val="24"/>
                <w:szCs w:val="24"/>
              </w:rPr>
            </w:pPr>
            <w:r w:rsidRPr="00135327">
              <w:rPr>
                <w:rFonts w:ascii="Times New Roman" w:hAnsi="Times New Roman" w:cs="Times New Roman"/>
                <w:sz w:val="24"/>
                <w:szCs w:val="24"/>
              </w:rPr>
              <w:t>4.</w:t>
            </w:r>
          </w:p>
        </w:tc>
        <w:tc>
          <w:tcPr>
            <w:tcW w:w="4627" w:type="dxa"/>
          </w:tcPr>
          <w:p w14:paraId="40ADA83F" w14:textId="77777777" w:rsidR="009B79BF" w:rsidRPr="00135327" w:rsidRDefault="009B79BF" w:rsidP="0058296D">
            <w:pPr>
              <w:pStyle w:val="Sinespaciado"/>
              <w:jc w:val="both"/>
              <w:rPr>
                <w:rFonts w:ascii="Times New Roman" w:hAnsi="Times New Roman" w:cs="Times New Roman"/>
                <w:sz w:val="24"/>
                <w:szCs w:val="24"/>
                <w:lang w:val="es-PE"/>
              </w:rPr>
            </w:pPr>
            <w:r w:rsidRPr="00135327">
              <w:rPr>
                <w:rFonts w:ascii="Times New Roman" w:hAnsi="Times New Roman" w:cs="Times New Roman"/>
                <w:sz w:val="24"/>
                <w:szCs w:val="24"/>
                <w:lang w:val="es-PE"/>
              </w:rPr>
              <w:t>Estuve orgulloso(a) de cómo viví mi vida.</w:t>
            </w:r>
          </w:p>
        </w:tc>
        <w:tc>
          <w:tcPr>
            <w:tcW w:w="3316" w:type="dxa"/>
            <w:vAlign w:val="center"/>
          </w:tcPr>
          <w:p w14:paraId="611C5FB0" w14:textId="77777777" w:rsidR="009B79BF" w:rsidRPr="00135327" w:rsidRDefault="009B79BF" w:rsidP="0058296D">
            <w:pPr>
              <w:pStyle w:val="Sinespaciado"/>
              <w:rPr>
                <w:rFonts w:ascii="Times New Roman" w:hAnsi="Times New Roman" w:cs="Times New Roman"/>
                <w:sz w:val="24"/>
                <w:szCs w:val="24"/>
                <w:lang w:val="es-PE"/>
              </w:rPr>
            </w:pPr>
            <w:r w:rsidRPr="00135327">
              <w:rPr>
                <w:rFonts w:ascii="Times New Roman" w:hAnsi="Times New Roman" w:cs="Times New Roman"/>
                <w:noProof/>
                <w:sz w:val="24"/>
                <w:szCs w:val="24"/>
                <w:lang w:val="es-PE"/>
              </w:rPr>
              <w:drawing>
                <wp:anchor distT="0" distB="0" distL="114300" distR="114300" simplePos="0" relativeHeight="251662336" behindDoc="0" locked="0" layoutInCell="1" allowOverlap="1" wp14:anchorId="1C538CBA" wp14:editId="4C4A703F">
                  <wp:simplePos x="0" y="0"/>
                  <wp:positionH relativeFrom="column">
                    <wp:posOffset>49530</wp:posOffset>
                  </wp:positionH>
                  <wp:positionV relativeFrom="paragraph">
                    <wp:posOffset>-41910</wp:posOffset>
                  </wp:positionV>
                  <wp:extent cx="1927860" cy="158115"/>
                  <wp:effectExtent l="0" t="0" r="0" b="0"/>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rotWithShape="1">
                          <a:blip r:embed="rId35" cstate="print">
                            <a:extLst>
                              <a:ext uri="{28A0092B-C50C-407E-A947-70E740481C1C}">
                                <a14:useLocalDpi xmlns:a14="http://schemas.microsoft.com/office/drawing/2010/main" val="0"/>
                              </a:ext>
                            </a:extLst>
                          </a:blip>
                          <a:srcRect t="13317" b="8192"/>
                          <a:stretch/>
                        </pic:blipFill>
                        <pic:spPr bwMode="auto">
                          <a:xfrm flipV="1">
                            <a:off x="0" y="0"/>
                            <a:ext cx="1927860" cy="1581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9B79BF" w:rsidRPr="008A2CFF" w14:paraId="72DC5A03" w14:textId="77777777" w:rsidTr="00CD475A">
        <w:trPr>
          <w:trHeight w:val="397"/>
        </w:trPr>
        <w:tc>
          <w:tcPr>
            <w:tcW w:w="416" w:type="dxa"/>
          </w:tcPr>
          <w:p w14:paraId="5E8061FF" w14:textId="77777777" w:rsidR="009B79BF" w:rsidRPr="00135327" w:rsidRDefault="009B79BF" w:rsidP="0058296D">
            <w:pPr>
              <w:pStyle w:val="Sinespaciado"/>
              <w:jc w:val="right"/>
              <w:rPr>
                <w:rFonts w:ascii="Times New Roman" w:hAnsi="Times New Roman" w:cs="Times New Roman"/>
                <w:sz w:val="24"/>
                <w:szCs w:val="24"/>
              </w:rPr>
            </w:pPr>
            <w:r w:rsidRPr="00135327">
              <w:rPr>
                <w:rFonts w:ascii="Times New Roman" w:hAnsi="Times New Roman" w:cs="Times New Roman"/>
                <w:sz w:val="24"/>
                <w:szCs w:val="24"/>
              </w:rPr>
              <w:t>5.</w:t>
            </w:r>
          </w:p>
        </w:tc>
        <w:tc>
          <w:tcPr>
            <w:tcW w:w="4627" w:type="dxa"/>
          </w:tcPr>
          <w:p w14:paraId="7E3C5C4F" w14:textId="77777777" w:rsidR="009B79BF" w:rsidRPr="00135327" w:rsidRDefault="009B79BF" w:rsidP="0058296D">
            <w:pPr>
              <w:pStyle w:val="Sinespaciado"/>
              <w:jc w:val="both"/>
              <w:rPr>
                <w:rFonts w:ascii="Times New Roman" w:hAnsi="Times New Roman" w:cs="Times New Roman"/>
                <w:sz w:val="24"/>
                <w:szCs w:val="24"/>
                <w:lang w:val="es-PE"/>
              </w:rPr>
            </w:pPr>
            <w:r w:rsidRPr="00135327">
              <w:rPr>
                <w:rFonts w:ascii="Times New Roman" w:hAnsi="Times New Roman" w:cs="Times New Roman"/>
                <w:sz w:val="24"/>
                <w:szCs w:val="24"/>
                <w:lang w:val="es-PE"/>
              </w:rPr>
              <w:t>Progresé en las áreas de mi vida que más me importan.</w:t>
            </w:r>
          </w:p>
        </w:tc>
        <w:tc>
          <w:tcPr>
            <w:tcW w:w="3316" w:type="dxa"/>
            <w:vAlign w:val="center"/>
          </w:tcPr>
          <w:p w14:paraId="6CAE3962" w14:textId="77777777" w:rsidR="009B79BF" w:rsidRPr="00135327" w:rsidRDefault="009B79BF" w:rsidP="0058296D">
            <w:pPr>
              <w:pStyle w:val="Sinespaciado"/>
              <w:rPr>
                <w:rFonts w:ascii="Times New Roman" w:hAnsi="Times New Roman" w:cs="Times New Roman"/>
                <w:sz w:val="24"/>
                <w:szCs w:val="24"/>
                <w:lang w:val="es-PE"/>
              </w:rPr>
            </w:pPr>
            <w:r w:rsidRPr="00135327">
              <w:rPr>
                <w:rFonts w:ascii="Times New Roman" w:hAnsi="Times New Roman" w:cs="Times New Roman"/>
                <w:noProof/>
                <w:sz w:val="24"/>
                <w:szCs w:val="24"/>
                <w:lang w:val="es-PE"/>
              </w:rPr>
              <w:drawing>
                <wp:anchor distT="0" distB="0" distL="114300" distR="114300" simplePos="0" relativeHeight="251663360" behindDoc="0" locked="0" layoutInCell="1" allowOverlap="1" wp14:anchorId="5EC0EEF6" wp14:editId="2A9C378C">
                  <wp:simplePos x="0" y="0"/>
                  <wp:positionH relativeFrom="column">
                    <wp:posOffset>43180</wp:posOffset>
                  </wp:positionH>
                  <wp:positionV relativeFrom="paragraph">
                    <wp:posOffset>-43180</wp:posOffset>
                  </wp:positionV>
                  <wp:extent cx="1927860" cy="158115"/>
                  <wp:effectExtent l="0" t="0" r="0" b="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rotWithShape="1">
                          <a:blip r:embed="rId35" cstate="print">
                            <a:extLst>
                              <a:ext uri="{28A0092B-C50C-407E-A947-70E740481C1C}">
                                <a14:useLocalDpi xmlns:a14="http://schemas.microsoft.com/office/drawing/2010/main" val="0"/>
                              </a:ext>
                            </a:extLst>
                          </a:blip>
                          <a:srcRect t="13317" b="8192"/>
                          <a:stretch/>
                        </pic:blipFill>
                        <pic:spPr bwMode="auto">
                          <a:xfrm flipV="1">
                            <a:off x="0" y="0"/>
                            <a:ext cx="1927860" cy="1581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9B79BF" w:rsidRPr="008A2CFF" w14:paraId="1AAB11FD" w14:textId="77777777" w:rsidTr="00CD475A">
        <w:trPr>
          <w:trHeight w:val="397"/>
        </w:trPr>
        <w:tc>
          <w:tcPr>
            <w:tcW w:w="416" w:type="dxa"/>
          </w:tcPr>
          <w:p w14:paraId="0A761736" w14:textId="77777777" w:rsidR="009B79BF" w:rsidRPr="00135327" w:rsidRDefault="009B79BF" w:rsidP="0058296D">
            <w:pPr>
              <w:pStyle w:val="Sinespaciado"/>
              <w:jc w:val="right"/>
              <w:rPr>
                <w:rFonts w:ascii="Times New Roman" w:hAnsi="Times New Roman" w:cs="Times New Roman"/>
                <w:sz w:val="24"/>
                <w:szCs w:val="24"/>
              </w:rPr>
            </w:pPr>
            <w:r w:rsidRPr="00135327">
              <w:rPr>
                <w:rFonts w:ascii="Times New Roman" w:hAnsi="Times New Roman" w:cs="Times New Roman"/>
                <w:sz w:val="24"/>
                <w:szCs w:val="24"/>
              </w:rPr>
              <w:t>6.</w:t>
            </w:r>
          </w:p>
        </w:tc>
        <w:tc>
          <w:tcPr>
            <w:tcW w:w="4627" w:type="dxa"/>
          </w:tcPr>
          <w:p w14:paraId="6F65184E" w14:textId="77777777" w:rsidR="009B79BF" w:rsidRPr="00135327" w:rsidRDefault="009B79BF" w:rsidP="0058296D">
            <w:pPr>
              <w:pStyle w:val="Sinespaciado"/>
              <w:jc w:val="both"/>
              <w:rPr>
                <w:rFonts w:ascii="Times New Roman" w:hAnsi="Times New Roman" w:cs="Times New Roman"/>
                <w:sz w:val="24"/>
                <w:szCs w:val="24"/>
                <w:lang w:val="es-PE"/>
              </w:rPr>
            </w:pPr>
            <w:r w:rsidRPr="00135327">
              <w:rPr>
                <w:rFonts w:ascii="Times New Roman" w:hAnsi="Times New Roman" w:cs="Times New Roman"/>
                <w:sz w:val="24"/>
                <w:szCs w:val="24"/>
                <w:lang w:val="es-PE"/>
              </w:rPr>
              <w:t>Hubo pensamientos, sentimientos o recuerdos dolorosos que se interpusieron en lo que realmente quería hacer.</w:t>
            </w:r>
          </w:p>
        </w:tc>
        <w:tc>
          <w:tcPr>
            <w:tcW w:w="3316" w:type="dxa"/>
            <w:vAlign w:val="center"/>
          </w:tcPr>
          <w:p w14:paraId="14625031" w14:textId="77777777" w:rsidR="009B79BF" w:rsidRPr="00135327" w:rsidRDefault="009B79BF" w:rsidP="0058296D">
            <w:pPr>
              <w:pStyle w:val="Sinespaciado"/>
              <w:rPr>
                <w:rFonts w:ascii="Times New Roman" w:hAnsi="Times New Roman" w:cs="Times New Roman"/>
                <w:sz w:val="24"/>
                <w:szCs w:val="24"/>
                <w:lang w:val="es-PE"/>
              </w:rPr>
            </w:pPr>
            <w:r w:rsidRPr="00135327">
              <w:rPr>
                <w:rFonts w:ascii="Times New Roman" w:hAnsi="Times New Roman" w:cs="Times New Roman"/>
                <w:noProof/>
                <w:sz w:val="24"/>
                <w:szCs w:val="24"/>
                <w:lang w:val="es-PE"/>
              </w:rPr>
              <w:drawing>
                <wp:anchor distT="0" distB="0" distL="114300" distR="114300" simplePos="0" relativeHeight="251664384" behindDoc="0" locked="0" layoutInCell="1" allowOverlap="1" wp14:anchorId="460BCA14" wp14:editId="4D544166">
                  <wp:simplePos x="0" y="0"/>
                  <wp:positionH relativeFrom="column">
                    <wp:posOffset>47625</wp:posOffset>
                  </wp:positionH>
                  <wp:positionV relativeFrom="paragraph">
                    <wp:posOffset>-40640</wp:posOffset>
                  </wp:positionV>
                  <wp:extent cx="1927860" cy="158115"/>
                  <wp:effectExtent l="0" t="0" r="0" b="0"/>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rotWithShape="1">
                          <a:blip r:embed="rId35" cstate="print">
                            <a:extLst>
                              <a:ext uri="{28A0092B-C50C-407E-A947-70E740481C1C}">
                                <a14:useLocalDpi xmlns:a14="http://schemas.microsoft.com/office/drawing/2010/main" val="0"/>
                              </a:ext>
                            </a:extLst>
                          </a:blip>
                          <a:srcRect t="13317" b="8192"/>
                          <a:stretch/>
                        </pic:blipFill>
                        <pic:spPr bwMode="auto">
                          <a:xfrm flipV="1">
                            <a:off x="0" y="0"/>
                            <a:ext cx="1927860" cy="1581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9B79BF" w:rsidRPr="008A2CFF" w14:paraId="3C76D2E8" w14:textId="77777777" w:rsidTr="00CD475A">
        <w:trPr>
          <w:trHeight w:val="397"/>
        </w:trPr>
        <w:tc>
          <w:tcPr>
            <w:tcW w:w="416" w:type="dxa"/>
          </w:tcPr>
          <w:p w14:paraId="2FDDD481" w14:textId="77777777" w:rsidR="009B79BF" w:rsidRPr="00135327" w:rsidRDefault="009B79BF" w:rsidP="0058296D">
            <w:pPr>
              <w:pStyle w:val="Sinespaciado"/>
              <w:jc w:val="right"/>
              <w:rPr>
                <w:rFonts w:ascii="Times New Roman" w:hAnsi="Times New Roman" w:cs="Times New Roman"/>
                <w:sz w:val="24"/>
                <w:szCs w:val="24"/>
              </w:rPr>
            </w:pPr>
            <w:r w:rsidRPr="00135327">
              <w:rPr>
                <w:rFonts w:ascii="Times New Roman" w:hAnsi="Times New Roman" w:cs="Times New Roman"/>
                <w:sz w:val="24"/>
                <w:szCs w:val="24"/>
              </w:rPr>
              <w:t>7.</w:t>
            </w:r>
          </w:p>
        </w:tc>
        <w:tc>
          <w:tcPr>
            <w:tcW w:w="4627" w:type="dxa"/>
          </w:tcPr>
          <w:p w14:paraId="6C2E182D" w14:textId="77777777" w:rsidR="009B79BF" w:rsidRPr="00135327" w:rsidRDefault="009B79BF" w:rsidP="0058296D">
            <w:pPr>
              <w:pStyle w:val="Sinespaciado"/>
              <w:jc w:val="both"/>
              <w:rPr>
                <w:rFonts w:ascii="Times New Roman" w:hAnsi="Times New Roman" w:cs="Times New Roman"/>
                <w:sz w:val="24"/>
                <w:szCs w:val="24"/>
                <w:lang w:val="es-PE"/>
              </w:rPr>
            </w:pPr>
            <w:r w:rsidRPr="00135327">
              <w:rPr>
                <w:rFonts w:ascii="Times New Roman" w:hAnsi="Times New Roman" w:cs="Times New Roman"/>
                <w:sz w:val="24"/>
                <w:szCs w:val="24"/>
                <w:lang w:val="es-PE"/>
              </w:rPr>
              <w:t>Seguí mejorando para lograr ser la clase de persona que quiero ser.</w:t>
            </w:r>
          </w:p>
        </w:tc>
        <w:tc>
          <w:tcPr>
            <w:tcW w:w="3316" w:type="dxa"/>
            <w:vAlign w:val="center"/>
          </w:tcPr>
          <w:p w14:paraId="3F6262D8" w14:textId="77777777" w:rsidR="009B79BF" w:rsidRPr="00135327" w:rsidRDefault="009B79BF" w:rsidP="0058296D">
            <w:pPr>
              <w:pStyle w:val="Sinespaciado"/>
              <w:rPr>
                <w:rFonts w:ascii="Times New Roman" w:hAnsi="Times New Roman" w:cs="Times New Roman"/>
                <w:sz w:val="24"/>
                <w:szCs w:val="24"/>
                <w:lang w:val="es-PE"/>
              </w:rPr>
            </w:pPr>
            <w:r w:rsidRPr="00135327">
              <w:rPr>
                <w:rFonts w:ascii="Times New Roman" w:hAnsi="Times New Roman" w:cs="Times New Roman"/>
                <w:noProof/>
                <w:sz w:val="24"/>
                <w:szCs w:val="24"/>
                <w:lang w:val="es-PE"/>
              </w:rPr>
              <w:drawing>
                <wp:anchor distT="0" distB="0" distL="114300" distR="114300" simplePos="0" relativeHeight="251665408" behindDoc="0" locked="0" layoutInCell="1" allowOverlap="1" wp14:anchorId="345DC19E" wp14:editId="0BD9A2E4">
                  <wp:simplePos x="0" y="0"/>
                  <wp:positionH relativeFrom="column">
                    <wp:posOffset>45720</wp:posOffset>
                  </wp:positionH>
                  <wp:positionV relativeFrom="paragraph">
                    <wp:posOffset>-37465</wp:posOffset>
                  </wp:positionV>
                  <wp:extent cx="1927860" cy="158115"/>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rotWithShape="1">
                          <a:blip r:embed="rId35" cstate="print">
                            <a:extLst>
                              <a:ext uri="{28A0092B-C50C-407E-A947-70E740481C1C}">
                                <a14:useLocalDpi xmlns:a14="http://schemas.microsoft.com/office/drawing/2010/main" val="0"/>
                              </a:ext>
                            </a:extLst>
                          </a:blip>
                          <a:srcRect t="13317" b="8192"/>
                          <a:stretch/>
                        </pic:blipFill>
                        <pic:spPr bwMode="auto">
                          <a:xfrm flipV="1">
                            <a:off x="0" y="0"/>
                            <a:ext cx="1927860" cy="1581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9B79BF" w:rsidRPr="008A2CFF" w14:paraId="5A5A8525" w14:textId="77777777" w:rsidTr="00CD475A">
        <w:trPr>
          <w:trHeight w:val="397"/>
        </w:trPr>
        <w:tc>
          <w:tcPr>
            <w:tcW w:w="416" w:type="dxa"/>
          </w:tcPr>
          <w:p w14:paraId="3585F156" w14:textId="77777777" w:rsidR="009B79BF" w:rsidRPr="00135327" w:rsidRDefault="009B79BF" w:rsidP="0058296D">
            <w:pPr>
              <w:pStyle w:val="Sinespaciado"/>
              <w:jc w:val="right"/>
              <w:rPr>
                <w:rFonts w:ascii="Times New Roman" w:hAnsi="Times New Roman" w:cs="Times New Roman"/>
                <w:sz w:val="24"/>
                <w:szCs w:val="24"/>
              </w:rPr>
            </w:pPr>
            <w:r w:rsidRPr="00135327">
              <w:rPr>
                <w:rFonts w:ascii="Times New Roman" w:hAnsi="Times New Roman" w:cs="Times New Roman"/>
                <w:sz w:val="24"/>
                <w:szCs w:val="24"/>
              </w:rPr>
              <w:t>8.</w:t>
            </w:r>
          </w:p>
        </w:tc>
        <w:tc>
          <w:tcPr>
            <w:tcW w:w="4627" w:type="dxa"/>
          </w:tcPr>
          <w:p w14:paraId="6E884F06" w14:textId="77777777" w:rsidR="009B79BF" w:rsidRPr="00135327" w:rsidRDefault="009B79BF" w:rsidP="0058296D">
            <w:pPr>
              <w:pStyle w:val="Sinespaciado"/>
              <w:jc w:val="both"/>
              <w:rPr>
                <w:rFonts w:ascii="Times New Roman" w:hAnsi="Times New Roman" w:cs="Times New Roman"/>
                <w:sz w:val="24"/>
                <w:szCs w:val="24"/>
                <w:lang w:val="es-PE"/>
              </w:rPr>
            </w:pPr>
            <w:r w:rsidRPr="00135327">
              <w:rPr>
                <w:rFonts w:ascii="Times New Roman" w:hAnsi="Times New Roman" w:cs="Times New Roman"/>
                <w:sz w:val="24"/>
                <w:szCs w:val="24"/>
                <w:lang w:val="es-PE"/>
              </w:rPr>
              <w:t>Cuando las cosas no sucedían de acuerdo al plan, me rendía fácilmente.</w:t>
            </w:r>
          </w:p>
        </w:tc>
        <w:tc>
          <w:tcPr>
            <w:tcW w:w="3316" w:type="dxa"/>
            <w:vAlign w:val="center"/>
          </w:tcPr>
          <w:p w14:paraId="7E4C90C3" w14:textId="77777777" w:rsidR="009B79BF" w:rsidRPr="00135327" w:rsidRDefault="009B79BF" w:rsidP="0058296D">
            <w:pPr>
              <w:pStyle w:val="Sinespaciado"/>
              <w:rPr>
                <w:rFonts w:ascii="Times New Roman" w:hAnsi="Times New Roman" w:cs="Times New Roman"/>
                <w:sz w:val="24"/>
                <w:szCs w:val="24"/>
                <w:lang w:val="es-PE"/>
              </w:rPr>
            </w:pPr>
            <w:r w:rsidRPr="00135327">
              <w:rPr>
                <w:rFonts w:ascii="Times New Roman" w:hAnsi="Times New Roman" w:cs="Times New Roman"/>
                <w:noProof/>
                <w:sz w:val="24"/>
                <w:szCs w:val="24"/>
                <w:lang w:val="es-PE"/>
              </w:rPr>
              <w:drawing>
                <wp:anchor distT="0" distB="0" distL="114300" distR="114300" simplePos="0" relativeHeight="251666432" behindDoc="0" locked="0" layoutInCell="1" allowOverlap="1" wp14:anchorId="374ACC29" wp14:editId="4B8717BC">
                  <wp:simplePos x="0" y="0"/>
                  <wp:positionH relativeFrom="column">
                    <wp:posOffset>40640</wp:posOffset>
                  </wp:positionH>
                  <wp:positionV relativeFrom="paragraph">
                    <wp:posOffset>-40640</wp:posOffset>
                  </wp:positionV>
                  <wp:extent cx="1927860" cy="158115"/>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rotWithShape="1">
                          <a:blip r:embed="rId35" cstate="print">
                            <a:extLst>
                              <a:ext uri="{28A0092B-C50C-407E-A947-70E740481C1C}">
                                <a14:useLocalDpi xmlns:a14="http://schemas.microsoft.com/office/drawing/2010/main" val="0"/>
                              </a:ext>
                            </a:extLst>
                          </a:blip>
                          <a:srcRect t="13317" b="8192"/>
                          <a:stretch/>
                        </pic:blipFill>
                        <pic:spPr bwMode="auto">
                          <a:xfrm flipV="1">
                            <a:off x="0" y="0"/>
                            <a:ext cx="1927860" cy="1581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9B79BF" w:rsidRPr="008A2CFF" w14:paraId="2AE22EB2" w14:textId="77777777" w:rsidTr="00CD475A">
        <w:trPr>
          <w:trHeight w:val="397"/>
        </w:trPr>
        <w:tc>
          <w:tcPr>
            <w:tcW w:w="416" w:type="dxa"/>
          </w:tcPr>
          <w:p w14:paraId="5DB2C377" w14:textId="77777777" w:rsidR="009B79BF" w:rsidRPr="00135327" w:rsidRDefault="009B79BF" w:rsidP="0058296D">
            <w:pPr>
              <w:pStyle w:val="Sinespaciado"/>
              <w:jc w:val="right"/>
              <w:rPr>
                <w:rFonts w:ascii="Times New Roman" w:hAnsi="Times New Roman" w:cs="Times New Roman"/>
                <w:sz w:val="24"/>
                <w:szCs w:val="24"/>
              </w:rPr>
            </w:pPr>
            <w:r w:rsidRPr="00135327">
              <w:rPr>
                <w:rFonts w:ascii="Times New Roman" w:hAnsi="Times New Roman" w:cs="Times New Roman"/>
                <w:sz w:val="24"/>
                <w:szCs w:val="24"/>
              </w:rPr>
              <w:t>9.</w:t>
            </w:r>
          </w:p>
        </w:tc>
        <w:tc>
          <w:tcPr>
            <w:tcW w:w="4627" w:type="dxa"/>
          </w:tcPr>
          <w:p w14:paraId="2E01A311" w14:textId="77777777" w:rsidR="009B79BF" w:rsidRPr="00135327" w:rsidRDefault="009B79BF" w:rsidP="0058296D">
            <w:pPr>
              <w:pStyle w:val="Sinespaciado"/>
              <w:jc w:val="both"/>
              <w:rPr>
                <w:rFonts w:ascii="Times New Roman" w:hAnsi="Times New Roman" w:cs="Times New Roman"/>
                <w:sz w:val="24"/>
                <w:szCs w:val="24"/>
                <w:lang w:val="es-PE"/>
              </w:rPr>
            </w:pPr>
            <w:r w:rsidRPr="00135327">
              <w:rPr>
                <w:rFonts w:ascii="Times New Roman" w:hAnsi="Times New Roman" w:cs="Times New Roman"/>
                <w:sz w:val="24"/>
                <w:szCs w:val="24"/>
                <w:lang w:val="es-PE"/>
              </w:rPr>
              <w:t>Sentí que tenía un propósito en la vida.</w:t>
            </w:r>
          </w:p>
        </w:tc>
        <w:tc>
          <w:tcPr>
            <w:tcW w:w="3316" w:type="dxa"/>
            <w:vAlign w:val="center"/>
          </w:tcPr>
          <w:p w14:paraId="0FD9A02A" w14:textId="77777777" w:rsidR="009B79BF" w:rsidRPr="00135327" w:rsidRDefault="009B79BF" w:rsidP="0058296D">
            <w:pPr>
              <w:pStyle w:val="Sinespaciado"/>
              <w:rPr>
                <w:rFonts w:ascii="Times New Roman" w:hAnsi="Times New Roman" w:cs="Times New Roman"/>
                <w:sz w:val="24"/>
                <w:szCs w:val="24"/>
                <w:lang w:val="es-PE"/>
              </w:rPr>
            </w:pPr>
            <w:r w:rsidRPr="00135327">
              <w:rPr>
                <w:rFonts w:ascii="Times New Roman" w:hAnsi="Times New Roman" w:cs="Times New Roman"/>
                <w:noProof/>
                <w:sz w:val="24"/>
                <w:szCs w:val="24"/>
                <w:lang w:val="es-PE"/>
              </w:rPr>
              <w:drawing>
                <wp:anchor distT="0" distB="0" distL="114300" distR="114300" simplePos="0" relativeHeight="251667456" behindDoc="0" locked="0" layoutInCell="1" allowOverlap="1" wp14:anchorId="18A67525" wp14:editId="44E8CADB">
                  <wp:simplePos x="0" y="0"/>
                  <wp:positionH relativeFrom="column">
                    <wp:posOffset>45720</wp:posOffset>
                  </wp:positionH>
                  <wp:positionV relativeFrom="paragraph">
                    <wp:posOffset>-41275</wp:posOffset>
                  </wp:positionV>
                  <wp:extent cx="1927860" cy="158115"/>
                  <wp:effectExtent l="0" t="0" r="0" b="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rotWithShape="1">
                          <a:blip r:embed="rId35" cstate="print">
                            <a:extLst>
                              <a:ext uri="{28A0092B-C50C-407E-A947-70E740481C1C}">
                                <a14:useLocalDpi xmlns:a14="http://schemas.microsoft.com/office/drawing/2010/main" val="0"/>
                              </a:ext>
                            </a:extLst>
                          </a:blip>
                          <a:srcRect t="13317" b="8192"/>
                          <a:stretch/>
                        </pic:blipFill>
                        <pic:spPr bwMode="auto">
                          <a:xfrm flipV="1">
                            <a:off x="0" y="0"/>
                            <a:ext cx="1927860" cy="1581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9B79BF" w:rsidRPr="008A2CFF" w14:paraId="76A03BC6" w14:textId="77777777" w:rsidTr="00CD475A">
        <w:trPr>
          <w:trHeight w:val="397"/>
        </w:trPr>
        <w:tc>
          <w:tcPr>
            <w:tcW w:w="416" w:type="dxa"/>
          </w:tcPr>
          <w:p w14:paraId="4226286C" w14:textId="77777777" w:rsidR="009B79BF" w:rsidRPr="00135327" w:rsidRDefault="009B79BF" w:rsidP="0058296D">
            <w:pPr>
              <w:pStyle w:val="Sinespaciado"/>
              <w:jc w:val="right"/>
              <w:rPr>
                <w:rFonts w:ascii="Times New Roman" w:hAnsi="Times New Roman" w:cs="Times New Roman"/>
                <w:sz w:val="24"/>
                <w:szCs w:val="24"/>
              </w:rPr>
            </w:pPr>
            <w:r w:rsidRPr="00135327">
              <w:rPr>
                <w:rFonts w:ascii="Times New Roman" w:hAnsi="Times New Roman" w:cs="Times New Roman"/>
                <w:sz w:val="24"/>
                <w:szCs w:val="24"/>
              </w:rPr>
              <w:t>10.</w:t>
            </w:r>
          </w:p>
        </w:tc>
        <w:tc>
          <w:tcPr>
            <w:tcW w:w="4627" w:type="dxa"/>
          </w:tcPr>
          <w:p w14:paraId="4CE99532" w14:textId="77777777" w:rsidR="009B79BF" w:rsidRPr="00135327" w:rsidRDefault="009B79BF" w:rsidP="0058296D">
            <w:pPr>
              <w:pStyle w:val="Sinespaciado"/>
              <w:jc w:val="both"/>
              <w:rPr>
                <w:rFonts w:ascii="Times New Roman" w:hAnsi="Times New Roman" w:cs="Times New Roman"/>
                <w:sz w:val="24"/>
                <w:szCs w:val="24"/>
                <w:lang w:val="es-PE"/>
              </w:rPr>
            </w:pPr>
            <w:r w:rsidRPr="00135327">
              <w:rPr>
                <w:rFonts w:ascii="Times New Roman" w:hAnsi="Times New Roman" w:cs="Times New Roman"/>
                <w:sz w:val="24"/>
                <w:szCs w:val="24"/>
                <w:lang w:val="es-PE"/>
              </w:rPr>
              <w:t>Parecía que solo “hacía las cosas de forma mecánica o por inercia”, en lugar de enfocarme en lo que era importante para mí.</w:t>
            </w:r>
          </w:p>
        </w:tc>
        <w:tc>
          <w:tcPr>
            <w:tcW w:w="3316" w:type="dxa"/>
            <w:vAlign w:val="center"/>
          </w:tcPr>
          <w:p w14:paraId="380D7076" w14:textId="77777777" w:rsidR="009B79BF" w:rsidRPr="00135327" w:rsidRDefault="009B79BF" w:rsidP="0058296D">
            <w:pPr>
              <w:pStyle w:val="Sinespaciado"/>
              <w:rPr>
                <w:rFonts w:ascii="Times New Roman" w:hAnsi="Times New Roman" w:cs="Times New Roman"/>
                <w:sz w:val="24"/>
                <w:szCs w:val="24"/>
                <w:lang w:val="es-PE"/>
              </w:rPr>
            </w:pPr>
            <w:r w:rsidRPr="00135327">
              <w:rPr>
                <w:rFonts w:ascii="Times New Roman" w:hAnsi="Times New Roman" w:cs="Times New Roman"/>
                <w:noProof/>
                <w:sz w:val="24"/>
                <w:szCs w:val="24"/>
                <w:lang w:val="es-PE"/>
              </w:rPr>
              <w:drawing>
                <wp:anchor distT="0" distB="0" distL="114300" distR="114300" simplePos="0" relativeHeight="251668480" behindDoc="0" locked="0" layoutInCell="1" allowOverlap="1" wp14:anchorId="31BB192A" wp14:editId="71C11F6B">
                  <wp:simplePos x="0" y="0"/>
                  <wp:positionH relativeFrom="column">
                    <wp:posOffset>41275</wp:posOffset>
                  </wp:positionH>
                  <wp:positionV relativeFrom="paragraph">
                    <wp:posOffset>-38100</wp:posOffset>
                  </wp:positionV>
                  <wp:extent cx="1927860" cy="158115"/>
                  <wp:effectExtent l="0" t="0" r="0" b="0"/>
                  <wp:wrapNone/>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rotWithShape="1">
                          <a:blip r:embed="rId35" cstate="print">
                            <a:extLst>
                              <a:ext uri="{28A0092B-C50C-407E-A947-70E740481C1C}">
                                <a14:useLocalDpi xmlns:a14="http://schemas.microsoft.com/office/drawing/2010/main" val="0"/>
                              </a:ext>
                            </a:extLst>
                          </a:blip>
                          <a:srcRect t="13317" b="8192"/>
                          <a:stretch/>
                        </pic:blipFill>
                        <pic:spPr bwMode="auto">
                          <a:xfrm flipV="1">
                            <a:off x="0" y="0"/>
                            <a:ext cx="1927860" cy="1581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7C22241F" w14:textId="77777777" w:rsidR="009B79BF" w:rsidRPr="00135327" w:rsidRDefault="009B79BF" w:rsidP="0058296D">
      <w:pPr>
        <w:spacing w:after="0" w:line="240" w:lineRule="auto"/>
        <w:rPr>
          <w:rFonts w:ascii="Times New Roman" w:hAnsi="Times New Roman" w:cs="Times New Roman"/>
          <w:sz w:val="24"/>
          <w:szCs w:val="24"/>
          <w:lang w:val="es-PE"/>
        </w:rPr>
      </w:pPr>
    </w:p>
    <w:p w14:paraId="44D0A994" w14:textId="77777777" w:rsidR="009B79BF" w:rsidRPr="00135327" w:rsidRDefault="009B79BF" w:rsidP="00135327">
      <w:pPr>
        <w:spacing w:line="360" w:lineRule="auto"/>
        <w:rPr>
          <w:rFonts w:ascii="Times New Roman" w:hAnsi="Times New Roman" w:cs="Times New Roman"/>
          <w:sz w:val="24"/>
          <w:szCs w:val="24"/>
          <w:lang w:val="es-PE"/>
        </w:rPr>
      </w:pPr>
    </w:p>
    <w:p w14:paraId="14067766" w14:textId="77777777" w:rsidR="009B79BF" w:rsidRPr="00135327" w:rsidRDefault="009B79BF" w:rsidP="00135327">
      <w:pPr>
        <w:spacing w:line="360" w:lineRule="auto"/>
        <w:rPr>
          <w:rFonts w:ascii="Times New Roman" w:hAnsi="Times New Roman" w:cs="Times New Roman"/>
          <w:sz w:val="24"/>
          <w:szCs w:val="24"/>
          <w:lang w:val="es-PE"/>
        </w:rPr>
      </w:pPr>
    </w:p>
    <w:p w14:paraId="367A746B" w14:textId="77777777" w:rsidR="00CD475A" w:rsidRPr="00135327" w:rsidRDefault="00CD475A" w:rsidP="00135327">
      <w:pPr>
        <w:spacing w:line="360" w:lineRule="auto"/>
        <w:rPr>
          <w:rFonts w:ascii="Times New Roman" w:hAnsi="Times New Roman" w:cs="Times New Roman"/>
          <w:sz w:val="24"/>
          <w:szCs w:val="24"/>
          <w:lang w:val="es-PE"/>
        </w:rPr>
      </w:pPr>
    </w:p>
    <w:sectPr w:rsidR="00CD475A" w:rsidRPr="00135327" w:rsidSect="00135327">
      <w:pgSz w:w="11906" w:h="16838"/>
      <w:pgMar w:top="1440" w:right="1440" w:bottom="1440" w:left="1440"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8906FF"/>
    <w:multiLevelType w:val="multilevel"/>
    <w:tmpl w:val="1C28964C"/>
    <w:lvl w:ilvl="0">
      <w:start w:val="2"/>
      <w:numFmt w:val="decimal"/>
      <w:lvlText w:val="%1"/>
      <w:lvlJc w:val="left"/>
      <w:pPr>
        <w:ind w:left="480" w:hanging="480"/>
      </w:pPr>
    </w:lvl>
    <w:lvl w:ilvl="1">
      <w:start w:val="3"/>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30D35D03"/>
    <w:multiLevelType w:val="multilevel"/>
    <w:tmpl w:val="169813B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D36"/>
    <w:rsid w:val="00126667"/>
    <w:rsid w:val="00132DB9"/>
    <w:rsid w:val="00135327"/>
    <w:rsid w:val="00137844"/>
    <w:rsid w:val="0018024F"/>
    <w:rsid w:val="00255399"/>
    <w:rsid w:val="00381934"/>
    <w:rsid w:val="004144F2"/>
    <w:rsid w:val="00482B85"/>
    <w:rsid w:val="004A464B"/>
    <w:rsid w:val="004B79E0"/>
    <w:rsid w:val="0058296D"/>
    <w:rsid w:val="005876BB"/>
    <w:rsid w:val="006A66DB"/>
    <w:rsid w:val="006C2437"/>
    <w:rsid w:val="006E52B3"/>
    <w:rsid w:val="00761661"/>
    <w:rsid w:val="008A2CFF"/>
    <w:rsid w:val="009B3B2D"/>
    <w:rsid w:val="009B79BF"/>
    <w:rsid w:val="00B40ABC"/>
    <w:rsid w:val="00B47170"/>
    <w:rsid w:val="00C427DF"/>
    <w:rsid w:val="00C60961"/>
    <w:rsid w:val="00C742DF"/>
    <w:rsid w:val="00CD475A"/>
    <w:rsid w:val="00DA0428"/>
    <w:rsid w:val="00DA138B"/>
    <w:rsid w:val="00E629DE"/>
    <w:rsid w:val="00EA3D36"/>
    <w:rsid w:val="00F8507D"/>
    <w:rsid w:val="00FC4BBF"/>
    <w:rsid w:val="00FF37F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88FE35-35D2-49B8-BC0C-8D0C0BFE8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s-P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keepLines/>
      <w:spacing w:before="480" w:after="120"/>
      <w:outlineLvl w:val="0"/>
    </w:pPr>
    <w:rPr>
      <w:b/>
      <w:sz w:val="48"/>
      <w:szCs w:val="48"/>
    </w:rPr>
  </w:style>
  <w:style w:type="paragraph" w:styleId="Ttulo2">
    <w:name w:val="heading 2"/>
    <w:basedOn w:val="Normal"/>
    <w:next w:val="Normal"/>
    <w:unhideWhenUsed/>
    <w:qFormat/>
    <w:pPr>
      <w:keepNext/>
      <w:keepLines/>
      <w:spacing w:before="360" w:after="80"/>
      <w:outlineLvl w:val="1"/>
    </w:pPr>
    <w:rPr>
      <w:b/>
      <w:sz w:val="36"/>
      <w:szCs w:val="36"/>
    </w:rPr>
  </w:style>
  <w:style w:type="paragraph" w:styleId="Ttulo3">
    <w:name w:val="heading 3"/>
    <w:basedOn w:val="Normal"/>
    <w:next w:val="Normal"/>
    <w:unhideWhenUsed/>
    <w:qFormat/>
    <w:pPr>
      <w:keepNext/>
      <w:keepLines/>
      <w:spacing w:before="280" w:after="80"/>
      <w:outlineLvl w:val="2"/>
    </w:pPr>
    <w:rPr>
      <w:b/>
      <w:sz w:val="28"/>
      <w:szCs w:val="28"/>
    </w:rPr>
  </w:style>
  <w:style w:type="paragraph" w:styleId="Ttulo4">
    <w:name w:val="heading 4"/>
    <w:basedOn w:val="Normal"/>
    <w:next w:val="Normal"/>
    <w:unhideWhenUsed/>
    <w:qFormat/>
    <w:pPr>
      <w:keepNext/>
      <w:keepLines/>
      <w:spacing w:before="240" w:after="40"/>
      <w:outlineLvl w:val="3"/>
    </w:pPr>
    <w:rPr>
      <w:b/>
      <w:sz w:val="24"/>
      <w:szCs w:val="24"/>
    </w:rPr>
  </w:style>
  <w:style w:type="paragraph" w:styleId="Ttulo5">
    <w:name w:val="heading 5"/>
    <w:basedOn w:val="Normal"/>
    <w:next w:val="Normal"/>
    <w:unhideWhenUsed/>
    <w:qFormat/>
    <w:pPr>
      <w:keepNext/>
      <w:keepLines/>
      <w:spacing w:before="220" w:after="40"/>
      <w:outlineLvl w:val="4"/>
    </w:pPr>
    <w:rPr>
      <w:b/>
    </w:rPr>
  </w:style>
  <w:style w:type="paragraph" w:styleId="Ttulo6">
    <w:name w:val="heading 6"/>
    <w:basedOn w:val="Normal"/>
    <w:next w:val="Normal"/>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Prrafodelista">
    <w:name w:val="List Paragraph"/>
    <w:basedOn w:val="Normal"/>
    <w:uiPriority w:val="34"/>
    <w:qFormat/>
    <w:rsid w:val="00763D73"/>
    <w:pPr>
      <w:ind w:left="720"/>
      <w:contextualSpacing/>
    </w:pPr>
  </w:style>
  <w:style w:type="paragraph" w:styleId="NormalWeb">
    <w:name w:val="Normal (Web)"/>
    <w:basedOn w:val="Normal"/>
    <w:uiPriority w:val="99"/>
    <w:semiHidden/>
    <w:unhideWhenUsed/>
    <w:rsid w:val="00AF042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uiPriority w:val="1"/>
    <w:qFormat/>
    <w:rsid w:val="00157EB7"/>
    <w:pPr>
      <w:spacing w:after="0" w:line="240" w:lineRule="auto"/>
    </w:pPr>
  </w:style>
  <w:style w:type="table" w:styleId="Tablaconcuadrcula">
    <w:name w:val="Table Grid"/>
    <w:basedOn w:val="Tablanormal"/>
    <w:uiPriority w:val="39"/>
    <w:rsid w:val="00157E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0" w:type="dxa"/>
        <w:left w:w="70" w:type="dxa"/>
        <w:bottom w:w="0" w:type="dxa"/>
        <w:right w:w="70" w:type="dxa"/>
      </w:tblCellMar>
    </w:tblPr>
  </w:style>
  <w:style w:type="table" w:customStyle="1" w:styleId="a0">
    <w:basedOn w:val="TableNormal1"/>
    <w:tblPr>
      <w:tblStyleRowBandSize w:val="1"/>
      <w:tblStyleColBandSize w:val="1"/>
      <w:tblCellMar>
        <w:top w:w="0" w:type="dxa"/>
        <w:left w:w="70" w:type="dxa"/>
        <w:bottom w:w="0" w:type="dxa"/>
        <w:right w:w="70" w:type="dxa"/>
      </w:tblCellMar>
    </w:tblPr>
  </w:style>
  <w:style w:type="table" w:customStyle="1" w:styleId="a1">
    <w:basedOn w:val="TableNormal1"/>
    <w:tblPr>
      <w:tblStyleRowBandSize w:val="1"/>
      <w:tblStyleColBandSize w:val="1"/>
      <w:tblCellMar>
        <w:top w:w="0" w:type="dxa"/>
        <w:left w:w="70" w:type="dxa"/>
        <w:bottom w:w="0" w:type="dxa"/>
        <w:right w:w="70" w:type="dxa"/>
      </w:tblCellMar>
    </w:tblPr>
  </w:style>
  <w:style w:type="table" w:customStyle="1" w:styleId="a2">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a3">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a4">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a5">
    <w:basedOn w:val="TableNormal1"/>
    <w:tblPr>
      <w:tblStyleRowBandSize w:val="1"/>
      <w:tblStyleColBandSize w:val="1"/>
      <w:tblCellMar>
        <w:top w:w="0" w:type="dxa"/>
        <w:left w:w="70" w:type="dxa"/>
        <w:bottom w:w="0" w:type="dxa"/>
        <w:right w:w="70" w:type="dxa"/>
      </w:tblCellMar>
    </w:tblPr>
  </w:style>
  <w:style w:type="table" w:customStyle="1" w:styleId="a6">
    <w:basedOn w:val="TableNormal1"/>
    <w:tblPr>
      <w:tblStyleRowBandSize w:val="1"/>
      <w:tblStyleColBandSize w:val="1"/>
      <w:tblCellMar>
        <w:top w:w="0" w:type="dxa"/>
        <w:left w:w="70" w:type="dxa"/>
        <w:bottom w:w="0" w:type="dxa"/>
        <w:right w:w="70" w:type="dxa"/>
      </w:tblCellMar>
    </w:tblPr>
  </w:style>
  <w:style w:type="character" w:styleId="Textodelmarcadordeposicin">
    <w:name w:val="Placeholder Text"/>
    <w:basedOn w:val="Fuentedeprrafopredeter"/>
    <w:uiPriority w:val="99"/>
    <w:semiHidden/>
    <w:rsid w:val="007B38AB"/>
    <w:rPr>
      <w:color w:val="808080"/>
    </w:rPr>
  </w:style>
  <w:style w:type="table" w:customStyle="1" w:styleId="a7">
    <w:basedOn w:val="TableNormal1"/>
    <w:tblPr>
      <w:tblStyleRowBandSize w:val="1"/>
      <w:tblStyleColBandSize w:val="1"/>
      <w:tblCellMar>
        <w:top w:w="0" w:type="dxa"/>
        <w:left w:w="70" w:type="dxa"/>
        <w:bottom w:w="0" w:type="dxa"/>
        <w:right w:w="70" w:type="dxa"/>
      </w:tblCellMar>
    </w:tblPr>
  </w:style>
  <w:style w:type="table" w:customStyle="1" w:styleId="a8">
    <w:basedOn w:val="TableNormal1"/>
    <w:tblPr>
      <w:tblStyleRowBandSize w:val="1"/>
      <w:tblStyleColBandSize w:val="1"/>
      <w:tblCellMar>
        <w:top w:w="0" w:type="dxa"/>
        <w:left w:w="70" w:type="dxa"/>
        <w:bottom w:w="0" w:type="dxa"/>
        <w:right w:w="70" w:type="dxa"/>
      </w:tblCellMar>
    </w:tblPr>
  </w:style>
  <w:style w:type="table" w:customStyle="1" w:styleId="a9">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aa">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ab">
    <w:basedOn w:val="TableNormal1"/>
    <w:tblPr>
      <w:tblStyleRowBandSize w:val="1"/>
      <w:tblStyleColBandSize w:val="1"/>
      <w:tblCellMar>
        <w:top w:w="0" w:type="dxa"/>
        <w:left w:w="70" w:type="dxa"/>
        <w:bottom w:w="0" w:type="dxa"/>
        <w:right w:w="70" w:type="dxa"/>
      </w:tblCellMar>
    </w:tblPr>
  </w:style>
  <w:style w:type="table" w:customStyle="1" w:styleId="ac">
    <w:basedOn w:val="TableNormal1"/>
    <w:tblPr>
      <w:tblStyleRowBandSize w:val="1"/>
      <w:tblStyleColBandSize w:val="1"/>
      <w:tblCellMar>
        <w:top w:w="0" w:type="dxa"/>
        <w:left w:w="70" w:type="dxa"/>
        <w:bottom w:w="0" w:type="dxa"/>
        <w:right w:w="70" w:type="dxa"/>
      </w:tblCellMar>
    </w:tblPr>
  </w:style>
  <w:style w:type="table" w:customStyle="1" w:styleId="ad">
    <w:basedOn w:val="TableNormal1"/>
    <w:pPr>
      <w:spacing w:after="0" w:line="240" w:lineRule="auto"/>
    </w:pPr>
    <w:tblPr>
      <w:tblStyleRowBandSize w:val="1"/>
      <w:tblStyleColBandSize w:val="1"/>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940973"/>
    <w:rPr>
      <w:sz w:val="16"/>
      <w:szCs w:val="16"/>
    </w:rPr>
  </w:style>
  <w:style w:type="paragraph" w:styleId="Textocomentario">
    <w:name w:val="annotation text"/>
    <w:basedOn w:val="Normal"/>
    <w:link w:val="TextocomentarioCar"/>
    <w:uiPriority w:val="99"/>
    <w:semiHidden/>
    <w:unhideWhenUsed/>
    <w:rsid w:val="0094097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40973"/>
    <w:rPr>
      <w:sz w:val="20"/>
      <w:szCs w:val="20"/>
    </w:rPr>
  </w:style>
  <w:style w:type="paragraph" w:styleId="Asuntodelcomentario">
    <w:name w:val="annotation subject"/>
    <w:basedOn w:val="Textocomentario"/>
    <w:next w:val="Textocomentario"/>
    <w:link w:val="AsuntodelcomentarioCar"/>
    <w:uiPriority w:val="99"/>
    <w:semiHidden/>
    <w:unhideWhenUsed/>
    <w:rsid w:val="00940973"/>
    <w:rPr>
      <w:b/>
      <w:bCs/>
    </w:rPr>
  </w:style>
  <w:style w:type="character" w:customStyle="1" w:styleId="AsuntodelcomentarioCar">
    <w:name w:val="Asunto del comentario Car"/>
    <w:basedOn w:val="TextocomentarioCar"/>
    <w:link w:val="Asuntodelcomentario"/>
    <w:uiPriority w:val="99"/>
    <w:semiHidden/>
    <w:rsid w:val="00940973"/>
    <w:rPr>
      <w:b/>
      <w:bCs/>
      <w:sz w:val="20"/>
      <w:szCs w:val="20"/>
    </w:rPr>
  </w:style>
  <w:style w:type="paragraph" w:styleId="Encabezado">
    <w:name w:val="header"/>
    <w:basedOn w:val="Normal"/>
    <w:link w:val="EncabezadoCar"/>
    <w:uiPriority w:val="99"/>
    <w:unhideWhenUsed/>
    <w:rsid w:val="00942E2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42E20"/>
  </w:style>
  <w:style w:type="paragraph" w:styleId="Piedepgina">
    <w:name w:val="footer"/>
    <w:basedOn w:val="Normal"/>
    <w:link w:val="PiedepginaCar"/>
    <w:uiPriority w:val="99"/>
    <w:unhideWhenUsed/>
    <w:rsid w:val="00942E2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42E20"/>
  </w:style>
  <w:style w:type="character" w:styleId="Hipervnculo">
    <w:name w:val="Hyperlink"/>
    <w:basedOn w:val="Fuentedeprrafopredeter"/>
    <w:uiPriority w:val="99"/>
    <w:unhideWhenUsed/>
    <w:rsid w:val="009B79B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274537">
      <w:bodyDiv w:val="1"/>
      <w:marLeft w:val="0"/>
      <w:marRight w:val="0"/>
      <w:marTop w:val="0"/>
      <w:marBottom w:val="0"/>
      <w:divBdr>
        <w:top w:val="none" w:sz="0" w:space="0" w:color="auto"/>
        <w:left w:val="none" w:sz="0" w:space="0" w:color="auto"/>
        <w:bottom w:val="none" w:sz="0" w:space="0" w:color="auto"/>
        <w:right w:val="none" w:sz="0" w:space="0" w:color="auto"/>
      </w:divBdr>
      <w:divsChild>
        <w:div w:id="1507593337">
          <w:marLeft w:val="0"/>
          <w:marRight w:val="0"/>
          <w:marTop w:val="0"/>
          <w:marBottom w:val="0"/>
          <w:divBdr>
            <w:top w:val="none" w:sz="0" w:space="0" w:color="auto"/>
            <w:left w:val="none" w:sz="0" w:space="0" w:color="auto"/>
            <w:bottom w:val="none" w:sz="0" w:space="0" w:color="auto"/>
            <w:right w:val="none" w:sz="0" w:space="0" w:color="auto"/>
          </w:divBdr>
        </w:div>
        <w:div w:id="469251798">
          <w:marLeft w:val="0"/>
          <w:marRight w:val="0"/>
          <w:marTop w:val="0"/>
          <w:marBottom w:val="0"/>
          <w:divBdr>
            <w:top w:val="none" w:sz="0" w:space="0" w:color="auto"/>
            <w:left w:val="none" w:sz="0" w:space="0" w:color="auto"/>
            <w:bottom w:val="none" w:sz="0" w:space="0" w:color="auto"/>
            <w:right w:val="none" w:sz="0" w:space="0" w:color="auto"/>
          </w:divBdr>
        </w:div>
      </w:divsChild>
    </w:div>
    <w:div w:id="1430852710">
      <w:bodyDiv w:val="1"/>
      <w:marLeft w:val="0"/>
      <w:marRight w:val="0"/>
      <w:marTop w:val="0"/>
      <w:marBottom w:val="0"/>
      <w:divBdr>
        <w:top w:val="none" w:sz="0" w:space="0" w:color="auto"/>
        <w:left w:val="none" w:sz="0" w:space="0" w:color="auto"/>
        <w:bottom w:val="none" w:sz="0" w:space="0" w:color="auto"/>
        <w:right w:val="none" w:sz="0" w:space="0" w:color="auto"/>
      </w:divBdr>
    </w:div>
    <w:div w:id="20680714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207/s15327752jpa4901_13" TargetMode="External"/><Relationship Id="rId18" Type="http://schemas.openxmlformats.org/officeDocument/2006/relationships/hyperlink" Target="https://doi.org/10.1037/0022-006x.64.6.1152" TargetMode="External"/><Relationship Id="rId26" Type="http://schemas.openxmlformats.org/officeDocument/2006/relationships/hyperlink" Target="https://doi.org/10.1016/j.jcbs.2019.08.009" TargetMode="External"/><Relationship Id="rId21" Type="http://schemas.openxmlformats.org/officeDocument/2006/relationships/hyperlink" Target="http://repositorio.usmp.edu.pe/handle/usmp/4112?show=full&amp;locale-attribute=en" TargetMode="External"/><Relationship Id="rId34" Type="http://schemas.openxmlformats.org/officeDocument/2006/relationships/hyperlink" Target="https://doi.org/10.1007/BF03395706" TargetMode="External"/><Relationship Id="rId7" Type="http://schemas.openxmlformats.org/officeDocument/2006/relationships/image" Target="media/image2.png"/><Relationship Id="rId12" Type="http://schemas.openxmlformats.org/officeDocument/2006/relationships/hyperlink" Target="https://doi.org/10.1002/pon.1832" TargetMode="External"/><Relationship Id="rId17" Type="http://schemas.openxmlformats.org/officeDocument/2006/relationships/hyperlink" Target="https://doi.org/10.22037/ijabs.v4i4.19022" TargetMode="External"/><Relationship Id="rId25" Type="http://schemas.openxmlformats.org/officeDocument/2006/relationships/hyperlink" Target="http://www.redalyc.org/pdf/560/56020106.pdf" TargetMode="External"/><Relationship Id="rId33" Type="http://schemas.openxmlformats.org/officeDocument/2006/relationships/hyperlink" Target="https://doi.org/10.1037/0022-3514.54.6.1063" TargetMode="External"/><Relationship Id="rId2" Type="http://schemas.openxmlformats.org/officeDocument/2006/relationships/numbering" Target="numbering.xml"/><Relationship Id="rId16" Type="http://schemas.openxmlformats.org/officeDocument/2006/relationships/hyperlink" Target="https://doi.org/10.1016/J.BETH.2013.09.001" TargetMode="External"/><Relationship Id="rId20" Type="http://schemas.openxmlformats.org/officeDocument/2006/relationships/hyperlink" Target="https://cran.r-project.org/web/packages/MVN/index.html" TargetMode="External"/><Relationship Id="rId29" Type="http://schemas.openxmlformats.org/officeDocument/2006/relationships/hyperlink" Target="https://doi.org/10.1177%2F0022022106297301"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doi.org/10.1016/j.jcbs.2018.06.002" TargetMode="External"/><Relationship Id="rId24" Type="http://schemas.openxmlformats.org/officeDocument/2006/relationships/hyperlink" Target="%20http://doi.org/10.26439/persona2018.n021.3018" TargetMode="External"/><Relationship Id="rId32" Type="http://schemas.openxmlformats.org/officeDocument/2006/relationships/hyperlink" Target="https://doi.org/10.1037/0022-3514.54.6.1063"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177/0145445507302202" TargetMode="External"/><Relationship Id="rId23" Type="http://schemas.openxmlformats.org/officeDocument/2006/relationships/hyperlink" Target="http://rph.khu.ac.ir/article-1-3671-en.html" TargetMode="External"/><Relationship Id="rId28" Type="http://schemas.openxmlformats.org/officeDocument/2006/relationships/hyperlink" Target="https://doi.org/10.1016/j.jcbs.2014.06.001" TargetMode="External"/><Relationship Id="rId36" Type="http://schemas.openxmlformats.org/officeDocument/2006/relationships/fontTable" Target="fontTable.xml"/><Relationship Id="rId10" Type="http://schemas.openxmlformats.org/officeDocument/2006/relationships/hyperlink" Target="https://doi.org/10.1016/j.beth.2011.03.007" TargetMode="External"/><Relationship Id="rId19" Type="http://schemas.openxmlformats.org/officeDocument/2006/relationships/hyperlink" Target="https://doi.org/10.1016/j.jcbs.2020.07.006" TargetMode="External"/><Relationship Id="rId31" Type="http://schemas.openxmlformats.org/officeDocument/2006/relationships/hyperlink" Target="https://dialnet.unirioja.es/servlet/articulo?codigo=7047678" TargetMode="External"/><Relationship Id="rId4" Type="http://schemas.openxmlformats.org/officeDocument/2006/relationships/settings" Target="settings.xml"/><Relationship Id="rId9" Type="http://schemas.openxmlformats.org/officeDocument/2006/relationships/hyperlink" Target="https://dergipark.org.tr/tr/download/article-file/291980" TargetMode="External"/><Relationship Id="rId14" Type="http://schemas.openxmlformats.org/officeDocument/2006/relationships/hyperlink" Target="https://doi.org/10.24468/jjbt.16-170" TargetMode="External"/><Relationship Id="rId22" Type="http://schemas.openxmlformats.org/officeDocument/2006/relationships/hyperlink" Target="https://doi.org/10.1177/0145445519833041" TargetMode="External"/><Relationship Id="rId27" Type="http://schemas.openxmlformats.org/officeDocument/2006/relationships/hyperlink" Target="http://doi.org/10.1037/h0100170" TargetMode="External"/><Relationship Id="rId30" Type="http://schemas.openxmlformats.org/officeDocument/2006/relationships/hyperlink" Target="https://doi.org/10.1177/0022022106297301" TargetMode="External"/><Relationship Id="rId35" Type="http://schemas.openxmlformats.org/officeDocument/2006/relationships/image" Target="media/image3.png"/><Relationship Id="rId8" Type="http://schemas.openxmlformats.org/officeDocument/2006/relationships/hyperlink" Target="https://www.sid.ir/en/journal/ViewPaper.aspx?ID=744086" TargetMode="External"/><Relationship Id="rId3"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71TE+SBeZm7OwruoJGtaOxxptmg==">AMUW2mVMGH7eIoE+CKfMlmX54HzmB4jr0x+9NknXqKDFlAS9EypauRVE2hBrmHEdoc40cSIb/XtFSjzIJZXUV1TVIKxNn+njy7wNa+91CaVpz62PJ62FnMg4bd35WHGk1G2SZT6PHoMOoJv86apgZWUjVfn76LE5DDp2m1hMGZ7mVqxmtkvCp0g=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32</Pages>
  <Words>10362</Words>
  <Characters>56997</Characters>
  <Application>Microsoft Office Word</Application>
  <DocSecurity>0</DocSecurity>
  <Lines>474</Lines>
  <Paragraphs>134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67225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ZEGARRA LOPEZ ANGEL CHRISTOPHER</dc:creator>
  <cp:lastModifiedBy>Alvaro</cp:lastModifiedBy>
  <cp:revision>13</cp:revision>
  <dcterms:created xsi:type="dcterms:W3CDTF">2021-09-10T00:55:00Z</dcterms:created>
  <dcterms:modified xsi:type="dcterms:W3CDTF">2021-09-13T18:06:00Z</dcterms:modified>
</cp:coreProperties>
</file>