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Queer and crip theories in the rupture of hegemonic </w:t>
      </w:r>
      <w:r w:rsidDel="00000000" w:rsidR="00000000" w:rsidRPr="00000000">
        <w:rPr>
          <w:rFonts w:ascii="Times New Roman" w:cs="Times New Roman" w:eastAsia="Times New Roman" w:hAnsi="Times New Roman"/>
          <w:b w:val="1"/>
          <w:sz w:val="36"/>
          <w:szCs w:val="36"/>
          <w:rtl w:val="0"/>
        </w:rPr>
        <w:t xml:space="preserve">epistemologies</w:t>
      </w:r>
      <w:r w:rsidDel="00000000" w:rsidR="00000000" w:rsidRPr="00000000">
        <w:rPr>
          <w:rFonts w:ascii="Times New Roman" w:cs="Times New Roman" w:eastAsia="Times New Roman" w:hAnsi="Times New Roman"/>
          <w:b w:val="1"/>
          <w:sz w:val="36"/>
          <w:szCs w:val="36"/>
          <w:rtl w:val="0"/>
        </w:rPr>
        <w:t xml:space="preserve"> on Psychology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color w:val="202124"/>
          <w:sz w:val="20"/>
          <w:szCs w:val="20"/>
        </w:rPr>
      </w:pPr>
      <w:r w:rsidDel="00000000" w:rsidR="00000000" w:rsidRPr="00000000">
        <w:rPr>
          <w:rFonts w:ascii="Times New Roman" w:cs="Times New Roman" w:eastAsia="Times New Roman" w:hAnsi="Times New Roman"/>
          <w:b w:val="1"/>
          <w:color w:val="202124"/>
          <w:sz w:val="20"/>
          <w:szCs w:val="20"/>
          <w:rtl w:val="0"/>
        </w:rPr>
        <w:t xml:space="preserve">ABSTRACT</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color w:val="202124"/>
          <w:sz w:val="20"/>
          <w:szCs w:val="20"/>
          <w:rtl w:val="0"/>
        </w:rPr>
        <w:t xml:space="preserve">This article aims to establish a relationship between psychology, as a field of production of knowledge and practices, and issues raised by the so-called queer (</w:t>
      </w:r>
      <w:r w:rsidDel="00000000" w:rsidR="00000000" w:rsidRPr="00000000">
        <w:rPr>
          <w:rFonts w:ascii="Times New Roman" w:cs="Times New Roman" w:eastAsia="Times New Roman" w:hAnsi="Times New Roman"/>
          <w:i w:val="1"/>
          <w:color w:val="202124"/>
          <w:sz w:val="20"/>
          <w:szCs w:val="20"/>
          <w:rtl w:val="0"/>
        </w:rPr>
        <w:t xml:space="preserve">transviadas</w:t>
      </w:r>
      <w:r w:rsidDel="00000000" w:rsidR="00000000" w:rsidRPr="00000000">
        <w:rPr>
          <w:rFonts w:ascii="Times New Roman" w:cs="Times New Roman" w:eastAsia="Times New Roman" w:hAnsi="Times New Roman"/>
          <w:color w:val="202124"/>
          <w:sz w:val="20"/>
          <w:szCs w:val="20"/>
          <w:rtl w:val="0"/>
        </w:rPr>
        <w:t xml:space="preserve">) and crip </w:t>
      </w:r>
      <w:r w:rsidDel="00000000" w:rsidR="00000000" w:rsidRPr="00000000">
        <w:rPr>
          <w:rFonts w:ascii="Times New Roman" w:cs="Times New Roman" w:eastAsia="Times New Roman" w:hAnsi="Times New Roman"/>
          <w:i w:val="1"/>
          <w:color w:val="202124"/>
          <w:sz w:val="20"/>
          <w:szCs w:val="20"/>
          <w:rtl w:val="0"/>
        </w:rPr>
        <w:t xml:space="preserve">(aleijadas</w:t>
      </w:r>
      <w:r w:rsidDel="00000000" w:rsidR="00000000" w:rsidRPr="00000000">
        <w:rPr>
          <w:rFonts w:ascii="Times New Roman" w:cs="Times New Roman" w:eastAsia="Times New Roman" w:hAnsi="Times New Roman"/>
          <w:color w:val="202124"/>
          <w:sz w:val="20"/>
          <w:szCs w:val="20"/>
          <w:rtl w:val="0"/>
        </w:rPr>
        <w:t xml:space="preserve">) theories. These theories emerge as a counterpoint to epistemologies that conceive subjects in a universalizing and normalizing way, </w:t>
      </w:r>
      <w:r w:rsidDel="00000000" w:rsidR="00000000" w:rsidRPr="00000000">
        <w:rPr>
          <w:rFonts w:ascii="Times New Roman" w:cs="Times New Roman" w:eastAsia="Times New Roman" w:hAnsi="Times New Roman"/>
          <w:color w:val="202124"/>
          <w:sz w:val="20"/>
          <w:szCs w:val="20"/>
          <w:shd w:fill="f8f9fa" w:val="clear"/>
          <w:rtl w:val="0"/>
        </w:rPr>
        <w:t xml:space="preserve">and take into account how frameworks su</w:t>
      </w:r>
      <w:r w:rsidDel="00000000" w:rsidR="00000000" w:rsidRPr="00000000">
        <w:rPr>
          <w:rFonts w:ascii="Times New Roman" w:cs="Times New Roman" w:eastAsia="Times New Roman" w:hAnsi="Times New Roman"/>
          <w:sz w:val="20"/>
          <w:szCs w:val="20"/>
          <w:shd w:fill="f8f9fa" w:val="clear"/>
          <w:rtl w:val="0"/>
        </w:rPr>
        <w:t xml:space="preserve">ch as gender, sexuality, race and disability are inscribed in bodies and produce socially, historically and politically situated subjectivities. </w:t>
      </w:r>
      <w:r w:rsidDel="00000000" w:rsidR="00000000" w:rsidRPr="00000000">
        <w:rPr>
          <w:rFonts w:ascii="Times New Roman" w:cs="Times New Roman" w:eastAsia="Times New Roman" w:hAnsi="Times New Roman"/>
          <w:sz w:val="20"/>
          <w:szCs w:val="20"/>
          <w:rtl w:val="0"/>
        </w:rPr>
        <w:t xml:space="preserve">We u</w:t>
      </w:r>
      <w:r w:rsidDel="00000000" w:rsidR="00000000" w:rsidRPr="00000000">
        <w:rPr>
          <w:rFonts w:ascii="Times New Roman" w:cs="Times New Roman" w:eastAsia="Times New Roman" w:hAnsi="Times New Roman"/>
          <w:color w:val="202124"/>
          <w:sz w:val="20"/>
          <w:szCs w:val="20"/>
          <w:rtl w:val="0"/>
        </w:rPr>
        <w:t xml:space="preserve">nderstand that their contributions are in the sense of bringing to light the mechanisms of classification, hierarchization and exclusion perpetuated by the ideals of bodynormativity and cisheteronormativity, which confer intelligibility to certain bodies, while relegating abjection to others. Finally, we point out the need for psychology, when challenged by this counter-hegemonic knowledge, to deal with its own implication in the process of adjustment and normalization of dissident modes of existence, as well as in the power relations it maintains through its discourses and practices.</w:t>
      </w: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queer; crip; psychology; bodynormativity; abject.</w:t>
      </w:r>
    </w:p>
    <w:p w:rsidR="00000000" w:rsidDel="00000000" w:rsidP="00000000" w:rsidRDefault="00000000" w:rsidRPr="00000000" w14:paraId="00000006">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As teorias queer e crip no rompimento das epistemologias hegemônicas da Psicologia</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202124"/>
          <w:sz w:val="20"/>
          <w:szCs w:val="20"/>
          <w:rtl w:val="0"/>
        </w:rPr>
        <w:t xml:space="preserve">RESUMO</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artigo objetiva estabelecer relações entre a psicologia, como campo de produção de saberes e práticas, e questões centrais suscitadas pelas chamadas teorias transviadas (queer) e aleijadas (crip). Essas teorias surgem como contraponto às epistemologias que concebem os sujeitos de forma universalizante e normalizadora, e levam em conta como enquadramentos tais como os de gênero, sexualidade, raça e deficiência se inscrevem nos corpos e produzem subjetividades localizadas social, histórica e politicamente. Entendemos que suas contribuições se dão no sentido de trazer à tona os mecanismos de classificação, hierarquização e exclusão produzidos e perpetuados pelos ideais da corponormatividade e da cisheteronorma, que conferem inteligibilidade a determinados corpos, enquanto relegam outros à abjeção. Por fim, pontuamos a necessidade de a psicologia, ao ser interpelada por esses saberes contra-hegemônicos, haver-se com a própria implicação no processo de adequação e normalização dos modos de existência dissidentes, bem como nas relações de poder que sustenta por meio de seus discursos e práticas. </w:t>
      </w:r>
    </w:p>
    <w:p w:rsidR="00000000" w:rsidDel="00000000" w:rsidP="00000000" w:rsidRDefault="00000000" w:rsidRPr="00000000" w14:paraId="0000000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Palavras-chave</w:t>
      </w:r>
      <w:r w:rsidDel="00000000" w:rsidR="00000000" w:rsidRPr="00000000">
        <w:rPr>
          <w:rFonts w:ascii="Times New Roman" w:cs="Times New Roman" w:eastAsia="Times New Roman" w:hAnsi="Times New Roman"/>
          <w:sz w:val="20"/>
          <w:szCs w:val="20"/>
          <w:rtl w:val="0"/>
        </w:rPr>
        <w:t xml:space="preserve">: queer, crip, psicologia, corponormatividade, abjeto.</w:t>
      </w:r>
    </w:p>
    <w:p w:rsidR="00000000" w:rsidDel="00000000" w:rsidP="00000000" w:rsidRDefault="00000000" w:rsidRPr="00000000" w14:paraId="0000000D">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Conflitos de interesse</w:t>
      </w:r>
      <w:r w:rsidDel="00000000" w:rsidR="00000000" w:rsidRPr="00000000">
        <w:rPr>
          <w:rFonts w:ascii="Times New Roman" w:cs="Times New Roman" w:eastAsia="Times New Roman" w:hAnsi="Times New Roman"/>
          <w:sz w:val="24"/>
          <w:szCs w:val="24"/>
          <w:rtl w:val="0"/>
        </w:rPr>
        <w:t xml:space="preserve">: Declaramos que a pesquisa foi conduzida sem relação comercial ou financeira que possa implicar em quaisquer conflitos de interesses.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Padrões éticos gerais e específicos</w:t>
      </w:r>
      <w:r w:rsidDel="00000000" w:rsidR="00000000" w:rsidRPr="00000000">
        <w:rPr>
          <w:rFonts w:ascii="Times New Roman" w:cs="Times New Roman" w:eastAsia="Times New Roman" w:hAnsi="Times New Roman"/>
          <w:sz w:val="24"/>
          <w:szCs w:val="24"/>
          <w:highlight w:val="white"/>
          <w:rtl w:val="0"/>
        </w:rPr>
        <w:t xml:space="preserve">: Declaramos que esta pesquisa segue a Declaração Universal de Princípios Éticos para Psicólogos, e segue os padrões éticos gerais e específicos acordados nos países onde se desenvolveu a atividade científica, acadêmica e profissional, assim como as declarações do ISP sobre comportamento ético no momento da submissão. As Diretrizes Éticas Internacionais para Pesquisa Biomédica Envolvendo Seres Humanos não se aplicam a esta pesquisa. </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Corpos abjetos-monstruosos: quem conta como humano?</w:t>
      </w:r>
    </w:p>
    <w:p w:rsidR="00000000" w:rsidDel="00000000" w:rsidP="00000000" w:rsidRDefault="00000000" w:rsidRPr="00000000" w14:paraId="0000001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Iniciamos</w:t>
      </w:r>
      <w:r w:rsidDel="00000000" w:rsidR="00000000" w:rsidRPr="00000000">
        <w:rPr>
          <w:rFonts w:ascii="Times New Roman" w:cs="Times New Roman" w:eastAsia="Times New Roman" w:hAnsi="Times New Roman"/>
          <w:sz w:val="24"/>
          <w:szCs w:val="24"/>
          <w:rtl w:val="0"/>
        </w:rPr>
        <w:t xml:space="preserve"> esse artigo com a indagação deixada </w:t>
      </w:r>
      <w:r w:rsidDel="00000000" w:rsidR="00000000" w:rsidRPr="00000000">
        <w:rPr>
          <w:rFonts w:ascii="Times New Roman" w:cs="Times New Roman" w:eastAsia="Times New Roman" w:hAnsi="Times New Roman"/>
          <w:color w:val="ff0000"/>
          <w:sz w:val="24"/>
          <w:szCs w:val="24"/>
          <w:rtl w:val="0"/>
        </w:rPr>
        <w:t xml:space="preserve">por</w:t>
      </w:r>
      <w:r w:rsidDel="00000000" w:rsidR="00000000" w:rsidRPr="00000000">
        <w:rPr>
          <w:rFonts w:ascii="Times New Roman" w:cs="Times New Roman" w:eastAsia="Times New Roman" w:hAnsi="Times New Roman"/>
          <w:sz w:val="24"/>
          <w:szCs w:val="24"/>
          <w:rtl w:val="0"/>
        </w:rPr>
        <w:t xml:space="preserve"> Spinoza (</w:t>
      </w:r>
      <w:r w:rsidDel="00000000" w:rsidR="00000000" w:rsidRPr="00000000">
        <w:rPr>
          <w:rFonts w:ascii="Times New Roman" w:cs="Times New Roman" w:eastAsia="Times New Roman" w:hAnsi="Times New Roman"/>
          <w:color w:val="ff0000"/>
          <w:sz w:val="24"/>
          <w:szCs w:val="24"/>
          <w:rtl w:val="0"/>
        </w:rPr>
        <w:t xml:space="preserve">2009</w:t>
      </w:r>
      <w:r w:rsidDel="00000000" w:rsidR="00000000" w:rsidRPr="00000000">
        <w:rPr>
          <w:rFonts w:ascii="Times New Roman" w:cs="Times New Roman" w:eastAsia="Times New Roman" w:hAnsi="Times New Roman"/>
          <w:sz w:val="24"/>
          <w:szCs w:val="24"/>
          <w:rtl w:val="0"/>
        </w:rPr>
        <w:t xml:space="preserve">) sobre o que pode um corpo, tendo em vista que os corpos não se restringem ao campo da biologia e das leis, nem são estáticos e imutáveis, mas atravessados por discursividades históricas, são efeitos de poder. </w:t>
      </w:r>
      <w:r w:rsidDel="00000000" w:rsidR="00000000" w:rsidRPr="00000000">
        <w:rPr>
          <w:rFonts w:ascii="Times New Roman" w:cs="Times New Roman" w:eastAsia="Times New Roman" w:hAnsi="Times New Roman"/>
          <w:color w:val="ff0000"/>
          <w:sz w:val="24"/>
          <w:szCs w:val="24"/>
          <w:rtl w:val="0"/>
        </w:rPr>
        <w:t xml:space="preserve">N</w:t>
      </w:r>
      <w:r w:rsidDel="00000000" w:rsidR="00000000" w:rsidRPr="00000000">
        <w:rPr>
          <w:rFonts w:ascii="Times New Roman" w:cs="Times New Roman" w:eastAsia="Times New Roman" w:hAnsi="Times New Roman"/>
          <w:color w:val="ff0000"/>
          <w:sz w:val="24"/>
          <w:szCs w:val="24"/>
          <w:rtl w:val="0"/>
        </w:rPr>
        <w:t xml:space="preserve">ão</w:t>
      </w:r>
      <w:r w:rsidDel="00000000" w:rsidR="00000000" w:rsidRPr="00000000">
        <w:rPr>
          <w:rFonts w:ascii="Times New Roman" w:cs="Times New Roman" w:eastAsia="Times New Roman" w:hAnsi="Times New Roman"/>
          <w:sz w:val="24"/>
          <w:szCs w:val="24"/>
          <w:rtl w:val="0"/>
        </w:rPr>
        <w:t xml:space="preserve"> nos interessa o que pode qualquer corpo, muito menos o corpo do ideal normativo, mas o que pode o corpo dissidente desse ideal, o corpo situado historicamente como inumanamente impensável, como vida considerada não vivível, não passível de luto (Butler, 2015, 2019). Nos interessa o que podem os corpos que rompem com os enquadramentos, seja do sistema sexo-gênero, da corponormatividade, da raça, e que não só sofrem as consequências dessa infração a partir da habitação de uma zona fronteiriça do humano e das violências inerentes a esse processo, como resistem, buscando criar/alargar espaços de inteligibilidade.  </w:t>
      </w:r>
      <w:r w:rsidDel="00000000" w:rsidR="00000000" w:rsidRPr="00000000">
        <w:rPr>
          <w:rtl w:val="0"/>
        </w:rPr>
      </w:r>
    </w:p>
    <w:p w:rsidR="00000000" w:rsidDel="00000000" w:rsidP="00000000" w:rsidRDefault="00000000" w:rsidRPr="00000000" w14:paraId="00000014">
      <w:pP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documentário Examined Life (Taylor, 2008), é retratado o diálogo entre a filósofa Judith Butler e a artista/escritora/ativista dos direitos das pessoas com deficiência, Sunaura Taylor. </w:t>
      </w:r>
      <w:r w:rsidDel="00000000" w:rsidR="00000000" w:rsidRPr="00000000">
        <w:rPr>
          <w:rFonts w:ascii="Times New Roman" w:cs="Times New Roman" w:eastAsia="Times New Roman" w:hAnsi="Times New Roman"/>
          <w:color w:val="ff0000"/>
          <w:sz w:val="24"/>
          <w:szCs w:val="24"/>
          <w:rtl w:val="0"/>
        </w:rPr>
        <w:t xml:space="preserve">Caminhando</w:t>
      </w:r>
      <w:r w:rsidDel="00000000" w:rsidR="00000000" w:rsidRPr="00000000">
        <w:rPr>
          <w:rFonts w:ascii="Times New Roman" w:cs="Times New Roman" w:eastAsia="Times New Roman" w:hAnsi="Times New Roman"/>
          <w:sz w:val="24"/>
          <w:szCs w:val="24"/>
          <w:rtl w:val="0"/>
        </w:rPr>
        <w:t xml:space="preserve"> pelas ruas de São Francisco - EUA, elas dialogam sobre aspectos e vivências acerca de como a diferença é encarada na sociedade e transformada em opressão contra determinados corpos. Butler relata a história de um menino que foi assassinado por ter um andar ‘afeminado’, enquanto Sunaura relata que, quando criança, muitas pessoas comparavam seu modo de andar ao de um macaco. </w:t>
      </w:r>
      <w:r w:rsidDel="00000000" w:rsidR="00000000" w:rsidRPr="00000000">
        <w:rPr>
          <w:rFonts w:ascii="Times New Roman" w:cs="Times New Roman" w:eastAsia="Times New Roman" w:hAnsi="Times New Roman"/>
          <w:color w:val="ff0000"/>
          <w:sz w:val="24"/>
          <w:szCs w:val="24"/>
          <w:rtl w:val="0"/>
        </w:rPr>
        <w:t xml:space="preserve">Dessa </w:t>
      </w:r>
      <w:r w:rsidDel="00000000" w:rsidR="00000000" w:rsidRPr="00000000">
        <w:rPr>
          <w:rFonts w:ascii="Times New Roman" w:cs="Times New Roman" w:eastAsia="Times New Roman" w:hAnsi="Times New Roman"/>
          <w:sz w:val="24"/>
          <w:szCs w:val="24"/>
          <w:rtl w:val="0"/>
        </w:rPr>
        <w:t xml:space="preserve">conversa, Sunaura elabora as seguintes interrogações: “onde nossas fronteiras nos posicionam como humanos e o que se torna não humano? [...] quando você ainda conta como um humano?</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omando como pontos de partid</w:t>
      </w:r>
      <w:r w:rsidDel="00000000" w:rsidR="00000000" w:rsidRPr="00000000">
        <w:rPr>
          <w:rFonts w:ascii="Times New Roman" w:cs="Times New Roman" w:eastAsia="Times New Roman" w:hAnsi="Times New Roman"/>
          <w:sz w:val="24"/>
          <w:szCs w:val="24"/>
          <w:rtl w:val="0"/>
        </w:rPr>
        <w:t xml:space="preserve">a - </w:t>
      </w:r>
      <w:r w:rsidDel="00000000" w:rsidR="00000000" w:rsidRPr="00000000">
        <w:rPr>
          <w:rFonts w:ascii="Times New Roman" w:cs="Times New Roman" w:eastAsia="Times New Roman" w:hAnsi="Times New Roman"/>
          <w:sz w:val="24"/>
          <w:szCs w:val="24"/>
          <w:rtl w:val="0"/>
        </w:rPr>
        <w:t xml:space="preserve">ou </w:t>
      </w:r>
      <w:r w:rsidDel="00000000" w:rsidR="00000000" w:rsidRPr="00000000">
        <w:rPr>
          <w:rFonts w:ascii="Times New Roman" w:cs="Times New Roman" w:eastAsia="Times New Roman" w:hAnsi="Times New Roman"/>
          <w:color w:val="ff0000"/>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chegada - essas elaborações sobre o corpo, é possível refletir sobre a inteligibilidade dos corpos e sua diferenciação entre a produção e materialização dos que são considerados humanos, daqueles considerados abjetos - inumanamente impensáveis, ou que não contam como humanos.</w:t>
      </w:r>
      <w:r w:rsidDel="00000000" w:rsidR="00000000" w:rsidRPr="00000000">
        <w:rPr>
          <w:rFonts w:ascii="Times New Roman" w:cs="Times New Roman" w:eastAsia="Times New Roman" w:hAnsi="Times New Roman"/>
          <w:sz w:val="24"/>
          <w:szCs w:val="24"/>
          <w:rtl w:val="0"/>
        </w:rPr>
        <w:t xml:space="preserve"> Para Butler (Prins &amp; Meijer, 2002), a </w:t>
      </w:r>
      <w:r w:rsidDel="00000000" w:rsidR="00000000" w:rsidRPr="00000000">
        <w:rPr>
          <w:rFonts w:ascii="Times New Roman" w:cs="Times New Roman" w:eastAsia="Times New Roman" w:hAnsi="Times New Roman"/>
          <w:sz w:val="24"/>
          <w:szCs w:val="24"/>
          <w:rtl w:val="0"/>
        </w:rPr>
        <w:t xml:space="preserve">matéria dos corpos está associada às normas regulatórias que atribuem sua legibilidade, produzindo e materializando historicamente aqueles corpos que importam. Ou seja, o que constitui a fixidez do corpo, seus contornos e movimentos, será material desde que a materialidade seja considerada como o efeito do poder (Butler, 2019).</w:t>
      </w:r>
      <w:r w:rsidDel="00000000" w:rsidR="00000000" w:rsidRPr="00000000">
        <w:rPr>
          <w:rFonts w:ascii="Times New Roman" w:cs="Times New Roman" w:eastAsia="Times New Roman" w:hAnsi="Times New Roman"/>
          <w:sz w:val="24"/>
          <w:szCs w:val="24"/>
          <w:rtl w:val="0"/>
        </w:rPr>
        <w:t xml:space="preserve"> Nesse sentido, o corpo abjeto pode ser entendido como aquele cuja vida não é considerada vida, não se restringindo ao que desvia do sistema sexo-gênero, mas diz de todo tipo de corpos cujas materialidades são compreendid</w:t>
      </w:r>
      <w:r w:rsidDel="00000000" w:rsidR="00000000" w:rsidRPr="00000000">
        <w:rPr>
          <w:rFonts w:ascii="Times New Roman" w:cs="Times New Roman" w:eastAsia="Times New Roman" w:hAnsi="Times New Roman"/>
          <w:sz w:val="24"/>
          <w:szCs w:val="24"/>
          <w:highlight w:val="white"/>
          <w:rtl w:val="0"/>
        </w:rPr>
        <w:t xml:space="preserve">as</w:t>
      </w:r>
      <w:r w:rsidDel="00000000" w:rsidR="00000000" w:rsidRPr="00000000">
        <w:rPr>
          <w:rFonts w:ascii="Times New Roman" w:cs="Times New Roman" w:eastAsia="Times New Roman" w:hAnsi="Times New Roman"/>
          <w:sz w:val="24"/>
          <w:szCs w:val="24"/>
          <w:rtl w:val="0"/>
        </w:rPr>
        <w:t xml:space="preserve"> como não importantes. </w:t>
      </w:r>
    </w:p>
    <w:p w:rsidR="00000000" w:rsidDel="00000000" w:rsidP="00000000" w:rsidRDefault="00000000" w:rsidRPr="00000000" w14:paraId="00000016">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70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 abjeto designa aqui precisamente aquelas zonas ‘não-vivíveis’ e  ‘inabitáveis’ da vida social que, não obstante, são densamente povoadas por aqueles que não alcançam o estatuto de sujeito, mas cujo viver sob o signo do ‘inabitável’ é necessário para circunscrever o domínio do sujeito. Essa zona de inabitabilidade vai constituir o limite que circunscreve o domínio do sujeito; ela constituirá esse lugar de pavorosa identificação contra a qual - e em virtude da qual - o domínio do sujeito </w:t>
      </w:r>
      <w:r w:rsidDel="00000000" w:rsidR="00000000" w:rsidRPr="00000000">
        <w:rPr>
          <w:rFonts w:ascii="Times New Roman" w:cs="Times New Roman" w:eastAsia="Times New Roman" w:hAnsi="Times New Roman"/>
          <w:sz w:val="24"/>
          <w:szCs w:val="24"/>
          <w:rtl w:val="0"/>
        </w:rPr>
        <w:t xml:space="preserve">circunscreverá</w:t>
      </w:r>
      <w:r w:rsidDel="00000000" w:rsidR="00000000" w:rsidRPr="00000000">
        <w:rPr>
          <w:rFonts w:ascii="Times New Roman" w:cs="Times New Roman" w:eastAsia="Times New Roman" w:hAnsi="Times New Roman"/>
          <w:sz w:val="24"/>
          <w:szCs w:val="24"/>
          <w:rtl w:val="0"/>
        </w:rPr>
        <w:t xml:space="preserve"> sua própria reivindicação por autonomia e vida (Butler, 2019, p. 22).</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spacing w:line="360" w:lineRule="auto"/>
        <w:ind w:left="70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segundo Butler (2019), existe uma diferenciação entre o reconhecimento e afetação a depender de quais corpos são </w:t>
      </w:r>
      <w:r w:rsidDel="00000000" w:rsidR="00000000" w:rsidRPr="00000000">
        <w:rPr>
          <w:rFonts w:ascii="Times New Roman" w:cs="Times New Roman" w:eastAsia="Times New Roman" w:hAnsi="Times New Roman"/>
          <w:sz w:val="24"/>
          <w:szCs w:val="24"/>
          <w:highlight w:val="white"/>
          <w:rtl w:val="0"/>
        </w:rPr>
        <w:t xml:space="preserve">pautados. No caso de corpos abjetos,</w:t>
      </w:r>
      <w:r w:rsidDel="00000000" w:rsidR="00000000" w:rsidRPr="00000000">
        <w:rPr>
          <w:rFonts w:ascii="Times New Roman" w:cs="Times New Roman" w:eastAsia="Times New Roman" w:hAnsi="Times New Roman"/>
          <w:sz w:val="24"/>
          <w:szCs w:val="24"/>
          <w:rtl w:val="0"/>
        </w:rPr>
        <w:t xml:space="preserve"> sua inaceitabilidade por códigos de inteligibilidade</w:t>
      </w:r>
      <w:r w:rsidDel="00000000" w:rsidR="00000000" w:rsidRPr="00000000">
        <w:rPr>
          <w:rFonts w:ascii="Times New Roman" w:cs="Times New Roman" w:eastAsia="Times New Roman" w:hAnsi="Times New Roman"/>
          <w:sz w:val="24"/>
          <w:szCs w:val="24"/>
          <w:highlight w:val="white"/>
          <w:rtl w:val="0"/>
        </w:rPr>
        <w:t xml:space="preserve"> se </w:t>
      </w:r>
      <w:r w:rsidDel="00000000" w:rsidR="00000000" w:rsidRPr="00000000">
        <w:rPr>
          <w:rFonts w:ascii="Times New Roman" w:cs="Times New Roman" w:eastAsia="Times New Roman" w:hAnsi="Times New Roman"/>
          <w:sz w:val="24"/>
          <w:szCs w:val="24"/>
          <w:rtl w:val="0"/>
        </w:rPr>
        <w:t xml:space="preserve">manifesta em diversas esferas políticas, e viver com um tal corpo no mundo é viver nas regiões sombrias da ontologia. Isto é, a distribuição de efeitos ontológicos é um instrumento de poder, com fins hierárquicos de subordinação, funcionando em prol da produção de domínios do inimaginável. Assim, quais corpos historicamente são ininteligíveis, situados na zona da abjeção? Corpos abjetos que ousaram desafiar as normas? </w:t>
      </w:r>
      <w:r w:rsidDel="00000000" w:rsidR="00000000" w:rsidRPr="00000000">
        <w:rPr>
          <w:rFonts w:ascii="Times New Roman" w:cs="Times New Roman" w:eastAsia="Times New Roman" w:hAnsi="Times New Roman"/>
          <w:sz w:val="24"/>
          <w:szCs w:val="24"/>
          <w:highlight w:val="white"/>
          <w:rtl w:val="0"/>
        </w:rPr>
        <w:t xml:space="preserve">Corpos que, em prol do reforço e legitimação de normativas como as explicitadas no início do texto, são considerados menos humanos?</w:t>
      </w:r>
      <w:r w:rsidDel="00000000" w:rsidR="00000000" w:rsidRPr="00000000">
        <w:rPr>
          <w:rFonts w:ascii="Times New Roman" w:cs="Times New Roman" w:eastAsia="Times New Roman" w:hAnsi="Times New Roman"/>
          <w:sz w:val="24"/>
          <w:szCs w:val="24"/>
          <w:rtl w:val="0"/>
        </w:rPr>
        <w:t xml:space="preserve"> Quais os destinos históricos para os corpos considerados menos humanos? 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para além do ‘destino’, o que podem esses corpos no que se refere </w:t>
      </w:r>
      <w:r w:rsidDel="00000000" w:rsidR="00000000" w:rsidRPr="00000000">
        <w:rPr>
          <w:rFonts w:ascii="Times New Roman" w:cs="Times New Roman" w:eastAsia="Times New Roman" w:hAnsi="Times New Roman"/>
          <w:sz w:val="24"/>
          <w:szCs w:val="24"/>
          <w:highlight w:val="white"/>
          <w:rtl w:val="0"/>
        </w:rPr>
        <w:t xml:space="preserve">à </w:t>
      </w:r>
      <w:r w:rsidDel="00000000" w:rsidR="00000000" w:rsidRPr="00000000">
        <w:rPr>
          <w:rFonts w:ascii="Times New Roman" w:cs="Times New Roman" w:eastAsia="Times New Roman" w:hAnsi="Times New Roman"/>
          <w:sz w:val="24"/>
          <w:szCs w:val="24"/>
          <w:rtl w:val="0"/>
        </w:rPr>
        <w:t xml:space="preserve">resistência à compulsoriedade da norma? Aqui, podemos refletir de forma breve sobre a história de determinados corpos considerados abjetos no Brasil, como é o caso das pessoas com deficiência e LGBTI+. </w:t>
      </w:r>
    </w:p>
    <w:p w:rsidR="00000000" w:rsidDel="00000000" w:rsidP="00000000" w:rsidRDefault="00000000" w:rsidRPr="00000000" w14:paraId="0000001A">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o período da colonização</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há uma atribuição a corpos de pessoas com deficiência e LGBTI+. Esses são considerados desviantes dos ideais normativos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o Outro - como monstruosos, corpos que habitam/borram as fronteiras entre o humano e o inumano. Segundo José Gil (2000), a figura do monstro vai permitir a existência do humano, mas também simboliza um perigo para todas as regras e normativas sociais que se impõem como naturais e moralmente corretas. Isto é, ao mesmo tempo que a monstrificação das figuras do Outro institui o ideal humano - o normal, o inteligível -, põe em cheque o que é ‘natural’ (Gil, 2000) e coloca em perigo/descortina a norma como uma grande ficção. </w:t>
      </w:r>
    </w:p>
    <w:p w:rsidR="00000000" w:rsidDel="00000000" w:rsidP="00000000" w:rsidRDefault="00000000" w:rsidRPr="00000000" w14:paraId="0000001B">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Méndez e Villena (2012) afirmam que a monstruosidade evidencia o que a ordem social adverte acerca do perigo intrínseco que existe na ordem da diferença. O monstro vai ser definido a partir da noção de outro, do diferente, aberrante, anómalo, feio e caótico, </w:t>
      </w:r>
      <w:r w:rsidDel="00000000" w:rsidR="00000000" w:rsidRPr="00000000">
        <w:rPr>
          <w:rFonts w:ascii="Times New Roman" w:cs="Times New Roman" w:eastAsia="Times New Roman" w:hAnsi="Times New Roman"/>
          <w:sz w:val="24"/>
          <w:szCs w:val="24"/>
          <w:rtl w:val="0"/>
        </w:rPr>
        <w:t xml:space="preserve">entendendo que sua existência é necessária para que os corpos normais se definam como tal e para a construção de esquemas de controle eficientes no exercício de uniformizar e sancionar o diferente (Méndez &amp; Villena, 2012). </w:t>
      </w:r>
      <w:r w:rsidDel="00000000" w:rsidR="00000000" w:rsidRPr="00000000">
        <w:rPr>
          <w:rFonts w:ascii="Times New Roman" w:cs="Times New Roman" w:eastAsia="Times New Roman" w:hAnsi="Times New Roman"/>
          <w:color w:val="ff0000"/>
          <w:sz w:val="24"/>
          <w:szCs w:val="24"/>
          <w:rtl w:val="0"/>
        </w:rPr>
        <w:t xml:space="preserve">A noção de monstro se articula </w:t>
      </w:r>
      <w:r w:rsidDel="00000000" w:rsidR="00000000" w:rsidRPr="00000000">
        <w:rPr>
          <w:rFonts w:ascii="Times New Roman" w:cs="Times New Roman" w:eastAsia="Times New Roman" w:hAnsi="Times New Roman"/>
          <w:color w:val="ff0000"/>
          <w:sz w:val="24"/>
          <w:szCs w:val="24"/>
          <w:highlight w:val="white"/>
          <w:rtl w:val="0"/>
        </w:rPr>
        <w:t xml:space="preserve">àque</w:t>
      </w:r>
      <w:r w:rsidDel="00000000" w:rsidR="00000000" w:rsidRPr="00000000">
        <w:rPr>
          <w:rFonts w:ascii="Times New Roman" w:cs="Times New Roman" w:eastAsia="Times New Roman" w:hAnsi="Times New Roman"/>
          <w:color w:val="ff0000"/>
          <w:sz w:val="24"/>
          <w:szCs w:val="24"/>
          <w:rtl w:val="0"/>
        </w:rPr>
        <w:t xml:space="preserve">les que violam as leis sociais e da natureza, combinando o impossível com o proibido e, nesse direcionamento, a infração representada pelo monstro é levada a seu ponto máximo</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color w:val="ff0000"/>
          <w:sz w:val="24"/>
          <w:szCs w:val="24"/>
          <w:rtl w:val="0"/>
        </w:rPr>
        <w:t xml:space="preserve">a forma natural da contranatureza, o princípio de inteligibilidade de todas as formas da anomalia</w:t>
      </w:r>
      <w:r w:rsidDel="00000000" w:rsidR="00000000" w:rsidRPr="00000000">
        <w:rPr>
          <w:rFonts w:ascii="Times New Roman" w:cs="Times New Roman" w:eastAsia="Times New Roman" w:hAnsi="Times New Roman"/>
          <w:sz w:val="24"/>
          <w:szCs w:val="24"/>
          <w:rtl w:val="0"/>
        </w:rPr>
        <w:t xml:space="preserve"> (Foucault, 2010).</w:t>
      </w:r>
      <w:r w:rsidDel="00000000" w:rsidR="00000000" w:rsidRPr="00000000">
        <w:rPr>
          <w:rFonts w:ascii="Times New Roman" w:cs="Times New Roman" w:eastAsia="Times New Roman" w:hAnsi="Times New Roman"/>
          <w:sz w:val="24"/>
          <w:szCs w:val="24"/>
          <w:rtl w:val="0"/>
        </w:rPr>
        <w:t xml:space="preserve"> Logo, podemos notar a existência de “paralelos monstruosos” (Méndez &amp; Villena, 2012, p. 134), ou seja, a articulação </w:t>
      </w:r>
      <w:r w:rsidDel="00000000" w:rsidR="00000000" w:rsidRPr="00000000">
        <w:rPr>
          <w:rFonts w:ascii="Times New Roman" w:cs="Times New Roman" w:eastAsia="Times New Roman" w:hAnsi="Times New Roman"/>
          <w:color w:val="ff0000"/>
          <w:sz w:val="24"/>
          <w:szCs w:val="24"/>
          <w:rtl w:val="0"/>
        </w:rPr>
        <w:t xml:space="preserve">sobre</w:t>
      </w:r>
      <w:r w:rsidDel="00000000" w:rsidR="00000000" w:rsidRPr="00000000">
        <w:rPr>
          <w:rFonts w:ascii="Times New Roman" w:cs="Times New Roman" w:eastAsia="Times New Roman" w:hAnsi="Times New Roman"/>
          <w:sz w:val="24"/>
          <w:szCs w:val="24"/>
          <w:rtl w:val="0"/>
        </w:rPr>
        <w:t xml:space="preserve"> como</w:t>
      </w:r>
      <w:r w:rsidDel="00000000" w:rsidR="00000000" w:rsidRPr="00000000">
        <w:rPr>
          <w:rFonts w:ascii="Times New Roman" w:cs="Times New Roman" w:eastAsia="Times New Roman" w:hAnsi="Times New Roman"/>
          <w:sz w:val="24"/>
          <w:szCs w:val="24"/>
          <w:rtl w:val="0"/>
        </w:rPr>
        <w:t xml:space="preserve"> se tem conceituado e discriminado aqueles que excedem as normas sexuais e de gênero e as normas capacitistas. Tais paralelos são frequentemente estabelecidos pela conexão entre as normas sociais prevalentes, como a heterossexualidade compulsória</w:t>
      </w:r>
      <w:r w:rsidDel="00000000" w:rsidR="00000000" w:rsidRPr="00000000">
        <w:rPr>
          <w:rFonts w:ascii="Times New Roman" w:cs="Times New Roman" w:eastAsia="Times New Roman" w:hAnsi="Times New Roman"/>
          <w:sz w:val="24"/>
          <w:szCs w:val="24"/>
          <w:highlight w:val="white"/>
          <w:rtl w:val="0"/>
        </w:rPr>
        <w:t xml:space="preserve"> e</w:t>
      </w:r>
      <w:r w:rsidDel="00000000" w:rsidR="00000000" w:rsidRPr="00000000">
        <w:rPr>
          <w:rFonts w:ascii="Times New Roman" w:cs="Times New Roman" w:eastAsia="Times New Roman" w:hAnsi="Times New Roman"/>
          <w:sz w:val="24"/>
          <w:szCs w:val="24"/>
          <w:rtl w:val="0"/>
        </w:rPr>
        <w:t xml:space="preserve"> o capacitismo, que fazem certas expressões do corpo e de desejo parecerem ‘naturais’ ou ‘normais’. A história da opressão da sexualidade e a história da regulação dos corpos e capacidades ‘normais’ fazem perceber o corpo como espaço onde se inscrevem regimes de verdade. Assim, o desvio no que se refere à sexualidade, raça, deficiência, sexo e gênero, bem como </w:t>
      </w:r>
      <w:r w:rsidDel="00000000" w:rsidR="00000000" w:rsidRPr="00000000">
        <w:rPr>
          <w:rFonts w:ascii="Times New Roman" w:cs="Times New Roman" w:eastAsia="Times New Roman" w:hAnsi="Times New Roman"/>
          <w:sz w:val="24"/>
          <w:szCs w:val="24"/>
          <w:highlight w:val="white"/>
          <w:rtl w:val="0"/>
        </w:rPr>
        <w:t xml:space="preserve">os padrões impostos às mulheres, estão no ce</w:t>
      </w:r>
      <w:r w:rsidDel="00000000" w:rsidR="00000000" w:rsidRPr="00000000">
        <w:rPr>
          <w:rFonts w:ascii="Times New Roman" w:cs="Times New Roman" w:eastAsia="Times New Roman" w:hAnsi="Times New Roman"/>
          <w:sz w:val="24"/>
          <w:szCs w:val="24"/>
          <w:rtl w:val="0"/>
        </w:rPr>
        <w:t xml:space="preserve">ntro das concepções do que vem a ser monstruoso, já que o cânone normalizador do que é inteligível como referencial de humano tem sido o homem branco, heterossexual, ocidental, sem deficiência e colonizador (Méndez &amp; Villena, 2012).</w:t>
      </w:r>
    </w:p>
    <w:p w:rsidR="00000000" w:rsidDel="00000000" w:rsidP="00000000" w:rsidRDefault="00000000" w:rsidRPr="00000000" w14:paraId="0000001C">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pontuar que a concepção de monstruosidade e as formas de controle e violação desses corpos-abjetos-monstros vão se transformando ao longo dos séculos, de acordo com as necessidades para assegurar a ordem social e cultural vigente em cada período histórico (Méndez &amp; Villena, 2012). </w:t>
      </w:r>
      <w:r w:rsidDel="00000000" w:rsidR="00000000" w:rsidRPr="00000000">
        <w:rPr>
          <w:rFonts w:ascii="Times New Roman" w:cs="Times New Roman" w:eastAsia="Times New Roman" w:hAnsi="Times New Roman"/>
          <w:sz w:val="24"/>
          <w:szCs w:val="24"/>
          <w:rtl w:val="0"/>
        </w:rPr>
        <w:t xml:space="preserve">Segundo Gil (2000), essa transformação diz da própria mudança em torno da concepção do corpo/humano e da sua representação, bem como do seu modo de vivenciar o espaço e o tempo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partir</w:t>
      </w:r>
      <w:r w:rsidDel="00000000" w:rsidR="00000000" w:rsidRPr="00000000">
        <w:rPr>
          <w:rFonts w:ascii="Times New Roman" w:cs="Times New Roman" w:eastAsia="Times New Roman" w:hAnsi="Times New Roman"/>
          <w:sz w:val="24"/>
          <w:szCs w:val="24"/>
          <w:rtl w:val="0"/>
        </w:rPr>
        <w:t xml:space="preserve"> do século 16, os monstros passaram a ser atrelados </w:t>
      </w:r>
      <w:r w:rsidDel="00000000" w:rsidR="00000000" w:rsidRPr="00000000">
        <w:rPr>
          <w:rFonts w:ascii="Times New Roman" w:cs="Times New Roman" w:eastAsia="Times New Roman" w:hAnsi="Times New Roman"/>
          <w:sz w:val="24"/>
          <w:szCs w:val="24"/>
          <w:highlight w:val="white"/>
          <w:rtl w:val="0"/>
        </w:rPr>
        <w:t xml:space="preserve">à glória ou à </w:t>
      </w:r>
      <w:r w:rsidDel="00000000" w:rsidR="00000000" w:rsidRPr="00000000">
        <w:rPr>
          <w:rFonts w:ascii="Times New Roman" w:cs="Times New Roman" w:eastAsia="Times New Roman" w:hAnsi="Times New Roman"/>
          <w:sz w:val="24"/>
          <w:szCs w:val="24"/>
          <w:rtl w:val="0"/>
        </w:rPr>
        <w:t xml:space="preserve">ira de Deus, configurando-se como sinais divinos. Segundo Lobo (2015), nessa época, o monstro se distinguia entre espécies monstruosas e monstros individuais; os primeiro</w:t>
      </w:r>
      <w:r w:rsidDel="00000000" w:rsidR="00000000" w:rsidRPr="00000000">
        <w:rPr>
          <w:rFonts w:ascii="Times New Roman" w:cs="Times New Roman" w:eastAsia="Times New Roman" w:hAnsi="Times New Roman"/>
          <w:sz w:val="24"/>
          <w:szCs w:val="24"/>
          <w:highlight w:val="white"/>
          <w:rtl w:val="0"/>
        </w:rPr>
        <w:t xml:space="preserve">s, </w:t>
      </w:r>
      <w:r w:rsidDel="00000000" w:rsidR="00000000" w:rsidRPr="00000000">
        <w:rPr>
          <w:rFonts w:ascii="Times New Roman" w:cs="Times New Roman" w:eastAsia="Times New Roman" w:hAnsi="Times New Roman"/>
          <w:sz w:val="24"/>
          <w:szCs w:val="24"/>
          <w:rtl w:val="0"/>
        </w:rPr>
        <w:t xml:space="preserve">considerados criaturas divinas intermediárias com função de garantir a harmonia entre os elementos da natureza e da beleza; já os segundos, considerados resultantes da ira divina, significando desordem e depravação, transgressão humana dos preceitos impostos. Assim, há um misto de atribuições associadas a essas figuras, ora glorificadas e admiradas, ora detestadas, causadoras de horror e indesejadas (Méndez &amp; Villena, 2012).</w:t>
      </w:r>
    </w:p>
    <w:p w:rsidR="00000000" w:rsidDel="00000000" w:rsidP="00000000" w:rsidRDefault="00000000" w:rsidRPr="00000000" w14:paraId="0000001D">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período da colonização </w:t>
      </w:r>
      <w:r w:rsidDel="00000000" w:rsidR="00000000" w:rsidRPr="00000000">
        <w:rPr>
          <w:rFonts w:ascii="Times New Roman" w:cs="Times New Roman" w:eastAsia="Times New Roman" w:hAnsi="Times New Roman"/>
          <w:color w:val="ff0000"/>
          <w:sz w:val="24"/>
          <w:szCs w:val="24"/>
          <w:rtl w:val="0"/>
        </w:rPr>
        <w:t xml:space="preserve">brasileira,</w:t>
      </w:r>
      <w:r w:rsidDel="00000000" w:rsidR="00000000" w:rsidRPr="00000000">
        <w:rPr>
          <w:rFonts w:ascii="Times New Roman" w:cs="Times New Roman" w:eastAsia="Times New Roman" w:hAnsi="Times New Roman"/>
          <w:sz w:val="24"/>
          <w:szCs w:val="24"/>
          <w:rtl w:val="0"/>
        </w:rPr>
        <w:t xml:space="preserve"> os indígenas, negros escravizados e pessoas com deficiência eram populações consideradas monstruosas, como é retratado no livro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Os infames da história”</w:t>
      </w:r>
      <w:r w:rsidDel="00000000" w:rsidR="00000000" w:rsidRPr="00000000">
        <w:rPr>
          <w:rFonts w:ascii="Times New Roman" w:cs="Times New Roman" w:eastAsia="Times New Roman" w:hAnsi="Times New Roman"/>
          <w:sz w:val="24"/>
          <w:szCs w:val="24"/>
          <w:rtl w:val="0"/>
        </w:rPr>
        <w:t xml:space="preserve"> pela historiadora Lilia Lobo (2015). Quando os europeus chegam ao Brasil, todo o ideário acerca dos monstros criados entre os anos 1500 e 1600 é atribuído aos indígenas, caracterizados, a partir dos diversos registros de bordo dos colonizadores, como selvagens, monstros individuais, frutos da depravação e da desordem (Lobo, 2015). A autora ainda afirma que os traços monstruosos impostos a essa população </w:t>
      </w:r>
      <w:r w:rsidDel="00000000" w:rsidR="00000000" w:rsidRPr="00000000">
        <w:rPr>
          <w:rFonts w:ascii="Times New Roman" w:cs="Times New Roman" w:eastAsia="Times New Roman" w:hAnsi="Times New Roman"/>
          <w:sz w:val="24"/>
          <w:szCs w:val="24"/>
          <w:highlight w:val="white"/>
          <w:rtl w:val="0"/>
        </w:rPr>
        <w:t xml:space="preserve">foram</w:t>
      </w:r>
      <w:r w:rsidDel="00000000" w:rsidR="00000000" w:rsidRPr="00000000">
        <w:rPr>
          <w:rFonts w:ascii="Times New Roman" w:cs="Times New Roman" w:eastAsia="Times New Roman" w:hAnsi="Times New Roman"/>
          <w:sz w:val="24"/>
          <w:szCs w:val="24"/>
          <w:rtl w:val="0"/>
        </w:rPr>
        <w:t xml:space="preserve"> se expandindo nos séculos seguintes, abarcando as populações negras escravizadas, corpos que não chegavam a ser considerados humanos, e também as pessoas com deficiência, situadas como aberrações, sinônimos de feiura e inutilidade (Lobo, 2</w:t>
      </w:r>
      <w:r w:rsidDel="00000000" w:rsidR="00000000" w:rsidRPr="00000000">
        <w:rPr>
          <w:rFonts w:ascii="Times New Roman" w:cs="Times New Roman" w:eastAsia="Times New Roman" w:hAnsi="Times New Roman"/>
          <w:sz w:val="24"/>
          <w:szCs w:val="24"/>
          <w:rtl w:val="0"/>
        </w:rPr>
        <w:t xml:space="preserve">015, 2011)</w:t>
      </w:r>
      <w:r w:rsidDel="00000000" w:rsidR="00000000" w:rsidRPr="00000000">
        <w:rPr>
          <w:rFonts w:ascii="Times New Roman" w:cs="Times New Roman" w:eastAsia="Times New Roman" w:hAnsi="Times New Roman"/>
          <w:sz w:val="24"/>
          <w:szCs w:val="24"/>
          <w:rtl w:val="0"/>
        </w:rPr>
        <w:t xml:space="preserve">.  Junta-se </w:t>
      </w:r>
      <w:r w:rsidDel="00000000" w:rsidR="00000000" w:rsidRPr="00000000">
        <w:rPr>
          <w:rFonts w:ascii="Times New Roman" w:cs="Times New Roman" w:eastAsia="Times New Roman" w:hAnsi="Times New Roman"/>
          <w:color w:val="ff0000"/>
          <w:sz w:val="24"/>
          <w:szCs w:val="24"/>
          <w:highlight w:val="white"/>
          <w:rtl w:val="0"/>
        </w:rPr>
        <w:t xml:space="preserve">a essas</w:t>
      </w:r>
      <w:r w:rsidDel="00000000" w:rsidR="00000000" w:rsidRPr="00000000">
        <w:rPr>
          <w:rFonts w:ascii="Times New Roman" w:cs="Times New Roman" w:eastAsia="Times New Roman" w:hAnsi="Times New Roman"/>
          <w:sz w:val="24"/>
          <w:szCs w:val="24"/>
          <w:rtl w:val="0"/>
        </w:rPr>
        <w:t xml:space="preserve"> populações monstruosas, um conjunto de corpos com padrões de gênero e sexualidade entendidos como desviantes, pecaminosos, antinaturais ou fora da natureza, a exemplo das pessoas intersexo, sodomitas, </w:t>
      </w:r>
      <w:r w:rsidDel="00000000" w:rsidR="00000000" w:rsidRPr="00000000">
        <w:rPr>
          <w:rFonts w:ascii="Times New Roman" w:cs="Times New Roman" w:eastAsia="Times New Roman" w:hAnsi="Times New Roman"/>
          <w:sz w:val="24"/>
          <w:szCs w:val="24"/>
          <w:rtl w:val="0"/>
        </w:rPr>
        <w:t xml:space="preserve">onanistas</w:t>
      </w:r>
      <w:r w:rsidDel="00000000" w:rsidR="00000000" w:rsidRPr="00000000">
        <w:rPr>
          <w:rFonts w:ascii="Times New Roman" w:cs="Times New Roman" w:eastAsia="Times New Roman" w:hAnsi="Times New Roman"/>
          <w:sz w:val="24"/>
          <w:szCs w:val="24"/>
          <w:rtl w:val="0"/>
        </w:rPr>
        <w:t xml:space="preserve"> e mulheres que não performavam o padrão de comportamento imposto como adequado (Méndez &amp; Villena, 2012). Afinal, é </w:t>
      </w:r>
      <w:r w:rsidDel="00000000" w:rsidR="00000000" w:rsidRPr="00000000">
        <w:rPr>
          <w:rFonts w:ascii="Times New Roman" w:cs="Times New Roman" w:eastAsia="Times New Roman" w:hAnsi="Times New Roman"/>
          <w:sz w:val="24"/>
          <w:szCs w:val="24"/>
          <w:highlight w:val="white"/>
          <w:rtl w:val="0"/>
        </w:rPr>
        <w:t xml:space="preserve">por meio</w:t>
      </w:r>
      <w:r w:rsidDel="00000000" w:rsidR="00000000" w:rsidRPr="00000000">
        <w:rPr>
          <w:rFonts w:ascii="Times New Roman" w:cs="Times New Roman" w:eastAsia="Times New Roman" w:hAnsi="Times New Roman"/>
          <w:sz w:val="24"/>
          <w:szCs w:val="24"/>
          <w:rtl w:val="0"/>
        </w:rPr>
        <w:t xml:space="preserve"> do processo de colonização que há a imposição de um sistema sexo-gênero-desejo colonial (Lugones, 2014), pautado em binarismos como macho-fêmea, homem-mulher e em uma lógica assentada na heteronormatividade e </w:t>
      </w:r>
      <w:r w:rsidDel="00000000" w:rsidR="00000000" w:rsidRPr="00000000">
        <w:rPr>
          <w:rFonts w:ascii="Times New Roman" w:cs="Times New Roman" w:eastAsia="Times New Roman" w:hAnsi="Times New Roman"/>
          <w:sz w:val="24"/>
          <w:szCs w:val="24"/>
          <w:highlight w:val="white"/>
          <w:rtl w:val="0"/>
        </w:rPr>
        <w:t xml:space="preserve">monogamia</w:t>
      </w:r>
      <w:r w:rsidDel="00000000" w:rsidR="00000000" w:rsidRPr="00000000">
        <w:rPr>
          <w:rFonts w:ascii="Times New Roman" w:cs="Times New Roman" w:eastAsia="Times New Roman" w:hAnsi="Times New Roman"/>
          <w:sz w:val="24"/>
          <w:szCs w:val="24"/>
          <w:rtl w:val="0"/>
        </w:rPr>
        <w:t xml:space="preserve">, em que todos aqueles que desviassem desse regime poderiam ser considerados monstruosos, pa</w:t>
      </w:r>
      <w:r w:rsidDel="00000000" w:rsidR="00000000" w:rsidRPr="00000000">
        <w:rPr>
          <w:rFonts w:ascii="Times New Roman" w:cs="Times New Roman" w:eastAsia="Times New Roman" w:hAnsi="Times New Roman"/>
          <w:sz w:val="24"/>
          <w:szCs w:val="24"/>
          <w:highlight w:val="white"/>
          <w:rtl w:val="0"/>
        </w:rPr>
        <w:t xml:space="preserve">ssíve</w:t>
      </w:r>
      <w:r w:rsidDel="00000000" w:rsidR="00000000" w:rsidRPr="00000000">
        <w:rPr>
          <w:rFonts w:ascii="Times New Roman" w:cs="Times New Roman" w:eastAsia="Times New Roman" w:hAnsi="Times New Roman"/>
          <w:sz w:val="24"/>
          <w:szCs w:val="24"/>
          <w:rtl w:val="0"/>
        </w:rPr>
        <w:t xml:space="preserve">is de punição e morte.</w:t>
      </w:r>
    </w:p>
    <w:p w:rsidR="00000000" w:rsidDel="00000000" w:rsidP="00000000" w:rsidRDefault="00000000" w:rsidRPr="00000000" w14:paraId="0000001E">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Araújo (2009), a homossexualidade era condenada com muita severidade pela igreja e na legislação civil</w:t>
      </w:r>
      <w:r w:rsidDel="00000000" w:rsidR="00000000" w:rsidRPr="00000000">
        <w:rPr>
          <w:rFonts w:ascii="Times New Roman" w:cs="Times New Roman" w:eastAsia="Times New Roman" w:hAnsi="Times New Roman"/>
          <w:sz w:val="24"/>
          <w:szCs w:val="24"/>
          <w:highlight w:val="white"/>
          <w:rtl w:val="0"/>
        </w:rPr>
        <w:t xml:space="preserve">. Quem cometesse o pecado da sodomia deveria ser queimado feito fogo em pó, para que não deixasse rastro ou memória, além de ter to</w:t>
      </w:r>
      <w:r w:rsidDel="00000000" w:rsidR="00000000" w:rsidRPr="00000000">
        <w:rPr>
          <w:rFonts w:ascii="Times New Roman" w:cs="Times New Roman" w:eastAsia="Times New Roman" w:hAnsi="Times New Roman"/>
          <w:sz w:val="24"/>
          <w:szCs w:val="24"/>
          <w:rtl w:val="0"/>
        </w:rPr>
        <w:t xml:space="preserve">dos os seus bens confiscados para a coroa (Araújo, 2009). No caso dos corpos das mulheres, havia uma concepção de que a ‘natureza’ feminina, ordenada pela genitália, transformava a mulher em monstro ou em uma eterna enferma, vítima da melancolia, tendo seu corpo mais propenso para males maiores, como a histeria e a ninfomania (Priore, 2009). </w:t>
      </w:r>
      <w:r w:rsidDel="00000000" w:rsidR="00000000" w:rsidRPr="00000000">
        <w:rPr>
          <w:rFonts w:ascii="Times New Roman" w:cs="Times New Roman" w:eastAsia="Times New Roman" w:hAnsi="Times New Roman"/>
          <w:sz w:val="24"/>
          <w:szCs w:val="24"/>
          <w:rtl w:val="0"/>
        </w:rPr>
        <w:t xml:space="preserve">Contudo, é no século 19 que a monstruosidade é capturada pela medicina e transforma-se em degeneração, passando a ter um caráter não só físico, mas moral e transmitido</w:t>
      </w:r>
      <w:r w:rsidDel="00000000" w:rsidR="00000000" w:rsidRPr="00000000">
        <w:rPr>
          <w:rFonts w:ascii="Times New Roman" w:cs="Times New Roman" w:eastAsia="Times New Roman" w:hAnsi="Times New Roman"/>
          <w:sz w:val="24"/>
          <w:szCs w:val="24"/>
          <w:highlight w:val="white"/>
          <w:rtl w:val="0"/>
        </w:rPr>
        <w:t xml:space="preserve"> pela</w:t>
      </w:r>
      <w:r w:rsidDel="00000000" w:rsidR="00000000" w:rsidRPr="00000000">
        <w:rPr>
          <w:rFonts w:ascii="Times New Roman" w:cs="Times New Roman" w:eastAsia="Times New Roman" w:hAnsi="Times New Roman"/>
          <w:sz w:val="24"/>
          <w:szCs w:val="24"/>
          <w:rtl w:val="0"/>
        </w:rPr>
        <w:t xml:space="preserve"> via hereditária. É nesse momento histórico que emerge a teratologia, entendida como uma explicação científica para os monstros, um novo campo de saber que situava os monstros como exemplos de seres inadaptados ou degenerados da espécie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degeneração moral inscrevia-se no corpo pelas doenças que provocava (como sífilis, alcoolismo e tuberculose) e fixava-se na hereditariedade. Não representava uma regressão à animalidade, mas um desvio de progressão natural, que poderia produzir uma raça decadente e, então, uma doença a requerer tratamento e principalmente prevenção para não se tornar uma epidemia. O que poderia provocá-la, além dos descuidos morais? A consaguinidade e a miscigenação. E os produtos privilegiados desses dois tipos condenáveis de mistura de sangue foram,</w:t>
      </w:r>
      <w:r w:rsidDel="00000000" w:rsidR="00000000" w:rsidRPr="00000000">
        <w:rPr>
          <w:rFonts w:ascii="Times New Roman" w:cs="Times New Roman" w:eastAsia="Times New Roman" w:hAnsi="Times New Roman"/>
          <w:sz w:val="24"/>
          <w:szCs w:val="24"/>
          <w:highlight w:val="white"/>
          <w:rtl w:val="0"/>
        </w:rPr>
        <w:t xml:space="preserve"> além dos loucos e dos epiléticos, os surdos-mudos, os idiotas e os deformados, todos portadores em algum lugar do corpo de um estigma de degenerescência </w:t>
      </w:r>
      <w:r w:rsidDel="00000000" w:rsidR="00000000" w:rsidRPr="00000000">
        <w:rPr>
          <w:rFonts w:ascii="Times New Roman" w:cs="Times New Roman" w:eastAsia="Times New Roman" w:hAnsi="Times New Roman"/>
          <w:sz w:val="24"/>
          <w:szCs w:val="24"/>
          <w:rtl w:val="0"/>
        </w:rPr>
        <w:t xml:space="preserve">(Lobo, 201</w:t>
      </w:r>
      <w:r w:rsidDel="00000000" w:rsidR="00000000" w:rsidRPr="00000000">
        <w:rPr>
          <w:rFonts w:ascii="Times New Roman" w:cs="Times New Roman" w:eastAsia="Times New Roman" w:hAnsi="Times New Roman"/>
          <w:sz w:val="24"/>
          <w:szCs w:val="24"/>
          <w:highlight w:val="white"/>
          <w:rtl w:val="0"/>
        </w:rPr>
        <w:t xml:space="preserve">5, </w:t>
      </w:r>
      <w:r w:rsidDel="00000000" w:rsidR="00000000" w:rsidRPr="00000000">
        <w:rPr>
          <w:rFonts w:ascii="Times New Roman" w:cs="Times New Roman" w:eastAsia="Times New Roman" w:hAnsi="Times New Roman"/>
          <w:sz w:val="24"/>
          <w:szCs w:val="24"/>
          <w:rtl w:val="0"/>
        </w:rPr>
        <w:t xml:space="preserve">p. 47).</w:t>
      </w:r>
    </w:p>
    <w:p w:rsidR="00000000" w:rsidDel="00000000" w:rsidP="00000000" w:rsidRDefault="00000000" w:rsidRPr="00000000" w14:paraId="00000021">
      <w:pPr>
        <w:spacing w:line="24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os médicos higienistas e mais tarde as ciências psis, em específico a psiquiatria, colocaram-se como especialistas da teratologia social, havendo um alargamento das populações monstruosas, agora consideradas monstro</w:t>
      </w:r>
      <w:r w:rsidDel="00000000" w:rsidR="00000000" w:rsidRPr="00000000">
        <w:rPr>
          <w:rFonts w:ascii="Times New Roman" w:cs="Times New Roman" w:eastAsia="Times New Roman" w:hAnsi="Times New Roman"/>
          <w:sz w:val="24"/>
          <w:szCs w:val="24"/>
          <w:highlight w:val="white"/>
          <w:rtl w:val="0"/>
        </w:rPr>
        <w:t xml:space="preserve">s m</w:t>
      </w:r>
      <w:r w:rsidDel="00000000" w:rsidR="00000000" w:rsidRPr="00000000">
        <w:rPr>
          <w:rFonts w:ascii="Times New Roman" w:cs="Times New Roman" w:eastAsia="Times New Roman" w:hAnsi="Times New Roman"/>
          <w:sz w:val="24"/>
          <w:szCs w:val="24"/>
          <w:rtl w:val="0"/>
        </w:rPr>
        <w:t xml:space="preserve">orais, anormais, perigosos, devendo ser controlados, adestrados e prevenidos. Segundo Foucault (2010), são postos os questionamentos acerca de toda monstruosidade que há em cada pequena anomalia ou pequenos desvios e irregularidad</w:t>
      </w:r>
      <w:r w:rsidDel="00000000" w:rsidR="00000000" w:rsidRPr="00000000">
        <w:rPr>
          <w:rFonts w:ascii="Times New Roman" w:cs="Times New Roman" w:eastAsia="Times New Roman" w:hAnsi="Times New Roman"/>
          <w:sz w:val="24"/>
          <w:szCs w:val="24"/>
          <w:highlight w:val="white"/>
          <w:rtl w:val="0"/>
        </w:rPr>
        <w:t xml:space="preserve">es; </w:t>
      </w:r>
      <w:r w:rsidDel="00000000" w:rsidR="00000000" w:rsidRPr="00000000">
        <w:rPr>
          <w:rFonts w:ascii="Times New Roman" w:cs="Times New Roman" w:eastAsia="Times New Roman" w:hAnsi="Times New Roman"/>
          <w:sz w:val="24"/>
          <w:szCs w:val="24"/>
          <w:rtl w:val="0"/>
        </w:rPr>
        <w:t xml:space="preserve">assim, o monstro cotidiano, banalizado junto a figuras do incorrigível e do masturbador, torna-se o anormal.</w:t>
      </w:r>
      <w:r w:rsidDel="00000000" w:rsidR="00000000" w:rsidRPr="00000000">
        <w:rPr>
          <w:rFonts w:ascii="Times New Roman" w:cs="Times New Roman" w:eastAsia="Times New Roman" w:hAnsi="Times New Roman"/>
          <w:sz w:val="24"/>
          <w:szCs w:val="24"/>
          <w:rtl w:val="0"/>
        </w:rPr>
        <w:t xml:space="preserve"> De acordo com Silveira (2018), a monstruosidade associada</w:t>
      </w:r>
      <w:r w:rsidDel="00000000" w:rsidR="00000000" w:rsidRPr="00000000">
        <w:rPr>
          <w:rFonts w:ascii="Times New Roman" w:cs="Times New Roman" w:eastAsia="Times New Roman" w:hAnsi="Times New Roman"/>
          <w:sz w:val="24"/>
          <w:szCs w:val="24"/>
          <w:highlight w:val="white"/>
          <w:rtl w:val="0"/>
        </w:rPr>
        <w:t xml:space="preserve"> à</w:t>
      </w:r>
      <w:r w:rsidDel="00000000" w:rsidR="00000000" w:rsidRPr="00000000">
        <w:rPr>
          <w:rFonts w:ascii="Times New Roman" w:cs="Times New Roman" w:eastAsia="Times New Roman" w:hAnsi="Times New Roman"/>
          <w:sz w:val="24"/>
          <w:szCs w:val="24"/>
          <w:rtl w:val="0"/>
        </w:rPr>
        <w:t xml:space="preserve"> deficiência, ao se tornar domínio da medicina, passa a ser compreendida como uma problemática localizada nos corpos individuais, oriunda de alguma patologia, manifesta na perda ou deformidade de certa estrutura corporal ou desempenho cognitivo. É </w:t>
      </w:r>
      <w:r w:rsidDel="00000000" w:rsidR="00000000" w:rsidRPr="00000000">
        <w:rPr>
          <w:rFonts w:ascii="Times New Roman" w:cs="Times New Roman" w:eastAsia="Times New Roman" w:hAnsi="Times New Roman"/>
          <w:color w:val="ff0000"/>
          <w:sz w:val="24"/>
          <w:szCs w:val="24"/>
          <w:rtl w:val="0"/>
        </w:rPr>
        <w:t xml:space="preserve">essa</w:t>
      </w:r>
      <w:r w:rsidDel="00000000" w:rsidR="00000000" w:rsidRPr="00000000">
        <w:rPr>
          <w:rFonts w:ascii="Times New Roman" w:cs="Times New Roman" w:eastAsia="Times New Roman" w:hAnsi="Times New Roman"/>
          <w:sz w:val="24"/>
          <w:szCs w:val="24"/>
          <w:rtl w:val="0"/>
        </w:rPr>
        <w:t xml:space="preserve"> perda ou deformidade que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segundo a concepção biomédica, irá provocar desvantagens sociais, necessitando de tratamento, correção ou cura, utilizando-se dos padrões corporais como medidores de funcionalidade e da categorização da deficiência com intuito de compor os manuais médicos (Silveira, 2018). Da mesma forma como ocorreu a patologização dos corpos com deficiência, aconteceu um processo similar acerca daqueles que não performa</w:t>
      </w:r>
      <w:r w:rsidDel="00000000" w:rsidR="00000000" w:rsidRPr="00000000">
        <w:rPr>
          <w:rFonts w:ascii="Times New Roman" w:cs="Times New Roman" w:eastAsia="Times New Roman" w:hAnsi="Times New Roman"/>
          <w:sz w:val="24"/>
          <w:szCs w:val="24"/>
          <w:highlight w:val="white"/>
          <w:rtl w:val="0"/>
        </w:rPr>
        <w:t xml:space="preserve">va</w:t>
      </w:r>
      <w:r w:rsidDel="00000000" w:rsidR="00000000" w:rsidRPr="00000000">
        <w:rPr>
          <w:rFonts w:ascii="Times New Roman" w:cs="Times New Roman" w:eastAsia="Times New Roman" w:hAnsi="Times New Roman"/>
          <w:sz w:val="24"/>
          <w:szCs w:val="24"/>
          <w:rtl w:val="0"/>
        </w:rPr>
        <w:t xml:space="preserve">m os padrões de gênero e sexualidade. De acordo com Trevisan (2018), no Brasil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desde o século 19, a sexualidade é empurrada para o território da psiquiatria, compreendendo e categorizando as práticas sexuais que atentam contra a natureza, ou seja, dissidentes do sistema sexo-gênero entendidas como perversões sexuais. No caso das mulheres lésbicas, por exemplo, eram classificadas como loucas, congênitas ou viciadas que deveriam ser tratadas, vigiadas, controladas (Trevisan, 2018).</w:t>
      </w:r>
    </w:p>
    <w:p w:rsidR="00000000" w:rsidDel="00000000" w:rsidP="00000000" w:rsidRDefault="00000000" w:rsidRPr="00000000" w14:paraId="0000002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Influenciada por teorias provenientes de países localizados geopoliticamente no norte global (Estados Unidos e Europa)</w:t>
      </w:r>
      <w:r w:rsidDel="00000000" w:rsidR="00000000" w:rsidRPr="00000000">
        <w:rPr>
          <w:rFonts w:ascii="Times New Roman" w:cs="Times New Roman" w:eastAsia="Times New Roman" w:hAnsi="Times New Roman"/>
          <w:color w:val="ff0000"/>
          <w:sz w:val="24"/>
          <w:szCs w:val="24"/>
          <w:rtl w:val="0"/>
        </w:rPr>
        <w:t xml:space="preserve">, a</w:t>
      </w:r>
      <w:r w:rsidDel="00000000" w:rsidR="00000000" w:rsidRPr="00000000">
        <w:rPr>
          <w:rFonts w:ascii="Times New Roman" w:cs="Times New Roman" w:eastAsia="Times New Roman" w:hAnsi="Times New Roman"/>
          <w:color w:val="ff0000"/>
          <w:sz w:val="24"/>
          <w:szCs w:val="24"/>
          <w:rtl w:val="0"/>
        </w:rPr>
        <w:t xml:space="preserve"> psicologia brasileira, enquanto ciência e profissão, será em grande parte atravessada</w:t>
      </w:r>
      <w:r w:rsidDel="00000000" w:rsidR="00000000" w:rsidRPr="00000000">
        <w:rPr>
          <w:rFonts w:ascii="Times New Roman" w:cs="Times New Roman" w:eastAsia="Times New Roman" w:hAnsi="Times New Roman"/>
          <w:sz w:val="24"/>
          <w:szCs w:val="24"/>
          <w:rtl w:val="0"/>
        </w:rPr>
        <w:t xml:space="preserve"> pela lógica de adaptação às normas e pela aplicação de procedimentos técnicos cuja função principal é o ajustamento dos sujeitos às normas sociais universalizantes.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Essas perspectivas importadas contribuíram para que a psicologia reproduzisse práticas pautadas em processos de avaliação com base em padrões de patologização e medicalização dos corpos e mentes que são dissonantes da lógica hegemônica,</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baseando-se em uma concepção naturalizada do humano, como se esse fosse constituído de forma dissociada das relações sociais e históricas.</w:t>
      </w:r>
      <w:r w:rsidDel="00000000" w:rsidR="00000000" w:rsidRPr="00000000">
        <w:rPr>
          <w:rtl w:val="0"/>
        </w:rPr>
      </w:r>
    </w:p>
    <w:p w:rsidR="00000000" w:rsidDel="00000000" w:rsidP="00000000" w:rsidRDefault="00000000" w:rsidRPr="00000000" w14:paraId="00000024">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Antes mesmo de sua regulamentação como profissão no Brasil, a psicologia já se fazia presente no contexto do país como uma ferramenta fundamental para as organizações e ligas eugênicas e de higiene mental (Figueira &amp; Boarini, 2013). Nesses espaços eram propagadas</w:t>
      </w:r>
      <w:r w:rsidDel="00000000" w:rsidR="00000000" w:rsidRPr="00000000">
        <w:rPr>
          <w:rFonts w:ascii="Times New Roman" w:cs="Times New Roman" w:eastAsia="Times New Roman" w:hAnsi="Times New Roman"/>
          <w:sz w:val="24"/>
          <w:szCs w:val="24"/>
          <w:rtl w:val="0"/>
        </w:rPr>
        <w:t xml:space="preserve"> as necessidades de esterilização das populações consideradas degeneradas, políticas de embranquecimento, controle dos casamentos - principalmente a tutela em relação aos corpos das mulheres e sobre a reprodução - e expansão das instituições totais de controle, como é o caso dos hospitais psiquiátricos (Couto, 1994; Engel, 2009; Lobo, 2015; Maciel, 1999; Stepan, 2004). </w:t>
      </w:r>
      <w:r w:rsidDel="00000000" w:rsidR="00000000" w:rsidRPr="00000000">
        <w:rPr>
          <w:rFonts w:ascii="Times New Roman" w:cs="Times New Roman" w:eastAsia="Times New Roman" w:hAnsi="Times New Roman"/>
          <w:color w:val="ff0000"/>
          <w:sz w:val="24"/>
          <w:szCs w:val="24"/>
          <w:rtl w:val="0"/>
        </w:rPr>
        <w:t xml:space="preserve">De acordo com Figueira &amp; Boarini (2013), a Liga Brasileira de Higiene Mental (LBHM), criada no início do século 20, é um exemplo de como os saberes psicológicos foram considerados essenciais para a difusão desses ideais pautados na prevenção da degeneração da raça e na busca por um progresso alicerçado em um projeto civilizatório colonial.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Desse modo, </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as palavras de Bicalho et al. </w:t>
      </w:r>
      <w:r w:rsidDel="00000000" w:rsidR="00000000" w:rsidRPr="00000000">
        <w:rPr>
          <w:rFonts w:ascii="Times New Roman" w:cs="Times New Roman" w:eastAsia="Times New Roman" w:hAnsi="Times New Roman"/>
          <w:color w:val="ff0000"/>
          <w:sz w:val="24"/>
          <w:szCs w:val="24"/>
          <w:rtl w:val="0"/>
        </w:rPr>
        <w:t xml:space="preserve">(200</w:t>
      </w:r>
      <w:r w:rsidDel="00000000" w:rsidR="00000000" w:rsidRPr="00000000">
        <w:rPr>
          <w:rFonts w:ascii="Times New Roman" w:cs="Times New Roman" w:eastAsia="Times New Roman" w:hAnsi="Times New Roman"/>
          <w:color w:val="ff0000"/>
          <w:sz w:val="24"/>
          <w:szCs w:val="24"/>
          <w:rtl w:val="0"/>
        </w:rPr>
        <w:t xml:space="preserve">9, p. 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w:t>
      </w:r>
      <w:r w:rsidDel="00000000" w:rsidR="00000000" w:rsidRPr="00000000">
        <w:rPr>
          <w:rFonts w:ascii="Times New Roman" w:cs="Times New Roman" w:eastAsia="Times New Roman" w:hAnsi="Times New Roman"/>
          <w:sz w:val="24"/>
          <w:szCs w:val="24"/>
          <w:rtl w:val="0"/>
        </w:rPr>
        <w:t xml:space="preserve">icologia, hegemonicamente, tem se constituído como ferramenta de adequação e ajustamento intimizado, universal, natural e a-histórico; não se colocando, assim, a questão que se refere a práticas datadas historicamente, instituindo modelos de ser e de estar no mundo segundo padrões de normalidade produzidos como únicos e verdadeiros, inferiorizando e desqualificando os lugares ocupados pelos chamados diferentes, anormais, perigosos, desvinculando-os dos seus contextos sócio-histórico-político-sociais, tornando-os não-humanos. A estes seriam endereçados um constante monitoramento, vigilância e tutela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7">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O que versa a história da psicologia é sua utilização como dispositivo  de controle, auxiliar em uma prática que encarcera esses corpos classificados como anormais-monstros-abjetos, como as pessoas com deficiência e LGBTI+, por meios de técnicas de patologização, aprisionamento em instituições manicomiais e outras violações. Todavia, esses corpos não encaram somente a miséria das violências sofridas e a vulnerabilidade a que estão suscetíveis até os dias de hoje, uma vez que, o simples fato de existirem já tensiona e fissura o discurso da norma universal. A possibilidade de uma existência anormal-monstra-abjeta está em reivindicar a dissidência como lugar de luta política, como lugar de produção de modos de existir, de tantos outros mundos e formas de se relacionar, de coalizões políticas, éticas e afetivas.</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Portanto</w:t>
      </w:r>
      <w:r w:rsidDel="00000000" w:rsidR="00000000" w:rsidRPr="00000000">
        <w:rPr>
          <w:rFonts w:ascii="Times New Roman" w:cs="Times New Roman" w:eastAsia="Times New Roman" w:hAnsi="Times New Roman"/>
          <w:sz w:val="24"/>
          <w:szCs w:val="24"/>
          <w:rtl w:val="0"/>
        </w:rPr>
        <w:t xml:space="preserve">, esse artigo se pauta justamente no que podem esses corpos abjetos quando insurgem, quando não exigem inclusão na normativa que violenta, mas almejam, lutam e criam outros mundos, outras formas de existências e de corporalidades. </w:t>
      </w:r>
      <w:r w:rsidDel="00000000" w:rsidR="00000000" w:rsidRPr="00000000">
        <w:rPr>
          <w:rFonts w:ascii="Times New Roman" w:cs="Times New Roman" w:eastAsia="Times New Roman" w:hAnsi="Times New Roman"/>
          <w:color w:val="ff0000"/>
          <w:sz w:val="24"/>
          <w:szCs w:val="24"/>
          <w:rtl w:val="0"/>
        </w:rPr>
        <w:t xml:space="preserve">E, principalmente o que tais corpos trazem de tensionamento e contribuições para a existência de outros tipos de saberes e práticas no campo</w:t>
      </w:r>
      <w:r w:rsidDel="00000000" w:rsidR="00000000" w:rsidRPr="00000000">
        <w:rPr>
          <w:rFonts w:ascii="Times New Roman" w:cs="Times New Roman" w:eastAsia="Times New Roman" w:hAnsi="Times New Roman"/>
          <w:color w:val="ff0000"/>
          <w:sz w:val="24"/>
          <w:szCs w:val="24"/>
          <w:rtl w:val="0"/>
        </w:rPr>
        <w:t xml:space="preserve"> psi</w:t>
      </w:r>
      <w:r w:rsidDel="00000000" w:rsidR="00000000" w:rsidRPr="00000000">
        <w:rPr>
          <w:rFonts w:ascii="Times New Roman" w:cs="Times New Roman" w:eastAsia="Times New Roman" w:hAnsi="Times New Roman"/>
          <w:i w:val="1"/>
          <w:color w:val="ff0000"/>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 não aliadas às estruturas de opressão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Transviada e aleijada</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Na década de 1990, Teresa De Lauretis (1991) passou a incorporar, nos estudos acadêmicos, o termo queer, como forma de estabelecer essa subversão etimológica da palavra (antes usada como termo pejorativo), e o que dela surgiu enquanto movimento de unificação para reivindicação de políticas públicas de saúde, durante a epidemia de HIV/AIDS, nos EUA. Incorporando as contribuições de lésbicas negras e chicanas como Audre Lorde e Glória Anzaldúa na elaboração discursiva, de produção de subjetividades e resistência à </w:t>
      </w:r>
      <w:r w:rsidDel="00000000" w:rsidR="00000000" w:rsidRPr="00000000">
        <w:rPr>
          <w:rFonts w:ascii="Times New Roman" w:cs="Times New Roman" w:eastAsia="Times New Roman" w:hAnsi="Times New Roman"/>
          <w:color w:val="ff0000"/>
          <w:sz w:val="24"/>
          <w:szCs w:val="24"/>
          <w:rtl w:val="0"/>
        </w:rPr>
        <w:t xml:space="preserve">homogeneização cultural</w:t>
      </w:r>
      <w:r w:rsidDel="00000000" w:rsidR="00000000" w:rsidRPr="00000000">
        <w:rPr>
          <w:rFonts w:ascii="Times New Roman" w:cs="Times New Roman" w:eastAsia="Times New Roman" w:hAnsi="Times New Roman"/>
          <w:color w:val="ff0000"/>
          <w:sz w:val="24"/>
          <w:szCs w:val="24"/>
          <w:rtl w:val="0"/>
        </w:rPr>
        <w:t xml:space="preserve">, as estratégias de sobrevivência e práticas micropolíticas observadas nesses rearranjos sociais - facilitadas pelo círculo de relações queer - passaram a ser academicamente entendidas como teoria queer. Uma forma absolutamente revolucionária de organização social e articulação política, que centra a dissidência na produção de saberes e cria uma nova perspectiva teórica.</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Essa</w:t>
      </w:r>
      <w:r w:rsidDel="00000000" w:rsidR="00000000" w:rsidRPr="00000000">
        <w:rPr>
          <w:rFonts w:ascii="Times New Roman" w:cs="Times New Roman" w:eastAsia="Times New Roman" w:hAnsi="Times New Roman"/>
          <w:sz w:val="24"/>
          <w:szCs w:val="24"/>
          <w:rtl w:val="0"/>
        </w:rPr>
        <w:t xml:space="preserve"> nova sorte de concepções de humanidade nasce do ativismo e </w:t>
      </w:r>
      <w:r w:rsidDel="00000000" w:rsidR="00000000" w:rsidRPr="00000000">
        <w:rPr>
          <w:rFonts w:ascii="Times New Roman" w:cs="Times New Roman" w:eastAsia="Times New Roman" w:hAnsi="Times New Roman"/>
          <w:color w:val="ff0000"/>
          <w:sz w:val="24"/>
          <w:szCs w:val="24"/>
          <w:rtl w:val="0"/>
        </w:rPr>
        <w:t xml:space="preserve">vai</w:t>
      </w:r>
      <w:r w:rsidDel="00000000" w:rsidR="00000000" w:rsidRPr="00000000">
        <w:rPr>
          <w:rFonts w:ascii="Times New Roman" w:cs="Times New Roman" w:eastAsia="Times New Roman" w:hAnsi="Times New Roman"/>
          <w:sz w:val="24"/>
          <w:szCs w:val="24"/>
          <w:rtl w:val="0"/>
        </w:rPr>
        <w:t xml:space="preserve"> extrapolar os limites da corponormatividade. A teoria queer, </w:t>
      </w:r>
      <w:r w:rsidDel="00000000" w:rsidR="00000000" w:rsidRPr="00000000">
        <w:rPr>
          <w:rFonts w:ascii="Times New Roman" w:cs="Times New Roman" w:eastAsia="Times New Roman" w:hAnsi="Times New Roman"/>
          <w:color w:val="ff0000"/>
          <w:sz w:val="24"/>
          <w:szCs w:val="24"/>
          <w:rtl w:val="0"/>
        </w:rPr>
        <w:t xml:space="preserve">que</w:t>
      </w:r>
      <w:r w:rsidDel="00000000" w:rsidR="00000000" w:rsidRPr="00000000">
        <w:rPr>
          <w:rFonts w:ascii="Times New Roman" w:cs="Times New Roman" w:eastAsia="Times New Roman" w:hAnsi="Times New Roman"/>
          <w:sz w:val="24"/>
          <w:szCs w:val="24"/>
          <w:rtl w:val="0"/>
        </w:rPr>
        <w:t xml:space="preserve"> no Brasil </w:t>
      </w:r>
      <w:r w:rsidDel="00000000" w:rsidR="00000000" w:rsidRPr="00000000">
        <w:rPr>
          <w:rFonts w:ascii="Times New Roman" w:cs="Times New Roman" w:eastAsia="Times New Roman" w:hAnsi="Times New Roman"/>
          <w:color w:val="ff0000"/>
          <w:sz w:val="24"/>
          <w:szCs w:val="24"/>
          <w:rtl w:val="0"/>
        </w:rPr>
        <w:t xml:space="preserve">vai ser</w:t>
      </w:r>
      <w:r w:rsidDel="00000000" w:rsidR="00000000" w:rsidRPr="00000000">
        <w:rPr>
          <w:rFonts w:ascii="Times New Roman" w:cs="Times New Roman" w:eastAsia="Times New Roman" w:hAnsi="Times New Roman"/>
          <w:sz w:val="24"/>
          <w:szCs w:val="24"/>
          <w:rtl w:val="0"/>
        </w:rPr>
        <w:t xml:space="preserve"> traduzida como teoria transviada (Bento, 2017), ultrapassa as práxis epistemológicas naturalizantes e biologicistas para construir na dissidência novas formas autorizadas a existir. Sem perder de vista que toda produção de conhecimento é prática política de poder que concede ou impede esses ou aqueles corpos de produzirem enunciados (Foucault, 2014), a teoria queer abre campo para a construção de saberes localizados nas figuras consideradas abjetas, monstras, indizíveis e impensáveis, as eternas estrangeiras do campo social inteligível.</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construção de uma proposta que tem como objetivo descentrar das regras normativas e dos marcadores sociais que produzem invisibilidade e opressões, a teoria queer se amplia para alianças estratégicas entre movimentos que, igualmente, se propõem a contestar regimes normalizantes, denunciar práticas de  enclausuramento de corpos - quando da retirada de direitos que garantem mobilidade, acesso social e autogestão - e mirar na compreensão de que identitarismos produzem subordinação social. Ainda aquelas identidades constituídas na dissidência devem ter em mente que esse processo constitui uma </w:t>
      </w:r>
      <w:r w:rsidDel="00000000" w:rsidR="00000000" w:rsidRPr="00000000">
        <w:rPr>
          <w:rFonts w:ascii="Times New Roman" w:cs="Times New Roman" w:eastAsia="Times New Roman" w:hAnsi="Times New Roman"/>
          <w:sz w:val="24"/>
          <w:szCs w:val="24"/>
          <w:rtl w:val="0"/>
        </w:rPr>
        <w:t xml:space="preserve">ficção política</w:t>
      </w:r>
      <w:r w:rsidDel="00000000" w:rsidR="00000000" w:rsidRPr="00000000">
        <w:rPr>
          <w:rFonts w:ascii="Times New Roman" w:cs="Times New Roman" w:eastAsia="Times New Roman" w:hAnsi="Times New Roman"/>
          <w:sz w:val="24"/>
          <w:szCs w:val="24"/>
          <w:rtl w:val="0"/>
        </w:rPr>
        <w:t xml:space="preserve"> (Oliveira et al., 2014) e uma construção social, e que mesmo assim não deixa de perpassar a construção dos sujeitos, sabendo que, exatamente pelo processo da máxima capitalista, essas identidades (sejam quais forem) serão cooptadas pelo mercado, ao mesmo tempo que abandonadas pelo Estado. Hija de Perra (2014) alerta para o sistema econômico que acelera a corrida para localizar um sujeito queer e pseudo democratizar como identidade, na estratégia de abafar as reivindicações e normatizar um </w:t>
      </w:r>
      <w:r w:rsidDel="00000000" w:rsidR="00000000" w:rsidRPr="00000000">
        <w:rPr>
          <w:rFonts w:ascii="Times New Roman" w:cs="Times New Roman" w:eastAsia="Times New Roman" w:hAnsi="Times New Roman"/>
          <w:i w:val="1"/>
          <w:sz w:val="24"/>
          <w:szCs w:val="24"/>
          <w:rtl w:val="0"/>
        </w:rPr>
        <w:t xml:space="preserve">life style</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 bem estilo </w:t>
      </w:r>
      <w:r w:rsidDel="00000000" w:rsidR="00000000" w:rsidRPr="00000000">
        <w:rPr>
          <w:rFonts w:ascii="Times New Roman" w:cs="Times New Roman" w:eastAsia="Times New Roman" w:hAnsi="Times New Roman"/>
          <w:i w:val="1"/>
          <w:sz w:val="24"/>
          <w:szCs w:val="24"/>
          <w:rtl w:val="0"/>
        </w:rPr>
        <w:t xml:space="preserve">mindset </w:t>
      </w:r>
      <w:r w:rsidDel="00000000" w:rsidR="00000000" w:rsidRPr="00000000">
        <w:rPr>
          <w:rFonts w:ascii="Times New Roman" w:cs="Times New Roman" w:eastAsia="Times New Roman" w:hAnsi="Times New Roman"/>
          <w:i w:val="1"/>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da inovação -, tudo bem gringo e neoliberal.</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teoria queer que se apresenta na América Latina, </w:t>
      </w:r>
      <w:r w:rsidDel="00000000" w:rsidR="00000000" w:rsidRPr="00000000">
        <w:rPr>
          <w:rFonts w:ascii="Times New Roman" w:cs="Times New Roman" w:eastAsia="Times New Roman" w:hAnsi="Times New Roman"/>
          <w:color w:val="ff0000"/>
          <w:sz w:val="24"/>
          <w:szCs w:val="24"/>
          <w:rtl w:val="0"/>
        </w:rPr>
        <w:t xml:space="preserve">nos anos 2000</w:t>
      </w:r>
      <w:r w:rsidDel="00000000" w:rsidR="00000000" w:rsidRPr="00000000">
        <w:rPr>
          <w:rFonts w:ascii="Times New Roman" w:cs="Times New Roman" w:eastAsia="Times New Roman" w:hAnsi="Times New Roman"/>
          <w:sz w:val="24"/>
          <w:szCs w:val="24"/>
          <w:rtl w:val="0"/>
        </w:rPr>
        <w:t xml:space="preserve">, importada dos EUA, chega carregada de colonialismo. Se no norte global o impacto da teoria reverberou rapidamente nos meios acadêmicos, aqui, a nomenclatura não provocou as mesmas tensões, sendo tratada apenas como mais um termo ‘americanizado’. A necessidade de manter o termo na língua original, por si só já denota que, se traduzido, perderia a força necessária para ser incorporado e discutido nos espaços acadêmicos que disputam o campo do saber (Perra, 2014).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jamais tenhamos sido iguais, nem nas diferenças ou lutas, processos de  reconhecimento, violências, abandono estatal, políticas públicas, formação societária, moeda, moda ou cultura, a teoria queer que foi trabalhada nos anos seguintes permitiu, pela amplitude da discussão, dizer mais sobre nós - latinas e sudacas - do que quando chegou. É pertinente ressaltar que, uma vez que o sexo é inscrição na sociedade, no Brasil das décadas de 1970 e 1980, vivíamos sob uma ditadura militar e nem os partidos progressistas consideravam a pauta dos direitos sexuais como algo a ser validado em discussões políticas (Perra, 2014). Enquanto nos Estados Unidos, a revolta de Stonewall (série de manifestações em 1969) se iniciou por conta de uma festa LGBTI+ que havia sido proibida de acontecer por uma intervenção policial, em um bar de New York, aqui no Brasil vivíamos os primeiros anos de chumbo do golpe militar de 1964, pouco mais de 80 anos depois da tardia abolição da escravidão. Portanto, absolutamente sem espaço para que corpos, vivências e populações dissidentes reivindicassem qualquer tipo de direitos, uma vez que a população em geral já não gozava mais de liberdades privadas, públicas e políticas.</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a teoria queer, que no Brasil chega com estranheza, vai caminhar ao lado dos estudos decoloniais nas intersecções entre gênero, sexualidade, raça, classe social e </w:t>
      </w:r>
      <w:r w:rsidDel="00000000" w:rsidR="00000000" w:rsidRPr="00000000">
        <w:rPr>
          <w:rFonts w:ascii="Times New Roman" w:cs="Times New Roman" w:eastAsia="Times New Roman" w:hAnsi="Times New Roman"/>
          <w:sz w:val="24"/>
          <w:szCs w:val="24"/>
          <w:rtl w:val="0"/>
        </w:rPr>
        <w:t xml:space="preserve">diversidade funciona</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rtl w:val="0"/>
        </w:rPr>
        <w:t xml:space="preserve">, com objetivo de reverter a lógica de subjugação dos sujeitos incorporados nas divisas das políticas de verdades (Butler, 2004), já que caracteriza-se como potência de desestabilização normativa, crítica disruptiva e nada tem a ver com movimentos identitários, tampouco com uma espécie de guarda-chuva que abrigue toda e qualquer identidade, mas com a potência de questionar como a política da diferença é sustentada ou abafada.</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Preciado (2011), </w:t>
      </w:r>
      <w:r w:rsidDel="00000000" w:rsidR="00000000" w:rsidRPr="00000000">
        <w:rPr>
          <w:rFonts w:ascii="Times New Roman" w:cs="Times New Roman" w:eastAsia="Times New Roman" w:hAnsi="Times New Roman"/>
          <w:sz w:val="24"/>
          <w:szCs w:val="24"/>
          <w:highlight w:val="white"/>
          <w:rtl w:val="0"/>
        </w:rPr>
        <w:t xml:space="preserve">debruçado na genealogia foucaultiana, passa a considerar sexo e gênero como tecnologias, uma vez que é impossível separar o corpo das forças sociais de construção da diferença. Assim, a biopolítica de Foucault torna-se sexopolítica, e Preciado (2011, p. 14) vai defender que: </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3">
      <w:pPr>
        <w:spacing w:line="36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sexopolítica não é apenas um lugar de poder, mas sobretudo o espaço de uma criação onde se sucedem e se justapõem os movimentos feministas, homossexuais, transexuais, intersexuais, transgêneros, chicanas, pós-coloniais...As minorias sexuais se convertem em multidões. O monstro sexual que tem por nome multidão se torna queer.</w:t>
      </w:r>
    </w:p>
    <w:p w:rsidR="00000000" w:rsidDel="00000000" w:rsidP="00000000" w:rsidRDefault="00000000" w:rsidRPr="00000000" w14:paraId="00000034">
      <w:pPr>
        <w:spacing w:line="360" w:lineRule="auto"/>
        <w:ind w:left="3401"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Quando dispositivos de poder, regime de enunciados, prescrições médicas e práticas, </w:t>
      </w:r>
      <w:r w:rsidDel="00000000" w:rsidR="00000000" w:rsidRPr="00000000">
        <w:rPr>
          <w:rFonts w:ascii="Times New Roman" w:cs="Times New Roman" w:eastAsia="Times New Roman" w:hAnsi="Times New Roman"/>
          <w:i w:val="1"/>
          <w:sz w:val="24"/>
          <w:szCs w:val="24"/>
          <w:highlight w:val="white"/>
          <w:rtl w:val="0"/>
        </w:rPr>
        <w:t xml:space="preserve">a priori</w:t>
      </w:r>
      <w:r w:rsidDel="00000000" w:rsidR="00000000" w:rsidRPr="00000000">
        <w:rPr>
          <w:rFonts w:ascii="Times New Roman" w:cs="Times New Roman" w:eastAsia="Times New Roman" w:hAnsi="Times New Roman"/>
          <w:sz w:val="24"/>
          <w:szCs w:val="24"/>
          <w:highlight w:val="white"/>
          <w:rtl w:val="0"/>
        </w:rPr>
        <w:t xml:space="preserve">, idealizam as formas normativas de expressões de si, a produção e o controle da própria vida - a biopolítica foucaultia</w:t>
      </w:r>
      <w:r w:rsidDel="00000000" w:rsidR="00000000" w:rsidRPr="00000000">
        <w:rPr>
          <w:rFonts w:ascii="Times New Roman" w:cs="Times New Roman" w:eastAsia="Times New Roman" w:hAnsi="Times New Roman"/>
          <w:sz w:val="24"/>
          <w:szCs w:val="24"/>
          <w:rtl w:val="0"/>
        </w:rPr>
        <w:t xml:space="preserve">na -</w:t>
      </w:r>
      <w:r w:rsidDel="00000000" w:rsidR="00000000" w:rsidRPr="00000000">
        <w:rPr>
          <w:rFonts w:ascii="Times New Roman" w:cs="Times New Roman" w:eastAsia="Times New Roman" w:hAnsi="Times New Roman"/>
          <w:sz w:val="24"/>
          <w:szCs w:val="24"/>
          <w:highlight w:val="white"/>
          <w:rtl w:val="0"/>
        </w:rPr>
        <w:t xml:space="preserve"> tornam-se indissociáveis das tecnologias de poder sustentadas pela noção de corponormatividade, que perpassam sexo, gênero, raça e </w:t>
      </w:r>
      <w:r w:rsidDel="00000000" w:rsidR="00000000" w:rsidRPr="00000000">
        <w:rPr>
          <w:rFonts w:ascii="Times New Roman" w:cs="Times New Roman" w:eastAsia="Times New Roman" w:hAnsi="Times New Roman"/>
          <w:sz w:val="24"/>
          <w:szCs w:val="24"/>
          <w:highlight w:val="white"/>
          <w:rtl w:val="0"/>
        </w:rPr>
        <w:t xml:space="preserve">funcionalidade</w:t>
      </w:r>
      <w:r w:rsidDel="00000000" w:rsidR="00000000" w:rsidRPr="00000000">
        <w:rPr>
          <w:rFonts w:ascii="Times New Roman" w:cs="Times New Roman" w:eastAsia="Times New Roman" w:hAnsi="Times New Roman"/>
          <w:sz w:val="24"/>
          <w:szCs w:val="24"/>
          <w:highlight w:val="white"/>
          <w:rtl w:val="0"/>
        </w:rPr>
        <w:t xml:space="preserve">. Se o corpo é um campo de intervenção, o corpo do sujeito abjeto é ferramenta de resistência ao ato de ‘tornar-se’ normal, na possibilidade mesma de produzir outras subjetividades, desterritorializadas daquelas fixadas pelo modelo econômico. </w:t>
      </w:r>
      <w:r w:rsidDel="00000000" w:rsidR="00000000" w:rsidRPr="00000000">
        <w:rPr>
          <w:rFonts w:ascii="Times New Roman" w:cs="Times New Roman" w:eastAsia="Times New Roman" w:hAnsi="Times New Roman"/>
          <w:color w:val="ff0000"/>
          <w:sz w:val="24"/>
          <w:szCs w:val="24"/>
          <w:highlight w:val="white"/>
          <w:rtl w:val="0"/>
        </w:rPr>
        <w:t xml:space="preserve">E vai ser exatamente pela noção de que a prática de poder atravessa o corpo, que uma outra teoria, a teoria crip, vai se lançar, na tentativa de construir uma epistemologia de produção de saberes localizados a partir das experiências de pessoas com</w:t>
      </w:r>
      <w:r w:rsidDel="00000000" w:rsidR="00000000" w:rsidRPr="00000000">
        <w:rPr>
          <w:rFonts w:ascii="Times New Roman" w:cs="Times New Roman" w:eastAsia="Times New Roman" w:hAnsi="Times New Roman"/>
          <w:color w:val="ff0000"/>
          <w:sz w:val="24"/>
          <w:szCs w:val="24"/>
          <w:rtl w:val="0"/>
        </w:rPr>
        <w:t xml:space="preserve"> deficiência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Com base nos pressupostos da teoria queer, a teoria crip busca compreender "como corpos e deficiências têm sido concebidos e materializados em múltiplas localizações culturais, e como eles podem ser entendidos e imaginados como formas de resistência à homogeneização cultural" (McRuer, 2006, p. 3, </w:t>
      </w:r>
      <w:r w:rsidDel="00000000" w:rsidR="00000000" w:rsidRPr="00000000">
        <w:rPr>
          <w:rFonts w:ascii="Times New Roman" w:cs="Times New Roman" w:eastAsia="Times New Roman" w:hAnsi="Times New Roman"/>
          <w:i w:val="1"/>
          <w:sz w:val="24"/>
          <w:szCs w:val="24"/>
          <w:rtl w:val="0"/>
        </w:rPr>
        <w:t xml:space="preserve">tradução nossa</w:t>
      </w:r>
      <w:r w:rsidDel="00000000" w:rsidR="00000000" w:rsidRPr="00000000">
        <w:rPr>
          <w:rFonts w:ascii="Times New Roman" w:cs="Times New Roman" w:eastAsia="Times New Roman" w:hAnsi="Times New Roman"/>
          <w:sz w:val="24"/>
          <w:szCs w:val="24"/>
          <w:rtl w:val="0"/>
        </w:rPr>
        <w:t xml:space="preserve">). McRuer (2006), baseado em Carrie Sandahl, destaca que em decorrência de o termo crip ser derivado de </w:t>
      </w:r>
      <w:r w:rsidDel="00000000" w:rsidR="00000000" w:rsidRPr="00000000">
        <w:rPr>
          <w:rFonts w:ascii="Times New Roman" w:cs="Times New Roman" w:eastAsia="Times New Roman" w:hAnsi="Times New Roman"/>
          <w:i w:val="1"/>
          <w:sz w:val="24"/>
          <w:szCs w:val="24"/>
          <w:rtl w:val="0"/>
        </w:rPr>
        <w:t xml:space="preserve">cripple</w:t>
      </w:r>
      <w:r w:rsidDel="00000000" w:rsidR="00000000" w:rsidRPr="00000000">
        <w:rPr>
          <w:rFonts w:ascii="Times New Roman" w:cs="Times New Roman" w:eastAsia="Times New Roman" w:hAnsi="Times New Roman"/>
          <w:sz w:val="24"/>
          <w:szCs w:val="24"/>
          <w:rtl w:val="0"/>
        </w:rPr>
        <w:t xml:space="preserve">, que, em inglês significa aleijado, inicialmente esse era restrito às pessoas com deficiência física. Todavia, hoje ele foi expandido abrangendo também pessoas com deficiências sensoriais e intelectuais, podendo ser utilizado ainda como um posicionamento político por pessoas sem deficiência, uma vez que tem um caráter de fluidez, o que possibilita a ruptura com o binarismo capacidade/deficiência, situando-o como cultural e politicamente produzido para hierarquização de identidades dissidentes. </w:t>
      </w:r>
      <w:r w:rsidDel="00000000" w:rsidR="00000000" w:rsidRPr="00000000">
        <w:rPr>
          <w:rFonts w:ascii="Times New Roman" w:cs="Times New Roman" w:eastAsia="Times New Roman" w:hAnsi="Times New Roman"/>
          <w:sz w:val="24"/>
          <w:szCs w:val="24"/>
          <w:highlight w:val="white"/>
          <w:rtl w:val="0"/>
        </w:rPr>
        <w:t xml:space="preserve">Rosemarie Garland-Thomson </w:t>
      </w:r>
      <w:r w:rsidDel="00000000" w:rsidR="00000000" w:rsidRPr="00000000">
        <w:rPr>
          <w:rFonts w:ascii="Times New Roman" w:cs="Times New Roman" w:eastAsia="Times New Roman" w:hAnsi="Times New Roman"/>
          <w:color w:val="ff0000"/>
          <w:sz w:val="24"/>
          <w:szCs w:val="24"/>
          <w:highlight w:val="white"/>
          <w:rtl w:val="0"/>
        </w:rPr>
        <w:t xml:space="preserve">(2005, pp. 1557-1558)</w:t>
      </w:r>
      <w:r w:rsidDel="00000000" w:rsidR="00000000" w:rsidRPr="00000000">
        <w:rPr>
          <w:rFonts w:ascii="Times New Roman" w:cs="Times New Roman" w:eastAsia="Times New Roman" w:hAnsi="Times New Roman"/>
          <w:sz w:val="24"/>
          <w:szCs w:val="24"/>
          <w:highlight w:val="white"/>
          <w:rtl w:val="0"/>
        </w:rPr>
        <w:t xml:space="preserve"> destaca a contribuição dos trabalhos feministas nos estudos da deficiência em cinco pontos: </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8">
      <w:pPr>
        <w:spacing w:line="36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Primeiro, entendem a deficiência como um sistema de exclusões que estigmatiza as diferenças humanas. Em segundo lugar, revelam as comunidades e as identidades que os corpos que consideramos deficientes têm produzido. Em terceiro lugar, mostram atitudes e práticas discriminatórias dirigidas a esses corpos. Em quarto lugar, expõem a deficiência como uma categoria social de análise. Em quinto lugar, enquadram a deficiência como um efeito das relações de poder</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9">
      <w:pPr>
        <w:spacing w:line="240" w:lineRule="auto"/>
        <w:ind w:left="3401"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postas em discussão, as teorias queer e crip dialogam no mesmo sentido do que defendeu Débora Diniz (2003), quando deslocam do corpo as barreiras que esses sujeitos experienciam na sociedade. Para o modelo social da deficência, haverá uma distinção  entre a experiência da deficiência e a lesão, assim como os estudos feministas vão problematizar a linearidade entre sexo e gênero. Em ambas as perspectivas, deficiência e gênero vão deixar de ser consideradas imperativas para as considerações sobre barreiras sociais, e, para tanto, a organização das sociedades capitalistas é que passam a figurar como deficientes, genderificadas, corponormativas, cisheterocentradas e racializadas, aí sim, proporcionando experiências limitantes, opressivas e violentas para mulheres lésbicas, transexuais, deficientes, periféricas, gordas e/ou negras.</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(2019) e Kafer (2013), sem nunca desconsiderar as relações de poder que atravessam de formas diferentes cada indivíduo, vão problematizar a materialidade fixa e a naturalidade dos corpos, uma vez que “a relação política está entre o ambiente e o padrão excludente” (Amato et al., </w:t>
      </w:r>
      <w:r w:rsidDel="00000000" w:rsidR="00000000" w:rsidRPr="00000000">
        <w:rPr>
          <w:rFonts w:ascii="Times New Roman" w:cs="Times New Roman" w:eastAsia="Times New Roman" w:hAnsi="Times New Roman"/>
          <w:sz w:val="24"/>
          <w:szCs w:val="24"/>
          <w:rtl w:val="0"/>
        </w:rPr>
        <w:t xml:space="preserve">2021, p. 115)</w:t>
      </w:r>
      <w:r w:rsidDel="00000000" w:rsidR="00000000" w:rsidRPr="00000000">
        <w:rPr>
          <w:rFonts w:ascii="Times New Roman" w:cs="Times New Roman" w:eastAsia="Times New Roman" w:hAnsi="Times New Roman"/>
          <w:sz w:val="24"/>
          <w:szCs w:val="24"/>
          <w:rtl w:val="0"/>
        </w:rPr>
        <w:t xml:space="preserve">, quando da impossibilidade de correção cisheteronormativa, sem deficiência e branca. Essa impossibilidade de correção provoca dois deslocamentos: 1) exclusão social, invisibilização e apagamento e 2) violência social, estatal e morte (aqui incluímos, também, o suicídio). A exclusão social pode variar desde a falta de mobilidade geográfica, insegurança física, desemprego, até institucionalizações compulsórias; a invisibilização, decorrência da exclusão social, vai gerar desamparo estatal, falta de políticas públicas de assistência, desinformação, infantilização e/ou demonização, de modo que a violência aparece como o último ato de correção possível. Impedir um corpo dissidente de continuar existindo, colaborar para a manutenção de ambientes inóspitos ou tirar literalmente a vida desse corpo, é a reparação final da sociedade capitalista. Se não é possível corrigir a lesão, nem o gênero, nem a sexualidade, nem a cor, a forma ou o tamanho, a solução é que aquele corpo deixe de existir.</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w:t>
      </w:r>
      <w:r w:rsidDel="00000000" w:rsidR="00000000" w:rsidRPr="00000000">
        <w:rPr>
          <w:rFonts w:ascii="Times New Roman" w:cs="Times New Roman" w:eastAsia="Times New Roman" w:hAnsi="Times New Roman"/>
          <w:sz w:val="24"/>
          <w:szCs w:val="24"/>
          <w:rtl w:val="0"/>
        </w:rPr>
        <w:t xml:space="preserve"> processo de deixar morrer ou de dificultar e, inclusive, negar o acesso de corpos dissidentes às práticas de equidade social - tanto nas esferas públicas quanto privadas -, o desamparo do Estado e a violência praticada pelos sujeitos que incorporam práticas de vigilância policial somam-se às possíveis mortes autoinfligidas.  Peres, Soares e Dias (2018) já levantaram a questão do suicídio ser considerado lesbocídio quando defendem a tipificação do assassinato de mulheres lésbicas, considerando que as estruturas sociais e estatais fronteiriças, em muitos casos, não deixam outra alternativa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Ampliando o conceito, podemos incluir os suicídios cometidos por pessoas com deficiência na mesma vertente de compreensão.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necropolítica, os processos de eugenia e genocídio consistem em uma forma de poder público e social que setoriza corpos e vivências em categorias passíveis de viver ou destinadas à morte. Essa distribuição, arbitrária e desigual, é praticada pelo Estado como forma de impor um modelo fixo e universalizante de existências úteis ao capitalismo (Mbembe, 2018). O modelo médico da deficiência, por exemplo, foi utilizado para instrumento de segregação, tendo como objetivo conferir inteligibilidade por meio de uma concepção de corponormatividade. O corpo classificado como inapto para produzir nos moldes do capitalismo, era prescrito como incapaz e, automaticamente, colocado à margem da sociedade. As teorias queer e crip não só propõem a absoluta ruptura desse sistema - para assegurar os direitos sociais e políticos de pessoas consideradas dissidentes - como aposta na construção de uma vertente epistemológica na qual estejam incluídas reivindicações e construção linhas de fuga do modelo cisheteronormativo, branco e sem deficiência. E, como abordagem principal para autogestão, a luta precisa ser anticapacitista, antilgbtifóbica e antirracista (Gesser et al., 2020; Lopes et al., 2020). </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deficiência está na sociedade que cria barreiras e dificulta o amplo acesso exatamente para classificar e qualificar certos corpos em inteligíveis e ininteligíveis, categorizando assim os indivíduos entre capazes e incapazes, celebrados e descartáveis, na mesma sequência bimodal que pode ser percebida quando dicotomizados corpo/alma, preto/branco, homem/mulher, normal/anormal, reproduzível/estéril e etc, criando um ambiente discursivo que fomenta práticas excludentes e, por fim, violentas. Não à toa, quando Foucault propõe o método arqueogenealógico, que inclui fundamentalmente o domínio dos códigos discursivos, a proposta é suspeitar, suspender, para reformular e refazer o discurso e os regimes de verdade hegemônicos (Foucault, 2012). O queer vai, inclusive,  refundar a linguagem como forma de inscrever outras subjetividades na língua. </w:t>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teoria crip vem sendo timidamente incorporada nas ciências sociais e humanas e sendo traduzida no Brasil por teóricos como Anahi Guedes de Mello (2019) e Marco Gavério (2015) como teoria aleijada. Mello (2019, p. 133) propõe a necessidade de a teoria crip aleijar o queer e destaca que "provocar um aleijamento no </w:t>
      </w:r>
      <w:r w:rsidDel="00000000" w:rsidR="00000000" w:rsidRPr="00000000">
        <w:rPr>
          <w:rFonts w:ascii="Times New Roman" w:cs="Times New Roman" w:eastAsia="Times New Roman" w:hAnsi="Times New Roman"/>
          <w:i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tem o sentido de descolonizar, mutilar, deformar ou contundir o pensamento queer, provocando-l</w:t>
      </w:r>
      <w:r w:rsidDel="00000000" w:rsidR="00000000" w:rsidRPr="00000000">
        <w:rPr>
          <w:rFonts w:ascii="Times New Roman" w:cs="Times New Roman" w:eastAsia="Times New Roman" w:hAnsi="Times New Roman"/>
          <w:sz w:val="24"/>
          <w:szCs w:val="24"/>
          <w:rtl w:val="0"/>
        </w:rPr>
        <w:t xml:space="preserve">he fissuras".</w:t>
      </w:r>
      <w:r w:rsidDel="00000000" w:rsidR="00000000" w:rsidRPr="00000000">
        <w:rPr>
          <w:rFonts w:ascii="Times New Roman" w:cs="Times New Roman" w:eastAsia="Times New Roman" w:hAnsi="Times New Roman"/>
          <w:sz w:val="24"/>
          <w:szCs w:val="24"/>
          <w:rtl w:val="0"/>
        </w:rPr>
        <w:t xml:space="preserve"> Neste texto, em consonância com o pensamento da autora e do objetivo deste artigo, propomos também aleijar e transviar a psicologia, de modo que essa possa romper com o discurso biomédico que tanto tem contribuído para a patologização, medicalização e, em contextos como a Alemanha nazista, para a eliminação de corpos e mentes que não performam os ideiais normativos.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Somos constituídas por linhas de estratificação, mas também por linhas de fuga, o que implica a possibilidade de conceber um modo inteiramente afirmativo de existir, que não negocia com a falta no desejo, ao qual nada falta. </w:t>
      </w:r>
      <w:r w:rsidDel="00000000" w:rsidR="00000000" w:rsidRPr="00000000">
        <w:rPr>
          <w:rFonts w:ascii="Times New Roman" w:cs="Times New Roman" w:eastAsia="Times New Roman" w:hAnsi="Times New Roman"/>
          <w:color w:val="ff0000"/>
          <w:sz w:val="24"/>
          <w:szCs w:val="24"/>
          <w:rtl w:val="0"/>
        </w:rPr>
        <w:t xml:space="preserve">Portanto, já que estamos sempre questionando o quanto as práticas clínicas psis (psiquiatria, psicologia e psicanálise) investiram no fortalecimento da capacidade corporal, da responsabilidade moral e da competência racional de um sujeito que é reincorporado aos quadros sociais - tendo suas multiplicidades capturadas nesse processo -, quais proposições são possíveis para fortalecer a psicologia de modo que esta seja utilizada como máquina de produção de desejo? </w:t>
      </w:r>
      <w:r w:rsidDel="00000000" w:rsidR="00000000" w:rsidRPr="00000000">
        <w:rPr>
          <w:rFonts w:ascii="Times New Roman" w:cs="Times New Roman" w:eastAsia="Times New Roman" w:hAnsi="Times New Roman"/>
          <w:sz w:val="24"/>
          <w:szCs w:val="24"/>
          <w:rtl w:val="0"/>
        </w:rPr>
        <w:t xml:space="preserve">E se o futuro não for mais tentar minimizar as diferenças entre nós, mas soltar as monstras e deixar que o pesadelo deles de serem devorados se torne realidade?</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uma psicologia de práticas e epistemologias contra-hegemônicas</w:t>
      </w:r>
      <w:r w:rsidDel="00000000" w:rsidR="00000000" w:rsidRPr="00000000">
        <w:rPr>
          <w:rtl w:val="0"/>
        </w:rPr>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É bem verdade que já passou da hora de fazermos certos questionamentos, tais como: que tipo de conhecimento é valorizado nos espaços acadêmicos? Para qual propósito serve a manutenção de teorias e conceitos que não contemplam todos os modos de viver, e mais, que excluem certas vivências, certos corpos, certos modos de ser? Por fim, é imprescindível levarmos em conta que uma revisão de currículo se faz indispensável para almejarmos uma formação que dê base crítica e política para as futuras profissionais, clínicas ou acadêmicas, atuarem partindo da premissa transdisciplinar. Quando apontamos a necessidade de uma revisão curricular, estamos falando da graduação em primeira instância. É contraproducente que discussões como gênero, sexualidade, raça e estudos da deficiência, que defendemos ser os marcadores sociais basilares que </w:t>
      </w:r>
      <w:r w:rsidDel="00000000" w:rsidR="00000000" w:rsidRPr="00000000">
        <w:rPr>
          <w:rFonts w:ascii="Times New Roman" w:cs="Times New Roman" w:eastAsia="Times New Roman" w:hAnsi="Times New Roman"/>
          <w:color w:val="ff0000"/>
          <w:sz w:val="24"/>
          <w:szCs w:val="24"/>
          <w:rtl w:val="0"/>
        </w:rPr>
        <w:t xml:space="preserve">p</w:t>
      </w:r>
      <w:r w:rsidDel="00000000" w:rsidR="00000000" w:rsidRPr="00000000">
        <w:rPr>
          <w:rFonts w:ascii="Times New Roman" w:cs="Times New Roman" w:eastAsia="Times New Roman" w:hAnsi="Times New Roman"/>
          <w:color w:val="ff0000"/>
          <w:sz w:val="24"/>
          <w:szCs w:val="24"/>
          <w:rtl w:val="0"/>
        </w:rPr>
        <w:t xml:space="preserve">erpetuam as estruturas de opressão, sejam oferecidas como matérias optativas ou eletivas ou, mais problemático ainda, que só sejam oferecidas nas grades da pós-graduação.</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A premissa transdisciplinar deve ser trabalhada nos espaços de formação como perspectiva metodológica, partindo do pressuposto que é dialogar com outros campos do saber. Se a clínica transdisciplinar almeja ampliar essa vizinhança para construir estratégias clínicas em diálogo com a arte, a filosofia, a ecosofia e etc, para efeito de proporcionar outros agenciamentos que </w:t>
      </w:r>
      <w:r w:rsidDel="00000000" w:rsidR="00000000" w:rsidRPr="00000000">
        <w:rPr>
          <w:rFonts w:ascii="Times New Roman" w:cs="Times New Roman" w:eastAsia="Times New Roman" w:hAnsi="Times New Roman"/>
          <w:color w:val="ff0000"/>
          <w:sz w:val="24"/>
          <w:szCs w:val="24"/>
          <w:rtl w:val="0"/>
        </w:rPr>
        <w:t xml:space="preserve">produzam</w:t>
      </w:r>
      <w:r w:rsidDel="00000000" w:rsidR="00000000" w:rsidRPr="00000000">
        <w:rPr>
          <w:rFonts w:ascii="Times New Roman" w:cs="Times New Roman" w:eastAsia="Times New Roman" w:hAnsi="Times New Roman"/>
          <w:color w:val="ff0000"/>
          <w:sz w:val="24"/>
          <w:szCs w:val="24"/>
          <w:rtl w:val="0"/>
        </w:rPr>
        <w:t xml:space="preserve"> vida (Deleuze, 2008; Spinoza, 2009), no entendimento do que é uma formação acadêmica ampla e inclusiva, a lógica deveria ser a mesma. A formação dos </w:t>
      </w:r>
      <w:r w:rsidDel="00000000" w:rsidR="00000000" w:rsidRPr="00000000">
        <w:rPr>
          <w:rFonts w:ascii="Times New Roman" w:cs="Times New Roman" w:eastAsia="Times New Roman" w:hAnsi="Times New Roman"/>
          <w:color w:val="ff0000"/>
          <w:sz w:val="24"/>
          <w:szCs w:val="24"/>
          <w:rtl w:val="0"/>
        </w:rPr>
        <w:t xml:space="preserve">saberes já prioriza</w:t>
      </w:r>
      <w:r w:rsidDel="00000000" w:rsidR="00000000" w:rsidRPr="00000000">
        <w:rPr>
          <w:rFonts w:ascii="Times New Roman" w:cs="Times New Roman" w:eastAsia="Times New Roman" w:hAnsi="Times New Roman"/>
          <w:color w:val="ff0000"/>
          <w:sz w:val="24"/>
          <w:szCs w:val="24"/>
          <w:rtl w:val="0"/>
        </w:rPr>
        <w:t xml:space="preserve"> técnicas e teorias, mas deve ser ampliada para processos éticos, estéticos, afetivos, econômicos, políticos e sociais. Portanto, pensar um espaço de formação transdisciplinar é pensar em um espaço de intervenção, no qual a história das coisas não sejam as coisas em si, mas o conhecimento como possibilidade de desestabilização de tudo que é posto como cânone. A transdisciplinaridade concebida em campo aberto vai se opor a um conjunto de saberes que se impõem como universais e vai permitir, nesse processo de construção, afetar docentes e discentes, enquanto prevê a construção de pontes baseadas na produção da diferença, de modo não estático. Dessa maneira, a</w:t>
      </w:r>
      <w:r w:rsidDel="00000000" w:rsidR="00000000" w:rsidRPr="00000000">
        <w:rPr>
          <w:rFonts w:ascii="Times New Roman" w:cs="Times New Roman" w:eastAsia="Times New Roman" w:hAnsi="Times New Roman"/>
          <w:sz w:val="24"/>
          <w:szCs w:val="24"/>
          <w:rtl w:val="0"/>
        </w:rPr>
        <w:t xml:space="preserve">postamos nas contribuições do diálogo entre a psicologia e as teorias queer e crip para transviar e aleijar as epistemologias e práticas psicológicas de modo a permitir o acolhimento de corporalidades múltiplas. A possibilidade de produzir fissuras e romper com perspectivas essencializantes - situando a compreensão das vidas como relacionais e pensadas a partir de um enfoque antiessencialista (Magnabosco &amp; Souza, 2019) -, potencializa novos modos de se relacionar com a diferença </w:t>
      </w:r>
      <w:r w:rsidDel="00000000" w:rsidR="00000000" w:rsidRPr="00000000">
        <w:rPr>
          <w:rFonts w:ascii="Times New Roman" w:cs="Times New Roman" w:eastAsia="Times New Roman" w:hAnsi="Times New Roman"/>
          <w:color w:val="ff0000"/>
          <w:sz w:val="24"/>
          <w:szCs w:val="24"/>
          <w:rtl w:val="0"/>
        </w:rPr>
        <w:t xml:space="preserve">baseados</w:t>
      </w:r>
      <w:r w:rsidDel="00000000" w:rsidR="00000000" w:rsidRPr="00000000">
        <w:rPr>
          <w:rFonts w:ascii="Times New Roman" w:cs="Times New Roman" w:eastAsia="Times New Roman" w:hAnsi="Times New Roman"/>
          <w:sz w:val="24"/>
          <w:szCs w:val="24"/>
          <w:rtl w:val="0"/>
        </w:rPr>
        <w:t xml:space="preserve"> no fomento de práticas que acolham, valorizem e celebrem as multiplicidades. </w:t>
      </w:r>
    </w:p>
    <w:p w:rsidR="00000000" w:rsidDel="00000000" w:rsidP="00000000" w:rsidRDefault="00000000" w:rsidRPr="00000000" w14:paraId="0000004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problematizar o cenário de produção do conhecimento na psicologia brasileira, </w:t>
      </w:r>
      <w:r w:rsidDel="00000000" w:rsidR="00000000" w:rsidRPr="00000000">
        <w:rPr>
          <w:rFonts w:ascii="Times New Roman" w:cs="Times New Roman" w:eastAsia="Times New Roman" w:hAnsi="Times New Roman"/>
          <w:color w:val="ff0000"/>
          <w:sz w:val="24"/>
          <w:szCs w:val="24"/>
          <w:rtl w:val="0"/>
        </w:rPr>
        <w:t xml:space="preserve">Antunes</w:t>
      </w:r>
      <w:r w:rsidDel="00000000" w:rsidR="00000000" w:rsidRPr="00000000">
        <w:rPr>
          <w:rFonts w:ascii="Times New Roman" w:cs="Times New Roman" w:eastAsia="Times New Roman" w:hAnsi="Times New Roman"/>
          <w:sz w:val="24"/>
          <w:szCs w:val="24"/>
          <w:rtl w:val="0"/>
        </w:rPr>
        <w:t xml:space="preserve"> (2012)</w:t>
      </w:r>
      <w:r w:rsidDel="00000000" w:rsidR="00000000" w:rsidRPr="00000000">
        <w:rPr>
          <w:rFonts w:ascii="Times New Roman" w:cs="Times New Roman" w:eastAsia="Times New Roman" w:hAnsi="Times New Roman"/>
          <w:sz w:val="24"/>
          <w:szCs w:val="24"/>
          <w:rtl w:val="0"/>
        </w:rPr>
        <w:t xml:space="preserve"> destaca que este não é linear e estático, e que abrange diferentes concepções de mundo e de humano. É bem verdade que existem perspectivas na psicologia que se dedicam a desconstruir a produção de conhecimentos discriminatórios e excludentes, com destaque para as autoras e autores do campo da psicologia social crítica e da psicologia política, que apresentam um compromisso ético com a desnaturalização e despatologização da diferença. Todavia, pouco </w:t>
      </w:r>
      <w:r w:rsidDel="00000000" w:rsidR="00000000" w:rsidRPr="00000000">
        <w:rPr>
          <w:rFonts w:ascii="Times New Roman" w:cs="Times New Roman" w:eastAsia="Times New Roman" w:hAnsi="Times New Roman"/>
          <w:sz w:val="24"/>
          <w:szCs w:val="24"/>
          <w:rtl w:val="0"/>
        </w:rPr>
        <w:t xml:space="preserve">tem-se debruçado</w:t>
      </w:r>
      <w:r w:rsidDel="00000000" w:rsidR="00000000" w:rsidRPr="00000000">
        <w:rPr>
          <w:rFonts w:ascii="Times New Roman" w:cs="Times New Roman" w:eastAsia="Times New Roman" w:hAnsi="Times New Roman"/>
          <w:sz w:val="24"/>
          <w:szCs w:val="24"/>
          <w:rtl w:val="0"/>
        </w:rPr>
        <w:t xml:space="preserve"> a incorporar a deficiência como uma categoria de análise da psicologia (Gesser et. al, 2012) e o capacitismo como um processo discriminatório que hierarquiza as pessoas em função da adequação dos seus corpos à corponormatividade, corroborando para que pessoas com deficiência sejam concebidas de modo generalizado como incapazes de produzir, de aprender, de amar, de cuidar, de sentir desejo e serem desejadas (Mello, 2016). Ademais, o contexto religioso, hegemônico nos processos de subjetivação dos sujeitos, associado ao sistema econômico de hiper-(re)produção, escarificou os corpos </w:t>
      </w:r>
      <w:r w:rsidDel="00000000" w:rsidR="00000000" w:rsidRPr="00000000">
        <w:rPr>
          <w:rFonts w:ascii="Times New Roman" w:cs="Times New Roman" w:eastAsia="Times New Roman" w:hAnsi="Times New Roman"/>
          <w:color w:val="ff0000"/>
          <w:sz w:val="24"/>
          <w:szCs w:val="24"/>
          <w:rtl w:val="0"/>
        </w:rPr>
        <w:t xml:space="preserve">cishetero dissidentes</w:t>
      </w:r>
      <w:r w:rsidDel="00000000" w:rsidR="00000000" w:rsidRPr="00000000">
        <w:rPr>
          <w:rFonts w:ascii="Times New Roman" w:cs="Times New Roman" w:eastAsia="Times New Roman" w:hAnsi="Times New Roman"/>
          <w:sz w:val="24"/>
          <w:szCs w:val="24"/>
          <w:rtl w:val="0"/>
        </w:rPr>
        <w:t xml:space="preserve">, oportunizando que, ainda hoje, existam debates dentro da categoria sobre possíveis tratamentos de reversão e correção </w:t>
      </w:r>
      <w:r w:rsidDel="00000000" w:rsidR="00000000" w:rsidRPr="00000000">
        <w:rPr>
          <w:rFonts w:ascii="Times New Roman" w:cs="Times New Roman" w:eastAsia="Times New Roman" w:hAnsi="Times New Roman"/>
          <w:sz w:val="24"/>
          <w:szCs w:val="24"/>
          <w:rtl w:val="0"/>
        </w:rPr>
        <w:t xml:space="preserve">de gênero e sexualidades</w:t>
      </w:r>
      <w:r w:rsidDel="00000000" w:rsidR="00000000" w:rsidRPr="00000000">
        <w:rPr>
          <w:rFonts w:ascii="Times New Roman" w:cs="Times New Roman" w:eastAsia="Times New Roman" w:hAnsi="Times New Roman"/>
          <w:sz w:val="24"/>
          <w:szCs w:val="24"/>
          <w:rtl w:val="0"/>
        </w:rPr>
        <w:t xml:space="preserve">. Exemplos disso são os movimentos pela ‘</w:t>
      </w:r>
      <w:r w:rsidDel="00000000" w:rsidR="00000000" w:rsidRPr="00000000">
        <w:rPr>
          <w:rFonts w:ascii="Times New Roman" w:cs="Times New Roman" w:eastAsia="Times New Roman" w:hAnsi="Times New Roman"/>
          <w:sz w:val="24"/>
          <w:szCs w:val="24"/>
          <w:rtl w:val="0"/>
        </w:rPr>
        <w:t xml:space="preserve">cura gay</w:t>
      </w:r>
      <w:r w:rsidDel="00000000" w:rsidR="00000000" w:rsidRPr="00000000">
        <w:rPr>
          <w:rFonts w:ascii="Times New Roman" w:cs="Times New Roman" w:eastAsia="Times New Roman" w:hAnsi="Times New Roman"/>
          <w:sz w:val="24"/>
          <w:szCs w:val="24"/>
          <w:rtl w:val="0"/>
        </w:rPr>
        <w:t xml:space="preserve">’, impulsionados no Brasil por psicólogas autodenominadas cristãs como Rozangela Justino e Marisa Lobo, que defendem publicamente práticas desse campo no tratamento da homossexualidade, sob pretexto dos princípios das liberdades individuais, religiosas e de exercício da profissão (Macedo &amp; Sivori, 2018).</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Defendemos a necessidade de politizar a deficiência e a dissidência sexual por meio de uma revisão radical dos parâmetros que sustentam o padrão de normalidade que, baseados no modelo médico, visam corrigir, normalizar e eliminar o que é considerado anormal e desviante. Acreditamos que a produção de rupturas na psicologia como ciência e profissão - e não a negociação por meio de disputa de narrativas debruçadas em </w:t>
      </w:r>
      <w:r w:rsidDel="00000000" w:rsidR="00000000" w:rsidRPr="00000000">
        <w:rPr>
          <w:rFonts w:ascii="Times New Roman" w:cs="Times New Roman" w:eastAsia="Times New Roman" w:hAnsi="Times New Roman"/>
          <w:sz w:val="24"/>
          <w:szCs w:val="24"/>
          <w:rtl w:val="0"/>
        </w:rPr>
        <w:t xml:space="preserve">DSM, CID</w:t>
      </w:r>
      <w:r w:rsidDel="00000000" w:rsidR="00000000" w:rsidRPr="00000000">
        <w:rPr>
          <w:rFonts w:ascii="Times New Roman" w:cs="Times New Roman" w:eastAsia="Times New Roman" w:hAnsi="Times New Roman"/>
          <w:sz w:val="24"/>
          <w:szCs w:val="24"/>
          <w:rtl w:val="0"/>
        </w:rPr>
        <w:t xml:space="preserve">, moralismos cristãos e políticos -, é que podem desestruturar enquadramentos capacitistas, lgbtfóbicos, racistas e de outros grupos historicamente marginalizados. </w:t>
      </w:r>
      <w:r w:rsidDel="00000000" w:rsidR="00000000" w:rsidRPr="00000000">
        <w:rPr>
          <w:rFonts w:ascii="Times New Roman" w:cs="Times New Roman" w:eastAsia="Times New Roman" w:hAnsi="Times New Roman"/>
          <w:color w:val="ff0000"/>
          <w:sz w:val="24"/>
          <w:szCs w:val="24"/>
          <w:rtl w:val="0"/>
        </w:rPr>
        <w:t xml:space="preserve">Portanto,</w:t>
      </w:r>
      <w:r w:rsidDel="00000000" w:rsidR="00000000" w:rsidRPr="00000000">
        <w:rPr>
          <w:rFonts w:ascii="Times New Roman" w:cs="Times New Roman" w:eastAsia="Times New Roman" w:hAnsi="Times New Roman"/>
          <w:sz w:val="24"/>
          <w:szCs w:val="24"/>
          <w:rtl w:val="0"/>
        </w:rPr>
        <w:t xml:space="preserve"> é preciso rever, reorientar e reestruturar a orientação ética da prática psicológica e não deixar de considerar que um posicionamento defensivo - como os tantos que encontramos na</w:t>
      </w:r>
      <w:r w:rsidDel="00000000" w:rsidR="00000000" w:rsidRPr="00000000">
        <w:rPr>
          <w:rFonts w:ascii="Times New Roman" w:cs="Times New Roman" w:eastAsia="Times New Roman" w:hAnsi="Times New Roman"/>
          <w:sz w:val="24"/>
          <w:szCs w:val="24"/>
          <w:rtl w:val="0"/>
        </w:rPr>
        <w:t xml:space="preserve"> comunidade </w:t>
      </w:r>
      <w:r w:rsidDel="00000000" w:rsidR="00000000" w:rsidRPr="00000000">
        <w:rPr>
          <w:rFonts w:ascii="Times New Roman" w:cs="Times New Roman" w:eastAsia="Times New Roman" w:hAnsi="Times New Roman"/>
          <w:sz w:val="24"/>
          <w:szCs w:val="24"/>
          <w:rtl w:val="0"/>
        </w:rPr>
        <w:t xml:space="preserve">- é quase inevitavelmente conservador. E tal qual Paul Preciado, também nos dirigimos à comunidade p</w:t>
      </w:r>
      <w:r w:rsidDel="00000000" w:rsidR="00000000" w:rsidRPr="00000000">
        <w:rPr>
          <w:rFonts w:ascii="Times New Roman" w:cs="Times New Roman" w:eastAsia="Times New Roman" w:hAnsi="Times New Roman"/>
          <w:sz w:val="24"/>
          <w:szCs w:val="24"/>
          <w:rtl w:val="0"/>
        </w:rPr>
        <w:t xml:space="preserve">si </w:t>
      </w:r>
      <w:r w:rsidDel="00000000" w:rsidR="00000000" w:rsidRPr="00000000">
        <w:rPr>
          <w:rFonts w:ascii="Times New Roman" w:cs="Times New Roman" w:eastAsia="Times New Roman" w:hAnsi="Times New Roman"/>
          <w:sz w:val="24"/>
          <w:szCs w:val="24"/>
          <w:rtl w:val="0"/>
        </w:rPr>
        <w:t xml:space="preserve">como o macaco </w:t>
      </w:r>
      <w:r w:rsidDel="00000000" w:rsidR="00000000" w:rsidRPr="00000000">
        <w:rPr>
          <w:rFonts w:ascii="Times New Roman" w:cs="Times New Roman" w:eastAsia="Times New Roman" w:hAnsi="Times New Roman"/>
          <w:sz w:val="24"/>
          <w:szCs w:val="24"/>
          <w:highlight w:val="white"/>
          <w:rtl w:val="0"/>
        </w:rPr>
        <w:t xml:space="preserve">Pedro Vermelho (Kafka, 1994, p. 57-67) se dirigiu à Academia de cientistas - como corpos marcados pelos saberes médico, jurídico e social - para denunciar que os discursos “giram em torno do poder discursivo e político desse tipo de animal necropolítico que vocês tendem a confundir com o humano universal, e que é - pelo menos até o momento - o sujeito da enunciação central no discurso das instituições” (Preciado, 2019, p. 12), o homem branco, heterossexual, religioso, monogâmico, sem deficiência e ocidental.</w:t>
      </w:r>
      <w:r w:rsidDel="00000000" w:rsidR="00000000" w:rsidRPr="00000000">
        <w:rPr>
          <w:rtl w:val="0"/>
        </w:rPr>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pensamento de Butler (2015), argumentamos que essa ruptura pode contribuir para que corporalidades múltiplas sejam não somente reconhecidas nos seus modos de existir, mas que se interrompa o ciclo de produção de precarização de certas humanidades. Porque, enquanto existirem ‘certas humanidades’, haverá inumanizações e vulnerabilizações  sendo produzidas pelo contexto social, econômico, racial, sexual, de classe e gênero. Apontamos como desafio à psicologia o fomento de processos de coalizão de corpos dissidentes contra políticas neoliberais que, marcadas pela austeridade fiscal e pela política da aparência, criam hierarquias que encarceram umas existências e privilegiam outras.</w:t>
      </w:r>
      <w:r w:rsidDel="00000000" w:rsidR="00000000" w:rsidRPr="00000000">
        <w:rPr>
          <w:rFonts w:ascii="Times New Roman" w:cs="Times New Roman" w:eastAsia="Times New Roman" w:hAnsi="Times New Roman"/>
          <w:sz w:val="24"/>
          <w:szCs w:val="24"/>
          <w:rtl w:val="0"/>
        </w:rPr>
        <w:t xml:space="preserve"> Deve-se pautar também a reestruturação ética, política e social das instituições em suas bases de referências, com relação ao conhecimento a ser transmitido, constituindo parte da responsabilidade social dessas instituições, garantir a qualidade profissional posta no mercado, para que esses profissionais não reproduzam a violência hetero-patriarcal-colonial e que reconheçam como político todo corpo humano. </w:t>
      </w:r>
      <w:r w:rsidDel="00000000" w:rsidR="00000000" w:rsidRPr="00000000">
        <w:rPr>
          <w:rtl w:val="0"/>
        </w:rPr>
      </w:r>
    </w:p>
    <w:p w:rsidR="00000000" w:rsidDel="00000000" w:rsidP="00000000" w:rsidRDefault="00000000" w:rsidRPr="00000000" w14:paraId="00000048">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Para isso, é fundamental e urgente que seja feito um mea-culpa por meio do pressuposto histórico de que “</w:t>
      </w:r>
      <w:r w:rsidDel="00000000" w:rsidR="00000000" w:rsidRPr="00000000">
        <w:rPr>
          <w:rFonts w:ascii="Times New Roman" w:cs="Times New Roman" w:eastAsia="Times New Roman" w:hAnsi="Times New Roman"/>
          <w:sz w:val="24"/>
          <w:szCs w:val="24"/>
          <w:highlight w:val="white"/>
          <w:rtl w:val="0"/>
        </w:rPr>
        <w:t xml:space="preserve">a psicologia não é uma crítica dessa epistemologia dominante, mas sim a terapia necessária para que o sujeito patriarcal-colonial continue funcionando, apesar dos custos psíquicos enormes da violência indescritível desse regime” (Preciado, 2019, p. 12).  Indiscutível é a força política dos corpos dissidentes nas ruas, escolas, universidades e em quaisquer espaços da vida cotidiana. E para não caducar, a psicologia terá de escolher onde vai se situar na história: na construção coletiva de novas epistemologias ou na reprodução violenta de um sistema que falha pela própria essência autodestrutiva?</w:t>
      </w:r>
    </w:p>
    <w:p w:rsidR="00000000" w:rsidDel="00000000" w:rsidP="00000000" w:rsidRDefault="00000000" w:rsidRPr="00000000" w14:paraId="0000004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Bibliográficas</w:t>
      </w: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Amato, B., Gomes, A. B., &amp; Moreira, M. R. A. (2021). Eu não sou o homem da relação: </w:t>
      </w:r>
    </w:p>
    <w:p w:rsidR="00000000" w:rsidDel="00000000" w:rsidP="00000000" w:rsidRDefault="00000000" w:rsidRPr="00000000" w14:paraId="0000004D">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ressignificação BUTCH como operação política, agenciamento pós-humano e transprodução de feminilidade. </w:t>
      </w:r>
      <w:r w:rsidDel="00000000" w:rsidR="00000000" w:rsidRPr="00000000">
        <w:rPr>
          <w:rFonts w:ascii="Times New Roman" w:cs="Times New Roman" w:eastAsia="Times New Roman" w:hAnsi="Times New Roman"/>
          <w:i w:val="1"/>
          <w:sz w:val="24"/>
          <w:szCs w:val="24"/>
          <w:rtl w:val="0"/>
        </w:rPr>
        <w:t xml:space="preserve">Communitas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5</w:t>
      </w:r>
      <w:r w:rsidDel="00000000" w:rsidR="00000000" w:rsidRPr="00000000">
        <w:rPr>
          <w:rFonts w:ascii="Times New Roman" w:cs="Times New Roman" w:eastAsia="Times New Roman" w:hAnsi="Times New Roman"/>
          <w:sz w:val="24"/>
          <w:szCs w:val="24"/>
          <w:rtl w:val="0"/>
        </w:rPr>
        <w:t xml:space="preserve">(9), 110–126. </w:t>
      </w:r>
    </w:p>
    <w:p w:rsidR="00000000" w:rsidDel="00000000" w:rsidP="00000000" w:rsidRDefault="00000000" w:rsidRPr="00000000" w14:paraId="0000004E">
      <w:pPr>
        <w:spacing w:line="360" w:lineRule="auto"/>
        <w:ind w:left="708" w:firstLine="0"/>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sz w:val="24"/>
            <w:szCs w:val="24"/>
            <w:u w:val="single"/>
            <w:rtl w:val="0"/>
          </w:rPr>
          <w:t xml:space="preserve">https://periodicos.ufac.br/index.php/COMMUNITAS/article/view/4607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Antunes, M. A. M. (2012). A Psicologia no Brasil: um ensaio sobre suas contradições. </w:t>
      </w:r>
      <w:r w:rsidDel="00000000" w:rsidR="00000000" w:rsidRPr="00000000">
        <w:rPr>
          <w:rFonts w:ascii="Times New Roman" w:cs="Times New Roman" w:eastAsia="Times New Roman" w:hAnsi="Times New Roman"/>
          <w:i w:val="1"/>
          <w:sz w:val="24"/>
          <w:szCs w:val="24"/>
          <w:rtl w:val="0"/>
        </w:rPr>
        <w:t xml:space="preserve">Psicologia: </w:t>
      </w:r>
    </w:p>
    <w:p w:rsidR="00000000" w:rsidDel="00000000" w:rsidP="00000000" w:rsidRDefault="00000000" w:rsidRPr="00000000" w14:paraId="00000051">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Ciência e Profissão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(spe), 44-65.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https://doi.org/10.1590/S1414-98932012000500005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E. (2009). A arte da sedução: sexualidade feminina na Colônia. In M. D. Priore &amp; </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4">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Bassanezi. </w:t>
      </w:r>
      <w:r w:rsidDel="00000000" w:rsidR="00000000" w:rsidRPr="00000000">
        <w:rPr>
          <w:rFonts w:ascii="Times New Roman" w:cs="Times New Roman" w:eastAsia="Times New Roman" w:hAnsi="Times New Roman"/>
          <w:i w:val="1"/>
          <w:sz w:val="24"/>
          <w:szCs w:val="24"/>
          <w:rtl w:val="0"/>
        </w:rPr>
        <w:t xml:space="preserve">História das Mulheres no Brasil </w:t>
      </w:r>
      <w:r w:rsidDel="00000000" w:rsidR="00000000" w:rsidRPr="00000000">
        <w:rPr>
          <w:rFonts w:ascii="Times New Roman" w:cs="Times New Roman" w:eastAsia="Times New Roman" w:hAnsi="Times New Roman"/>
          <w:sz w:val="24"/>
          <w:szCs w:val="24"/>
          <w:rtl w:val="0"/>
        </w:rPr>
        <w:t xml:space="preserve">(9a ed., pp. 45-77). São Paulo, SP: Contexto. </w:t>
      </w:r>
    </w:p>
    <w:p w:rsidR="00000000" w:rsidDel="00000000" w:rsidP="00000000" w:rsidRDefault="00000000" w:rsidRPr="00000000" w14:paraId="00000055">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Bento, B. (2017). Queer o quê? Ativismos e estudos transviados. In B. Bento. </w:t>
      </w:r>
      <w:r w:rsidDel="00000000" w:rsidR="00000000" w:rsidRPr="00000000">
        <w:rPr>
          <w:rFonts w:ascii="Times New Roman" w:cs="Times New Roman" w:eastAsia="Times New Roman" w:hAnsi="Times New Roman"/>
          <w:i w:val="1"/>
          <w:sz w:val="24"/>
          <w:szCs w:val="24"/>
          <w:rtl w:val="0"/>
        </w:rPr>
        <w:t xml:space="preserve">Transviad@s: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gênero, sexualidade e direitos humanos</w:t>
      </w:r>
      <w:r w:rsidDel="00000000" w:rsidR="00000000" w:rsidRPr="00000000">
        <w:rPr>
          <w:rFonts w:ascii="Times New Roman" w:cs="Times New Roman" w:eastAsia="Times New Roman" w:hAnsi="Times New Roman"/>
          <w:sz w:val="24"/>
          <w:szCs w:val="24"/>
          <w:rtl w:val="0"/>
        </w:rPr>
        <w:t xml:space="preserve"> (pp. 243-250). Salvador, BA: EDUFBA.</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hd w:fill="ffffff" w:val="clear"/>
        <w:spacing w:line="360" w:lineRule="auto"/>
        <w:ind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Bicalho, P. P. G., Cassal, L. C. B., Magalhães, C., &amp; Geraldini, J. R. (2009). Formação em </w:t>
      </w:r>
    </w:p>
    <w:p w:rsidR="00000000" w:rsidDel="00000000" w:rsidP="00000000" w:rsidRDefault="00000000" w:rsidRPr="00000000" w14:paraId="0000005A">
      <w:pPr>
        <w:shd w:fill="ffffff" w:val="clear"/>
        <w:spacing w:line="360" w:lineRule="auto"/>
        <w:ind w:left="708"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Psicologia, Direitos Humanos e Compromisso Social: a produção micropolítica de novos sentidos. </w:t>
      </w:r>
      <w:r w:rsidDel="00000000" w:rsidR="00000000" w:rsidRPr="00000000">
        <w:rPr>
          <w:rFonts w:ascii="Times New Roman" w:cs="Times New Roman" w:eastAsia="Times New Roman" w:hAnsi="Times New Roman"/>
          <w:i w:val="1"/>
          <w:sz w:val="24"/>
          <w:szCs w:val="24"/>
          <w:rtl w:val="0"/>
        </w:rPr>
        <w:t xml:space="preserve">Boletim Interfaces da Psicologia da UFRRJ</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20-35. </w:t>
      </w:r>
      <w:hyperlink r:id="rId10">
        <w:r w:rsidDel="00000000" w:rsidR="00000000" w:rsidRPr="00000000">
          <w:rPr>
            <w:rFonts w:ascii="Times New Roman" w:cs="Times New Roman" w:eastAsia="Times New Roman" w:hAnsi="Times New Roman"/>
            <w:sz w:val="24"/>
            <w:szCs w:val="24"/>
            <w:u w:val="single"/>
            <w:rtl w:val="0"/>
          </w:rPr>
          <w:t xml:space="preserve">http://www.ufrrj.br/seminariopsi/2009/boletim2009-2/bicalho.pdf</w:t>
        </w:r>
      </w:hyperlink>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(2004). </w:t>
      </w:r>
      <w:r w:rsidDel="00000000" w:rsidR="00000000" w:rsidRPr="00000000">
        <w:rPr>
          <w:rFonts w:ascii="Times New Roman" w:cs="Times New Roman" w:eastAsia="Times New Roman" w:hAnsi="Times New Roman"/>
          <w:i w:val="1"/>
          <w:sz w:val="24"/>
          <w:szCs w:val="24"/>
          <w:rtl w:val="0"/>
        </w:rPr>
        <w:t xml:space="preserve">Undoing gender</w:t>
      </w:r>
      <w:r w:rsidDel="00000000" w:rsidR="00000000" w:rsidRPr="00000000">
        <w:rPr>
          <w:rFonts w:ascii="Times New Roman" w:cs="Times New Roman" w:eastAsia="Times New Roman" w:hAnsi="Times New Roman"/>
          <w:sz w:val="24"/>
          <w:szCs w:val="24"/>
          <w:rtl w:val="0"/>
        </w:rPr>
        <w:t xml:space="preserve">. New York, NY: Routledge.</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(2019). </w:t>
      </w:r>
      <w:r w:rsidDel="00000000" w:rsidR="00000000" w:rsidRPr="00000000">
        <w:rPr>
          <w:rFonts w:ascii="Times New Roman" w:cs="Times New Roman" w:eastAsia="Times New Roman" w:hAnsi="Times New Roman"/>
          <w:i w:val="1"/>
          <w:sz w:val="24"/>
          <w:szCs w:val="24"/>
          <w:rtl w:val="0"/>
        </w:rPr>
        <w:t xml:space="preserve">Corpos que Importam: Os limites discursivos do "sexo" </w:t>
      </w:r>
      <w:r w:rsidDel="00000000" w:rsidR="00000000" w:rsidRPr="00000000">
        <w:rPr>
          <w:rFonts w:ascii="Times New Roman" w:cs="Times New Roman" w:eastAsia="Times New Roman" w:hAnsi="Times New Roman"/>
          <w:sz w:val="24"/>
          <w:szCs w:val="24"/>
          <w:rtl w:val="0"/>
        </w:rPr>
        <w:t xml:space="preserve">(1a ed.). São Paulo, SP:</w:t>
      </w:r>
    </w:p>
    <w:p w:rsidR="00000000" w:rsidDel="00000000" w:rsidP="00000000" w:rsidRDefault="00000000" w:rsidRPr="00000000" w14:paraId="0000005F">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n-1 edições. </w:t>
      </w:r>
    </w:p>
    <w:p w:rsidR="00000000" w:rsidDel="00000000" w:rsidP="00000000" w:rsidRDefault="00000000" w:rsidRPr="00000000" w14:paraId="00000060">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(2015). </w:t>
      </w:r>
      <w:r w:rsidDel="00000000" w:rsidR="00000000" w:rsidRPr="00000000">
        <w:rPr>
          <w:rFonts w:ascii="Times New Roman" w:cs="Times New Roman" w:eastAsia="Times New Roman" w:hAnsi="Times New Roman"/>
          <w:i w:val="1"/>
          <w:sz w:val="24"/>
          <w:szCs w:val="24"/>
          <w:rtl w:val="0"/>
        </w:rPr>
        <w:t xml:space="preserve">Quadros de guerra: Quando a vida é passível de luto?</w:t>
      </w:r>
      <w:r w:rsidDel="00000000" w:rsidR="00000000" w:rsidRPr="00000000">
        <w:rPr>
          <w:rFonts w:ascii="Times New Roman" w:cs="Times New Roman" w:eastAsia="Times New Roman" w:hAnsi="Times New Roman"/>
          <w:sz w:val="24"/>
          <w:szCs w:val="24"/>
          <w:rtl w:val="0"/>
        </w:rPr>
        <w:t xml:space="preserve"> (1a ed.). Rio de Janeiro, </w:t>
      </w:r>
    </w:p>
    <w:p w:rsidR="00000000" w:rsidDel="00000000" w:rsidP="00000000" w:rsidRDefault="00000000" w:rsidRPr="00000000" w14:paraId="00000062">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 Civilização Brasileira.</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Couto, R. C. C. M. (1994). Eugenia, loucura e condição feminina. </w:t>
      </w:r>
      <w:r w:rsidDel="00000000" w:rsidR="00000000" w:rsidRPr="00000000">
        <w:rPr>
          <w:rFonts w:ascii="Times New Roman" w:cs="Times New Roman" w:eastAsia="Times New Roman" w:hAnsi="Times New Roman"/>
          <w:i w:val="1"/>
          <w:sz w:val="24"/>
          <w:szCs w:val="24"/>
          <w:rtl w:val="0"/>
        </w:rPr>
        <w:t xml:space="preserve">Cadernos de Pesquisa</w:t>
      </w:r>
      <w:r w:rsidDel="00000000" w:rsidR="00000000" w:rsidRPr="00000000">
        <w:rPr>
          <w:rFonts w:ascii="Times New Roman" w:cs="Times New Roman" w:eastAsia="Times New Roman" w:hAnsi="Times New Roman"/>
          <w:sz w:val="24"/>
          <w:szCs w:val="24"/>
          <w:rtl w:val="0"/>
        </w:rPr>
        <w:t xml:space="preserve">, (90), </w:t>
      </w:r>
    </w:p>
    <w:p w:rsidR="00000000" w:rsidDel="00000000" w:rsidP="00000000" w:rsidRDefault="00000000" w:rsidRPr="00000000" w14:paraId="00000065">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52–61. </w:t>
      </w:r>
      <w:hyperlink r:id="rId11">
        <w:r w:rsidDel="00000000" w:rsidR="00000000" w:rsidRPr="00000000">
          <w:rPr>
            <w:rFonts w:ascii="Times New Roman" w:cs="Times New Roman" w:eastAsia="Times New Roman" w:hAnsi="Times New Roman"/>
            <w:color w:val="1155cc"/>
            <w:sz w:val="24"/>
            <w:szCs w:val="24"/>
            <w:u w:val="single"/>
            <w:rtl w:val="0"/>
          </w:rPr>
          <w:t xml:space="preserve">http://publicacoes.fcc.org.br/index.php/cp/article/view/892/897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Deleuze, G. (2008). </w:t>
      </w:r>
      <w:r w:rsidDel="00000000" w:rsidR="00000000" w:rsidRPr="00000000">
        <w:rPr>
          <w:rFonts w:ascii="Times New Roman" w:cs="Times New Roman" w:eastAsia="Times New Roman" w:hAnsi="Times New Roman"/>
          <w:i w:val="1"/>
          <w:sz w:val="24"/>
          <w:szCs w:val="24"/>
          <w:rtl w:val="0"/>
        </w:rPr>
        <w:t xml:space="preserve">Conversações</w:t>
      </w:r>
      <w:r w:rsidDel="00000000" w:rsidR="00000000" w:rsidRPr="00000000">
        <w:rPr>
          <w:rFonts w:ascii="Times New Roman" w:cs="Times New Roman" w:eastAsia="Times New Roman" w:hAnsi="Times New Roman"/>
          <w:sz w:val="24"/>
          <w:szCs w:val="24"/>
          <w:rtl w:val="0"/>
        </w:rPr>
        <w:t xml:space="preserve">. Editora 34.</w:t>
      </w: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Diniz, D.  (2003). Modelo social da deficiência: a crítica feminista. </w:t>
      </w:r>
      <w:r w:rsidDel="00000000" w:rsidR="00000000" w:rsidRPr="00000000">
        <w:rPr>
          <w:rFonts w:ascii="Times New Roman" w:cs="Times New Roman" w:eastAsia="Times New Roman" w:hAnsi="Times New Roman"/>
          <w:i w:val="1"/>
          <w:sz w:val="24"/>
          <w:szCs w:val="24"/>
          <w:rtl w:val="0"/>
        </w:rPr>
        <w:t xml:space="preserve">Série Anis</w:t>
      </w:r>
      <w:r w:rsidDel="00000000" w:rsidR="00000000" w:rsidRPr="00000000">
        <w:rPr>
          <w:rFonts w:ascii="Times New Roman" w:cs="Times New Roman" w:eastAsia="Times New Roman" w:hAnsi="Times New Roman"/>
          <w:sz w:val="24"/>
          <w:szCs w:val="24"/>
          <w:rtl w:val="0"/>
        </w:rPr>
        <w:t xml:space="preserve">, (28), 1-8. </w:t>
      </w:r>
    </w:p>
    <w:p w:rsidR="00000000" w:rsidDel="00000000" w:rsidP="00000000" w:rsidRDefault="00000000" w:rsidRPr="00000000" w14:paraId="0000006A">
      <w:pPr>
        <w:spacing w:line="360" w:lineRule="auto"/>
        <w:ind w:left="708"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https://repositorio.unb.br/handle/10482/15250</w:t>
        </w:r>
      </w:hyperlink>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Engel, M. (2009). Psiquiatria e Feminilidade.  In M. D. Priore &amp; </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Bassanezi. </w:t>
      </w:r>
      <w:r w:rsidDel="00000000" w:rsidR="00000000" w:rsidRPr="00000000">
        <w:rPr>
          <w:rFonts w:ascii="Times New Roman" w:cs="Times New Roman" w:eastAsia="Times New Roman" w:hAnsi="Times New Roman"/>
          <w:i w:val="1"/>
          <w:sz w:val="24"/>
          <w:szCs w:val="24"/>
          <w:rtl w:val="0"/>
        </w:rPr>
        <w:t xml:space="preserve">História das </w:t>
      </w:r>
    </w:p>
    <w:p w:rsidR="00000000" w:rsidDel="00000000" w:rsidP="00000000" w:rsidRDefault="00000000" w:rsidRPr="00000000" w14:paraId="0000006D">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Mulheres no Brasil</w:t>
      </w:r>
      <w:r w:rsidDel="00000000" w:rsidR="00000000" w:rsidRPr="00000000">
        <w:rPr>
          <w:rFonts w:ascii="Times New Roman" w:cs="Times New Roman" w:eastAsia="Times New Roman" w:hAnsi="Times New Roman"/>
          <w:sz w:val="24"/>
          <w:szCs w:val="24"/>
          <w:rtl w:val="0"/>
        </w:rPr>
        <w:t xml:space="preserve">, (9a ed., pp. 322-361). São Paulo, SP: Contexto.</w:t>
      </w:r>
    </w:p>
    <w:p w:rsidR="00000000" w:rsidDel="00000000" w:rsidP="00000000" w:rsidRDefault="00000000" w:rsidRPr="00000000" w14:paraId="0000006E">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left="720.0000000000001" w:hanging="720.0000000000001"/>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Figueira, F. F., &amp; Boarini, M. L. (2014). Psicología e hygiene mental en Brasil: la historia por contar. </w:t>
      </w:r>
      <w:r w:rsidDel="00000000" w:rsidR="00000000" w:rsidRPr="00000000">
        <w:rPr>
          <w:rFonts w:ascii="Times New Roman" w:cs="Times New Roman" w:eastAsia="Times New Roman" w:hAnsi="Times New Roman"/>
          <w:i w:val="1"/>
          <w:color w:val="ff0000"/>
          <w:sz w:val="24"/>
          <w:szCs w:val="24"/>
          <w:rtl w:val="0"/>
        </w:rPr>
        <w:t xml:space="preserve">Universitas Psychologica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13</w:t>
      </w:r>
      <w:r w:rsidDel="00000000" w:rsidR="00000000" w:rsidRPr="00000000">
        <w:rPr>
          <w:rFonts w:ascii="Times New Roman" w:cs="Times New Roman" w:eastAsia="Times New Roman" w:hAnsi="Times New Roman"/>
          <w:color w:val="ff0000"/>
          <w:sz w:val="24"/>
          <w:szCs w:val="24"/>
          <w:rtl w:val="0"/>
        </w:rPr>
        <w:t xml:space="preserve">(5), 1801-1814. </w:t>
      </w:r>
      <w:hyperlink r:id="rId13">
        <w:r w:rsidDel="00000000" w:rsidR="00000000" w:rsidRPr="00000000">
          <w:rPr>
            <w:rFonts w:ascii="Times New Roman" w:cs="Times New Roman" w:eastAsia="Times New Roman" w:hAnsi="Times New Roman"/>
            <w:color w:val="ff0000"/>
            <w:sz w:val="24"/>
            <w:szCs w:val="24"/>
            <w:rtl w:val="0"/>
          </w:rPr>
          <w:t xml:space="preserve">http://dx.doi.org/10.11144/Javeriana.upsy13-5.phmb</w:t>
        </w:r>
      </w:hyperlink>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70">
      <w:pPr>
        <w:spacing w:line="360" w:lineRule="auto"/>
        <w:ind w:left="720.0000000000001" w:hanging="720.0000000000001"/>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(2012). </w:t>
      </w:r>
      <w:r w:rsidDel="00000000" w:rsidR="00000000" w:rsidRPr="00000000">
        <w:rPr>
          <w:rFonts w:ascii="Times New Roman" w:cs="Times New Roman" w:eastAsia="Times New Roman" w:hAnsi="Times New Roman"/>
          <w:i w:val="1"/>
          <w:sz w:val="24"/>
          <w:szCs w:val="24"/>
          <w:rtl w:val="0"/>
        </w:rPr>
        <w:t xml:space="preserve">A arqueologia do saber</w:t>
      </w:r>
      <w:r w:rsidDel="00000000" w:rsidR="00000000" w:rsidRPr="00000000">
        <w:rPr>
          <w:rFonts w:ascii="Times New Roman" w:cs="Times New Roman" w:eastAsia="Times New Roman" w:hAnsi="Times New Roman"/>
          <w:sz w:val="24"/>
          <w:szCs w:val="24"/>
          <w:rtl w:val="0"/>
        </w:rPr>
        <w:t xml:space="preserve"> (8a ed.). Rio de Janeiro, RJ: </w:t>
      </w:r>
      <w:r w:rsidDel="00000000" w:rsidR="00000000" w:rsidRPr="00000000">
        <w:rPr>
          <w:rFonts w:ascii="Times New Roman" w:cs="Times New Roman" w:eastAsia="Times New Roman" w:hAnsi="Times New Roman"/>
          <w:sz w:val="24"/>
          <w:szCs w:val="24"/>
          <w:highlight w:val="white"/>
          <w:rtl w:val="0"/>
        </w:rPr>
        <w:t xml:space="preserve">Forense Universitária.</w:t>
      </w: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Foucault, M. (2014). </w:t>
      </w:r>
      <w:r w:rsidDel="00000000" w:rsidR="00000000" w:rsidRPr="00000000">
        <w:rPr>
          <w:rFonts w:ascii="Times New Roman" w:cs="Times New Roman" w:eastAsia="Times New Roman" w:hAnsi="Times New Roman"/>
          <w:i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(8a ed.). Rio de Janeiro, RJ: </w:t>
      </w:r>
      <w:r w:rsidDel="00000000" w:rsidR="00000000" w:rsidRPr="00000000">
        <w:rPr>
          <w:rFonts w:ascii="Times New Roman" w:cs="Times New Roman" w:eastAsia="Times New Roman" w:hAnsi="Times New Roman"/>
          <w:sz w:val="24"/>
          <w:szCs w:val="24"/>
          <w:highlight w:val="white"/>
          <w:rtl w:val="0"/>
        </w:rPr>
        <w:t xml:space="preserve">Paz &amp; Terra.</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(2010). </w:t>
      </w:r>
      <w:r w:rsidDel="00000000" w:rsidR="00000000" w:rsidRPr="00000000">
        <w:rPr>
          <w:rFonts w:ascii="Times New Roman" w:cs="Times New Roman" w:eastAsia="Times New Roman" w:hAnsi="Times New Roman"/>
          <w:i w:val="1"/>
          <w:sz w:val="24"/>
          <w:szCs w:val="24"/>
          <w:rtl w:val="0"/>
        </w:rPr>
        <w:t xml:space="preserve">Os anormais</w:t>
      </w:r>
      <w:r w:rsidDel="00000000" w:rsidR="00000000" w:rsidRPr="00000000">
        <w:rPr>
          <w:rFonts w:ascii="Times New Roman" w:cs="Times New Roman" w:eastAsia="Times New Roman" w:hAnsi="Times New Roman"/>
          <w:sz w:val="24"/>
          <w:szCs w:val="24"/>
          <w:rtl w:val="0"/>
        </w:rPr>
        <w:t xml:space="preserve"> (2a ed.). São Paulo, SP: WMF Martins Fontes.</w:t>
      </w:r>
    </w:p>
    <w:p w:rsidR="00000000" w:rsidDel="00000000" w:rsidP="00000000" w:rsidRDefault="00000000" w:rsidRPr="00000000" w14:paraId="00000076">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Gavério, M. A. (2015). Medo de um planeta aleijado? Notas para possíveis aleijamentos da </w:t>
      </w:r>
    </w:p>
    <w:p w:rsidR="00000000" w:rsidDel="00000000" w:rsidP="00000000" w:rsidRDefault="00000000" w:rsidRPr="00000000" w14:paraId="00000078">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sexualidade. </w:t>
      </w:r>
      <w:r w:rsidDel="00000000" w:rsidR="00000000" w:rsidRPr="00000000">
        <w:rPr>
          <w:rFonts w:ascii="Times New Roman" w:cs="Times New Roman" w:eastAsia="Times New Roman" w:hAnsi="Times New Roman"/>
          <w:i w:val="1"/>
          <w:sz w:val="24"/>
          <w:szCs w:val="24"/>
          <w:rtl w:val="0"/>
        </w:rPr>
        <w:t xml:space="preserve">Áskesis,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103-111. </w:t>
      </w:r>
    </w:p>
    <w:p w:rsidR="00000000" w:rsidDel="00000000" w:rsidP="00000000" w:rsidRDefault="00000000" w:rsidRPr="00000000" w14:paraId="00000079">
      <w:pPr>
        <w:spacing w:line="360" w:lineRule="auto"/>
        <w:ind w:left="708" w:firstLine="0"/>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https://www.revistaaskesis.ufscar.br/index.php/askesis/article/view/104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Garland-Thomson, R. (2005). Feminist Disability Studies. </w:t>
      </w:r>
      <w:r w:rsidDel="00000000" w:rsidR="00000000" w:rsidRPr="00000000">
        <w:rPr>
          <w:rFonts w:ascii="Times New Roman" w:cs="Times New Roman" w:eastAsia="Times New Roman" w:hAnsi="Times New Roman"/>
          <w:i w:val="1"/>
          <w:sz w:val="24"/>
          <w:szCs w:val="24"/>
          <w:highlight w:val="white"/>
          <w:rtl w:val="0"/>
        </w:rPr>
        <w:t xml:space="preserve">Signs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color w:val="ff0000"/>
          <w:sz w:val="24"/>
          <w:szCs w:val="24"/>
          <w:highlight w:val="white"/>
          <w:rtl w:val="0"/>
        </w:rPr>
        <w:t xml:space="preserve">30</w:t>
      </w:r>
      <w:r w:rsidDel="00000000" w:rsidR="00000000" w:rsidRPr="00000000">
        <w:rPr>
          <w:rFonts w:ascii="Times New Roman" w:cs="Times New Roman" w:eastAsia="Times New Roman" w:hAnsi="Times New Roman"/>
          <w:sz w:val="24"/>
          <w:szCs w:val="24"/>
          <w:highlight w:val="white"/>
          <w:rtl w:val="0"/>
        </w:rPr>
        <w:t xml:space="preserve">(2), 1557–1587. </w:t>
      </w:r>
    </w:p>
    <w:p w:rsidR="00000000" w:rsidDel="00000000" w:rsidP="00000000" w:rsidRDefault="00000000" w:rsidRPr="00000000" w14:paraId="0000007C">
      <w:pPr>
        <w:spacing w:line="360" w:lineRule="auto"/>
        <w:ind w:left="708" w:firstLine="0"/>
        <w:jc w:val="both"/>
        <w:rPr>
          <w:rFonts w:ascii="Times New Roman" w:cs="Times New Roman" w:eastAsia="Times New Roman" w:hAnsi="Times New Roman"/>
          <w:sz w:val="24"/>
          <w:szCs w:val="24"/>
          <w:highlight w:val="white"/>
        </w:rPr>
      </w:pP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https://www.jstor.org/stable/10.1086/423352</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Gesser, M., Block, P.</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&amp; Mello, A. (2020). Estudos da deficiência: interseccionalidade,</w:t>
      </w:r>
    </w:p>
    <w:p w:rsidR="00000000" w:rsidDel="00000000" w:rsidP="00000000" w:rsidRDefault="00000000" w:rsidRPr="00000000" w14:paraId="0000007F">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anticapacitismo e emancipação social. In M. Gesser, G. L. K. Böck &amp; P. H. Lopes (Eds.), </w:t>
      </w:r>
      <w:r w:rsidDel="00000000" w:rsidR="00000000" w:rsidRPr="00000000">
        <w:rPr>
          <w:rFonts w:ascii="Times New Roman" w:cs="Times New Roman" w:eastAsia="Times New Roman" w:hAnsi="Times New Roman"/>
          <w:i w:val="1"/>
          <w:sz w:val="24"/>
          <w:szCs w:val="24"/>
          <w:rtl w:val="0"/>
        </w:rPr>
        <w:t xml:space="preserve">Estudos da deficiência: anticapacitismo e emancipação social</w:t>
      </w:r>
      <w:r w:rsidDel="00000000" w:rsidR="00000000" w:rsidRPr="00000000">
        <w:rPr>
          <w:rFonts w:ascii="Times New Roman" w:cs="Times New Roman" w:eastAsia="Times New Roman" w:hAnsi="Times New Roman"/>
          <w:sz w:val="24"/>
          <w:szCs w:val="24"/>
          <w:rtl w:val="0"/>
        </w:rPr>
        <w:t xml:space="preserve"> (pp. 17-35). Curitiba, PR: CRV. </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Gesser, M., Nuernberg, A. H</w:t>
      </w:r>
      <w:r w:rsidDel="00000000" w:rsidR="00000000" w:rsidRPr="00000000">
        <w:rPr>
          <w:rFonts w:ascii="Times New Roman" w:cs="Times New Roman" w:eastAsia="Times New Roman" w:hAnsi="Times New Roman"/>
          <w:color w:val="ff0000"/>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&amp; Toneli, M. J. F. (2012). A contribuição do modelo social da </w:t>
      </w:r>
    </w:p>
    <w:p w:rsidR="00000000" w:rsidDel="00000000" w:rsidP="00000000" w:rsidRDefault="00000000" w:rsidRPr="00000000" w14:paraId="00000082">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deficiência à psicologia social. </w:t>
      </w:r>
      <w:r w:rsidDel="00000000" w:rsidR="00000000" w:rsidRPr="00000000">
        <w:rPr>
          <w:rFonts w:ascii="Times New Roman" w:cs="Times New Roman" w:eastAsia="Times New Roman" w:hAnsi="Times New Roman"/>
          <w:i w:val="1"/>
          <w:sz w:val="24"/>
          <w:szCs w:val="24"/>
          <w:highlight w:val="white"/>
          <w:rtl w:val="0"/>
        </w:rPr>
        <w:t xml:space="preserve">Psicologia &amp; Sociedade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24</w:t>
      </w:r>
      <w:r w:rsidDel="00000000" w:rsidR="00000000" w:rsidRPr="00000000">
        <w:rPr>
          <w:rFonts w:ascii="Times New Roman" w:cs="Times New Roman" w:eastAsia="Times New Roman" w:hAnsi="Times New Roman"/>
          <w:sz w:val="24"/>
          <w:szCs w:val="24"/>
          <w:highlight w:val="white"/>
          <w:rtl w:val="0"/>
        </w:rPr>
        <w:t xml:space="preserve">(3), 557-566.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https://doi.org/10.1590/S0102-71822012000300009</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J. (2000). Metafenomenologia da monstruosidade: o devir-monstro. In T. T. Silva (Org.), </w:t>
      </w:r>
    </w:p>
    <w:p w:rsidR="00000000" w:rsidDel="00000000" w:rsidP="00000000" w:rsidRDefault="00000000" w:rsidRPr="00000000" w14:paraId="00000085">
      <w:pPr>
        <w:spacing w:line="360" w:lineRule="auto"/>
        <w:ind w:left="708"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rtl w:val="0"/>
        </w:rPr>
        <w:t xml:space="preserve">Pedagogias dos monstros: os prazeres e os perigos da confusão de fronteiras</w:t>
      </w:r>
      <w:r w:rsidDel="00000000" w:rsidR="00000000" w:rsidRPr="00000000">
        <w:rPr>
          <w:rFonts w:ascii="Times New Roman" w:cs="Times New Roman" w:eastAsia="Times New Roman" w:hAnsi="Times New Roman"/>
          <w:sz w:val="24"/>
          <w:szCs w:val="24"/>
          <w:rtl w:val="0"/>
        </w:rPr>
        <w:t xml:space="preserve"> (pp. </w:t>
      </w:r>
      <w:r w:rsidDel="00000000" w:rsidR="00000000" w:rsidRPr="00000000">
        <w:rPr>
          <w:rFonts w:ascii="Times New Roman" w:cs="Times New Roman" w:eastAsia="Times New Roman" w:hAnsi="Times New Roman"/>
          <w:color w:val="ff0000"/>
          <w:sz w:val="24"/>
          <w:szCs w:val="24"/>
          <w:rtl w:val="0"/>
        </w:rPr>
        <w:t xml:space="preserve">165</w:t>
      </w:r>
      <w:r w:rsidDel="00000000" w:rsidR="00000000" w:rsidRPr="00000000">
        <w:rPr>
          <w:rFonts w:ascii="Times New Roman" w:cs="Times New Roman" w:eastAsia="Times New Roman" w:hAnsi="Times New Roman"/>
          <w:sz w:val="24"/>
          <w:szCs w:val="24"/>
          <w:rtl w:val="0"/>
        </w:rPr>
        <w:t xml:space="preserve">-185). Belo Horizonte, MG: Autêntica. </w:t>
      </w: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Kafer, A. (2013). </w:t>
      </w:r>
      <w:r w:rsidDel="00000000" w:rsidR="00000000" w:rsidRPr="00000000">
        <w:rPr>
          <w:rFonts w:ascii="Times New Roman" w:cs="Times New Roman" w:eastAsia="Times New Roman" w:hAnsi="Times New Roman"/>
          <w:i w:val="1"/>
          <w:sz w:val="24"/>
          <w:szCs w:val="24"/>
          <w:highlight w:val="white"/>
          <w:rtl w:val="0"/>
        </w:rPr>
        <w:t xml:space="preserve">Feminist, Queer, Crip</w:t>
      </w:r>
      <w:r w:rsidDel="00000000" w:rsidR="00000000" w:rsidRPr="00000000">
        <w:rPr>
          <w:rFonts w:ascii="Times New Roman" w:cs="Times New Roman" w:eastAsia="Times New Roman" w:hAnsi="Times New Roman"/>
          <w:sz w:val="24"/>
          <w:szCs w:val="24"/>
          <w:highlight w:val="white"/>
          <w:rtl w:val="0"/>
        </w:rPr>
        <w:t xml:space="preserve">. Indiana: Indiana University Press.</w:t>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Kafka, F. (1994). Um relatório para uma Academia. In F. Kafka, </w:t>
      </w:r>
      <w:r w:rsidDel="00000000" w:rsidR="00000000" w:rsidRPr="00000000">
        <w:rPr>
          <w:rFonts w:ascii="Times New Roman" w:cs="Times New Roman" w:eastAsia="Times New Roman" w:hAnsi="Times New Roman"/>
          <w:i w:val="1"/>
          <w:sz w:val="24"/>
          <w:szCs w:val="24"/>
          <w:rtl w:val="0"/>
        </w:rPr>
        <w:t xml:space="preserve">Um médico rural: pequenas </w:t>
      </w:r>
    </w:p>
    <w:p w:rsidR="00000000" w:rsidDel="00000000" w:rsidP="00000000" w:rsidRDefault="00000000" w:rsidRPr="00000000" w14:paraId="0000008A">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narrativas</w:t>
      </w:r>
      <w:r w:rsidDel="00000000" w:rsidR="00000000" w:rsidRPr="00000000">
        <w:rPr>
          <w:rFonts w:ascii="Times New Roman" w:cs="Times New Roman" w:eastAsia="Times New Roman" w:hAnsi="Times New Roman"/>
          <w:sz w:val="24"/>
          <w:szCs w:val="24"/>
          <w:rtl w:val="0"/>
        </w:rPr>
        <w:t xml:space="preserve"> (3a ed., pp. 57-67). São Paulo, SP: Brasiliense. </w:t>
      </w:r>
    </w:p>
    <w:p w:rsidR="00000000" w:rsidDel="00000000" w:rsidP="00000000" w:rsidRDefault="00000000" w:rsidRPr="00000000" w14:paraId="0000008B">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Lauretis, T. (1991). Queer theory: lesbian and gay sexualities an introduction. </w:t>
      </w:r>
      <w:r w:rsidDel="00000000" w:rsidR="00000000" w:rsidRPr="00000000">
        <w:rPr>
          <w:rFonts w:ascii="Times New Roman" w:cs="Times New Roman" w:eastAsia="Times New Roman" w:hAnsi="Times New Roman"/>
          <w:i w:val="1"/>
          <w:sz w:val="24"/>
          <w:szCs w:val="24"/>
          <w:rtl w:val="0"/>
        </w:rPr>
        <w:t xml:space="preserve">Differences: a </w:t>
      </w:r>
    </w:p>
    <w:p w:rsidR="00000000" w:rsidDel="00000000" w:rsidP="00000000" w:rsidRDefault="00000000" w:rsidRPr="00000000" w14:paraId="0000008D">
      <w:pPr>
        <w:spacing w:line="360" w:lineRule="auto"/>
        <w:ind w:left="992.1259842519685" w:hanging="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journal of feminist cultural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(2), 3-18.</w:t>
      </w:r>
    </w:p>
    <w:p w:rsidR="00000000" w:rsidDel="00000000" w:rsidP="00000000" w:rsidRDefault="00000000" w:rsidRPr="00000000" w14:paraId="0000008E">
      <w:pPr>
        <w:spacing w:line="360" w:lineRule="auto"/>
        <w:ind w:left="708.6614173228347" w:firstLine="0"/>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https://cpb-us-e1.wpmucdn.com/wordpressua.uark.edu/dist/e/218/files/2019/05/DeLauretis.QueerTheory1991.pdf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Lobo, L. F. (2015). </w:t>
      </w:r>
      <w:r w:rsidDel="00000000" w:rsidR="00000000" w:rsidRPr="00000000">
        <w:rPr>
          <w:rFonts w:ascii="Times New Roman" w:cs="Times New Roman" w:eastAsia="Times New Roman" w:hAnsi="Times New Roman"/>
          <w:i w:val="1"/>
          <w:sz w:val="24"/>
          <w:szCs w:val="24"/>
          <w:rtl w:val="0"/>
        </w:rPr>
        <w:t xml:space="preserve">Os infames da história: Pobres, escravos e deficientes no Brasil</w:t>
      </w:r>
      <w:r w:rsidDel="00000000" w:rsidR="00000000" w:rsidRPr="00000000">
        <w:rPr>
          <w:rFonts w:ascii="Times New Roman" w:cs="Times New Roman" w:eastAsia="Times New Roman" w:hAnsi="Times New Roman"/>
          <w:sz w:val="24"/>
          <w:szCs w:val="24"/>
          <w:rtl w:val="0"/>
        </w:rPr>
        <w:t xml:space="preserve"> (2a ed.). Rio de</w:t>
      </w:r>
    </w:p>
    <w:p w:rsidR="00000000" w:rsidDel="00000000" w:rsidP="00000000" w:rsidRDefault="00000000" w:rsidRPr="00000000" w14:paraId="00000091">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Janeiro, RJ: Lamparina Editora. </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Lobo, L. F. (2011). Exclusão e Inclusão: fardos sociais das deficiências e das anormalidades infantis </w:t>
      </w:r>
    </w:p>
    <w:p w:rsidR="00000000" w:rsidDel="00000000" w:rsidP="00000000" w:rsidRDefault="00000000" w:rsidRPr="00000000" w14:paraId="00000094">
      <w:pPr>
        <w:spacing w:line="36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no Brasil. In M. D. Priore &amp; M. Amantino (Orgs.), </w:t>
      </w:r>
      <w:r w:rsidDel="00000000" w:rsidR="00000000" w:rsidRPr="00000000">
        <w:rPr>
          <w:rFonts w:ascii="Times New Roman" w:cs="Times New Roman" w:eastAsia="Times New Roman" w:hAnsi="Times New Roman"/>
          <w:i w:val="1"/>
          <w:sz w:val="24"/>
          <w:szCs w:val="24"/>
          <w:rtl w:val="0"/>
        </w:rPr>
        <w:t xml:space="preserve">História do Corpo no Brasil </w:t>
      </w:r>
      <w:r w:rsidDel="00000000" w:rsidR="00000000" w:rsidRPr="00000000">
        <w:rPr>
          <w:rFonts w:ascii="Times New Roman" w:cs="Times New Roman" w:eastAsia="Times New Roman" w:hAnsi="Times New Roman"/>
          <w:sz w:val="24"/>
          <w:szCs w:val="24"/>
          <w:rtl w:val="0"/>
        </w:rPr>
        <w:t xml:space="preserve">(pp. 405-424). São Paulo, SP: Editora Unesp. </w:t>
      </w: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right="2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Lopes, P. H., Solvalagem, A. L.</w:t>
      </w: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&amp; Busse, F. G. M. S. (2020). Em vista da coligação: a</w:t>
      </w:r>
    </w:p>
    <w:p w:rsidR="00000000" w:rsidDel="00000000" w:rsidP="00000000" w:rsidRDefault="00000000" w:rsidRPr="00000000" w14:paraId="00000097">
      <w:pPr>
        <w:spacing w:line="360" w:lineRule="auto"/>
        <w:ind w:left="708" w:right="26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interseccionalidade como ferramenta de luta anticapacitista, antirracista e antissexista. In M. Gesser, G. L. K. Böck &amp; P. H. Lopes (Eds.), </w:t>
      </w:r>
      <w:r w:rsidDel="00000000" w:rsidR="00000000" w:rsidRPr="00000000">
        <w:rPr>
          <w:rFonts w:ascii="Times New Roman" w:cs="Times New Roman" w:eastAsia="Times New Roman" w:hAnsi="Times New Roman"/>
          <w:i w:val="1"/>
          <w:sz w:val="24"/>
          <w:szCs w:val="24"/>
          <w:highlight w:val="white"/>
          <w:rtl w:val="0"/>
        </w:rPr>
        <w:t xml:space="preserve">Estudos da deficiência: anticapacitismo e emancipação social</w:t>
      </w:r>
      <w:r w:rsidDel="00000000" w:rsidR="00000000" w:rsidRPr="00000000">
        <w:rPr>
          <w:rFonts w:ascii="Times New Roman" w:cs="Times New Roman" w:eastAsia="Times New Roman" w:hAnsi="Times New Roman"/>
          <w:sz w:val="24"/>
          <w:szCs w:val="24"/>
          <w:highlight w:val="white"/>
          <w:rtl w:val="0"/>
        </w:rPr>
        <w:t xml:space="preserve"> (pp. 129-144). </w:t>
      </w:r>
      <w:r w:rsidDel="00000000" w:rsidR="00000000" w:rsidRPr="00000000">
        <w:rPr>
          <w:rFonts w:ascii="Times New Roman" w:cs="Times New Roman" w:eastAsia="Times New Roman" w:hAnsi="Times New Roman"/>
          <w:sz w:val="24"/>
          <w:szCs w:val="24"/>
          <w:rtl w:val="0"/>
        </w:rPr>
        <w:t xml:space="preserve">Curitiba, PR: CRV. </w:t>
      </w:r>
      <w:r w:rsidDel="00000000" w:rsidR="00000000" w:rsidRPr="00000000">
        <w:rPr>
          <w:rtl w:val="0"/>
        </w:rPr>
      </w:r>
    </w:p>
    <w:p w:rsidR="00000000" w:rsidDel="00000000" w:rsidP="00000000" w:rsidRDefault="00000000" w:rsidRPr="00000000" w14:paraId="00000098">
      <w:pPr>
        <w:spacing w:line="360" w:lineRule="auto"/>
        <w:ind w:right="26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Lugones, M. (2014). Rumo a um feminismo descolonial. </w:t>
      </w: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9A">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935–952.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https://doi.org/10.1590/%25x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Macedo, C. M. R., </w:t>
      </w:r>
      <w:r w:rsidDel="00000000" w:rsidR="00000000" w:rsidRPr="00000000">
        <w:rPr>
          <w:rFonts w:ascii="Times New Roman" w:cs="Times New Roman" w:eastAsia="Times New Roman" w:hAnsi="Times New Roman"/>
          <w:color w:val="ff0000"/>
          <w:sz w:val="24"/>
          <w:szCs w:val="24"/>
          <w:rtl w:val="0"/>
        </w:rPr>
        <w:t xml:space="preserve">&amp;</w:t>
      </w:r>
      <w:r w:rsidDel="00000000" w:rsidR="00000000" w:rsidRPr="00000000">
        <w:rPr>
          <w:rFonts w:ascii="Times New Roman" w:cs="Times New Roman" w:eastAsia="Times New Roman" w:hAnsi="Times New Roman"/>
          <w:sz w:val="24"/>
          <w:szCs w:val="24"/>
          <w:rtl w:val="0"/>
        </w:rPr>
        <w:t xml:space="preserve"> Sivori, H. F. (2018). Repatologizando a homossexualidade: a perspectiva de </w:t>
      </w:r>
    </w:p>
    <w:p w:rsidR="00000000" w:rsidDel="00000000" w:rsidP="00000000" w:rsidRDefault="00000000" w:rsidRPr="00000000" w14:paraId="0000009D">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"psicólogos cristãos" brasileiros no século XXI. </w:t>
      </w:r>
      <w:r w:rsidDel="00000000" w:rsidR="00000000" w:rsidRPr="00000000">
        <w:rPr>
          <w:rFonts w:ascii="Times New Roman" w:cs="Times New Roman" w:eastAsia="Times New Roman" w:hAnsi="Times New Roman"/>
          <w:i w:val="1"/>
          <w:sz w:val="24"/>
          <w:szCs w:val="24"/>
          <w:rtl w:val="0"/>
        </w:rPr>
        <w:t xml:space="preserve">Estudos e Pesquisas em Psicologia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(4), pp. 1415-1436. </w:t>
      </w:r>
      <w:hyperlink r:id="rId19">
        <w:r w:rsidDel="00000000" w:rsidR="00000000" w:rsidRPr="00000000">
          <w:rPr>
            <w:rFonts w:ascii="Times New Roman" w:cs="Times New Roman" w:eastAsia="Times New Roman" w:hAnsi="Times New Roman"/>
            <w:color w:val="1155cc"/>
            <w:sz w:val="24"/>
            <w:szCs w:val="24"/>
            <w:u w:val="single"/>
            <w:rtl w:val="0"/>
          </w:rPr>
          <w:t xml:space="preserve">https://www.redalyc.org/articulo.oa?id=451859498020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Maciel, M. E. S. (1999). A eugenia no Brasil. </w:t>
      </w:r>
      <w:r w:rsidDel="00000000" w:rsidR="00000000" w:rsidRPr="00000000">
        <w:rPr>
          <w:rFonts w:ascii="Times New Roman" w:cs="Times New Roman" w:eastAsia="Times New Roman" w:hAnsi="Times New Roman"/>
          <w:i w:val="1"/>
          <w:sz w:val="24"/>
          <w:szCs w:val="24"/>
          <w:rtl w:val="0"/>
        </w:rPr>
        <w:t xml:space="preserve">Anos 90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(11), 121–130.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https://doi.org/10.22456/1983-201X.6545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line="360" w:lineRule="auto"/>
        <w:ind w:left="708" w:hanging="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ind w:left="708" w:hanging="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Magnabosco, M. B., </w:t>
      </w:r>
      <w:r w:rsidDel="00000000" w:rsidR="00000000" w:rsidRPr="00000000">
        <w:rPr>
          <w:rFonts w:ascii="Times New Roman" w:cs="Times New Roman" w:eastAsia="Times New Roman" w:hAnsi="Times New Roman"/>
          <w:color w:val="ff0000"/>
          <w:sz w:val="24"/>
          <w:szCs w:val="24"/>
          <w:highlight w:val="white"/>
          <w:rtl w:val="0"/>
        </w:rPr>
        <w:t xml:space="preserve">&amp;</w:t>
      </w:r>
      <w:r w:rsidDel="00000000" w:rsidR="00000000" w:rsidRPr="00000000">
        <w:rPr>
          <w:rFonts w:ascii="Times New Roman" w:cs="Times New Roman" w:eastAsia="Times New Roman" w:hAnsi="Times New Roman"/>
          <w:sz w:val="24"/>
          <w:szCs w:val="24"/>
          <w:highlight w:val="white"/>
          <w:rtl w:val="0"/>
        </w:rPr>
        <w:t xml:space="preserve"> Souza, L. L. (2019). Aproximações possíveis entre os estudos da deficiência e as teorias feministas e de gênero. </w:t>
      </w:r>
      <w:r w:rsidDel="00000000" w:rsidR="00000000" w:rsidRPr="00000000">
        <w:rPr>
          <w:rFonts w:ascii="Times New Roman" w:cs="Times New Roman" w:eastAsia="Times New Roman" w:hAnsi="Times New Roman"/>
          <w:i w:val="1"/>
          <w:sz w:val="24"/>
          <w:szCs w:val="24"/>
          <w:highlight w:val="white"/>
          <w:rtl w:val="0"/>
        </w:rPr>
        <w:t xml:space="preserve">Revista Estudos Feministas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color w:val="ff0000"/>
          <w:sz w:val="24"/>
          <w:szCs w:val="24"/>
          <w:highlight w:val="white"/>
          <w:rtl w:val="0"/>
        </w:rPr>
        <w:t xml:space="preserve">27</w:t>
      </w:r>
      <w:r w:rsidDel="00000000" w:rsidR="00000000" w:rsidRPr="00000000">
        <w:rPr>
          <w:rFonts w:ascii="Times New Roman" w:cs="Times New Roman" w:eastAsia="Times New Roman" w:hAnsi="Times New Roman"/>
          <w:sz w:val="24"/>
          <w:szCs w:val="24"/>
          <w:highlight w:val="white"/>
          <w:rtl w:val="0"/>
        </w:rPr>
        <w:t xml:space="preserve">(2), 1-11.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https://doi.org/10.1590/1806-9584-2019v27n256147</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Mbembe, A. (2018). </w:t>
      </w:r>
      <w:r w:rsidDel="00000000" w:rsidR="00000000" w:rsidRPr="00000000">
        <w:rPr>
          <w:rFonts w:ascii="Times New Roman" w:cs="Times New Roman" w:eastAsia="Times New Roman" w:hAnsi="Times New Roman"/>
          <w:i w:val="1"/>
          <w:sz w:val="24"/>
          <w:szCs w:val="24"/>
          <w:rtl w:val="0"/>
        </w:rPr>
        <w:t xml:space="preserve">Necropolítica</w:t>
      </w:r>
      <w:r w:rsidDel="00000000" w:rsidR="00000000" w:rsidRPr="00000000">
        <w:rPr>
          <w:rFonts w:ascii="Times New Roman" w:cs="Times New Roman" w:eastAsia="Times New Roman" w:hAnsi="Times New Roman"/>
          <w:sz w:val="24"/>
          <w:szCs w:val="24"/>
          <w:rtl w:val="0"/>
        </w:rPr>
        <w:t xml:space="preserve"> (1a ed.). São Paulo, SP: n-1 edições.</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Mcruer, R. (2016, 14 de junho). Robert McRuer, professor: 'Deficientes não são vistos como</w:t>
      </w:r>
    </w:p>
    <w:p w:rsidR="00000000" w:rsidDel="00000000" w:rsidP="00000000" w:rsidRDefault="00000000" w:rsidRPr="00000000" w14:paraId="000000A6">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pessoas que fazem sexo'. [Entrevista concedida à Clarissa Pains]. </w:t>
      </w:r>
      <w:r w:rsidDel="00000000" w:rsidR="00000000" w:rsidRPr="00000000">
        <w:rPr>
          <w:rFonts w:ascii="Times New Roman" w:cs="Times New Roman" w:eastAsia="Times New Roman" w:hAnsi="Times New Roman"/>
          <w:i w:val="1"/>
          <w:sz w:val="24"/>
          <w:szCs w:val="24"/>
          <w:rtl w:val="0"/>
        </w:rPr>
        <w:t xml:space="preserve">O Globo</w:t>
      </w:r>
      <w:r w:rsidDel="00000000" w:rsidR="00000000" w:rsidRPr="00000000">
        <w:rPr>
          <w:rFonts w:ascii="Times New Roman" w:cs="Times New Roman" w:eastAsia="Times New Roman" w:hAnsi="Times New Roman"/>
          <w:sz w:val="24"/>
          <w:szCs w:val="24"/>
          <w:rtl w:val="0"/>
        </w:rPr>
        <w:t xml:space="preserve">. Recuperado de </w:t>
      </w:r>
      <w:hyperlink r:id="rId22">
        <w:r w:rsidDel="00000000" w:rsidR="00000000" w:rsidRPr="00000000">
          <w:rPr>
            <w:rFonts w:ascii="Times New Roman" w:cs="Times New Roman" w:eastAsia="Times New Roman" w:hAnsi="Times New Roman"/>
            <w:sz w:val="24"/>
            <w:szCs w:val="24"/>
            <w:highlight w:val="white"/>
            <w:u w:val="single"/>
            <w:rtl w:val="0"/>
          </w:rPr>
          <w:t xml:space="preserve">https://oglobo.globo.com/sociedade/conte-algo-que-nao-sei/robert-mcruer-professor-deficientes-nao-sao-vistos-como-pessoas-que-fazem-sexo-19497467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360" w:lineRule="auto"/>
        <w:ind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A. G. (2016). Deficiência, incapacidade e vulnerabilidade: do capacitismo ou a</w:t>
      </w:r>
    </w:p>
    <w:p w:rsidR="00000000" w:rsidDel="00000000" w:rsidP="00000000" w:rsidRDefault="00000000" w:rsidRPr="00000000" w14:paraId="000000A9">
      <w:pPr>
        <w:spacing w:line="360" w:lineRule="auto"/>
        <w:ind w:left="708" w:firstLine="15"/>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preeminência capacitista e biomédica do Comitê de Ética em Pesquisa da UFSC. </w:t>
      </w:r>
      <w:r w:rsidDel="00000000" w:rsidR="00000000" w:rsidRPr="00000000">
        <w:rPr>
          <w:rFonts w:ascii="Times New Roman" w:cs="Times New Roman" w:eastAsia="Times New Roman" w:hAnsi="Times New Roman"/>
          <w:i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(10), 3265-3276.</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sz w:val="24"/>
            <w:szCs w:val="24"/>
            <w:u w:val="single"/>
            <w:rtl w:val="0"/>
          </w:rPr>
          <w:t xml:space="preserve">https://doi.org/10.1590/1413-812320152110.07792016</w:t>
        </w:r>
      </w:hyperlink>
      <w:r w:rsidDel="00000000" w:rsidR="00000000" w:rsidRPr="00000000">
        <w:rPr>
          <w:rtl w:val="0"/>
        </w:rPr>
      </w:r>
    </w:p>
    <w:p w:rsidR="00000000" w:rsidDel="00000000" w:rsidP="00000000" w:rsidRDefault="00000000" w:rsidRPr="00000000" w14:paraId="000000AA">
      <w:pPr>
        <w:spacing w:line="360" w:lineRule="auto"/>
        <w:ind w:firstLine="15"/>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B">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Mello, A. G. (2019). Politizar a deficiência, aleijar o queer: algumas notas sobre a produção da</w:t>
      </w:r>
    </w:p>
    <w:p w:rsidR="00000000" w:rsidDel="00000000" w:rsidP="00000000" w:rsidRDefault="00000000" w:rsidRPr="00000000" w14:paraId="000000AC">
      <w:pPr>
        <w:spacing w:after="240"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hashtag #ÉCapacitismoQuando no Facebook. In N. Prata &amp; S. C. Pessoa (Orgs.), </w:t>
      </w:r>
      <w:r w:rsidDel="00000000" w:rsidR="00000000" w:rsidRPr="00000000">
        <w:rPr>
          <w:rFonts w:ascii="Times New Roman" w:cs="Times New Roman" w:eastAsia="Times New Roman" w:hAnsi="Times New Roman"/>
          <w:i w:val="1"/>
          <w:sz w:val="24"/>
          <w:szCs w:val="24"/>
          <w:rtl w:val="0"/>
        </w:rPr>
        <w:t xml:space="preserve">Desigualdades, gêneros e comunicação</w:t>
      </w:r>
      <w:r w:rsidDel="00000000" w:rsidR="00000000" w:rsidRPr="00000000">
        <w:rPr>
          <w:rFonts w:ascii="Times New Roman" w:cs="Times New Roman" w:eastAsia="Times New Roman" w:hAnsi="Times New Roman"/>
          <w:sz w:val="24"/>
          <w:szCs w:val="24"/>
          <w:rtl w:val="0"/>
        </w:rPr>
        <w:t xml:space="preserve"> (pp. 125-142). São Paulo, SP: Intercom.</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Méndez, R. (L.) P.</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&amp; Villena, M. R. (2012). De la ‘parada de los monstruos’ a los monstruos de lo</w:t>
      </w:r>
    </w:p>
    <w:p w:rsidR="00000000" w:rsidDel="00000000" w:rsidP="00000000" w:rsidRDefault="00000000" w:rsidRPr="00000000" w14:paraId="000000AE">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cotidiano: la diversidad funcional y la sexualidad no normativa. </w:t>
      </w:r>
      <w:r w:rsidDel="00000000" w:rsidR="00000000" w:rsidRPr="00000000">
        <w:rPr>
          <w:rFonts w:ascii="Times New Roman" w:cs="Times New Roman" w:eastAsia="Times New Roman" w:hAnsi="Times New Roman"/>
          <w:i w:val="1"/>
          <w:sz w:val="24"/>
          <w:szCs w:val="24"/>
          <w:rtl w:val="0"/>
        </w:rPr>
        <w:t xml:space="preserve">Feminismo/s</w:t>
      </w:r>
      <w:r w:rsidDel="00000000" w:rsidR="00000000" w:rsidRPr="00000000">
        <w:rPr>
          <w:rFonts w:ascii="Times New Roman" w:cs="Times New Roman" w:eastAsia="Times New Roman" w:hAnsi="Times New Roman"/>
          <w:sz w:val="24"/>
          <w:szCs w:val="24"/>
          <w:rtl w:val="0"/>
        </w:rPr>
        <w:t xml:space="preserve">, (19), 127-142. </w:t>
      </w:r>
      <w:hyperlink r:id="rId25">
        <w:r w:rsidDel="00000000" w:rsidR="00000000" w:rsidRPr="00000000">
          <w:rPr>
            <w:rFonts w:ascii="Times New Roman" w:cs="Times New Roman" w:eastAsia="Times New Roman" w:hAnsi="Times New Roman"/>
            <w:color w:val="1155cc"/>
            <w:sz w:val="24"/>
            <w:szCs w:val="24"/>
            <w:u w:val="single"/>
            <w:rtl w:val="0"/>
          </w:rPr>
          <w:t xml:space="preserve">https://dx.doi.org/10.14198/fem.2012.19.08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J. M., Costa, C. G., &amp; Carneiro, N. S. (2014). Problematizando a humanidade: para uma</w:t>
      </w:r>
    </w:p>
    <w:p w:rsidR="00000000" w:rsidDel="00000000" w:rsidP="00000000" w:rsidRDefault="00000000" w:rsidRPr="00000000" w14:paraId="000000B1">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psicologia crítica feminista queer. </w:t>
      </w:r>
      <w:r w:rsidDel="00000000" w:rsidR="00000000" w:rsidRPr="00000000">
        <w:rPr>
          <w:rFonts w:ascii="Times New Roman" w:cs="Times New Roman" w:eastAsia="Times New Roman" w:hAnsi="Times New Roman"/>
          <w:i w:val="1"/>
          <w:sz w:val="24"/>
          <w:szCs w:val="24"/>
          <w:rtl w:val="0"/>
        </w:rPr>
        <w:t xml:space="preserve">Annual Review of Critical Psychology</w:t>
      </w:r>
      <w:r w:rsidDel="00000000" w:rsidR="00000000" w:rsidRPr="00000000">
        <w:rPr>
          <w:rFonts w:ascii="Times New Roman" w:cs="Times New Roman" w:eastAsia="Times New Roman" w:hAnsi="Times New Roman"/>
          <w:sz w:val="24"/>
          <w:szCs w:val="24"/>
          <w:rtl w:val="0"/>
        </w:rPr>
        <w:t xml:space="preserve">, (11), 59-76. </w:t>
      </w:r>
      <w:hyperlink r:id="rId26">
        <w:r w:rsidDel="00000000" w:rsidR="00000000" w:rsidRPr="00000000">
          <w:rPr>
            <w:rFonts w:ascii="Times New Roman" w:cs="Times New Roman" w:eastAsia="Times New Roman" w:hAnsi="Times New Roman"/>
            <w:color w:val="1155cc"/>
            <w:sz w:val="24"/>
            <w:szCs w:val="24"/>
            <w:u w:val="single"/>
            <w:rtl w:val="0"/>
          </w:rPr>
          <w:t xml:space="preserve">https://thediscourseunit.files.wordpress.com/2016/05/4-problematizando.pdf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Peres, M. C. C., Soares, S. F.</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&amp; Dias, M. C. (2018). </w:t>
      </w:r>
      <w:r w:rsidDel="00000000" w:rsidR="00000000" w:rsidRPr="00000000">
        <w:rPr>
          <w:rFonts w:ascii="Times New Roman" w:cs="Times New Roman" w:eastAsia="Times New Roman" w:hAnsi="Times New Roman"/>
          <w:i w:val="1"/>
          <w:sz w:val="24"/>
          <w:szCs w:val="24"/>
          <w:rtl w:val="0"/>
        </w:rPr>
        <w:t xml:space="preserve">Dossiê sobre lesbocídio no Brasil: de 2014 até</w:t>
      </w:r>
    </w:p>
    <w:p w:rsidR="00000000" w:rsidDel="00000000" w:rsidP="00000000" w:rsidRDefault="00000000" w:rsidRPr="00000000" w14:paraId="000000B4">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2017</w:t>
      </w:r>
      <w:r w:rsidDel="00000000" w:rsidR="00000000" w:rsidRPr="00000000">
        <w:rPr>
          <w:rFonts w:ascii="Times New Roman" w:cs="Times New Roman" w:eastAsia="Times New Roman" w:hAnsi="Times New Roman"/>
          <w:sz w:val="24"/>
          <w:szCs w:val="24"/>
          <w:rtl w:val="0"/>
        </w:rPr>
        <w:t xml:space="preserve">. Rio de Janeiro, RJ: Livros Ilimitados.</w:t>
      </w:r>
    </w:p>
    <w:p w:rsidR="00000000" w:rsidDel="00000000" w:rsidP="00000000" w:rsidRDefault="00000000" w:rsidRPr="00000000" w14:paraId="000000B5">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Perra, H. (2014). Interpretações imundas de como a Teoria Queer coloniza nosso contexto sudaca,</w:t>
      </w:r>
    </w:p>
    <w:p w:rsidR="00000000" w:rsidDel="00000000" w:rsidP="00000000" w:rsidRDefault="00000000" w:rsidRPr="00000000" w14:paraId="000000B7">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pobre de aspirações e terceiro-mundista, perturbando com novas construções de gênero aos humanos encantados com a heteronorma. </w:t>
      </w:r>
      <w:r w:rsidDel="00000000" w:rsidR="00000000" w:rsidRPr="00000000">
        <w:rPr>
          <w:rFonts w:ascii="Times New Roman" w:cs="Times New Roman" w:eastAsia="Times New Roman" w:hAnsi="Times New Roman"/>
          <w:i w:val="1"/>
          <w:sz w:val="24"/>
          <w:szCs w:val="24"/>
          <w:rtl w:val="0"/>
        </w:rPr>
        <w:t xml:space="preserve">Revista Periódicus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1-8. </w:t>
      </w:r>
      <w:hyperlink r:id="rId27">
        <w:r w:rsidDel="00000000" w:rsidR="00000000" w:rsidRPr="00000000">
          <w:rPr>
            <w:rFonts w:ascii="Times New Roman" w:cs="Times New Roman" w:eastAsia="Times New Roman" w:hAnsi="Times New Roman"/>
            <w:color w:val="1155cc"/>
            <w:sz w:val="24"/>
            <w:szCs w:val="24"/>
            <w:u w:val="single"/>
            <w:rtl w:val="0"/>
          </w:rPr>
          <w:t xml:space="preserve">https://periodicos.ufba.br/index.php/revistaperiodicus/article/view/12896/9215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Preciado, P. B. (2011). Multidões queer: notas para uma política dos "anormais". </w:t>
      </w:r>
      <w:r w:rsidDel="00000000" w:rsidR="00000000" w:rsidRPr="00000000">
        <w:rPr>
          <w:rFonts w:ascii="Times New Roman" w:cs="Times New Roman" w:eastAsia="Times New Roman" w:hAnsi="Times New Roman"/>
          <w:i w:val="1"/>
          <w:sz w:val="24"/>
          <w:szCs w:val="24"/>
          <w:rtl w:val="0"/>
        </w:rPr>
        <w:t xml:space="preserve">Revista Estudos </w:t>
      </w:r>
    </w:p>
    <w:p w:rsidR="00000000" w:rsidDel="00000000" w:rsidP="00000000" w:rsidRDefault="00000000" w:rsidRPr="00000000" w14:paraId="000000BA">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Feministas</w:t>
      </w:r>
      <w:r w:rsidDel="00000000" w:rsidR="00000000" w:rsidRPr="00000000">
        <w:rPr>
          <w:rFonts w:ascii="Times New Roman" w:cs="Times New Roman" w:eastAsia="Times New Roman" w:hAnsi="Times New Roman"/>
          <w:sz w:val="24"/>
          <w:szCs w:val="24"/>
          <w:rtl w:val="0"/>
        </w:rPr>
        <w:t xml:space="preserve">, 19(1). </w:t>
      </w:r>
      <w:hyperlink r:id="rId28">
        <w:r w:rsidDel="00000000" w:rsidR="00000000" w:rsidRPr="00000000">
          <w:rPr>
            <w:rFonts w:ascii="Times New Roman" w:cs="Times New Roman" w:eastAsia="Times New Roman" w:hAnsi="Times New Roman"/>
            <w:sz w:val="24"/>
            <w:szCs w:val="24"/>
            <w:u w:val="single"/>
            <w:rtl w:val="0"/>
          </w:rPr>
          <w:t xml:space="preserve">https://doi.org/10.1590/S0104-026X2011000100002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Preciado, P. B. (2019). Um apartamento em Urano (Conferência). </w:t>
      </w:r>
      <w:r w:rsidDel="00000000" w:rsidR="00000000" w:rsidRPr="00000000">
        <w:rPr>
          <w:rFonts w:ascii="Times New Roman" w:cs="Times New Roman" w:eastAsia="Times New Roman" w:hAnsi="Times New Roman"/>
          <w:i w:val="1"/>
          <w:sz w:val="24"/>
          <w:szCs w:val="24"/>
          <w:highlight w:val="white"/>
          <w:rtl w:val="0"/>
        </w:rPr>
        <w:t xml:space="preserve">Lacuna: uma revista de</w:t>
      </w:r>
    </w:p>
    <w:p w:rsidR="00000000" w:rsidDel="00000000" w:rsidP="00000000" w:rsidRDefault="00000000" w:rsidRPr="00000000" w14:paraId="000000BD">
      <w:pPr>
        <w:spacing w:line="36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psicanálise</w:t>
      </w:r>
      <w:r w:rsidDel="00000000" w:rsidR="00000000" w:rsidRPr="00000000">
        <w:rPr>
          <w:rFonts w:ascii="Times New Roman" w:cs="Times New Roman" w:eastAsia="Times New Roman" w:hAnsi="Times New Roman"/>
          <w:sz w:val="24"/>
          <w:szCs w:val="24"/>
          <w:highlight w:val="white"/>
          <w:rtl w:val="0"/>
        </w:rPr>
        <w:t xml:space="preserve">, (8), 12. </w:t>
      </w:r>
      <w:hyperlink r:id="rId29">
        <w:r w:rsidDel="00000000" w:rsidR="00000000" w:rsidRPr="00000000">
          <w:rPr>
            <w:rFonts w:ascii="Times New Roman" w:cs="Times New Roman" w:eastAsia="Times New Roman" w:hAnsi="Times New Roman"/>
            <w:color w:val="1155cc"/>
            <w:sz w:val="24"/>
            <w:szCs w:val="24"/>
            <w:highlight w:val="white"/>
            <w:u w:val="single"/>
            <w:rtl w:val="0"/>
          </w:rPr>
          <w:t xml:space="preserve">https://revistalacuna.com/2019/12/08/n-8-12/</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Prins, B.</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&amp; Meijer, I. C. (2002). Como os corpos se tornam matéria: entrevista com Judith Butler.</w:t>
      </w:r>
    </w:p>
    <w:p w:rsidR="00000000" w:rsidDel="00000000" w:rsidP="00000000" w:rsidRDefault="00000000" w:rsidRPr="00000000" w14:paraId="000000C0">
      <w:pPr>
        <w:spacing w:line="360" w:lineRule="auto"/>
        <w:ind w:left="7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Revista Estudos Feministas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155–167. </w:t>
      </w:r>
      <w:hyperlink r:id="rId30">
        <w:r w:rsidDel="00000000" w:rsidR="00000000" w:rsidRPr="00000000">
          <w:rPr>
            <w:rFonts w:ascii="Times New Roman" w:cs="Times New Roman" w:eastAsia="Times New Roman" w:hAnsi="Times New Roman"/>
            <w:color w:val="1155cc"/>
            <w:sz w:val="24"/>
            <w:szCs w:val="24"/>
            <w:u w:val="single"/>
            <w:rtl w:val="0"/>
          </w:rPr>
          <w:t xml:space="preserve">https://doi.org/10.1590/S0104-026X2002000100009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left="720.0000000000001" w:hanging="720.00000000000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Priore, M. D. (2009). Magia e medicina na Colônia: o corpo feminino. In M. D. Priore &amp; </w:t>
      </w:r>
      <w:r w:rsidDel="00000000" w:rsidR="00000000" w:rsidRPr="00000000">
        <w:rPr>
          <w:rFonts w:ascii="Times New Roman" w:cs="Times New Roman" w:eastAsia="Times New Roman" w:hAnsi="Times New Roman"/>
          <w:color w:val="ff0000"/>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Bassanezi, </w:t>
      </w:r>
      <w:r w:rsidDel="00000000" w:rsidR="00000000" w:rsidRPr="00000000">
        <w:rPr>
          <w:rFonts w:ascii="Times New Roman" w:cs="Times New Roman" w:eastAsia="Times New Roman" w:hAnsi="Times New Roman"/>
          <w:i w:val="1"/>
          <w:sz w:val="24"/>
          <w:szCs w:val="24"/>
          <w:rtl w:val="0"/>
        </w:rPr>
        <w:t xml:space="preserve">História das Mulheres no Brasil</w:t>
      </w:r>
      <w:r w:rsidDel="00000000" w:rsidR="00000000" w:rsidRPr="00000000">
        <w:rPr>
          <w:rFonts w:ascii="Times New Roman" w:cs="Times New Roman" w:eastAsia="Times New Roman" w:hAnsi="Times New Roman"/>
          <w:sz w:val="24"/>
          <w:szCs w:val="24"/>
          <w:rtl w:val="0"/>
        </w:rPr>
        <w:t xml:space="preserve"> (9a ed., pp. 78-114). São Paulo, SP: Contexto.</w:t>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Silveira, D. T. L. (2018). </w:t>
      </w:r>
      <w:r w:rsidDel="00000000" w:rsidR="00000000" w:rsidRPr="00000000">
        <w:rPr>
          <w:rFonts w:ascii="Times New Roman" w:cs="Times New Roman" w:eastAsia="Times New Roman" w:hAnsi="Times New Roman"/>
          <w:i w:val="1"/>
          <w:sz w:val="24"/>
          <w:szCs w:val="24"/>
          <w:rtl w:val="0"/>
        </w:rPr>
        <w:t xml:space="preserve">Sob o signo da sereia: a feminilidade na experiência de mulheres trans</w:t>
      </w:r>
    </w:p>
    <w:p w:rsidR="00000000" w:rsidDel="00000000" w:rsidP="00000000" w:rsidRDefault="00000000" w:rsidRPr="00000000" w14:paraId="000000C5">
      <w:pPr>
        <w:spacing w:line="360" w:lineRule="auto"/>
        <w:ind w:left="7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deficientes</w:t>
      </w:r>
      <w:r w:rsidDel="00000000" w:rsidR="00000000" w:rsidRPr="00000000">
        <w:rPr>
          <w:rFonts w:ascii="Times New Roman" w:cs="Times New Roman" w:eastAsia="Times New Roman" w:hAnsi="Times New Roman"/>
          <w:sz w:val="24"/>
          <w:szCs w:val="24"/>
          <w:rtl w:val="0"/>
        </w:rPr>
        <w:t xml:space="preserve"> (Dissertação de Mestrado, Universidade Estadual Paulista, Araraquara, SP). Recuperado de </w:t>
      </w:r>
      <w:hyperlink r:id="rId31">
        <w:r w:rsidDel="00000000" w:rsidR="00000000" w:rsidRPr="00000000">
          <w:rPr>
            <w:rFonts w:ascii="Times New Roman" w:cs="Times New Roman" w:eastAsia="Times New Roman" w:hAnsi="Times New Roman"/>
            <w:color w:val="1155cc"/>
            <w:sz w:val="24"/>
            <w:szCs w:val="24"/>
            <w:u w:val="single"/>
            <w:rtl w:val="0"/>
          </w:rPr>
          <w:t xml:space="preserve">https://repositorio.unesp.br/handle/11449/154738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Spinoza, B. (2009). </w:t>
      </w:r>
      <w:r w:rsidDel="00000000" w:rsidR="00000000" w:rsidRPr="00000000">
        <w:rPr>
          <w:rFonts w:ascii="Times New Roman" w:cs="Times New Roman" w:eastAsia="Times New Roman" w:hAnsi="Times New Roman"/>
          <w:i w:val="1"/>
          <w:sz w:val="24"/>
          <w:szCs w:val="24"/>
          <w:rtl w:val="0"/>
        </w:rPr>
        <w:t xml:space="preserve">Ética</w:t>
      </w:r>
      <w:r w:rsidDel="00000000" w:rsidR="00000000" w:rsidRPr="00000000">
        <w:rPr>
          <w:rFonts w:ascii="Times New Roman" w:cs="Times New Roman" w:eastAsia="Times New Roman" w:hAnsi="Times New Roman"/>
          <w:sz w:val="24"/>
          <w:szCs w:val="24"/>
          <w:rtl w:val="0"/>
        </w:rPr>
        <w:t xml:space="preserve"> (2a ed.). Belo Horizonte, MG: Autêntica Editora.</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Spivak, G. C. (2010). </w:t>
      </w:r>
      <w:r w:rsidDel="00000000" w:rsidR="00000000" w:rsidRPr="00000000">
        <w:rPr>
          <w:rFonts w:ascii="Times New Roman" w:cs="Times New Roman" w:eastAsia="Times New Roman" w:hAnsi="Times New Roman"/>
          <w:i w:val="1"/>
          <w:sz w:val="24"/>
          <w:szCs w:val="24"/>
          <w:rtl w:val="0"/>
        </w:rPr>
        <w:t xml:space="preserve">Pode o subalterno falar?</w:t>
      </w:r>
      <w:r w:rsidDel="00000000" w:rsidR="00000000" w:rsidRPr="00000000">
        <w:rPr>
          <w:rFonts w:ascii="Times New Roman" w:cs="Times New Roman" w:eastAsia="Times New Roman" w:hAnsi="Times New Roman"/>
          <w:sz w:val="24"/>
          <w:szCs w:val="24"/>
          <w:rtl w:val="0"/>
        </w:rPr>
        <w:t xml:space="preserve"> Belo Horizonte, MG: Editora UFMG.</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Stepan, N. L. (2004). Eugenia no Brasil, 1917-1940. In  G. Hochman, &amp; D. Armus (Orgs),</w:t>
      </w:r>
    </w:p>
    <w:p w:rsidR="00000000" w:rsidDel="00000000" w:rsidP="00000000" w:rsidRDefault="00000000" w:rsidRPr="00000000" w14:paraId="000000CC">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Cuidar, controlar, curar: ensaios históricos sobre saúde e doença na América Latina e Caribe</w:t>
      </w:r>
      <w:r w:rsidDel="00000000" w:rsidR="00000000" w:rsidRPr="00000000">
        <w:rPr>
          <w:rFonts w:ascii="Times New Roman" w:cs="Times New Roman" w:eastAsia="Times New Roman" w:hAnsi="Times New Roman"/>
          <w:sz w:val="24"/>
          <w:szCs w:val="24"/>
          <w:rtl w:val="0"/>
        </w:rPr>
        <w:t xml:space="preserve"> (pp. 330-391). Rio de Janeiro, RJ: Editora Fiocruz. </w:t>
      </w:r>
    </w:p>
    <w:p w:rsidR="00000000" w:rsidDel="00000000" w:rsidP="00000000" w:rsidRDefault="00000000" w:rsidRPr="00000000" w14:paraId="000000CD">
      <w:pPr>
        <w:spacing w:line="360" w:lineRule="auto"/>
        <w:ind w:left="70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A. (diretora). (2008). Examined Life [Vídeo]. Canadá: </w:t>
      </w:r>
      <w:r w:rsidDel="00000000" w:rsidR="00000000" w:rsidRPr="00000000">
        <w:rPr>
          <w:rFonts w:ascii="Times New Roman" w:cs="Times New Roman" w:eastAsia="Times New Roman" w:hAnsi="Times New Roman"/>
          <w:sz w:val="24"/>
          <w:szCs w:val="24"/>
          <w:highlight w:val="white"/>
          <w:rtl w:val="0"/>
        </w:rPr>
        <w:t xml:space="preserve">Sphinx Productions.</w:t>
      </w: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Trevisan, J. S. (2018). </w:t>
      </w:r>
      <w:r w:rsidDel="00000000" w:rsidR="00000000" w:rsidRPr="00000000">
        <w:rPr>
          <w:rFonts w:ascii="Times New Roman" w:cs="Times New Roman" w:eastAsia="Times New Roman" w:hAnsi="Times New Roman"/>
          <w:i w:val="1"/>
          <w:sz w:val="24"/>
          <w:szCs w:val="24"/>
          <w:rtl w:val="0"/>
        </w:rPr>
        <w:t xml:space="preserve">Devassos no Paraíso: A homossexualidade no Brasil da Colônia à</w:t>
      </w:r>
    </w:p>
    <w:p w:rsidR="00000000" w:rsidDel="00000000" w:rsidP="00000000" w:rsidRDefault="00000000" w:rsidRPr="00000000" w14:paraId="000000D1">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atualidade</w:t>
      </w:r>
      <w:r w:rsidDel="00000000" w:rsidR="00000000" w:rsidRPr="00000000">
        <w:rPr>
          <w:rFonts w:ascii="Times New Roman" w:cs="Times New Roman" w:eastAsia="Times New Roman" w:hAnsi="Times New Roman"/>
          <w:sz w:val="24"/>
          <w:szCs w:val="24"/>
          <w:rtl w:val="0"/>
        </w:rPr>
        <w:t xml:space="preserve"> (4a ed.). Rio de Janeiro, RJ: Objetiva.</w:t>
      </w:r>
    </w:p>
    <w:sectPr>
      <w:pgSz w:h="16838" w:w="11906" w:orient="portrait"/>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D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Life style - Estilo de vida.</w:t>
      </w:r>
    </w:p>
  </w:footnote>
  <w:footnote w:id="2">
    <w:p w:rsidR="00000000" w:rsidDel="00000000" w:rsidP="00000000" w:rsidRDefault="00000000" w:rsidRPr="00000000" w14:paraId="000000D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Mindset - Mentalidade.</w:t>
      </w:r>
    </w:p>
  </w:footnote>
  <w:footnote w:id="0">
    <w:p w:rsidR="00000000" w:rsidDel="00000000" w:rsidP="00000000" w:rsidRDefault="00000000" w:rsidRPr="00000000" w14:paraId="000000D4">
      <w:pPr>
        <w:spacing w:line="240" w:lineRule="auto"/>
        <w:jc w:val="both"/>
        <w:rPr>
          <w:rFonts w:ascii="Times New Roman" w:cs="Times New Roman" w:eastAsia="Times New Roman" w:hAnsi="Times New Roman"/>
          <w:color w:val="ff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ff0000"/>
          <w:sz w:val="20"/>
          <w:szCs w:val="20"/>
          <w:rtl w:val="0"/>
        </w:rPr>
        <w:t xml:space="preserve"> Para maior aprofundamento acerca do histórico da monstruosidade desde a Idade Média, sugerimos o livro: </w:t>
      </w:r>
      <w:r w:rsidDel="00000000" w:rsidR="00000000" w:rsidRPr="00000000">
        <w:rPr>
          <w:rFonts w:ascii="Times New Roman" w:cs="Times New Roman" w:eastAsia="Times New Roman" w:hAnsi="Times New Roman"/>
          <w:i w:val="1"/>
          <w:color w:val="ff0000"/>
          <w:sz w:val="20"/>
          <w:szCs w:val="20"/>
          <w:rtl w:val="0"/>
        </w:rPr>
        <w:t xml:space="preserve">“Monstros, Demônios e Encantamentos no Fim da Idade Média”</w:t>
      </w:r>
      <w:r w:rsidDel="00000000" w:rsidR="00000000" w:rsidRPr="00000000">
        <w:rPr>
          <w:rFonts w:ascii="Times New Roman" w:cs="Times New Roman" w:eastAsia="Times New Roman" w:hAnsi="Times New Roman"/>
          <w:color w:val="ff0000"/>
          <w:sz w:val="20"/>
          <w:szCs w:val="20"/>
          <w:rtl w:val="0"/>
        </w:rPr>
        <w:t xml:space="preserve"> (Kappler, 1994). Todavia, considerando a discussão que nos interessa neste artigo, nos deteremos à articulação do histórico da monstruosidade com a formação da outridade a partir dos corpos dissidentes.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character" w:styleId="Refdecomentrio">
    <w:name w:val="annotation reference"/>
    <w:basedOn w:val="Fontepargpadro"/>
    <w:uiPriority w:val="99"/>
    <w:semiHidden w:val="1"/>
    <w:unhideWhenUsed w:val="1"/>
    <w:rsid w:val="00AA54ED"/>
    <w:rPr>
      <w:sz w:val="16"/>
      <w:szCs w:val="16"/>
    </w:rPr>
  </w:style>
  <w:style w:type="paragraph" w:styleId="Textodecomentrio">
    <w:name w:val="annotation text"/>
    <w:basedOn w:val="Normal"/>
    <w:link w:val="TextodecomentrioChar"/>
    <w:uiPriority w:val="99"/>
    <w:semiHidden w:val="1"/>
    <w:unhideWhenUsed w:val="1"/>
    <w:rsid w:val="00AA54ED"/>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AA54ED"/>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AA54ED"/>
    <w:rPr>
      <w:b w:val="1"/>
      <w:bCs w:val="1"/>
    </w:rPr>
  </w:style>
  <w:style w:type="character" w:styleId="AssuntodocomentrioChar" w:customStyle="1">
    <w:name w:val="Assunto do comentário Char"/>
    <w:basedOn w:val="TextodecomentrioChar"/>
    <w:link w:val="Assuntodocomentrio"/>
    <w:uiPriority w:val="99"/>
    <w:semiHidden w:val="1"/>
    <w:rsid w:val="00AA54ED"/>
    <w:rPr>
      <w:b w:val="1"/>
      <w:bCs w:val="1"/>
      <w:sz w:val="20"/>
      <w:szCs w:val="20"/>
    </w:rPr>
  </w:style>
  <w:style w:type="paragraph" w:styleId="Textodebalo">
    <w:name w:val="Balloon Text"/>
    <w:basedOn w:val="Normal"/>
    <w:link w:val="TextodebaloChar"/>
    <w:uiPriority w:val="99"/>
    <w:semiHidden w:val="1"/>
    <w:unhideWhenUsed w:val="1"/>
    <w:rsid w:val="00AA54ED"/>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AA54ED"/>
    <w:rPr>
      <w:rFonts w:ascii="Segoe UI" w:cs="Segoe UI" w:hAnsi="Segoe UI"/>
      <w:sz w:val="18"/>
      <w:szCs w:val="18"/>
    </w:rPr>
  </w:style>
  <w:style w:type="paragraph" w:styleId="NormalWeb">
    <w:name w:val="Normal (Web)"/>
    <w:basedOn w:val="Normal"/>
    <w:uiPriority w:val="99"/>
    <w:semiHidden w:val="1"/>
    <w:unhideWhenUsed w:val="1"/>
    <w:rsid w:val="00AA54E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22456/1983-201X.6545" TargetMode="External"/><Relationship Id="rId22" Type="http://schemas.openxmlformats.org/officeDocument/2006/relationships/hyperlink" Target="https://oglobo.globo.com/sociedade/conte-algo-que-nao-sei/robert-mcruer-professor-deficientes-nao-sao-vistos-como-pessoas-que-fazem-sexo-19497467" TargetMode="External"/><Relationship Id="rId21" Type="http://schemas.openxmlformats.org/officeDocument/2006/relationships/hyperlink" Target="https://doi.org/10.1590/1806-9584-2019v27n256147" TargetMode="External"/><Relationship Id="rId24" Type="http://schemas.openxmlformats.org/officeDocument/2006/relationships/hyperlink" Target="https://doi.org/10.1590/1413-812320152110.07792016" TargetMode="External"/><Relationship Id="rId23" Type="http://schemas.openxmlformats.org/officeDocument/2006/relationships/hyperlink" Target="https://doi.org/10.1590/1413-812320152110.077920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590/S1414-98932012000500005" TargetMode="External"/><Relationship Id="rId26" Type="http://schemas.openxmlformats.org/officeDocument/2006/relationships/hyperlink" Target="https://thediscourseunit.files.wordpress.com/2016/05/4-problematizando.pdf" TargetMode="External"/><Relationship Id="rId25" Type="http://schemas.openxmlformats.org/officeDocument/2006/relationships/hyperlink" Target="https://dx.doi.org/10.14198/fem.2012.19.08" TargetMode="External"/><Relationship Id="rId28" Type="http://schemas.openxmlformats.org/officeDocument/2006/relationships/hyperlink" Target="https://doi.org/10.1590/S0104-026X2011000100002" TargetMode="External"/><Relationship Id="rId27" Type="http://schemas.openxmlformats.org/officeDocument/2006/relationships/hyperlink" Target="https://periodicos.ufba.br/index.php/revistaperiodicus/article/view/12896/9215"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revistalacuna.com/2019/12/08/n-8-12/" TargetMode="External"/><Relationship Id="rId7" Type="http://schemas.openxmlformats.org/officeDocument/2006/relationships/customXml" Target="../customXML/item1.xml"/><Relationship Id="rId8" Type="http://schemas.openxmlformats.org/officeDocument/2006/relationships/hyperlink" Target="https://periodicos.ufac.br/index.php/COMMUNITAS/article/view/4607" TargetMode="External"/><Relationship Id="rId31" Type="http://schemas.openxmlformats.org/officeDocument/2006/relationships/hyperlink" Target="https://repositorio.unesp.br/handle/11449/154738" TargetMode="External"/><Relationship Id="rId30" Type="http://schemas.openxmlformats.org/officeDocument/2006/relationships/hyperlink" Target="https://doi.org/10.1590/S0104-026X2002000100009" TargetMode="External"/><Relationship Id="rId11" Type="http://schemas.openxmlformats.org/officeDocument/2006/relationships/hyperlink" Target="http://publicacoes.fcc.org.br/index.php/cp/article/view/892/897" TargetMode="External"/><Relationship Id="rId10" Type="http://schemas.openxmlformats.org/officeDocument/2006/relationships/hyperlink" Target="http://www.ufrrj.br/seminariopsi/2009/boletim2009-2/bicalho.pdf" TargetMode="External"/><Relationship Id="rId13" Type="http://schemas.openxmlformats.org/officeDocument/2006/relationships/hyperlink" Target="http://dx.doi.org/10.11144/Javeriana.upsy13-5.phmb" TargetMode="External"/><Relationship Id="rId12" Type="http://schemas.openxmlformats.org/officeDocument/2006/relationships/hyperlink" Target="https://repositorio.unb.br/handle/10482/15250" TargetMode="External"/><Relationship Id="rId15" Type="http://schemas.openxmlformats.org/officeDocument/2006/relationships/hyperlink" Target="https://www.jstor.org/stable/10.1086/423352" TargetMode="External"/><Relationship Id="rId14" Type="http://schemas.openxmlformats.org/officeDocument/2006/relationships/hyperlink" Target="https://www.revistaaskesis.ufscar.br/index.php/askesis/article/view/104" TargetMode="External"/><Relationship Id="rId17" Type="http://schemas.openxmlformats.org/officeDocument/2006/relationships/hyperlink" Target="https://cpb-us-e1.wpmucdn.com/wordpressua.uark.edu/dist/e/218/files/2019/05/DeLauretis.QueerTheory1991.pdf" TargetMode="External"/><Relationship Id="rId16" Type="http://schemas.openxmlformats.org/officeDocument/2006/relationships/hyperlink" Target="https://doi.org/10.1590/S0102-71822012000300009" TargetMode="External"/><Relationship Id="rId19" Type="http://schemas.openxmlformats.org/officeDocument/2006/relationships/hyperlink" Target="https://www.redalyc.org/articulo.oa?id=451859498020" TargetMode="External"/><Relationship Id="rId18" Type="http://schemas.openxmlformats.org/officeDocument/2006/relationships/hyperlink" Target="https://doi.org/10.1590/%2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wuuKV8avkZ5IBCwm4RC/G5zCg==">AMUW2mWtLOXUKNqaKYEMD1KVQqDdliKc7Hoauowsjm1PMV7nibIbNiMDwOH3SLnbz+PSK0JoEEeyd0oHM1GJBe95/1ah02YG1x9cvgV/QGfbFVeMJCH2PXs=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2022-09-27T18:36:00Z</dcterms:created>
</cp:coreProperties>
</file>