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2067" w14:textId="201264EC" w:rsidR="00663F4F" w:rsidRDefault="007960D1" w:rsidP="00CA0A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7CD9F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Confirmatory Factor Analysis of the Self-Care </w:t>
      </w:r>
      <w:proofErr w:type="spellStart"/>
      <w:r w:rsidR="00057C69" w:rsidRPr="07CD9F28">
        <w:rPr>
          <w:rFonts w:ascii="Times New Roman" w:hAnsi="Times New Roman" w:cs="Times New Roman"/>
          <w:b/>
          <w:bCs/>
          <w:sz w:val="24"/>
          <w:szCs w:val="24"/>
          <w:lang w:val="en-GB"/>
        </w:rPr>
        <w:t>Behavio</w:t>
      </w:r>
      <w:r w:rsidR="008817C9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057C69" w:rsidRPr="07CD9F28">
        <w:rPr>
          <w:rFonts w:ascii="Times New Roman" w:hAnsi="Times New Roman" w:cs="Times New Roman"/>
          <w:b/>
          <w:bCs/>
          <w:sz w:val="24"/>
          <w:szCs w:val="24"/>
          <w:lang w:val="en-GB"/>
        </w:rPr>
        <w:t>r</w:t>
      </w:r>
      <w:proofErr w:type="spellEnd"/>
      <w:r w:rsidR="00057C69" w:rsidRPr="07CD9F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7CD9F28">
        <w:rPr>
          <w:rFonts w:ascii="Times New Roman" w:hAnsi="Times New Roman" w:cs="Times New Roman"/>
          <w:b/>
          <w:bCs/>
          <w:sz w:val="24"/>
          <w:szCs w:val="24"/>
          <w:lang w:val="en-GB"/>
        </w:rPr>
        <w:t>Scale for clinical psychologists</w:t>
      </w:r>
      <w:r w:rsidR="00A45D88">
        <w:rPr>
          <w:rFonts w:ascii="Times New Roman" w:hAnsi="Times New Roman" w:cs="Times New Roman"/>
          <w:b/>
          <w:bCs/>
          <w:sz w:val="24"/>
          <w:szCs w:val="24"/>
          <w:lang w:val="en-GB"/>
        </w:rPr>
        <w:t>: a short report</w:t>
      </w:r>
    </w:p>
    <w:p w14:paraId="5BE6F1B6" w14:textId="57063CC5" w:rsidR="00FD4B18" w:rsidRDefault="00FD4B18" w:rsidP="006545E7">
      <w:pPr>
        <w:pStyle w:val="Correspondencedetails"/>
        <w:spacing w:before="0"/>
        <w:rPr>
          <w:rStyle w:val="Hipervnculo"/>
          <w:color w:val="auto"/>
          <w:u w:val="none"/>
        </w:rPr>
      </w:pPr>
      <w:r w:rsidRPr="006610E0">
        <w:rPr>
          <w:rStyle w:val="Hipervnculo"/>
          <w:b/>
          <w:bCs/>
          <w:color w:val="auto"/>
          <w:u w:val="none"/>
        </w:rPr>
        <w:t>Abstract</w:t>
      </w:r>
      <w:r w:rsidR="00584902" w:rsidRPr="006610E0">
        <w:rPr>
          <w:rStyle w:val="Hipervnculo"/>
          <w:b/>
          <w:bCs/>
          <w:color w:val="auto"/>
          <w:u w:val="none"/>
        </w:rPr>
        <w:t>:</w:t>
      </w:r>
      <w:r w:rsidR="006610E0" w:rsidRPr="006610E0">
        <w:t xml:space="preserve"> </w:t>
      </w:r>
      <w:r w:rsidR="006610E0" w:rsidRPr="006610E0">
        <w:rPr>
          <w:rStyle w:val="Hipervnculo"/>
          <w:color w:val="auto"/>
          <w:u w:val="none"/>
        </w:rPr>
        <w:t>Clinical psychologists are</w:t>
      </w:r>
      <w:r w:rsidR="003F490D">
        <w:rPr>
          <w:rStyle w:val="Hipervnculo"/>
          <w:color w:val="auto"/>
          <w:u w:val="none"/>
        </w:rPr>
        <w:t xml:space="preserve"> susceptible to </w:t>
      </w:r>
      <w:r w:rsidR="00FC7718">
        <w:rPr>
          <w:rStyle w:val="Hipervnculo"/>
          <w:color w:val="auto"/>
          <w:u w:val="none"/>
        </w:rPr>
        <w:t xml:space="preserve">high levels of </w:t>
      </w:r>
      <w:r w:rsidR="003F490D">
        <w:rPr>
          <w:rStyle w:val="Hipervnculo"/>
          <w:color w:val="auto"/>
          <w:u w:val="none"/>
        </w:rPr>
        <w:t xml:space="preserve">occupational stress and </w:t>
      </w:r>
      <w:r w:rsidR="0032176B">
        <w:rPr>
          <w:rStyle w:val="Hipervnculo"/>
          <w:color w:val="auto"/>
          <w:u w:val="none"/>
        </w:rPr>
        <w:t>of developing the</w:t>
      </w:r>
      <w:r w:rsidR="006610E0" w:rsidRPr="006610E0">
        <w:rPr>
          <w:rStyle w:val="Hipervnculo"/>
          <w:color w:val="auto"/>
          <w:u w:val="none"/>
        </w:rPr>
        <w:t xml:space="preserve"> </w:t>
      </w:r>
      <w:r w:rsidR="003F490D">
        <w:rPr>
          <w:rStyle w:val="Hipervnculo"/>
          <w:color w:val="auto"/>
          <w:u w:val="none"/>
        </w:rPr>
        <w:t>associated conditions</w:t>
      </w:r>
      <w:r w:rsidR="006610E0" w:rsidRPr="006610E0">
        <w:rPr>
          <w:rStyle w:val="Hipervnculo"/>
          <w:color w:val="auto"/>
          <w:u w:val="none"/>
        </w:rPr>
        <w:t xml:space="preserve"> </w:t>
      </w:r>
      <w:r w:rsidR="00413A98">
        <w:rPr>
          <w:rStyle w:val="Hipervnculo"/>
          <w:color w:val="auto"/>
          <w:u w:val="none"/>
        </w:rPr>
        <w:t xml:space="preserve">of </w:t>
      </w:r>
      <w:r w:rsidR="006610E0" w:rsidRPr="006610E0">
        <w:rPr>
          <w:rStyle w:val="Hipervnculo"/>
          <w:color w:val="auto"/>
          <w:u w:val="none"/>
        </w:rPr>
        <w:t xml:space="preserve">burnout, compassion fatigue </w:t>
      </w:r>
      <w:r w:rsidR="003F490D">
        <w:rPr>
          <w:rStyle w:val="Hipervnculo"/>
          <w:color w:val="auto"/>
          <w:u w:val="none"/>
        </w:rPr>
        <w:t>and</w:t>
      </w:r>
      <w:r w:rsidR="006610E0" w:rsidRPr="006610E0">
        <w:rPr>
          <w:rStyle w:val="Hipervnculo"/>
          <w:color w:val="auto"/>
          <w:u w:val="none"/>
        </w:rPr>
        <w:t xml:space="preserve"> secondary traumatic stress. </w:t>
      </w:r>
      <w:r w:rsidR="0032176B">
        <w:rPr>
          <w:rStyle w:val="Hipervnculo"/>
          <w:color w:val="auto"/>
          <w:u w:val="none"/>
        </w:rPr>
        <w:t>It</w:t>
      </w:r>
      <w:r w:rsidR="006610E0" w:rsidRPr="006610E0">
        <w:rPr>
          <w:rStyle w:val="Hipervnculo"/>
          <w:color w:val="auto"/>
          <w:u w:val="none"/>
        </w:rPr>
        <w:t xml:space="preserve"> is</w:t>
      </w:r>
      <w:r w:rsidR="0032176B">
        <w:rPr>
          <w:rStyle w:val="Hipervnculo"/>
          <w:color w:val="auto"/>
          <w:u w:val="none"/>
        </w:rPr>
        <w:t xml:space="preserve"> therefore</w:t>
      </w:r>
      <w:r w:rsidR="006610E0" w:rsidRPr="006610E0">
        <w:rPr>
          <w:rStyle w:val="Hipervnculo"/>
          <w:color w:val="auto"/>
          <w:u w:val="none"/>
        </w:rPr>
        <w:t xml:space="preserve"> important to identify self-care practices </w:t>
      </w:r>
      <w:r w:rsidR="003F490D">
        <w:rPr>
          <w:rStyle w:val="Hipervnculo"/>
          <w:color w:val="auto"/>
          <w:u w:val="none"/>
        </w:rPr>
        <w:t xml:space="preserve">that help psychologists </w:t>
      </w:r>
      <w:r w:rsidR="008F5FE4">
        <w:rPr>
          <w:rStyle w:val="Hipervnculo"/>
          <w:color w:val="auto"/>
          <w:u w:val="none"/>
        </w:rPr>
        <w:t>boost their health and</w:t>
      </w:r>
      <w:r w:rsidR="006200B9">
        <w:rPr>
          <w:rStyle w:val="Hipervnculo"/>
          <w:color w:val="auto"/>
          <w:u w:val="none"/>
        </w:rPr>
        <w:t xml:space="preserve"> wellbeing </w:t>
      </w:r>
      <w:r w:rsidR="008F5FE4">
        <w:rPr>
          <w:rStyle w:val="Hipervnculo"/>
          <w:color w:val="auto"/>
          <w:u w:val="none"/>
        </w:rPr>
        <w:t>whilst</w:t>
      </w:r>
      <w:r w:rsidR="006200B9">
        <w:rPr>
          <w:rStyle w:val="Hipervnculo"/>
          <w:color w:val="auto"/>
          <w:u w:val="none"/>
        </w:rPr>
        <w:t xml:space="preserve"> prevent</w:t>
      </w:r>
      <w:r w:rsidR="008F5FE4">
        <w:rPr>
          <w:rStyle w:val="Hipervnculo"/>
          <w:color w:val="auto"/>
          <w:u w:val="none"/>
        </w:rPr>
        <w:t>ing</w:t>
      </w:r>
      <w:r w:rsidR="006200B9">
        <w:rPr>
          <w:rStyle w:val="Hipervnculo"/>
          <w:color w:val="auto"/>
          <w:u w:val="none"/>
        </w:rPr>
        <w:t xml:space="preserve"> the development of stress related conditions</w:t>
      </w:r>
      <w:r w:rsidR="006610E0" w:rsidRPr="006610E0">
        <w:rPr>
          <w:rStyle w:val="Hipervnculo"/>
          <w:color w:val="auto"/>
          <w:u w:val="none"/>
        </w:rPr>
        <w:t>. The Self-</w:t>
      </w:r>
      <w:r w:rsidR="006200B9">
        <w:rPr>
          <w:rStyle w:val="Hipervnculo"/>
          <w:color w:val="auto"/>
          <w:u w:val="none"/>
        </w:rPr>
        <w:t>C</w:t>
      </w:r>
      <w:r w:rsidR="006610E0" w:rsidRPr="006610E0">
        <w:rPr>
          <w:rStyle w:val="Hipervnculo"/>
          <w:color w:val="auto"/>
          <w:u w:val="none"/>
        </w:rPr>
        <w:t>are Behavio</w:t>
      </w:r>
      <w:r w:rsidR="008817C9">
        <w:rPr>
          <w:rStyle w:val="Hipervnculo"/>
          <w:color w:val="auto"/>
          <w:u w:val="none"/>
        </w:rPr>
        <w:t>u</w:t>
      </w:r>
      <w:r w:rsidR="006610E0" w:rsidRPr="006610E0">
        <w:rPr>
          <w:rStyle w:val="Hipervnculo"/>
          <w:color w:val="auto"/>
          <w:u w:val="none"/>
        </w:rPr>
        <w:t xml:space="preserve">r Scale for Clinical Psychologists (EAP) </w:t>
      </w:r>
      <w:r w:rsidR="006200B9">
        <w:rPr>
          <w:rStyle w:val="Hipervnculo"/>
          <w:color w:val="auto"/>
          <w:u w:val="none"/>
        </w:rPr>
        <w:t>is a</w:t>
      </w:r>
      <w:r w:rsidR="0032176B">
        <w:rPr>
          <w:rStyle w:val="Hipervnculo"/>
          <w:color w:val="auto"/>
          <w:u w:val="none"/>
        </w:rPr>
        <w:t xml:space="preserve"> 10-item</w:t>
      </w:r>
      <w:r w:rsidR="006200B9">
        <w:rPr>
          <w:rStyle w:val="Hipervnculo"/>
          <w:color w:val="auto"/>
          <w:u w:val="none"/>
        </w:rPr>
        <w:t xml:space="preserve"> self-report </w:t>
      </w:r>
      <w:r w:rsidR="007A7C4A">
        <w:rPr>
          <w:rStyle w:val="Hipervnculo"/>
          <w:color w:val="auto"/>
          <w:u w:val="none"/>
        </w:rPr>
        <w:t>measure</w:t>
      </w:r>
      <w:r w:rsidR="006200B9">
        <w:rPr>
          <w:rStyle w:val="Hipervnculo"/>
          <w:color w:val="auto"/>
          <w:u w:val="none"/>
        </w:rPr>
        <w:t xml:space="preserve"> w</w:t>
      </w:r>
      <w:r w:rsidR="007A7C4A">
        <w:rPr>
          <w:rStyle w:val="Hipervnculo"/>
          <w:color w:val="auto"/>
          <w:u w:val="none"/>
        </w:rPr>
        <w:t xml:space="preserve">ith </w:t>
      </w:r>
      <w:r w:rsidR="008F5FE4">
        <w:rPr>
          <w:rStyle w:val="Hipervnculo"/>
          <w:color w:val="auto"/>
          <w:u w:val="none"/>
        </w:rPr>
        <w:t>robust</w:t>
      </w:r>
      <w:r w:rsidR="006200B9">
        <w:rPr>
          <w:rStyle w:val="Hipervnculo"/>
          <w:color w:val="auto"/>
          <w:u w:val="none"/>
        </w:rPr>
        <w:t xml:space="preserve"> psychometric properties. </w:t>
      </w:r>
      <w:r w:rsidR="008F5FE4">
        <w:rPr>
          <w:rStyle w:val="Hipervnculo"/>
          <w:color w:val="auto"/>
          <w:u w:val="none"/>
        </w:rPr>
        <w:t>However, t</w:t>
      </w:r>
      <w:r w:rsidR="006200B9">
        <w:rPr>
          <w:rStyle w:val="Hipervnculo"/>
          <w:color w:val="auto"/>
          <w:u w:val="none"/>
        </w:rPr>
        <w:t xml:space="preserve">o date, </w:t>
      </w:r>
      <w:r w:rsidR="007A7C4A">
        <w:rPr>
          <w:rStyle w:val="Hipervnculo"/>
          <w:color w:val="auto"/>
          <w:u w:val="none"/>
        </w:rPr>
        <w:t>the EAP’s</w:t>
      </w:r>
      <w:r w:rsidR="006200B9">
        <w:rPr>
          <w:rStyle w:val="Hipervnculo"/>
          <w:color w:val="auto"/>
          <w:u w:val="none"/>
        </w:rPr>
        <w:t xml:space="preserve"> factor structure remains unclear. </w:t>
      </w:r>
      <w:r w:rsidR="002B4A00">
        <w:rPr>
          <w:rStyle w:val="Hipervnculo"/>
          <w:color w:val="auto"/>
          <w:u w:val="none"/>
        </w:rPr>
        <w:t>The purpose of this study was to determine the factor structure of the EAP</w:t>
      </w:r>
      <w:r w:rsidR="009450DB">
        <w:rPr>
          <w:rStyle w:val="Hipervnculo"/>
          <w:color w:val="auto"/>
          <w:u w:val="none"/>
        </w:rPr>
        <w:t xml:space="preserve"> through a confirmatory factor analysis.</w:t>
      </w:r>
      <w:r w:rsidR="002B4A00">
        <w:rPr>
          <w:rStyle w:val="Hipervnculo"/>
          <w:color w:val="auto"/>
          <w:u w:val="none"/>
        </w:rPr>
        <w:t xml:space="preserve"> </w:t>
      </w:r>
      <w:r w:rsidR="006F5E92">
        <w:rPr>
          <w:rStyle w:val="Hipervnculo"/>
          <w:color w:val="auto"/>
          <w:u w:val="none"/>
        </w:rPr>
        <w:t>298</w:t>
      </w:r>
      <w:r w:rsidR="006610E0" w:rsidRPr="006610E0">
        <w:rPr>
          <w:rStyle w:val="Hipervnculo"/>
          <w:color w:val="auto"/>
          <w:u w:val="none"/>
        </w:rPr>
        <w:t xml:space="preserve"> Chilean clinical psychologists </w:t>
      </w:r>
      <w:r w:rsidR="009450DB">
        <w:rPr>
          <w:rStyle w:val="Hipervnculo"/>
          <w:color w:val="auto"/>
          <w:u w:val="none"/>
        </w:rPr>
        <w:t>completed the EAP</w:t>
      </w:r>
      <w:r w:rsidR="006610E0" w:rsidRPr="006610E0">
        <w:rPr>
          <w:rStyle w:val="Hipervnculo"/>
          <w:color w:val="auto"/>
          <w:u w:val="none"/>
        </w:rPr>
        <w:t xml:space="preserve">. </w:t>
      </w:r>
      <w:r w:rsidR="00A1462F">
        <w:rPr>
          <w:rStyle w:val="Hipervnculo"/>
          <w:color w:val="auto"/>
          <w:u w:val="none"/>
        </w:rPr>
        <w:t>The results of the analysis suggest the existence of</w:t>
      </w:r>
      <w:r w:rsidR="00035BC9">
        <w:rPr>
          <w:rStyle w:val="Hipervnculo"/>
          <w:color w:val="auto"/>
          <w:u w:val="none"/>
        </w:rPr>
        <w:t xml:space="preserve"> </w:t>
      </w:r>
      <w:r w:rsidR="0032176B">
        <w:rPr>
          <w:rStyle w:val="Hipervnculo"/>
          <w:color w:val="auto"/>
          <w:u w:val="none"/>
        </w:rPr>
        <w:t xml:space="preserve">two </w:t>
      </w:r>
      <w:r w:rsidR="00035BC9">
        <w:rPr>
          <w:rStyle w:val="Hipervnculo"/>
          <w:color w:val="auto"/>
          <w:u w:val="none"/>
        </w:rPr>
        <w:t>distinct self-care factors</w:t>
      </w:r>
      <w:r w:rsidR="00A1462F">
        <w:rPr>
          <w:rStyle w:val="Hipervnculo"/>
          <w:color w:val="auto"/>
          <w:u w:val="none"/>
        </w:rPr>
        <w:t>:</w:t>
      </w:r>
      <w:r w:rsidR="002A3A8F">
        <w:rPr>
          <w:rStyle w:val="Hipervnculo"/>
          <w:color w:val="auto"/>
          <w:u w:val="none"/>
        </w:rPr>
        <w:t xml:space="preserve"> a professional self-care factor and a personal self-care factor, the forme</w:t>
      </w:r>
      <w:r w:rsidR="009D617A">
        <w:rPr>
          <w:rStyle w:val="Hipervnculo"/>
          <w:color w:val="auto"/>
          <w:u w:val="none"/>
        </w:rPr>
        <w:t xml:space="preserve">r </w:t>
      </w:r>
      <w:r w:rsidR="002A3A8F">
        <w:rPr>
          <w:rStyle w:val="Hipervnculo"/>
          <w:color w:val="auto"/>
          <w:u w:val="none"/>
        </w:rPr>
        <w:t xml:space="preserve">encompassing practices conducted </w:t>
      </w:r>
      <w:r w:rsidR="009D617A">
        <w:rPr>
          <w:rStyle w:val="Hipervnculo"/>
          <w:color w:val="auto"/>
          <w:u w:val="none"/>
        </w:rPr>
        <w:t xml:space="preserve">at work </w:t>
      </w:r>
      <w:r w:rsidR="002A3A8F">
        <w:rPr>
          <w:rStyle w:val="Hipervnculo"/>
          <w:color w:val="auto"/>
          <w:u w:val="none"/>
        </w:rPr>
        <w:t xml:space="preserve">and the later consisting of those undertaken outside of the work. This two-factor structures allows for a more comprehensive and holistic </w:t>
      </w:r>
      <w:r w:rsidR="0032176B">
        <w:rPr>
          <w:rStyle w:val="Hipervnculo"/>
          <w:color w:val="auto"/>
          <w:u w:val="none"/>
        </w:rPr>
        <w:t>assessment</w:t>
      </w:r>
      <w:r w:rsidR="002A3A8F">
        <w:rPr>
          <w:rStyle w:val="Hipervnculo"/>
          <w:color w:val="auto"/>
          <w:u w:val="none"/>
        </w:rPr>
        <w:t xml:space="preserve"> of self-care</w:t>
      </w:r>
      <w:r w:rsidR="009D617A">
        <w:rPr>
          <w:rStyle w:val="Hipervnculo"/>
          <w:color w:val="auto"/>
          <w:u w:val="none"/>
        </w:rPr>
        <w:t xml:space="preserve">, which, in turn, helps inform the development of interventions aimed at reducing occupational stress and associated conditions in clinical psychologists. </w:t>
      </w:r>
    </w:p>
    <w:p w14:paraId="21434EFF" w14:textId="31ED71F9" w:rsidR="00584902" w:rsidRPr="006610E0" w:rsidRDefault="00584902" w:rsidP="006545E7">
      <w:pPr>
        <w:pStyle w:val="Correspondencedetails"/>
        <w:spacing w:before="0"/>
        <w:rPr>
          <w:rStyle w:val="Hipervnculo"/>
          <w:color w:val="auto"/>
          <w:u w:val="none"/>
          <w:lang w:val="es-CL"/>
        </w:rPr>
      </w:pPr>
      <w:r w:rsidRPr="006610E0">
        <w:rPr>
          <w:rStyle w:val="Hipervnculo"/>
          <w:b/>
          <w:bCs/>
          <w:color w:val="auto"/>
          <w:u w:val="none"/>
          <w:lang w:val="es-CL"/>
        </w:rPr>
        <w:t xml:space="preserve">Resumen: </w:t>
      </w:r>
      <w:r w:rsidRPr="006610E0">
        <w:rPr>
          <w:rStyle w:val="Hipervnculo"/>
          <w:color w:val="auto"/>
          <w:u w:val="none"/>
          <w:lang w:val="es-CL"/>
        </w:rPr>
        <w:t xml:space="preserve">Los psicólogos clínicos son vulnerables al desarrollo de diferentes formas de estrés laborar como el burnout, desgaste por empatía o estrés traumático secundario. Por </w:t>
      </w:r>
      <w:r w:rsidR="006350D4">
        <w:rPr>
          <w:rStyle w:val="Hipervnculo"/>
          <w:color w:val="auto"/>
          <w:u w:val="none"/>
          <w:lang w:val="es-CL"/>
        </w:rPr>
        <w:t>ello,</w:t>
      </w:r>
      <w:r w:rsidRPr="006610E0">
        <w:rPr>
          <w:rStyle w:val="Hipervnculo"/>
          <w:color w:val="auto"/>
          <w:u w:val="none"/>
          <w:lang w:val="es-CL"/>
        </w:rPr>
        <w:t xml:space="preserve"> es importante identificar prácticas de autocuidado que les permitan combatir estos trastornos. La escala de conductas de autocuidado para </w:t>
      </w:r>
      <w:r w:rsidR="006610E0" w:rsidRPr="006610E0">
        <w:rPr>
          <w:rStyle w:val="Hipervnculo"/>
          <w:color w:val="auto"/>
          <w:u w:val="none"/>
          <w:lang w:val="es-CL"/>
        </w:rPr>
        <w:t>psicólogos</w:t>
      </w:r>
      <w:r w:rsidRPr="006610E0">
        <w:rPr>
          <w:rStyle w:val="Hipervnculo"/>
          <w:color w:val="auto"/>
          <w:u w:val="none"/>
          <w:lang w:val="es-CL"/>
        </w:rPr>
        <w:t xml:space="preserve"> </w:t>
      </w:r>
      <w:r w:rsidR="006610E0" w:rsidRPr="006610E0">
        <w:rPr>
          <w:rStyle w:val="Hipervnculo"/>
          <w:color w:val="auto"/>
          <w:u w:val="none"/>
          <w:lang w:val="es-CL"/>
        </w:rPr>
        <w:t>clínicos</w:t>
      </w:r>
      <w:r w:rsidRPr="006610E0">
        <w:rPr>
          <w:rStyle w:val="Hipervnculo"/>
          <w:color w:val="auto"/>
          <w:u w:val="none"/>
          <w:lang w:val="es-CL"/>
        </w:rPr>
        <w:t xml:space="preserve"> (EAP) ha demostrado buenas propiedades psicométricas, </w:t>
      </w:r>
      <w:r w:rsidR="006350D4">
        <w:rPr>
          <w:rStyle w:val="Hipervnculo"/>
          <w:color w:val="auto"/>
          <w:u w:val="none"/>
          <w:lang w:val="es-CL"/>
        </w:rPr>
        <w:t>pero</w:t>
      </w:r>
      <w:r w:rsidRPr="006610E0">
        <w:rPr>
          <w:rStyle w:val="Hipervnculo"/>
          <w:color w:val="auto"/>
          <w:u w:val="none"/>
          <w:lang w:val="es-CL"/>
        </w:rPr>
        <w:t xml:space="preserve"> aún no hay claridad si presenta una estructura de uno o dos factores. 298 psicólogos clínicos chilenos respondieron la EAP. Los resultados de</w:t>
      </w:r>
      <w:r w:rsidR="006350D4">
        <w:rPr>
          <w:rStyle w:val="Hipervnculo"/>
          <w:color w:val="auto"/>
          <w:u w:val="none"/>
          <w:lang w:val="es-CL"/>
        </w:rPr>
        <w:t>l</w:t>
      </w:r>
      <w:r w:rsidRPr="006610E0">
        <w:rPr>
          <w:rStyle w:val="Hipervnculo"/>
          <w:color w:val="auto"/>
          <w:u w:val="none"/>
          <w:lang w:val="es-CL"/>
        </w:rPr>
        <w:t xml:space="preserve"> análisis factorial confirmatorio sugieren la existencia de dos factores de autocuidado: uno que agrupa las conductas de autocuidado al interior del trabajo</w:t>
      </w:r>
      <w:r w:rsidR="006545E7">
        <w:rPr>
          <w:rStyle w:val="Hipervnculo"/>
          <w:color w:val="auto"/>
          <w:u w:val="none"/>
          <w:lang w:val="es-CL"/>
        </w:rPr>
        <w:t xml:space="preserve"> (autocuidado profesional)</w:t>
      </w:r>
      <w:r w:rsidRPr="006610E0">
        <w:rPr>
          <w:rStyle w:val="Hipervnculo"/>
          <w:color w:val="auto"/>
          <w:u w:val="none"/>
          <w:lang w:val="es-CL"/>
        </w:rPr>
        <w:t xml:space="preserve"> y otro que agrupa a las conductas de autocuidado fuera del trabajo</w:t>
      </w:r>
      <w:r w:rsidR="006545E7">
        <w:rPr>
          <w:rStyle w:val="Hipervnculo"/>
          <w:color w:val="auto"/>
          <w:u w:val="none"/>
          <w:lang w:val="es-CL"/>
        </w:rPr>
        <w:t xml:space="preserve"> (autocuidado personal)</w:t>
      </w:r>
      <w:r w:rsidRPr="006610E0">
        <w:rPr>
          <w:rStyle w:val="Hipervnculo"/>
          <w:color w:val="auto"/>
          <w:u w:val="none"/>
          <w:lang w:val="es-CL"/>
        </w:rPr>
        <w:t xml:space="preserve">. </w:t>
      </w:r>
      <w:r w:rsidR="006610E0" w:rsidRPr="006610E0">
        <w:rPr>
          <w:rStyle w:val="Hipervnculo"/>
          <w:color w:val="auto"/>
          <w:u w:val="none"/>
          <w:lang w:val="es-CL"/>
        </w:rPr>
        <w:t xml:space="preserve">La estructura </w:t>
      </w:r>
      <w:r w:rsidR="006350D4">
        <w:rPr>
          <w:rStyle w:val="Hipervnculo"/>
          <w:color w:val="auto"/>
          <w:u w:val="none"/>
          <w:lang w:val="es-CL"/>
        </w:rPr>
        <w:t>bifactorial</w:t>
      </w:r>
      <w:r w:rsidR="006610E0" w:rsidRPr="006610E0">
        <w:rPr>
          <w:rStyle w:val="Hipervnculo"/>
          <w:color w:val="auto"/>
          <w:u w:val="none"/>
          <w:lang w:val="es-CL"/>
        </w:rPr>
        <w:t xml:space="preserve"> permite una medición más completa del autocuidado, útil para la identificación de </w:t>
      </w:r>
      <w:r w:rsidR="006545E7" w:rsidRPr="006610E0">
        <w:rPr>
          <w:rStyle w:val="Hipervnculo"/>
          <w:color w:val="auto"/>
          <w:u w:val="none"/>
          <w:lang w:val="es-CL"/>
        </w:rPr>
        <w:t>prácticas</w:t>
      </w:r>
      <w:r w:rsidR="006610E0" w:rsidRPr="006610E0">
        <w:rPr>
          <w:rStyle w:val="Hipervnculo"/>
          <w:color w:val="auto"/>
          <w:u w:val="none"/>
          <w:lang w:val="es-CL"/>
        </w:rPr>
        <w:t xml:space="preserve"> de autocuidado</w:t>
      </w:r>
      <w:r w:rsidR="006350D4">
        <w:rPr>
          <w:rStyle w:val="Hipervnculo"/>
          <w:color w:val="auto"/>
          <w:u w:val="none"/>
          <w:lang w:val="es-CL"/>
        </w:rPr>
        <w:t xml:space="preserve"> y </w:t>
      </w:r>
      <w:r w:rsidR="006610E0" w:rsidRPr="006610E0">
        <w:rPr>
          <w:rStyle w:val="Hipervnculo"/>
          <w:color w:val="auto"/>
          <w:u w:val="none"/>
          <w:lang w:val="es-CL"/>
        </w:rPr>
        <w:t>para la evaluación de tratamientos dirigidos a disminuir el desgaste laboral en psicólogos clínicos.</w:t>
      </w:r>
    </w:p>
    <w:p w14:paraId="7D7D1C30" w14:textId="2D4E95E7" w:rsidR="00FD4B18" w:rsidRPr="006610E0" w:rsidRDefault="00FD4B18" w:rsidP="00D45E47">
      <w:pPr>
        <w:pStyle w:val="Correspondencedetails"/>
        <w:spacing w:before="0"/>
        <w:rPr>
          <w:rStyle w:val="Hipervnculo"/>
          <w:b/>
          <w:bCs/>
          <w:color w:val="auto"/>
          <w:u w:val="none"/>
        </w:rPr>
      </w:pPr>
      <w:r w:rsidRPr="006610E0">
        <w:rPr>
          <w:rStyle w:val="Hipervnculo"/>
          <w:b/>
          <w:bCs/>
          <w:color w:val="auto"/>
          <w:u w:val="none"/>
        </w:rPr>
        <w:t>Key words</w:t>
      </w:r>
      <w:r w:rsidR="00584902" w:rsidRPr="006610E0">
        <w:rPr>
          <w:rStyle w:val="Hipervnculo"/>
          <w:b/>
          <w:bCs/>
          <w:color w:val="auto"/>
          <w:u w:val="none"/>
        </w:rPr>
        <w:t xml:space="preserve">: </w:t>
      </w:r>
      <w:r w:rsidR="00584902" w:rsidRPr="006610E0">
        <w:rPr>
          <w:rStyle w:val="Hipervnculo"/>
          <w:color w:val="auto"/>
          <w:u w:val="none"/>
        </w:rPr>
        <w:t>Self-care, reliability, factor analisys, clinical Psychologists</w:t>
      </w:r>
    </w:p>
    <w:p w14:paraId="77A6DA57" w14:textId="6CDA1A88" w:rsidR="00584902" w:rsidRPr="00584902" w:rsidRDefault="00584902" w:rsidP="00D45E47">
      <w:pPr>
        <w:pStyle w:val="Correspondencedetails"/>
        <w:spacing w:before="0"/>
        <w:rPr>
          <w:rStyle w:val="Hipervnculo"/>
          <w:color w:val="auto"/>
          <w:u w:val="none"/>
          <w:lang w:val="es-CL"/>
        </w:rPr>
      </w:pPr>
      <w:r w:rsidRPr="006610E0">
        <w:rPr>
          <w:rStyle w:val="Hipervnculo"/>
          <w:b/>
          <w:bCs/>
          <w:color w:val="auto"/>
          <w:u w:val="none"/>
          <w:lang w:val="es-CL"/>
        </w:rPr>
        <w:t xml:space="preserve">Palabras Clave: </w:t>
      </w:r>
      <w:r w:rsidRPr="006610E0">
        <w:rPr>
          <w:rStyle w:val="Hipervnculo"/>
          <w:color w:val="auto"/>
          <w:u w:val="none"/>
          <w:lang w:val="es-CL"/>
        </w:rPr>
        <w:t>Autocuidado, confiabilidad, análisis factorial, psicólogos clínicos</w:t>
      </w:r>
    </w:p>
    <w:p w14:paraId="6A74490F" w14:textId="44DAE948" w:rsidR="009B11D5" w:rsidRPr="00584902" w:rsidRDefault="009B11D5" w:rsidP="00D45E47">
      <w:pPr>
        <w:pStyle w:val="Correspondencedetails"/>
        <w:spacing w:before="0"/>
        <w:jc w:val="center"/>
        <w:rPr>
          <w:rStyle w:val="Hipervnculo"/>
          <w:b/>
          <w:bCs/>
          <w:color w:val="auto"/>
          <w:u w:val="none"/>
        </w:rPr>
      </w:pPr>
      <w:r w:rsidRPr="00584902">
        <w:rPr>
          <w:rStyle w:val="Hipervnculo"/>
          <w:b/>
          <w:bCs/>
          <w:color w:val="auto"/>
          <w:u w:val="none"/>
        </w:rPr>
        <w:lastRenderedPageBreak/>
        <w:t>Introduc</w:t>
      </w:r>
      <w:r w:rsidR="007960D1" w:rsidRPr="00584902">
        <w:rPr>
          <w:rStyle w:val="Hipervnculo"/>
          <w:b/>
          <w:bCs/>
          <w:color w:val="auto"/>
          <w:u w:val="none"/>
        </w:rPr>
        <w:t>tion</w:t>
      </w:r>
    </w:p>
    <w:p w14:paraId="3DD92BCA" w14:textId="07383297" w:rsidR="00942169" w:rsidRDefault="007F4182" w:rsidP="006545E7">
      <w:pPr>
        <w:pStyle w:val="Correspondencedetails"/>
        <w:spacing w:before="0"/>
        <w:ind w:firstLine="708"/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>Clinical psychologists and psychotherapists are susceptible to experiencing high levels of occupational stress</w:t>
      </w:r>
      <w:r w:rsidR="00DC0A62">
        <w:rPr>
          <w:rStyle w:val="Hipervnculo"/>
          <w:color w:val="auto"/>
          <w:u w:val="none"/>
        </w:rPr>
        <w:t xml:space="preserve"> </w:t>
      </w:r>
      <w:proofErr w:type="gramStart"/>
      <w:r w:rsidR="00DC0A62">
        <w:rPr>
          <w:rStyle w:val="Hipervnculo"/>
          <w:color w:val="auto"/>
          <w:u w:val="none"/>
        </w:rPr>
        <w:t>as a result of</w:t>
      </w:r>
      <w:proofErr w:type="gramEnd"/>
      <w:r w:rsidR="00DC0A62">
        <w:rPr>
          <w:rStyle w:val="Hipervnculo"/>
          <w:color w:val="auto"/>
          <w:u w:val="none"/>
        </w:rPr>
        <w:t xml:space="preserve"> continuous exposure and emotional engagement with individuals presenting in distress and with complex mental health </w:t>
      </w:r>
      <w:r w:rsidR="00962AAA">
        <w:rPr>
          <w:rStyle w:val="Hipervnculo"/>
          <w:color w:val="auto"/>
          <w:u w:val="none"/>
        </w:rPr>
        <w:t xml:space="preserve">needs </w:t>
      </w:r>
      <w:r w:rsidR="00DC0A62">
        <w:rPr>
          <w:rStyle w:val="Hipervnculo"/>
          <w:color w:val="auto"/>
          <w:u w:val="none"/>
        </w:rPr>
        <w:t>(</w:t>
      </w:r>
      <w:bookmarkStart w:id="0" w:name="_Hlk80373892"/>
      <w:r w:rsidR="00DC0A62">
        <w:rPr>
          <w:rStyle w:val="Hipervnculo"/>
          <w:color w:val="auto"/>
          <w:u w:val="none"/>
        </w:rPr>
        <w:t>Norcross &amp; Guy, 2007</w:t>
      </w:r>
      <w:bookmarkEnd w:id="0"/>
      <w:r w:rsidR="00DC0A62">
        <w:rPr>
          <w:rStyle w:val="Hipervnculo"/>
          <w:color w:val="auto"/>
          <w:u w:val="none"/>
        </w:rPr>
        <w:t xml:space="preserve">). Working as a clinical psychologist requires the constant use of empathy, which, at length, can become emotionally taxing and generate negative outcomes for clinicians’ own </w:t>
      </w:r>
      <w:r w:rsidR="00F0191C">
        <w:rPr>
          <w:rStyle w:val="Hipervnculo"/>
          <w:color w:val="auto"/>
          <w:u w:val="none"/>
        </w:rPr>
        <w:t xml:space="preserve">mental and physical </w:t>
      </w:r>
      <w:r w:rsidR="00DC0A62">
        <w:rPr>
          <w:rStyle w:val="Hipervnculo"/>
          <w:color w:val="auto"/>
          <w:u w:val="none"/>
        </w:rPr>
        <w:t>health</w:t>
      </w:r>
      <w:r>
        <w:rPr>
          <w:rStyle w:val="Hipervnculo"/>
          <w:color w:val="auto"/>
          <w:u w:val="none"/>
        </w:rPr>
        <w:t xml:space="preserve">. These outcomes have been conceptualised as </w:t>
      </w:r>
      <w:r w:rsidR="0053742F">
        <w:rPr>
          <w:rStyle w:val="Hipervnculo"/>
          <w:color w:val="auto"/>
          <w:u w:val="none"/>
        </w:rPr>
        <w:t>compassion fatigue</w:t>
      </w:r>
      <w:r w:rsidR="00337928">
        <w:rPr>
          <w:rStyle w:val="Hipervnculo"/>
          <w:color w:val="auto"/>
          <w:u w:val="none"/>
        </w:rPr>
        <w:t xml:space="preserve">, </w:t>
      </w:r>
      <w:r w:rsidR="00DC0A62">
        <w:rPr>
          <w:rStyle w:val="Hipervnculo"/>
          <w:color w:val="auto"/>
          <w:u w:val="none"/>
        </w:rPr>
        <w:t xml:space="preserve">secondary traumatic </w:t>
      </w:r>
      <w:r w:rsidR="006545E7">
        <w:rPr>
          <w:rStyle w:val="Hipervnculo"/>
          <w:color w:val="auto"/>
          <w:u w:val="none"/>
        </w:rPr>
        <w:t>stress,</w:t>
      </w:r>
      <w:r w:rsidR="00E435C2">
        <w:rPr>
          <w:rStyle w:val="Hipervnculo"/>
          <w:color w:val="auto"/>
          <w:u w:val="none"/>
        </w:rPr>
        <w:t xml:space="preserve"> </w:t>
      </w:r>
      <w:r w:rsidR="00337928">
        <w:rPr>
          <w:rStyle w:val="Hipervnculo"/>
          <w:color w:val="auto"/>
          <w:u w:val="none"/>
        </w:rPr>
        <w:t>and</w:t>
      </w:r>
      <w:r w:rsidR="0053742F">
        <w:rPr>
          <w:rStyle w:val="Hipervnculo"/>
          <w:color w:val="auto"/>
          <w:u w:val="none"/>
        </w:rPr>
        <w:t xml:space="preserve"> burnout</w:t>
      </w:r>
      <w:r w:rsidR="00337928">
        <w:rPr>
          <w:rStyle w:val="Hipervnculo"/>
          <w:color w:val="auto"/>
          <w:u w:val="none"/>
        </w:rPr>
        <w:t xml:space="preserve"> </w:t>
      </w:r>
      <w:r w:rsidR="00DC0A62">
        <w:rPr>
          <w:rStyle w:val="Hipervnculo"/>
          <w:color w:val="auto"/>
          <w:u w:val="none"/>
        </w:rPr>
        <w:t>(Figley, 2002)</w:t>
      </w:r>
      <w:r w:rsidR="00962AAA">
        <w:rPr>
          <w:rStyle w:val="Hipervnculo"/>
          <w:color w:val="auto"/>
          <w:u w:val="none"/>
        </w:rPr>
        <w:t xml:space="preserve">. </w:t>
      </w:r>
      <w:r w:rsidR="0032176B">
        <w:rPr>
          <w:rStyle w:val="Hipervnculo"/>
          <w:color w:val="auto"/>
          <w:u w:val="none"/>
        </w:rPr>
        <w:t>Secondary traumatic stress occurs in p</w:t>
      </w:r>
      <w:r w:rsidR="00337928">
        <w:rPr>
          <w:rStyle w:val="Hipervnculo"/>
          <w:color w:val="auto"/>
          <w:u w:val="none"/>
        </w:rPr>
        <w:t xml:space="preserve">sychologists who engage empathetically with trauma survivors and are chronically exposed to trauma </w:t>
      </w:r>
      <w:r w:rsidR="006545E7">
        <w:rPr>
          <w:rStyle w:val="Hipervnculo"/>
          <w:color w:val="auto"/>
          <w:u w:val="none"/>
        </w:rPr>
        <w:t>narratives and</w:t>
      </w:r>
      <w:r w:rsidR="0032176B">
        <w:rPr>
          <w:rStyle w:val="Hipervnculo"/>
          <w:color w:val="auto"/>
          <w:u w:val="none"/>
        </w:rPr>
        <w:t xml:space="preserve"> is characterised by the onset of</w:t>
      </w:r>
      <w:r w:rsidR="005C4841">
        <w:rPr>
          <w:rStyle w:val="Hipervnculo"/>
          <w:color w:val="auto"/>
          <w:u w:val="none"/>
        </w:rPr>
        <w:t xml:space="preserve"> </w:t>
      </w:r>
      <w:r w:rsidR="0013486D">
        <w:rPr>
          <w:rStyle w:val="Hipervnculo"/>
          <w:color w:val="auto"/>
          <w:u w:val="none"/>
        </w:rPr>
        <w:t>trauma</w:t>
      </w:r>
      <w:r w:rsidR="00EE4F17">
        <w:rPr>
          <w:rStyle w:val="Hipervnculo"/>
          <w:color w:val="auto"/>
          <w:u w:val="none"/>
        </w:rPr>
        <w:t xml:space="preserve"> related</w:t>
      </w:r>
      <w:r w:rsidR="00337928">
        <w:rPr>
          <w:rStyle w:val="Hipervnculo"/>
          <w:color w:val="auto"/>
          <w:u w:val="none"/>
        </w:rPr>
        <w:t xml:space="preserve"> symptoms such </w:t>
      </w:r>
      <w:r w:rsidR="0032176B">
        <w:rPr>
          <w:rStyle w:val="Hipervnculo"/>
          <w:color w:val="auto"/>
          <w:u w:val="none"/>
        </w:rPr>
        <w:t>as</w:t>
      </w:r>
      <w:r w:rsidR="00337928">
        <w:rPr>
          <w:rStyle w:val="Hipervnculo"/>
          <w:color w:val="auto"/>
          <w:u w:val="none"/>
        </w:rPr>
        <w:t xml:space="preserve"> unwanted intrusions,</w:t>
      </w:r>
      <w:r w:rsidR="0032176B">
        <w:rPr>
          <w:rStyle w:val="Hipervnculo"/>
          <w:color w:val="auto"/>
          <w:u w:val="none"/>
        </w:rPr>
        <w:t xml:space="preserve"> </w:t>
      </w:r>
      <w:r w:rsidR="00337928">
        <w:rPr>
          <w:rStyle w:val="Hipervnculo"/>
          <w:color w:val="auto"/>
          <w:u w:val="none"/>
        </w:rPr>
        <w:t>avoidance behaviours and hyperarousal</w:t>
      </w:r>
      <w:r w:rsidR="00337928" w:rsidRPr="00367C54">
        <w:rPr>
          <w:rStyle w:val="Hipervnculo"/>
          <w:color w:val="auto"/>
          <w:u w:val="none"/>
        </w:rPr>
        <w:t xml:space="preserve"> </w:t>
      </w:r>
      <w:r w:rsidR="00337928">
        <w:rPr>
          <w:rStyle w:val="Hipervnculo"/>
          <w:color w:val="auto"/>
          <w:u w:val="none"/>
        </w:rPr>
        <w:t xml:space="preserve">(Figley, 1995; </w:t>
      </w:r>
      <w:r w:rsidR="00337928" w:rsidRPr="0008395C">
        <w:rPr>
          <w:rStyle w:val="Hipervnculo"/>
          <w:color w:val="auto"/>
          <w:u w:val="none"/>
        </w:rPr>
        <w:t xml:space="preserve">Sprang, Ford, </w:t>
      </w:r>
      <w:proofErr w:type="spellStart"/>
      <w:r w:rsidR="00337928" w:rsidRPr="0008395C">
        <w:rPr>
          <w:rStyle w:val="Hipervnculo"/>
          <w:color w:val="auto"/>
          <w:u w:val="none"/>
        </w:rPr>
        <w:t>Kerig</w:t>
      </w:r>
      <w:proofErr w:type="spellEnd"/>
      <w:r w:rsidR="00337928" w:rsidRPr="0008395C">
        <w:rPr>
          <w:rStyle w:val="Hipervnculo"/>
          <w:color w:val="auto"/>
          <w:u w:val="none"/>
        </w:rPr>
        <w:t>,</w:t>
      </w:r>
      <w:r w:rsidR="00337928">
        <w:rPr>
          <w:rStyle w:val="Hipervnculo"/>
          <w:color w:val="auto"/>
          <w:u w:val="none"/>
        </w:rPr>
        <w:t xml:space="preserve"> </w:t>
      </w:r>
      <w:r w:rsidR="00337928" w:rsidRPr="0008395C">
        <w:rPr>
          <w:rStyle w:val="Hipervnculo"/>
          <w:color w:val="auto"/>
          <w:u w:val="none"/>
        </w:rPr>
        <w:t>&amp; Bride, 2019).</w:t>
      </w:r>
      <w:r w:rsidR="00052050">
        <w:rPr>
          <w:rStyle w:val="Hipervnculo"/>
          <w:color w:val="auto"/>
          <w:u w:val="none"/>
        </w:rPr>
        <w:t xml:space="preserve"> </w:t>
      </w:r>
      <w:r w:rsidR="005D1A25">
        <w:rPr>
          <w:rStyle w:val="Hipervnculo"/>
          <w:color w:val="auto"/>
          <w:u w:val="none"/>
        </w:rPr>
        <w:t>Compassion</w:t>
      </w:r>
      <w:r w:rsidR="00052050">
        <w:rPr>
          <w:rStyle w:val="Hipervnculo"/>
          <w:color w:val="auto"/>
          <w:u w:val="none"/>
        </w:rPr>
        <w:t xml:space="preserve"> fatigue</w:t>
      </w:r>
      <w:r w:rsidR="0032176B">
        <w:rPr>
          <w:rStyle w:val="Hipervnculo"/>
          <w:color w:val="auto"/>
          <w:u w:val="none"/>
        </w:rPr>
        <w:t xml:space="preserve"> is stated to</w:t>
      </w:r>
      <w:r w:rsidR="00052050">
        <w:rPr>
          <w:rStyle w:val="Hipervnculo"/>
          <w:color w:val="auto"/>
          <w:u w:val="none"/>
        </w:rPr>
        <w:t xml:space="preserve"> </w:t>
      </w:r>
      <w:r w:rsidR="005C4841">
        <w:rPr>
          <w:rStyle w:val="Hipervnculo"/>
          <w:color w:val="auto"/>
          <w:u w:val="none"/>
        </w:rPr>
        <w:t xml:space="preserve">arise from emotional over-engagement </w:t>
      </w:r>
      <w:r w:rsidR="00DC7AEE">
        <w:rPr>
          <w:rStyle w:val="Hipervnculo"/>
          <w:color w:val="auto"/>
          <w:u w:val="none"/>
        </w:rPr>
        <w:t>and excessive</w:t>
      </w:r>
      <w:r w:rsidR="008F6BFA">
        <w:rPr>
          <w:rStyle w:val="Hipervnculo"/>
          <w:color w:val="auto"/>
          <w:u w:val="none"/>
        </w:rPr>
        <w:t xml:space="preserve"> preoccupation </w:t>
      </w:r>
      <w:r w:rsidR="00DC7AEE">
        <w:rPr>
          <w:rStyle w:val="Hipervnculo"/>
          <w:color w:val="auto"/>
          <w:u w:val="none"/>
        </w:rPr>
        <w:t xml:space="preserve">with </w:t>
      </w:r>
      <w:r w:rsidR="00C77E99">
        <w:rPr>
          <w:rStyle w:val="Hipervnculo"/>
          <w:color w:val="auto"/>
          <w:u w:val="none"/>
        </w:rPr>
        <w:t xml:space="preserve">clients in distress, and is characterised by excessive stress, anxiety, </w:t>
      </w:r>
      <w:r w:rsidR="006545E7">
        <w:rPr>
          <w:rStyle w:val="Hipervnculo"/>
          <w:color w:val="auto"/>
          <w:u w:val="none"/>
        </w:rPr>
        <w:t>irritability,</w:t>
      </w:r>
      <w:r w:rsidR="00C77E99">
        <w:rPr>
          <w:rStyle w:val="Hipervnculo"/>
          <w:color w:val="auto"/>
          <w:u w:val="none"/>
        </w:rPr>
        <w:t xml:space="preserve"> and sleep disturbances (Cocker and Joss, 2016). </w:t>
      </w:r>
      <w:r w:rsidR="0053742F">
        <w:rPr>
          <w:rStyle w:val="Hipervnculo"/>
          <w:color w:val="auto"/>
          <w:u w:val="none"/>
        </w:rPr>
        <w:t>Lastly, bu</w:t>
      </w:r>
      <w:r w:rsidR="00FF0AFC">
        <w:rPr>
          <w:rStyle w:val="Hipervnculo"/>
          <w:color w:val="auto"/>
          <w:u w:val="none"/>
        </w:rPr>
        <w:t xml:space="preserve">rnout syndrome is characterised by an overwhelming sense of exhaustion, a reduced sense of personal accomplishment and a tendency to depersonalise and distance oneself emotionally from clients </w:t>
      </w:r>
      <w:r w:rsidR="00FF0AFC" w:rsidRPr="007960D1">
        <w:rPr>
          <w:rStyle w:val="Hipervnculo"/>
          <w:color w:val="auto"/>
          <w:u w:val="none"/>
        </w:rPr>
        <w:t>(Maslach, Schaufeli &amp; Leiter, 2001).</w:t>
      </w:r>
    </w:p>
    <w:p w14:paraId="0126B6D0" w14:textId="746FF6C1" w:rsidR="007960D1" w:rsidRDefault="007960D1" w:rsidP="006545E7">
      <w:pPr>
        <w:pStyle w:val="Correspondencedetails"/>
        <w:spacing w:before="0"/>
        <w:ind w:firstLine="708"/>
      </w:pPr>
      <w:r w:rsidRPr="00962AAA">
        <w:t xml:space="preserve">Different authors have highlighted the need to prevent </w:t>
      </w:r>
      <w:r w:rsidR="00962AAA" w:rsidRPr="00962AAA">
        <w:t xml:space="preserve">the development of </w:t>
      </w:r>
      <w:r w:rsidR="00C27B26" w:rsidRPr="00962AAA">
        <w:t>stress</w:t>
      </w:r>
      <w:r w:rsidR="00DC0A62" w:rsidRPr="00962AAA">
        <w:t xml:space="preserve"> related</w:t>
      </w:r>
      <w:r w:rsidRPr="00962AAA">
        <w:t xml:space="preserve"> problems in clinical psychologists</w:t>
      </w:r>
      <w:r w:rsidR="00DC0A62" w:rsidRPr="00962AAA">
        <w:t>,</w:t>
      </w:r>
      <w:r w:rsidRPr="00962AAA">
        <w:t xml:space="preserve"> </w:t>
      </w:r>
      <w:r w:rsidR="00F0191C" w:rsidRPr="00962AAA">
        <w:t>as</w:t>
      </w:r>
      <w:r w:rsidR="00DC0A62" w:rsidRPr="00962AAA">
        <w:t xml:space="preserve"> the</w:t>
      </w:r>
      <w:r w:rsidR="00F0191C" w:rsidRPr="00962AAA">
        <w:t>se</w:t>
      </w:r>
      <w:r w:rsidR="00DC0A62" w:rsidRPr="00962AAA">
        <w:t xml:space="preserve"> </w:t>
      </w:r>
      <w:r w:rsidR="00C27B26" w:rsidRPr="00962AAA">
        <w:t>can impair professional function, impact the client-therapist relationship</w:t>
      </w:r>
      <w:r w:rsidR="00DC0A62" w:rsidRPr="00962AAA">
        <w:t xml:space="preserve">, and </w:t>
      </w:r>
      <w:r w:rsidR="00C27B26" w:rsidRPr="00962AAA">
        <w:t xml:space="preserve">ultimately </w:t>
      </w:r>
      <w:r w:rsidR="00DC0A62" w:rsidRPr="00962AAA">
        <w:t xml:space="preserve">compromise the </w:t>
      </w:r>
      <w:r w:rsidR="003D155B" w:rsidRPr="00962AAA">
        <w:t>quality-of-care</w:t>
      </w:r>
      <w:r w:rsidR="00C27B26" w:rsidRPr="00962AAA">
        <w:t xml:space="preserve"> </w:t>
      </w:r>
      <w:r w:rsidR="00962AAA" w:rsidRPr="00962AAA">
        <w:t xml:space="preserve">clients receive </w:t>
      </w:r>
      <w:r w:rsidRPr="00962AAA">
        <w:t>(</w:t>
      </w:r>
      <w:proofErr w:type="spellStart"/>
      <w:r w:rsidRPr="00962AAA">
        <w:t>Radey</w:t>
      </w:r>
      <w:proofErr w:type="spellEnd"/>
      <w:r w:rsidRPr="00962AAA">
        <w:t xml:space="preserve"> &amp; Figley, 2007; Wise, Hersh, &amp; Gibson, 2012). </w:t>
      </w:r>
      <w:r w:rsidR="00F0191C" w:rsidRPr="00962AAA">
        <w:t xml:space="preserve">Self-care has been </w:t>
      </w:r>
      <w:r w:rsidR="00F0191C" w:rsidRPr="006545E7">
        <w:t xml:space="preserve">identified as a </w:t>
      </w:r>
      <w:r w:rsidR="00962AAA" w:rsidRPr="006545E7">
        <w:t>set</w:t>
      </w:r>
      <w:r w:rsidR="00F0191C" w:rsidRPr="006545E7">
        <w:t xml:space="preserve"> of practices which</w:t>
      </w:r>
      <w:r w:rsidR="008562CC" w:rsidRPr="006545E7">
        <w:t xml:space="preserve"> can</w:t>
      </w:r>
      <w:r w:rsidR="003D155B" w:rsidRPr="006545E7">
        <w:t xml:space="preserve"> hel</w:t>
      </w:r>
      <w:r w:rsidR="000578B4" w:rsidRPr="006545E7">
        <w:t xml:space="preserve">p foster </w:t>
      </w:r>
      <w:r w:rsidR="0032176B" w:rsidRPr="006545E7">
        <w:t xml:space="preserve">positive </w:t>
      </w:r>
      <w:r w:rsidR="000578B4" w:rsidRPr="006545E7">
        <w:t>wellbeing</w:t>
      </w:r>
      <w:r w:rsidR="008562CC" w:rsidRPr="006545E7">
        <w:t xml:space="preserve"> and</w:t>
      </w:r>
      <w:r w:rsidR="000578B4" w:rsidRPr="006545E7">
        <w:t xml:space="preserve"> prevent </w:t>
      </w:r>
      <w:r w:rsidR="00E62DAB" w:rsidRPr="006545E7">
        <w:t>the development of stress related problems</w:t>
      </w:r>
      <w:r w:rsidR="008562CC" w:rsidRPr="006545E7">
        <w:t xml:space="preserve">. In </w:t>
      </w:r>
      <w:r w:rsidR="0032176B" w:rsidRPr="006545E7">
        <w:t xml:space="preserve">this </w:t>
      </w:r>
      <w:r w:rsidR="006350D4">
        <w:t>way</w:t>
      </w:r>
      <w:r w:rsidR="008562CC" w:rsidRPr="006545E7">
        <w:t xml:space="preserve">, self-care is described as a set of behaviours which </w:t>
      </w:r>
      <w:r w:rsidR="0032176B" w:rsidRPr="006545E7">
        <w:t xml:space="preserve">psychologists </w:t>
      </w:r>
      <w:r w:rsidR="00C27B26" w:rsidRPr="006545E7">
        <w:t xml:space="preserve">actively </w:t>
      </w:r>
      <w:r w:rsidR="0032176B" w:rsidRPr="006545E7">
        <w:t xml:space="preserve">engage in </w:t>
      </w:r>
      <w:r w:rsidRPr="006545E7">
        <w:t xml:space="preserve">intervene in the </w:t>
      </w:r>
      <w:r w:rsidR="00C27B26" w:rsidRPr="006545E7">
        <w:t>management</w:t>
      </w:r>
      <w:r w:rsidRPr="006545E7">
        <w:t xml:space="preserve"> of their own health (</w:t>
      </w:r>
      <w:proofErr w:type="spellStart"/>
      <w:r w:rsidRPr="006545E7">
        <w:t>Brucato</w:t>
      </w:r>
      <w:proofErr w:type="spellEnd"/>
      <w:r w:rsidRPr="006545E7">
        <w:t xml:space="preserve">, &amp; </w:t>
      </w:r>
      <w:proofErr w:type="spellStart"/>
      <w:r w:rsidRPr="006545E7">
        <w:t>Neimeyer</w:t>
      </w:r>
      <w:proofErr w:type="spellEnd"/>
      <w:r w:rsidRPr="006545E7">
        <w:t>, 2009; Richardson, 2001).</w:t>
      </w:r>
      <w:r w:rsidRPr="00962AAA">
        <w:t xml:space="preserve"> Pearlman and </w:t>
      </w:r>
      <w:proofErr w:type="spellStart"/>
      <w:r w:rsidRPr="00962AAA">
        <w:t>Saakvitne</w:t>
      </w:r>
      <w:proofErr w:type="spellEnd"/>
      <w:r w:rsidRPr="00962AAA">
        <w:t xml:space="preserve"> (1995)</w:t>
      </w:r>
      <w:r w:rsidR="00CB5FF8">
        <w:t xml:space="preserve"> </w:t>
      </w:r>
      <w:r w:rsidR="00A52609">
        <w:t>conceptualise</w:t>
      </w:r>
      <w:r w:rsidRPr="00962AAA">
        <w:t xml:space="preserve"> self-care</w:t>
      </w:r>
      <w:r w:rsidR="00A52609">
        <w:t xml:space="preserve"> as</w:t>
      </w:r>
      <w:r w:rsidRPr="00962AAA">
        <w:t xml:space="preserve"> strategies </w:t>
      </w:r>
      <w:r w:rsidR="00A52609">
        <w:t xml:space="preserve">that </w:t>
      </w:r>
      <w:r w:rsidRPr="00962AAA">
        <w:t xml:space="preserve">can be </w:t>
      </w:r>
      <w:r w:rsidR="000875BD" w:rsidRPr="00962AAA">
        <w:t>undertaken</w:t>
      </w:r>
      <w:r w:rsidRPr="00962AAA">
        <w:t xml:space="preserve"> </w:t>
      </w:r>
      <w:r w:rsidR="000875BD" w:rsidRPr="00962AAA">
        <w:t>at</w:t>
      </w:r>
      <w:r w:rsidRPr="00962AAA">
        <w:t xml:space="preserve"> a personal, </w:t>
      </w:r>
      <w:r w:rsidR="006545E7" w:rsidRPr="00962AAA">
        <w:t>professional,</w:t>
      </w:r>
      <w:r w:rsidRPr="00962AAA">
        <w:t xml:space="preserve"> and organizational level. Personal strategies </w:t>
      </w:r>
      <w:r w:rsidR="00F0191C" w:rsidRPr="00962AAA">
        <w:t>are</w:t>
      </w:r>
      <w:r w:rsidR="00C27B26" w:rsidRPr="00962AAA">
        <w:t xml:space="preserve"> carried out in a professional’s private sphere</w:t>
      </w:r>
      <w:r w:rsidRPr="00962AAA">
        <w:t xml:space="preserve"> (e.g., attend</w:t>
      </w:r>
      <w:r w:rsidR="00F0191C" w:rsidRPr="00962AAA">
        <w:t>ing</w:t>
      </w:r>
      <w:r w:rsidRPr="00962AAA">
        <w:t xml:space="preserve"> psychotherapy, </w:t>
      </w:r>
      <w:r w:rsidR="00F0191C" w:rsidRPr="00962AAA">
        <w:t>participating in</w:t>
      </w:r>
      <w:r w:rsidRPr="00962AAA">
        <w:t xml:space="preserve"> artistic and recreational activities); professional strategies are those </w:t>
      </w:r>
      <w:r w:rsidR="00C27B26" w:rsidRPr="00962AAA">
        <w:t>undertaken</w:t>
      </w:r>
      <w:r w:rsidRPr="00962AAA">
        <w:t xml:space="preserve"> </w:t>
      </w:r>
      <w:r w:rsidR="00C27B26" w:rsidRPr="00962AAA">
        <w:t xml:space="preserve">within </w:t>
      </w:r>
      <w:r w:rsidR="00A52609">
        <w:t>the</w:t>
      </w:r>
      <w:r w:rsidR="00C27B26" w:rsidRPr="00962AAA">
        <w:t xml:space="preserve"> work context</w:t>
      </w:r>
      <w:r w:rsidRPr="00962AAA">
        <w:t xml:space="preserve">, </w:t>
      </w:r>
      <w:r w:rsidR="00A52609">
        <w:t xml:space="preserve">both </w:t>
      </w:r>
      <w:r w:rsidR="00C27B26" w:rsidRPr="00962AAA">
        <w:t>individually or within a team</w:t>
      </w:r>
      <w:r w:rsidRPr="00962AAA">
        <w:t xml:space="preserve"> (e.g., supervising clinical cases and limiting</w:t>
      </w:r>
      <w:r w:rsidR="00C27B26" w:rsidRPr="00962AAA">
        <w:t xml:space="preserve"> </w:t>
      </w:r>
      <w:r w:rsidR="00854CC2" w:rsidRPr="00962AAA">
        <w:t>one’s</w:t>
      </w:r>
      <w:r w:rsidR="00C27B26" w:rsidRPr="00962AAA">
        <w:t xml:space="preserve"> caseload</w:t>
      </w:r>
      <w:r w:rsidRPr="00962AAA">
        <w:t xml:space="preserve">); </w:t>
      </w:r>
      <w:r w:rsidRPr="00962AAA">
        <w:lastRenderedPageBreak/>
        <w:t>and organi</w:t>
      </w:r>
      <w:r w:rsidR="000875BD" w:rsidRPr="00962AAA">
        <w:t>s</w:t>
      </w:r>
      <w:r w:rsidRPr="00962AAA">
        <w:t>ational strategies</w:t>
      </w:r>
      <w:r w:rsidR="00C27B26" w:rsidRPr="00962AAA">
        <w:t xml:space="preserve"> are </w:t>
      </w:r>
      <w:r w:rsidRPr="00962AAA">
        <w:t xml:space="preserve">developed by </w:t>
      </w:r>
      <w:r w:rsidR="00C27B26" w:rsidRPr="00962AAA">
        <w:t>the organisation</w:t>
      </w:r>
      <w:r w:rsidR="00F0191C" w:rsidRPr="00962AAA">
        <w:t>s</w:t>
      </w:r>
      <w:r w:rsidR="00C27B26" w:rsidRPr="00962AAA">
        <w:t xml:space="preserve"> in which professional</w:t>
      </w:r>
      <w:r w:rsidR="00F0191C" w:rsidRPr="00962AAA">
        <w:t>s</w:t>
      </w:r>
      <w:r w:rsidR="00C27B26" w:rsidRPr="00962AAA">
        <w:t xml:space="preserve"> work</w:t>
      </w:r>
      <w:r w:rsidR="00F0191C" w:rsidRPr="00962AAA">
        <w:t xml:space="preserve"> </w:t>
      </w:r>
      <w:r w:rsidRPr="00962AAA">
        <w:t>(e.g., maintain</w:t>
      </w:r>
      <w:r w:rsidR="00F0191C" w:rsidRPr="00962AAA">
        <w:t>ing</w:t>
      </w:r>
      <w:r w:rsidRPr="00962AAA">
        <w:t xml:space="preserve"> a</w:t>
      </w:r>
      <w:r w:rsidR="00C27B26" w:rsidRPr="00962AAA">
        <w:t xml:space="preserve"> comfortable </w:t>
      </w:r>
      <w:r w:rsidR="00F0191C" w:rsidRPr="00962AAA">
        <w:t>workspace</w:t>
      </w:r>
      <w:r w:rsidRPr="00962AAA">
        <w:t xml:space="preserve"> and good working conditions)</w:t>
      </w:r>
      <w:r w:rsidR="00B666B9">
        <w:t>.</w:t>
      </w:r>
    </w:p>
    <w:p w14:paraId="205A6BBE" w14:textId="2EF3FB70" w:rsidR="006545E7" w:rsidRDefault="006350D4" w:rsidP="006545E7">
      <w:pPr>
        <w:pStyle w:val="Correspondencedetails"/>
        <w:spacing w:before="0"/>
        <w:ind w:firstLine="708"/>
      </w:pPr>
      <w:r>
        <w:t>T</w:t>
      </w:r>
      <w:r w:rsidR="007960D1" w:rsidRPr="007960D1">
        <w:t>here are</w:t>
      </w:r>
      <w:r w:rsidR="000875BD">
        <w:t xml:space="preserve"> currently</w:t>
      </w:r>
      <w:r w:rsidR="007960D1" w:rsidRPr="007960D1">
        <w:t xml:space="preserve"> two</w:t>
      </w:r>
      <w:r w:rsidR="00F0191C">
        <w:t xml:space="preserve"> </w:t>
      </w:r>
      <w:r w:rsidR="007960D1" w:rsidRPr="007960D1">
        <w:t>scales to assess self-care in clinical psychologists: the Self-</w:t>
      </w:r>
      <w:r w:rsidR="00C27B26">
        <w:t>C</w:t>
      </w:r>
      <w:r w:rsidR="007960D1" w:rsidRPr="007960D1">
        <w:t>are Behavio</w:t>
      </w:r>
      <w:r w:rsidR="008817C9">
        <w:t>u</w:t>
      </w:r>
      <w:r w:rsidR="007960D1" w:rsidRPr="007960D1">
        <w:t>r Scale for Clinical Psychologists (EAP</w:t>
      </w:r>
      <w:r w:rsidR="00203B4A">
        <w:t xml:space="preserve"> is the Spanish acronym</w:t>
      </w:r>
      <w:r w:rsidR="007960D1" w:rsidRPr="007960D1">
        <w:t>)</w:t>
      </w:r>
      <w:r w:rsidR="007960D1">
        <w:t>,</w:t>
      </w:r>
      <w:r w:rsidR="007960D1" w:rsidRPr="007960D1">
        <w:t xml:space="preserve"> </w:t>
      </w:r>
      <w:r w:rsidR="00116CB2">
        <w:t>developed</w:t>
      </w:r>
      <w:r w:rsidR="007960D1" w:rsidRPr="007960D1">
        <w:t xml:space="preserve"> in </w:t>
      </w:r>
      <w:r w:rsidR="00EC5C94">
        <w:t>Chile</w:t>
      </w:r>
      <w:r w:rsidR="007960D1" w:rsidRPr="007960D1">
        <w:t xml:space="preserve"> (Guerra, Morales, Rodríguez</w:t>
      </w:r>
      <w:r w:rsidR="007960D1">
        <w:t xml:space="preserve">, &amp; </w:t>
      </w:r>
      <w:r w:rsidR="007960D1" w:rsidRPr="007960D1">
        <w:t>Bett</w:t>
      </w:r>
      <w:r w:rsidR="00C27B26">
        <w:t>a,</w:t>
      </w:r>
      <w:r w:rsidR="007960D1" w:rsidRPr="007960D1">
        <w:t xml:space="preserve"> 2008) and the Professional Self -Care Scale (PSCS), </w:t>
      </w:r>
      <w:r w:rsidR="00116CB2">
        <w:t>developed</w:t>
      </w:r>
      <w:r w:rsidR="007960D1" w:rsidRPr="007960D1">
        <w:t xml:space="preserve"> in the United States (</w:t>
      </w:r>
      <w:proofErr w:type="spellStart"/>
      <w:r w:rsidR="007960D1" w:rsidRPr="007960D1">
        <w:t>Dorociak</w:t>
      </w:r>
      <w:proofErr w:type="spellEnd"/>
      <w:r w:rsidR="007960D1" w:rsidRPr="007960D1">
        <w:t xml:space="preserve">, Rupert, Bryant, &amp; </w:t>
      </w:r>
      <w:proofErr w:type="spellStart"/>
      <w:r w:rsidR="007960D1" w:rsidRPr="007960D1">
        <w:t>Zahniser</w:t>
      </w:r>
      <w:proofErr w:type="spellEnd"/>
      <w:r w:rsidR="003D64F1">
        <w:t>, 2017</w:t>
      </w:r>
      <w:r w:rsidR="007960D1" w:rsidRPr="007960D1">
        <w:t xml:space="preserve">). Both scales </w:t>
      </w:r>
      <w:r w:rsidR="00F0191C">
        <w:t>evaluate complementary self-care behavio</w:t>
      </w:r>
      <w:r w:rsidR="008817C9">
        <w:t>u</w:t>
      </w:r>
      <w:r w:rsidR="00F0191C">
        <w:t xml:space="preserve">rs and </w:t>
      </w:r>
      <w:r w:rsidR="007960D1" w:rsidRPr="007960D1">
        <w:t>have followed a similar validation proces</w:t>
      </w:r>
      <w:r w:rsidR="00F0191C">
        <w:t>s</w:t>
      </w:r>
      <w:r w:rsidR="00BF5B23">
        <w:t xml:space="preserve"> (</w:t>
      </w:r>
      <w:r w:rsidR="00D92B85">
        <w:t xml:space="preserve">assessment of </w:t>
      </w:r>
      <w:r w:rsidR="00BF5B23">
        <w:t>convergent validity</w:t>
      </w:r>
      <w:r w:rsidR="00DD34DF">
        <w:t xml:space="preserve"> and factor structure</w:t>
      </w:r>
      <w:r w:rsidR="00BF5B23">
        <w:t>)</w:t>
      </w:r>
      <w:r w:rsidR="007960D1" w:rsidRPr="007960D1">
        <w:t xml:space="preserve">. The PSCS </w:t>
      </w:r>
      <w:r w:rsidR="00F0191C">
        <w:t>consists of</w:t>
      </w:r>
      <w:r w:rsidR="007960D1" w:rsidRPr="007960D1">
        <w:t xml:space="preserve"> 21-item</w:t>
      </w:r>
      <w:r w:rsidR="00F0191C">
        <w:t xml:space="preserve">s </w:t>
      </w:r>
      <w:r w:rsidR="00203B4A">
        <w:t>categorised</w:t>
      </w:r>
      <w:r w:rsidR="007960D1" w:rsidRPr="007960D1">
        <w:t xml:space="preserve"> in</w:t>
      </w:r>
      <w:r w:rsidR="00F0191C">
        <w:t>to</w:t>
      </w:r>
      <w:r w:rsidR="007960D1" w:rsidRPr="007960D1">
        <w:t xml:space="preserve"> 5 factors: Professional Support, Professional Development, Life Balance, Cognitive Awareness, and Daily Balance. The PSCS </w:t>
      </w:r>
      <w:r w:rsidR="00F0191C">
        <w:t xml:space="preserve">sub-scales </w:t>
      </w:r>
      <w:r w:rsidR="00E51A10">
        <w:t xml:space="preserve">have </w:t>
      </w:r>
      <w:r w:rsidR="00203B4A">
        <w:t>demonstrated</w:t>
      </w:r>
      <w:r w:rsidR="00F0191C">
        <w:t xml:space="preserve"> inverse correlations </w:t>
      </w:r>
      <w:r w:rsidR="007960D1" w:rsidRPr="007960D1">
        <w:t xml:space="preserve">with </w:t>
      </w:r>
      <w:r w:rsidR="00F0191C">
        <w:t xml:space="preserve">measures of </w:t>
      </w:r>
      <w:r w:rsidR="007960D1" w:rsidRPr="007960D1">
        <w:t xml:space="preserve">burnout and </w:t>
      </w:r>
      <w:r w:rsidR="00F0191C">
        <w:t xml:space="preserve">perceived </w:t>
      </w:r>
      <w:r w:rsidR="007960D1" w:rsidRPr="007960D1">
        <w:t>stress</w:t>
      </w:r>
      <w:r w:rsidR="00F0191C">
        <w:t xml:space="preserve">, as well as </w:t>
      </w:r>
      <w:r w:rsidR="00380CCB">
        <w:t xml:space="preserve">positive correlations with </w:t>
      </w:r>
      <w:r w:rsidR="00E51A10">
        <w:t xml:space="preserve">measures of </w:t>
      </w:r>
      <w:r w:rsidR="00380CCB">
        <w:t xml:space="preserve">life satisfaction </w:t>
      </w:r>
      <w:r w:rsidR="007960D1" w:rsidRPr="007960D1">
        <w:t>(</w:t>
      </w:r>
      <w:proofErr w:type="spellStart"/>
      <w:r w:rsidR="007960D1" w:rsidRPr="007960D1">
        <w:t>Dorociak</w:t>
      </w:r>
      <w:proofErr w:type="spellEnd"/>
      <w:r w:rsidR="007960D1" w:rsidRPr="007960D1">
        <w:t>, et al., 2017).</w:t>
      </w:r>
      <w:r w:rsidR="007960D1">
        <w:t xml:space="preserve"> </w:t>
      </w:r>
      <w:r w:rsidR="00E51A10">
        <w:t>The EAP, in turn, is a 10-item scale</w:t>
      </w:r>
      <w:r w:rsidR="005A5D48">
        <w:t xml:space="preserve"> which </w:t>
      </w:r>
      <w:r w:rsidR="00AB59C0">
        <w:t>originally</w:t>
      </w:r>
      <w:r w:rsidR="00D92B85">
        <w:t xml:space="preserve"> exhibited </w:t>
      </w:r>
      <w:r w:rsidR="00203B4A">
        <w:t>a unifactorial structure</w:t>
      </w:r>
      <w:r w:rsidR="005A5D48">
        <w:t xml:space="preserve"> (</w:t>
      </w:r>
      <w:r w:rsidR="002D2994">
        <w:t>Guerra et al., 2008</w:t>
      </w:r>
      <w:r w:rsidR="00B61F22">
        <w:t>)</w:t>
      </w:r>
      <w:r w:rsidR="00203B4A">
        <w:t xml:space="preserve">. However, </w:t>
      </w:r>
      <w:r w:rsidR="007960D1" w:rsidRPr="007960D1">
        <w:t>recent studies have supported a two-factor structure</w:t>
      </w:r>
      <w:r w:rsidR="00B61F22">
        <w:t xml:space="preserve">, </w:t>
      </w:r>
      <w:r w:rsidR="00BF5B23">
        <w:t xml:space="preserve">with </w:t>
      </w:r>
      <w:r w:rsidR="00333498">
        <w:t>two distinct domains of professional and personal self-care</w:t>
      </w:r>
      <w:r w:rsidR="00BF5B23">
        <w:t xml:space="preserve"> </w:t>
      </w:r>
      <w:r w:rsidR="007960D1" w:rsidRPr="007960D1">
        <w:t>(</w:t>
      </w:r>
      <w:proofErr w:type="spellStart"/>
      <w:r w:rsidR="007960D1" w:rsidRPr="007960D1">
        <w:t>Gelister</w:t>
      </w:r>
      <w:proofErr w:type="spellEnd"/>
      <w:r w:rsidR="007960D1" w:rsidRPr="007960D1">
        <w:t xml:space="preserve">, 2021; Guerra, </w:t>
      </w:r>
      <w:proofErr w:type="spellStart"/>
      <w:r w:rsidR="007960D1" w:rsidRPr="007960D1">
        <w:t>Mújica</w:t>
      </w:r>
      <w:proofErr w:type="spellEnd"/>
      <w:r w:rsidR="007960D1" w:rsidRPr="007960D1">
        <w:t xml:space="preserve">, </w:t>
      </w:r>
      <w:proofErr w:type="spellStart"/>
      <w:r w:rsidR="007960D1" w:rsidRPr="007960D1">
        <w:t>Nahamias</w:t>
      </w:r>
      <w:proofErr w:type="spellEnd"/>
      <w:r w:rsidR="007960D1" w:rsidRPr="007960D1">
        <w:t>, &amp; Rojas 2011)</w:t>
      </w:r>
      <w:r w:rsidR="00234846">
        <w:t>.</w:t>
      </w:r>
      <w:r w:rsidR="007960D1" w:rsidRPr="007960D1">
        <w:t xml:space="preserve"> </w:t>
      </w:r>
      <w:r w:rsidR="008817C9">
        <w:t>Furthermore</w:t>
      </w:r>
      <w:r w:rsidR="00333498">
        <w:t>, p</w:t>
      </w:r>
      <w:r w:rsidR="00B61F22">
        <w:t>rior</w:t>
      </w:r>
      <w:r w:rsidR="00234846">
        <w:t xml:space="preserve"> </w:t>
      </w:r>
      <w:r w:rsidR="00DD34DF">
        <w:t>studies</w:t>
      </w:r>
      <w:r w:rsidR="00234846">
        <w:t xml:space="preserve"> </w:t>
      </w:r>
      <w:r w:rsidR="00005E89">
        <w:t>ha</w:t>
      </w:r>
      <w:r w:rsidR="00DD34DF">
        <w:t>ve</w:t>
      </w:r>
      <w:r w:rsidR="00005E89">
        <w:t xml:space="preserve"> </w:t>
      </w:r>
      <w:r w:rsidR="008817C9">
        <w:t>found the EAP to possess good convergent validity, through</w:t>
      </w:r>
      <w:r w:rsidR="00203B4A">
        <w:t xml:space="preserve"> inverse correlations between the EAP</w:t>
      </w:r>
      <w:r w:rsidR="00005E89">
        <w:t xml:space="preserve"> </w:t>
      </w:r>
      <w:r w:rsidR="00203B4A">
        <w:t>and measures of</w:t>
      </w:r>
      <w:r w:rsidR="007960D1" w:rsidRPr="00E435C2">
        <w:t xml:space="preserve"> burnout, anxiety, depression, and secondary traumatic stress</w:t>
      </w:r>
      <w:r w:rsidR="00203B4A" w:rsidRPr="00E435C2">
        <w:t>;</w:t>
      </w:r>
      <w:r w:rsidR="007960D1" w:rsidRPr="00E435C2">
        <w:t xml:space="preserve"> and</w:t>
      </w:r>
      <w:r w:rsidR="00B61F22" w:rsidRPr="00E435C2">
        <w:t xml:space="preserve"> positive correlations</w:t>
      </w:r>
      <w:r w:rsidR="007960D1" w:rsidRPr="00E435C2">
        <w:t xml:space="preserve"> with</w:t>
      </w:r>
      <w:r w:rsidR="00DD34DF">
        <w:t xml:space="preserve"> a measure of</w:t>
      </w:r>
      <w:r w:rsidR="007960D1" w:rsidRPr="00E435C2">
        <w:t xml:space="preserve"> </w:t>
      </w:r>
      <w:r w:rsidR="00B61F22" w:rsidRPr="00E435C2">
        <w:t>life satisfaction</w:t>
      </w:r>
      <w:r w:rsidR="007960D1" w:rsidRPr="00E435C2">
        <w:t xml:space="preserve"> (Gelister, 2021; Guerra et al., 2008; Guerra et al., 2009).</w:t>
      </w:r>
    </w:p>
    <w:p w14:paraId="60F44A5E" w14:textId="18BDED66" w:rsidR="008817C9" w:rsidRDefault="00676839" w:rsidP="006545E7">
      <w:pPr>
        <w:pStyle w:val="Correspondencedetails"/>
        <w:spacing w:before="0"/>
        <w:ind w:firstLine="708"/>
      </w:pPr>
      <w:r w:rsidRPr="00676839">
        <w:t>While the PSCS has been</w:t>
      </w:r>
      <w:r w:rsidR="00333498">
        <w:t xml:space="preserve"> </w:t>
      </w:r>
      <w:r w:rsidRPr="00676839">
        <w:t xml:space="preserve">used in English-speaking countries (Campoli, 2020; Hoenig, 2020), the EAP has been widely used in Spanish-speaking countries (Concha, 2013; García, González-Tovar, </w:t>
      </w:r>
      <w:proofErr w:type="spellStart"/>
      <w:r w:rsidRPr="00676839">
        <w:t>Montaño</w:t>
      </w:r>
      <w:proofErr w:type="spellEnd"/>
      <w:r w:rsidRPr="00676839">
        <w:t xml:space="preserve">, &amp; </w:t>
      </w:r>
      <w:proofErr w:type="spellStart"/>
      <w:r w:rsidRPr="00676839">
        <w:t>Loyo</w:t>
      </w:r>
      <w:proofErr w:type="spellEnd"/>
      <w:r w:rsidRPr="00676839">
        <w:t>, 2020; López, 2019; Montero, 2014; Muñoz, 2016).</w:t>
      </w:r>
      <w:r w:rsidR="00E435C2">
        <w:t xml:space="preserve"> </w:t>
      </w:r>
      <w:r w:rsidR="00333498">
        <w:t>As</w:t>
      </w:r>
      <w:r w:rsidR="00E435C2" w:rsidRPr="00E435C2">
        <w:t xml:space="preserve"> both scales </w:t>
      </w:r>
      <w:r w:rsidR="00ED5F8E">
        <w:t>evaluate</w:t>
      </w:r>
      <w:r w:rsidR="00E435C2" w:rsidRPr="00E435C2">
        <w:t xml:space="preserve"> complementary aspects of self-care, </w:t>
      </w:r>
      <w:r w:rsidR="00D572A1">
        <w:t>it</w:t>
      </w:r>
      <w:r w:rsidR="00DD34DF">
        <w:t xml:space="preserve"> would be beneficial to have </w:t>
      </w:r>
      <w:r w:rsidR="00D572A1">
        <w:t>each available in both languages. T</w:t>
      </w:r>
      <w:r w:rsidR="00E435C2" w:rsidRPr="00E435C2">
        <w:t>his would allow</w:t>
      </w:r>
      <w:r w:rsidR="00ED5F8E">
        <w:t xml:space="preserve"> for</w:t>
      </w:r>
      <w:r w:rsidR="00E435C2" w:rsidRPr="00E435C2">
        <w:t xml:space="preserve"> a more in-depth study of self-care in both Spanish and </w:t>
      </w:r>
      <w:r w:rsidR="00D572A1" w:rsidRPr="00E435C2">
        <w:t>English</w:t>
      </w:r>
      <w:r w:rsidR="00D572A1">
        <w:t>-speaking</w:t>
      </w:r>
      <w:r w:rsidR="00E435C2" w:rsidRPr="00E435C2">
        <w:t xml:space="preserve"> populations and </w:t>
      </w:r>
      <w:r w:rsidR="00ED5F8E">
        <w:t>for a</w:t>
      </w:r>
      <w:r w:rsidR="00E435C2" w:rsidRPr="00E435C2">
        <w:t xml:space="preserve"> more complete design and evaluation of self-care</w:t>
      </w:r>
      <w:r w:rsidR="00DD3CC8">
        <w:t xml:space="preserve"> interventions</w:t>
      </w:r>
      <w:r w:rsidR="00E435C2" w:rsidRPr="00E435C2">
        <w:t xml:space="preserve">. </w:t>
      </w:r>
      <w:r w:rsidR="00D572A1">
        <w:t>As such</w:t>
      </w:r>
      <w:r w:rsidR="00203B4A">
        <w:t xml:space="preserve">, </w:t>
      </w:r>
      <w:r w:rsidRPr="00676839">
        <w:t>this brief report seeks to disseminate the EAP in English</w:t>
      </w:r>
      <w:r w:rsidR="00DD3CC8">
        <w:t>, compare the unifactorial and</w:t>
      </w:r>
      <w:r w:rsidR="00BB5480">
        <w:t xml:space="preserve"> bifactorial solutions,</w:t>
      </w:r>
      <w:r w:rsidR="00DD3CC8">
        <w:t xml:space="preserve"> and determine the </w:t>
      </w:r>
      <w:r w:rsidR="006545E7">
        <w:t>best</w:t>
      </w:r>
      <w:r w:rsidR="00DD3CC8">
        <w:t xml:space="preserve"> factor structure through a</w:t>
      </w:r>
      <w:r w:rsidR="00D572A1">
        <w:t xml:space="preserve"> confirmatory </w:t>
      </w:r>
      <w:r w:rsidR="00F32FF0">
        <w:t>factor analysis</w:t>
      </w:r>
      <w:r w:rsidR="00DD3CC8">
        <w:t xml:space="preserve">. </w:t>
      </w:r>
    </w:p>
    <w:p w14:paraId="6C942A74" w14:textId="16B172B7" w:rsidR="009B11D5" w:rsidRPr="00676839" w:rsidRDefault="00676839" w:rsidP="006545E7">
      <w:pPr>
        <w:pStyle w:val="Correspondencedetails"/>
        <w:spacing w:before="0"/>
        <w:jc w:val="center"/>
        <w:rPr>
          <w:rStyle w:val="Hipervnculo"/>
          <w:b/>
          <w:bCs/>
          <w:color w:val="auto"/>
          <w:u w:val="none"/>
        </w:rPr>
      </w:pPr>
      <w:r w:rsidRPr="00676839">
        <w:rPr>
          <w:b/>
          <w:bCs/>
        </w:rPr>
        <w:t>Method</w:t>
      </w:r>
    </w:p>
    <w:p w14:paraId="11D098E1" w14:textId="4634F7BC" w:rsidR="009B11D5" w:rsidRPr="00676839" w:rsidRDefault="009B11D5" w:rsidP="00CA0A91">
      <w:pPr>
        <w:pStyle w:val="Correspondencedetails"/>
        <w:spacing w:before="0"/>
        <w:rPr>
          <w:rStyle w:val="Hipervnculo"/>
          <w:color w:val="auto"/>
          <w:u w:val="none"/>
        </w:rPr>
      </w:pPr>
      <w:r w:rsidRPr="00676839">
        <w:rPr>
          <w:rStyle w:val="Hipervnculo"/>
          <w:b/>
          <w:bCs/>
          <w:color w:val="auto"/>
          <w:u w:val="none"/>
        </w:rPr>
        <w:t>Participants</w:t>
      </w:r>
    </w:p>
    <w:p w14:paraId="675916F9" w14:textId="247BDBE5" w:rsidR="00676839" w:rsidRDefault="00676839" w:rsidP="00EC5C94">
      <w:pPr>
        <w:pStyle w:val="Correspondencedetails"/>
        <w:spacing w:before="0"/>
        <w:ind w:firstLine="708"/>
        <w:rPr>
          <w:rStyle w:val="Hipervnculo"/>
          <w:color w:val="auto"/>
          <w:u w:val="none"/>
        </w:rPr>
      </w:pPr>
      <w:r w:rsidRPr="00676839">
        <w:rPr>
          <w:rStyle w:val="Hipervnculo"/>
          <w:color w:val="auto"/>
          <w:u w:val="none"/>
        </w:rPr>
        <w:lastRenderedPageBreak/>
        <w:t xml:space="preserve">The </w:t>
      </w:r>
      <w:r w:rsidR="00C27B26">
        <w:rPr>
          <w:rStyle w:val="Hipervnculo"/>
          <w:color w:val="auto"/>
          <w:u w:val="none"/>
        </w:rPr>
        <w:t>sample consisted of</w:t>
      </w:r>
      <w:r w:rsidRPr="00676839">
        <w:rPr>
          <w:rStyle w:val="Hipervnculo"/>
          <w:color w:val="auto"/>
          <w:u w:val="none"/>
        </w:rPr>
        <w:t xml:space="preserve"> 298 clinical psychologists </w:t>
      </w:r>
      <w:r w:rsidR="00C27B26">
        <w:rPr>
          <w:rStyle w:val="Hipervnculo"/>
          <w:color w:val="auto"/>
          <w:u w:val="none"/>
        </w:rPr>
        <w:t>between</w:t>
      </w:r>
      <w:r w:rsidRPr="00676839">
        <w:rPr>
          <w:rStyle w:val="Hipervnculo"/>
          <w:color w:val="auto"/>
          <w:u w:val="none"/>
        </w:rPr>
        <w:t xml:space="preserve"> 23 </w:t>
      </w:r>
      <w:r w:rsidR="00C27B26">
        <w:rPr>
          <w:rStyle w:val="Hipervnculo"/>
          <w:color w:val="auto"/>
          <w:u w:val="none"/>
        </w:rPr>
        <w:t xml:space="preserve">and </w:t>
      </w:r>
      <w:r w:rsidRPr="00676839">
        <w:rPr>
          <w:rStyle w:val="Hipervnculo"/>
          <w:color w:val="auto"/>
          <w:u w:val="none"/>
        </w:rPr>
        <w:t xml:space="preserve">66 years of age (M = 34.56; SD = 8.19; 70.8% female; 29.2% male) who </w:t>
      </w:r>
      <w:r w:rsidR="00CA6BAC">
        <w:rPr>
          <w:rStyle w:val="Hipervnculo"/>
          <w:color w:val="auto"/>
          <w:u w:val="none"/>
        </w:rPr>
        <w:t>deliver</w:t>
      </w:r>
      <w:r w:rsidRPr="00676839">
        <w:rPr>
          <w:rStyle w:val="Hipervnculo"/>
          <w:color w:val="auto"/>
          <w:u w:val="none"/>
        </w:rPr>
        <w:t xml:space="preserve"> psychotherap</w:t>
      </w:r>
      <w:r w:rsidR="00243705">
        <w:rPr>
          <w:rStyle w:val="Hipervnculo"/>
          <w:color w:val="auto"/>
          <w:u w:val="none"/>
        </w:rPr>
        <w:t>y</w:t>
      </w:r>
      <w:r w:rsidRPr="00676839">
        <w:rPr>
          <w:rStyle w:val="Hipervnculo"/>
          <w:color w:val="auto"/>
          <w:u w:val="none"/>
        </w:rPr>
        <w:t xml:space="preserve"> in public services </w:t>
      </w:r>
      <w:r w:rsidR="00C27B26">
        <w:rPr>
          <w:rStyle w:val="Hipervnculo"/>
          <w:color w:val="auto"/>
          <w:u w:val="none"/>
        </w:rPr>
        <w:t>across</w:t>
      </w:r>
      <w:r w:rsidRPr="00676839">
        <w:rPr>
          <w:rStyle w:val="Hipervnculo"/>
          <w:color w:val="auto"/>
          <w:u w:val="none"/>
        </w:rPr>
        <w:t xml:space="preserve"> </w:t>
      </w:r>
      <w:r w:rsidR="009F221D">
        <w:rPr>
          <w:rStyle w:val="Hipervnculo"/>
          <w:color w:val="auto"/>
          <w:u w:val="none"/>
        </w:rPr>
        <w:t xml:space="preserve">the </w:t>
      </w:r>
      <w:r w:rsidRPr="00676839">
        <w:rPr>
          <w:rStyle w:val="Hipervnculo"/>
          <w:color w:val="auto"/>
          <w:u w:val="none"/>
        </w:rPr>
        <w:t>central Chile</w:t>
      </w:r>
      <w:r w:rsidR="009F221D">
        <w:rPr>
          <w:rStyle w:val="Hipervnculo"/>
          <w:color w:val="auto"/>
          <w:u w:val="none"/>
        </w:rPr>
        <w:t>an</w:t>
      </w:r>
      <w:r w:rsidRPr="00676839">
        <w:rPr>
          <w:rStyle w:val="Hipervnculo"/>
          <w:color w:val="auto"/>
          <w:u w:val="none"/>
        </w:rPr>
        <w:t xml:space="preserve"> </w:t>
      </w:r>
      <w:r w:rsidR="00C27B26">
        <w:rPr>
          <w:rStyle w:val="Hipervnculo"/>
          <w:color w:val="auto"/>
          <w:u w:val="none"/>
        </w:rPr>
        <w:t>r</w:t>
      </w:r>
      <w:r w:rsidRPr="00676839">
        <w:rPr>
          <w:rStyle w:val="Hipervnculo"/>
          <w:color w:val="auto"/>
          <w:u w:val="none"/>
        </w:rPr>
        <w:t xml:space="preserve">egions of Valparaíso and </w:t>
      </w:r>
      <w:proofErr w:type="spellStart"/>
      <w:r w:rsidRPr="00676839">
        <w:rPr>
          <w:rStyle w:val="Hipervnculo"/>
          <w:color w:val="auto"/>
          <w:u w:val="none"/>
        </w:rPr>
        <w:t>Metropolitana</w:t>
      </w:r>
      <w:proofErr w:type="spellEnd"/>
      <w:r w:rsidRPr="00676839">
        <w:rPr>
          <w:rStyle w:val="Hipervnculo"/>
          <w:color w:val="auto"/>
          <w:u w:val="none"/>
        </w:rPr>
        <w:t>.</w:t>
      </w:r>
    </w:p>
    <w:p w14:paraId="1FC6A1C6" w14:textId="5FD34BF6" w:rsidR="009B11D5" w:rsidRPr="00676839" w:rsidRDefault="009B11D5" w:rsidP="00CA0A91">
      <w:pPr>
        <w:pStyle w:val="Correspondencedetails"/>
        <w:spacing w:before="0"/>
        <w:rPr>
          <w:rStyle w:val="Hipervnculo"/>
          <w:b/>
          <w:bCs/>
          <w:color w:val="auto"/>
          <w:u w:val="none"/>
        </w:rPr>
      </w:pPr>
      <w:r w:rsidRPr="00676839">
        <w:rPr>
          <w:rStyle w:val="Hipervnculo"/>
          <w:b/>
          <w:bCs/>
          <w:color w:val="auto"/>
          <w:u w:val="none"/>
        </w:rPr>
        <w:t>Instrument</w:t>
      </w:r>
    </w:p>
    <w:p w14:paraId="090B2285" w14:textId="056134EB" w:rsidR="00676839" w:rsidRDefault="009F221D" w:rsidP="006545E7">
      <w:pPr>
        <w:pStyle w:val="Correspondencedetails"/>
        <w:spacing w:before="0"/>
        <w:ind w:firstLine="708"/>
      </w:pPr>
      <w:r>
        <w:t xml:space="preserve">Self-care was </w:t>
      </w:r>
      <w:r w:rsidR="00BB4FE8">
        <w:t xml:space="preserve">assessed using </w:t>
      </w:r>
      <w:r>
        <w:t xml:space="preserve">the </w:t>
      </w:r>
      <w:r w:rsidR="00C27B26">
        <w:t xml:space="preserve">Self-Care Behaviour Scale for </w:t>
      </w:r>
      <w:r w:rsidR="00676839" w:rsidRPr="00676839">
        <w:t>Clinical Psychologists (EAP; Guerra et al., 2008)</w:t>
      </w:r>
      <w:r>
        <w:t xml:space="preserve">, </w:t>
      </w:r>
      <w:r w:rsidR="00C27B26">
        <w:t xml:space="preserve">a self-report </w:t>
      </w:r>
      <w:r>
        <w:t>instrument</w:t>
      </w:r>
      <w:r w:rsidR="00C27B26">
        <w:t xml:space="preserve"> </w:t>
      </w:r>
      <w:r>
        <w:t>measuring</w:t>
      </w:r>
      <w:r w:rsidR="00C27B26">
        <w:t xml:space="preserve"> the frequency </w:t>
      </w:r>
      <w:r w:rsidR="001E540B">
        <w:t>with which psychologists engage</w:t>
      </w:r>
      <w:r w:rsidR="00C27B26">
        <w:t xml:space="preserve"> </w:t>
      </w:r>
      <w:r w:rsidR="00CA6BAC">
        <w:t>in</w:t>
      </w:r>
      <w:r w:rsidR="00C27B26">
        <w:t xml:space="preserve"> self-care </w:t>
      </w:r>
      <w:r w:rsidR="008817C9">
        <w:t>behaviours</w:t>
      </w:r>
      <w:r w:rsidR="00C27B26">
        <w:t xml:space="preserve">. </w:t>
      </w:r>
      <w:r w:rsidR="003A1D0B">
        <w:t xml:space="preserve">The EAP </w:t>
      </w:r>
      <w:r w:rsidR="001E540B">
        <w:t>consists of</w:t>
      </w:r>
      <w:r w:rsidR="003A1D0B">
        <w:t xml:space="preserve"> </w:t>
      </w:r>
      <w:r w:rsidR="001E540B">
        <w:t>10 it</w:t>
      </w:r>
      <w:r>
        <w:t>em</w:t>
      </w:r>
      <w:r w:rsidR="001E540B">
        <w:t>s</w:t>
      </w:r>
      <w:r w:rsidR="003A68BC">
        <w:t xml:space="preserve"> score on a Likert</w:t>
      </w:r>
      <w:r w:rsidR="003A1D0B">
        <w:t xml:space="preserve"> scale with</w:t>
      </w:r>
      <w:r>
        <w:t xml:space="preserve"> </w:t>
      </w:r>
      <w:r w:rsidR="003A1D0B">
        <w:t xml:space="preserve">response options ranging </w:t>
      </w:r>
      <w:r w:rsidR="00676839" w:rsidRPr="00676839">
        <w:t>from 0 (never)</w:t>
      </w:r>
      <w:r w:rsidR="003A68BC">
        <w:t>,</w:t>
      </w:r>
      <w:r w:rsidR="00676839" w:rsidRPr="00676839">
        <w:t xml:space="preserve"> 1 (almost never)</w:t>
      </w:r>
      <w:r w:rsidR="003A68BC">
        <w:t>,</w:t>
      </w:r>
      <w:r w:rsidR="00676839" w:rsidRPr="00676839">
        <w:t xml:space="preserve"> 2 (occasionally)</w:t>
      </w:r>
      <w:r w:rsidR="003A68BC">
        <w:t>,</w:t>
      </w:r>
      <w:r w:rsidR="00676839" w:rsidRPr="00676839">
        <w:t xml:space="preserve"> 3 (frequently) to 4 (very frequently). </w:t>
      </w:r>
      <w:r w:rsidR="003A68BC">
        <w:t>A</w:t>
      </w:r>
      <w:r w:rsidR="00676839" w:rsidRPr="00676839">
        <w:t xml:space="preserve"> </w:t>
      </w:r>
      <w:r w:rsidR="00C27B26">
        <w:t xml:space="preserve">total </w:t>
      </w:r>
      <w:r w:rsidR="00676839" w:rsidRPr="00676839">
        <w:t>score is obtained from the sum of the responses</w:t>
      </w:r>
      <w:r w:rsidR="00C27B26">
        <w:t xml:space="preserve">, with a higher score indicating greater engagement in self-care practices. </w:t>
      </w:r>
    </w:p>
    <w:p w14:paraId="4BF1CC30" w14:textId="15C1D1F3" w:rsidR="009B11D5" w:rsidRDefault="009B11D5" w:rsidP="00CA0A91">
      <w:pPr>
        <w:pStyle w:val="Correspondencedetails"/>
        <w:spacing w:before="0"/>
        <w:rPr>
          <w:rStyle w:val="Hipervnculo"/>
          <w:b/>
          <w:bCs/>
          <w:color w:val="auto"/>
          <w:u w:val="none"/>
        </w:rPr>
      </w:pPr>
      <w:r w:rsidRPr="00676839">
        <w:rPr>
          <w:rStyle w:val="Hipervnculo"/>
          <w:b/>
          <w:bCs/>
          <w:color w:val="auto"/>
          <w:u w:val="none"/>
        </w:rPr>
        <w:t>Proce</w:t>
      </w:r>
      <w:r w:rsidR="00676839" w:rsidRPr="00676839">
        <w:rPr>
          <w:rStyle w:val="Hipervnculo"/>
          <w:b/>
          <w:bCs/>
          <w:color w:val="auto"/>
          <w:u w:val="none"/>
        </w:rPr>
        <w:t>dure</w:t>
      </w:r>
    </w:p>
    <w:p w14:paraId="4356EFDB" w14:textId="136B9EDA" w:rsidR="00676839" w:rsidRDefault="008817C9" w:rsidP="00676839">
      <w:pPr>
        <w:pStyle w:val="Correspondencedetails"/>
        <w:spacing w:before="0"/>
        <w:ind w:firstLine="708"/>
      </w:pPr>
      <w:r>
        <w:t>Prior to carrying out the project, e</w:t>
      </w:r>
      <w:r w:rsidR="00EF0975">
        <w:t xml:space="preserve">thical approval </w:t>
      </w:r>
      <w:r w:rsidR="00676839" w:rsidRPr="00676839">
        <w:t xml:space="preserve">was obtained from the ethics committee of the institution that sponsored the study. </w:t>
      </w:r>
      <w:r w:rsidR="009F221D">
        <w:t xml:space="preserve">Snowball sampling was used to recruit participants, </w:t>
      </w:r>
      <w:r w:rsidR="001A4B15">
        <w:t xml:space="preserve">starting from </w:t>
      </w:r>
      <w:r w:rsidR="009F221D">
        <w:t>c</w:t>
      </w:r>
      <w:r w:rsidR="00676839" w:rsidRPr="00676839">
        <w:t>linical psychologists from the authors' professional network</w:t>
      </w:r>
      <w:r w:rsidR="009F221D">
        <w:t>s</w:t>
      </w:r>
      <w:r w:rsidR="00676839" w:rsidRPr="00676839">
        <w:t>.</w:t>
      </w:r>
      <w:r w:rsidR="009F221D">
        <w:t xml:space="preserve"> </w:t>
      </w:r>
      <w:r w:rsidR="00676839" w:rsidRPr="00676839">
        <w:t xml:space="preserve"> </w:t>
      </w:r>
      <w:r w:rsidR="009F221D">
        <w:t>Once participation was confirmed, subjects were emailed informed consent documents and the EAP scale via Google forms and given two weeks to return these.</w:t>
      </w:r>
      <w:r w:rsidR="001A4B15">
        <w:t xml:space="preserve"> </w:t>
      </w:r>
      <w:r w:rsidR="00B8105C">
        <w:t>Prior to filling out the EAP scale, a general statement was issued:</w:t>
      </w:r>
      <w:r w:rsidR="00B8105C" w:rsidRPr="00676839">
        <w:t xml:space="preserve"> “</w:t>
      </w:r>
      <w:r>
        <w:t>W</w:t>
      </w:r>
      <w:r w:rsidR="00B8105C" w:rsidRPr="00676839">
        <w:t xml:space="preserve">e </w:t>
      </w:r>
      <w:r w:rsidR="00B8105C">
        <w:t xml:space="preserve">will </w:t>
      </w:r>
      <w:r>
        <w:t xml:space="preserve">now </w:t>
      </w:r>
      <w:r w:rsidR="00B8105C">
        <w:t>ask</w:t>
      </w:r>
      <w:r w:rsidR="00B8105C" w:rsidRPr="00676839">
        <w:t xml:space="preserve"> a series of questions about your work and activities outside of work. Answer all questions, </w:t>
      </w:r>
      <w:r w:rsidR="00B8105C">
        <w:t>marking</w:t>
      </w:r>
      <w:r w:rsidR="00B8105C" w:rsidRPr="00676839">
        <w:t xml:space="preserve"> the alternative that best reflects your general situation</w:t>
      </w:r>
      <w:r w:rsidR="00B8105C">
        <w:t>”</w:t>
      </w:r>
      <w:r w:rsidR="001A4B15">
        <w:t>.</w:t>
      </w:r>
    </w:p>
    <w:p w14:paraId="5CAC2F9E" w14:textId="64F6DB2F" w:rsidR="009B11D5" w:rsidRDefault="00676839" w:rsidP="00CA0A91">
      <w:pPr>
        <w:pStyle w:val="Correspondencedetails"/>
        <w:spacing w:before="0"/>
        <w:rPr>
          <w:rStyle w:val="Hipervnculo"/>
          <w:b/>
          <w:bCs/>
          <w:color w:val="auto"/>
          <w:u w:val="none"/>
        </w:rPr>
      </w:pPr>
      <w:r>
        <w:rPr>
          <w:rStyle w:val="Hipervnculo"/>
          <w:b/>
          <w:bCs/>
          <w:color w:val="auto"/>
          <w:u w:val="none"/>
        </w:rPr>
        <w:t>Data analysis</w:t>
      </w:r>
    </w:p>
    <w:p w14:paraId="685E0B8B" w14:textId="0DA87C14" w:rsidR="006F7639" w:rsidRPr="00CA0A91" w:rsidRDefault="006F7639" w:rsidP="006545E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Preliminary tests were conducted to assess the relevant assumptions for </w:t>
      </w:r>
      <w:r w:rsidR="00F667D4" w:rsidRPr="00CA0A91">
        <w:rPr>
          <w:rFonts w:ascii="Times New Roman" w:hAnsi="Times New Roman" w:cs="Times New Roman"/>
          <w:sz w:val="24"/>
          <w:szCs w:val="24"/>
          <w:lang w:val="en-GB"/>
        </w:rPr>
        <w:t>confirmatory factor anal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>ysi</w:t>
      </w:r>
      <w:r w:rsidR="00F667D4"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  <w:r w:rsidR="00CA6BAC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the assumption of multivariate normality was not 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>met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, a robust maximum likelihood estimator (MLR) was used to evaluate the factor structure of the </w:t>
      </w:r>
      <w:r w:rsidR="00676839">
        <w:rPr>
          <w:rFonts w:ascii="Times New Roman" w:hAnsi="Times New Roman" w:cs="Times New Roman"/>
          <w:sz w:val="24"/>
          <w:szCs w:val="24"/>
          <w:lang w:val="en-GB"/>
        </w:rPr>
        <w:t>EAP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and determine which of the two solutions obtained in previous studies present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the best fit (</w:t>
      </w:r>
      <w:r w:rsidR="00170549">
        <w:rPr>
          <w:rFonts w:ascii="Times New Roman" w:hAnsi="Times New Roman" w:cs="Times New Roman"/>
          <w:sz w:val="24"/>
          <w:szCs w:val="24"/>
          <w:lang w:val="en-GB"/>
        </w:rPr>
        <w:t>single factor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vs. bifactorial structure)</w:t>
      </w:r>
      <w:r w:rsidR="0067683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As fit indicators we use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the ratio </w:t>
      </w:r>
      <w:r w:rsidR="00676839" w:rsidRPr="00CA0A91">
        <w:rPr>
          <w:rFonts w:ascii="Symbol" w:eastAsia="Symbol" w:hAnsi="Symbol" w:cs="Symbol"/>
          <w:sz w:val="24"/>
          <w:szCs w:val="24"/>
        </w:rPr>
        <w:t>c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2 / degrees of freedom = 1 to 3 (Carmines</w:t>
      </w:r>
      <w:r w:rsidR="005E250C">
        <w:rPr>
          <w:rFonts w:ascii="Times New Roman" w:hAnsi="Times New Roman" w:cs="Times New Roman"/>
          <w:sz w:val="24"/>
          <w:szCs w:val="24"/>
          <w:lang w:val="en-GB"/>
        </w:rPr>
        <w:t>, &amp;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McIver, 1981), an RMSEA ≤ .08, CFI ≥ .90 and TLI ≥ .90 (</w:t>
      </w:r>
      <w:proofErr w:type="spellStart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Schumacker</w:t>
      </w:r>
      <w:proofErr w:type="spellEnd"/>
      <w:r w:rsidR="005E250C">
        <w:rPr>
          <w:rFonts w:ascii="Times New Roman" w:hAnsi="Times New Roman" w:cs="Times New Roman"/>
          <w:sz w:val="24"/>
          <w:szCs w:val="24"/>
          <w:lang w:val="en-GB"/>
        </w:rPr>
        <w:t xml:space="preserve">, &amp; 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Lomax, 2004). In addition, an AKAIKE index (AIC) was calculated, which allows 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the two models to be compared</w:t>
      </w:r>
      <w:r w:rsidR="00BC72EB">
        <w:rPr>
          <w:rFonts w:ascii="Times New Roman" w:hAnsi="Times New Roman" w:cs="Times New Roman"/>
          <w:sz w:val="24"/>
          <w:szCs w:val="24"/>
          <w:lang w:val="en-GB"/>
        </w:rPr>
        <w:t>, with the</w:t>
      </w:r>
      <w:r w:rsidR="00F94C7A">
        <w:rPr>
          <w:rFonts w:ascii="Times New Roman" w:hAnsi="Times New Roman" w:cs="Times New Roman"/>
          <w:sz w:val="24"/>
          <w:szCs w:val="24"/>
          <w:lang w:val="en-GB"/>
        </w:rPr>
        <w:t xml:space="preserve"> model with the lowe</w:t>
      </w:r>
      <w:r w:rsidR="00BC72E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AIC</w:t>
      </w:r>
      <w:r w:rsidR="00BC72EB">
        <w:rPr>
          <w:rFonts w:ascii="Times New Roman" w:hAnsi="Times New Roman" w:cs="Times New Roman"/>
          <w:sz w:val="24"/>
          <w:szCs w:val="24"/>
          <w:lang w:val="en-GB"/>
        </w:rPr>
        <w:t xml:space="preserve"> being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>retained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. For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factor analysis, the </w:t>
      </w:r>
      <w:proofErr w:type="spellStart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MPlus</w:t>
      </w:r>
      <w:proofErr w:type="spellEnd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 program was used (</w:t>
      </w:r>
      <w:proofErr w:type="spellStart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Muthen</w:t>
      </w:r>
      <w:proofErr w:type="spellEnd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, &amp; </w:t>
      </w:r>
      <w:proofErr w:type="spellStart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>Muthen</w:t>
      </w:r>
      <w:proofErr w:type="spellEnd"/>
      <w:r w:rsidR="00676839" w:rsidRPr="00676839">
        <w:rPr>
          <w:rFonts w:ascii="Times New Roman" w:hAnsi="Times New Roman" w:cs="Times New Roman"/>
          <w:sz w:val="24"/>
          <w:szCs w:val="24"/>
          <w:lang w:val="en-GB"/>
        </w:rPr>
        <w:t xml:space="preserve">, 2012). </w:t>
      </w:r>
      <w:r w:rsidR="00BB6BC0">
        <w:rPr>
          <w:rFonts w:ascii="Times New Roman" w:hAnsi="Times New Roman" w:cs="Times New Roman"/>
          <w:sz w:val="24"/>
          <w:szCs w:val="24"/>
          <w:lang w:val="en-GB"/>
        </w:rPr>
        <w:t xml:space="preserve">Lastly, </w:t>
      </w:r>
      <w:r w:rsidR="00BB6BC0" w:rsidRPr="003D64F1">
        <w:rPr>
          <w:rFonts w:ascii="Times New Roman" w:hAnsi="Times New Roman" w:cs="Times New Roman"/>
          <w:sz w:val="24"/>
          <w:szCs w:val="24"/>
          <w:lang w:val="en-GB"/>
        </w:rPr>
        <w:t xml:space="preserve">internal </w:t>
      </w:r>
      <w:r w:rsidR="00676839" w:rsidRPr="003D64F1">
        <w:rPr>
          <w:rFonts w:ascii="Times New Roman" w:hAnsi="Times New Roman" w:cs="Times New Roman"/>
          <w:sz w:val="24"/>
          <w:szCs w:val="24"/>
          <w:lang w:val="en-GB"/>
        </w:rPr>
        <w:t xml:space="preserve">consistency </w:t>
      </w:r>
      <w:r w:rsidR="00BC72EB" w:rsidRPr="003D64F1">
        <w:rPr>
          <w:rFonts w:ascii="Times New Roman" w:hAnsi="Times New Roman" w:cs="Times New Roman"/>
          <w:sz w:val="24"/>
          <w:szCs w:val="24"/>
          <w:lang w:val="en-GB"/>
        </w:rPr>
        <w:t>scores were</w:t>
      </w:r>
      <w:r w:rsidR="00676839" w:rsidRPr="003D64F1">
        <w:rPr>
          <w:rFonts w:ascii="Times New Roman" w:hAnsi="Times New Roman" w:cs="Times New Roman"/>
          <w:sz w:val="24"/>
          <w:szCs w:val="24"/>
          <w:lang w:val="en-GB"/>
        </w:rPr>
        <w:t xml:space="preserve"> determined by calculating Cronbach alpha coefficients using SPSS (IBM Corporation, 2012).</w:t>
      </w:r>
    </w:p>
    <w:p w14:paraId="5AB79DDB" w14:textId="79DA1126" w:rsidR="009B11D5" w:rsidRPr="00676839" w:rsidRDefault="009B11D5" w:rsidP="00CA0A91">
      <w:pPr>
        <w:pStyle w:val="Correspondencedetails"/>
        <w:spacing w:before="0"/>
        <w:jc w:val="center"/>
        <w:rPr>
          <w:rStyle w:val="Hipervnculo"/>
          <w:b/>
          <w:bCs/>
          <w:color w:val="auto"/>
          <w:u w:val="none"/>
        </w:rPr>
      </w:pPr>
      <w:r w:rsidRPr="00676839">
        <w:rPr>
          <w:rStyle w:val="Hipervnculo"/>
          <w:b/>
          <w:bCs/>
          <w:color w:val="auto"/>
          <w:u w:val="none"/>
        </w:rPr>
        <w:lastRenderedPageBreak/>
        <w:t>Results</w:t>
      </w:r>
    </w:p>
    <w:p w14:paraId="78A15DA4" w14:textId="5564B039" w:rsidR="009E02A6" w:rsidRDefault="001A4B15" w:rsidP="006545E7">
      <w:pPr>
        <w:pStyle w:val="Correspondencedetails"/>
        <w:spacing w:before="0"/>
        <w:ind w:firstLine="708"/>
      </w:pPr>
      <w:r>
        <w:t>T</w:t>
      </w:r>
      <w:r w:rsidR="00676839" w:rsidRPr="00676839">
        <w:t>he results show</w:t>
      </w:r>
      <w:r w:rsidR="004F7D6A">
        <w:t>ed</w:t>
      </w:r>
      <w:r w:rsidR="00676839" w:rsidRPr="00676839">
        <w:t xml:space="preserve"> </w:t>
      </w:r>
      <w:r w:rsidR="00454865">
        <w:t xml:space="preserve">evidence of high factor loadings for each of the 10 items onto a single factor </w:t>
      </w:r>
      <w:r w:rsidR="00676839" w:rsidRPr="00676839">
        <w:t xml:space="preserve">(see </w:t>
      </w:r>
      <w:r w:rsidR="00454865">
        <w:t>T</w:t>
      </w:r>
      <w:r w:rsidR="00676839" w:rsidRPr="00676839">
        <w:t>able 1)</w:t>
      </w:r>
      <w:r w:rsidR="00D73DCB">
        <w:t xml:space="preserve"> </w:t>
      </w:r>
      <w:r w:rsidR="00454865">
        <w:t xml:space="preserve">and a </w:t>
      </w:r>
      <w:r w:rsidR="00D73DCB" w:rsidRPr="00676839">
        <w:t>Cronbach's alpha</w:t>
      </w:r>
      <w:r w:rsidR="00BB4592">
        <w:t xml:space="preserve"> coefficient</w:t>
      </w:r>
      <w:r w:rsidR="00454865">
        <w:t xml:space="preserve"> of </w:t>
      </w:r>
      <w:r w:rsidR="00D73DCB" w:rsidRPr="00676839">
        <w:t>.79.</w:t>
      </w:r>
      <w:r w:rsidR="00645A8A">
        <w:t xml:space="preserve"> for the </w:t>
      </w:r>
      <w:r w:rsidR="00BB4592">
        <w:t xml:space="preserve">total </w:t>
      </w:r>
      <w:r w:rsidR="00645A8A">
        <w:t>10 item</w:t>
      </w:r>
      <w:r w:rsidR="00BB4592">
        <w:t xml:space="preserve"> scale</w:t>
      </w:r>
      <w:r w:rsidR="00676839" w:rsidRPr="00676839">
        <w:t xml:space="preserve">, </w:t>
      </w:r>
      <w:r>
        <w:t xml:space="preserve">but </w:t>
      </w:r>
      <w:r w:rsidR="00676839" w:rsidRPr="00676839">
        <w:t xml:space="preserve">the fit indices of the model </w:t>
      </w:r>
      <w:r w:rsidR="00DD3DAB">
        <w:t>we</w:t>
      </w:r>
      <w:r w:rsidR="00676839" w:rsidRPr="00676839">
        <w:t xml:space="preserve">re not satisfactory: </w:t>
      </w:r>
      <w:r w:rsidR="009E02A6" w:rsidRPr="00676839">
        <w:t>(</w:t>
      </w:r>
      <w:r w:rsidR="009E02A6" w:rsidRPr="00CA0A91">
        <w:t>χ</w:t>
      </w:r>
      <w:r w:rsidR="009E02A6" w:rsidRPr="00676839">
        <w:t xml:space="preserve">2 = </w:t>
      </w:r>
      <w:r w:rsidR="00932EC6" w:rsidRPr="00676839">
        <w:t>114.636</w:t>
      </w:r>
      <w:r w:rsidR="009E02A6" w:rsidRPr="00676839">
        <w:t xml:space="preserve">; </w:t>
      </w:r>
      <w:proofErr w:type="spellStart"/>
      <w:r w:rsidR="009E02A6" w:rsidRPr="00676839">
        <w:t>gl</w:t>
      </w:r>
      <w:proofErr w:type="spellEnd"/>
      <w:r w:rsidR="009E02A6" w:rsidRPr="00676839">
        <w:t xml:space="preserve"> = 3</w:t>
      </w:r>
      <w:r w:rsidR="00932EC6" w:rsidRPr="00676839">
        <w:t>5</w:t>
      </w:r>
      <w:r w:rsidR="009E02A6" w:rsidRPr="00676839">
        <w:t xml:space="preserve">; p &lt; .01; </w:t>
      </w:r>
      <w:r w:rsidR="009E02A6" w:rsidRPr="00CA0A91">
        <w:t>χ</w:t>
      </w:r>
      <w:r w:rsidR="009E02A6" w:rsidRPr="00676839">
        <w:t>2 /</w:t>
      </w:r>
      <w:proofErr w:type="spellStart"/>
      <w:r w:rsidR="009E02A6" w:rsidRPr="00676839">
        <w:t>gl</w:t>
      </w:r>
      <w:proofErr w:type="spellEnd"/>
      <w:r w:rsidR="009E02A6" w:rsidRPr="00676839">
        <w:t xml:space="preserve"> = </w:t>
      </w:r>
      <w:r w:rsidR="00F667D4" w:rsidRPr="00676839">
        <w:t>3</w:t>
      </w:r>
      <w:r w:rsidR="009E02A6" w:rsidRPr="00676839">
        <w:t>.</w:t>
      </w:r>
      <w:r w:rsidR="00F667D4" w:rsidRPr="00676839">
        <w:t xml:space="preserve">28; </w:t>
      </w:r>
      <w:r w:rsidR="009E02A6" w:rsidRPr="00676839">
        <w:t>RMSEA = .0</w:t>
      </w:r>
      <w:r w:rsidR="00932EC6" w:rsidRPr="00676839">
        <w:t>9</w:t>
      </w:r>
      <w:r w:rsidR="009E02A6" w:rsidRPr="00676839">
        <w:t>; CFI = .</w:t>
      </w:r>
      <w:r w:rsidR="00932EC6" w:rsidRPr="00676839">
        <w:t>85</w:t>
      </w:r>
      <w:r w:rsidR="009E02A6" w:rsidRPr="00676839">
        <w:t>; TLI = .</w:t>
      </w:r>
      <w:r w:rsidR="004A748F" w:rsidRPr="00676839">
        <w:t>8</w:t>
      </w:r>
      <w:r w:rsidR="00932EC6" w:rsidRPr="00676839">
        <w:t>1</w:t>
      </w:r>
      <w:r w:rsidR="004A748F" w:rsidRPr="00676839">
        <w:t xml:space="preserve">; AIC= </w:t>
      </w:r>
      <w:r w:rsidR="00932EC6" w:rsidRPr="00676839">
        <w:t>8238.185</w:t>
      </w:r>
      <w:r w:rsidR="009E02A6" w:rsidRPr="00676839">
        <w:t xml:space="preserve">). </w:t>
      </w:r>
    </w:p>
    <w:tbl>
      <w:tblPr>
        <w:tblW w:w="8667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2"/>
        <w:gridCol w:w="709"/>
        <w:gridCol w:w="1134"/>
        <w:gridCol w:w="992"/>
      </w:tblGrid>
      <w:tr w:rsidR="00CA0A91" w:rsidRPr="006545E7" w14:paraId="17EC2C9B" w14:textId="77777777" w:rsidTr="00AD298E">
        <w:trPr>
          <w:cantSplit/>
        </w:trPr>
        <w:tc>
          <w:tcPr>
            <w:tcW w:w="86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CF396C7" w14:textId="263EC2D1" w:rsidR="00CA0A91" w:rsidRPr="0099531E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95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Table 1. </w:t>
            </w:r>
            <w:r w:rsidR="00676839" w:rsidRPr="009953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Factor load</w:t>
            </w:r>
            <w:r w:rsidR="00663F4F" w:rsidRPr="009953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r w:rsidR="0099531E" w:rsidRPr="009953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and reliability</w:t>
            </w:r>
            <w:r w:rsidRPr="00995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63F4F" w:rsidRPr="00995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 the single factor structure</w:t>
            </w:r>
          </w:p>
        </w:tc>
      </w:tr>
      <w:tr w:rsidR="004A748F" w:rsidRPr="003866F0" w14:paraId="0D1225A3" w14:textId="77777777" w:rsidTr="003866F0">
        <w:trPr>
          <w:cantSplit/>
        </w:trPr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7807C1" w14:textId="4E5EB39C" w:rsidR="004A748F" w:rsidRPr="006545E7" w:rsidRDefault="006545E7" w:rsidP="00CA0A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6545E7">
              <w:rPr>
                <w:rFonts w:ascii="Times New Roman" w:hAnsi="Times New Roman" w:cs="Times New Roman"/>
                <w:i/>
                <w:iCs/>
                <w:lang w:val="en-GB"/>
              </w:rPr>
              <w:t>How often do you do the following activities?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BB2B70" w14:textId="4D5108B2" w:rsidR="004A748F" w:rsidRPr="003866F0" w:rsidRDefault="004A748F" w:rsidP="00D73DCB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  <w:color w:val="000000"/>
              </w:rPr>
              <w:t>Factor load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CE61F6" w14:textId="404024D3" w:rsidR="004A748F" w:rsidRPr="003866F0" w:rsidRDefault="004A748F" w:rsidP="00D73DCB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66F0">
              <w:rPr>
                <w:rFonts w:ascii="Times New Roman" w:hAnsi="Times New Roman" w:cs="Times New Roman"/>
                <w:color w:val="000000"/>
              </w:rPr>
              <w:t>Item</w:t>
            </w:r>
            <w:proofErr w:type="spellEnd"/>
            <w:r w:rsidRPr="003866F0">
              <w:rPr>
                <w:rFonts w:ascii="Times New Roman" w:hAnsi="Times New Roman" w:cs="Times New Roman"/>
                <w:color w:val="000000"/>
              </w:rPr>
              <w:t xml:space="preserve">-Total </w:t>
            </w:r>
            <w:proofErr w:type="spellStart"/>
            <w:r w:rsidR="00D73DCB" w:rsidRPr="003866F0">
              <w:rPr>
                <w:rFonts w:ascii="Times New Roman" w:hAnsi="Times New Roman" w:cs="Times New Roman"/>
                <w:color w:val="000000"/>
              </w:rPr>
              <w:t>c</w:t>
            </w:r>
            <w:r w:rsidRPr="003866F0">
              <w:rPr>
                <w:rFonts w:ascii="Times New Roman" w:hAnsi="Times New Roman" w:cs="Times New Roman"/>
                <w:color w:val="000000"/>
              </w:rPr>
              <w:t>orrelation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90F4F5" w14:textId="3249901A" w:rsidR="004A748F" w:rsidRPr="003866F0" w:rsidRDefault="00D73DCB" w:rsidP="00D73DCB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lang w:val="en-GB"/>
              </w:rPr>
              <w:t xml:space="preserve">α </w:t>
            </w:r>
            <w:r w:rsidR="004A748F"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if 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i</w:t>
            </w:r>
            <w:r w:rsidR="004A748F"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tem 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d</w:t>
            </w:r>
            <w:r w:rsidR="004A748F" w:rsidRPr="003866F0">
              <w:rPr>
                <w:rFonts w:ascii="Times New Roman" w:hAnsi="Times New Roman" w:cs="Times New Roman"/>
                <w:color w:val="000000"/>
                <w:lang w:val="en-GB"/>
              </w:rPr>
              <w:t>eleted</w:t>
            </w:r>
          </w:p>
        </w:tc>
      </w:tr>
      <w:tr w:rsidR="00A01F59" w:rsidRPr="003866F0" w14:paraId="24E99323" w14:textId="77777777" w:rsidTr="003866F0">
        <w:trPr>
          <w:cantSplit/>
        </w:trPr>
        <w:tc>
          <w:tcPr>
            <w:tcW w:w="5832" w:type="dxa"/>
            <w:tcBorders>
              <w:top w:val="single" w:sz="4" w:space="0" w:color="auto"/>
            </w:tcBorders>
            <w:shd w:val="clear" w:color="auto" w:fill="FFFFFF"/>
          </w:tcPr>
          <w:p w14:paraId="0C3A8E66" w14:textId="5E49D238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1.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activities related to psychology but differing to psychotherapy.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6EE61FB9" w14:textId="77777777" w:rsidR="00CA0A91" w:rsidRPr="003866F0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3D066551" w14:textId="208A2625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195D0305" w14:textId="77777777" w:rsidR="00CA0A91" w:rsidRPr="003866F0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3D758AAA" w14:textId="0D5BE496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230FB10" w14:textId="77777777" w:rsidR="00CA0A91" w:rsidRPr="003866F0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61556AA8" w14:textId="204996F5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78</w:t>
            </w:r>
          </w:p>
        </w:tc>
      </w:tr>
      <w:tr w:rsidR="00A01F59" w:rsidRPr="003866F0" w14:paraId="3882074F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2FBE72F8" w14:textId="141E678D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2.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supervision for clinical work. </w:t>
            </w:r>
          </w:p>
        </w:tc>
        <w:tc>
          <w:tcPr>
            <w:tcW w:w="709" w:type="dxa"/>
            <w:shd w:val="clear" w:color="auto" w:fill="FFFFFF"/>
          </w:tcPr>
          <w:p w14:paraId="283DA222" w14:textId="17DDC6C5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.60</w:t>
            </w:r>
          </w:p>
        </w:tc>
        <w:tc>
          <w:tcPr>
            <w:tcW w:w="1134" w:type="dxa"/>
            <w:shd w:val="clear" w:color="auto" w:fill="FFFFFF"/>
          </w:tcPr>
          <w:p w14:paraId="384D51FC" w14:textId="39D295A9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shd w:val="clear" w:color="auto" w:fill="FFFFFF"/>
          </w:tcPr>
          <w:p w14:paraId="094F0BBD" w14:textId="2BBAE851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78</w:t>
            </w:r>
          </w:p>
        </w:tc>
      </w:tr>
      <w:tr w:rsidR="00A01F59" w:rsidRPr="003866F0" w14:paraId="50A9BAB7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6F5F3DA2" w14:textId="1A1E1139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3.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Use of a sense of humour at work. </w:t>
            </w:r>
          </w:p>
        </w:tc>
        <w:tc>
          <w:tcPr>
            <w:tcW w:w="709" w:type="dxa"/>
            <w:shd w:val="clear" w:color="auto" w:fill="FFFFFF"/>
          </w:tcPr>
          <w:p w14:paraId="0EB4A5CF" w14:textId="5289FFA6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.63</w:t>
            </w:r>
          </w:p>
        </w:tc>
        <w:tc>
          <w:tcPr>
            <w:tcW w:w="1134" w:type="dxa"/>
            <w:shd w:val="clear" w:color="auto" w:fill="FFFFFF"/>
          </w:tcPr>
          <w:p w14:paraId="33CC6B2F" w14:textId="1006BE50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FFFFFF"/>
          </w:tcPr>
          <w:p w14:paraId="4438C350" w14:textId="728AB29B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78</w:t>
            </w:r>
          </w:p>
        </w:tc>
      </w:tr>
      <w:tr w:rsidR="00A01F59" w:rsidRPr="003866F0" w14:paraId="05A31564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1A6CD27A" w14:textId="65B73250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4.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Co</w:t>
            </w:r>
            <w:r w:rsidR="00892A47">
              <w:rPr>
                <w:rFonts w:ascii="Times New Roman" w:hAnsi="Times New Roman" w:cs="Times New Roman"/>
                <w:color w:val="000000"/>
                <w:lang w:val="en-GB"/>
              </w:rPr>
              <w:t>nversation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with colleagues about personal experiences of clinical work.</w:t>
            </w:r>
          </w:p>
        </w:tc>
        <w:tc>
          <w:tcPr>
            <w:tcW w:w="709" w:type="dxa"/>
            <w:shd w:val="clear" w:color="auto" w:fill="FFFFFF"/>
          </w:tcPr>
          <w:p w14:paraId="18D97956" w14:textId="77777777" w:rsidR="00CA0A91" w:rsidRPr="003866F0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7B192DDD" w14:textId="0E0190CC" w:rsidR="00F667D4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.73</w:t>
            </w:r>
          </w:p>
        </w:tc>
        <w:tc>
          <w:tcPr>
            <w:tcW w:w="1134" w:type="dxa"/>
            <w:shd w:val="clear" w:color="auto" w:fill="FFFFFF"/>
          </w:tcPr>
          <w:p w14:paraId="187F1B80" w14:textId="77777777" w:rsidR="00CA0A91" w:rsidRPr="003866F0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5BD35D8C" w14:textId="6A10905C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shd w:val="clear" w:color="auto" w:fill="FFFFFF"/>
          </w:tcPr>
          <w:p w14:paraId="6ACB22C3" w14:textId="77777777" w:rsidR="00CA0A91" w:rsidRPr="003866F0" w:rsidRDefault="00CA0A91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56B8ABC9" w14:textId="5F4EBD90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77</w:t>
            </w:r>
          </w:p>
        </w:tc>
      </w:tr>
      <w:tr w:rsidR="00A01F59" w:rsidRPr="003866F0" w14:paraId="07D88A22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5C7848DC" w14:textId="62079E04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5.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3866F0">
              <w:rPr>
                <w:rFonts w:ascii="Times New Roman" w:hAnsi="Times New Roman" w:cs="Times New Roman"/>
                <w:bdr w:val="none" w:sz="0" w:space="0" w:color="auto" w:frame="1"/>
                <w:lang w:val="en-GB"/>
              </w:rPr>
              <w:t>Participation in recreational activities with work colleagues</w:t>
            </w:r>
            <w:r w:rsidR="0013145B">
              <w:rPr>
                <w:rFonts w:ascii="Times New Roman" w:hAnsi="Times New Roman" w:cs="Times New Roman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20EAA3D6" w14:textId="6D1CA29F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.51</w:t>
            </w:r>
          </w:p>
        </w:tc>
        <w:tc>
          <w:tcPr>
            <w:tcW w:w="1134" w:type="dxa"/>
            <w:shd w:val="clear" w:color="auto" w:fill="FFFFFF"/>
          </w:tcPr>
          <w:p w14:paraId="0D900E38" w14:textId="187BB6A0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FFFFFF"/>
          </w:tcPr>
          <w:p w14:paraId="6A7E3C34" w14:textId="43EF0A3C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77</w:t>
            </w:r>
          </w:p>
        </w:tc>
      </w:tr>
      <w:tr w:rsidR="00A01F59" w:rsidRPr="003866F0" w14:paraId="6140C674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1937FBC4" w14:textId="4CBAD404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6.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recreational activities outside of work</w:t>
            </w:r>
            <w:r w:rsidR="0013145B">
              <w:rPr>
                <w:rFonts w:ascii="Times New Roman" w:hAnsi="Times New Roman" w:cs="Times New Roman"/>
                <w:color w:val="000000"/>
                <w:lang w:val="en-GB"/>
              </w:rPr>
              <w:t xml:space="preserve"> (ex. </w:t>
            </w:r>
            <w:r w:rsidR="0013145B">
              <w:rPr>
                <w:rFonts w:ascii="Times New Roman" w:hAnsi="Times New Roman" w:cs="Times New Roman"/>
                <w:color w:val="000000"/>
                <w:lang w:val="en-GB"/>
              </w:rPr>
              <w:t>with family or friends)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5B2C4411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5010978A" w14:textId="3E298DA8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.45</w:t>
            </w:r>
          </w:p>
        </w:tc>
        <w:tc>
          <w:tcPr>
            <w:tcW w:w="1134" w:type="dxa"/>
            <w:shd w:val="clear" w:color="auto" w:fill="FFFFFF"/>
          </w:tcPr>
          <w:p w14:paraId="38827FD7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13C257A3" w14:textId="4C3C1871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shd w:val="clear" w:color="auto" w:fill="FFFFFF"/>
          </w:tcPr>
          <w:p w14:paraId="23B6496C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21A8BBFE" w14:textId="016F3E51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77</w:t>
            </w:r>
          </w:p>
        </w:tc>
      </w:tr>
      <w:tr w:rsidR="00A01F59" w:rsidRPr="003866F0" w14:paraId="154EBF7F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0D0A3F6A" w14:textId="68364613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7.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physical exercise</w:t>
            </w:r>
            <w:r w:rsidR="00892A47">
              <w:rPr>
                <w:rFonts w:ascii="Times New Roman" w:hAnsi="Times New Roman" w:cs="Times New Roman"/>
                <w:color w:val="000000"/>
                <w:lang w:val="en-GB"/>
              </w:rPr>
              <w:t>/sports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3792491E" w14:textId="35B6A1A9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  <w:color w:val="000000"/>
              </w:rPr>
              <w:t>.43</w:t>
            </w:r>
          </w:p>
        </w:tc>
        <w:tc>
          <w:tcPr>
            <w:tcW w:w="1134" w:type="dxa"/>
            <w:shd w:val="clear" w:color="auto" w:fill="FFFFFF"/>
          </w:tcPr>
          <w:p w14:paraId="5D2F6EDE" w14:textId="47E01C00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shd w:val="clear" w:color="auto" w:fill="FFFFFF"/>
          </w:tcPr>
          <w:p w14:paraId="7FBD1EAD" w14:textId="2105BFE1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77</w:t>
            </w:r>
          </w:p>
        </w:tc>
      </w:tr>
      <w:tr w:rsidR="00A01F59" w:rsidRPr="003866F0" w14:paraId="2155E469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09152D4D" w14:textId="1DEA0915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8.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activities related to spiritual growth</w:t>
            </w:r>
            <w:r w:rsidR="0013145B">
              <w:rPr>
                <w:rFonts w:ascii="Times New Roman" w:hAnsi="Times New Roman" w:cs="Times New Roman"/>
                <w:color w:val="000000"/>
                <w:lang w:val="en-GB"/>
              </w:rPr>
              <w:t xml:space="preserve"> (ex. religion, meditation)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</w:p>
        </w:tc>
        <w:tc>
          <w:tcPr>
            <w:tcW w:w="709" w:type="dxa"/>
            <w:shd w:val="clear" w:color="auto" w:fill="FFFFFF"/>
          </w:tcPr>
          <w:p w14:paraId="4663484F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1D68C046" w14:textId="044AD894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.43</w:t>
            </w:r>
          </w:p>
        </w:tc>
        <w:tc>
          <w:tcPr>
            <w:tcW w:w="1134" w:type="dxa"/>
            <w:shd w:val="clear" w:color="auto" w:fill="FFFFFF"/>
          </w:tcPr>
          <w:p w14:paraId="6743058C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0C77A55D" w14:textId="69D9E56A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FFFFFF"/>
          </w:tcPr>
          <w:p w14:paraId="47DA3770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650F91B6" w14:textId="1138B73C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76</w:t>
            </w:r>
          </w:p>
        </w:tc>
      </w:tr>
      <w:tr w:rsidR="00A01F59" w:rsidRPr="003866F0" w14:paraId="08A447F5" w14:textId="77777777" w:rsidTr="003866F0">
        <w:trPr>
          <w:cantSplit/>
        </w:trPr>
        <w:tc>
          <w:tcPr>
            <w:tcW w:w="5832" w:type="dxa"/>
            <w:shd w:val="clear" w:color="auto" w:fill="FFFFFF"/>
          </w:tcPr>
          <w:p w14:paraId="77285C32" w14:textId="4E6486F9" w:rsidR="00A01F59" w:rsidRPr="003866F0" w:rsidRDefault="00A01F59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9.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Maintaining a healthy and balanced diet.</w:t>
            </w:r>
          </w:p>
        </w:tc>
        <w:tc>
          <w:tcPr>
            <w:tcW w:w="709" w:type="dxa"/>
            <w:shd w:val="clear" w:color="auto" w:fill="FFFFFF"/>
          </w:tcPr>
          <w:p w14:paraId="1186F3C7" w14:textId="00EF676D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.50</w:t>
            </w:r>
          </w:p>
        </w:tc>
        <w:tc>
          <w:tcPr>
            <w:tcW w:w="1134" w:type="dxa"/>
            <w:shd w:val="clear" w:color="auto" w:fill="FFFFFF"/>
          </w:tcPr>
          <w:p w14:paraId="6265D203" w14:textId="7F6AA744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FFFFFF"/>
          </w:tcPr>
          <w:p w14:paraId="7736B3FF" w14:textId="41F2A56A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77</w:t>
            </w:r>
          </w:p>
        </w:tc>
      </w:tr>
      <w:tr w:rsidR="00A01F59" w:rsidRPr="003866F0" w14:paraId="17167F73" w14:textId="77777777" w:rsidTr="003866F0">
        <w:trPr>
          <w:cantSplit/>
        </w:trPr>
        <w:tc>
          <w:tcPr>
            <w:tcW w:w="5832" w:type="dxa"/>
            <w:tcBorders>
              <w:bottom w:val="single" w:sz="4" w:space="0" w:color="auto"/>
            </w:tcBorders>
            <w:shd w:val="clear" w:color="auto" w:fill="FFFFFF"/>
          </w:tcPr>
          <w:p w14:paraId="166B9915" w14:textId="1064AB8D" w:rsidR="00892A47" w:rsidRPr="00892A47" w:rsidRDefault="00A01F59" w:rsidP="00892A4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10.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892A47">
              <w:rPr>
                <w:rFonts w:ascii="Times New Roman" w:hAnsi="Times New Roman" w:cs="Times New Roman"/>
                <w:color w:val="000000"/>
                <w:lang w:val="en-GB"/>
              </w:rPr>
              <w:t>W</w:t>
            </w:r>
            <w:r w:rsidR="00892A47" w:rsidRPr="00892A47">
              <w:rPr>
                <w:rFonts w:ascii="Times New Roman" w:hAnsi="Times New Roman" w:cs="Times New Roman"/>
                <w:color w:val="000000"/>
                <w:lang w:val="en-GB"/>
              </w:rPr>
              <w:t>ork in a suitable space (comfortable, calm and</w:t>
            </w:r>
          </w:p>
          <w:p w14:paraId="21694178" w14:textId="38DC78BF" w:rsidR="00A01F59" w:rsidRPr="003866F0" w:rsidRDefault="00892A47" w:rsidP="00892A47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92A47">
              <w:rPr>
                <w:rFonts w:ascii="Times New Roman" w:hAnsi="Times New Roman" w:cs="Times New Roman"/>
                <w:color w:val="000000"/>
                <w:lang w:val="en-GB"/>
              </w:rPr>
              <w:t>private)</w:t>
            </w:r>
            <w:r w:rsidR="00A01F59"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8069F8B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7B6E6AF5" w14:textId="198D97D6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89FF7D4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5E016CA9" w14:textId="6123772E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5F8C1218" w14:textId="77777777" w:rsidR="0044024D" w:rsidRDefault="0044024D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77B287F3" w14:textId="1BF34ADF" w:rsidR="00A01F59" w:rsidRPr="003866F0" w:rsidRDefault="00F667D4" w:rsidP="00CA0A9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A01F59" w:rsidRPr="003866F0">
              <w:rPr>
                <w:rFonts w:ascii="Times New Roman" w:hAnsi="Times New Roman" w:cs="Times New Roman"/>
              </w:rPr>
              <w:t>77</w:t>
            </w:r>
          </w:p>
        </w:tc>
      </w:tr>
    </w:tbl>
    <w:p w14:paraId="720A1EB1" w14:textId="5C594528" w:rsidR="00663F4F" w:rsidRDefault="00645A8A" w:rsidP="006350D4">
      <w:pPr>
        <w:pStyle w:val="Correspondencedetails"/>
        <w:spacing w:before="0"/>
        <w:ind w:firstLine="708"/>
      </w:pPr>
      <w:r>
        <w:t>The two-factor solution, however, showed a good fit.</w:t>
      </w:r>
      <w:r w:rsidR="00663F4F" w:rsidRPr="00663F4F">
        <w:t xml:space="preserve"> The ratio between chi square and degrees of freedom </w:t>
      </w:r>
      <w:r w:rsidR="00266B09">
        <w:t>was</w:t>
      </w:r>
      <w:r w:rsidR="00663F4F" w:rsidRPr="00663F4F">
        <w:t xml:space="preserve"> within the recommended range </w:t>
      </w:r>
      <w:r w:rsidR="004A748F" w:rsidRPr="00663F4F">
        <w:t>(</w:t>
      </w:r>
      <w:r w:rsidR="004A748F" w:rsidRPr="00CA0A91">
        <w:t>χ</w:t>
      </w:r>
      <w:r w:rsidR="004A748F" w:rsidRPr="00663F4F">
        <w:t xml:space="preserve">2 = 86.420; </w:t>
      </w:r>
      <w:proofErr w:type="spellStart"/>
      <w:r w:rsidR="004A748F" w:rsidRPr="00663F4F">
        <w:t>gl</w:t>
      </w:r>
      <w:proofErr w:type="spellEnd"/>
      <w:r w:rsidR="004A748F" w:rsidRPr="00663F4F">
        <w:t xml:space="preserve"> = 34; p &lt; .01; </w:t>
      </w:r>
      <w:r w:rsidR="004A748F" w:rsidRPr="00CA0A91">
        <w:t>χ</w:t>
      </w:r>
      <w:r w:rsidR="004A748F" w:rsidRPr="00663F4F">
        <w:t>2 /</w:t>
      </w:r>
      <w:proofErr w:type="spellStart"/>
      <w:r w:rsidR="004A748F" w:rsidRPr="00663F4F">
        <w:t>gl</w:t>
      </w:r>
      <w:proofErr w:type="spellEnd"/>
      <w:r w:rsidR="004A748F" w:rsidRPr="00663F4F">
        <w:t xml:space="preserve"> = 2.54)</w:t>
      </w:r>
      <w:r w:rsidR="00FD4B18" w:rsidRPr="00663F4F">
        <w:t xml:space="preserve"> </w:t>
      </w:r>
      <w:r w:rsidR="00663F4F" w:rsidRPr="00663F4F">
        <w:t>and the other indices support</w:t>
      </w:r>
      <w:r w:rsidR="00266B09">
        <w:t>ed</w:t>
      </w:r>
      <w:r w:rsidR="00663F4F" w:rsidRPr="00663F4F">
        <w:t xml:space="preserve"> the fit of the model </w:t>
      </w:r>
      <w:r w:rsidR="004A748F" w:rsidRPr="00663F4F">
        <w:t xml:space="preserve">(RMSEA = .07; CFI = .90; TLI = .87; AIC= 8206.850). </w:t>
      </w:r>
      <w:r w:rsidR="008E21E3">
        <w:t xml:space="preserve">The item loadings for each factor are shown in Table 2, with </w:t>
      </w:r>
      <w:r w:rsidR="0071294C">
        <w:t>all item</w:t>
      </w:r>
      <w:r w:rsidR="008E21E3">
        <w:t xml:space="preserve"> loading</w:t>
      </w:r>
      <w:r w:rsidR="0071294C">
        <w:t>s</w:t>
      </w:r>
      <w:r w:rsidR="008E21E3">
        <w:t xml:space="preserve"> </w:t>
      </w:r>
      <w:r w:rsidR="0071294C">
        <w:t>&gt; .4</w:t>
      </w:r>
      <w:r w:rsidR="00213A0C">
        <w:t>5</w:t>
      </w:r>
      <w:r w:rsidR="0071294C">
        <w:t xml:space="preserve">. </w:t>
      </w:r>
      <w:r w:rsidR="00663F4F" w:rsidRPr="00663F4F">
        <w:t xml:space="preserve">Cronbach's alpha </w:t>
      </w:r>
      <w:r w:rsidR="00BB4592">
        <w:t>coefficients</w:t>
      </w:r>
      <w:r w:rsidR="009B2376">
        <w:t xml:space="preserve"> </w:t>
      </w:r>
      <w:r w:rsidR="00EA4E29">
        <w:t xml:space="preserve">were </w:t>
      </w:r>
      <w:r w:rsidR="00EA4E29" w:rsidRPr="00663F4F">
        <w:t>.75</w:t>
      </w:r>
      <w:r w:rsidR="00EA4E29">
        <w:t xml:space="preserve"> </w:t>
      </w:r>
      <w:r w:rsidR="00266B09">
        <w:t>for</w:t>
      </w:r>
      <w:r w:rsidR="00663F4F" w:rsidRPr="00663F4F">
        <w:t xml:space="preserve"> </w:t>
      </w:r>
      <w:r w:rsidR="00642D15">
        <w:t>Factor 1 (professional</w:t>
      </w:r>
      <w:r w:rsidR="009B2376">
        <w:t xml:space="preserve"> self-care</w:t>
      </w:r>
      <w:r w:rsidR="00642D15">
        <w:t>)</w:t>
      </w:r>
      <w:r w:rsidR="00663F4F" w:rsidRPr="00663F4F">
        <w:t xml:space="preserve"> </w:t>
      </w:r>
      <w:r w:rsidR="00266B09">
        <w:t xml:space="preserve">and </w:t>
      </w:r>
      <w:r w:rsidR="009B2376">
        <w:t xml:space="preserve">.63 for Factor 2 </w:t>
      </w:r>
      <w:r w:rsidR="00641DCE">
        <w:t>(personal self-care)</w:t>
      </w:r>
      <w:r w:rsidR="00663F4F" w:rsidRPr="00663F4F">
        <w:t>.</w:t>
      </w:r>
      <w:r w:rsidR="00D73DCB">
        <w:t xml:space="preserve"> </w:t>
      </w:r>
      <w:r w:rsidR="00EA4E29">
        <w:t>Inter-item correlation</w:t>
      </w:r>
      <w:r w:rsidR="00E91FD8">
        <w:t xml:space="preserve"> scores</w:t>
      </w:r>
      <w:r w:rsidR="00746A32">
        <w:t xml:space="preserve"> </w:t>
      </w:r>
      <w:r w:rsidR="00E91FD8">
        <w:t>were greater than</w:t>
      </w:r>
      <w:r w:rsidR="00746A32">
        <w:t xml:space="preserve"> </w:t>
      </w:r>
      <w:r w:rsidR="00857366">
        <w:t xml:space="preserve">.35, </w:t>
      </w:r>
      <w:r w:rsidR="00E91FD8">
        <w:t>suggesting</w:t>
      </w:r>
      <w:r w:rsidR="00BB2025">
        <w:t xml:space="preserve"> a</w:t>
      </w:r>
      <w:r w:rsidR="004835E5">
        <w:t xml:space="preserve"> reasonable level of homogeneity across items</w:t>
      </w:r>
      <w:r w:rsidR="00E91FD8">
        <w:t xml:space="preserve">, </w:t>
      </w:r>
      <w:r w:rsidR="00213A0C">
        <w:t>and the deletion of</w:t>
      </w:r>
      <w:r w:rsidR="004835E5">
        <w:t xml:space="preserve"> respective items </w:t>
      </w:r>
      <w:r w:rsidR="00213A0C">
        <w:t>did not improve the reliability</w:t>
      </w:r>
      <w:r w:rsidR="004835E5">
        <w:t xml:space="preserve"> score</w:t>
      </w:r>
      <w:r w:rsidR="00213A0C">
        <w:t xml:space="preserve"> </w:t>
      </w:r>
      <w:r w:rsidR="004835E5">
        <w:t>for</w:t>
      </w:r>
      <w:r w:rsidR="00213A0C">
        <w:t xml:space="preserve"> </w:t>
      </w:r>
      <w:r w:rsidR="004835E5">
        <w:t>either</w:t>
      </w:r>
      <w:r w:rsidR="00213A0C">
        <w:t xml:space="preserve"> factor.</w:t>
      </w:r>
    </w:p>
    <w:p w14:paraId="67BF0564" w14:textId="77777777" w:rsidR="0099531E" w:rsidRDefault="0099531E" w:rsidP="006350D4">
      <w:pPr>
        <w:pStyle w:val="Correspondencedetails"/>
        <w:spacing w:before="0"/>
        <w:ind w:firstLine="708"/>
      </w:pPr>
    </w:p>
    <w:tbl>
      <w:tblPr>
        <w:tblW w:w="8809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4"/>
        <w:gridCol w:w="709"/>
        <w:gridCol w:w="1134"/>
        <w:gridCol w:w="992"/>
      </w:tblGrid>
      <w:tr w:rsidR="00FD4B18" w:rsidRPr="006545E7" w14:paraId="28A13F49" w14:textId="77777777" w:rsidTr="003866F0">
        <w:trPr>
          <w:cantSplit/>
        </w:trPr>
        <w:tc>
          <w:tcPr>
            <w:tcW w:w="8809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D3A176B" w14:textId="641A3467" w:rsidR="00FD4B18" w:rsidRPr="003A3BE3" w:rsidRDefault="00FD4B18" w:rsidP="0099531E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A3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 xml:space="preserve">Table 2. </w:t>
            </w:r>
            <w:r w:rsidR="00663F4F" w:rsidRPr="003A3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Factor load, </w:t>
            </w:r>
            <w:r w:rsidR="009953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and reliability </w:t>
            </w:r>
            <w:r w:rsidR="00663F4F" w:rsidRPr="003A3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 the two factors structure</w:t>
            </w:r>
          </w:p>
        </w:tc>
      </w:tr>
      <w:tr w:rsidR="004A748F" w:rsidRPr="00BF5B23" w14:paraId="7C0E1B66" w14:textId="77777777" w:rsidTr="005E250C">
        <w:trPr>
          <w:cantSplit/>
        </w:trPr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059E13" w14:textId="25861814" w:rsidR="004A748F" w:rsidRPr="00892A47" w:rsidRDefault="00892A47" w:rsidP="0099531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892A47">
              <w:rPr>
                <w:rFonts w:ascii="Times New Roman" w:hAnsi="Times New Roman" w:cs="Times New Roman"/>
                <w:i/>
                <w:iCs/>
                <w:lang w:val="en-GB"/>
              </w:rPr>
              <w:t>How often do you do the following activities?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8E0E79" w14:textId="77777777" w:rsidR="004A748F" w:rsidRPr="003866F0" w:rsidRDefault="004A748F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  <w:color w:val="000000"/>
              </w:rPr>
              <w:t>Factor load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CE346A" w14:textId="3E478515" w:rsidR="004A748F" w:rsidRPr="003866F0" w:rsidRDefault="004A748F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866F0">
              <w:rPr>
                <w:rFonts w:ascii="Times New Roman" w:hAnsi="Times New Roman" w:cs="Times New Roman"/>
                <w:color w:val="000000"/>
              </w:rPr>
              <w:t>Item</w:t>
            </w:r>
            <w:proofErr w:type="spellEnd"/>
            <w:r w:rsidRPr="003866F0">
              <w:rPr>
                <w:rFonts w:ascii="Times New Roman" w:hAnsi="Times New Roman" w:cs="Times New Roman"/>
                <w:color w:val="000000"/>
              </w:rPr>
              <w:t xml:space="preserve">-Total </w:t>
            </w:r>
            <w:proofErr w:type="spellStart"/>
            <w:r w:rsidR="00D73DCB" w:rsidRPr="003866F0">
              <w:rPr>
                <w:rFonts w:ascii="Times New Roman" w:hAnsi="Times New Roman" w:cs="Times New Roman"/>
                <w:color w:val="000000"/>
              </w:rPr>
              <w:t>c</w:t>
            </w:r>
            <w:r w:rsidRPr="003866F0">
              <w:rPr>
                <w:rFonts w:ascii="Times New Roman" w:hAnsi="Times New Roman" w:cs="Times New Roman"/>
                <w:color w:val="000000"/>
              </w:rPr>
              <w:t>orrelation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D951B" w14:textId="095043EF" w:rsidR="004A748F" w:rsidRPr="003866F0" w:rsidRDefault="00D73DCB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lang w:val="en-GB"/>
              </w:rPr>
              <w:t xml:space="preserve">α </w:t>
            </w:r>
            <w:r w:rsidR="004A748F"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if 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i</w:t>
            </w:r>
            <w:r w:rsidR="004A748F"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tem 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d</w:t>
            </w:r>
            <w:r w:rsidR="004A748F" w:rsidRPr="003866F0">
              <w:rPr>
                <w:rFonts w:ascii="Times New Roman" w:hAnsi="Times New Roman" w:cs="Times New Roman"/>
                <w:color w:val="000000"/>
                <w:lang w:val="en-GB"/>
              </w:rPr>
              <w:t>eleted</w:t>
            </w:r>
          </w:p>
        </w:tc>
      </w:tr>
      <w:tr w:rsidR="004A748F" w:rsidRPr="00CA0A91" w14:paraId="02553D6B" w14:textId="77777777" w:rsidTr="003866F0">
        <w:trPr>
          <w:cantSplit/>
        </w:trPr>
        <w:tc>
          <w:tcPr>
            <w:tcW w:w="5974" w:type="dxa"/>
            <w:tcBorders>
              <w:top w:val="single" w:sz="4" w:space="0" w:color="auto"/>
            </w:tcBorders>
            <w:shd w:val="clear" w:color="auto" w:fill="FFFFFF"/>
          </w:tcPr>
          <w:p w14:paraId="025DC09D" w14:textId="19BF3A00" w:rsidR="004A748F" w:rsidRPr="003866F0" w:rsidRDefault="004A748F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Factor 1: </w:t>
            </w:r>
            <w:r w:rsidR="00BB4592">
              <w:rPr>
                <w:rFonts w:ascii="Times New Roman" w:hAnsi="Times New Roman" w:cs="Times New Roman"/>
                <w:b/>
                <w:bCs/>
                <w:color w:val="000000"/>
              </w:rPr>
              <w:t>Professional</w:t>
            </w:r>
            <w:r w:rsidR="00D73DCB" w:rsidRPr="003866F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BB4592">
              <w:rPr>
                <w:rFonts w:ascii="Times New Roman" w:hAnsi="Times New Roman" w:cs="Times New Roman"/>
                <w:b/>
                <w:bCs/>
                <w:color w:val="000000"/>
              </w:rPr>
              <w:t>self</w:t>
            </w:r>
            <w:proofErr w:type="spellEnd"/>
            <w:r w:rsidR="00BB4592">
              <w:rPr>
                <w:rFonts w:ascii="Times New Roman" w:hAnsi="Times New Roman" w:cs="Times New Roman"/>
                <w:b/>
                <w:bCs/>
                <w:color w:val="000000"/>
              </w:rPr>
              <w:t>-care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61B2F963" w14:textId="77777777" w:rsidR="004A748F" w:rsidRPr="003866F0" w:rsidRDefault="004A748F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2A162735" w14:textId="77777777" w:rsidR="004A748F" w:rsidRPr="003866F0" w:rsidRDefault="004A748F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2EEAD760" w14:textId="77777777" w:rsidR="004A748F" w:rsidRPr="003866F0" w:rsidRDefault="004A748F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  <w:tr w:rsidR="00C06874" w:rsidRPr="00CA0A91" w14:paraId="0800B9FA" w14:textId="77777777" w:rsidTr="005E250C">
        <w:trPr>
          <w:cantSplit/>
        </w:trPr>
        <w:tc>
          <w:tcPr>
            <w:tcW w:w="5974" w:type="dxa"/>
            <w:shd w:val="clear" w:color="auto" w:fill="FFFFFF"/>
          </w:tcPr>
          <w:p w14:paraId="443E1C27" w14:textId="77777777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1. Participation in activities related to psychology but differing to psychotherapy. </w:t>
            </w:r>
          </w:p>
        </w:tc>
        <w:tc>
          <w:tcPr>
            <w:tcW w:w="709" w:type="dxa"/>
            <w:shd w:val="clear" w:color="auto" w:fill="FFFFFF"/>
          </w:tcPr>
          <w:p w14:paraId="2FCFA879" w14:textId="77777777" w:rsidR="005E250C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1DCAE700" w14:textId="51B88B95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.50</w:t>
            </w:r>
          </w:p>
        </w:tc>
        <w:tc>
          <w:tcPr>
            <w:tcW w:w="1134" w:type="dxa"/>
            <w:shd w:val="clear" w:color="auto" w:fill="FFFFFF"/>
          </w:tcPr>
          <w:p w14:paraId="3F1DA227" w14:textId="77777777" w:rsidR="005E250C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0C0CB4E2" w14:textId="4C7EFF86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shd w:val="clear" w:color="auto" w:fill="FFFFFF"/>
          </w:tcPr>
          <w:p w14:paraId="04C5D308" w14:textId="77777777" w:rsidR="005E250C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5E83F952" w14:textId="6EE29046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72</w:t>
            </w:r>
          </w:p>
        </w:tc>
      </w:tr>
      <w:tr w:rsidR="00C06874" w:rsidRPr="00CA0A91" w14:paraId="2E2FCB6C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1EEB509D" w14:textId="77777777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2. Participation in supervision for clinical work. </w:t>
            </w:r>
          </w:p>
        </w:tc>
        <w:tc>
          <w:tcPr>
            <w:tcW w:w="709" w:type="dxa"/>
            <w:shd w:val="clear" w:color="auto" w:fill="FFFFFF"/>
          </w:tcPr>
          <w:p w14:paraId="448051A1" w14:textId="18CBF6CD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.62</w:t>
            </w:r>
          </w:p>
        </w:tc>
        <w:tc>
          <w:tcPr>
            <w:tcW w:w="1134" w:type="dxa"/>
            <w:shd w:val="clear" w:color="auto" w:fill="FFFFFF"/>
          </w:tcPr>
          <w:p w14:paraId="09C868FB" w14:textId="62C6DF36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shd w:val="clear" w:color="auto" w:fill="FFFFFF"/>
          </w:tcPr>
          <w:p w14:paraId="68701057" w14:textId="50507247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70</w:t>
            </w:r>
          </w:p>
        </w:tc>
      </w:tr>
      <w:tr w:rsidR="00C06874" w:rsidRPr="00CA0A91" w14:paraId="7EE2D97E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7A9BC4B3" w14:textId="77777777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3. Use of a sense of humour at work. </w:t>
            </w:r>
          </w:p>
        </w:tc>
        <w:tc>
          <w:tcPr>
            <w:tcW w:w="709" w:type="dxa"/>
            <w:shd w:val="clear" w:color="auto" w:fill="FFFFFF"/>
          </w:tcPr>
          <w:p w14:paraId="44D5F865" w14:textId="02475A58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.65</w:t>
            </w:r>
          </w:p>
        </w:tc>
        <w:tc>
          <w:tcPr>
            <w:tcW w:w="1134" w:type="dxa"/>
            <w:shd w:val="clear" w:color="auto" w:fill="FFFFFF"/>
          </w:tcPr>
          <w:p w14:paraId="5FA70DC9" w14:textId="712A538A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shd w:val="clear" w:color="auto" w:fill="FFFFFF"/>
          </w:tcPr>
          <w:p w14:paraId="26C8C2B8" w14:textId="7C64394B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70</w:t>
            </w:r>
          </w:p>
        </w:tc>
      </w:tr>
      <w:tr w:rsidR="00C06874" w:rsidRPr="00CA0A91" w14:paraId="7110A9E3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5FBEB001" w14:textId="7755DEAC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4. C</w:t>
            </w:r>
            <w:r w:rsidR="00892A47">
              <w:rPr>
                <w:rFonts w:ascii="Times New Roman" w:hAnsi="Times New Roman" w:cs="Times New Roman"/>
                <w:color w:val="000000"/>
                <w:lang w:val="en-GB"/>
              </w:rPr>
              <w:t>onversation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with colleagues about personal experiences of clinical work.</w:t>
            </w:r>
          </w:p>
        </w:tc>
        <w:tc>
          <w:tcPr>
            <w:tcW w:w="709" w:type="dxa"/>
            <w:shd w:val="clear" w:color="auto" w:fill="FFFFFF"/>
          </w:tcPr>
          <w:p w14:paraId="37A24312" w14:textId="77777777" w:rsidR="005E250C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317312AC" w14:textId="343D884A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.77</w:t>
            </w:r>
          </w:p>
        </w:tc>
        <w:tc>
          <w:tcPr>
            <w:tcW w:w="1134" w:type="dxa"/>
            <w:shd w:val="clear" w:color="auto" w:fill="FFFFFF"/>
          </w:tcPr>
          <w:p w14:paraId="315640BA" w14:textId="77777777" w:rsidR="005E250C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26A01113" w14:textId="66F3C841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shd w:val="clear" w:color="auto" w:fill="FFFFFF"/>
          </w:tcPr>
          <w:p w14:paraId="2D9E0B18" w14:textId="77777777" w:rsidR="005E250C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65BBCF68" w14:textId="54FDF49D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67</w:t>
            </w:r>
          </w:p>
        </w:tc>
      </w:tr>
      <w:tr w:rsidR="00C06874" w:rsidRPr="00CA0A91" w14:paraId="1A4CF056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275252E4" w14:textId="24568AF6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5. </w:t>
            </w:r>
            <w:r w:rsidRPr="003866F0">
              <w:rPr>
                <w:rFonts w:ascii="Times New Roman" w:hAnsi="Times New Roman" w:cs="Times New Roman"/>
                <w:bdr w:val="none" w:sz="0" w:space="0" w:color="auto" w:frame="1"/>
                <w:lang w:val="en-GB"/>
              </w:rPr>
              <w:t>Participation in recreational activities with work colleagues</w:t>
            </w:r>
            <w:r w:rsidR="00892A47">
              <w:rPr>
                <w:rFonts w:ascii="Times New Roman" w:hAnsi="Times New Roman" w:cs="Times New Roman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1C42BE2F" w14:textId="6C52144E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.51</w:t>
            </w:r>
          </w:p>
        </w:tc>
        <w:tc>
          <w:tcPr>
            <w:tcW w:w="1134" w:type="dxa"/>
            <w:shd w:val="clear" w:color="auto" w:fill="FFFFFF"/>
          </w:tcPr>
          <w:p w14:paraId="4786E43F" w14:textId="16D1CED7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FFFFFF"/>
          </w:tcPr>
          <w:p w14:paraId="1CEF1031" w14:textId="2A1E20A9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74</w:t>
            </w:r>
          </w:p>
        </w:tc>
      </w:tr>
      <w:tr w:rsidR="00C06874" w:rsidRPr="00CA0A91" w14:paraId="7A4FBF5D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4D61369B" w14:textId="77777777" w:rsidR="0044024D" w:rsidRPr="0044024D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10. </w:t>
            </w:r>
            <w:r w:rsidR="0044024D" w:rsidRPr="0044024D">
              <w:rPr>
                <w:rFonts w:ascii="Times New Roman" w:hAnsi="Times New Roman" w:cs="Times New Roman"/>
                <w:color w:val="000000"/>
                <w:lang w:val="en-GB"/>
              </w:rPr>
              <w:t>Work in a suitable space (comfortable, calm and</w:t>
            </w:r>
          </w:p>
          <w:p w14:paraId="205C36C3" w14:textId="2578ADCE" w:rsidR="00C06874" w:rsidRPr="003866F0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44024D">
              <w:rPr>
                <w:rFonts w:ascii="Times New Roman" w:hAnsi="Times New Roman" w:cs="Times New Roman"/>
                <w:color w:val="000000"/>
                <w:lang w:val="en-GB"/>
              </w:rPr>
              <w:t>private).</w:t>
            </w:r>
          </w:p>
        </w:tc>
        <w:tc>
          <w:tcPr>
            <w:tcW w:w="709" w:type="dxa"/>
            <w:shd w:val="clear" w:color="auto" w:fill="FFFFFF"/>
          </w:tcPr>
          <w:p w14:paraId="09847D0E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0CAD8D51" w14:textId="21B074FB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.48</w:t>
            </w:r>
          </w:p>
        </w:tc>
        <w:tc>
          <w:tcPr>
            <w:tcW w:w="1134" w:type="dxa"/>
            <w:shd w:val="clear" w:color="auto" w:fill="FFFFFF"/>
          </w:tcPr>
          <w:p w14:paraId="2EDA3E52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791311EC" w14:textId="3ABE3A95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FFFFFF"/>
          </w:tcPr>
          <w:p w14:paraId="5865C4FF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6BA37F18" w14:textId="0595A19D" w:rsidR="00C06874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C06874" w:rsidRPr="003866F0">
              <w:rPr>
                <w:rFonts w:ascii="Times New Roman" w:hAnsi="Times New Roman" w:cs="Times New Roman"/>
              </w:rPr>
              <w:t>73</w:t>
            </w:r>
          </w:p>
        </w:tc>
      </w:tr>
      <w:tr w:rsidR="00C06874" w:rsidRPr="00CA0A91" w14:paraId="7B3DB926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6A6A3866" w14:textId="55197EE6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Factor 2. </w:t>
            </w:r>
            <w:r w:rsidR="00BB45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Personal </w:t>
            </w:r>
            <w:proofErr w:type="spellStart"/>
            <w:r w:rsidR="00BB4592">
              <w:rPr>
                <w:rFonts w:ascii="Times New Roman" w:hAnsi="Times New Roman" w:cs="Times New Roman"/>
                <w:b/>
                <w:bCs/>
                <w:color w:val="000000"/>
              </w:rPr>
              <w:t>self</w:t>
            </w:r>
            <w:proofErr w:type="spellEnd"/>
            <w:r w:rsidR="00BB4592">
              <w:rPr>
                <w:rFonts w:ascii="Times New Roman" w:hAnsi="Times New Roman" w:cs="Times New Roman"/>
                <w:b/>
                <w:bCs/>
                <w:color w:val="000000"/>
              </w:rPr>
              <w:t>-care</w:t>
            </w:r>
          </w:p>
        </w:tc>
        <w:tc>
          <w:tcPr>
            <w:tcW w:w="709" w:type="dxa"/>
            <w:shd w:val="clear" w:color="auto" w:fill="FFFFFF"/>
          </w:tcPr>
          <w:p w14:paraId="0802981F" w14:textId="77777777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134" w:type="dxa"/>
            <w:shd w:val="clear" w:color="auto" w:fill="FFFFFF"/>
          </w:tcPr>
          <w:p w14:paraId="6692826D" w14:textId="17998B65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14:paraId="1DA26D09" w14:textId="7585584D" w:rsidR="00C06874" w:rsidRPr="003866F0" w:rsidRDefault="00C06874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  <w:tr w:rsidR="00A01F59" w:rsidRPr="00CA0A91" w14:paraId="310C8A72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14ACC021" w14:textId="472359C5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6.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recreational activities outside of work</w:t>
            </w:r>
            <w:r w:rsidR="0044024D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44024D" w:rsidRPr="0044024D">
              <w:rPr>
                <w:rFonts w:ascii="Times New Roman" w:hAnsi="Times New Roman" w:cs="Times New Roman"/>
                <w:color w:val="000000"/>
                <w:lang w:val="en-GB"/>
              </w:rPr>
              <w:t>(ex. with family or friends)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1E13AB53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42535DE5" w14:textId="3237B47B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.51</w:t>
            </w:r>
          </w:p>
        </w:tc>
        <w:tc>
          <w:tcPr>
            <w:tcW w:w="1134" w:type="dxa"/>
            <w:shd w:val="clear" w:color="auto" w:fill="FFFFFF"/>
          </w:tcPr>
          <w:p w14:paraId="6B3951D5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134604F8" w14:textId="73A0646B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.36</w:t>
            </w:r>
          </w:p>
        </w:tc>
        <w:tc>
          <w:tcPr>
            <w:tcW w:w="992" w:type="dxa"/>
            <w:shd w:val="clear" w:color="auto" w:fill="FFFFFF"/>
          </w:tcPr>
          <w:p w14:paraId="12837C24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00394B5B" w14:textId="1105470D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</w:t>
            </w:r>
            <w:r w:rsidR="005E250C">
              <w:rPr>
                <w:rFonts w:ascii="Times New Roman" w:hAnsi="Times New Roman" w:cs="Times New Roman"/>
              </w:rPr>
              <w:t>60</w:t>
            </w:r>
          </w:p>
        </w:tc>
      </w:tr>
      <w:tr w:rsidR="00A01F59" w:rsidRPr="00CA0A91" w14:paraId="0E0E799E" w14:textId="77777777" w:rsidTr="003866F0">
        <w:trPr>
          <w:cantSplit/>
        </w:trPr>
        <w:tc>
          <w:tcPr>
            <w:tcW w:w="5974" w:type="dxa"/>
            <w:shd w:val="clear" w:color="auto" w:fill="FFFFFF"/>
          </w:tcPr>
          <w:p w14:paraId="49280D95" w14:textId="70611C1F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7.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physical exercise</w:t>
            </w:r>
            <w:r w:rsidR="0044024D">
              <w:rPr>
                <w:rFonts w:ascii="Times New Roman" w:hAnsi="Times New Roman" w:cs="Times New Roman"/>
                <w:color w:val="000000"/>
                <w:lang w:val="en-GB"/>
              </w:rPr>
              <w:t>/sports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209DF103" w14:textId="6701FA48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  <w:color w:val="000000"/>
              </w:rPr>
              <w:t>.59</w:t>
            </w:r>
          </w:p>
        </w:tc>
        <w:tc>
          <w:tcPr>
            <w:tcW w:w="1134" w:type="dxa"/>
            <w:shd w:val="clear" w:color="auto" w:fill="FFFFFF"/>
          </w:tcPr>
          <w:p w14:paraId="6633B86F" w14:textId="0511D28A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</w:rPr>
              <w:t>.49</w:t>
            </w:r>
          </w:p>
        </w:tc>
        <w:tc>
          <w:tcPr>
            <w:tcW w:w="992" w:type="dxa"/>
            <w:shd w:val="clear" w:color="auto" w:fill="FFFFFF"/>
          </w:tcPr>
          <w:p w14:paraId="69376AF0" w14:textId="3BFD0DFB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66F0">
              <w:rPr>
                <w:rFonts w:ascii="Times New Roman" w:hAnsi="Times New Roman" w:cs="Times New Roman"/>
              </w:rPr>
              <w:t>.49</w:t>
            </w:r>
          </w:p>
        </w:tc>
      </w:tr>
      <w:tr w:rsidR="00A01F59" w:rsidRPr="00CA0A91" w14:paraId="41128F4D" w14:textId="77777777" w:rsidTr="005E250C">
        <w:trPr>
          <w:cantSplit/>
        </w:trPr>
        <w:tc>
          <w:tcPr>
            <w:tcW w:w="5974" w:type="dxa"/>
            <w:shd w:val="clear" w:color="auto" w:fill="FFFFFF"/>
          </w:tcPr>
          <w:p w14:paraId="5C5C629C" w14:textId="5EF08F54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8.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Participation in activities related to spiritual growth</w:t>
            </w:r>
            <w:r w:rsidR="0044024D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="0044024D" w:rsidRPr="0044024D">
              <w:rPr>
                <w:rFonts w:ascii="Times New Roman" w:hAnsi="Times New Roman" w:cs="Times New Roman"/>
                <w:color w:val="000000"/>
                <w:lang w:val="en-GB"/>
              </w:rPr>
              <w:t xml:space="preserve">(ex. religion, meditation). 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14:paraId="140316D7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5F3FEE0F" w14:textId="4DB78200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.54</w:t>
            </w:r>
          </w:p>
        </w:tc>
        <w:tc>
          <w:tcPr>
            <w:tcW w:w="1134" w:type="dxa"/>
            <w:shd w:val="clear" w:color="auto" w:fill="FFFFFF"/>
          </w:tcPr>
          <w:p w14:paraId="0D4E6750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329CAB2A" w14:textId="558FEB9A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.42</w:t>
            </w:r>
          </w:p>
        </w:tc>
        <w:tc>
          <w:tcPr>
            <w:tcW w:w="992" w:type="dxa"/>
            <w:shd w:val="clear" w:color="auto" w:fill="FFFFFF"/>
          </w:tcPr>
          <w:p w14:paraId="4B54A8FC" w14:textId="77777777" w:rsidR="0044024D" w:rsidRDefault="0044024D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</w:p>
          <w:p w14:paraId="3F5F2B72" w14:textId="13DE1EEA" w:rsidR="00A01F59" w:rsidRPr="003866F0" w:rsidRDefault="00A01F59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.56</w:t>
            </w:r>
          </w:p>
        </w:tc>
      </w:tr>
      <w:tr w:rsidR="005E250C" w:rsidRPr="00CA0A91" w14:paraId="64D2EC4D" w14:textId="77777777" w:rsidTr="005E250C">
        <w:trPr>
          <w:cantSplit/>
          <w:trHeight w:val="174"/>
        </w:trPr>
        <w:tc>
          <w:tcPr>
            <w:tcW w:w="5974" w:type="dxa"/>
            <w:tcBorders>
              <w:bottom w:val="single" w:sz="4" w:space="0" w:color="auto"/>
            </w:tcBorders>
            <w:shd w:val="clear" w:color="auto" w:fill="FFFFFF"/>
          </w:tcPr>
          <w:p w14:paraId="0010637B" w14:textId="77777777" w:rsidR="005E250C" w:rsidRPr="003866F0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9.</w:t>
            </w: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 xml:space="preserve"> Maintaining a healthy and balanced diet.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0FC50562" w14:textId="6C70243B" w:rsidR="005E250C" w:rsidRPr="003866F0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  <w:color w:val="000000"/>
                <w:lang w:val="en-GB"/>
              </w:rPr>
              <w:t>.56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46C2DB6" w14:textId="0C61959D" w:rsidR="005E250C" w:rsidRPr="003866F0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5226D97" w14:textId="45D80A05" w:rsidR="005E250C" w:rsidRPr="003866F0" w:rsidRDefault="005E250C" w:rsidP="0099531E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866F0">
              <w:rPr>
                <w:rFonts w:ascii="Times New Roman" w:hAnsi="Times New Roman" w:cs="Times New Roman"/>
              </w:rPr>
              <w:t>.58</w:t>
            </w:r>
          </w:p>
        </w:tc>
      </w:tr>
    </w:tbl>
    <w:p w14:paraId="107EC349" w14:textId="09E3AB4F" w:rsidR="00663F4F" w:rsidRDefault="009B11D5" w:rsidP="00663F4F">
      <w:pPr>
        <w:pStyle w:val="Correspondencedetails"/>
        <w:spacing w:before="0"/>
        <w:jc w:val="center"/>
        <w:rPr>
          <w:rStyle w:val="Hipervnculo"/>
          <w:b/>
          <w:bCs/>
          <w:color w:val="auto"/>
          <w:u w:val="none"/>
        </w:rPr>
      </w:pPr>
      <w:r w:rsidRPr="005E250C">
        <w:rPr>
          <w:rStyle w:val="Hipervnculo"/>
          <w:b/>
          <w:bCs/>
          <w:color w:val="auto"/>
          <w:u w:val="none"/>
        </w:rPr>
        <w:t>Discus</w:t>
      </w:r>
      <w:r w:rsidR="00663F4F" w:rsidRPr="005E250C">
        <w:rPr>
          <w:rStyle w:val="Hipervnculo"/>
          <w:b/>
          <w:bCs/>
          <w:color w:val="auto"/>
          <w:u w:val="none"/>
        </w:rPr>
        <w:t>si</w:t>
      </w:r>
      <w:r w:rsidR="005E250C" w:rsidRPr="005E250C">
        <w:rPr>
          <w:rStyle w:val="Hipervnculo"/>
          <w:b/>
          <w:bCs/>
          <w:color w:val="auto"/>
          <w:u w:val="none"/>
        </w:rPr>
        <w:t>o</w:t>
      </w:r>
      <w:r w:rsidRPr="005E250C">
        <w:rPr>
          <w:rStyle w:val="Hipervnculo"/>
          <w:b/>
          <w:bCs/>
          <w:color w:val="auto"/>
          <w:u w:val="none"/>
        </w:rPr>
        <w:t>n</w:t>
      </w:r>
    </w:p>
    <w:p w14:paraId="291DA39B" w14:textId="77777777" w:rsidR="0044024D" w:rsidRDefault="00B31562" w:rsidP="0044024D">
      <w:pPr>
        <w:pStyle w:val="Correspondencedetails"/>
        <w:spacing w:before="0"/>
        <w:ind w:firstLine="709"/>
        <w:rPr>
          <w:rStyle w:val="Hipervnculo"/>
          <w:color w:val="auto"/>
          <w:u w:val="none"/>
        </w:rPr>
      </w:pPr>
      <w:r w:rsidRPr="00B31562">
        <w:rPr>
          <w:rStyle w:val="Hipervnculo"/>
          <w:color w:val="auto"/>
          <w:u w:val="none"/>
        </w:rPr>
        <w:t xml:space="preserve">The objective of this </w:t>
      </w:r>
      <w:r w:rsidR="00E91FD8">
        <w:rPr>
          <w:rStyle w:val="Hipervnculo"/>
          <w:color w:val="auto"/>
          <w:u w:val="none"/>
        </w:rPr>
        <w:t>brief report</w:t>
      </w:r>
      <w:r w:rsidRPr="00B31562">
        <w:rPr>
          <w:rStyle w:val="Hipervnculo"/>
          <w:color w:val="auto"/>
          <w:u w:val="none"/>
        </w:rPr>
        <w:t xml:space="preserve"> was to evaluate the factor structure of the EAP and to </w:t>
      </w:r>
      <w:r w:rsidR="00FC2A76">
        <w:rPr>
          <w:rStyle w:val="Hipervnculo"/>
          <w:color w:val="auto"/>
          <w:u w:val="none"/>
        </w:rPr>
        <w:t>determine</w:t>
      </w:r>
      <w:r w:rsidRPr="00B31562">
        <w:rPr>
          <w:rStyle w:val="Hipervnculo"/>
          <w:color w:val="auto"/>
          <w:u w:val="none"/>
        </w:rPr>
        <w:t xml:space="preserve"> whether </w:t>
      </w:r>
      <w:r w:rsidR="00FC2A76">
        <w:rPr>
          <w:rStyle w:val="Hipervnculo"/>
          <w:color w:val="auto"/>
          <w:u w:val="none"/>
        </w:rPr>
        <w:t>self-care is</w:t>
      </w:r>
      <w:r w:rsidR="000A6358">
        <w:rPr>
          <w:rStyle w:val="Hipervnculo"/>
          <w:color w:val="auto"/>
          <w:u w:val="none"/>
        </w:rPr>
        <w:t xml:space="preserve"> </w:t>
      </w:r>
      <w:r w:rsidR="00770280">
        <w:rPr>
          <w:rStyle w:val="Hipervnculo"/>
          <w:color w:val="auto"/>
          <w:u w:val="none"/>
        </w:rPr>
        <w:t xml:space="preserve">best </w:t>
      </w:r>
      <w:r w:rsidR="00E91FD8">
        <w:rPr>
          <w:rStyle w:val="Hipervnculo"/>
          <w:color w:val="auto"/>
          <w:u w:val="none"/>
        </w:rPr>
        <w:t>conceptualised</w:t>
      </w:r>
      <w:r w:rsidR="000A6358">
        <w:rPr>
          <w:rStyle w:val="Hipervnculo"/>
          <w:color w:val="auto"/>
          <w:u w:val="none"/>
        </w:rPr>
        <w:t xml:space="preserve"> </w:t>
      </w:r>
      <w:r w:rsidR="00770280">
        <w:rPr>
          <w:rStyle w:val="Hipervnculo"/>
          <w:color w:val="auto"/>
          <w:u w:val="none"/>
        </w:rPr>
        <w:t>as</w:t>
      </w:r>
      <w:r w:rsidR="000A6358">
        <w:rPr>
          <w:rStyle w:val="Hipervnculo"/>
          <w:color w:val="auto"/>
          <w:u w:val="none"/>
        </w:rPr>
        <w:t xml:space="preserve"> a</w:t>
      </w:r>
      <w:r w:rsidR="00FD5598">
        <w:rPr>
          <w:rStyle w:val="Hipervnculo"/>
          <w:color w:val="auto"/>
          <w:u w:val="none"/>
        </w:rPr>
        <w:t xml:space="preserve"> singular </w:t>
      </w:r>
      <w:r w:rsidR="000A6358">
        <w:rPr>
          <w:rStyle w:val="Hipervnculo"/>
          <w:color w:val="auto"/>
          <w:u w:val="none"/>
        </w:rPr>
        <w:t xml:space="preserve">or multidimensional </w:t>
      </w:r>
      <w:r w:rsidR="00FD5598">
        <w:rPr>
          <w:rStyle w:val="Hipervnculo"/>
          <w:color w:val="auto"/>
          <w:u w:val="none"/>
        </w:rPr>
        <w:t>theoretical construct</w:t>
      </w:r>
      <w:r w:rsidR="00CA1388">
        <w:rPr>
          <w:rStyle w:val="Hipervnculo"/>
          <w:color w:val="auto"/>
          <w:u w:val="none"/>
        </w:rPr>
        <w:t>. The results of the c</w:t>
      </w:r>
      <w:r w:rsidRPr="00B31562">
        <w:rPr>
          <w:rStyle w:val="Hipervnculo"/>
          <w:color w:val="auto"/>
          <w:u w:val="none"/>
        </w:rPr>
        <w:t xml:space="preserve">onfirmatory factor analysis </w:t>
      </w:r>
      <w:r w:rsidR="00157230">
        <w:rPr>
          <w:rStyle w:val="Hipervnculo"/>
          <w:color w:val="auto"/>
          <w:u w:val="none"/>
        </w:rPr>
        <w:t xml:space="preserve">revealed that the model fit indices were not satisfactory enough to support </w:t>
      </w:r>
      <w:r w:rsidR="00E91FD8">
        <w:rPr>
          <w:rStyle w:val="Hipervnculo"/>
          <w:color w:val="auto"/>
          <w:u w:val="none"/>
        </w:rPr>
        <w:t>a</w:t>
      </w:r>
      <w:r w:rsidR="00157230">
        <w:rPr>
          <w:rStyle w:val="Hipervnculo"/>
          <w:color w:val="auto"/>
          <w:u w:val="none"/>
        </w:rPr>
        <w:t xml:space="preserve"> unifactorial solution</w:t>
      </w:r>
      <w:r w:rsidR="00BB4592">
        <w:rPr>
          <w:rStyle w:val="Hipervnculo"/>
          <w:color w:val="auto"/>
          <w:u w:val="none"/>
        </w:rPr>
        <w:t>, despite evidence for this solution in prior studies (Guerra et al, 2008)</w:t>
      </w:r>
      <w:r w:rsidR="00157230">
        <w:rPr>
          <w:rStyle w:val="Hipervnculo"/>
          <w:color w:val="auto"/>
          <w:u w:val="none"/>
        </w:rPr>
        <w:t xml:space="preserve">. </w:t>
      </w:r>
      <w:r w:rsidR="00FD5598">
        <w:rPr>
          <w:rStyle w:val="Hipervnculo"/>
          <w:color w:val="auto"/>
          <w:u w:val="none"/>
        </w:rPr>
        <w:t>Rather</w:t>
      </w:r>
      <w:r w:rsidRPr="00B31562">
        <w:rPr>
          <w:rStyle w:val="Hipervnculo"/>
          <w:color w:val="auto"/>
          <w:u w:val="none"/>
        </w:rPr>
        <w:t xml:space="preserve">, the results </w:t>
      </w:r>
      <w:r w:rsidR="00BB4592">
        <w:rPr>
          <w:rStyle w:val="Hipervnculo"/>
          <w:color w:val="auto"/>
          <w:u w:val="none"/>
        </w:rPr>
        <w:t>lend</w:t>
      </w:r>
      <w:r w:rsidR="00FD5598">
        <w:rPr>
          <w:rStyle w:val="Hipervnculo"/>
          <w:color w:val="auto"/>
          <w:u w:val="none"/>
        </w:rPr>
        <w:t xml:space="preserve"> support to </w:t>
      </w:r>
      <w:r w:rsidR="00BB4592">
        <w:rPr>
          <w:rStyle w:val="Hipervnculo"/>
          <w:color w:val="auto"/>
          <w:u w:val="none"/>
        </w:rPr>
        <w:t>the findings</w:t>
      </w:r>
      <w:r w:rsidR="00FD5598">
        <w:rPr>
          <w:rStyle w:val="Hipervnculo"/>
          <w:color w:val="auto"/>
          <w:u w:val="none"/>
        </w:rPr>
        <w:t xml:space="preserve"> of </w:t>
      </w:r>
      <w:r w:rsidR="00BB4592">
        <w:rPr>
          <w:rStyle w:val="Hipervnculo"/>
          <w:color w:val="auto"/>
          <w:u w:val="none"/>
        </w:rPr>
        <w:t>recent</w:t>
      </w:r>
      <w:r w:rsidR="00FD5598">
        <w:rPr>
          <w:rStyle w:val="Hipervnculo"/>
          <w:color w:val="auto"/>
          <w:u w:val="none"/>
        </w:rPr>
        <w:t xml:space="preserve"> studies,</w:t>
      </w:r>
      <w:r w:rsidR="00E91FD8">
        <w:rPr>
          <w:rStyle w:val="Hipervnculo"/>
          <w:color w:val="auto"/>
          <w:u w:val="none"/>
        </w:rPr>
        <w:t xml:space="preserve"> indicating </w:t>
      </w:r>
      <w:r w:rsidR="00FD5598">
        <w:rPr>
          <w:rStyle w:val="Hipervnculo"/>
          <w:color w:val="auto"/>
          <w:u w:val="none"/>
        </w:rPr>
        <w:t xml:space="preserve">that self-care </w:t>
      </w:r>
      <w:r w:rsidR="00267BAF">
        <w:rPr>
          <w:rStyle w:val="Hipervnculo"/>
          <w:color w:val="auto"/>
          <w:u w:val="none"/>
        </w:rPr>
        <w:t xml:space="preserve">is reflected by two distinct domains of professional and personal self-care </w:t>
      </w:r>
      <w:r w:rsidRPr="00B31562">
        <w:rPr>
          <w:rStyle w:val="Hipervnculo"/>
          <w:color w:val="auto"/>
          <w:u w:val="none"/>
        </w:rPr>
        <w:t>(Gelister, 2021; Guerra et al., 2011).</w:t>
      </w:r>
    </w:p>
    <w:p w14:paraId="0BB2CE89" w14:textId="0983223A" w:rsidR="00B31562" w:rsidRDefault="00267BAF" w:rsidP="0044024D">
      <w:pPr>
        <w:pStyle w:val="Correspondencedetails"/>
        <w:spacing w:before="0"/>
        <w:ind w:firstLine="709"/>
        <w:rPr>
          <w:rStyle w:val="Hipervnculo"/>
          <w:color w:val="auto"/>
          <w:u w:val="none"/>
        </w:rPr>
      </w:pPr>
      <w:r w:rsidRPr="0044024D">
        <w:rPr>
          <w:rStyle w:val="Hipervnculo"/>
          <w:color w:val="auto"/>
          <w:u w:val="none"/>
        </w:rPr>
        <w:t xml:space="preserve">The results </w:t>
      </w:r>
      <w:r w:rsidR="00BB4592" w:rsidRPr="0044024D">
        <w:rPr>
          <w:rStyle w:val="Hipervnculo"/>
          <w:color w:val="auto"/>
          <w:u w:val="none"/>
        </w:rPr>
        <w:t>suggest</w:t>
      </w:r>
      <w:r w:rsidR="004717E8" w:rsidRPr="0044024D">
        <w:rPr>
          <w:rStyle w:val="Hipervnculo"/>
          <w:color w:val="auto"/>
          <w:u w:val="none"/>
        </w:rPr>
        <w:t xml:space="preserve"> adequate levels of internal consistency for </w:t>
      </w:r>
      <w:r w:rsidR="00D51EDE" w:rsidRPr="0044024D">
        <w:rPr>
          <w:rStyle w:val="Hipervnculo"/>
          <w:color w:val="auto"/>
          <w:u w:val="none"/>
        </w:rPr>
        <w:t>Factor 1 (</w:t>
      </w:r>
      <w:r w:rsidR="004717E8" w:rsidRPr="0044024D">
        <w:rPr>
          <w:rStyle w:val="Hipervnculo"/>
          <w:color w:val="auto"/>
          <w:u w:val="none"/>
        </w:rPr>
        <w:t>Professional Self-Care</w:t>
      </w:r>
      <w:r w:rsidR="0044024D" w:rsidRPr="0044024D">
        <w:rPr>
          <w:rStyle w:val="Hipervnculo"/>
          <w:color w:val="auto"/>
          <w:u w:val="none"/>
        </w:rPr>
        <w:t xml:space="preserve">, </w:t>
      </w:r>
      <w:r w:rsidR="00E9495B" w:rsidRPr="0044024D">
        <w:t>α = .7</w:t>
      </w:r>
      <w:r w:rsidR="0044024D" w:rsidRPr="0044024D">
        <w:t>5</w:t>
      </w:r>
      <w:r w:rsidR="00E9495B" w:rsidRPr="0044024D">
        <w:t>)</w:t>
      </w:r>
      <w:r w:rsidR="008F5FE4" w:rsidRPr="0044024D">
        <w:t xml:space="preserve"> </w:t>
      </w:r>
      <w:r w:rsidR="0044024D" w:rsidRPr="0044024D">
        <w:rPr>
          <w:rStyle w:val="Hipervnculo"/>
          <w:color w:val="auto"/>
          <w:u w:val="none"/>
        </w:rPr>
        <w:t>but is lower for the factor 2</w:t>
      </w:r>
      <w:r w:rsidR="008F5FE4" w:rsidRPr="0044024D">
        <w:t xml:space="preserve"> </w:t>
      </w:r>
      <w:r w:rsidR="003976C2" w:rsidRPr="0044024D">
        <w:t>(</w:t>
      </w:r>
      <w:r w:rsidR="0044024D" w:rsidRPr="0044024D">
        <w:t xml:space="preserve">Personal Self-Care, </w:t>
      </w:r>
      <w:r w:rsidR="003976C2" w:rsidRPr="0044024D">
        <w:t>α = .6</w:t>
      </w:r>
      <w:r w:rsidR="0044024D" w:rsidRPr="0044024D">
        <w:t>3)</w:t>
      </w:r>
      <w:r w:rsidR="0044024D">
        <w:t xml:space="preserve"> </w:t>
      </w:r>
      <w:r w:rsidR="00B31562" w:rsidRPr="00B31562">
        <w:rPr>
          <w:rStyle w:val="Hipervnculo"/>
          <w:color w:val="auto"/>
          <w:u w:val="none"/>
        </w:rPr>
        <w:t>(Oviedo, &amp; Campo-Arias, 2005).</w:t>
      </w:r>
      <w:r w:rsidR="003976C2">
        <w:rPr>
          <w:rStyle w:val="Hipervnculo"/>
          <w:color w:val="auto"/>
          <w:u w:val="none"/>
        </w:rPr>
        <w:t xml:space="preserve"> </w:t>
      </w:r>
      <w:r w:rsidR="00691546">
        <w:rPr>
          <w:rStyle w:val="Hipervnculo"/>
          <w:color w:val="auto"/>
          <w:u w:val="none"/>
        </w:rPr>
        <w:t>However, it must be taken into consideration that Factor 2 i</w:t>
      </w:r>
      <w:r w:rsidR="00F44281">
        <w:rPr>
          <w:rStyle w:val="Hipervnculo"/>
          <w:color w:val="auto"/>
          <w:u w:val="none"/>
        </w:rPr>
        <w:t>s made up of four items only, and that a lower number of items per factor may make it difficult to obtain higher alpha coefficients</w:t>
      </w:r>
      <w:r w:rsidR="00B31562" w:rsidRPr="00B31562">
        <w:rPr>
          <w:rStyle w:val="Hipervnculo"/>
          <w:color w:val="auto"/>
          <w:u w:val="none"/>
        </w:rPr>
        <w:t xml:space="preserve">, even when the items </w:t>
      </w:r>
      <w:r w:rsidR="004C43F3">
        <w:rPr>
          <w:rStyle w:val="Hipervnculo"/>
          <w:color w:val="auto"/>
          <w:u w:val="none"/>
        </w:rPr>
        <w:t>exhibit strong interrelationships</w:t>
      </w:r>
      <w:r w:rsidR="00B31562" w:rsidRPr="00B31562">
        <w:rPr>
          <w:rStyle w:val="Hipervnculo"/>
          <w:color w:val="auto"/>
          <w:u w:val="none"/>
        </w:rPr>
        <w:t xml:space="preserve"> </w:t>
      </w:r>
      <w:r w:rsidR="00B31562" w:rsidRPr="00B31562">
        <w:rPr>
          <w:rStyle w:val="Hipervnculo"/>
          <w:color w:val="auto"/>
          <w:u w:val="none"/>
        </w:rPr>
        <w:lastRenderedPageBreak/>
        <w:t>(</w:t>
      </w:r>
      <w:proofErr w:type="spellStart"/>
      <w:r w:rsidR="00B31562" w:rsidRPr="00B31562">
        <w:rPr>
          <w:rStyle w:val="Hipervnculo"/>
          <w:color w:val="auto"/>
          <w:u w:val="none"/>
        </w:rPr>
        <w:t>Tavakol</w:t>
      </w:r>
      <w:proofErr w:type="spellEnd"/>
      <w:r w:rsidR="00B31562" w:rsidRPr="00B31562">
        <w:rPr>
          <w:rStyle w:val="Hipervnculo"/>
          <w:color w:val="auto"/>
          <w:u w:val="none"/>
        </w:rPr>
        <w:t xml:space="preserve">, &amp; </w:t>
      </w:r>
      <w:proofErr w:type="spellStart"/>
      <w:r w:rsidR="00B31562" w:rsidRPr="00B31562">
        <w:rPr>
          <w:rStyle w:val="Hipervnculo"/>
          <w:color w:val="auto"/>
          <w:u w:val="none"/>
        </w:rPr>
        <w:t>Dennick</w:t>
      </w:r>
      <w:proofErr w:type="spellEnd"/>
      <w:r w:rsidR="00B31562" w:rsidRPr="00B31562">
        <w:rPr>
          <w:rStyle w:val="Hipervnculo"/>
          <w:color w:val="auto"/>
          <w:u w:val="none"/>
        </w:rPr>
        <w:t xml:space="preserve">, 2011). Indeed, in the case of the EAP, all the items </w:t>
      </w:r>
      <w:r w:rsidR="00BB4592">
        <w:rPr>
          <w:rStyle w:val="Hipervnculo"/>
          <w:color w:val="auto"/>
          <w:u w:val="none"/>
        </w:rPr>
        <w:t>exhibited</w:t>
      </w:r>
      <w:r w:rsidR="00B31562" w:rsidRPr="00B31562">
        <w:rPr>
          <w:rStyle w:val="Hipervnculo"/>
          <w:color w:val="auto"/>
          <w:u w:val="none"/>
        </w:rPr>
        <w:t xml:space="preserve"> correlations greater than .35 with their respective factor, which </w:t>
      </w:r>
      <w:r w:rsidR="004C43F3">
        <w:rPr>
          <w:rStyle w:val="Hipervnculo"/>
          <w:color w:val="auto"/>
          <w:u w:val="none"/>
        </w:rPr>
        <w:t xml:space="preserve">suggests that both factors possess adequate internal consistency and that the EAP is a reliable instrument. </w:t>
      </w:r>
      <w:r w:rsidR="00B31562" w:rsidRPr="00B31562">
        <w:rPr>
          <w:rStyle w:val="Hipervnculo"/>
          <w:color w:val="auto"/>
          <w:u w:val="none"/>
        </w:rPr>
        <w:t xml:space="preserve"> </w:t>
      </w:r>
      <w:r w:rsidR="00BB4592">
        <w:rPr>
          <w:rStyle w:val="Hipervnculo"/>
          <w:color w:val="auto"/>
          <w:u w:val="none"/>
        </w:rPr>
        <w:t>Future research should</w:t>
      </w:r>
      <w:r w:rsidR="004C43F3">
        <w:rPr>
          <w:rStyle w:val="Hipervnculo"/>
          <w:color w:val="auto"/>
          <w:u w:val="none"/>
        </w:rPr>
        <w:t xml:space="preserve"> continue to</w:t>
      </w:r>
      <w:r w:rsidR="00BB4592">
        <w:rPr>
          <w:rStyle w:val="Hipervnculo"/>
          <w:color w:val="auto"/>
          <w:u w:val="none"/>
        </w:rPr>
        <w:t xml:space="preserve"> re-examine the internal consistency of both factors, should the EAP be used in</w:t>
      </w:r>
      <w:r w:rsidR="004C43F3">
        <w:rPr>
          <w:rStyle w:val="Hipervnculo"/>
          <w:color w:val="auto"/>
          <w:u w:val="none"/>
        </w:rPr>
        <w:t xml:space="preserve"> either</w:t>
      </w:r>
      <w:r w:rsidR="00BB4592">
        <w:rPr>
          <w:rStyle w:val="Hipervnculo"/>
          <w:color w:val="auto"/>
          <w:u w:val="none"/>
        </w:rPr>
        <w:t xml:space="preserve"> experimental </w:t>
      </w:r>
      <w:proofErr w:type="gramStart"/>
      <w:r w:rsidR="00BB4592">
        <w:rPr>
          <w:rStyle w:val="Hipervnculo"/>
          <w:color w:val="auto"/>
          <w:u w:val="none"/>
        </w:rPr>
        <w:t>and</w:t>
      </w:r>
      <w:proofErr w:type="gramEnd"/>
      <w:r w:rsidR="00BB4592">
        <w:rPr>
          <w:rStyle w:val="Hipervnculo"/>
          <w:color w:val="auto"/>
          <w:u w:val="none"/>
        </w:rPr>
        <w:t xml:space="preserve"> practical </w:t>
      </w:r>
      <w:r w:rsidR="004C43F3">
        <w:rPr>
          <w:rStyle w:val="Hipervnculo"/>
          <w:color w:val="auto"/>
          <w:u w:val="none"/>
        </w:rPr>
        <w:t xml:space="preserve">research </w:t>
      </w:r>
      <w:r w:rsidR="00BB4592">
        <w:rPr>
          <w:rStyle w:val="Hipervnculo"/>
          <w:color w:val="auto"/>
          <w:u w:val="none"/>
        </w:rPr>
        <w:t>settings.</w:t>
      </w:r>
    </w:p>
    <w:p w14:paraId="22FDA312" w14:textId="406FB063" w:rsidR="00250599" w:rsidRPr="006545E7" w:rsidRDefault="00B31562" w:rsidP="003A3BE3">
      <w:pPr>
        <w:pStyle w:val="Correspondencedetails"/>
        <w:spacing w:before="0"/>
        <w:ind w:firstLine="709"/>
        <w:rPr>
          <w:rStyle w:val="Hipervnculo"/>
          <w:color w:val="auto"/>
          <w:u w:val="none"/>
        </w:rPr>
      </w:pPr>
      <w:r w:rsidRPr="00B31562">
        <w:rPr>
          <w:rStyle w:val="Hipervnculo"/>
          <w:color w:val="auto"/>
          <w:u w:val="none"/>
        </w:rPr>
        <w:t xml:space="preserve">In addition, </w:t>
      </w:r>
      <w:r w:rsidR="00B27638">
        <w:rPr>
          <w:rStyle w:val="Hipervnculo"/>
          <w:color w:val="auto"/>
          <w:u w:val="none"/>
        </w:rPr>
        <w:t xml:space="preserve">the bifactorial solution was retained </w:t>
      </w:r>
      <w:r w:rsidR="0099531E">
        <w:rPr>
          <w:rStyle w:val="Hipervnculo"/>
          <w:color w:val="auto"/>
          <w:u w:val="none"/>
        </w:rPr>
        <w:t>because it</w:t>
      </w:r>
      <w:r w:rsidR="00B27638">
        <w:rPr>
          <w:rStyle w:val="Hipervnculo"/>
          <w:color w:val="auto"/>
          <w:u w:val="none"/>
        </w:rPr>
        <w:t xml:space="preserve"> was consistent with </w:t>
      </w:r>
      <w:r w:rsidR="00FF004C">
        <w:rPr>
          <w:rStyle w:val="Hipervnculo"/>
          <w:color w:val="auto"/>
          <w:u w:val="none"/>
        </w:rPr>
        <w:t>the evidence which indicates that self-care is</w:t>
      </w:r>
      <w:r w:rsidR="0099531E">
        <w:rPr>
          <w:rStyle w:val="Hipervnculo"/>
          <w:color w:val="auto"/>
          <w:u w:val="none"/>
        </w:rPr>
        <w:t xml:space="preserve"> a</w:t>
      </w:r>
      <w:r w:rsidR="00FF004C">
        <w:rPr>
          <w:rStyle w:val="Hipervnculo"/>
          <w:color w:val="auto"/>
          <w:u w:val="none"/>
        </w:rPr>
        <w:t xml:space="preserve"> multidimensional construct </w:t>
      </w:r>
      <w:r w:rsidRPr="00B31562">
        <w:rPr>
          <w:rStyle w:val="Hipervnculo"/>
          <w:color w:val="auto"/>
          <w:u w:val="none"/>
        </w:rPr>
        <w:t>(</w:t>
      </w:r>
      <w:proofErr w:type="spellStart"/>
      <w:r w:rsidRPr="00B31562">
        <w:rPr>
          <w:rStyle w:val="Hipervnculo"/>
          <w:color w:val="auto"/>
          <w:u w:val="none"/>
        </w:rPr>
        <w:t>Dorociak</w:t>
      </w:r>
      <w:proofErr w:type="spellEnd"/>
      <w:r w:rsidRPr="00B31562">
        <w:rPr>
          <w:rStyle w:val="Hipervnculo"/>
          <w:color w:val="auto"/>
          <w:u w:val="none"/>
        </w:rPr>
        <w:t xml:space="preserve"> et al. 2017; Pearlman, &amp; </w:t>
      </w:r>
      <w:proofErr w:type="spellStart"/>
      <w:r w:rsidRPr="00B31562">
        <w:rPr>
          <w:rStyle w:val="Hipervnculo"/>
          <w:color w:val="auto"/>
          <w:u w:val="none"/>
        </w:rPr>
        <w:t>Saakvitne</w:t>
      </w:r>
      <w:proofErr w:type="spellEnd"/>
      <w:r w:rsidRPr="00B31562">
        <w:rPr>
          <w:rStyle w:val="Hipervnculo"/>
          <w:color w:val="auto"/>
          <w:u w:val="none"/>
        </w:rPr>
        <w:t xml:space="preserve">, 1995), thus supporting the construct validity of the EAP (Kang, 2013). </w:t>
      </w:r>
      <w:r w:rsidR="00FF004C">
        <w:rPr>
          <w:rStyle w:val="Hipervnculo"/>
          <w:color w:val="auto"/>
          <w:u w:val="none"/>
        </w:rPr>
        <w:t xml:space="preserve">As such, </w:t>
      </w:r>
      <w:r w:rsidR="00D37266">
        <w:rPr>
          <w:rStyle w:val="Hipervnculo"/>
          <w:color w:val="auto"/>
          <w:u w:val="none"/>
        </w:rPr>
        <w:t xml:space="preserve">the </w:t>
      </w:r>
      <w:r w:rsidRPr="00B31562">
        <w:rPr>
          <w:rStyle w:val="Hipervnculo"/>
          <w:color w:val="auto"/>
          <w:u w:val="none"/>
        </w:rPr>
        <w:t xml:space="preserve">self-care </w:t>
      </w:r>
      <w:r w:rsidR="008817C9" w:rsidRPr="00B31562">
        <w:rPr>
          <w:rStyle w:val="Hipervnculo"/>
          <w:color w:val="auto"/>
          <w:u w:val="none"/>
        </w:rPr>
        <w:t>behaviours</w:t>
      </w:r>
      <w:r w:rsidRPr="00B31562">
        <w:rPr>
          <w:rStyle w:val="Hipervnculo"/>
          <w:color w:val="auto"/>
          <w:u w:val="none"/>
        </w:rPr>
        <w:t xml:space="preserve"> </w:t>
      </w:r>
      <w:r w:rsidR="002B7081">
        <w:rPr>
          <w:rStyle w:val="Hipervnculo"/>
          <w:color w:val="auto"/>
          <w:u w:val="none"/>
        </w:rPr>
        <w:t>reflected</w:t>
      </w:r>
      <w:r w:rsidRPr="00B31562">
        <w:rPr>
          <w:rStyle w:val="Hipervnculo"/>
          <w:color w:val="auto"/>
          <w:u w:val="none"/>
        </w:rPr>
        <w:t xml:space="preserve"> </w:t>
      </w:r>
      <w:r w:rsidR="002B7081">
        <w:rPr>
          <w:rStyle w:val="Hipervnculo"/>
          <w:color w:val="auto"/>
          <w:u w:val="none"/>
        </w:rPr>
        <w:t>in</w:t>
      </w:r>
      <w:r w:rsidRPr="00B31562">
        <w:rPr>
          <w:rStyle w:val="Hipervnculo"/>
          <w:color w:val="auto"/>
          <w:u w:val="none"/>
        </w:rPr>
        <w:t xml:space="preserve"> </w:t>
      </w:r>
      <w:r w:rsidR="00D37266">
        <w:rPr>
          <w:rStyle w:val="Hipervnculo"/>
          <w:color w:val="auto"/>
          <w:u w:val="none"/>
        </w:rPr>
        <w:t xml:space="preserve">Factor 1 </w:t>
      </w:r>
      <w:r w:rsidR="00613BB0">
        <w:rPr>
          <w:rStyle w:val="Hipervnculo"/>
          <w:color w:val="auto"/>
          <w:u w:val="none"/>
        </w:rPr>
        <w:t xml:space="preserve">and Factor 2 </w:t>
      </w:r>
      <w:r w:rsidR="00D37266">
        <w:rPr>
          <w:rStyle w:val="Hipervnculo"/>
          <w:color w:val="auto"/>
          <w:u w:val="none"/>
        </w:rPr>
        <w:t xml:space="preserve">correspond to </w:t>
      </w:r>
      <w:r w:rsidRPr="00B31562">
        <w:rPr>
          <w:rStyle w:val="Hipervnculo"/>
          <w:color w:val="auto"/>
          <w:u w:val="none"/>
        </w:rPr>
        <w:t xml:space="preserve">Pearlman and </w:t>
      </w:r>
      <w:proofErr w:type="spellStart"/>
      <w:r w:rsidRPr="00B31562">
        <w:rPr>
          <w:rStyle w:val="Hipervnculo"/>
          <w:color w:val="auto"/>
          <w:u w:val="none"/>
        </w:rPr>
        <w:t>Saakvitne</w:t>
      </w:r>
      <w:r w:rsidR="003A6410">
        <w:rPr>
          <w:rStyle w:val="Hipervnculo"/>
          <w:color w:val="auto"/>
          <w:u w:val="none"/>
        </w:rPr>
        <w:t>’s</w:t>
      </w:r>
      <w:proofErr w:type="spellEnd"/>
      <w:r w:rsidRPr="00B31562">
        <w:rPr>
          <w:rStyle w:val="Hipervnculo"/>
          <w:color w:val="auto"/>
          <w:u w:val="none"/>
        </w:rPr>
        <w:t xml:space="preserve"> (1995) </w:t>
      </w:r>
      <w:r w:rsidR="00CD63EF">
        <w:rPr>
          <w:rStyle w:val="Hipervnculo"/>
          <w:color w:val="auto"/>
          <w:u w:val="none"/>
        </w:rPr>
        <w:t xml:space="preserve">concepts of professional and personal self-care, respectively. Moreover, whilst </w:t>
      </w:r>
      <w:r w:rsidR="007B19FF">
        <w:rPr>
          <w:rStyle w:val="Hipervnculo"/>
          <w:color w:val="auto"/>
          <w:u w:val="none"/>
        </w:rPr>
        <w:t xml:space="preserve">they are </w:t>
      </w:r>
      <w:r w:rsidR="00CD63EF">
        <w:rPr>
          <w:rStyle w:val="Hipervnculo"/>
          <w:color w:val="auto"/>
          <w:u w:val="none"/>
        </w:rPr>
        <w:t>not identical, th</w:t>
      </w:r>
      <w:r w:rsidR="007B19FF">
        <w:rPr>
          <w:rStyle w:val="Hipervnculo"/>
          <w:color w:val="auto"/>
          <w:u w:val="none"/>
        </w:rPr>
        <w:t>e two EAP factors and their corresponding items complement the 5</w:t>
      </w:r>
      <w:r w:rsidR="00B75C12">
        <w:rPr>
          <w:rStyle w:val="Hipervnculo"/>
          <w:color w:val="auto"/>
          <w:u w:val="none"/>
        </w:rPr>
        <w:t xml:space="preserve"> </w:t>
      </w:r>
      <w:r w:rsidR="00F262A5">
        <w:rPr>
          <w:rStyle w:val="Hipervnculo"/>
          <w:color w:val="auto"/>
          <w:u w:val="none"/>
        </w:rPr>
        <w:t xml:space="preserve">factors of the PSCS </w:t>
      </w:r>
      <w:r w:rsidRPr="00F262A5">
        <w:rPr>
          <w:rStyle w:val="Hipervnculo"/>
          <w:color w:val="auto"/>
          <w:u w:val="none"/>
        </w:rPr>
        <w:t>(</w:t>
      </w:r>
      <w:proofErr w:type="spellStart"/>
      <w:r w:rsidRPr="00F262A5">
        <w:rPr>
          <w:rStyle w:val="Hipervnculo"/>
          <w:color w:val="auto"/>
          <w:u w:val="none"/>
        </w:rPr>
        <w:t>Dorociak</w:t>
      </w:r>
      <w:proofErr w:type="spellEnd"/>
      <w:r w:rsidRPr="00F262A5">
        <w:rPr>
          <w:rStyle w:val="Hipervnculo"/>
          <w:color w:val="auto"/>
          <w:u w:val="none"/>
        </w:rPr>
        <w:t>, et al., 2017).</w:t>
      </w:r>
      <w:r w:rsidRPr="00B31562">
        <w:rPr>
          <w:rStyle w:val="Hipervnculo"/>
          <w:color w:val="auto"/>
          <w:u w:val="none"/>
        </w:rPr>
        <w:t xml:space="preserve"> </w:t>
      </w:r>
      <w:r w:rsidR="00700B00">
        <w:rPr>
          <w:rStyle w:val="Hipervnculo"/>
          <w:color w:val="auto"/>
          <w:u w:val="none"/>
        </w:rPr>
        <w:t>Indeed, t</w:t>
      </w:r>
      <w:r w:rsidRPr="00B31562">
        <w:rPr>
          <w:rStyle w:val="Hipervnculo"/>
          <w:color w:val="auto"/>
          <w:u w:val="none"/>
        </w:rPr>
        <w:t xml:space="preserve">he PSCS </w:t>
      </w:r>
      <w:r w:rsidR="00700B00">
        <w:rPr>
          <w:rStyle w:val="Hipervnculo"/>
          <w:color w:val="auto"/>
          <w:u w:val="none"/>
        </w:rPr>
        <w:t>f</w:t>
      </w:r>
      <w:r w:rsidRPr="00B31562">
        <w:rPr>
          <w:rStyle w:val="Hipervnculo"/>
          <w:color w:val="auto"/>
          <w:u w:val="none"/>
        </w:rPr>
        <w:t>actors</w:t>
      </w:r>
      <w:r w:rsidR="00700B00">
        <w:rPr>
          <w:rStyle w:val="Hipervnculo"/>
          <w:color w:val="auto"/>
          <w:u w:val="none"/>
        </w:rPr>
        <w:t xml:space="preserve"> of</w:t>
      </w:r>
      <w:r w:rsidRPr="00B31562">
        <w:rPr>
          <w:rStyle w:val="Hipervnculo"/>
          <w:color w:val="auto"/>
          <w:u w:val="none"/>
        </w:rPr>
        <w:t xml:space="preserve"> Professional Support</w:t>
      </w:r>
      <w:r w:rsidR="00CF4F80">
        <w:rPr>
          <w:rStyle w:val="Hipervnculo"/>
          <w:color w:val="auto"/>
          <w:u w:val="none"/>
        </w:rPr>
        <w:t xml:space="preserve"> </w:t>
      </w:r>
      <w:r w:rsidRPr="00B31562">
        <w:rPr>
          <w:rStyle w:val="Hipervnculo"/>
          <w:color w:val="auto"/>
          <w:u w:val="none"/>
        </w:rPr>
        <w:t xml:space="preserve">and Professional Development </w:t>
      </w:r>
      <w:r w:rsidR="000908A2">
        <w:rPr>
          <w:rStyle w:val="Hipervnculo"/>
          <w:color w:val="auto"/>
          <w:u w:val="none"/>
        </w:rPr>
        <w:t>align theoretically with the construct of professional self</w:t>
      </w:r>
      <w:r w:rsidR="00CF4F80">
        <w:rPr>
          <w:rStyle w:val="Hipervnculo"/>
          <w:color w:val="auto"/>
          <w:u w:val="none"/>
        </w:rPr>
        <w:t>-</w:t>
      </w:r>
      <w:r w:rsidR="000908A2">
        <w:rPr>
          <w:rStyle w:val="Hipervnculo"/>
          <w:color w:val="auto"/>
          <w:u w:val="none"/>
        </w:rPr>
        <w:t xml:space="preserve">care (Factor 1 of the EAP), whilst the </w:t>
      </w:r>
      <w:r w:rsidRPr="00B31562">
        <w:rPr>
          <w:rStyle w:val="Hipervnculo"/>
          <w:color w:val="auto"/>
          <w:u w:val="none"/>
        </w:rPr>
        <w:t xml:space="preserve">Life Balance, Cognitive Awareness, and Daily Balance factors of the PSCS </w:t>
      </w:r>
      <w:r w:rsidR="00CF4F80">
        <w:rPr>
          <w:rStyle w:val="Hipervnculo"/>
          <w:color w:val="auto"/>
          <w:u w:val="none"/>
        </w:rPr>
        <w:t>align with the construct of</w:t>
      </w:r>
      <w:r w:rsidRPr="00B31562">
        <w:rPr>
          <w:rStyle w:val="Hipervnculo"/>
          <w:color w:val="auto"/>
          <w:u w:val="none"/>
        </w:rPr>
        <w:t xml:space="preserve"> personal self-care (</w:t>
      </w:r>
      <w:r w:rsidR="00CF4F80">
        <w:rPr>
          <w:rStyle w:val="Hipervnculo"/>
          <w:color w:val="auto"/>
          <w:u w:val="none"/>
        </w:rPr>
        <w:t>Factor 2 of the EAP</w:t>
      </w:r>
      <w:r w:rsidRPr="00B31562">
        <w:rPr>
          <w:rStyle w:val="Hipervnculo"/>
          <w:color w:val="auto"/>
          <w:u w:val="none"/>
        </w:rPr>
        <w:t xml:space="preserve">). </w:t>
      </w:r>
      <w:r w:rsidRPr="006545E7">
        <w:rPr>
          <w:rStyle w:val="Hipervnculo"/>
          <w:color w:val="auto"/>
          <w:u w:val="none"/>
        </w:rPr>
        <w:t xml:space="preserve">Future </w:t>
      </w:r>
      <w:r w:rsidR="00250599" w:rsidRPr="006545E7">
        <w:rPr>
          <w:rStyle w:val="Hipervnculo"/>
          <w:color w:val="auto"/>
          <w:u w:val="none"/>
        </w:rPr>
        <w:t>research</w:t>
      </w:r>
      <w:r w:rsidRPr="006545E7">
        <w:rPr>
          <w:rStyle w:val="Hipervnculo"/>
          <w:color w:val="auto"/>
          <w:u w:val="none"/>
        </w:rPr>
        <w:t xml:space="preserve"> should </w:t>
      </w:r>
      <w:r w:rsidR="00CF4F80" w:rsidRPr="006545E7">
        <w:rPr>
          <w:rStyle w:val="Hipervnculo"/>
          <w:color w:val="auto"/>
          <w:u w:val="none"/>
        </w:rPr>
        <w:t>examine</w:t>
      </w:r>
      <w:r w:rsidR="00250599" w:rsidRPr="006545E7">
        <w:rPr>
          <w:rStyle w:val="Hipervnculo"/>
          <w:color w:val="auto"/>
          <w:u w:val="none"/>
        </w:rPr>
        <w:t xml:space="preserve"> the correlation between the two scales to assess their</w:t>
      </w:r>
      <w:r w:rsidR="0044024D">
        <w:rPr>
          <w:rStyle w:val="Hipervnculo"/>
          <w:color w:val="auto"/>
          <w:u w:val="none"/>
        </w:rPr>
        <w:t xml:space="preserve"> </w:t>
      </w:r>
      <w:r w:rsidR="00250599" w:rsidRPr="006545E7">
        <w:rPr>
          <w:rStyle w:val="Hipervnculo"/>
          <w:color w:val="auto"/>
          <w:u w:val="none"/>
        </w:rPr>
        <w:t xml:space="preserve">convergent </w:t>
      </w:r>
      <w:r w:rsidR="0044024D" w:rsidRPr="006545E7">
        <w:rPr>
          <w:rStyle w:val="Hipervnculo"/>
          <w:color w:val="auto"/>
          <w:u w:val="none"/>
        </w:rPr>
        <w:t>validity</w:t>
      </w:r>
      <w:r w:rsidR="00CF4F80" w:rsidRPr="006545E7">
        <w:rPr>
          <w:rStyle w:val="Hipervnculo"/>
          <w:color w:val="auto"/>
          <w:u w:val="none"/>
        </w:rPr>
        <w:t>, as</w:t>
      </w:r>
      <w:r w:rsidR="00250599" w:rsidRPr="006545E7">
        <w:rPr>
          <w:rStyle w:val="Hipervnculo"/>
          <w:color w:val="auto"/>
          <w:u w:val="none"/>
        </w:rPr>
        <w:t xml:space="preserve"> </w:t>
      </w:r>
      <w:r w:rsidR="00CF4F80" w:rsidRPr="006545E7">
        <w:rPr>
          <w:rStyle w:val="Hipervnculo"/>
          <w:color w:val="auto"/>
          <w:u w:val="none"/>
        </w:rPr>
        <w:t xml:space="preserve">this has yet to be undertaken due </w:t>
      </w:r>
      <w:r w:rsidR="008D7D39" w:rsidRPr="008D7D39">
        <w:rPr>
          <w:rStyle w:val="Hipervnculo"/>
          <w:color w:val="auto"/>
          <w:u w:val="none"/>
        </w:rPr>
        <w:t>since they were only available in different languages</w:t>
      </w:r>
      <w:r w:rsidR="008D7D39">
        <w:rPr>
          <w:rStyle w:val="Hipervnculo"/>
          <w:color w:val="auto"/>
          <w:u w:val="none"/>
        </w:rPr>
        <w:t>.</w:t>
      </w:r>
    </w:p>
    <w:p w14:paraId="1D679968" w14:textId="25EC1CA1" w:rsidR="003A3BE3" w:rsidRDefault="0099531E" w:rsidP="008D7D39">
      <w:pPr>
        <w:pStyle w:val="Correspondencedetails"/>
        <w:spacing w:before="0"/>
        <w:ind w:firstLine="708"/>
      </w:pPr>
      <w:r>
        <w:t>The</w:t>
      </w:r>
      <w:r w:rsidR="003A3BE3" w:rsidRPr="003A3BE3">
        <w:t xml:space="preserve"> bifactorial solution allows</w:t>
      </w:r>
      <w:r w:rsidR="00250599">
        <w:t xml:space="preserve"> for</w:t>
      </w:r>
      <w:r w:rsidR="003A3BE3" w:rsidRPr="003A3BE3">
        <w:t xml:space="preserve"> a</w:t>
      </w:r>
      <w:r w:rsidR="00250599">
        <w:t xml:space="preserve"> more comprehensive examination </w:t>
      </w:r>
      <w:r w:rsidR="00D41C44">
        <w:t xml:space="preserve">and assessment </w:t>
      </w:r>
      <w:r w:rsidR="00250599">
        <w:t xml:space="preserve">of self-care </w:t>
      </w:r>
      <w:r w:rsidR="00366EFC">
        <w:t xml:space="preserve">behaviours. This, in turn, </w:t>
      </w:r>
      <w:r w:rsidR="00CF4F80">
        <w:t>will</w:t>
      </w:r>
      <w:r w:rsidR="00366EFC">
        <w:t xml:space="preserve"> prove useful </w:t>
      </w:r>
      <w:r w:rsidR="00CF4F80">
        <w:t>for the</w:t>
      </w:r>
      <w:r w:rsidR="00171BB5">
        <w:t xml:space="preserve"> identification and</w:t>
      </w:r>
      <w:r w:rsidR="00CF4F80">
        <w:t xml:space="preserve"> application of</w:t>
      </w:r>
      <w:r w:rsidR="00366EFC">
        <w:t xml:space="preserve"> </w:t>
      </w:r>
      <w:r w:rsidR="00CF4F80">
        <w:t>self-care</w:t>
      </w:r>
      <w:r w:rsidR="00171BB5">
        <w:t xml:space="preserve"> behaviours</w:t>
      </w:r>
      <w:r w:rsidR="00366EFC">
        <w:t xml:space="preserve"> practical settings, and </w:t>
      </w:r>
      <w:r w:rsidR="00171BB5">
        <w:t>could</w:t>
      </w:r>
      <w:r w:rsidR="00366EFC">
        <w:t xml:space="preserve"> help inform the design of self-care training resources for professionals with varying </w:t>
      </w:r>
      <w:r w:rsidR="003A3BE3" w:rsidRPr="003A3BE3">
        <w:t xml:space="preserve">needs (Guerra, </w:t>
      </w:r>
      <w:proofErr w:type="spellStart"/>
      <w:r w:rsidR="003A3BE3" w:rsidRPr="003A3BE3">
        <w:t>Fuenzalida</w:t>
      </w:r>
      <w:proofErr w:type="spellEnd"/>
      <w:r w:rsidR="003A3BE3" w:rsidRPr="003A3BE3">
        <w:t xml:space="preserve">, &amp; Hernández, 2009). </w:t>
      </w:r>
      <w:r w:rsidR="00366EFC">
        <w:t xml:space="preserve">For instance, </w:t>
      </w:r>
      <w:r w:rsidR="00B82040">
        <w:t>some professionals</w:t>
      </w:r>
      <w:r w:rsidR="00171BB5">
        <w:t xml:space="preserve"> or organisations</w:t>
      </w:r>
      <w:r w:rsidR="00B82040">
        <w:t xml:space="preserve"> may require training resources focused specifically on professional self-care practices, whilst others may require a focus on personal strategie</w:t>
      </w:r>
      <w:r w:rsidR="00171BB5">
        <w:t>s, or both</w:t>
      </w:r>
      <w:r w:rsidR="00B82040">
        <w:t xml:space="preserve">. </w:t>
      </w:r>
      <w:r w:rsidR="00171BB5">
        <w:t xml:space="preserve">A scale which encompasses </w:t>
      </w:r>
      <w:proofErr w:type="gramStart"/>
      <w:r w:rsidR="00171BB5">
        <w:t>both of these</w:t>
      </w:r>
      <w:proofErr w:type="gramEnd"/>
      <w:r w:rsidR="00171BB5">
        <w:t xml:space="preserve"> domains allows for a tailored approach when </w:t>
      </w:r>
      <w:r w:rsidR="0057728E">
        <w:t>making decisions around the needs to specific populations and settings</w:t>
      </w:r>
      <w:r w:rsidR="00C73DFF">
        <w:t xml:space="preserve">. </w:t>
      </w:r>
    </w:p>
    <w:p w14:paraId="2A74FEA1" w14:textId="2F3889C4" w:rsidR="003A3BE3" w:rsidRDefault="00524A61" w:rsidP="003A3BE3">
      <w:pPr>
        <w:pStyle w:val="Correspondencedetails"/>
        <w:spacing w:before="0"/>
        <w:ind w:firstLine="708"/>
      </w:pPr>
      <w:r>
        <w:t>Practicing s</w:t>
      </w:r>
      <w:r w:rsidR="00C73DFF">
        <w:t xml:space="preserve">elf-care </w:t>
      </w:r>
      <w:r>
        <w:t>is</w:t>
      </w:r>
      <w:r w:rsidR="00C73DFF">
        <w:t xml:space="preserve"> vital </w:t>
      </w:r>
      <w:r w:rsidR="003A3BE3" w:rsidRPr="003A3BE3">
        <w:t>for clinical psychologists,</w:t>
      </w:r>
      <w:r w:rsidR="00193E67">
        <w:t xml:space="preserve"> both</w:t>
      </w:r>
      <w:r w:rsidR="00C73DFF">
        <w:t xml:space="preserve"> </w:t>
      </w:r>
      <w:r w:rsidR="006164EF">
        <w:t>as a means of managing</w:t>
      </w:r>
      <w:r w:rsidR="00C73DFF">
        <w:t xml:space="preserve"> </w:t>
      </w:r>
      <w:r w:rsidR="006164EF">
        <w:t>and</w:t>
      </w:r>
      <w:r w:rsidR="00C218D8">
        <w:t xml:space="preserve"> </w:t>
      </w:r>
      <w:r w:rsidR="006164EF">
        <w:t>their</w:t>
      </w:r>
      <w:r w:rsidR="00C73DFF">
        <w:t xml:space="preserve"> </w:t>
      </w:r>
      <w:r w:rsidR="00C218D8">
        <w:t xml:space="preserve">own </w:t>
      </w:r>
      <w:r w:rsidR="00C73DFF">
        <w:t>health</w:t>
      </w:r>
      <w:r w:rsidR="00193E67">
        <w:t xml:space="preserve"> and wellbeing</w:t>
      </w:r>
      <w:r w:rsidR="003A3BE3" w:rsidRPr="003A3BE3">
        <w:t xml:space="preserve"> (Norcross &amp; Guy, 2007), </w:t>
      </w:r>
      <w:r w:rsidR="006164EF">
        <w:t xml:space="preserve">but also as a means of preventing the negative </w:t>
      </w:r>
      <w:r w:rsidR="00C218D8">
        <w:t>impact</w:t>
      </w:r>
      <w:r w:rsidR="006164EF">
        <w:t xml:space="preserve"> of occupational stress which can ultimately impact on </w:t>
      </w:r>
      <w:r w:rsidR="00C218D8">
        <w:t>quality of care</w:t>
      </w:r>
      <w:r w:rsidR="006164EF">
        <w:t xml:space="preserve"> </w:t>
      </w:r>
      <w:r w:rsidR="003A3BE3" w:rsidRPr="003A3BE3">
        <w:t>(</w:t>
      </w:r>
      <w:proofErr w:type="spellStart"/>
      <w:r w:rsidR="003A3BE3" w:rsidRPr="003A3BE3">
        <w:t>Radey</w:t>
      </w:r>
      <w:proofErr w:type="spellEnd"/>
      <w:r w:rsidR="003A3BE3" w:rsidRPr="003A3BE3">
        <w:t xml:space="preserve"> &amp; Figley, 2007; Wise et al., 2012).</w:t>
      </w:r>
      <w:r w:rsidR="006164EF">
        <w:t xml:space="preserve"> Indeed,</w:t>
      </w:r>
      <w:r w:rsidR="00BD3E2A">
        <w:t xml:space="preserve"> certain </w:t>
      </w:r>
      <w:r w:rsidR="008B14DF">
        <w:t>authors have</w:t>
      </w:r>
      <w:r w:rsidR="000A3E7B">
        <w:t xml:space="preserve"> </w:t>
      </w:r>
      <w:r w:rsidR="008B14DF">
        <w:lastRenderedPageBreak/>
        <w:t>list</w:t>
      </w:r>
      <w:r w:rsidR="006350D4">
        <w:t>ed</w:t>
      </w:r>
      <w:r w:rsidR="008B14DF">
        <w:t xml:space="preserve"> self-care as an ethical imperative and </w:t>
      </w:r>
      <w:r w:rsidR="000A3E7B">
        <w:t>self-care</w:t>
      </w:r>
      <w:r w:rsidR="008B14DF">
        <w:t xml:space="preserve"> has been integrated into </w:t>
      </w:r>
      <w:r w:rsidR="000A3E7B">
        <w:t xml:space="preserve">certain </w:t>
      </w:r>
      <w:r w:rsidR="008B14DF">
        <w:t>codes of practice for psychologists</w:t>
      </w:r>
      <w:r w:rsidR="00BD3E2A">
        <w:t xml:space="preserve"> </w:t>
      </w:r>
      <w:r w:rsidR="003A3BE3" w:rsidRPr="003A3BE3">
        <w:t xml:space="preserve">(Barnett, Baker, Elman, &amp; </w:t>
      </w:r>
      <w:proofErr w:type="spellStart"/>
      <w:r w:rsidR="003A3BE3" w:rsidRPr="003A3BE3">
        <w:t>Schoener</w:t>
      </w:r>
      <w:proofErr w:type="spellEnd"/>
      <w:r w:rsidR="003A3BE3" w:rsidRPr="003A3BE3">
        <w:t xml:space="preserve">, 2007; Guerra, &amp; Pereda, 2015; Wise et al., 2012). </w:t>
      </w:r>
      <w:r w:rsidR="000A3E7B">
        <w:t xml:space="preserve">It is </w:t>
      </w:r>
      <w:r w:rsidR="008834BF">
        <w:t>thus</w:t>
      </w:r>
      <w:r w:rsidR="000A3E7B">
        <w:t xml:space="preserve"> necessary to </w:t>
      </w:r>
      <w:r w:rsidR="008834BF">
        <w:t xml:space="preserve">focus our attention of developing effective strategies and resources which can promote the use self-care and mitigate the negative impact of excessive stress. </w:t>
      </w:r>
      <w:r w:rsidR="003A3BE3" w:rsidRPr="003A3BE3">
        <w:t xml:space="preserve">The results of this study support the use of </w:t>
      </w:r>
      <w:r w:rsidR="008834BF">
        <w:t xml:space="preserve">the </w:t>
      </w:r>
      <w:r w:rsidR="003A3BE3">
        <w:t>EAP</w:t>
      </w:r>
      <w:r w:rsidR="003A3BE3" w:rsidRPr="003A3BE3">
        <w:t xml:space="preserve"> in programs aimed at evaluating and / or increasing self-care </w:t>
      </w:r>
      <w:r w:rsidR="008834BF">
        <w:t>skills</w:t>
      </w:r>
      <w:r w:rsidR="003A3BE3" w:rsidRPr="003A3BE3">
        <w:t xml:space="preserve"> in clinical psychologists.</w:t>
      </w:r>
    </w:p>
    <w:p w14:paraId="2FC46FD3" w14:textId="2709F7D3" w:rsidR="002D4DD8" w:rsidRDefault="006350D4" w:rsidP="00236C5E">
      <w:pPr>
        <w:pStyle w:val="Correspondencedetails"/>
        <w:spacing w:before="0"/>
        <w:ind w:firstLine="708"/>
        <w:jc w:val="both"/>
      </w:pPr>
      <w:r w:rsidRPr="003A3BE3">
        <w:t xml:space="preserve">Although the results are encouraging, this study was conducted with a small sample of participants, all residents of Chile. It is necessary to carry out studies with samples of clinical psychologists from different work contexts, </w:t>
      </w:r>
      <w:proofErr w:type="gramStart"/>
      <w:r w:rsidRPr="003A3BE3">
        <w:t>countries</w:t>
      </w:r>
      <w:proofErr w:type="gramEnd"/>
      <w:r w:rsidRPr="003A3BE3">
        <w:t xml:space="preserve"> and languages, in order to have more generalizable results</w:t>
      </w:r>
      <w:r>
        <w:t xml:space="preserve">. </w:t>
      </w:r>
      <w:proofErr w:type="gramStart"/>
      <w:r w:rsidR="008D7D39" w:rsidRPr="008D7D39">
        <w:t>In particular, research</w:t>
      </w:r>
      <w:proofErr w:type="gramEnd"/>
      <w:r w:rsidR="008D7D39" w:rsidRPr="008D7D39">
        <w:t xml:space="preserve"> should focus specifically on the relationship between gender, organisational setting, culture and the frequency with which individuals practice self-care behaviours, as well as any potential effect on reducing burnout.</w:t>
      </w:r>
    </w:p>
    <w:p w14:paraId="6D3D40E0" w14:textId="27BE7976" w:rsidR="001D044F" w:rsidRDefault="006050CB" w:rsidP="003A3BE3">
      <w:pPr>
        <w:pStyle w:val="Correspondencedetails"/>
        <w:spacing w:before="0"/>
        <w:jc w:val="center"/>
        <w:rPr>
          <w:rStyle w:val="Hipervnculo"/>
          <w:b/>
          <w:bCs/>
          <w:color w:val="auto"/>
          <w:u w:val="none"/>
        </w:rPr>
      </w:pPr>
      <w:r w:rsidRPr="006B3340">
        <w:rPr>
          <w:rStyle w:val="Hipervnculo"/>
          <w:b/>
          <w:bCs/>
          <w:color w:val="auto"/>
          <w:u w:val="none"/>
        </w:rPr>
        <w:t>References</w:t>
      </w:r>
    </w:p>
    <w:p w14:paraId="607A125B" w14:textId="354D3028" w:rsidR="006B3340" w:rsidRDefault="006B3340" w:rsidP="003A3BE3">
      <w:pPr>
        <w:pStyle w:val="Correspondencedetails"/>
        <w:spacing w:before="0"/>
        <w:ind w:firstLine="708"/>
        <w:jc w:val="center"/>
        <w:rPr>
          <w:lang w:val="es-ES" w:eastAsia="es-ES" w:bidi="he-IL"/>
        </w:rPr>
      </w:pPr>
      <w:r w:rsidRPr="006B3340">
        <w:rPr>
          <w:lang w:eastAsia="es-ES" w:bidi="he-IL"/>
        </w:rPr>
        <w:t xml:space="preserve">Barnett, J. E., Johnston, L. C., &amp; Hillard, D. (2006). Psychotherapist wellness as an ethical imperative. In L. </w:t>
      </w:r>
      <w:proofErr w:type="spellStart"/>
      <w:r w:rsidRPr="006B3340">
        <w:rPr>
          <w:lang w:eastAsia="es-ES" w:bidi="he-IL"/>
        </w:rPr>
        <w:t>VandeCreek</w:t>
      </w:r>
      <w:proofErr w:type="spellEnd"/>
      <w:r w:rsidRPr="006B3340">
        <w:rPr>
          <w:lang w:eastAsia="es-ES" w:bidi="he-IL"/>
        </w:rPr>
        <w:t xml:space="preserve"> &amp; J. B. Allen (Eds.), </w:t>
      </w:r>
      <w:r w:rsidRPr="006B3340">
        <w:rPr>
          <w:i/>
          <w:iCs/>
          <w:lang w:eastAsia="es-ES" w:bidi="he-IL"/>
        </w:rPr>
        <w:t>Innovations in clinical practice: Focus on health and wellness</w:t>
      </w:r>
      <w:r w:rsidRPr="006B3340">
        <w:rPr>
          <w:lang w:eastAsia="es-ES" w:bidi="he-IL"/>
        </w:rPr>
        <w:t xml:space="preserve"> (pp. 257–271). </w:t>
      </w:r>
      <w:r w:rsidRPr="006B3340">
        <w:rPr>
          <w:lang w:val="es-CL" w:eastAsia="es-ES" w:bidi="he-IL"/>
        </w:rPr>
        <w:t xml:space="preserve">Sarasota, FL: Professional </w:t>
      </w:r>
      <w:proofErr w:type="spellStart"/>
      <w:r w:rsidRPr="006B3340">
        <w:rPr>
          <w:lang w:val="es-CL" w:eastAsia="es-ES" w:bidi="he-IL"/>
        </w:rPr>
        <w:t>Resources</w:t>
      </w:r>
      <w:proofErr w:type="spellEnd"/>
      <w:r w:rsidRPr="006B3340">
        <w:rPr>
          <w:lang w:val="es-CL" w:eastAsia="es-ES" w:bidi="he-IL"/>
        </w:rPr>
        <w:t xml:space="preserve"> </w:t>
      </w:r>
      <w:proofErr w:type="spellStart"/>
      <w:r w:rsidRPr="006B3340">
        <w:rPr>
          <w:lang w:val="es-CL" w:eastAsia="es-ES" w:bidi="he-IL"/>
        </w:rPr>
        <w:t>Press</w:t>
      </w:r>
      <w:proofErr w:type="spellEnd"/>
      <w:r w:rsidRPr="006B3340">
        <w:rPr>
          <w:lang w:val="es-CL" w:eastAsia="es-ES" w:bidi="he-IL"/>
        </w:rPr>
        <w:t>.</w:t>
      </w:r>
    </w:p>
    <w:p w14:paraId="5637A171" w14:textId="5793E9B8" w:rsidR="000F1EDA" w:rsidRPr="007960D1" w:rsidRDefault="000F1EDA" w:rsidP="003A3B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 w:bidi="he-IL"/>
        </w:rPr>
      </w:pPr>
      <w:proofErr w:type="spellStart"/>
      <w:r w:rsidRPr="000F1EDA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>Betta</w:t>
      </w:r>
      <w:proofErr w:type="spellEnd"/>
      <w:r w:rsidRPr="000F1EDA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>, R., Morales, G., Rodríguez, K., y Guerra, C. (2007). La frecuencia de emisión de conductas de autocuidado y su relación con los niveles de estrés traumático secundario y depresión en psicólogos clínicos</w:t>
      </w:r>
      <w:r w:rsidRPr="000F1E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 w:bidi="he-IL"/>
        </w:rPr>
        <w:t xml:space="preserve">. </w:t>
      </w:r>
      <w:proofErr w:type="spellStart"/>
      <w:r w:rsidRPr="007960D1">
        <w:rPr>
          <w:rFonts w:ascii="Times New Roman" w:eastAsia="Times New Roman" w:hAnsi="Times New Roman" w:cs="Times New Roman"/>
          <w:i/>
          <w:sz w:val="24"/>
          <w:szCs w:val="24"/>
          <w:lang w:val="en-GB" w:eastAsia="es-ES" w:bidi="he-IL"/>
        </w:rPr>
        <w:t>Pensamiento</w:t>
      </w:r>
      <w:proofErr w:type="spellEnd"/>
      <w:r w:rsidRPr="007960D1">
        <w:rPr>
          <w:rFonts w:ascii="Times New Roman" w:eastAsia="Times New Roman" w:hAnsi="Times New Roman" w:cs="Times New Roman"/>
          <w:i/>
          <w:sz w:val="24"/>
          <w:szCs w:val="24"/>
          <w:lang w:val="en-GB" w:eastAsia="es-ES" w:bidi="he-IL"/>
        </w:rPr>
        <w:t xml:space="preserve"> </w:t>
      </w:r>
      <w:proofErr w:type="spellStart"/>
      <w:r w:rsidRPr="007960D1">
        <w:rPr>
          <w:rFonts w:ascii="Times New Roman" w:eastAsia="Times New Roman" w:hAnsi="Times New Roman" w:cs="Times New Roman"/>
          <w:i/>
          <w:sz w:val="24"/>
          <w:szCs w:val="24"/>
          <w:lang w:val="en-GB" w:eastAsia="es-ES" w:bidi="he-IL"/>
        </w:rPr>
        <w:t>Psicológico</w:t>
      </w:r>
      <w:proofErr w:type="spellEnd"/>
      <w:r w:rsidRPr="007960D1">
        <w:rPr>
          <w:rFonts w:ascii="Times New Roman" w:eastAsia="Times New Roman" w:hAnsi="Times New Roman" w:cs="Times New Roman"/>
          <w:sz w:val="24"/>
          <w:szCs w:val="24"/>
          <w:lang w:val="en-GB" w:eastAsia="es-ES" w:bidi="he-IL"/>
        </w:rPr>
        <w:t xml:space="preserve">, </w:t>
      </w:r>
      <w:r w:rsidRPr="007960D1">
        <w:rPr>
          <w:rFonts w:ascii="Times New Roman" w:eastAsia="Times New Roman" w:hAnsi="Times New Roman" w:cs="Times New Roman"/>
          <w:i/>
          <w:sz w:val="24"/>
          <w:szCs w:val="24"/>
          <w:lang w:val="en-GB" w:eastAsia="es-ES" w:bidi="he-IL"/>
        </w:rPr>
        <w:t>3</w:t>
      </w:r>
      <w:r w:rsidRPr="007960D1">
        <w:rPr>
          <w:rFonts w:ascii="Times New Roman" w:eastAsia="Times New Roman" w:hAnsi="Times New Roman" w:cs="Times New Roman"/>
          <w:sz w:val="24"/>
          <w:szCs w:val="24"/>
          <w:lang w:val="en-GB" w:eastAsia="es-ES" w:bidi="he-IL"/>
        </w:rPr>
        <w:t>(9), 9-19.</w:t>
      </w:r>
    </w:p>
    <w:p w14:paraId="187AF291" w14:textId="70C85636" w:rsidR="00F12520" w:rsidRPr="00CA0A91" w:rsidRDefault="00F12520" w:rsidP="00CA0A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Brucato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B., &amp;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Neimeyer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G. (2009). Epistemology as a Predictor of Psychotherapists' Self-Care and Coping.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Constructivist Psychology, 22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269-282. </w:t>
      </w:r>
      <w:hyperlink r:id="rId10" w:history="1">
        <w:r w:rsidRPr="00CA0A91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https://doi.org/10.1080/10720530903113805</w:t>
        </w:r>
      </w:hyperlink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0A059CA" w14:textId="5FCF6C45" w:rsidR="00D45E47" w:rsidRPr="000F1EDA" w:rsidRDefault="00D45E47" w:rsidP="00CA0A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 w:bidi="he-IL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Campoli, J. (2021).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Becoming a values-driven self-care user”: development of a grounded theory model and group intervention for health students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>. Doctoral Thesis, Department of Psychology, University of Saskatchewan.</w:t>
      </w:r>
    </w:p>
    <w:p w14:paraId="758BCEB2" w14:textId="5D9412BC" w:rsidR="006050CB" w:rsidRPr="007960D1" w:rsidRDefault="006050CB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Carmines, E. y McIver, J. (1981). Social measurement: current issues.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G.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Bohrnstedt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y E.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Borgatta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(dirs.), </w:t>
      </w:r>
      <w:proofErr w:type="spellStart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Analyzing</w:t>
      </w:r>
      <w:proofErr w:type="spellEnd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models with unobserved variables: Analysis of covariance structures 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(pp. 65-115). </w:t>
      </w:r>
      <w:r w:rsidRPr="007960D1">
        <w:rPr>
          <w:rFonts w:ascii="Times New Roman" w:hAnsi="Times New Roman" w:cs="Times New Roman"/>
          <w:sz w:val="24"/>
          <w:szCs w:val="24"/>
        </w:rPr>
        <w:t xml:space="preserve">Beverly </w:t>
      </w:r>
      <w:proofErr w:type="spellStart"/>
      <w:r w:rsidRPr="007960D1">
        <w:rPr>
          <w:rFonts w:ascii="Times New Roman" w:hAnsi="Times New Roman" w:cs="Times New Roman"/>
          <w:sz w:val="24"/>
          <w:szCs w:val="24"/>
        </w:rPr>
        <w:t>Hills</w:t>
      </w:r>
      <w:proofErr w:type="spellEnd"/>
      <w:r w:rsidRPr="007960D1">
        <w:rPr>
          <w:rFonts w:ascii="Times New Roman" w:hAnsi="Times New Roman" w:cs="Times New Roman"/>
          <w:sz w:val="24"/>
          <w:szCs w:val="24"/>
        </w:rPr>
        <w:t>, CA: Sage.</w:t>
      </w:r>
    </w:p>
    <w:p w14:paraId="48C2B2E7" w14:textId="745CACBF" w:rsidR="007D09BD" w:rsidRDefault="007D09BD" w:rsidP="00CA0A9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</w:rPr>
        <w:t xml:space="preserve">Concha, F. (2013). </w:t>
      </w:r>
      <w:r w:rsidRPr="00CA0A91">
        <w:rPr>
          <w:rFonts w:ascii="Times New Roman" w:hAnsi="Times New Roman" w:cs="Times New Roman"/>
          <w:i/>
          <w:iCs/>
          <w:sz w:val="24"/>
          <w:szCs w:val="24"/>
        </w:rPr>
        <w:t>Estudio comparativo sobre la frecuencia de uso de estrategias de autocuidado en psicoterapeutas novatos y experimentados</w:t>
      </w:r>
      <w:r w:rsidRPr="00CA0A91">
        <w:rPr>
          <w:rFonts w:ascii="Times New Roman" w:hAnsi="Times New Roman" w:cs="Times New Roman"/>
          <w:sz w:val="24"/>
          <w:szCs w:val="24"/>
        </w:rPr>
        <w:t xml:space="preserve">. 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>Undergraduate dissertation, School of Psychology, Universidad de Chile.</w:t>
      </w:r>
    </w:p>
    <w:p w14:paraId="225C008B" w14:textId="6522B388" w:rsidR="005D2EF7" w:rsidRPr="00CA0A91" w:rsidRDefault="005D2EF7" w:rsidP="00CA0A9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D2EF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Cocker, F., &amp; Joss, N. (2016). Compassion Fatigue among Healthcare, Emergency and Community Service Workers: A Systematic Review. </w:t>
      </w:r>
      <w:r w:rsidRPr="005D2EF7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International journal of environmental research and public health, 13</w:t>
      </w:r>
      <w:r w:rsidRPr="005D2EF7">
        <w:rPr>
          <w:rFonts w:ascii="Times New Roman" w:hAnsi="Times New Roman" w:cs="Times New Roman"/>
          <w:sz w:val="24"/>
          <w:szCs w:val="24"/>
          <w:lang w:val="en-GB"/>
        </w:rPr>
        <w:t>(6), 618. https://doi.org/10.3390/ijerph13060618</w:t>
      </w:r>
    </w:p>
    <w:p w14:paraId="060D2A87" w14:textId="55666B3A" w:rsidR="00DA3117" w:rsidRPr="00CA0A91" w:rsidRDefault="002B75E3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Figley, Ch. (2002).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Treating compassion fatigue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. New York: </w:t>
      </w:r>
      <w:r w:rsidRPr="00CA0A9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>Routledge</w:t>
      </w:r>
      <w:r w:rsidR="00DA3117" w:rsidRPr="00CA0A9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 </w:t>
      </w:r>
    </w:p>
    <w:p w14:paraId="552C8542" w14:textId="71B54147" w:rsidR="00804830" w:rsidRPr="007960D1" w:rsidRDefault="00804830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A0A91">
        <w:rPr>
          <w:rFonts w:ascii="Times New Roman" w:hAnsi="Times New Roman" w:cs="Times New Roman"/>
          <w:color w:val="353637"/>
          <w:sz w:val="24"/>
          <w:szCs w:val="24"/>
          <w:shd w:val="clear" w:color="auto" w:fill="FFFFFF"/>
        </w:rPr>
        <w:t>García, K. P. V., González-Tovar, J., Montaño, A. H., &amp; Loyo, L. M. S. (2020). Regulación emocional, autocuidado y burnout en psicólogos clínicos ante el trabajo en casa por confinamiento debido al COVID-19. </w:t>
      </w:r>
      <w:r w:rsidRPr="00CA0A91">
        <w:rPr>
          <w:rFonts w:ascii="Times New Roman" w:hAnsi="Times New Roman" w:cs="Times New Roman"/>
          <w:i/>
          <w:iCs/>
          <w:color w:val="353637"/>
          <w:sz w:val="24"/>
          <w:szCs w:val="24"/>
          <w:shd w:val="clear" w:color="auto" w:fill="FFFFFF"/>
        </w:rPr>
        <w:t>Revista Colombiana de salud ocupacional, 10</w:t>
      </w:r>
      <w:r w:rsidRPr="00CA0A91">
        <w:rPr>
          <w:rFonts w:ascii="Times New Roman" w:hAnsi="Times New Roman" w:cs="Times New Roman"/>
          <w:color w:val="353637"/>
          <w:sz w:val="24"/>
          <w:szCs w:val="24"/>
          <w:shd w:val="clear" w:color="auto" w:fill="FFFFFF"/>
        </w:rPr>
        <w:t xml:space="preserve">(1), 1-8. </w:t>
      </w:r>
      <w:hyperlink r:id="rId11" w:tgtFrame="_new" w:history="1">
        <w:r w:rsidRPr="00CA0A91">
          <w:rPr>
            <w:rStyle w:val="Hipervnculo"/>
            <w:rFonts w:ascii="Times New Roman" w:hAnsi="Times New Roman" w:cs="Times New Roman"/>
            <w:color w:val="353637"/>
            <w:sz w:val="24"/>
            <w:szCs w:val="24"/>
            <w:shd w:val="clear" w:color="auto" w:fill="F6F6F6"/>
          </w:rPr>
          <w:t>http://dx.doi.org/10.18041/2322-634X/rcso.1.2020.6430</w:t>
        </w:r>
      </w:hyperlink>
    </w:p>
    <w:p w14:paraId="5BD69F16" w14:textId="6DFDD54A" w:rsidR="00DA3117" w:rsidRDefault="00DA3117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Gelister, M. (2021).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Psychometric evaluation of the </w:t>
      </w:r>
      <w:bookmarkStart w:id="1" w:name="_Hlk66885518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self-care behaviour scale </w:t>
      </w:r>
      <w:bookmarkEnd w:id="1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in a sample of Chilean health and social care workers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>. Master´s dissertation, School of health in social Sciences: The University of Edinburgh</w:t>
      </w:r>
    </w:p>
    <w:p w14:paraId="3DEC6A86" w14:textId="500B4C40" w:rsidR="00040515" w:rsidRPr="006545E7" w:rsidRDefault="00040515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515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 xml:space="preserve">Guerra, C., Fuenzalida, A. y Hernández, C. (2009). </w:t>
      </w:r>
      <w:r w:rsidRPr="000405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 w:bidi="he-IL"/>
        </w:rPr>
        <w:t xml:space="preserve">Efectos de una intervención cognitivo-conductual en el aumento de conductas de autocuidado y disminución del estrés traumático secundario en psicólogos clínicos. </w:t>
      </w:r>
      <w:r w:rsidRPr="00040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 w:eastAsia="es-ES" w:bidi="he-IL"/>
        </w:rPr>
        <w:t>Terapia Psicológica</w:t>
      </w:r>
      <w:r w:rsidRPr="000405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 w:bidi="he-IL"/>
        </w:rPr>
        <w:t xml:space="preserve"> </w:t>
      </w:r>
      <w:r w:rsidRPr="00040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_tradnl" w:eastAsia="es-ES" w:bidi="he-IL"/>
        </w:rPr>
        <w:t>27</w:t>
      </w:r>
      <w:r w:rsidRPr="0004051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 w:bidi="he-IL"/>
        </w:rPr>
        <w:t>(1), 73- 81.</w:t>
      </w:r>
      <w:r w:rsidRPr="00040515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 xml:space="preserve"> </w:t>
      </w:r>
      <w:hyperlink r:id="rId12" w:history="1">
        <w:r w:rsidRPr="00040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 w:eastAsia="es-ES" w:bidi="he-IL"/>
          </w:rPr>
          <w:t>http://dx.doi.org/10.4067/S0718-48082009000100007</w:t>
        </w:r>
      </w:hyperlink>
    </w:p>
    <w:p w14:paraId="33EEF938" w14:textId="399FC45A" w:rsidR="006050CB" w:rsidRPr="007960D1" w:rsidRDefault="006050CB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91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 xml:space="preserve">Guerra, C., Rodríguez K., Morales, G. y </w:t>
      </w:r>
      <w:proofErr w:type="spellStart"/>
      <w:r w:rsidRPr="00CA0A91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>Betta</w:t>
      </w:r>
      <w:proofErr w:type="spellEnd"/>
      <w:r w:rsidRPr="00CA0A91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 xml:space="preserve">, R. (2008). Validación preliminar de la Escala de Conductas de Autocuidado para Psicólogos Clínicos.  </w:t>
      </w:r>
      <w:proofErr w:type="spellStart"/>
      <w:r w:rsidRPr="00CA0A91"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he-IL"/>
        </w:rPr>
        <w:t>Psykhe</w:t>
      </w:r>
      <w:proofErr w:type="spellEnd"/>
      <w:r w:rsidRPr="00CA0A91"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he-IL"/>
        </w:rPr>
        <w:t xml:space="preserve"> 17</w:t>
      </w:r>
      <w:r w:rsidRPr="00CA0A91"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  <w:t xml:space="preserve">(2), 67- 78. </w:t>
      </w:r>
      <w:hyperlink r:id="rId13" w:history="1">
        <w:r w:rsidRPr="00CA0A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 w:bidi="he-IL"/>
          </w:rPr>
          <w:t>http://dx.doi.org/10.4067/S0718-222820080002000222</w:t>
        </w:r>
      </w:hyperlink>
    </w:p>
    <w:p w14:paraId="216B78FD" w14:textId="6ACD1510" w:rsidR="006050CB" w:rsidRPr="00CA0A91" w:rsidRDefault="006050CB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91">
        <w:rPr>
          <w:rFonts w:ascii="Times New Roman" w:hAnsi="Times New Roman" w:cs="Times New Roman"/>
          <w:sz w:val="24"/>
          <w:szCs w:val="24"/>
        </w:rPr>
        <w:t xml:space="preserve">Guerra, C., Mújica, A., </w:t>
      </w:r>
      <w:proofErr w:type="spellStart"/>
      <w:r w:rsidRPr="00CA0A91">
        <w:rPr>
          <w:rFonts w:ascii="Times New Roman" w:hAnsi="Times New Roman" w:cs="Times New Roman"/>
          <w:sz w:val="24"/>
          <w:szCs w:val="24"/>
        </w:rPr>
        <w:t>Nahamias</w:t>
      </w:r>
      <w:proofErr w:type="spellEnd"/>
      <w:r w:rsidRPr="00CA0A91">
        <w:rPr>
          <w:rFonts w:ascii="Times New Roman" w:hAnsi="Times New Roman" w:cs="Times New Roman"/>
          <w:sz w:val="24"/>
          <w:szCs w:val="24"/>
        </w:rPr>
        <w:t xml:space="preserve">, A. y Rojas, N. (2011). Análisis </w:t>
      </w:r>
      <w:proofErr w:type="gramStart"/>
      <w:r w:rsidRPr="00CA0A91">
        <w:rPr>
          <w:rFonts w:ascii="Times New Roman" w:hAnsi="Times New Roman" w:cs="Times New Roman"/>
          <w:sz w:val="24"/>
          <w:szCs w:val="24"/>
        </w:rPr>
        <w:t>psicométrico  de</w:t>
      </w:r>
      <w:proofErr w:type="gramEnd"/>
      <w:r w:rsidRPr="00CA0A91">
        <w:rPr>
          <w:rFonts w:ascii="Times New Roman" w:hAnsi="Times New Roman" w:cs="Times New Roman"/>
          <w:sz w:val="24"/>
          <w:szCs w:val="24"/>
        </w:rPr>
        <w:t xml:space="preserve"> la Escala de conductas de autocuidado para psicólogos clínicos. </w:t>
      </w:r>
      <w:r w:rsidRPr="00CA0A91">
        <w:rPr>
          <w:rFonts w:ascii="Times New Roman" w:hAnsi="Times New Roman" w:cs="Times New Roman"/>
          <w:i/>
          <w:iCs/>
          <w:sz w:val="24"/>
          <w:szCs w:val="24"/>
        </w:rPr>
        <w:t>Revista Latinoamericana de Psicología 43</w:t>
      </w:r>
      <w:r w:rsidRPr="00CA0A91">
        <w:rPr>
          <w:rFonts w:ascii="Times New Roman" w:hAnsi="Times New Roman" w:cs="Times New Roman"/>
          <w:sz w:val="24"/>
          <w:szCs w:val="24"/>
        </w:rPr>
        <w:t xml:space="preserve">(2), 319- 328. </w:t>
      </w:r>
      <w:hyperlink r:id="rId14" w:history="1">
        <w:bookmarkStart w:id="2" w:name="_Hlk78983898"/>
        <w:r w:rsidRPr="00CA0A91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</w:t>
        </w:r>
        <w:bookmarkEnd w:id="2"/>
        <w:r w:rsidRPr="00CA0A91">
          <w:rPr>
            <w:rStyle w:val="Hipervnculo"/>
            <w:rFonts w:ascii="Times New Roman" w:hAnsi="Times New Roman" w:cs="Times New Roman"/>
            <w:sz w:val="24"/>
            <w:szCs w:val="24"/>
          </w:rPr>
          <w:t>10.14349/rlp.v43i2.722</w:t>
        </w:r>
      </w:hyperlink>
      <w:r w:rsidRPr="00CA0A9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ADE718" w14:textId="19526AA5" w:rsidR="00323345" w:rsidRPr="00CA0A91" w:rsidRDefault="00323345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Hoenig, C. Y. (2020). </w:t>
      </w:r>
      <w:r w:rsidRPr="00CA0A91">
        <w:rPr>
          <w:rStyle w:val="nf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Professional self-care practices, emotional </w:t>
      </w:r>
      <w:proofErr w:type="gramStart"/>
      <w:r w:rsidRPr="00CA0A91">
        <w:rPr>
          <w:rStyle w:val="nf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work</w:t>
      </w:r>
      <w:proofErr w:type="gramEnd"/>
      <w:r w:rsidRPr="00CA0A91">
        <w:rPr>
          <w:rStyle w:val="nf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and burnout in Australian psychology academics.</w:t>
      </w:r>
      <w:r w:rsidR="00D45E47"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Thesis: </w:t>
      </w:r>
      <w:r w:rsidR="00D45E47" w:rsidRPr="007960D1">
        <w:rPr>
          <w:rFonts w:ascii="Times New Roman" w:hAnsi="Times New Roman" w:cs="Times New Roman"/>
          <w:sz w:val="24"/>
          <w:szCs w:val="24"/>
          <w:lang w:val="en-GB"/>
        </w:rPr>
        <w:t>School of Arts and Humanities Edith Cowan University</w:t>
      </w:r>
    </w:p>
    <w:p w14:paraId="0CE6B3D5" w14:textId="48E1DE5C" w:rsidR="006050CB" w:rsidRPr="006545E7" w:rsidRDefault="006050CB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IBM Corporation (2012).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IBM SPSS Statistics for Windows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545E7">
        <w:rPr>
          <w:rFonts w:ascii="Times New Roman" w:hAnsi="Times New Roman" w:cs="Times New Roman"/>
          <w:sz w:val="24"/>
          <w:szCs w:val="24"/>
          <w:lang w:val="en-GB"/>
        </w:rPr>
        <w:t>Armonk, NY: IBM Corp.</w:t>
      </w:r>
    </w:p>
    <w:p w14:paraId="4F993F24" w14:textId="08FA4D18" w:rsidR="00E34B2A" w:rsidRPr="00E34B2A" w:rsidRDefault="00E34B2A" w:rsidP="00E34B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34B2A">
        <w:rPr>
          <w:rFonts w:ascii="Times New Roman" w:hAnsi="Times New Roman" w:cs="Times New Roman"/>
          <w:sz w:val="24"/>
          <w:szCs w:val="24"/>
          <w:lang w:val="en-GB"/>
        </w:rPr>
        <w:t>Kang H. (2013). A guide on the use of factor analysis in the assessment of construct validity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34B2A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Korean Academy of Nursing</w:t>
      </w:r>
      <w:r w:rsidRPr="00E34B2A">
        <w:rPr>
          <w:rFonts w:ascii="Times New Roman" w:hAnsi="Times New Roman" w:cs="Times New Roman"/>
          <w:sz w:val="24"/>
          <w:szCs w:val="24"/>
          <w:lang w:val="en-GB"/>
        </w:rPr>
        <w:t>, </w:t>
      </w:r>
      <w:r w:rsidRPr="00E34B2A">
        <w:rPr>
          <w:rFonts w:ascii="Times New Roman" w:hAnsi="Times New Roman" w:cs="Times New Roman"/>
          <w:i/>
          <w:iCs/>
          <w:sz w:val="24"/>
          <w:szCs w:val="24"/>
          <w:lang w:val="en-GB"/>
        </w:rPr>
        <w:t>43</w:t>
      </w:r>
      <w:r w:rsidRPr="00E34B2A">
        <w:rPr>
          <w:rFonts w:ascii="Times New Roman" w:hAnsi="Times New Roman" w:cs="Times New Roman"/>
          <w:sz w:val="24"/>
          <w:szCs w:val="24"/>
          <w:lang w:val="en-GB"/>
        </w:rPr>
        <w:t>(5), 587–594. https://doi.org/10.4040/jkan.2013.43.5.587</w:t>
      </w:r>
    </w:p>
    <w:p w14:paraId="4A442DE3" w14:textId="0C646F9C" w:rsidR="00E550F1" w:rsidRPr="00CA0A91" w:rsidRDefault="00E550F1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</w:rPr>
        <w:lastRenderedPageBreak/>
        <w:t xml:space="preserve">López, D. (2019). Estrategias de autocuidado y Estrés Percibido en practicantes de Psicología Clínica y de la Salud. 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Undergraduate dissertation, School of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Pschology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Pontificia Universidad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Católica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del Peru.</w:t>
      </w:r>
    </w:p>
    <w:p w14:paraId="0E71A6EF" w14:textId="77777777" w:rsidR="007D09BD" w:rsidRPr="00CA0A91" w:rsidRDefault="00F12520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A62">
        <w:rPr>
          <w:rFonts w:ascii="Times New Roman" w:hAnsi="Times New Roman" w:cs="Times New Roman"/>
          <w:sz w:val="24"/>
          <w:szCs w:val="24"/>
          <w:lang w:val="sv-SE"/>
        </w:rPr>
        <w:t xml:space="preserve">Maslach, C., Schaufeli, W. &amp; Leiter, M. (2001).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Job burnout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. Annual Review of Psychology, 52, 397-422. </w:t>
      </w:r>
      <w:hyperlink r:id="rId15" w:history="1">
        <w:r w:rsidR="007D09BD" w:rsidRPr="00CA0A91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http://dx.doi.org/10.1146/annurev.psych.52.1.397</w:t>
        </w:r>
      </w:hyperlink>
      <w:r w:rsidRPr="00CA0A91">
        <w:rPr>
          <w:rFonts w:ascii="Times New Roman" w:hAnsi="Times New Roman" w:cs="Times New Roman"/>
          <w:sz w:val="24"/>
          <w:szCs w:val="24"/>
        </w:rPr>
        <w:t>.</w:t>
      </w:r>
      <w:r w:rsidR="007D09BD" w:rsidRPr="00CA0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8BFB3" w14:textId="55BC773A" w:rsidR="007D09BD" w:rsidRPr="00CA0A91" w:rsidRDefault="007D09BD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91">
        <w:rPr>
          <w:rFonts w:ascii="Times New Roman" w:hAnsi="Times New Roman" w:cs="Times New Roman"/>
          <w:sz w:val="24"/>
          <w:szCs w:val="24"/>
        </w:rPr>
        <w:t xml:space="preserve">Montero, F. (2014). </w:t>
      </w:r>
      <w:r w:rsidRPr="00CA0A91">
        <w:rPr>
          <w:rFonts w:ascii="Times New Roman" w:hAnsi="Times New Roman" w:cs="Times New Roman"/>
          <w:i/>
          <w:iCs/>
          <w:sz w:val="24"/>
          <w:szCs w:val="24"/>
        </w:rPr>
        <w:t>Estudio de factores psicológicos y conductas de autocuidado asociados a procesos de estrés traumático secundario en profesionales de la salud mental</w:t>
      </w:r>
      <w:r w:rsidRPr="00CA0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0A91">
        <w:rPr>
          <w:rFonts w:ascii="Times New Roman" w:hAnsi="Times New Roman" w:cs="Times New Roman"/>
          <w:sz w:val="24"/>
          <w:szCs w:val="24"/>
        </w:rPr>
        <w:t>Master</w:t>
      </w:r>
      <w:proofErr w:type="gramEnd"/>
      <w:r w:rsidRPr="00CA0A91">
        <w:rPr>
          <w:rFonts w:ascii="Times New Roman" w:hAnsi="Times New Roman" w:cs="Times New Roman"/>
          <w:sz w:val="24"/>
          <w:szCs w:val="24"/>
        </w:rPr>
        <w:t>´s</w:t>
      </w:r>
      <w:proofErr w:type="spellEnd"/>
      <w:r w:rsidRPr="00CA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91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CA0A91">
        <w:rPr>
          <w:rFonts w:ascii="Times New Roman" w:hAnsi="Times New Roman" w:cs="Times New Roman"/>
          <w:sz w:val="24"/>
          <w:szCs w:val="24"/>
        </w:rPr>
        <w:t xml:space="preserve">, Facultad de Psicología, Universidad de La </w:t>
      </w:r>
      <w:proofErr w:type="spellStart"/>
      <w:r w:rsidRPr="00CA0A91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Pr="00CA0A91">
        <w:rPr>
          <w:rFonts w:ascii="Times New Roman" w:hAnsi="Times New Roman" w:cs="Times New Roman"/>
          <w:sz w:val="24"/>
          <w:szCs w:val="24"/>
        </w:rPr>
        <w:t>, Uruguay.</w:t>
      </w:r>
    </w:p>
    <w:p w14:paraId="720A07C7" w14:textId="77777777" w:rsidR="007D09BD" w:rsidRPr="00CA0A91" w:rsidRDefault="007D09BD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91">
        <w:rPr>
          <w:rFonts w:ascii="Times New Roman" w:hAnsi="Times New Roman" w:cs="Times New Roman"/>
          <w:sz w:val="24"/>
          <w:szCs w:val="24"/>
        </w:rPr>
        <w:t xml:space="preserve">Muñoz, E. (2016). </w:t>
      </w:r>
      <w:r w:rsidRPr="00CA0A91">
        <w:rPr>
          <w:rFonts w:ascii="Times New Roman" w:hAnsi="Times New Roman" w:cs="Times New Roman"/>
          <w:i/>
          <w:iCs/>
          <w:sz w:val="24"/>
          <w:szCs w:val="24"/>
        </w:rPr>
        <w:t>Influencia del autocuidado en la aparición del desgaste profesional en Psicólogos clínicos y sanitarios</w:t>
      </w:r>
      <w:r w:rsidRPr="00CA0A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0A91">
        <w:rPr>
          <w:rFonts w:ascii="Times New Roman" w:hAnsi="Times New Roman" w:cs="Times New Roman"/>
          <w:sz w:val="24"/>
          <w:szCs w:val="24"/>
        </w:rPr>
        <w:t>Master</w:t>
      </w:r>
      <w:proofErr w:type="gramEnd"/>
      <w:r w:rsidRPr="00CA0A91">
        <w:rPr>
          <w:rFonts w:ascii="Times New Roman" w:hAnsi="Times New Roman" w:cs="Times New Roman"/>
          <w:sz w:val="24"/>
          <w:szCs w:val="24"/>
        </w:rPr>
        <w:t>´s</w:t>
      </w:r>
      <w:proofErr w:type="spellEnd"/>
      <w:r w:rsidRPr="00CA0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91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CA0A91">
        <w:rPr>
          <w:rFonts w:ascii="Times New Roman" w:hAnsi="Times New Roman" w:cs="Times New Roman"/>
          <w:sz w:val="24"/>
          <w:szCs w:val="24"/>
        </w:rPr>
        <w:t>, Facultad de Ciencias Humanas y Sociales Universidad Pontificia Comillas., España.</w:t>
      </w:r>
    </w:p>
    <w:p w14:paraId="098DBD03" w14:textId="774C09A8" w:rsidR="006050CB" w:rsidRPr="007960D1" w:rsidRDefault="006050CB" w:rsidP="0099531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Muthen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L. y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Muthen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>, B.</w:t>
      </w:r>
      <w:r w:rsidR="009953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(2012). </w:t>
      </w:r>
      <w:proofErr w:type="spellStart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Mplus</w:t>
      </w:r>
      <w:proofErr w:type="spellEnd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user’s guide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. Los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Ángeles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Muthen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Muthen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7759F4" w14:textId="700EA681" w:rsidR="008C3681" w:rsidRDefault="008C3681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Norcross, J. C., &amp; Guy, J. D. (2007).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Leaving it at the office: A guide to </w:t>
      </w:r>
      <w:proofErr w:type="gramStart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psychotherapist </w:t>
      </w:r>
      <w:r w:rsidR="00F12520"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self</w:t>
      </w:r>
      <w:proofErr w:type="gramEnd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-care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>. New York, NY: Guilford Press.</w:t>
      </w:r>
    </w:p>
    <w:p w14:paraId="7D1689D0" w14:textId="55C24958" w:rsidR="00C46A58" w:rsidRPr="006545E7" w:rsidRDefault="00C46A58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545E7">
        <w:rPr>
          <w:rFonts w:ascii="Times New Roman" w:hAnsi="Times New Roman" w:cs="Times New Roman"/>
          <w:sz w:val="24"/>
          <w:szCs w:val="24"/>
          <w:lang w:val="en-GB"/>
        </w:rPr>
        <w:t xml:space="preserve">Oviedo, H. C., &amp; Arias, A. C. (2005). </w:t>
      </w:r>
      <w:r w:rsidRPr="00C46A58">
        <w:rPr>
          <w:rFonts w:ascii="Times New Roman" w:hAnsi="Times New Roman" w:cs="Times New Roman"/>
          <w:sz w:val="24"/>
          <w:szCs w:val="24"/>
        </w:rPr>
        <w:t>Aproximación al uso del coeficiente alfa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58">
        <w:rPr>
          <w:rFonts w:ascii="Times New Roman" w:hAnsi="Times New Roman" w:cs="Times New Roman"/>
          <w:sz w:val="24"/>
          <w:szCs w:val="24"/>
        </w:rPr>
        <w:t xml:space="preserve">de Cronbach. </w:t>
      </w:r>
      <w:proofErr w:type="spellStart"/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>Revista</w:t>
      </w:r>
      <w:proofErr w:type="spellEnd"/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>Colombiana</w:t>
      </w:r>
      <w:proofErr w:type="spellEnd"/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 </w:t>
      </w:r>
      <w:proofErr w:type="spellStart"/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>Psiquiatría</w:t>
      </w:r>
      <w:proofErr w:type="spellEnd"/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>, 34</w:t>
      </w:r>
      <w:r w:rsidRPr="006545E7">
        <w:rPr>
          <w:rFonts w:ascii="Times New Roman" w:hAnsi="Times New Roman" w:cs="Times New Roman"/>
          <w:sz w:val="24"/>
          <w:szCs w:val="24"/>
          <w:lang w:val="en-GB"/>
        </w:rPr>
        <w:t>(4), 572–580.</w:t>
      </w:r>
    </w:p>
    <w:p w14:paraId="5ED8EF10" w14:textId="30D02460" w:rsidR="00F12520" w:rsidRPr="007960D1" w:rsidRDefault="00F12520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Radey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M. &amp; Figley, C. R. (2007). The social psychology of compassion. </w:t>
      </w:r>
      <w:r w:rsidRPr="007960D1">
        <w:rPr>
          <w:rFonts w:ascii="Times New Roman" w:hAnsi="Times New Roman" w:cs="Times New Roman"/>
          <w:i/>
          <w:iCs/>
          <w:sz w:val="24"/>
          <w:szCs w:val="24"/>
          <w:lang w:val="en-GB"/>
        </w:rPr>
        <w:t>Clinical Social Work Journal, 35</w:t>
      </w:r>
      <w:r w:rsidRPr="007960D1">
        <w:rPr>
          <w:rFonts w:ascii="Times New Roman" w:hAnsi="Times New Roman" w:cs="Times New Roman"/>
          <w:sz w:val="24"/>
          <w:szCs w:val="24"/>
          <w:lang w:val="en-GB"/>
        </w:rPr>
        <w:t xml:space="preserve">, 207-214. </w:t>
      </w:r>
      <w:hyperlink r:id="rId16" w:history="1">
        <w:r w:rsidRPr="007960D1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https://doi.org/10.1007/s10615-007-0087-3</w:t>
        </w:r>
      </w:hyperlink>
      <w:r w:rsidRPr="007960D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C103A63" w14:textId="22C26452" w:rsidR="00406914" w:rsidRPr="00CA0A91" w:rsidRDefault="00406914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Richardson, J. I. (2001).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Guidebook on vicarious trauma: Recommended solutions for anti-violence workers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>. Ottawa, ON: Health Canada</w:t>
      </w:r>
    </w:p>
    <w:p w14:paraId="1D98CC45" w14:textId="6CFE354B" w:rsidR="006050CB" w:rsidRDefault="006050CB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A0A91">
        <w:rPr>
          <w:rFonts w:ascii="Times New Roman" w:hAnsi="Times New Roman" w:cs="Times New Roman"/>
          <w:sz w:val="24"/>
          <w:szCs w:val="24"/>
          <w:lang w:val="en-GB"/>
        </w:rPr>
        <w:t>Schumacker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, R. E. y Lomax, R. G. (2004).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 beginner's guide to structural equation </w:t>
      </w:r>
      <w:proofErr w:type="spellStart"/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modeling</w:t>
      </w:r>
      <w:proofErr w:type="spell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(2ª ed.). </w:t>
      </w:r>
      <w:r w:rsidRPr="007960D1">
        <w:rPr>
          <w:rFonts w:ascii="Times New Roman" w:hAnsi="Times New Roman" w:cs="Times New Roman"/>
          <w:sz w:val="24"/>
          <w:szCs w:val="24"/>
          <w:lang w:val="en-GB"/>
        </w:rPr>
        <w:t>Mahwah, NJ: Lawrence Erlbaum Associates, Inc</w:t>
      </w:r>
    </w:p>
    <w:p w14:paraId="6F4F61E6" w14:textId="27EA43CD" w:rsidR="0008395C" w:rsidRDefault="0008395C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95C">
        <w:rPr>
          <w:rFonts w:ascii="Times New Roman" w:hAnsi="Times New Roman" w:cs="Times New Roman"/>
          <w:sz w:val="24"/>
          <w:szCs w:val="24"/>
          <w:lang w:val="en-GB"/>
        </w:rPr>
        <w:t xml:space="preserve">Sprang, G., Ford, J., </w:t>
      </w:r>
      <w:proofErr w:type="spellStart"/>
      <w:r w:rsidRPr="0008395C">
        <w:rPr>
          <w:rFonts w:ascii="Times New Roman" w:hAnsi="Times New Roman" w:cs="Times New Roman"/>
          <w:sz w:val="24"/>
          <w:szCs w:val="24"/>
          <w:lang w:val="en-GB"/>
        </w:rPr>
        <w:t>Kerig</w:t>
      </w:r>
      <w:proofErr w:type="spellEnd"/>
      <w:r w:rsidRPr="0008395C">
        <w:rPr>
          <w:rFonts w:ascii="Times New Roman" w:hAnsi="Times New Roman" w:cs="Times New Roman"/>
          <w:sz w:val="24"/>
          <w:szCs w:val="24"/>
          <w:lang w:val="en-GB"/>
        </w:rPr>
        <w:t>, P., &amp; Bride, B. (2019). Defining secondary traumatic stress and developing targeted assessments and interventions: Lessons learned from research and leading experts. </w:t>
      </w:r>
      <w:r w:rsidRPr="006545E7">
        <w:rPr>
          <w:rFonts w:ascii="Times New Roman" w:hAnsi="Times New Roman" w:cs="Times New Roman"/>
          <w:i/>
          <w:iCs/>
          <w:sz w:val="24"/>
          <w:szCs w:val="24"/>
          <w:lang w:val="en-GB"/>
        </w:rPr>
        <w:t>Traumatology, 25</w:t>
      </w:r>
      <w:r w:rsidRPr="006545E7">
        <w:rPr>
          <w:rFonts w:ascii="Times New Roman" w:hAnsi="Times New Roman" w:cs="Times New Roman"/>
          <w:sz w:val="24"/>
          <w:szCs w:val="24"/>
          <w:lang w:val="en-GB"/>
        </w:rPr>
        <w:t>(2), 72–81. </w:t>
      </w:r>
      <w:hyperlink r:id="rId17" w:tgtFrame="_blank" w:history="1">
        <w:r w:rsidRPr="006545E7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https://doi.org/10.1037/trm0000180</w:t>
        </w:r>
      </w:hyperlink>
    </w:p>
    <w:p w14:paraId="6137D514" w14:textId="06E779C9" w:rsidR="00213A0C" w:rsidRPr="00213A0C" w:rsidRDefault="00213A0C" w:rsidP="00CA0A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80373002"/>
      <w:proofErr w:type="spellStart"/>
      <w:r w:rsidRPr="00213A0C">
        <w:rPr>
          <w:rFonts w:ascii="Times New Roman" w:hAnsi="Times New Roman" w:cs="Times New Roman"/>
          <w:sz w:val="24"/>
          <w:szCs w:val="24"/>
          <w:lang w:val="en-GB"/>
        </w:rPr>
        <w:t>Tavakol</w:t>
      </w:r>
      <w:proofErr w:type="spellEnd"/>
      <w:r w:rsidRPr="00213A0C">
        <w:rPr>
          <w:rFonts w:ascii="Times New Roman" w:hAnsi="Times New Roman" w:cs="Times New Roman"/>
          <w:sz w:val="24"/>
          <w:szCs w:val="24"/>
          <w:lang w:val="en-GB"/>
        </w:rPr>
        <w:t xml:space="preserve">, M., &amp; </w:t>
      </w:r>
      <w:proofErr w:type="spellStart"/>
      <w:r w:rsidRPr="00213A0C">
        <w:rPr>
          <w:rFonts w:ascii="Times New Roman" w:hAnsi="Times New Roman" w:cs="Times New Roman"/>
          <w:sz w:val="24"/>
          <w:szCs w:val="24"/>
          <w:lang w:val="en-GB"/>
        </w:rPr>
        <w:t>Dennick</w:t>
      </w:r>
      <w:proofErr w:type="spellEnd"/>
      <w:r w:rsidRPr="00213A0C">
        <w:rPr>
          <w:rFonts w:ascii="Times New Roman" w:hAnsi="Times New Roman" w:cs="Times New Roman"/>
          <w:sz w:val="24"/>
          <w:szCs w:val="24"/>
          <w:lang w:val="en-GB"/>
        </w:rPr>
        <w:t>, R. (2011)</w:t>
      </w:r>
      <w:bookmarkEnd w:id="3"/>
      <w:r w:rsidRPr="00213A0C">
        <w:rPr>
          <w:rFonts w:ascii="Times New Roman" w:hAnsi="Times New Roman" w:cs="Times New Roman"/>
          <w:sz w:val="24"/>
          <w:szCs w:val="24"/>
          <w:lang w:val="en-GB"/>
        </w:rPr>
        <w:t>. Making sense of Cronbach's alpha. </w:t>
      </w:r>
      <w:r w:rsidRPr="00213A0C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International journal of medical education</w:t>
      </w:r>
      <w:r w:rsidRPr="00213A0C">
        <w:rPr>
          <w:rFonts w:ascii="Times New Roman" w:hAnsi="Times New Roman" w:cs="Times New Roman"/>
          <w:sz w:val="24"/>
          <w:szCs w:val="24"/>
          <w:lang w:val="en-GB"/>
        </w:rPr>
        <w:t>, </w:t>
      </w:r>
      <w:r w:rsidRPr="00213A0C">
        <w:rPr>
          <w:rFonts w:ascii="Times New Roman" w:hAnsi="Times New Roman" w:cs="Times New Roman"/>
          <w:i/>
          <w:iCs/>
          <w:sz w:val="24"/>
          <w:szCs w:val="24"/>
          <w:lang w:val="en-GB"/>
        </w:rPr>
        <w:t>2</w:t>
      </w:r>
      <w:r w:rsidRPr="00213A0C">
        <w:rPr>
          <w:rFonts w:ascii="Times New Roman" w:hAnsi="Times New Roman" w:cs="Times New Roman"/>
          <w:sz w:val="24"/>
          <w:szCs w:val="24"/>
          <w:lang w:val="en-GB"/>
        </w:rPr>
        <w:t>, 53–55. https://doi.org/10.5116/ijme.4dfb.8dfd</w:t>
      </w:r>
    </w:p>
    <w:p w14:paraId="11188A2E" w14:textId="5FE23819" w:rsidR="00210677" w:rsidRPr="00CA0A91" w:rsidRDefault="00406914" w:rsidP="00995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Wise, E. H., Hersh, M. A., &amp; Gibson, C. L. (2012). Ethics, </w:t>
      </w:r>
      <w:proofErr w:type="gramStart"/>
      <w:r w:rsidRPr="00CA0A91">
        <w:rPr>
          <w:rFonts w:ascii="Times New Roman" w:hAnsi="Times New Roman" w:cs="Times New Roman"/>
          <w:sz w:val="24"/>
          <w:szCs w:val="24"/>
          <w:lang w:val="en-GB"/>
        </w:rPr>
        <w:t>self-care</w:t>
      </w:r>
      <w:proofErr w:type="gramEnd"/>
      <w:r w:rsidRPr="00CA0A91">
        <w:rPr>
          <w:rFonts w:ascii="Times New Roman" w:hAnsi="Times New Roman" w:cs="Times New Roman"/>
          <w:sz w:val="24"/>
          <w:szCs w:val="24"/>
          <w:lang w:val="en-GB"/>
        </w:rPr>
        <w:t xml:space="preserve"> and well-being for psychologists: Re-envisioning the stress-distress continuum. </w:t>
      </w:r>
      <w:r w:rsidRPr="00CA0A91">
        <w:rPr>
          <w:rFonts w:ascii="Times New Roman" w:hAnsi="Times New Roman" w:cs="Times New Roman"/>
          <w:i/>
          <w:iCs/>
          <w:sz w:val="24"/>
          <w:szCs w:val="24"/>
          <w:lang w:val="en-GB"/>
        </w:rPr>
        <w:t>Professional Psychology, Research and Practice, 43</w:t>
      </w:r>
      <w:r w:rsidRPr="00CA0A91">
        <w:rPr>
          <w:rFonts w:ascii="Times New Roman" w:hAnsi="Times New Roman" w:cs="Times New Roman"/>
          <w:sz w:val="24"/>
          <w:szCs w:val="24"/>
          <w:lang w:val="en-GB"/>
        </w:rPr>
        <w:t>, 487– 494. http://dx.doi.org/10.1037/a0029446</w:t>
      </w:r>
    </w:p>
    <w:sectPr w:rsidR="00210677" w:rsidRPr="00CA0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1014" w14:textId="77777777" w:rsidR="00A1775F" w:rsidRDefault="00A1775F" w:rsidP="00E95C83">
      <w:pPr>
        <w:spacing w:after="0" w:line="240" w:lineRule="auto"/>
      </w:pPr>
      <w:r>
        <w:separator/>
      </w:r>
    </w:p>
  </w:endnote>
  <w:endnote w:type="continuationSeparator" w:id="0">
    <w:p w14:paraId="0B5765DB" w14:textId="77777777" w:rsidR="00A1775F" w:rsidRDefault="00A1775F" w:rsidP="00E9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6990" w14:textId="77777777" w:rsidR="00A1775F" w:rsidRDefault="00A1775F" w:rsidP="00E95C83">
      <w:pPr>
        <w:spacing w:after="0" w:line="240" w:lineRule="auto"/>
      </w:pPr>
      <w:r>
        <w:separator/>
      </w:r>
    </w:p>
  </w:footnote>
  <w:footnote w:type="continuationSeparator" w:id="0">
    <w:p w14:paraId="5EE7E757" w14:textId="77777777" w:rsidR="00A1775F" w:rsidRDefault="00A1775F" w:rsidP="00E9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DB9"/>
    <w:multiLevelType w:val="hybridMultilevel"/>
    <w:tmpl w:val="D97C2880"/>
    <w:lvl w:ilvl="0" w:tplc="13F61B92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07"/>
    <w:rsid w:val="00005E89"/>
    <w:rsid w:val="0002103A"/>
    <w:rsid w:val="0002360D"/>
    <w:rsid w:val="00035BC9"/>
    <w:rsid w:val="00040515"/>
    <w:rsid w:val="00052050"/>
    <w:rsid w:val="00054A31"/>
    <w:rsid w:val="000578B4"/>
    <w:rsid w:val="000578E3"/>
    <w:rsid w:val="00057C69"/>
    <w:rsid w:val="00061D97"/>
    <w:rsid w:val="0008395C"/>
    <w:rsid w:val="000875BD"/>
    <w:rsid w:val="000908A2"/>
    <w:rsid w:val="000A3E7B"/>
    <w:rsid w:val="000A6358"/>
    <w:rsid w:val="000B371E"/>
    <w:rsid w:val="000C1AED"/>
    <w:rsid w:val="000F1EDA"/>
    <w:rsid w:val="00100D79"/>
    <w:rsid w:val="00116CB2"/>
    <w:rsid w:val="00120637"/>
    <w:rsid w:val="0012356F"/>
    <w:rsid w:val="0013145B"/>
    <w:rsid w:val="0013486D"/>
    <w:rsid w:val="00157230"/>
    <w:rsid w:val="00170549"/>
    <w:rsid w:val="00171BB5"/>
    <w:rsid w:val="00193E67"/>
    <w:rsid w:val="001A4B15"/>
    <w:rsid w:val="001D044F"/>
    <w:rsid w:val="001D29DA"/>
    <w:rsid w:val="001E540B"/>
    <w:rsid w:val="00203B4A"/>
    <w:rsid w:val="00210677"/>
    <w:rsid w:val="00213A0C"/>
    <w:rsid w:val="00234846"/>
    <w:rsid w:val="00236C5E"/>
    <w:rsid w:val="00243705"/>
    <w:rsid w:val="00250599"/>
    <w:rsid w:val="002564AB"/>
    <w:rsid w:val="00266B09"/>
    <w:rsid w:val="00267BAF"/>
    <w:rsid w:val="002A3A8F"/>
    <w:rsid w:val="002B4A00"/>
    <w:rsid w:val="002B7081"/>
    <w:rsid w:val="002B75E3"/>
    <w:rsid w:val="002D2994"/>
    <w:rsid w:val="002D4DD8"/>
    <w:rsid w:val="002E2736"/>
    <w:rsid w:val="002E2BFB"/>
    <w:rsid w:val="0032176B"/>
    <w:rsid w:val="00323345"/>
    <w:rsid w:val="003312A7"/>
    <w:rsid w:val="00333498"/>
    <w:rsid w:val="00337928"/>
    <w:rsid w:val="00363F3C"/>
    <w:rsid w:val="00366EFC"/>
    <w:rsid w:val="00367C54"/>
    <w:rsid w:val="00380CCB"/>
    <w:rsid w:val="003866F0"/>
    <w:rsid w:val="003976C2"/>
    <w:rsid w:val="003A1D0B"/>
    <w:rsid w:val="003A3BE3"/>
    <w:rsid w:val="003A6410"/>
    <w:rsid w:val="003A68BC"/>
    <w:rsid w:val="003D155B"/>
    <w:rsid w:val="003D27F0"/>
    <w:rsid w:val="003D64F1"/>
    <w:rsid w:val="003F490D"/>
    <w:rsid w:val="004042DA"/>
    <w:rsid w:val="0040536B"/>
    <w:rsid w:val="00406914"/>
    <w:rsid w:val="00413A98"/>
    <w:rsid w:val="00426A13"/>
    <w:rsid w:val="004361E0"/>
    <w:rsid w:val="0044024D"/>
    <w:rsid w:val="00451033"/>
    <w:rsid w:val="00454865"/>
    <w:rsid w:val="004717E8"/>
    <w:rsid w:val="004775D2"/>
    <w:rsid w:val="004835E5"/>
    <w:rsid w:val="004916CD"/>
    <w:rsid w:val="004A5F33"/>
    <w:rsid w:val="004A748F"/>
    <w:rsid w:val="004B4EDE"/>
    <w:rsid w:val="004C43F3"/>
    <w:rsid w:val="004D6D87"/>
    <w:rsid w:val="004F7D6A"/>
    <w:rsid w:val="00507D63"/>
    <w:rsid w:val="00512F37"/>
    <w:rsid w:val="00524A61"/>
    <w:rsid w:val="005342EA"/>
    <w:rsid w:val="0053742F"/>
    <w:rsid w:val="0057728E"/>
    <w:rsid w:val="00584902"/>
    <w:rsid w:val="00593C0E"/>
    <w:rsid w:val="00596E96"/>
    <w:rsid w:val="005A5D48"/>
    <w:rsid w:val="005C4841"/>
    <w:rsid w:val="005D1A25"/>
    <w:rsid w:val="005D2EF7"/>
    <w:rsid w:val="005D3886"/>
    <w:rsid w:val="005E250C"/>
    <w:rsid w:val="006050CB"/>
    <w:rsid w:val="00613BB0"/>
    <w:rsid w:val="006149E3"/>
    <w:rsid w:val="006164EF"/>
    <w:rsid w:val="006200B9"/>
    <w:rsid w:val="006350D4"/>
    <w:rsid w:val="00641DCE"/>
    <w:rsid w:val="00642AFF"/>
    <w:rsid w:val="00642D15"/>
    <w:rsid w:val="00645A8A"/>
    <w:rsid w:val="006545E7"/>
    <w:rsid w:val="006610E0"/>
    <w:rsid w:val="00663F4F"/>
    <w:rsid w:val="00671162"/>
    <w:rsid w:val="00675C07"/>
    <w:rsid w:val="00676839"/>
    <w:rsid w:val="00691546"/>
    <w:rsid w:val="0069342F"/>
    <w:rsid w:val="006A73EB"/>
    <w:rsid w:val="006B3340"/>
    <w:rsid w:val="006E1391"/>
    <w:rsid w:val="006F5E92"/>
    <w:rsid w:val="006F7639"/>
    <w:rsid w:val="00700B00"/>
    <w:rsid w:val="0071294C"/>
    <w:rsid w:val="00714ED8"/>
    <w:rsid w:val="00717510"/>
    <w:rsid w:val="00732184"/>
    <w:rsid w:val="00746A32"/>
    <w:rsid w:val="00754780"/>
    <w:rsid w:val="00767889"/>
    <w:rsid w:val="00770280"/>
    <w:rsid w:val="00772B45"/>
    <w:rsid w:val="00777BDE"/>
    <w:rsid w:val="00786CFD"/>
    <w:rsid w:val="007960D1"/>
    <w:rsid w:val="007A7C4A"/>
    <w:rsid w:val="007B19FF"/>
    <w:rsid w:val="007C2817"/>
    <w:rsid w:val="007D09BD"/>
    <w:rsid w:val="007D3993"/>
    <w:rsid w:val="007F4182"/>
    <w:rsid w:val="00804830"/>
    <w:rsid w:val="00812D81"/>
    <w:rsid w:val="00844EA0"/>
    <w:rsid w:val="00854CC2"/>
    <w:rsid w:val="008562CC"/>
    <w:rsid w:val="00857366"/>
    <w:rsid w:val="008817C9"/>
    <w:rsid w:val="008834BF"/>
    <w:rsid w:val="00892A47"/>
    <w:rsid w:val="008A6119"/>
    <w:rsid w:val="008A69B8"/>
    <w:rsid w:val="008B14DF"/>
    <w:rsid w:val="008C3681"/>
    <w:rsid w:val="008D1800"/>
    <w:rsid w:val="008D7D39"/>
    <w:rsid w:val="008E21E3"/>
    <w:rsid w:val="008F5FE4"/>
    <w:rsid w:val="008F6BFA"/>
    <w:rsid w:val="0092242F"/>
    <w:rsid w:val="00932001"/>
    <w:rsid w:val="00932EC6"/>
    <w:rsid w:val="00942169"/>
    <w:rsid w:val="009450DB"/>
    <w:rsid w:val="00962AAA"/>
    <w:rsid w:val="00977730"/>
    <w:rsid w:val="009839F7"/>
    <w:rsid w:val="0098795B"/>
    <w:rsid w:val="0099531E"/>
    <w:rsid w:val="009B11D5"/>
    <w:rsid w:val="009B2376"/>
    <w:rsid w:val="009D24E7"/>
    <w:rsid w:val="009D617A"/>
    <w:rsid w:val="009E02A6"/>
    <w:rsid w:val="009F221D"/>
    <w:rsid w:val="00A00823"/>
    <w:rsid w:val="00A01F59"/>
    <w:rsid w:val="00A1462F"/>
    <w:rsid w:val="00A1775F"/>
    <w:rsid w:val="00A23449"/>
    <w:rsid w:val="00A31226"/>
    <w:rsid w:val="00A44C48"/>
    <w:rsid w:val="00A45D88"/>
    <w:rsid w:val="00A52609"/>
    <w:rsid w:val="00AA25AE"/>
    <w:rsid w:val="00AB59C0"/>
    <w:rsid w:val="00AC4441"/>
    <w:rsid w:val="00AC5A45"/>
    <w:rsid w:val="00AD7319"/>
    <w:rsid w:val="00B27638"/>
    <w:rsid w:val="00B31562"/>
    <w:rsid w:val="00B61F22"/>
    <w:rsid w:val="00B666B9"/>
    <w:rsid w:val="00B75C12"/>
    <w:rsid w:val="00B8105C"/>
    <w:rsid w:val="00B82040"/>
    <w:rsid w:val="00B8676D"/>
    <w:rsid w:val="00BB2025"/>
    <w:rsid w:val="00BB4592"/>
    <w:rsid w:val="00BB4FE8"/>
    <w:rsid w:val="00BB5480"/>
    <w:rsid w:val="00BB5E54"/>
    <w:rsid w:val="00BB6BC0"/>
    <w:rsid w:val="00BC72EB"/>
    <w:rsid w:val="00BD3E2A"/>
    <w:rsid w:val="00BE0903"/>
    <w:rsid w:val="00BE31FD"/>
    <w:rsid w:val="00BE5EC2"/>
    <w:rsid w:val="00BF5B23"/>
    <w:rsid w:val="00C04B69"/>
    <w:rsid w:val="00C06874"/>
    <w:rsid w:val="00C207A1"/>
    <w:rsid w:val="00C218D8"/>
    <w:rsid w:val="00C27B26"/>
    <w:rsid w:val="00C31329"/>
    <w:rsid w:val="00C354A0"/>
    <w:rsid w:val="00C424DD"/>
    <w:rsid w:val="00C428C6"/>
    <w:rsid w:val="00C46A58"/>
    <w:rsid w:val="00C73DFF"/>
    <w:rsid w:val="00C75520"/>
    <w:rsid w:val="00C77E99"/>
    <w:rsid w:val="00CA0A91"/>
    <w:rsid w:val="00CA1388"/>
    <w:rsid w:val="00CA6BAC"/>
    <w:rsid w:val="00CB5FF8"/>
    <w:rsid w:val="00CD5250"/>
    <w:rsid w:val="00CD63EF"/>
    <w:rsid w:val="00CF4F80"/>
    <w:rsid w:val="00D0433A"/>
    <w:rsid w:val="00D37266"/>
    <w:rsid w:val="00D41C44"/>
    <w:rsid w:val="00D45E47"/>
    <w:rsid w:val="00D51EDE"/>
    <w:rsid w:val="00D54350"/>
    <w:rsid w:val="00D572A1"/>
    <w:rsid w:val="00D73DCB"/>
    <w:rsid w:val="00D92B85"/>
    <w:rsid w:val="00D968FA"/>
    <w:rsid w:val="00DA3117"/>
    <w:rsid w:val="00DC0A62"/>
    <w:rsid w:val="00DC4D17"/>
    <w:rsid w:val="00DC7AEE"/>
    <w:rsid w:val="00DD34DF"/>
    <w:rsid w:val="00DD3CC8"/>
    <w:rsid w:val="00DD3DAB"/>
    <w:rsid w:val="00E33FC0"/>
    <w:rsid w:val="00E34B2A"/>
    <w:rsid w:val="00E435C2"/>
    <w:rsid w:val="00E518F1"/>
    <w:rsid w:val="00E51A10"/>
    <w:rsid w:val="00E550F1"/>
    <w:rsid w:val="00E62DAB"/>
    <w:rsid w:val="00E726A5"/>
    <w:rsid w:val="00E91FD8"/>
    <w:rsid w:val="00E9495B"/>
    <w:rsid w:val="00E95C83"/>
    <w:rsid w:val="00EA3E1E"/>
    <w:rsid w:val="00EA4E29"/>
    <w:rsid w:val="00EC3351"/>
    <w:rsid w:val="00EC5C94"/>
    <w:rsid w:val="00ED5F8E"/>
    <w:rsid w:val="00ED73DE"/>
    <w:rsid w:val="00EE4F17"/>
    <w:rsid w:val="00EF0975"/>
    <w:rsid w:val="00F0191C"/>
    <w:rsid w:val="00F06315"/>
    <w:rsid w:val="00F0636E"/>
    <w:rsid w:val="00F12520"/>
    <w:rsid w:val="00F143A8"/>
    <w:rsid w:val="00F262A5"/>
    <w:rsid w:val="00F32FF0"/>
    <w:rsid w:val="00F44281"/>
    <w:rsid w:val="00F660F2"/>
    <w:rsid w:val="00F667D4"/>
    <w:rsid w:val="00F67F71"/>
    <w:rsid w:val="00F713B6"/>
    <w:rsid w:val="00F864A9"/>
    <w:rsid w:val="00F94C7A"/>
    <w:rsid w:val="00F966C8"/>
    <w:rsid w:val="00FC2A76"/>
    <w:rsid w:val="00FC7718"/>
    <w:rsid w:val="00FD4B18"/>
    <w:rsid w:val="00FD5598"/>
    <w:rsid w:val="00FF004C"/>
    <w:rsid w:val="00FF0AFC"/>
    <w:rsid w:val="00FF40A9"/>
    <w:rsid w:val="07CD9F28"/>
    <w:rsid w:val="213FE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FEE6"/>
  <w15:chartTrackingRefBased/>
  <w15:docId w15:val="{354773DA-4094-4F81-9506-0E226942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D2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4A5F33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4A5F33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7C28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24D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D24E7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nfasis">
    <w:name w:val="Emphasis"/>
    <w:basedOn w:val="Fuentedeprrafopredeter"/>
    <w:uiPriority w:val="20"/>
    <w:qFormat/>
    <w:rsid w:val="00323345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663F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3F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3F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3F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3F4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95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C83"/>
  </w:style>
  <w:style w:type="paragraph" w:styleId="Piedepgina">
    <w:name w:val="footer"/>
    <w:basedOn w:val="Normal"/>
    <w:link w:val="PiedepginaCar"/>
    <w:uiPriority w:val="99"/>
    <w:unhideWhenUsed/>
    <w:rsid w:val="00E95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C83"/>
  </w:style>
  <w:style w:type="paragraph" w:styleId="Prrafodelista">
    <w:name w:val="List Paragraph"/>
    <w:basedOn w:val="Normal"/>
    <w:uiPriority w:val="34"/>
    <w:qFormat/>
    <w:rsid w:val="008D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x.doi.org/10.4067/S0718-22282008000200022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x.doi.org/10.4067/S0718-48082009000100007" TargetMode="External"/><Relationship Id="rId17" Type="http://schemas.openxmlformats.org/officeDocument/2006/relationships/hyperlink" Target="https://psycnet.apa.org/doi/10.1037/trm00001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0615-007-0087-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x.doi.org/10.18041/2322-634X/rcso.1.2020.6430" TargetMode="External"/><Relationship Id="rId5" Type="http://schemas.openxmlformats.org/officeDocument/2006/relationships/styles" Target="styles.xml"/><Relationship Id="rId15" Type="http://schemas.openxmlformats.org/officeDocument/2006/relationships/hyperlink" Target="http://dx.doi.org/10.1146/annurev.psych.52.1.397" TargetMode="External"/><Relationship Id="rId10" Type="http://schemas.openxmlformats.org/officeDocument/2006/relationships/hyperlink" Target="https://doi.org/10.1080/1072053090311380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x.doi.org/10.14349/rlp.v43i2.7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BC664469DEF48AB8416BBB5327B45" ma:contentTypeVersion="7" ma:contentTypeDescription="Create a new document." ma:contentTypeScope="" ma:versionID="de76927a686bfeb5d49e1194047ae713">
  <xsd:schema xmlns:xsd="http://www.w3.org/2001/XMLSchema" xmlns:xs="http://www.w3.org/2001/XMLSchema" xmlns:p="http://schemas.microsoft.com/office/2006/metadata/properties" xmlns:ns3="7be09759-dfc9-4373-92e7-d93fe79154d7" xmlns:ns4="cd4e4032-9af3-4c38-88be-35f96bf98df7" targetNamespace="http://schemas.microsoft.com/office/2006/metadata/properties" ma:root="true" ma:fieldsID="813147a103a7a24de0eeb9f65154b2c6" ns3:_="" ns4:_="">
    <xsd:import namespace="7be09759-dfc9-4373-92e7-d93fe79154d7"/>
    <xsd:import namespace="cd4e4032-9af3-4c38-88be-35f96bf98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9759-dfc9-4373-92e7-d93fe7915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4032-9af3-4c38-88be-35f96bf98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CB6D2-B9F8-4C72-8AE2-9240D016A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E471D-6560-4B5E-8F06-65B245F73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09759-dfc9-4373-92e7-d93fe79154d7"/>
    <ds:schemaRef ds:uri="cd4e4032-9af3-4c38-88be-35f96bf98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9AC22-ED4B-4572-B9A4-F2DAE2DAA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3704</Words>
  <Characters>20377</Characters>
  <Application>Microsoft Office Word</Application>
  <DocSecurity>0</DocSecurity>
  <Lines>169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guerra</dc:creator>
  <cp:keywords/>
  <dc:description/>
  <cp:lastModifiedBy>Cristobal Guerra</cp:lastModifiedBy>
  <cp:revision>3</cp:revision>
  <dcterms:created xsi:type="dcterms:W3CDTF">2021-10-01T14:57:00Z</dcterms:created>
  <dcterms:modified xsi:type="dcterms:W3CDTF">2021-10-01T15:07:00Z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0x010100C4FBC664469DEF48AB8416BBB5327B45</vt:lpwstr>
  </property>
</Properties>
</file>