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291F" w14:textId="016D3B89" w:rsidR="00EE62FD" w:rsidRPr="00F77054" w:rsidRDefault="00CE25E9" w:rsidP="00B325E1">
      <w:pPr>
        <w:ind w:firstLine="0"/>
        <w:jc w:val="left"/>
        <w:rPr>
          <w:rStyle w:val="TtuloCar"/>
          <w:sz w:val="24"/>
          <w:szCs w:val="48"/>
        </w:rPr>
      </w:pPr>
      <w:r w:rsidRPr="006C6D2F">
        <w:rPr>
          <w:rStyle w:val="TtuloCar"/>
          <w:sz w:val="24"/>
          <w:szCs w:val="48"/>
        </w:rPr>
        <w:t>UNA REFLEXIÓN DESDE LA COGNICIÓN CORPOREIZADA</w:t>
      </w:r>
      <w:r>
        <w:rPr>
          <w:rStyle w:val="TtuloCar"/>
          <w:sz w:val="24"/>
          <w:szCs w:val="48"/>
        </w:rPr>
        <w:t>: LAS MANOS Y CÓMO SE INVOLUCRAN EN LA SOLUCIÓN DE PROBLEMAS</w:t>
      </w:r>
      <w:r w:rsidR="00A82079">
        <w:rPr>
          <w:rStyle w:val="Refdenotaalpie"/>
          <w:lang w:val="es-MX"/>
        </w:rPr>
        <w:footnoteReference w:id="1"/>
      </w:r>
    </w:p>
    <w:p w14:paraId="50131588" w14:textId="39453669" w:rsidR="000D1EEE" w:rsidRPr="00F77054" w:rsidRDefault="00F77054" w:rsidP="00B325E1">
      <w:pPr>
        <w:ind w:firstLine="0"/>
        <w:jc w:val="left"/>
        <w:rPr>
          <w:sz w:val="22"/>
          <w:szCs w:val="18"/>
          <w:lang w:val="en-US"/>
        </w:rPr>
      </w:pPr>
      <w:r>
        <w:rPr>
          <w:sz w:val="22"/>
          <w:szCs w:val="18"/>
          <w:lang w:val="en-US"/>
        </w:rPr>
        <w:t>THOUGHTS</w:t>
      </w:r>
      <w:r w:rsidRPr="00F77054">
        <w:rPr>
          <w:sz w:val="22"/>
          <w:szCs w:val="18"/>
          <w:lang w:val="en-US"/>
        </w:rPr>
        <w:t xml:space="preserve"> FROM EMBODIED COGNITION: THE HANDS AND HOW THEY ARE INVOLVED IN PROBLEM SOLVING</w:t>
      </w:r>
    </w:p>
    <w:p w14:paraId="70C652ED" w14:textId="77777777" w:rsidR="00F77054" w:rsidRPr="00F77054" w:rsidRDefault="00F77054" w:rsidP="00B325E1">
      <w:pPr>
        <w:rPr>
          <w:lang w:val="en-US"/>
        </w:rPr>
      </w:pPr>
    </w:p>
    <w:p w14:paraId="2A9458EF" w14:textId="18249913" w:rsidR="00AE2AA8" w:rsidRDefault="00AE2AA8" w:rsidP="00B325E1">
      <w:pPr>
        <w:rPr>
          <w:lang w:val="es-MX"/>
        </w:rPr>
      </w:pPr>
    </w:p>
    <w:p w14:paraId="51EF1EF7" w14:textId="70F38E15" w:rsidR="00AE2AA8" w:rsidRDefault="00AE2AA8" w:rsidP="00B325E1">
      <w:pPr>
        <w:pStyle w:val="Ttulo1"/>
        <w:rPr>
          <w:lang w:val="es-MX"/>
        </w:rPr>
      </w:pPr>
      <w:r>
        <w:rPr>
          <w:lang w:val="es-MX"/>
        </w:rPr>
        <w:t xml:space="preserve">Resumen </w:t>
      </w:r>
    </w:p>
    <w:p w14:paraId="04F75FD2" w14:textId="2D563B37" w:rsidR="00832DA5" w:rsidRDefault="00832DA5" w:rsidP="00B325E1">
      <w:pPr>
        <w:ind w:firstLine="0"/>
        <w:rPr>
          <w:lang w:val="es-MX"/>
        </w:rPr>
      </w:pPr>
      <w:r>
        <w:rPr>
          <w:lang w:val="es-MX"/>
        </w:rPr>
        <w:t>El lenguaje ha sido considerado como un dispositivo central para resolver problemas cotidianos y para cambiar la naturaleza del entorno; sin embargo, el papel del cuerpo en general y de las manos en particular ha encontrado en los últimos años evidencia sobre su integración con el lenguaje y sus implicaciones en la interacción con el mundo. El presente trabajo</w:t>
      </w:r>
      <w:r w:rsidR="00054FA1">
        <w:rPr>
          <w:lang w:val="es-MX"/>
        </w:rPr>
        <w:t xml:space="preserve"> tiene el propósito de hacer una reflexión sobre cómo las manos podrían estar involucradas en la solución de problemas y las posibles implicaciones en la interacción -entendidas como acción conjunta- de docentes y estudiantes en el aula. Con base en la perspectiva corporeizada de la cognición humana, se presenta cómo los gestos de las manos conforman un sistema integrado con el lenguaje y el pensamiento; teniendo en cuenta las hipótesis del gesto como acción simulada y el gesto-para-la-conceptualización se exploran </w:t>
      </w:r>
      <w:r w:rsidR="00A25C5C">
        <w:rPr>
          <w:lang w:val="es-MX"/>
        </w:rPr>
        <w:t>s</w:t>
      </w:r>
      <w:r w:rsidR="005A7322">
        <w:rPr>
          <w:lang w:val="es-MX"/>
        </w:rPr>
        <w:t>us alcances</w:t>
      </w:r>
      <w:r w:rsidR="00A25C5C">
        <w:rPr>
          <w:lang w:val="es-MX"/>
        </w:rPr>
        <w:t xml:space="preserve"> en</w:t>
      </w:r>
      <w:r w:rsidR="005A7322">
        <w:rPr>
          <w:lang w:val="es-MX"/>
        </w:rPr>
        <w:t xml:space="preserve"> temas como</w:t>
      </w:r>
      <w:r w:rsidR="00A25C5C">
        <w:rPr>
          <w:lang w:val="es-MX"/>
        </w:rPr>
        <w:t xml:space="preserve"> la resolución de problemas cotidianos y</w:t>
      </w:r>
      <w:r w:rsidR="005A7322">
        <w:rPr>
          <w:lang w:val="es-MX"/>
        </w:rPr>
        <w:t xml:space="preserve"> las oportunidades que ofrecen los gestos en el aula.</w:t>
      </w:r>
    </w:p>
    <w:p w14:paraId="7F29E187" w14:textId="77777777" w:rsidR="005A7322" w:rsidRDefault="005A7322" w:rsidP="00B325E1">
      <w:pPr>
        <w:rPr>
          <w:lang w:val="es-MX"/>
        </w:rPr>
      </w:pPr>
    </w:p>
    <w:p w14:paraId="70A63B8F" w14:textId="43005782" w:rsidR="00AE2AA8" w:rsidRDefault="00AE2AA8" w:rsidP="00B325E1">
      <w:pPr>
        <w:rPr>
          <w:lang w:val="es-MX"/>
        </w:rPr>
      </w:pPr>
      <w:r w:rsidRPr="00E05543">
        <w:rPr>
          <w:b/>
          <w:bCs/>
          <w:lang w:val="es-MX"/>
        </w:rPr>
        <w:t>Palabras clave</w:t>
      </w:r>
      <w:r w:rsidR="00E73B88" w:rsidRPr="00E05543">
        <w:rPr>
          <w:b/>
          <w:bCs/>
          <w:lang w:val="es-MX"/>
        </w:rPr>
        <w:t>:</w:t>
      </w:r>
      <w:r w:rsidR="00E73B88">
        <w:rPr>
          <w:lang w:val="es-MX"/>
        </w:rPr>
        <w:t xml:space="preserve"> Cognición, cuerpo, percepción, gestos</w:t>
      </w:r>
      <w:r w:rsidR="00447F57">
        <w:rPr>
          <w:lang w:val="es-MX"/>
        </w:rPr>
        <w:t>, solución de problemas.</w:t>
      </w:r>
      <w:r>
        <w:rPr>
          <w:lang w:val="es-MX"/>
        </w:rPr>
        <w:t xml:space="preserve"> </w:t>
      </w:r>
    </w:p>
    <w:p w14:paraId="6E09E2E4" w14:textId="0C5238BF" w:rsidR="00AE2AA8" w:rsidRDefault="00AE2AA8" w:rsidP="00B325E1">
      <w:pPr>
        <w:rPr>
          <w:lang w:val="es-MX"/>
        </w:rPr>
      </w:pPr>
    </w:p>
    <w:p w14:paraId="4957AADD" w14:textId="72506D25" w:rsidR="00AE2AA8" w:rsidRPr="00292362" w:rsidRDefault="00AE2AA8" w:rsidP="00B325E1">
      <w:pPr>
        <w:pStyle w:val="Ttulo1"/>
        <w:rPr>
          <w:lang w:val="en-US"/>
        </w:rPr>
      </w:pPr>
      <w:r w:rsidRPr="00292362">
        <w:rPr>
          <w:lang w:val="en-US"/>
        </w:rPr>
        <w:t>Abstract</w:t>
      </w:r>
    </w:p>
    <w:p w14:paraId="0C83F9C6" w14:textId="48BE3379" w:rsidR="005A7322" w:rsidRPr="005A7322" w:rsidRDefault="005A7322" w:rsidP="00B325E1">
      <w:pPr>
        <w:ind w:firstLine="0"/>
        <w:rPr>
          <w:lang w:val="en-US"/>
        </w:rPr>
      </w:pPr>
      <w:r w:rsidRPr="005A7322">
        <w:rPr>
          <w:lang w:val="en-US"/>
        </w:rPr>
        <w:t xml:space="preserve">Language has been considered as a central device to solve everyday problems and to change the nature of the environment; however, the role of the body in general and of the hands in particular has found in recent years evidence of its integration with language and its implications in the interaction with the world. The purpose of this paper is to reflect on how the hands could be involved in the solution of problems and the possible implications in the interaction -understood as joint action- of teachers and students in the </w:t>
      </w:r>
      <w:r w:rsidRPr="005A7322">
        <w:rPr>
          <w:lang w:val="en-US"/>
        </w:rPr>
        <w:lastRenderedPageBreak/>
        <w:t>classroom. Based on the embodied perspective of human cognition, we present how hand gestures form</w:t>
      </w:r>
      <w:r>
        <w:rPr>
          <w:lang w:val="en-US"/>
        </w:rPr>
        <w:t>s</w:t>
      </w:r>
      <w:r w:rsidRPr="005A7322">
        <w:rPr>
          <w:lang w:val="en-US"/>
        </w:rPr>
        <w:t xml:space="preserve"> a</w:t>
      </w:r>
      <w:r>
        <w:rPr>
          <w:lang w:val="en-US"/>
        </w:rPr>
        <w:t>n</w:t>
      </w:r>
      <w:r w:rsidRPr="005A7322">
        <w:rPr>
          <w:lang w:val="en-US"/>
        </w:rPr>
        <w:t xml:space="preserve"> integrated</w:t>
      </w:r>
      <w:r>
        <w:rPr>
          <w:lang w:val="en-US"/>
        </w:rPr>
        <w:t xml:space="preserve"> </w:t>
      </w:r>
      <w:r w:rsidRPr="005A7322">
        <w:rPr>
          <w:lang w:val="en-US"/>
        </w:rPr>
        <w:t>system with language and thought; taking into account the hypotheses of gesture as simulated action and gesture-for-conceptualization, we explore their scope in topics such as the resolution of everyday problems and the opportunities offered by gestures in the classroom.</w:t>
      </w:r>
    </w:p>
    <w:p w14:paraId="66461E15" w14:textId="459A9773" w:rsidR="00AE2AA8" w:rsidRPr="005A7322" w:rsidRDefault="00AE2AA8" w:rsidP="00B325E1">
      <w:pPr>
        <w:rPr>
          <w:lang w:val="en-US"/>
        </w:rPr>
      </w:pPr>
      <w:r w:rsidRPr="00AD4132">
        <w:rPr>
          <w:b/>
          <w:bCs/>
          <w:lang w:val="en-US"/>
        </w:rPr>
        <w:t>Key Word</w:t>
      </w:r>
      <w:r w:rsidR="005A7322" w:rsidRPr="00AD4132">
        <w:rPr>
          <w:b/>
          <w:bCs/>
          <w:lang w:val="en-US"/>
        </w:rPr>
        <w:t>:</w:t>
      </w:r>
      <w:r w:rsidR="005A7322" w:rsidRPr="005A7322">
        <w:rPr>
          <w:lang w:val="en-US"/>
        </w:rPr>
        <w:t xml:space="preserve"> Cognition, body, perception, gestures, problem solving</w:t>
      </w:r>
    </w:p>
    <w:p w14:paraId="484BF20F" w14:textId="74872A0F" w:rsidR="00AE2AA8" w:rsidRDefault="00AE2AA8" w:rsidP="00B325E1">
      <w:pPr>
        <w:pStyle w:val="Ttulo1"/>
        <w:rPr>
          <w:lang w:val="es-MX"/>
        </w:rPr>
      </w:pPr>
      <w:r>
        <w:rPr>
          <w:lang w:val="es-MX"/>
        </w:rPr>
        <w:t>Introducción</w:t>
      </w:r>
    </w:p>
    <w:p w14:paraId="00657F68" w14:textId="63D69422" w:rsidR="006C6D2F" w:rsidRDefault="00E7610A" w:rsidP="00B325E1">
      <w:r>
        <w:rPr>
          <w:lang w:val="es-MX"/>
        </w:rPr>
        <w:t>Pensar en el lenguaje lleva a considerar en primera instancia</w:t>
      </w:r>
      <w:r w:rsidR="007C6793">
        <w:rPr>
          <w:lang w:val="es-MX"/>
        </w:rPr>
        <w:t>,</w:t>
      </w:r>
      <w:r>
        <w:rPr>
          <w:lang w:val="es-MX"/>
        </w:rPr>
        <w:t xml:space="preserve"> la innegable función comunicativa que se le ha otorgado. </w:t>
      </w:r>
      <w:r>
        <w:t xml:space="preserve">Vygotsky </w:t>
      </w:r>
      <w:r>
        <w:fldChar w:fldCharType="begin" w:fldLock="1"/>
      </w:r>
      <w:r>
        <w:instrText>ADDIN CSL_CITATION {"citationItems":[{"id":"ITEM-1","itemData":{"author":[{"dropping-particle":"","family":"Vygotsky","given":"Lev","non-dropping-particle":"","parse-names":false,"suffix":""}],"id":"ITEM-1","issued":{"date-parts":[["1986"]]},"publisher":"Paidos","publisher-place":"Barcelona","title":"Pensamiento y lenguaje","type":"book"},"uris":["http://www.mendeley.com/documents/?uuid=b7dc435c-9cc6-4651-b501-edd40a060ab0"]}],"mendeley":{"formattedCitation":"(Vygotsky, 1986)","manualFormatting":"(1986)","plainTextFormattedCitation":"(Vygotsky, 1986)","previouslyFormattedCitation":"(Vygotsky, 1986)"},"properties":{"noteIndex":0},"schema":"https://github.com/citation-style-language/schema/raw/master/csl-citation.json"}</w:instrText>
      </w:r>
      <w:r>
        <w:fldChar w:fldCharType="separate"/>
      </w:r>
      <w:r w:rsidRPr="00E7610A">
        <w:rPr>
          <w:noProof/>
        </w:rPr>
        <w:t>(1986)</w:t>
      </w:r>
      <w:r>
        <w:fldChar w:fldCharType="end"/>
      </w:r>
      <w:r>
        <w:t xml:space="preserve"> ya había señalado una función</w:t>
      </w:r>
      <w:r w:rsidR="007C6793">
        <w:t>, adicional a la comunicativa,</w:t>
      </w:r>
      <w:r>
        <w:t xml:space="preserve"> relacionada con el intelecto, </w:t>
      </w:r>
      <w:r w:rsidR="007C6793">
        <w:t xml:space="preserve">la cual </w:t>
      </w:r>
      <w:r>
        <w:t xml:space="preserve">es conocida como una función que permite alterar la naturaleza de las tareas computacionales que intervienen en la resolución de problemas </w:t>
      </w:r>
      <w:r>
        <w:fldChar w:fldCharType="begin" w:fldLock="1"/>
      </w:r>
      <w:r>
        <w:instrText>ADDIN CSL_CITATION {"citationItems":[{"id":"ITEM-1","itemData":{"author":[{"dropping-particle":"","family":"Clark","given":"Andy","non-dropping-particle":"","parse-names":false,"suffix":""}],"id":"ITEM-1","issued":{"date-parts":[["1998"]]},"publisher":"MIT press","title":"Being there: Putting brain, body, and world together again","type":"book"},"uris":["http://www.mendeley.com/documents/?uuid=244040b2-42b5-4751-a54b-38dc5d08e1c1"]}],"mendeley":{"formattedCitation":"(Clark, 1998)","plainTextFormattedCitation":"(Clark, 1998)","previouslyFormattedCitation":"(Clark, 1998)"},"properties":{"noteIndex":0},"schema":"https://github.com/citation-style-language/schema/raw/master/csl-citation.json"}</w:instrText>
      </w:r>
      <w:r>
        <w:fldChar w:fldCharType="separate"/>
      </w:r>
      <w:r w:rsidRPr="00057CCB">
        <w:rPr>
          <w:noProof/>
        </w:rPr>
        <w:t>(Clark, 1998)</w:t>
      </w:r>
      <w:r>
        <w:fldChar w:fldCharType="end"/>
      </w:r>
      <w:r>
        <w:t>.</w:t>
      </w:r>
      <w:r w:rsidR="00F218D9">
        <w:t xml:space="preserve"> Así como el lenguaje </w:t>
      </w:r>
      <w:r w:rsidR="007C6793">
        <w:t>es</w:t>
      </w:r>
      <w:r w:rsidR="00F218D9">
        <w:t xml:space="preserve"> considerado un instrumento que confiere facultades comunicativas e intelectuales </w:t>
      </w:r>
      <w:r w:rsidR="00F218D9">
        <w:fldChar w:fldCharType="begin" w:fldLock="1"/>
      </w:r>
      <w:r w:rsidR="00F218D9">
        <w:instrText>ADDIN CSL_CITATION {"citationItems":[{"id":"ITEM-1","itemData":{"author":[{"dropping-particle":"","family":"Clark","given":"Andy","non-dropping-particle":"","parse-names":false,"suffix":""}],"id":"ITEM-1","issued":{"date-parts":[["1998"]]},"publisher":"MIT press","title":"Being there: Putting brain, body, and world together again","type":"book"},"uris":["http://www.mendeley.com/documents/?uuid=244040b2-42b5-4751-a54b-38dc5d08e1c1"]}],"mendeley":{"formattedCitation":"(Clark, 1998)","plainTextFormattedCitation":"(Clark, 1998)","previouslyFormattedCitation":"(Clark, 1998)"},"properties":{"noteIndex":0},"schema":"https://github.com/citation-style-language/schema/raw/master/csl-citation.json"}</w:instrText>
      </w:r>
      <w:r w:rsidR="00F218D9">
        <w:fldChar w:fldCharType="separate"/>
      </w:r>
      <w:r w:rsidR="00F218D9" w:rsidRPr="00A64E55">
        <w:rPr>
          <w:noProof/>
        </w:rPr>
        <w:t>(Clark, 1998)</w:t>
      </w:r>
      <w:r w:rsidR="00F218D9">
        <w:fldChar w:fldCharType="end"/>
      </w:r>
      <w:r w:rsidR="00F218D9">
        <w:t xml:space="preserve">, los instrumentos y objetos que se encuentran en el ambiente se convierten en fuente de resolución de problemas que ayudan a dar forma a los procesos cognitivos característicos de la experiencia cotidiana </w:t>
      </w:r>
      <w:r w:rsidR="00F218D9">
        <w:fldChar w:fldCharType="begin" w:fldLock="1"/>
      </w:r>
      <w:r w:rsidR="00F218D9">
        <w:instrText>ADDIN CSL_CITATION {"citationItems":[{"id":"ITEM-1","itemData":{"DOI":"10.1007/s11007-008-9075-8","author":[{"dropping-particle":"","family":"Gallagher","given":"Shaun","non-dropping-particle":"","parse-names":false,"suffix":""}],"container-title":"Continental Philosophy Review","id":"ITEM-1","issue":"2","issued":{"date-parts":[["2008"]]},"page":"163-178","title":"Intersubjectivity in perception","type":"article-journal","volume":"41"},"uris":["http://www.mendeley.com/documents/?uuid=b6ee2b15-2a1f-43c7-bb6c-e257fbf0a3d8"]}],"mendeley":{"formattedCitation":"(Gallagher, 2008)","plainTextFormattedCitation":"(Gallagher, 2008)","previouslyFormattedCitation":"(Gallagher, 2008)"},"properties":{"noteIndex":0},"schema":"https://github.com/citation-style-language/schema/raw/master/csl-citation.json"}</w:instrText>
      </w:r>
      <w:r w:rsidR="00F218D9">
        <w:fldChar w:fldCharType="separate"/>
      </w:r>
      <w:r w:rsidR="00F218D9" w:rsidRPr="00575F40">
        <w:rPr>
          <w:noProof/>
        </w:rPr>
        <w:t>(Gallagher, 2008)</w:t>
      </w:r>
      <w:r w:rsidR="00F218D9">
        <w:fldChar w:fldCharType="end"/>
      </w:r>
      <w:r w:rsidR="00F218D9">
        <w:t>.</w:t>
      </w:r>
    </w:p>
    <w:p w14:paraId="54C2E2AB" w14:textId="650EC9BA" w:rsidR="00F218D9" w:rsidRDefault="00F218D9" w:rsidP="00B325E1">
      <w:r>
        <w:t xml:space="preserve">En relación con lo anterior, se ha definido que la cognición es un modo fundamental de estar en el mundo y, depende de la interacción con otros y con el entorno, así pues, que la cognición este corporeizada significa, en parte, que el diseño estructural y funcional del cuerpo conforma la manera en que se experimenta el mundo </w:t>
      </w:r>
      <w:r>
        <w:fldChar w:fldCharType="begin" w:fldLock="1"/>
      </w:r>
      <w:r>
        <w:instrText>ADDIN CSL_CITATION {"citationItems":[{"id":"ITEM-1","itemData":{"DOI":"10.1007/s11007-008-9075-8","author":[{"dropping-particle":"","family":"Gallagher","given":"Shaun","non-dropping-particle":"","parse-names":false,"suffix":""}],"container-title":"Continental Philosophy Review","id":"ITEM-1","issue":"2","issued":{"date-parts":[["2008"]]},"page":"163-178","title":"Intersubjectivity in perception","type":"article-journal","volume":"41"},"uris":["http://www.mendeley.com/documents/?uuid=b6ee2b15-2a1f-43c7-bb6c-e257fbf0a3d8"]}],"mendeley":{"formattedCitation":"(Gallagher, 2008)","plainTextFormattedCitation":"(Gallagher, 2008)","previouslyFormattedCitation":"(Gallagher, 2008)"},"properties":{"noteIndex":0},"schema":"https://github.com/citation-style-language/schema/raw/master/csl-citation.json"}</w:instrText>
      </w:r>
      <w:r>
        <w:fldChar w:fldCharType="separate"/>
      </w:r>
      <w:r w:rsidRPr="00971A43">
        <w:rPr>
          <w:noProof/>
        </w:rPr>
        <w:t>(Gallagher, 2008)</w:t>
      </w:r>
      <w:r>
        <w:fldChar w:fldCharType="end"/>
      </w:r>
      <w:r>
        <w:t xml:space="preserve">. De manera especial, el encuentro con otros, se hace a partir de prácticas corporeizadas que, constituyen el primer acceso a la comprensión de otros. </w:t>
      </w:r>
      <w:r w:rsidRPr="00F218D9">
        <w:t>Además, en la mayoría de las situaciones intersubjetivas hay una comprensión pragmática y directa de las intenciones de otra persona debido a que sus intenciones están explícitamente expresadas en sus acciones corporeizadas</w:t>
      </w:r>
      <w:r>
        <w:t xml:space="preserve"> </w:t>
      </w:r>
      <w:r>
        <w:fldChar w:fldCharType="begin" w:fldLock="1"/>
      </w:r>
      <w:r w:rsidR="00E64A01">
        <w:instrText>ADDIN CSL_CITATION {"citationItems":[{"id":"ITEM-1","itemData":{"author":[{"dropping-particle":"","family":"Gallagher","given":"Shaun","non-dropping-particle":"","parse-names":false,"suffix":""}],"container-title":"Journal of consciousness studies","id":"ITEM-1","issue":"5-6","issued":{"date-parts":[["2001"]]},"page":"83-108","title":"The practice of mind. Theory, simulation or primary interaction?","type":"article-journal","volume":"8"},"uris":["http://www.mendeley.com/documents/?uuid=5be64f27-9cc9-4574-857b-e2077fb8862c"]}],"mendeley":{"formattedCitation":"(Gallagher, 2001)","plainTextFormattedCitation":"(Gallagher, 2001)","previouslyFormattedCitation":"(Gallagher, 2001)"},"properties":{"noteIndex":0},"schema":"https://github.com/citation-style-language/schema/raw/master/csl-citation.json"}</w:instrText>
      </w:r>
      <w:r>
        <w:fldChar w:fldCharType="separate"/>
      </w:r>
      <w:r w:rsidRPr="00F218D9">
        <w:rPr>
          <w:noProof/>
        </w:rPr>
        <w:t>(Gallagher, 2001)</w:t>
      </w:r>
      <w:r>
        <w:fldChar w:fldCharType="end"/>
      </w:r>
      <w:r w:rsidRPr="00F218D9">
        <w:t>.</w:t>
      </w:r>
    </w:p>
    <w:p w14:paraId="035DCC0D" w14:textId="5851244B" w:rsidR="00E64A01" w:rsidRDefault="00E64A01" w:rsidP="00B325E1">
      <w:r>
        <w:t>Una de las acciones corporeizadas más complejas son los gestos de las manos, es decir, aquellos movimientos de los brazos y las manos que acom</w:t>
      </w:r>
      <w:r w:rsidR="00C2503F">
        <w:t>pañan el habla. De manera particular, se sabe que</w:t>
      </w:r>
      <w:r w:rsidR="00C2503F" w:rsidRPr="00A90E73">
        <w:t xml:space="preserve"> los movimientos de las manos conforman un sistema integrado con el habla. No un adorno o acompañante del lenguaje, sino parte del lenguaje y el pensamiento.</w:t>
      </w:r>
      <w:r w:rsidR="003915F8">
        <w:t xml:space="preserve"> Sin bien hacen parte de un sistema integrado, lenguaje y gesto tienen diferencias determinantes. En el lenguaje las palabras se combinan para crear oraciones, además, </w:t>
      </w:r>
      <w:r w:rsidR="00526E4B">
        <w:t>las relaciones de las palabras con el significado son</w:t>
      </w:r>
      <w:r w:rsidR="003915F8">
        <w:t xml:space="preserve"> analítica, ya que distintitos </w:t>
      </w:r>
      <w:r w:rsidR="003915F8">
        <w:lastRenderedPageBreak/>
        <w:t xml:space="preserve">significados están ligados a diferentes palabras. En el gesto, </w:t>
      </w:r>
      <w:r w:rsidR="00346604">
        <w:t xml:space="preserve">en </w:t>
      </w:r>
      <w:r w:rsidR="003915F8">
        <w:t>un solo movimiento puede combinar diversos significados</w:t>
      </w:r>
      <w:r w:rsidR="00526E4B">
        <w:t>, en otras palabras, son sintéticos y globales</w:t>
      </w:r>
      <w:r w:rsidR="00795F43">
        <w:t xml:space="preserve"> </w:t>
      </w:r>
      <w:r w:rsidR="00795F43">
        <w:fldChar w:fldCharType="begin" w:fldLock="1"/>
      </w:r>
      <w:r w:rsidR="00D8269C">
        <w:instrText>ADDIN CSL_CITATION {"citationItems":[{"id":"ITEM-1","itemData":{"author":[{"dropping-particle":"","family":"McNeill","given":"David","non-dropping-particle":"","parse-names":false,"suffix":""}],"id":"ITEM-1","issued":{"date-parts":[["2016"]]},"publisher":"Cambridge University Press","title":"Why We Gesture: The surprising role of hand movements in communication","type":"book"},"uris":["http://www.mendeley.com/documents/?uuid=ed8cde9f-e992-4da2-a29e-e9a7cfdb51c8"]}],"mendeley":{"formattedCitation":"(McNeill, 2016)","plainTextFormattedCitation":"(McNeill, 2016)","previouslyFormattedCitation":"(McNeill, 2016)"},"properties":{"noteIndex":0},"schema":"https://github.com/citation-style-language/schema/raw/master/csl-citation.json"}</w:instrText>
      </w:r>
      <w:r w:rsidR="00795F43">
        <w:fldChar w:fldCharType="separate"/>
      </w:r>
      <w:r w:rsidR="00795F43" w:rsidRPr="00795F43">
        <w:rPr>
          <w:noProof/>
        </w:rPr>
        <w:t>(McNeill, 2016)</w:t>
      </w:r>
      <w:r w:rsidR="00795F43">
        <w:fldChar w:fldCharType="end"/>
      </w:r>
      <w:r w:rsidR="00526E4B">
        <w:t xml:space="preserve">. </w:t>
      </w:r>
    </w:p>
    <w:p w14:paraId="5017E6BF" w14:textId="27FCBA8B" w:rsidR="00CF1AB7" w:rsidRDefault="007C6793" w:rsidP="00B325E1">
      <w:r>
        <w:t>En ese orden de ideas, e</w:t>
      </w:r>
      <w:r w:rsidR="001666BB">
        <w:t xml:space="preserve">l presente trabajo, </w:t>
      </w:r>
      <w:r>
        <w:t>plantea</w:t>
      </w:r>
      <w:r w:rsidR="001666BB">
        <w:t xml:space="preserve"> una reflexión frente a la interacción </w:t>
      </w:r>
      <w:r w:rsidR="003B7730">
        <w:t xml:space="preserve">en el aula </w:t>
      </w:r>
      <w:r w:rsidR="001666BB">
        <w:t xml:space="preserve">como una tarea que implica la acción conjunta </w:t>
      </w:r>
      <w:r w:rsidR="00801997">
        <w:t>y los procesos sensoriales del cuerpo que tienen como principal propósito la acción</w:t>
      </w:r>
      <w:r w:rsidR="00526E4B">
        <w:t>,</w:t>
      </w:r>
      <w:r>
        <w:t xml:space="preserve"> lo cual se vincula con la resolución de problemas cotidianos, incluso con, los problemas formales en un aula de clase</w:t>
      </w:r>
      <w:r w:rsidR="008E1E8E">
        <w:t>; con respecto a la acción, se expone que</w:t>
      </w:r>
      <w:r w:rsidR="00526E4B">
        <w:t xml:space="preserve"> involucra las manos de </w:t>
      </w:r>
      <w:r w:rsidR="003B7730">
        <w:t>cuatro</w:t>
      </w:r>
      <w:r w:rsidR="00526E4B">
        <w:t xml:space="preserve"> formas: como una estructura </w:t>
      </w:r>
      <w:r w:rsidR="00823452">
        <w:t xml:space="preserve">sensorial </w:t>
      </w:r>
      <w:r w:rsidR="00823452">
        <w:fldChar w:fldCharType="begin" w:fldLock="1"/>
      </w:r>
      <w:r w:rsidR="00823452">
        <w:instrText>ADDIN CSL_CITATION {"citationItems":[{"id":"ITEM-1","itemData":{"DOI":"10.3389/fpsyg.2013.00058","author":[{"dropping-particle":"","family":"Wilson","given":"Andrew D","non-dropping-particle":"","parse-names":false,"suffix":""},{"dropping-particle":"","family":"Golonka","given":"Sabrina","non-dropping-particle":"","parse-names":false,"suffix":""}],"container-title":"Frontiers in psychology","id":"ITEM-1","issue":"58","issued":{"date-parts":[["2013"]]},"title":"Embodied cognition is not what you think it is","type":"article-journal","volume":"4"},"uris":["http://www.mendeley.com/documents/?uuid=f8e4f08a-cc94-404a-aeca-2485ca0a9c88"]}],"mendeley":{"formattedCitation":"(A. D. Wilson &amp; Golonka, 2013)","manualFormatting":"(Wilson &amp; Golonka, 2013)","plainTextFormattedCitation":"(A. D. Wilson &amp; Golonka, 2013)","previouslyFormattedCitation":"(A. D. Wilson &amp; Golonka, 2013)"},"properties":{"noteIndex":0},"schema":"https://github.com/citation-style-language/schema/raw/master/csl-citation.json"}</w:instrText>
      </w:r>
      <w:r w:rsidR="00823452">
        <w:fldChar w:fldCharType="separate"/>
      </w:r>
      <w:r w:rsidR="00823452" w:rsidRPr="00823452">
        <w:rPr>
          <w:noProof/>
        </w:rPr>
        <w:t>(Wilson &amp; Golonka, 2013)</w:t>
      </w:r>
      <w:r w:rsidR="00823452">
        <w:fldChar w:fldCharType="end"/>
      </w:r>
      <w:r w:rsidR="00526E4B">
        <w:t xml:space="preserve">, como una </w:t>
      </w:r>
      <w:r w:rsidR="00823452">
        <w:t>acción</w:t>
      </w:r>
      <w:r w:rsidR="00526E4B">
        <w:t xml:space="preserve"> representativa</w:t>
      </w:r>
      <w:r w:rsidR="00823452">
        <w:t xml:space="preserve"> </w:t>
      </w:r>
      <w:r w:rsidR="00823452">
        <w:fldChar w:fldCharType="begin" w:fldLock="1"/>
      </w:r>
      <w:r w:rsidR="00823452">
        <w:instrText>ADDIN CSL_CITATION {"citationItems":[{"id":"ITEM-1","itemData":{"DOI":"10.3758/s13423-016-1145-z","author":[{"dropping-particle":"","family":"Novack","given":"Miriam","non-dropping-particle":"","parse-names":false,"suffix":""},{"dropping-particle":"","family":"Goldin-Meadow","given":"Susan","non-dropping-particle":"","parse-names":false,"suffix":""}],"container-title":"Psychonomic bulletin &amp; review","id":"ITEM-1","issue":"3","issued":{"date-parts":[["2017"]]},"page":"652-665","title":"Gesture as representational action: A paper about function","type":"article-journal","volume":"24"},"uris":["http://www.mendeley.com/documents/?uuid=addb7962-0bd7-44c4-93d9-e50114bd4f3c"]}],"mendeley":{"formattedCitation":"(Novack &amp; Goldin-Meadow, 2017)","plainTextFormattedCitation":"(Novack &amp; Goldin-Meadow, 2017)","previouslyFormattedCitation":"(Novack &amp; Goldin-Meadow, 2017)"},"properties":{"noteIndex":0},"schema":"https://github.com/citation-style-language/schema/raw/master/csl-citation.json"}</w:instrText>
      </w:r>
      <w:r w:rsidR="00823452">
        <w:fldChar w:fldCharType="separate"/>
      </w:r>
      <w:r w:rsidR="00823452" w:rsidRPr="00823452">
        <w:rPr>
          <w:noProof/>
        </w:rPr>
        <w:t>(Novack &amp; Goldin-Meadow, 2017)</w:t>
      </w:r>
      <w:r w:rsidR="00823452">
        <w:fldChar w:fldCharType="end"/>
      </w:r>
      <w:r w:rsidR="00526E4B">
        <w:t xml:space="preserve">, </w:t>
      </w:r>
      <w:r w:rsidR="00823452">
        <w:t xml:space="preserve">como acciones simuladas </w:t>
      </w:r>
      <w:r w:rsidR="00823452">
        <w:fldChar w:fldCharType="begin" w:fldLock="1"/>
      </w:r>
      <w:r w:rsidR="00823452">
        <w:instrText>ADDIN CSL_CITATION {"citationItems":[{"id":"ITEM-1","itemData":{"DOI":"10.3758/s13423-018-1548-0","author":[{"dropping-particle":"","family":"Hostetter","given":"Autumn B","non-dropping-particle":"","parse-names":false,"suffix":""},{"dropping-particle":"","family":"Alibali","given":"Martha W","non-dropping-particle":"","parse-names":false,"suffix":""}],"container-title":"Psychonomic bulletin &amp; review","id":"ITEM-1","issue":"3","issued":{"date-parts":[["2019"]]},"page":"721-752","title":"Gesture as simulated action: Revisiting the framework","type":"article-journal","volume":"26"},"uris":["http://www.mendeley.com/documents/?uuid=52b24c76-808c-48f8-aac1-d73c944f1a9c"]}],"mendeley":{"formattedCitation":"(Hostetter &amp; Alibali, 2019)","plainTextFormattedCitation":"(Hostetter &amp; Alibali, 2019)","previouslyFormattedCitation":"(Hostetter &amp; Alibali, 2019)"},"properties":{"noteIndex":0},"schema":"https://github.com/citation-style-language/schema/raw/master/csl-citation.json"}</w:instrText>
      </w:r>
      <w:r w:rsidR="00823452">
        <w:fldChar w:fldCharType="separate"/>
      </w:r>
      <w:r w:rsidR="00823452" w:rsidRPr="00823452">
        <w:rPr>
          <w:noProof/>
        </w:rPr>
        <w:t>(Hostetter &amp; Alibali, 2019)</w:t>
      </w:r>
      <w:r w:rsidR="00823452">
        <w:fldChar w:fldCharType="end"/>
      </w:r>
      <w:r w:rsidR="00823452">
        <w:t xml:space="preserve"> y como instrumento que permite alterar la naturaleza de las tareas y la interacción con el entorno </w:t>
      </w:r>
      <w:r w:rsidR="00823452">
        <w:fldChar w:fldCharType="begin" w:fldLock="1"/>
      </w:r>
      <w:r w:rsidR="00823452">
        <w:instrText>ADDIN CSL_CITATION {"citationItems":[{"id":"ITEM-1","itemData":{"author":[{"dropping-particle":"","family":"Clark","given":"Andy","non-dropping-particle":"","parse-names":false,"suffix":""}],"id":"ITEM-1","issued":{"date-parts":[["1998"]]},"publisher":"MIT press","title":"Being there: Putting brain, body, and world together again","type":"book"},"uris":["http://www.mendeley.com/documents/?uuid=244040b2-42b5-4751-a54b-38dc5d08e1c1"]}],"mendeley":{"formattedCitation":"(Clark, 1998)","plainTextFormattedCitation":"(Clark, 1998)","previouslyFormattedCitation":"(Clark, 1998)"},"properties":{"noteIndex":0},"schema":"https://github.com/citation-style-language/schema/raw/master/csl-citation.json"}</w:instrText>
      </w:r>
      <w:r w:rsidR="00823452">
        <w:fldChar w:fldCharType="separate"/>
      </w:r>
      <w:r w:rsidR="00823452" w:rsidRPr="00823452">
        <w:rPr>
          <w:noProof/>
        </w:rPr>
        <w:t>(Clark, 1998)</w:t>
      </w:r>
      <w:r w:rsidR="00823452">
        <w:fldChar w:fldCharType="end"/>
      </w:r>
      <w:r w:rsidR="00823452">
        <w:t>.</w:t>
      </w:r>
    </w:p>
    <w:p w14:paraId="7B4AC5E3" w14:textId="42224FC3" w:rsidR="001666BB" w:rsidRDefault="00CF1AB7" w:rsidP="00B325E1">
      <w:r>
        <w:t>Teniendo en cuenta lo anterior</w:t>
      </w:r>
      <w:r w:rsidR="004B3596">
        <w:t xml:space="preserve">, los gestos aquí referidos, dan cuenta de los movimientos espontáneos de los brazos y las manos, al pensar y hablar </w:t>
      </w:r>
      <w:r w:rsidR="004B3596">
        <w:fldChar w:fldCharType="begin" w:fldLock="1"/>
      </w:r>
      <w:r w:rsidR="00542FE1">
        <w:instrText>ADDIN CSL_CITATION {"citationItems":[{"id":"ITEM-1","itemData":{"author":[{"dropping-particle":"","family":"McNeill","given":"David","non-dropping-particle":"","parse-names":false,"suffix":""}],"id":"ITEM-1","issued":{"date-parts":[["2016"]]},"publisher":"Cambridge University Press","title":"Why We Gesture: The surprising role of hand movements in communication","type":"book"},"uris":["http://www.mendeley.com/documents/?uuid=ed8cde9f-e992-4da2-a29e-e9a7cfdb51c8"]}],"mendeley":{"formattedCitation":"(McNeill, 2016)","plainTextFormattedCitation":"(McNeill, 2016)","previouslyFormattedCitation":"(McNeill, 2016)"},"properties":{"noteIndex":0},"schema":"https://github.com/citation-style-language/schema/raw/master/csl-citation.json"}</w:instrText>
      </w:r>
      <w:r w:rsidR="004B3596">
        <w:fldChar w:fldCharType="separate"/>
      </w:r>
      <w:r w:rsidR="004B3596" w:rsidRPr="004B3596">
        <w:rPr>
          <w:noProof/>
        </w:rPr>
        <w:t>(McNeill, 2016)</w:t>
      </w:r>
      <w:r w:rsidR="004B3596">
        <w:fldChar w:fldCharType="end"/>
      </w:r>
      <w:r w:rsidR="004B3596">
        <w:t>. En ese sentido, se excluyen las expresiones faciales, la postura</w:t>
      </w:r>
      <w:r w:rsidR="008E1E8E">
        <w:t>, la mirada</w:t>
      </w:r>
      <w:r w:rsidR="004B3596">
        <w:t xml:space="preserve"> y otras acciones del cuerpo que merecen su propia discusión. Así mismo, la </w:t>
      </w:r>
      <w:r w:rsidR="008E1E8E">
        <w:t>cuestión</w:t>
      </w:r>
      <w:r w:rsidR="004B3596">
        <w:t xml:space="preserve"> aquí planteada no acepta el termino comunicación No verbal, ya que </w:t>
      </w:r>
      <w:r w:rsidR="00E05FE3">
        <w:t>implica niveles</w:t>
      </w:r>
      <w:r w:rsidR="004B3596">
        <w:t xml:space="preserve"> y jerarquía que pueden empobrecer la comprensión de la complejidad del mismo lenguaje. </w:t>
      </w:r>
    </w:p>
    <w:p w14:paraId="71B65FC5" w14:textId="395ABE09" w:rsidR="003B7730" w:rsidRDefault="003B7730" w:rsidP="00B325E1">
      <w:r>
        <w:t xml:space="preserve">La reflexión tiene como eje la siguiente pregunta: ¿de qué manera están involucrados los gestos de las manos en la interacción con el entorno cuando se hace frente a una tarea?, para ello, el presente articulo </w:t>
      </w:r>
      <w:r w:rsidR="00B42D04">
        <w:t xml:space="preserve">discute la interacción desde las preguntas clave que proponen para la investigación en cognición corporeizada, que, de manera especial sugiere que la representación mental no es central y en ocasiones innecesaria para resolver problemas cotidianos </w:t>
      </w:r>
      <w:r w:rsidR="00B42D04">
        <w:fldChar w:fldCharType="begin" w:fldLock="1"/>
      </w:r>
      <w:r w:rsidR="00D8792F">
        <w:instrText>ADDIN CSL_CITATION {"citationItems":[{"id":"ITEM-1","itemData":{"DOI":"10.3389/fpsyg.2013.00058","author":[{"dropping-particle":"","family":"Wilson","given":"Andrew D","non-dropping-particle":"","parse-names":false,"suffix":""},{"dropping-particle":"","family":"Golonka","given":"Sabrina","non-dropping-particle":"","parse-names":false,"suffix":""}],"container-title":"Frontiers in psychology","id":"ITEM-1","issue":"58","issued":{"date-parts":[["2013"]]},"title":"Embodied cognition is not what you think it is","type":"article-journal","volume":"4"},"uris":["http://www.mendeley.com/documents/?uuid=f8e4f08a-cc94-404a-aeca-2485ca0a9c88"]}],"mendeley":{"formattedCitation":"(A. D. Wilson &amp; Golonka, 2013)","manualFormatting":"(Wilson &amp; Golonka, 2013)","plainTextFormattedCitation":"(A. D. Wilson &amp; Golonka, 2013)","previouslyFormattedCitation":"(A. D. Wilson &amp; Golonka, 2013)"},"properties":{"noteIndex":0},"schema":"https://github.com/citation-style-language/schema/raw/master/csl-citation.json"}</w:instrText>
      </w:r>
      <w:r w:rsidR="00B42D04">
        <w:fldChar w:fldCharType="separate"/>
      </w:r>
      <w:r w:rsidR="00B42D04" w:rsidRPr="00B42D04">
        <w:rPr>
          <w:noProof/>
        </w:rPr>
        <w:t>(Wilson &amp; Golonka, 2013)</w:t>
      </w:r>
      <w:r w:rsidR="00B42D04">
        <w:fldChar w:fldCharType="end"/>
      </w:r>
      <w:r w:rsidR="00B42D04">
        <w:t>.</w:t>
      </w:r>
      <w:r w:rsidR="001C7DE9">
        <w:t xml:space="preserve"> Cabe destacar que, al referirse a la resolución de problemas el trabajo subraya los problemas cotidianos que requieren respuestas inmediatas, y que pueden presentare en el salón de clases</w:t>
      </w:r>
      <w:r w:rsidR="00F613F8">
        <w:t>, en una conversación</w:t>
      </w:r>
      <w:r w:rsidR="001C7DE9">
        <w:t xml:space="preserve"> o incluso en una tutoría virtual.</w:t>
      </w:r>
    </w:p>
    <w:p w14:paraId="69394312" w14:textId="04B48051" w:rsidR="008E1E8E" w:rsidRPr="00F218D9" w:rsidRDefault="008E1E8E" w:rsidP="00B325E1">
      <w:r>
        <w:t>Para el desarrollo de la discusión</w:t>
      </w:r>
      <w:r w:rsidR="00A94F74">
        <w:t>, en primer lugar, se relaciona el marco de la cognición corporeizada como una perspectiva que le da un papel central al cuerpo, para ello, se abordan las implicaciones en la cognición y en la investigación a partir de las premisas planteadas. En segundo lugar, se abordan los gestos de las manos como instrumentos en la resolución de problemas</w:t>
      </w:r>
      <w:r w:rsidR="00B90AFC">
        <w:t>. Finalmente, son abordad</w:t>
      </w:r>
      <w:r w:rsidR="00351792">
        <w:t xml:space="preserve">as consideraciones </w:t>
      </w:r>
      <w:r w:rsidR="00351792">
        <w:lastRenderedPageBreak/>
        <w:t>en la acción conjunta que sucede en el aula teniendo en cuenta la percepción y la acción</w:t>
      </w:r>
      <w:r w:rsidR="00A94F74">
        <w:t xml:space="preserve"> </w:t>
      </w:r>
      <w:r w:rsidR="00351792">
        <w:t>desde una perspectiva corporeizada de la cognición humana.</w:t>
      </w:r>
    </w:p>
    <w:p w14:paraId="0DB2CC6C" w14:textId="50D5794B" w:rsidR="00AE2AA8" w:rsidRDefault="00AE2AA8" w:rsidP="00B325E1">
      <w:pPr>
        <w:pStyle w:val="Ttulo1"/>
        <w:rPr>
          <w:lang w:val="es-MX"/>
        </w:rPr>
      </w:pPr>
      <w:r>
        <w:rPr>
          <w:lang w:val="es-MX"/>
        </w:rPr>
        <w:t>Desarrollo</w:t>
      </w:r>
    </w:p>
    <w:p w14:paraId="51877147" w14:textId="2381BEB1" w:rsidR="00E64A01" w:rsidRDefault="00E64A01" w:rsidP="00B325E1">
      <w:pPr>
        <w:rPr>
          <w:szCs w:val="24"/>
        </w:rPr>
      </w:pPr>
      <w:r>
        <w:rPr>
          <w:szCs w:val="24"/>
        </w:rPr>
        <w:t>L</w:t>
      </w:r>
      <w:r w:rsidRPr="009D53CA">
        <w:rPr>
          <w:szCs w:val="24"/>
        </w:rPr>
        <w:t xml:space="preserve">a cognición corporeizada sostiene que los procesos cognitivos se encuentran profundamente vinculados </w:t>
      </w:r>
      <w:r>
        <w:rPr>
          <w:szCs w:val="24"/>
        </w:rPr>
        <w:t>en</w:t>
      </w:r>
      <w:r w:rsidRPr="009D53CA">
        <w:rPr>
          <w:szCs w:val="24"/>
        </w:rPr>
        <w:t xml:space="preserve"> la interacción que tiene el cuerpo con el mundo</w:t>
      </w:r>
      <w:r>
        <w:rPr>
          <w:szCs w:val="24"/>
        </w:rPr>
        <w:t xml:space="preserve"> </w:t>
      </w:r>
      <w:r>
        <w:rPr>
          <w:szCs w:val="24"/>
        </w:rPr>
        <w:fldChar w:fldCharType="begin" w:fldLock="1"/>
      </w:r>
      <w:r w:rsidR="00BD6D27">
        <w:rPr>
          <w:szCs w:val="24"/>
        </w:rPr>
        <w:instrText>ADDIN CSL_CITATION {"citationItems":[{"id":"ITEM-1","itemData":{"DOI":"10.3758/BF03196322","author":[{"dropping-particle":"","family":"Wilson","given":"Margaret","non-dropping-particle":"","parse-names":false,"suffix":""}],"container-title":"Psychonomic bulletin &amp; review","id":"ITEM-1","issue":"4","issued":{"date-parts":[["2002"]]},"page":"625-636","title":"Six views of embodied cognition","type":"article-journal","volume":"9"},"uris":["http://www.mendeley.com/documents/?uuid=64b2ebe5-e859-46a2-969f-687f792e395b"]}],"mendeley":{"formattedCitation":"(M. Wilson, 2002)","manualFormatting":"(Wilson, 2002)","plainTextFormattedCitation":"(M. Wilson, 2002)","previouslyFormattedCitation":"(M. Wilson, 2002)"},"properties":{"noteIndex":0},"schema":"https://github.com/citation-style-language/schema/raw/master/csl-citation.json"}</w:instrText>
      </w:r>
      <w:r>
        <w:rPr>
          <w:szCs w:val="24"/>
        </w:rPr>
        <w:fldChar w:fldCharType="separate"/>
      </w:r>
      <w:r w:rsidRPr="0004688E">
        <w:rPr>
          <w:noProof/>
          <w:szCs w:val="24"/>
        </w:rPr>
        <w:t>(Wilson, 2002)</w:t>
      </w:r>
      <w:r>
        <w:rPr>
          <w:szCs w:val="24"/>
        </w:rPr>
        <w:fldChar w:fldCharType="end"/>
      </w:r>
      <w:r w:rsidRPr="009D53CA">
        <w:rPr>
          <w:szCs w:val="24"/>
        </w:rPr>
        <w:t>, dicha interacción</w:t>
      </w:r>
      <w:r w:rsidR="00D177F1">
        <w:rPr>
          <w:szCs w:val="24"/>
        </w:rPr>
        <w:t>, generalmente,</w:t>
      </w:r>
      <w:r w:rsidRPr="009D53CA">
        <w:rPr>
          <w:szCs w:val="24"/>
        </w:rPr>
        <w:t xml:space="preserve"> </w:t>
      </w:r>
      <w:r>
        <w:rPr>
          <w:szCs w:val="24"/>
        </w:rPr>
        <w:t>es</w:t>
      </w:r>
      <w:r w:rsidRPr="009D53CA">
        <w:rPr>
          <w:szCs w:val="24"/>
        </w:rPr>
        <w:t xml:space="preserve"> susten</w:t>
      </w:r>
      <w:r>
        <w:rPr>
          <w:szCs w:val="24"/>
        </w:rPr>
        <w:t>tada</w:t>
      </w:r>
      <w:r w:rsidRPr="009D53CA">
        <w:rPr>
          <w:szCs w:val="24"/>
        </w:rPr>
        <w:t xml:space="preserve"> en seis afirmaciones: 1) la cognición es situada; 2) la cognición debe responder en tiempo real a las interacciones con el ambiente; 3) el trabajo cognitivo se descarga en el medio ambiente; 4) la cognición es</w:t>
      </w:r>
      <w:r w:rsidR="00D8792F">
        <w:rPr>
          <w:szCs w:val="24"/>
        </w:rPr>
        <w:t xml:space="preserve"> para la</w:t>
      </w:r>
      <w:r w:rsidRPr="009D53CA">
        <w:rPr>
          <w:szCs w:val="24"/>
        </w:rPr>
        <w:t xml:space="preserve"> acción; 5) el medio ambiente es parte del sistema cognitivo</w:t>
      </w:r>
      <w:r w:rsidR="00551A4B">
        <w:rPr>
          <w:szCs w:val="24"/>
        </w:rPr>
        <w:t>, y</w:t>
      </w:r>
      <w:r w:rsidRPr="009D53CA">
        <w:rPr>
          <w:szCs w:val="24"/>
        </w:rPr>
        <w:t xml:space="preserve">; 6) la cognición off-line está basada en el cuerpo. </w:t>
      </w:r>
    </w:p>
    <w:p w14:paraId="7FFF0BAE" w14:textId="77777777" w:rsidR="00FC24BA" w:rsidRDefault="00694FE4" w:rsidP="00B325E1">
      <w:pPr>
        <w:rPr>
          <w:szCs w:val="24"/>
        </w:rPr>
      </w:pPr>
      <w:r>
        <w:rPr>
          <w:szCs w:val="24"/>
        </w:rPr>
        <w:t>L</w:t>
      </w:r>
      <w:r w:rsidR="00E64A01">
        <w:rPr>
          <w:szCs w:val="24"/>
        </w:rPr>
        <w:t xml:space="preserve">a primera afirmación, </w:t>
      </w:r>
      <w:r w:rsidR="00D177F1">
        <w:rPr>
          <w:szCs w:val="24"/>
        </w:rPr>
        <w:t>podría sugerir</w:t>
      </w:r>
      <w:r>
        <w:rPr>
          <w:szCs w:val="24"/>
        </w:rPr>
        <w:t xml:space="preserve"> que, </w:t>
      </w:r>
      <w:r w:rsidR="00E64A01">
        <w:rPr>
          <w:szCs w:val="24"/>
        </w:rPr>
        <w:t xml:space="preserve">los movimientos de las manos </w:t>
      </w:r>
      <w:r>
        <w:rPr>
          <w:szCs w:val="24"/>
        </w:rPr>
        <w:t>son acciones principalmente situadas</w:t>
      </w:r>
      <w:r w:rsidR="00E64A01">
        <w:rPr>
          <w:szCs w:val="24"/>
        </w:rPr>
        <w:t xml:space="preserve">, no obstante, hay evidencia que señala que los gestos pueden ser </w:t>
      </w:r>
      <w:r w:rsidR="00551A4B">
        <w:rPr>
          <w:szCs w:val="24"/>
        </w:rPr>
        <w:t>“</w:t>
      </w:r>
      <w:r w:rsidR="00E64A01">
        <w:rPr>
          <w:szCs w:val="24"/>
        </w:rPr>
        <w:t>no-situados</w:t>
      </w:r>
      <w:r w:rsidR="00551A4B">
        <w:rPr>
          <w:szCs w:val="24"/>
        </w:rPr>
        <w:t>”</w:t>
      </w:r>
      <w:r w:rsidR="00E64A01">
        <w:rPr>
          <w:szCs w:val="24"/>
        </w:rPr>
        <w:t xml:space="preserve"> en simulaciones de acciones</w:t>
      </w:r>
      <w:r w:rsidR="00551A4B">
        <w:rPr>
          <w:szCs w:val="24"/>
        </w:rPr>
        <w:t xml:space="preserve"> perceptivas y motoras</w:t>
      </w:r>
      <w:r w:rsidR="00E64A01">
        <w:rPr>
          <w:szCs w:val="24"/>
        </w:rPr>
        <w:t xml:space="preserve"> </w:t>
      </w:r>
      <w:r w:rsidR="00E64A01">
        <w:rPr>
          <w:szCs w:val="24"/>
        </w:rPr>
        <w:fldChar w:fldCharType="begin" w:fldLock="1"/>
      </w:r>
      <w:r w:rsidR="00E64A01">
        <w:rPr>
          <w:szCs w:val="24"/>
        </w:rPr>
        <w:instrText>ADDIN CSL_CITATION {"citationItems":[{"id":"ITEM-1","itemData":{"DOI":"10.3758/s13423-018-1548-0","author":[{"dropping-particle":"","family":"Hostetter","given":"Autumn B","non-dropping-particle":"","parse-names":false,"suffix":""},{"dropping-particle":"","family":"Alibali","given":"Martha W","non-dropping-particle":"","parse-names":false,"suffix":""}],"container-title":"Psychonomic bulletin &amp; review","id":"ITEM-1","issue":"3","issued":{"date-parts":[["2019"]]},"page":"721-752","title":"Gesture as simulated action: Revisiting the framework","type":"article-journal","volume":"26"},"uris":["http://www.mendeley.com/documents/?uuid=52b24c76-808c-48f8-aac1-d73c944f1a9c"]}],"mendeley":{"formattedCitation":"(Hostetter &amp; Alibali, 2019)","plainTextFormattedCitation":"(Hostetter &amp; Alibali, 2019)","previouslyFormattedCitation":"(Hostetter &amp; Alibali, 2019)"},"properties":{"noteIndex":0},"schema":"https://github.com/citation-style-language/schema/raw/master/csl-citation.json"}</w:instrText>
      </w:r>
      <w:r w:rsidR="00E64A01">
        <w:rPr>
          <w:szCs w:val="24"/>
        </w:rPr>
        <w:fldChar w:fldCharType="separate"/>
      </w:r>
      <w:r w:rsidR="00E64A01" w:rsidRPr="00E4062B">
        <w:rPr>
          <w:noProof/>
          <w:szCs w:val="24"/>
        </w:rPr>
        <w:t>(Hostetter &amp; Alibali, 2019)</w:t>
      </w:r>
      <w:r w:rsidR="00E64A01">
        <w:rPr>
          <w:szCs w:val="24"/>
        </w:rPr>
        <w:fldChar w:fldCharType="end"/>
      </w:r>
      <w:r w:rsidR="00D177F1">
        <w:rPr>
          <w:szCs w:val="24"/>
        </w:rPr>
        <w:t>.</w:t>
      </w:r>
      <w:r w:rsidR="00FB778D">
        <w:rPr>
          <w:szCs w:val="24"/>
        </w:rPr>
        <w:t xml:space="preserve"> </w:t>
      </w:r>
      <w:r w:rsidR="00D177F1">
        <w:rPr>
          <w:szCs w:val="24"/>
        </w:rPr>
        <w:t>C</w:t>
      </w:r>
      <w:r w:rsidR="00FB778D">
        <w:rPr>
          <w:szCs w:val="24"/>
        </w:rPr>
        <w:t>onsidere</w:t>
      </w:r>
      <w:r w:rsidR="00D177F1">
        <w:rPr>
          <w:szCs w:val="24"/>
        </w:rPr>
        <w:t>, por ejemplo,</w:t>
      </w:r>
      <w:r w:rsidR="00FB778D">
        <w:rPr>
          <w:szCs w:val="24"/>
        </w:rPr>
        <w:t xml:space="preserve"> la activación del cuerpo y las manos</w:t>
      </w:r>
      <w:r w:rsidR="00D177F1">
        <w:rPr>
          <w:szCs w:val="24"/>
        </w:rPr>
        <w:t>, que tiene lugar,</w:t>
      </w:r>
      <w:r w:rsidR="00222EAE">
        <w:rPr>
          <w:szCs w:val="24"/>
        </w:rPr>
        <w:t xml:space="preserve"> al</w:t>
      </w:r>
      <w:r w:rsidR="00FB778D">
        <w:rPr>
          <w:szCs w:val="24"/>
        </w:rPr>
        <w:t xml:space="preserve"> recordar o revivir una experiencia pasada, incluso la planificación o ensoñaciones cotidianas</w:t>
      </w:r>
      <w:r w:rsidR="00E64A01">
        <w:rPr>
          <w:szCs w:val="24"/>
        </w:rPr>
        <w:t xml:space="preserve">. </w:t>
      </w:r>
      <w:r w:rsidR="00FB778D">
        <w:rPr>
          <w:szCs w:val="24"/>
        </w:rPr>
        <w:t xml:space="preserve">No es de extrañar que, al hacer una pregunta a alguien, éste se tome un tiempo antes de dar respuesta evidenciándose que hay una activación corporal antes que lingüística. </w:t>
      </w:r>
    </w:p>
    <w:p w14:paraId="6D821245" w14:textId="7382523A" w:rsidR="00FB778D" w:rsidRDefault="00FC24BA" w:rsidP="00B325E1">
      <w:pPr>
        <w:rPr>
          <w:szCs w:val="24"/>
        </w:rPr>
      </w:pPr>
      <w:r>
        <w:rPr>
          <w:szCs w:val="24"/>
        </w:rPr>
        <w:t>Por lo general</w:t>
      </w:r>
      <w:r w:rsidR="00FB778D">
        <w:rPr>
          <w:szCs w:val="24"/>
        </w:rPr>
        <w:t>,</w:t>
      </w:r>
      <w:r>
        <w:rPr>
          <w:szCs w:val="24"/>
        </w:rPr>
        <w:t xml:space="preserve"> </w:t>
      </w:r>
      <w:r w:rsidR="00FB778D">
        <w:rPr>
          <w:szCs w:val="24"/>
        </w:rPr>
        <w:t xml:space="preserve">para resolver un problema matemático el pensamiento </w:t>
      </w:r>
      <w:r>
        <w:rPr>
          <w:szCs w:val="24"/>
        </w:rPr>
        <w:t>está</w:t>
      </w:r>
      <w:r w:rsidR="00FB778D">
        <w:rPr>
          <w:szCs w:val="24"/>
        </w:rPr>
        <w:t xml:space="preserve"> acompañado de gestos que simulan acciones </w:t>
      </w:r>
      <w:r w:rsidR="00F61A08">
        <w:rPr>
          <w:szCs w:val="24"/>
        </w:rPr>
        <w:t>semejantes a las realizadas en un tablero. Concretamente, las manos podrían también interactuar directamente con el entorno, por ejemplo, al manipular y desplazar números para apoyar el cálculo matemático.</w:t>
      </w:r>
      <w:r>
        <w:rPr>
          <w:szCs w:val="24"/>
        </w:rPr>
        <w:t xml:space="preserve"> Tambien, podría considerarse acciones como contar con los dedos y escribir en el aire como actividad corporeizada que se desarrolla en tiempo real. Lo cual lleva a considerar que, con las manos pueden hacerse acciones directas con el mundo y otras acciones indirectas. </w:t>
      </w:r>
      <w:r w:rsidR="00F61A08">
        <w:rPr>
          <w:szCs w:val="24"/>
        </w:rPr>
        <w:t xml:space="preserve"> </w:t>
      </w:r>
    </w:p>
    <w:p w14:paraId="33806C76" w14:textId="77777777" w:rsidR="00981B94" w:rsidRDefault="00694FE4" w:rsidP="00B325E1">
      <w:pPr>
        <w:rPr>
          <w:szCs w:val="24"/>
        </w:rPr>
      </w:pPr>
      <w:r>
        <w:rPr>
          <w:szCs w:val="24"/>
        </w:rPr>
        <w:t>L</w:t>
      </w:r>
      <w:r w:rsidR="00E64A01">
        <w:rPr>
          <w:szCs w:val="24"/>
        </w:rPr>
        <w:t xml:space="preserve">a segunda afirmación, </w:t>
      </w:r>
      <w:r w:rsidR="00AD2999">
        <w:rPr>
          <w:szCs w:val="24"/>
        </w:rPr>
        <w:t xml:space="preserve">podría relacionarse con que </w:t>
      </w:r>
      <w:r w:rsidR="00E64A01">
        <w:rPr>
          <w:szCs w:val="24"/>
        </w:rPr>
        <w:t>los aspectos cognitivos en las interacciones sociales cobran</w:t>
      </w:r>
      <w:r w:rsidR="00AD2999">
        <w:rPr>
          <w:szCs w:val="24"/>
        </w:rPr>
        <w:t xml:space="preserve"> </w:t>
      </w:r>
      <w:r w:rsidR="00E64A01">
        <w:rPr>
          <w:szCs w:val="24"/>
        </w:rPr>
        <w:t xml:space="preserve">relevancia, </w:t>
      </w:r>
      <w:r w:rsidR="00AD2999">
        <w:rPr>
          <w:szCs w:val="24"/>
        </w:rPr>
        <w:t>en la medida en que</w:t>
      </w:r>
      <w:r w:rsidR="00E64A01">
        <w:rPr>
          <w:szCs w:val="24"/>
        </w:rPr>
        <w:t xml:space="preserve"> el conocimiento es construido multimodalmente</w:t>
      </w:r>
      <w:r w:rsidR="00AD2999">
        <w:rPr>
          <w:szCs w:val="24"/>
        </w:rPr>
        <w:t>,</w:t>
      </w:r>
      <w:r w:rsidR="00E64A01">
        <w:rPr>
          <w:szCs w:val="24"/>
        </w:rPr>
        <w:t xml:space="preserve"> dando</w:t>
      </w:r>
      <w:r w:rsidR="00FC24BA">
        <w:rPr>
          <w:szCs w:val="24"/>
        </w:rPr>
        <w:t xml:space="preserve"> </w:t>
      </w:r>
      <w:r w:rsidR="00981B94">
        <w:rPr>
          <w:szCs w:val="24"/>
        </w:rPr>
        <w:t>así</w:t>
      </w:r>
      <w:r w:rsidR="00E64A01">
        <w:rPr>
          <w:szCs w:val="24"/>
        </w:rPr>
        <w:t xml:space="preserve"> al cuerpo un rol central </w:t>
      </w:r>
      <w:r w:rsidR="00E64A01">
        <w:rPr>
          <w:szCs w:val="24"/>
        </w:rPr>
        <w:fldChar w:fldCharType="begin" w:fldLock="1"/>
      </w:r>
      <w:r w:rsidR="00E64A01">
        <w:rPr>
          <w:szCs w:val="24"/>
        </w:rPr>
        <w:instrText>ADDIN CSL_CITATION {"citationItems":[{"id":"ITEM-1","itemData":{"DOI":"10.1016/j.pragma.2019.01.016","author":[{"dropping-particle":"","family":"Mondada","given":"Lorenza","non-dropping-particle":"","parse-names":false,"suffix":""}],"container-title":"Journal of pragmatics","id":"ITEM-1","issued":{"date-parts":[["2019"]]},"page":"47-62","title":"Contemporary issues in conversation analysis: Embodiment and materiality, multimodality and multisensoriality in social interaction","type":"article-journal","volume":"145"},"uris":["http://www.mendeley.com/documents/?uuid=ab969f65-6e9f-4e73-99ef-a3a535980701"]}],"mendeley":{"formattedCitation":"(Mondada, 2019)","plainTextFormattedCitation":"(Mondada, 2019)","previouslyFormattedCitation":"(Mondada, 2019)"},"properties":{"noteIndex":0},"schema":"https://github.com/citation-style-language/schema/raw/master/csl-citation.json"}</w:instrText>
      </w:r>
      <w:r w:rsidR="00E64A01">
        <w:rPr>
          <w:szCs w:val="24"/>
        </w:rPr>
        <w:fldChar w:fldCharType="separate"/>
      </w:r>
      <w:r w:rsidR="00E64A01" w:rsidRPr="00E4062B">
        <w:rPr>
          <w:noProof/>
          <w:szCs w:val="24"/>
        </w:rPr>
        <w:t>(Mondada, 2019)</w:t>
      </w:r>
      <w:r w:rsidR="00E64A01">
        <w:rPr>
          <w:szCs w:val="24"/>
        </w:rPr>
        <w:fldChar w:fldCharType="end"/>
      </w:r>
      <w:r w:rsidR="00E64A01">
        <w:rPr>
          <w:szCs w:val="24"/>
        </w:rPr>
        <w:t xml:space="preserve">. </w:t>
      </w:r>
      <w:r w:rsidR="00F61A08">
        <w:rPr>
          <w:szCs w:val="24"/>
        </w:rPr>
        <w:t xml:space="preserve">Cotidianamente, las personas deben resolver tareas concretas, deben tomar decisiones y deben desplazarse por el mundo, sin embargo, todas estas tareas se ven presionadas constantemente por el tiempo. En otras palabras, la cognición humana se ve afectada por el tiempo en sí; resolver una tarea puede requerir una respuesta inmediata, conversar con </w:t>
      </w:r>
      <w:r w:rsidR="00F61A08">
        <w:rPr>
          <w:szCs w:val="24"/>
        </w:rPr>
        <w:lastRenderedPageBreak/>
        <w:t>otro implica diversidad de acciones</w:t>
      </w:r>
      <w:r>
        <w:rPr>
          <w:szCs w:val="24"/>
        </w:rPr>
        <w:t>, en tiempo real,</w:t>
      </w:r>
      <w:r w:rsidR="00F61A08">
        <w:rPr>
          <w:szCs w:val="24"/>
        </w:rPr>
        <w:t xml:space="preserve"> para conseguir la compresión mutua, </w:t>
      </w:r>
      <w:r>
        <w:rPr>
          <w:szCs w:val="24"/>
        </w:rPr>
        <w:t>y</w:t>
      </w:r>
      <w:r w:rsidR="00FB7BC0">
        <w:rPr>
          <w:szCs w:val="24"/>
        </w:rPr>
        <w:t>,</w:t>
      </w:r>
      <w:r>
        <w:rPr>
          <w:szCs w:val="24"/>
        </w:rPr>
        <w:t xml:space="preserve"> en general, tomar decisiones tienen siempre un </w:t>
      </w:r>
      <w:r w:rsidR="00A23043">
        <w:rPr>
          <w:szCs w:val="24"/>
        </w:rPr>
        <w:t>límite</w:t>
      </w:r>
      <w:r>
        <w:rPr>
          <w:szCs w:val="24"/>
        </w:rPr>
        <w:t xml:space="preserve"> en </w:t>
      </w:r>
      <w:r w:rsidR="00FC24BA">
        <w:rPr>
          <w:szCs w:val="24"/>
        </w:rPr>
        <w:t>donde puede expirar la tarea</w:t>
      </w:r>
      <w:r>
        <w:rPr>
          <w:szCs w:val="24"/>
        </w:rPr>
        <w:t xml:space="preserve">. </w:t>
      </w:r>
    </w:p>
    <w:p w14:paraId="0D59C971" w14:textId="04DF16E9" w:rsidR="00981B94" w:rsidRDefault="00694FE4" w:rsidP="00B325E1">
      <w:pPr>
        <w:rPr>
          <w:szCs w:val="24"/>
        </w:rPr>
      </w:pPr>
      <w:r>
        <w:rPr>
          <w:szCs w:val="24"/>
        </w:rPr>
        <w:t xml:space="preserve">En ese orden de ideas, </w:t>
      </w:r>
      <w:r w:rsidR="00981B94">
        <w:rPr>
          <w:szCs w:val="24"/>
        </w:rPr>
        <w:t xml:space="preserve">pasar al tablero para desarrollar un problema, hacer un procedimiento en una hoja de cálculo, ingresar los datos en un programa estadístico, hacer un dibujo, son todas actividades en el mundo que están presionas por el tiempo. De ello se desprende que, resolver un problema tiene un límite temporal que afecta la cognición en el desempeño de la misma tarea.  </w:t>
      </w:r>
    </w:p>
    <w:p w14:paraId="5DF41B1F" w14:textId="512AC7C5" w:rsidR="00694FE4" w:rsidRDefault="00694FE4" w:rsidP="00B325E1">
      <w:pPr>
        <w:rPr>
          <w:szCs w:val="24"/>
        </w:rPr>
      </w:pPr>
      <w:r>
        <w:rPr>
          <w:szCs w:val="24"/>
        </w:rPr>
        <w:t>L</w:t>
      </w:r>
      <w:r w:rsidR="00E64A01">
        <w:rPr>
          <w:szCs w:val="24"/>
        </w:rPr>
        <w:t>a tercera afirmación es un tema central en los últimos años, y se sabe que los gestos apoyan en la descarga de la memoria de trabajo en ciertas tareas</w:t>
      </w:r>
      <w:r w:rsidR="00B30240">
        <w:rPr>
          <w:szCs w:val="24"/>
        </w:rPr>
        <w:t>, en otras palabras, es un punto que no es concluyente</w:t>
      </w:r>
      <w:r w:rsidR="00E64A01">
        <w:rPr>
          <w:szCs w:val="24"/>
        </w:rPr>
        <w:t xml:space="preserve"> </w:t>
      </w:r>
      <w:r w:rsidR="00E64A01">
        <w:rPr>
          <w:szCs w:val="24"/>
        </w:rPr>
        <w:fldChar w:fldCharType="begin" w:fldLock="1"/>
      </w:r>
      <w:r w:rsidR="00E64A01">
        <w:rPr>
          <w:szCs w:val="24"/>
        </w:rPr>
        <w:instrText>ADDIN CSL_CITATION {"citationItems":[{"id":"ITEM-1","itemData":{"DOI":"10.3389/fpsyg.2020.571109","author":[{"dropping-particle":"","family":"Overoye","given":"Acacia L","non-dropping-particle":"","parse-names":false,"suffix":""},{"dropping-particle":"","family":"Wilson","given":"Margaret","non-dropping-particle":"","parse-names":false,"suffix":""}],"container-title":"Frontiers in psychology","id":"ITEM-1","issued":{"date-parts":[["2020"]]},"page":"571109","title":"Does gesture lighten the load? The case of verbal analogies","type":"article-journal","volume":"11"},"uris":["http://www.mendeley.com/documents/?uuid=0bea6785-da10-4f4c-898e-27a5fca2775a"]}],"mendeley":{"formattedCitation":"(Overoye &amp; Wilson, 2020)","plainTextFormattedCitation":"(Overoye &amp; Wilson, 2020)","previouslyFormattedCitation":"(Overoye &amp; Wilson, 2020)"},"properties":{"noteIndex":0},"schema":"https://github.com/citation-style-language/schema/raw/master/csl-citation.json"}</w:instrText>
      </w:r>
      <w:r w:rsidR="00E64A01">
        <w:rPr>
          <w:szCs w:val="24"/>
        </w:rPr>
        <w:fldChar w:fldCharType="separate"/>
      </w:r>
      <w:r w:rsidR="00E64A01" w:rsidRPr="00E4062B">
        <w:rPr>
          <w:noProof/>
          <w:szCs w:val="24"/>
        </w:rPr>
        <w:t>(Overoye &amp; Wilson, 2020)</w:t>
      </w:r>
      <w:r w:rsidR="00E64A01">
        <w:rPr>
          <w:szCs w:val="24"/>
        </w:rPr>
        <w:fldChar w:fldCharType="end"/>
      </w:r>
      <w:r w:rsidR="00E64A01">
        <w:rPr>
          <w:szCs w:val="24"/>
        </w:rPr>
        <w:t>.</w:t>
      </w:r>
      <w:r w:rsidR="00542FE1">
        <w:rPr>
          <w:szCs w:val="24"/>
        </w:rPr>
        <w:t xml:space="preserve"> Aquí, algo relevante que menciona Wilson </w:t>
      </w:r>
      <w:r w:rsidR="00542FE1">
        <w:rPr>
          <w:szCs w:val="24"/>
        </w:rPr>
        <w:fldChar w:fldCharType="begin" w:fldLock="1"/>
      </w:r>
      <w:r w:rsidR="00AD2999">
        <w:rPr>
          <w:szCs w:val="24"/>
        </w:rPr>
        <w:instrText>ADDIN CSL_CITATION {"citationItems":[{"id":"ITEM-1","itemData":{"DOI":"10.3758/BF03196322","author":[{"dropping-particle":"","family":"Wilson","given":"Margaret","non-dropping-particle":"","parse-names":false,"suffix":""}],"container-title":"Psychonomic bulletin &amp; review","id":"ITEM-1","issue":"4","issued":{"date-parts":[["2002"]]},"page":"625-636","title":"Six views of embodied cognition","type":"article-journal","volume":"9"},"uris":["http://www.mendeley.com/documents/?uuid=64b2ebe5-e859-46a2-969f-687f792e395b"]}],"mendeley":{"formattedCitation":"(M. Wilson, 2002)","manualFormatting":"(2002)","plainTextFormattedCitation":"(M. Wilson, 2002)","previouslyFormattedCitation":"(M. Wilson, 2002)"},"properties":{"noteIndex":0},"schema":"https://github.com/citation-style-language/schema/raw/master/csl-citation.json"}</w:instrText>
      </w:r>
      <w:r w:rsidR="00542FE1">
        <w:rPr>
          <w:szCs w:val="24"/>
        </w:rPr>
        <w:fldChar w:fldCharType="separate"/>
      </w:r>
      <w:r w:rsidR="00542FE1" w:rsidRPr="00542FE1">
        <w:rPr>
          <w:noProof/>
          <w:szCs w:val="24"/>
        </w:rPr>
        <w:t>(2002)</w:t>
      </w:r>
      <w:r w:rsidR="00542FE1">
        <w:rPr>
          <w:szCs w:val="24"/>
        </w:rPr>
        <w:fldChar w:fldCharType="end"/>
      </w:r>
      <w:r w:rsidR="00542FE1">
        <w:rPr>
          <w:szCs w:val="24"/>
        </w:rPr>
        <w:t xml:space="preserve"> es que la descarga cognitiva no necesita ser deliberada y formalizada, sino que, puede darse en acciones universales</w:t>
      </w:r>
      <w:r w:rsidR="00981B94">
        <w:rPr>
          <w:szCs w:val="24"/>
        </w:rPr>
        <w:t xml:space="preserve"> y automáticas</w:t>
      </w:r>
      <w:r w:rsidR="00542FE1">
        <w:rPr>
          <w:szCs w:val="24"/>
        </w:rPr>
        <w:t xml:space="preserve"> como gesticular al hablar. </w:t>
      </w:r>
      <w:r w:rsidR="00AD2999">
        <w:rPr>
          <w:szCs w:val="24"/>
        </w:rPr>
        <w:t>Lo anterior</w:t>
      </w:r>
      <w:r w:rsidR="00981B94">
        <w:rPr>
          <w:szCs w:val="24"/>
        </w:rPr>
        <w:t>,</w:t>
      </w:r>
      <w:r w:rsidR="00AD2999">
        <w:rPr>
          <w:szCs w:val="24"/>
        </w:rPr>
        <w:t xml:space="preserve"> tiene evidencia en estudios experimentales que restringen el movimiento de las manos para realizar alguna tarea, y que de manera general, sugieren como las restricción es costosa cognitivamente para pensar, hablar y comunicarse </w:t>
      </w:r>
      <w:r w:rsidR="00AD2999">
        <w:rPr>
          <w:szCs w:val="24"/>
        </w:rPr>
        <w:fldChar w:fldCharType="begin" w:fldLock="1"/>
      </w:r>
      <w:r w:rsidR="00093249">
        <w:rPr>
          <w:szCs w:val="24"/>
        </w:rPr>
        <w:instrText>ADDIN CSL_CITATION {"citationItems":[{"id":"ITEM-1","itemData":{"DOI":"10.1037/rev0000059","author":[{"dropping-particle":"","family":"Kita","given":"Sotaro","non-dropping-particle":"","parse-names":false,"suffix":""},{"dropping-particle":"","family":"Alibali","given":"Martha W","non-dropping-particle":"","parse-names":false,"suffix":""},{"dropping-particle":"","family":"Chu","given":"M","non-dropping-particle":"","parse-names":false,"suffix":""}],"container-title":"Psychological review","id":"ITEM-1","issue":"3","issued":{"date-parts":[["2017"]]},"page":"245–266","title":"How do gestures influence thinking and speaking? The gesture-for-conceptualization hypothesis","type":"article-journal","volume":"124"},"uris":["http://www.mendeley.com/documents/?uuid=3430df03-f3ef-485e-9a82-0be28f6e9e94"]}],"mendeley":{"formattedCitation":"(Kita et al., 2017)","plainTextFormattedCitation":"(Kita et al., 2017)","previouslyFormattedCitation":"(Kita et al., 2017)"},"properties":{"noteIndex":0},"schema":"https://github.com/citation-style-language/schema/raw/master/csl-citation.json"}</w:instrText>
      </w:r>
      <w:r w:rsidR="00AD2999">
        <w:rPr>
          <w:szCs w:val="24"/>
        </w:rPr>
        <w:fldChar w:fldCharType="separate"/>
      </w:r>
      <w:r w:rsidR="00AD2999" w:rsidRPr="00AD2999">
        <w:rPr>
          <w:noProof/>
          <w:szCs w:val="24"/>
        </w:rPr>
        <w:t>(Kita et al., 2017)</w:t>
      </w:r>
      <w:r w:rsidR="00AD2999">
        <w:rPr>
          <w:szCs w:val="24"/>
        </w:rPr>
        <w:fldChar w:fldCharType="end"/>
      </w:r>
      <w:r w:rsidR="00AD2999">
        <w:rPr>
          <w:szCs w:val="24"/>
        </w:rPr>
        <w:t xml:space="preserve">. </w:t>
      </w:r>
    </w:p>
    <w:p w14:paraId="2EAF6126" w14:textId="218BC802" w:rsidR="00694FE4" w:rsidRDefault="00E64A01" w:rsidP="00B325E1">
      <w:pPr>
        <w:rPr>
          <w:szCs w:val="24"/>
        </w:rPr>
      </w:pPr>
      <w:r>
        <w:rPr>
          <w:szCs w:val="24"/>
        </w:rPr>
        <w:t xml:space="preserve"> </w:t>
      </w:r>
      <w:r w:rsidR="00AD2999">
        <w:rPr>
          <w:szCs w:val="24"/>
        </w:rPr>
        <w:t>En l</w:t>
      </w:r>
      <w:r>
        <w:rPr>
          <w:szCs w:val="24"/>
        </w:rPr>
        <w:t xml:space="preserve">a cuarta afirmación, la propia Wilson </w:t>
      </w:r>
      <w:r>
        <w:rPr>
          <w:szCs w:val="24"/>
        </w:rPr>
        <w:fldChar w:fldCharType="begin" w:fldLock="1"/>
      </w:r>
      <w:r w:rsidR="00BD6D27">
        <w:rPr>
          <w:szCs w:val="24"/>
        </w:rPr>
        <w:instrText>ADDIN CSL_CITATION {"citationItems":[{"id":"ITEM-1","itemData":{"DOI":"10.3758/BF03196322","author":[{"dropping-particle":"","family":"Wilson","given":"Margaret","non-dropping-particle":"","parse-names":false,"suffix":""}],"container-title":"Psychonomic bulletin &amp; review","id":"ITEM-1","issue":"4","issued":{"date-parts":[["2002"]]},"page":"625-636","title":"Six views of embodied cognition","type":"article-journal","volume":"9"},"uris":["http://www.mendeley.com/documents/?uuid=64b2ebe5-e859-46a2-969f-687f792e395b"]}],"mendeley":{"formattedCitation":"(M. Wilson, 2002)","manualFormatting":"(2002)","plainTextFormattedCitation":"(M. Wilson, 2002)","previouslyFormattedCitation":"(M. Wilson, 2002)"},"properties":{"noteIndex":0},"schema":"https://github.com/citation-style-language/schema/raw/master/csl-citation.json"}</w:instrText>
      </w:r>
      <w:r>
        <w:rPr>
          <w:szCs w:val="24"/>
        </w:rPr>
        <w:fldChar w:fldCharType="separate"/>
      </w:r>
      <w:r w:rsidRPr="00E4062B">
        <w:rPr>
          <w:noProof/>
          <w:szCs w:val="24"/>
        </w:rPr>
        <w:t>(2002)</w:t>
      </w:r>
      <w:r>
        <w:rPr>
          <w:szCs w:val="24"/>
        </w:rPr>
        <w:fldChar w:fldCharType="end"/>
      </w:r>
      <w:r>
        <w:rPr>
          <w:szCs w:val="24"/>
        </w:rPr>
        <w:t xml:space="preserve"> sostiene que la cognición sirve para la actividad adaptativa, tanto así, que la estimulación visual puede estimular actividad motora. </w:t>
      </w:r>
      <w:r w:rsidR="00093249">
        <w:rPr>
          <w:szCs w:val="24"/>
        </w:rPr>
        <w:t xml:space="preserve">Lo que podría indicar que, un oyente podría beneficiarse de observar las gesticulaciones del hablante, tanto que, estimula la propia actividad motora, adscribiendo al oyente en la simulación motora del hablante. Por ejemplo, se sabe que señalar es una poderosa acción que es difícil ignorar </w:t>
      </w:r>
      <w:r w:rsidR="00093249">
        <w:rPr>
          <w:szCs w:val="24"/>
        </w:rPr>
        <w:fldChar w:fldCharType="begin" w:fldLock="1"/>
      </w:r>
      <w:r w:rsidR="00171CC0">
        <w:rPr>
          <w:szCs w:val="24"/>
        </w:rPr>
        <w:instrText>ADDIN CSL_CITATION {"citationItems":[{"id":"ITEM-1","itemData":{"DOI":"10.3758/s13423-016-1145-z","author":[{"dropping-particle":"","family":"Novack","given":"Miriam","non-dropping-particle":"","parse-names":false,"suffix":""},{"dropping-particle":"","family":"Goldin-Meadow","given":"Susan","non-dropping-particle":"","parse-names":false,"suffix":""}],"container-title":"Psychonomic bulletin &amp; review","id":"ITEM-1","issue":"3","issued":{"date-parts":[["2017"]]},"page":"652-665","title":"Gesture as representational action: A paper about function","type":"article-journal","volume":"24"},"uris":["http://www.mendeley.com/documents/?uuid=addb7962-0bd7-44c4-93d9-e50114bd4f3c"]}],"mendeley":{"formattedCitation":"(Novack &amp; Goldin-Meadow, 2017)","plainTextFormattedCitation":"(Novack &amp; Goldin-Meadow, 2017)","previouslyFormattedCitation":"(Novack &amp; Goldin-Meadow, 2017)"},"properties":{"noteIndex":0},"schema":"https://github.com/citation-style-language/schema/raw/master/csl-citation.json"}</w:instrText>
      </w:r>
      <w:r w:rsidR="00093249">
        <w:rPr>
          <w:szCs w:val="24"/>
        </w:rPr>
        <w:fldChar w:fldCharType="separate"/>
      </w:r>
      <w:r w:rsidR="00093249" w:rsidRPr="00093249">
        <w:rPr>
          <w:noProof/>
          <w:szCs w:val="24"/>
        </w:rPr>
        <w:t>(Novack &amp; Goldin-Meadow, 2017)</w:t>
      </w:r>
      <w:r w:rsidR="00093249">
        <w:rPr>
          <w:szCs w:val="24"/>
        </w:rPr>
        <w:fldChar w:fldCharType="end"/>
      </w:r>
      <w:r w:rsidR="00093249">
        <w:rPr>
          <w:szCs w:val="24"/>
        </w:rPr>
        <w:t xml:space="preserve">, de modo que cuando se observa a alguien señalar en alguna dirección hay una alta probabilidad de guiar la mirada a donde el dedo apunta. </w:t>
      </w:r>
    </w:p>
    <w:p w14:paraId="7224C9F8" w14:textId="0CAEC2DC" w:rsidR="000035C9" w:rsidRDefault="00E64A01" w:rsidP="00B325E1">
      <w:pPr>
        <w:rPr>
          <w:szCs w:val="24"/>
        </w:rPr>
      </w:pPr>
      <w:r>
        <w:rPr>
          <w:szCs w:val="24"/>
        </w:rPr>
        <w:t>La quinta afirmación</w:t>
      </w:r>
      <w:r w:rsidR="00B30240">
        <w:rPr>
          <w:szCs w:val="24"/>
        </w:rPr>
        <w:t>,</w:t>
      </w:r>
      <w:r>
        <w:rPr>
          <w:szCs w:val="24"/>
        </w:rPr>
        <w:t xml:space="preserve"> se sostiene en la perspectiva extendida de la cognición humana </w:t>
      </w:r>
      <w:r>
        <w:rPr>
          <w:szCs w:val="24"/>
        </w:rPr>
        <w:fldChar w:fldCharType="begin" w:fldLock="1"/>
      </w:r>
      <w:r>
        <w:rPr>
          <w:szCs w:val="24"/>
        </w:rPr>
        <w:instrText>ADDIN CSL_CITATION {"citationItems":[{"id":"ITEM-1","itemData":{"author":[{"dropping-particle":"","family":"Clark","given":"Andy","non-dropping-particle":"","parse-names":false,"suffix":""},{"dropping-particle":"","family":"Chalmers","given":"David","non-dropping-particle":"","parse-names":false,"suffix":""}],"container-title":"Analysis","id":"ITEM-1","issue":"1","issued":{"date-parts":[["1998"]]},"page":"7-19","title":"The extended mind","type":"article-journal","volume":"58"},"uris":["http://www.mendeley.com/documents/?uuid=b31faff6-33e3-4c08-94ab-c31e9ec5c7fe"]}],"mendeley":{"formattedCitation":"(Clark &amp; Chalmers, 1998)","plainTextFormattedCitation":"(Clark &amp; Chalmers, 1998)","previouslyFormattedCitation":"(Clark &amp; Chalmers, 1998)"},"properties":{"noteIndex":0},"schema":"https://github.com/citation-style-language/schema/raw/master/csl-citation.json"}</w:instrText>
      </w:r>
      <w:r>
        <w:rPr>
          <w:szCs w:val="24"/>
        </w:rPr>
        <w:fldChar w:fldCharType="separate"/>
      </w:r>
      <w:r w:rsidRPr="00E4062B">
        <w:rPr>
          <w:noProof/>
          <w:szCs w:val="24"/>
        </w:rPr>
        <w:t>(Clark &amp; Chalmers, 1998)</w:t>
      </w:r>
      <w:r>
        <w:rPr>
          <w:szCs w:val="24"/>
        </w:rPr>
        <w:fldChar w:fldCharType="end"/>
      </w:r>
      <w:r w:rsidR="000035C9">
        <w:rPr>
          <w:szCs w:val="24"/>
        </w:rPr>
        <w:t xml:space="preserve">, la cual argumenta que el sistema cognitivo se entrelaza con el entorno, conformando una unidad de análisis que explicaría a la propia cognición humana; escribir en el ordenador, contar con los dedos, dejarse notas para recordar alguna reunión son algunos ejemplos que explicarían que los procesos cognitivos no están centrados exclusivamente en el cerebro. Sin embargo, los retractores de la </w:t>
      </w:r>
      <w:r w:rsidR="00F418D1">
        <w:rPr>
          <w:szCs w:val="24"/>
        </w:rPr>
        <w:t>cognición</w:t>
      </w:r>
      <w:r w:rsidR="000035C9">
        <w:rPr>
          <w:szCs w:val="24"/>
        </w:rPr>
        <w:t xml:space="preserve"> extendida </w:t>
      </w:r>
      <w:r w:rsidR="00F418D1">
        <w:rPr>
          <w:szCs w:val="24"/>
        </w:rPr>
        <w:t>sostiene</w:t>
      </w:r>
      <w:r w:rsidR="00B30240">
        <w:rPr>
          <w:szCs w:val="24"/>
        </w:rPr>
        <w:t>n</w:t>
      </w:r>
      <w:r w:rsidR="00F418D1">
        <w:rPr>
          <w:szCs w:val="24"/>
        </w:rPr>
        <w:t xml:space="preserve"> que, un sistema cognitivo como unidad de análisis es aquel que es constante y acoplado, en otras palabras, el agente humano al apagar el ordenador deja de tener acceso a información contenida en la nube o en el disco duro, por lo que, el </w:t>
      </w:r>
      <w:r w:rsidR="00F418D1">
        <w:rPr>
          <w:szCs w:val="24"/>
        </w:rPr>
        <w:lastRenderedPageBreak/>
        <w:t xml:space="preserve">sistema cognitivo se desacopla, lo cual implica dificultades para el estudio de la cognición humana desde esa perspectiva </w:t>
      </w:r>
      <w:r>
        <w:rPr>
          <w:szCs w:val="24"/>
        </w:rPr>
        <w:fldChar w:fldCharType="begin" w:fldLock="1"/>
      </w:r>
      <w:r>
        <w:rPr>
          <w:szCs w:val="24"/>
        </w:rPr>
        <w:instrText>ADDIN CSL_CITATION {"citationItems":[{"id":"ITEM-1","itemData":{"DOI":"10.22108/MPH.2020.122771.1216","author":[{"dropping-particle":"","family":"Pourghannad","given":"P","non-dropping-particle":"","parse-names":false,"suffix":""}],"container-title":"Metaphysics","id":"ITEM-1","issue":"29","issued":{"date-parts":[["2020"]]},"page":"79-94","title":"The extended mind: Objections and limitations","type":"article-journal","volume":"12"},"uris":["http://www.mendeley.com/documents/?uuid=9785733a-c74a-46bb-91b3-42bb58aa2938"]}],"mendeley":{"formattedCitation":"(Pourghannad, 2020)","plainTextFormattedCitation":"(Pourghannad, 2020)","previouslyFormattedCitation":"(Pourghannad, 2020)"},"properties":{"noteIndex":0},"schema":"https://github.com/citation-style-language/schema/raw/master/csl-citation.json"}</w:instrText>
      </w:r>
      <w:r>
        <w:rPr>
          <w:szCs w:val="24"/>
        </w:rPr>
        <w:fldChar w:fldCharType="separate"/>
      </w:r>
      <w:r w:rsidRPr="001D5BE8">
        <w:rPr>
          <w:noProof/>
          <w:szCs w:val="24"/>
        </w:rPr>
        <w:t>(Pourghannad, 2020)</w:t>
      </w:r>
      <w:r>
        <w:rPr>
          <w:szCs w:val="24"/>
        </w:rPr>
        <w:fldChar w:fldCharType="end"/>
      </w:r>
      <w:r>
        <w:rPr>
          <w:szCs w:val="24"/>
        </w:rPr>
        <w:t xml:space="preserve">. </w:t>
      </w:r>
    </w:p>
    <w:p w14:paraId="43DD0E09" w14:textId="5FE0A0F8" w:rsidR="00E64A01" w:rsidRDefault="00E64A01" w:rsidP="00B325E1">
      <w:pPr>
        <w:rPr>
          <w:szCs w:val="24"/>
        </w:rPr>
      </w:pPr>
      <w:r>
        <w:rPr>
          <w:szCs w:val="24"/>
        </w:rPr>
        <w:t xml:space="preserve">Para finalizar, la sexta afirmación encuentra evidencia en la función </w:t>
      </w:r>
      <w:proofErr w:type="spellStart"/>
      <w:r>
        <w:rPr>
          <w:szCs w:val="24"/>
        </w:rPr>
        <w:t>auto-orientadora</w:t>
      </w:r>
      <w:proofErr w:type="spellEnd"/>
      <w:r>
        <w:rPr>
          <w:szCs w:val="24"/>
        </w:rPr>
        <w:t xml:space="preserve"> del gesto</w:t>
      </w:r>
      <w:r w:rsidR="00627471">
        <w:rPr>
          <w:szCs w:val="24"/>
        </w:rPr>
        <w:t xml:space="preserve"> </w:t>
      </w:r>
      <w:r w:rsidR="00627471">
        <w:rPr>
          <w:szCs w:val="24"/>
        </w:rPr>
        <w:fldChar w:fldCharType="begin" w:fldLock="1"/>
      </w:r>
      <w:r w:rsidR="00627471">
        <w:rPr>
          <w:szCs w:val="24"/>
        </w:rPr>
        <w:instrText>ADDIN CSL_CITATION {"citationItems":[{"id":"ITEM-1","itemData":{"DOI":"10.3758/s13423-018-1548-0","author":[{"dropping-particle":"","family":"Hostetter","given":"Autumn B","non-dropping-particle":"","parse-names":false,"suffix":""},{"dropping-particle":"","family":"Alibali","given":"Martha W","non-dropping-particle":"","parse-names":false,"suffix":""}],"container-title":"Psychonomic bulletin &amp; review","id":"ITEM-1","issue":"3","issued":{"date-parts":[["2019"]]},"page":"721-752","title":"Gesture as simulated action: Revisiting the framework","type":"article-journal","volume":"26"},"uris":["http://www.mendeley.com/documents/?uuid=52b24c76-808c-48f8-aac1-d73c944f1a9c"]}],"mendeley":{"formattedCitation":"(Hostetter &amp; Alibali, 2019)","plainTextFormattedCitation":"(Hostetter &amp; Alibali, 2019)","previouslyFormattedCitation":"(Hostetter &amp; Alibali, 2019)"},"properties":{"noteIndex":0},"schema":"https://github.com/citation-style-language/schema/raw/master/csl-citation.json"}</w:instrText>
      </w:r>
      <w:r w:rsidR="00627471">
        <w:rPr>
          <w:szCs w:val="24"/>
        </w:rPr>
        <w:fldChar w:fldCharType="separate"/>
      </w:r>
      <w:r w:rsidR="00627471" w:rsidRPr="00627471">
        <w:rPr>
          <w:noProof/>
          <w:szCs w:val="24"/>
        </w:rPr>
        <w:t>(Hostetter &amp; Alibali, 2019)</w:t>
      </w:r>
      <w:r w:rsidR="00627471">
        <w:rPr>
          <w:szCs w:val="24"/>
        </w:rPr>
        <w:fldChar w:fldCharType="end"/>
      </w:r>
      <w:r w:rsidR="00171CC0">
        <w:rPr>
          <w:szCs w:val="24"/>
        </w:rPr>
        <w:t xml:space="preserve">, en cuanto que, planear, recordar, imaginar, activan procesos sensoriales; en particular, la manipulación mental puede observarse en movimientos corporales que pueden cambiar perspectivas, así como inclinar la cabeza para cambiar el ángulo de visión y mirar el problema en sus posibilidades </w:t>
      </w:r>
      <w:r w:rsidR="00171CC0">
        <w:rPr>
          <w:szCs w:val="24"/>
        </w:rPr>
        <w:fldChar w:fldCharType="begin" w:fldLock="1"/>
      </w:r>
      <w:r w:rsidR="005848E8">
        <w:rPr>
          <w:szCs w:val="24"/>
        </w:rPr>
        <w:instrText>ADDIN CSL_CITATION {"citationItems":[{"id":"ITEM-1","itemData":{"DOI":"10.3389/fpsyg.2013.00058","author":[{"dropping-particle":"","family":"Wilson","given":"Andrew D","non-dropping-particle":"","parse-names":false,"suffix":""},{"dropping-particle":"","family":"Golonka","given":"Sabrina","non-dropping-particle":"","parse-names":false,"suffix":""}],"container-title":"Frontiers in psychology","id":"ITEM-1","issue":"58","issued":{"date-parts":[["2013"]]},"title":"Embodied cognition is not what you think it is","type":"article-journal","volume":"4"},"uris":["http://www.mendeley.com/documents/?uuid=f8e4f08a-cc94-404a-aeca-2485ca0a9c88"]}],"mendeley":{"formattedCitation":"(A. D. Wilson &amp; Golonka, 2013)","manualFormatting":"(Wilson &amp; Golonka, 2013)","plainTextFormattedCitation":"(A. D. Wilson &amp; Golonka, 2013)","previouslyFormattedCitation":"(A. D. Wilson &amp; Golonka, 2013)"},"properties":{"noteIndex":0},"schema":"https://github.com/citation-style-language/schema/raw/master/csl-citation.json"}</w:instrText>
      </w:r>
      <w:r w:rsidR="00171CC0">
        <w:rPr>
          <w:szCs w:val="24"/>
        </w:rPr>
        <w:fldChar w:fldCharType="separate"/>
      </w:r>
      <w:r w:rsidR="00171CC0" w:rsidRPr="00171CC0">
        <w:rPr>
          <w:noProof/>
          <w:szCs w:val="24"/>
        </w:rPr>
        <w:t>(Wilson &amp; Golonka, 2013)</w:t>
      </w:r>
      <w:r w:rsidR="00171CC0">
        <w:rPr>
          <w:szCs w:val="24"/>
        </w:rPr>
        <w:fldChar w:fldCharType="end"/>
      </w:r>
      <w:r w:rsidR="00171CC0">
        <w:rPr>
          <w:szCs w:val="24"/>
        </w:rPr>
        <w:t xml:space="preserve">. </w:t>
      </w:r>
    </w:p>
    <w:p w14:paraId="169E85ED" w14:textId="1CD23A1E" w:rsidR="00C2503F" w:rsidRDefault="00171CC0" w:rsidP="00B325E1">
      <w:pPr>
        <w:rPr>
          <w:lang w:val="es-MX"/>
        </w:rPr>
      </w:pPr>
      <w:r>
        <w:rPr>
          <w:lang w:val="es-MX"/>
        </w:rPr>
        <w:t>Ahora bien, l</w:t>
      </w:r>
      <w:r w:rsidR="00C2503F">
        <w:rPr>
          <w:lang w:val="es-MX"/>
        </w:rPr>
        <w:t xml:space="preserve">a psicología cognitiva, con base en diseños experimentales ha observado los potenciales beneficios en la planeación del habla, el procesamiento de los movimientos de las manos en oyentes y más específicamente la incidencia en los recursos cognitivos al resolver problemas. Aquí, las tareas narrativas y de razonamiento son habituales con la manipulación de las acciones de las manos. Sin embargo, los estudios sobre la carga cognitiva en la multitarea han evidenciado que el rol del gesto está lejos de ser generalizable </w:t>
      </w:r>
      <w:r w:rsidR="00C2503F">
        <w:rPr>
          <w:lang w:val="es-MX"/>
        </w:rPr>
        <w:fldChar w:fldCharType="begin" w:fldLock="1"/>
      </w:r>
      <w:r w:rsidR="00F17497">
        <w:rPr>
          <w:lang w:val="es-MX"/>
        </w:rPr>
        <w:instrText>ADDIN CSL_CITATION {"citationItems":[{"id":"ITEM-1","itemData":{"DOI":"10.3389/fpsyg.2020.571109","author":[{"dropping-particle":"","family":"Overoye","given":"Acacia L","non-dropping-particle":"","parse-names":false,"suffix":""},{"dropping-particle":"","family":"Wilson","given":"Margaret","non-dropping-particle":"","parse-names":false,"suffix":""}],"container-title":"Frontiers in psychology","id":"ITEM-1","issued":{"date-parts":[["2020"]]},"page":"571109","title":"Does gesture lighten the load? The case of verbal analogies","type":"article-journal","volume":"11"},"uris":["http://www.mendeley.com/documents/?uuid=0bea6785-da10-4f4c-898e-27a5fca2775a"]}],"mendeley":{"formattedCitation":"(Overoye &amp; Wilson, 2020)","plainTextFormattedCitation":"(Overoye &amp; Wilson, 2020)","previouslyFormattedCitation":"(Overoye &amp; Wilson, 2020)"},"properties":{"noteIndex":0},"schema":"https://github.com/citation-style-language/schema/raw/master/csl-citation.json"}</w:instrText>
      </w:r>
      <w:r w:rsidR="00C2503F">
        <w:rPr>
          <w:lang w:val="es-MX"/>
        </w:rPr>
        <w:fldChar w:fldCharType="separate"/>
      </w:r>
      <w:r w:rsidR="00C2503F" w:rsidRPr="00C2503F">
        <w:rPr>
          <w:noProof/>
          <w:lang w:val="es-MX"/>
        </w:rPr>
        <w:t>(Overoye &amp; Wilson, 2020)</w:t>
      </w:r>
      <w:r w:rsidR="00C2503F">
        <w:rPr>
          <w:lang w:val="es-MX"/>
        </w:rPr>
        <w:fldChar w:fldCharType="end"/>
      </w:r>
      <w:r w:rsidR="00C2503F">
        <w:rPr>
          <w:lang w:val="es-MX"/>
        </w:rPr>
        <w:t xml:space="preserve">. </w:t>
      </w:r>
    </w:p>
    <w:p w14:paraId="34F492C8" w14:textId="75A469B7" w:rsidR="00D37913" w:rsidRDefault="00D37913" w:rsidP="00B325E1">
      <w:pPr>
        <w:pStyle w:val="Ttulo2"/>
        <w:rPr>
          <w:lang w:val="es-MX"/>
        </w:rPr>
      </w:pPr>
      <w:r>
        <w:rPr>
          <w:lang w:val="es-MX"/>
        </w:rPr>
        <w:t xml:space="preserve">Cuatro preguntas clave en cognición corporeizada </w:t>
      </w:r>
    </w:p>
    <w:p w14:paraId="33D2C129" w14:textId="0E1ED0CA" w:rsidR="00BD6D27" w:rsidRDefault="006073A0" w:rsidP="00B325E1">
      <w:pPr>
        <w:rPr>
          <w:lang w:val="es-MX"/>
        </w:rPr>
      </w:pPr>
      <w:r>
        <w:rPr>
          <w:lang w:val="es-MX"/>
        </w:rPr>
        <w:t xml:space="preserve">Según Wilson y </w:t>
      </w:r>
      <w:proofErr w:type="spellStart"/>
      <w:r>
        <w:rPr>
          <w:lang w:val="es-MX"/>
        </w:rPr>
        <w:t>Golonka</w:t>
      </w:r>
      <w:proofErr w:type="spellEnd"/>
      <w:r w:rsidR="00BD6D27">
        <w:rPr>
          <w:lang w:val="es-MX"/>
        </w:rPr>
        <w:t xml:space="preserve"> </w:t>
      </w:r>
      <w:r w:rsidR="00BD6D27">
        <w:rPr>
          <w:lang w:val="es-MX"/>
        </w:rPr>
        <w:fldChar w:fldCharType="begin" w:fldLock="1"/>
      </w:r>
      <w:r w:rsidR="00627471">
        <w:rPr>
          <w:lang w:val="es-MX"/>
        </w:rPr>
        <w:instrText>ADDIN CSL_CITATION {"citationItems":[{"id":"ITEM-1","itemData":{"DOI":"10.3389/fpsyg.2013.00058","author":[{"dropping-particle":"","family":"Wilson","given":"Andrew D","non-dropping-particle":"","parse-names":false,"suffix":""},{"dropping-particle":"","family":"Golonka","given":"Sabrina","non-dropping-particle":"","parse-names":false,"suffix":""}],"container-title":"Frontiers in psychology","id":"ITEM-1","issue":"58","issued":{"date-parts":[["2013"]]},"title":"Embodied cognition is not what you think it is","type":"article-journal","volume":"4"},"uris":["http://www.mendeley.com/documents/?uuid=f8e4f08a-cc94-404a-aeca-2485ca0a9c88"]}],"mendeley":{"formattedCitation":"(A. D. Wilson &amp; Golonka, 2013)","manualFormatting":"(2013)","plainTextFormattedCitation":"(A. D. Wilson &amp; Golonka, 2013)","previouslyFormattedCitation":"(A. D. Wilson &amp; Golonka, 2013)"},"properties":{"noteIndex":0},"schema":"https://github.com/citation-style-language/schema/raw/master/csl-citation.json"}</w:instrText>
      </w:r>
      <w:r w:rsidR="00BD6D27">
        <w:rPr>
          <w:lang w:val="es-MX"/>
        </w:rPr>
        <w:fldChar w:fldCharType="separate"/>
      </w:r>
      <w:r w:rsidR="00BD6D27" w:rsidRPr="00BD6D27">
        <w:rPr>
          <w:noProof/>
          <w:lang w:val="es-MX"/>
        </w:rPr>
        <w:t>(2013)</w:t>
      </w:r>
      <w:r w:rsidR="00BD6D27">
        <w:rPr>
          <w:lang w:val="es-MX"/>
        </w:rPr>
        <w:fldChar w:fldCharType="end"/>
      </w:r>
      <w:r>
        <w:rPr>
          <w:lang w:val="es-MX"/>
        </w:rPr>
        <w:t xml:space="preserve">, las investigaciones basadas en la perspectiva corporeizada de la cognición deben ser orientadas por cuatro preguntas clave: ¿cuál es la tarea a resolver?, en la que se invita a identificar con precisión la tarea que se está resolviendo; ¿Cuáles son los recursos a los que tiene acceso el organismo para resolver la tarea?, </w:t>
      </w:r>
      <w:r w:rsidR="003E4522">
        <w:rPr>
          <w:lang w:val="es-MX"/>
        </w:rPr>
        <w:t xml:space="preserve">en general, estos recursos incluyen el cerebro, el propio cuerpo, el medio ambiente y la relación entre los recursos, teniendo como base la percepción y la acción; </w:t>
      </w:r>
      <w:r w:rsidR="003E4522" w:rsidRPr="003E4522">
        <w:rPr>
          <w:lang w:val="es-MX"/>
        </w:rPr>
        <w:t>¿Cómo se pueden reunir estos recursos para resolver la tarea?</w:t>
      </w:r>
      <w:r w:rsidR="003E4522">
        <w:rPr>
          <w:lang w:val="es-MX"/>
        </w:rPr>
        <w:t xml:space="preserve">, es decir, reunir los recursos necesarios en un sistema dinámico a medida que el comportamiento se desarrolla en el tiempo, de modo que el análisis debe incluir la información perceptiva utilizada para reunir los recursos; </w:t>
      </w:r>
      <w:r w:rsidR="003E4522" w:rsidRPr="003E4522">
        <w:rPr>
          <w:lang w:val="es-MX"/>
        </w:rPr>
        <w:t>¿El organismo, de hecho, reúne y utiliza estos recursos?</w:t>
      </w:r>
      <w:r w:rsidR="00605123">
        <w:rPr>
          <w:lang w:val="es-MX"/>
        </w:rPr>
        <w:t xml:space="preserve">; lo cual solo puede ser probado de manera empírica. </w:t>
      </w:r>
    </w:p>
    <w:p w14:paraId="6E95AEDE" w14:textId="77777777" w:rsidR="000C24C5" w:rsidRDefault="000C24C5" w:rsidP="00B325E1">
      <w:pPr>
        <w:keepNext/>
      </w:pPr>
      <w:r>
        <w:rPr>
          <w:noProof/>
        </w:rPr>
        <w:lastRenderedPageBreak/>
        <w:drawing>
          <wp:inline distT="0" distB="0" distL="0" distR="0" wp14:anchorId="1D0B0025" wp14:editId="57C5B0EB">
            <wp:extent cx="2423160" cy="24231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5621" t="39107" r="27359" b="12854"/>
                    <a:stretch/>
                  </pic:blipFill>
                  <pic:spPr bwMode="auto">
                    <a:xfrm>
                      <a:off x="0" y="0"/>
                      <a:ext cx="2423160" cy="2423160"/>
                    </a:xfrm>
                    <a:prstGeom prst="rect">
                      <a:avLst/>
                    </a:prstGeom>
                    <a:ln>
                      <a:noFill/>
                    </a:ln>
                    <a:extLst>
                      <a:ext uri="{53640926-AAD7-44D8-BBD7-CCE9431645EC}">
                        <a14:shadowObscured xmlns:a14="http://schemas.microsoft.com/office/drawing/2010/main"/>
                      </a:ext>
                    </a:extLst>
                  </pic:spPr>
                </pic:pic>
              </a:graphicData>
            </a:graphic>
          </wp:inline>
        </w:drawing>
      </w:r>
    </w:p>
    <w:p w14:paraId="15E6AA70" w14:textId="56A6C375" w:rsidR="00BD6D27" w:rsidRPr="003C3837" w:rsidRDefault="000C24C5" w:rsidP="00B325E1">
      <w:pPr>
        <w:pStyle w:val="Descripcin"/>
        <w:spacing w:line="360" w:lineRule="auto"/>
        <w:rPr>
          <w:i w:val="0"/>
          <w:iCs w:val="0"/>
          <w:color w:val="auto"/>
          <w:sz w:val="22"/>
          <w:szCs w:val="22"/>
          <w:lang w:val="es-MX"/>
        </w:rPr>
      </w:pPr>
      <w:r w:rsidRPr="003C3837">
        <w:rPr>
          <w:i w:val="0"/>
          <w:iCs w:val="0"/>
          <w:color w:val="auto"/>
          <w:sz w:val="22"/>
          <w:szCs w:val="22"/>
        </w:rPr>
        <w:t xml:space="preserve">Figura </w:t>
      </w:r>
      <w:r w:rsidRPr="003C3837">
        <w:rPr>
          <w:i w:val="0"/>
          <w:iCs w:val="0"/>
          <w:color w:val="auto"/>
          <w:sz w:val="22"/>
          <w:szCs w:val="22"/>
        </w:rPr>
        <w:fldChar w:fldCharType="begin"/>
      </w:r>
      <w:r w:rsidRPr="003C3837">
        <w:rPr>
          <w:i w:val="0"/>
          <w:iCs w:val="0"/>
          <w:color w:val="auto"/>
          <w:sz w:val="22"/>
          <w:szCs w:val="22"/>
        </w:rPr>
        <w:instrText xml:space="preserve"> SEQ Figura \* ARABIC </w:instrText>
      </w:r>
      <w:r w:rsidRPr="003C3837">
        <w:rPr>
          <w:i w:val="0"/>
          <w:iCs w:val="0"/>
          <w:color w:val="auto"/>
          <w:sz w:val="22"/>
          <w:szCs w:val="22"/>
        </w:rPr>
        <w:fldChar w:fldCharType="separate"/>
      </w:r>
      <w:r w:rsidRPr="003C3837">
        <w:rPr>
          <w:i w:val="0"/>
          <w:iCs w:val="0"/>
          <w:noProof/>
          <w:color w:val="auto"/>
          <w:sz w:val="22"/>
          <w:szCs w:val="22"/>
        </w:rPr>
        <w:t>1</w:t>
      </w:r>
      <w:r w:rsidRPr="003C3837">
        <w:rPr>
          <w:i w:val="0"/>
          <w:iCs w:val="0"/>
          <w:color w:val="auto"/>
          <w:sz w:val="22"/>
          <w:szCs w:val="22"/>
        </w:rPr>
        <w:fldChar w:fldCharType="end"/>
      </w:r>
      <w:r w:rsidRPr="003C3837">
        <w:rPr>
          <w:i w:val="0"/>
          <w:iCs w:val="0"/>
          <w:color w:val="auto"/>
          <w:sz w:val="22"/>
          <w:szCs w:val="22"/>
        </w:rPr>
        <w:t>. Cuatro preguntas clave para la investigación en cognición corporeizada</w:t>
      </w:r>
    </w:p>
    <w:p w14:paraId="2AC5D673" w14:textId="77777777" w:rsidR="000637B0" w:rsidRDefault="003C3837" w:rsidP="00B325E1">
      <w:pPr>
        <w:rPr>
          <w:lang w:val="es-MX"/>
        </w:rPr>
      </w:pPr>
      <w:r>
        <w:rPr>
          <w:lang w:val="es-MX"/>
        </w:rPr>
        <w:t>La primera pregunta, requiere una descripción detallada de</w:t>
      </w:r>
      <w:r w:rsidR="003D5F76">
        <w:rPr>
          <w:lang w:val="es-MX"/>
        </w:rPr>
        <w:t xml:space="preserve">l problema a resolver en tiempo real. La idea de base es que, un organismo inteligente produce un comportamiento </w:t>
      </w:r>
      <w:r w:rsidR="00A23043">
        <w:rPr>
          <w:lang w:val="es-MX"/>
        </w:rPr>
        <w:t>específico</w:t>
      </w:r>
      <w:r w:rsidR="003D5F76">
        <w:rPr>
          <w:lang w:val="es-MX"/>
        </w:rPr>
        <w:t xml:space="preserve"> para resolver el problema, además, la soluciones inteligentes responden a características estables de la tarea </w:t>
      </w:r>
      <w:r w:rsidR="00145E27">
        <w:rPr>
          <w:lang w:val="es-MX"/>
        </w:rPr>
        <w:fldChar w:fldCharType="begin" w:fldLock="1"/>
      </w:r>
      <w:r w:rsidR="008D2F73">
        <w:rPr>
          <w:lang w:val="es-MX"/>
        </w:rPr>
        <w:instrText>ADDIN CSL_CITATION {"citationItems":[{"id":"ITEM-1","itemData":{"DOI":"10.3389/fpsyg.2013.00058","author":[{"dropping-particle":"","family":"Wilson","given":"Andrew D","non-dropping-particle":"","parse-names":false,"suffix":""},{"dropping-particle":"","family":"Golonka","given":"Sabrina","non-dropping-particle":"","parse-names":false,"suffix":""}],"container-title":"Frontiers in psychology","id":"ITEM-1","issue":"58","issued":{"date-parts":[["2013"]]},"title":"Embodied cognition is not what you think it is","type":"article-journal","volume":"4"},"uris":["http://www.mendeley.com/documents/?uuid=f8e4f08a-cc94-404a-aeca-2485ca0a9c88"]}],"mendeley":{"formattedCitation":"(A. D. Wilson &amp; Golonka, 2013)","manualFormatting":"(Wilson &amp; Golonka, 2013)","plainTextFormattedCitation":"(A. D. Wilson &amp; Golonka, 2013)","previouslyFormattedCitation":"(A. D. Wilson &amp; Golonka, 2013)"},"properties":{"noteIndex":0},"schema":"https://github.com/citation-style-language/schema/raw/master/csl-citation.json"}</w:instrText>
      </w:r>
      <w:r w:rsidR="00145E27">
        <w:rPr>
          <w:lang w:val="es-MX"/>
        </w:rPr>
        <w:fldChar w:fldCharType="separate"/>
      </w:r>
      <w:r w:rsidR="00145E27" w:rsidRPr="00145E27">
        <w:rPr>
          <w:noProof/>
          <w:lang w:val="es-MX"/>
        </w:rPr>
        <w:t>(Wilson &amp; Golonka, 2013)</w:t>
      </w:r>
      <w:r w:rsidR="00145E27">
        <w:rPr>
          <w:lang w:val="es-MX"/>
        </w:rPr>
        <w:fldChar w:fldCharType="end"/>
      </w:r>
      <w:r w:rsidR="00145E27">
        <w:rPr>
          <w:lang w:val="es-MX"/>
        </w:rPr>
        <w:t xml:space="preserve">. </w:t>
      </w:r>
      <w:r w:rsidR="008D2F73">
        <w:rPr>
          <w:lang w:val="es-MX"/>
        </w:rPr>
        <w:t xml:space="preserve">Al respecto, la cognición corporeizada sostiene que, el ambiente tiene información que brinda oportunidades concretas de comportamiento, lo </w:t>
      </w:r>
      <w:r w:rsidR="000637B0">
        <w:rPr>
          <w:lang w:val="es-MX"/>
        </w:rPr>
        <w:t>que</w:t>
      </w:r>
      <w:r w:rsidR="008D2F73">
        <w:rPr>
          <w:lang w:val="es-MX"/>
        </w:rPr>
        <w:t xml:space="preserve"> se conoce como </w:t>
      </w:r>
      <w:proofErr w:type="spellStart"/>
      <w:r w:rsidR="008D2F73" w:rsidRPr="008D2F73">
        <w:rPr>
          <w:i/>
          <w:iCs/>
          <w:lang w:val="es-MX"/>
        </w:rPr>
        <w:t>affordance</w:t>
      </w:r>
      <w:proofErr w:type="spellEnd"/>
      <w:r w:rsidR="008D2F73" w:rsidRPr="008D2F73">
        <w:rPr>
          <w:i/>
          <w:iCs/>
          <w:lang w:val="es-MX"/>
        </w:rPr>
        <w:t xml:space="preserve"> </w:t>
      </w:r>
      <w:r w:rsidR="008D2F73">
        <w:rPr>
          <w:lang w:val="es-MX"/>
        </w:rPr>
        <w:t>(</w:t>
      </w:r>
      <w:r w:rsidR="008D2F73" w:rsidRPr="005D63DE">
        <w:rPr>
          <w:i/>
          <w:iCs/>
          <w:lang w:val="es-MX"/>
        </w:rPr>
        <w:t>en inglés</w:t>
      </w:r>
      <w:r w:rsidR="008D2F73">
        <w:rPr>
          <w:lang w:val="es-MX"/>
        </w:rPr>
        <w:t xml:space="preserve">), lo cual </w:t>
      </w:r>
      <w:r w:rsidR="00A23043">
        <w:rPr>
          <w:lang w:val="es-MX"/>
        </w:rPr>
        <w:t>está</w:t>
      </w:r>
      <w:r w:rsidR="008D2F73">
        <w:rPr>
          <w:lang w:val="es-MX"/>
        </w:rPr>
        <w:t xml:space="preserve"> relacionado directamente con la percepción y el tipo de cuerpo del agente</w:t>
      </w:r>
      <w:r w:rsidR="00292362">
        <w:rPr>
          <w:lang w:val="es-MX"/>
        </w:rPr>
        <w:t xml:space="preserve"> </w:t>
      </w:r>
      <w:r w:rsidR="00292362">
        <w:rPr>
          <w:lang w:val="es-MX"/>
        </w:rPr>
        <w:fldChar w:fldCharType="begin" w:fldLock="1"/>
      </w:r>
      <w:r w:rsidR="003B2748">
        <w:rPr>
          <w:lang w:val="es-MX"/>
        </w:rPr>
        <w:instrText>ADDIN CSL_CITATION {"citationItems":[{"id":"ITEM-1","itemData":{"DOI":"10.1007/s11097-019-09648-z","author":[{"dropping-particle":"","family":"Jorba","given":"M","non-dropping-particle":"","parse-names":false,"suffix":""}],"container-title":"Phenomenology and the Cognitive Sciences","id":"ITEM-1","issue":"5","issued":{"date-parts":[["2020"]]},"page":"847-868","title":"Husserlian horizons, cognitive affordances and motivating reasons for action","type":"article-journal","volume":"19"},"uris":["http://www.mendeley.com/documents/?uuid=48e40d36-0cdd-4992-9a42-445a7a573152"]}],"mendeley":{"formattedCitation":"(Jorba, 2020)","plainTextFormattedCitation":"(Jorba, 2020)","previouslyFormattedCitation":"(Jorba, 2020)"},"properties":{"noteIndex":0},"schema":"https://github.com/citation-style-language/schema/raw/master/csl-citation.json"}</w:instrText>
      </w:r>
      <w:r w:rsidR="00292362">
        <w:rPr>
          <w:lang w:val="es-MX"/>
        </w:rPr>
        <w:fldChar w:fldCharType="separate"/>
      </w:r>
      <w:r w:rsidR="00292362" w:rsidRPr="00292362">
        <w:rPr>
          <w:noProof/>
          <w:lang w:val="es-MX"/>
        </w:rPr>
        <w:t>(Jorba, 2020)</w:t>
      </w:r>
      <w:r w:rsidR="00292362">
        <w:rPr>
          <w:lang w:val="es-MX"/>
        </w:rPr>
        <w:fldChar w:fldCharType="end"/>
      </w:r>
      <w:r w:rsidR="008D2F73">
        <w:rPr>
          <w:lang w:val="es-MX"/>
        </w:rPr>
        <w:t xml:space="preserve">. </w:t>
      </w:r>
    </w:p>
    <w:p w14:paraId="1941B117" w14:textId="08227343" w:rsidR="00D37913" w:rsidRDefault="008D2F73" w:rsidP="00B325E1">
      <w:pPr>
        <w:rPr>
          <w:lang w:val="es-MX"/>
        </w:rPr>
      </w:pPr>
      <w:r>
        <w:rPr>
          <w:lang w:val="es-MX"/>
        </w:rPr>
        <w:t xml:space="preserve">Considérese lo siguiente: en una habitación encontramos dos organismos, una tortuga y un ser humano, y en el centro hay una silla. Para el humano, percibir la silla puede invitar a una acción concreta, sentarse y descansar; para la tortuga, puede que la silla sea solo un elemento más del entorno. </w:t>
      </w:r>
      <w:r w:rsidR="00636931">
        <w:rPr>
          <w:lang w:val="es-MX"/>
        </w:rPr>
        <w:t>En particular, el cuerpo de la tortuga imposibilita sentarse en la silla y es percibida de acuerdo con las posibilidades corporales</w:t>
      </w:r>
      <w:r w:rsidR="000637B0">
        <w:rPr>
          <w:lang w:val="es-MX"/>
        </w:rPr>
        <w:t>, en otras palabras, carecer de un cuerpo que posibilite sentarse en la silla implica captar información de la silla desconectado con la posibilidad de descanso</w:t>
      </w:r>
      <w:r w:rsidR="00636931">
        <w:rPr>
          <w:lang w:val="es-MX"/>
        </w:rPr>
        <w:t>.</w:t>
      </w:r>
    </w:p>
    <w:p w14:paraId="6BF4D10C" w14:textId="4883382E" w:rsidR="003B2748" w:rsidRDefault="003B2748" w:rsidP="00B325E1">
      <w:pPr>
        <w:rPr>
          <w:lang w:val="es-MX"/>
        </w:rPr>
      </w:pPr>
      <w:r>
        <w:rPr>
          <w:lang w:val="es-MX"/>
        </w:rPr>
        <w:t xml:space="preserve">Los </w:t>
      </w:r>
      <w:proofErr w:type="spellStart"/>
      <w:r w:rsidRPr="000637B0">
        <w:rPr>
          <w:i/>
          <w:iCs/>
          <w:lang w:val="es-MX"/>
        </w:rPr>
        <w:t>affordances</w:t>
      </w:r>
      <w:proofErr w:type="spellEnd"/>
      <w:r>
        <w:rPr>
          <w:lang w:val="es-MX"/>
        </w:rPr>
        <w:t xml:space="preserve"> pueden ser cognitivos, en la medida en que, son experiencias cognitivas que presentan posibilidades para la acción que son relativos a un organismo con ciertas habilidades </w:t>
      </w:r>
      <w:r>
        <w:rPr>
          <w:lang w:val="es-MX"/>
        </w:rPr>
        <w:fldChar w:fldCharType="begin" w:fldLock="1"/>
      </w:r>
      <w:r w:rsidR="007C6E9F">
        <w:rPr>
          <w:lang w:val="es-MX"/>
        </w:rPr>
        <w:instrText>ADDIN CSL_CITATION {"citationItems":[{"id":"ITEM-1","itemData":{"DOI":"10.1007/s11097-019-09648-z","author":[{"dropping-particle":"","family":"Jorba","given":"M","non-dropping-particle":"","parse-names":false,"suffix":""}],"container-title":"Phenomenology and the Cognitive Sciences","id":"ITEM-1","issue":"5","issued":{"date-parts":[["2020"]]},"page":"847-868","title":"Husserlian horizons, cognitive affordances and motivating reasons for action","type":"article-journal","volume":"19"},"uris":["http://www.mendeley.com/documents/?uuid=48e40d36-0cdd-4992-9a42-445a7a573152"]}],"mendeley":{"formattedCitation":"(Jorba, 2020)","plainTextFormattedCitation":"(Jorba, 2020)","previouslyFormattedCitation":"(Jorba, 2020)"},"properties":{"noteIndex":0},"schema":"https://github.com/citation-style-language/schema/raw/master/csl-citation.json"}</w:instrText>
      </w:r>
      <w:r>
        <w:rPr>
          <w:lang w:val="es-MX"/>
        </w:rPr>
        <w:fldChar w:fldCharType="separate"/>
      </w:r>
      <w:r w:rsidRPr="003B2748">
        <w:rPr>
          <w:noProof/>
          <w:lang w:val="es-MX"/>
        </w:rPr>
        <w:t>(Jorba, 2020)</w:t>
      </w:r>
      <w:r>
        <w:rPr>
          <w:lang w:val="es-MX"/>
        </w:rPr>
        <w:fldChar w:fldCharType="end"/>
      </w:r>
      <w:r>
        <w:rPr>
          <w:lang w:val="es-MX"/>
        </w:rPr>
        <w:t xml:space="preserve">. En ese orden de ideas, un problema debe contener información suficiente para solución, no obstante, el agente cognitivo </w:t>
      </w:r>
      <w:r w:rsidR="000637B0">
        <w:rPr>
          <w:lang w:val="es-MX"/>
        </w:rPr>
        <w:t>debería</w:t>
      </w:r>
      <w:r>
        <w:rPr>
          <w:lang w:val="es-MX"/>
        </w:rPr>
        <w:t xml:space="preserve"> contar con algunas habilidades básicas para poder ver las posibilidades. Al respecto, la descripción del problema debería hacerse con base en </w:t>
      </w:r>
      <w:proofErr w:type="spellStart"/>
      <w:r w:rsidRPr="000637B0">
        <w:rPr>
          <w:i/>
          <w:iCs/>
          <w:lang w:val="es-MX"/>
        </w:rPr>
        <w:t>affordances</w:t>
      </w:r>
      <w:proofErr w:type="spellEnd"/>
      <w:r>
        <w:rPr>
          <w:lang w:val="es-MX"/>
        </w:rPr>
        <w:t xml:space="preserve"> de la situación y de las habilidades necesarias para resolver el problema.</w:t>
      </w:r>
    </w:p>
    <w:p w14:paraId="499E2EC5" w14:textId="760B0E7B" w:rsidR="00636931" w:rsidRDefault="00636931" w:rsidP="00B325E1">
      <w:pPr>
        <w:rPr>
          <w:lang w:val="es-MX"/>
        </w:rPr>
      </w:pPr>
      <w:r>
        <w:rPr>
          <w:lang w:val="es-MX"/>
        </w:rPr>
        <w:lastRenderedPageBreak/>
        <w:t>La segunda pregunta, alude a identificar los recursos disponibles para resolver el problema. De entrada, el cerebro, el cuerpo y el medio ambiente son los principales recursos</w:t>
      </w:r>
      <w:r w:rsidR="003902FF">
        <w:rPr>
          <w:lang w:val="es-MX"/>
        </w:rPr>
        <w:t>, por ello, una lista en donde haya una relación en términos de sistemas dinámicos se hace pertinente para definir una unidad de análisis acoplada a la tarea especifica</w:t>
      </w:r>
      <w:r>
        <w:rPr>
          <w:lang w:val="es-MX"/>
        </w:rPr>
        <w:t xml:space="preserve"> </w:t>
      </w:r>
      <w:r>
        <w:rPr>
          <w:lang w:val="es-MX"/>
        </w:rPr>
        <w:fldChar w:fldCharType="begin" w:fldLock="1"/>
      </w:r>
      <w:r w:rsidR="00292362">
        <w:rPr>
          <w:lang w:val="es-MX"/>
        </w:rPr>
        <w:instrText>ADDIN CSL_CITATION {"citationItems":[{"id":"ITEM-1","itemData":{"DOI":"10.3389/fpsyg.2013.00058","author":[{"dropping-particle":"","family":"Wilson","given":"Andrew D","non-dropping-particle":"","parse-names":false,"suffix":""},{"dropping-particle":"","family":"Golonka","given":"Sabrina","non-dropping-particle":"","parse-names":false,"suffix":""}],"container-title":"Frontiers in psychology","id":"ITEM-1","issue":"58","issued":{"date-parts":[["2013"]]},"title":"Embodied cognition is not what you think it is","type":"article-journal","volume":"4"},"uris":["http://www.mendeley.com/documents/?uuid=f8e4f08a-cc94-404a-aeca-2485ca0a9c88"]}],"mendeley":{"formattedCitation":"(A. D. Wilson &amp; Golonka, 2013)","manualFormatting":"(Wilson &amp; Golonka, 2013)","plainTextFormattedCitation":"(A. D. Wilson &amp; Golonka, 2013)","previouslyFormattedCitation":"(A. D. Wilson &amp; Golonka, 2013)"},"properties":{"noteIndex":0},"schema":"https://github.com/citation-style-language/schema/raw/master/csl-citation.json"}</w:instrText>
      </w:r>
      <w:r>
        <w:rPr>
          <w:lang w:val="es-MX"/>
        </w:rPr>
        <w:fldChar w:fldCharType="separate"/>
      </w:r>
      <w:r w:rsidRPr="00636931">
        <w:rPr>
          <w:noProof/>
          <w:lang w:val="es-MX"/>
        </w:rPr>
        <w:t>(Wilson &amp; Golonka, 2013)</w:t>
      </w:r>
      <w:r>
        <w:rPr>
          <w:lang w:val="es-MX"/>
        </w:rPr>
        <w:fldChar w:fldCharType="end"/>
      </w:r>
      <w:r>
        <w:rPr>
          <w:lang w:val="es-MX"/>
        </w:rPr>
        <w:t>.</w:t>
      </w:r>
      <w:r w:rsidR="003B2748">
        <w:rPr>
          <w:lang w:val="es-MX"/>
        </w:rPr>
        <w:t xml:space="preserve"> Sin embargo, </w:t>
      </w:r>
      <w:r w:rsidR="0087694D">
        <w:rPr>
          <w:lang w:val="es-MX"/>
        </w:rPr>
        <w:t>otros dispositivos suelen estar también involucrados al momento de resolver un problema, por ejemplo, los teléfonos inteligentes permiten gestionar y buscar información que no es almacenada en la memoria, incluso, es posible hacer operaciones estadísticas s</w:t>
      </w:r>
      <w:r w:rsidR="000637B0">
        <w:rPr>
          <w:lang w:val="es-MX"/>
        </w:rPr>
        <w:t>i</w:t>
      </w:r>
      <w:r w:rsidR="0087694D">
        <w:rPr>
          <w:lang w:val="es-MX"/>
        </w:rPr>
        <w:t>n conocer a profundidad el estadístico a utilizar. En concreto, las herramientas automatizan procedimiento que en otros tiempos se hacían mentalmente o con papel y lápiz.</w:t>
      </w:r>
    </w:p>
    <w:p w14:paraId="01CC8DD7" w14:textId="386BE081" w:rsidR="003902FF" w:rsidRDefault="003902FF" w:rsidP="00B325E1">
      <w:pPr>
        <w:rPr>
          <w:lang w:val="es-MX"/>
        </w:rPr>
      </w:pPr>
      <w:r>
        <w:rPr>
          <w:lang w:val="es-MX"/>
        </w:rPr>
        <w:t>La tercera pregunta,</w:t>
      </w:r>
      <w:r w:rsidR="0087694D">
        <w:rPr>
          <w:lang w:val="es-MX"/>
        </w:rPr>
        <w:t xml:space="preserve"> hace referencia a la manera en que los recursos identificados se reúnen</w:t>
      </w:r>
      <w:r w:rsidR="007C6E9F">
        <w:rPr>
          <w:lang w:val="es-MX"/>
        </w:rPr>
        <w:t xml:space="preserve">, lo cual implica una descripción detallada de la información perceptiva que incluyen un repertorio de posibles estrategias corporeizadas para la solución. Es decir, ¿es necesario que se manipule un objeto?, ¿el agente debe moverse alrededor del objeto? </w:t>
      </w:r>
      <w:r w:rsidR="007C6E9F">
        <w:rPr>
          <w:lang w:val="es-MX"/>
        </w:rPr>
        <w:fldChar w:fldCharType="begin" w:fldLock="1"/>
      </w:r>
      <w:r w:rsidR="00DF174B">
        <w:rPr>
          <w:lang w:val="es-MX"/>
        </w:rPr>
        <w:instrText>ADDIN CSL_CITATION {"citationItems":[{"id":"ITEM-1","itemData":{"DOI":"10.3389/fpsyg.2013.00058","author":[{"dropping-particle":"","family":"Wilson","given":"Andrew D","non-dropping-particle":"","parse-names":false,"suffix":""},{"dropping-particle":"","family":"Golonka","given":"Sabrina","non-dropping-particle":"","parse-names":false,"suffix":""}],"container-title":"Frontiers in psychology","id":"ITEM-1","issue":"58","issued":{"date-parts":[["2013"]]},"title":"Embodied cognition is not what you think it is","type":"article-journal","volume":"4"},"uris":["http://www.mendeley.com/documents/?uuid=f8e4f08a-cc94-404a-aeca-2485ca0a9c88"]}],"mendeley":{"formattedCitation":"(A. D. Wilson &amp; Golonka, 2013)","manualFormatting":"(Wilson &amp; Golonka, 2013)","plainTextFormattedCitation":"(A. D. Wilson &amp; Golonka, 2013)","previouslyFormattedCitation":"(A. D. Wilson &amp; Golonka, 2013)"},"properties":{"noteIndex":0},"schema":"https://github.com/citation-style-language/schema/raw/master/csl-citation.json"}</w:instrText>
      </w:r>
      <w:r w:rsidR="007C6E9F">
        <w:rPr>
          <w:lang w:val="es-MX"/>
        </w:rPr>
        <w:fldChar w:fldCharType="separate"/>
      </w:r>
      <w:r w:rsidR="007C6E9F" w:rsidRPr="007C6E9F">
        <w:rPr>
          <w:noProof/>
          <w:lang w:val="es-MX"/>
        </w:rPr>
        <w:t>(Wilson &amp; Golonka, 2013)</w:t>
      </w:r>
      <w:r w:rsidR="007C6E9F">
        <w:rPr>
          <w:lang w:val="es-MX"/>
        </w:rPr>
        <w:fldChar w:fldCharType="end"/>
      </w:r>
      <w:r w:rsidR="00DF174B">
        <w:rPr>
          <w:lang w:val="es-MX"/>
        </w:rPr>
        <w:t xml:space="preserve">. Si la cognición es para la acción </w:t>
      </w:r>
      <w:r w:rsidR="00DF174B">
        <w:rPr>
          <w:lang w:val="es-MX"/>
        </w:rPr>
        <w:fldChar w:fldCharType="begin" w:fldLock="1"/>
      </w:r>
      <w:r w:rsidR="000E5276">
        <w:rPr>
          <w:lang w:val="es-MX"/>
        </w:rPr>
        <w:instrText>ADDIN CSL_CITATION {"citationItems":[{"id":"ITEM-1","itemData":{"DOI":"10.3758/BF03196322","author":[{"dropping-particle":"","family":"Wilson","given":"Margaret","non-dropping-particle":"","parse-names":false,"suffix":""}],"container-title":"Psychonomic bulletin &amp; review","id":"ITEM-1","issue":"4","issued":{"date-parts":[["2002"]]},"page":"625-636","title":"Six views of embodied cognition","type":"article-journal","volume":"9"},"uris":["http://www.mendeley.com/documents/?uuid=64b2ebe5-e859-46a2-969f-687f792e395b"]}],"mendeley":{"formattedCitation":"(M. Wilson, 2002)","manualFormatting":"(Wilson, 2002)","plainTextFormattedCitation":"(M. Wilson, 2002)","previouslyFormattedCitation":"(M. Wilson, 2002)"},"properties":{"noteIndex":0},"schema":"https://github.com/citation-style-language/schema/raw/master/csl-citation.json"}</w:instrText>
      </w:r>
      <w:r w:rsidR="00DF174B">
        <w:rPr>
          <w:lang w:val="es-MX"/>
        </w:rPr>
        <w:fldChar w:fldCharType="separate"/>
      </w:r>
      <w:r w:rsidR="00DF174B" w:rsidRPr="00DF174B">
        <w:rPr>
          <w:noProof/>
          <w:lang w:val="es-MX"/>
        </w:rPr>
        <w:t>(Wilson, 2002)</w:t>
      </w:r>
      <w:r w:rsidR="00DF174B">
        <w:rPr>
          <w:lang w:val="es-MX"/>
        </w:rPr>
        <w:fldChar w:fldCharType="end"/>
      </w:r>
      <w:r w:rsidR="00DF174B">
        <w:rPr>
          <w:lang w:val="es-MX"/>
        </w:rPr>
        <w:t xml:space="preserve">, entonces, la actividad subyacente frente al problema involucra al cuerpo, en tanto, el sistema cognitivo se acopla para resolver la tarea y captar la información requerida que posibilita su solución. </w:t>
      </w:r>
    </w:p>
    <w:p w14:paraId="722A07C3" w14:textId="4330CDB5" w:rsidR="003902FF" w:rsidRDefault="003902FF" w:rsidP="00B325E1">
      <w:pPr>
        <w:rPr>
          <w:lang w:val="es-MX"/>
        </w:rPr>
      </w:pPr>
      <w:r>
        <w:rPr>
          <w:lang w:val="es-MX"/>
        </w:rPr>
        <w:t xml:space="preserve">La cuarta pregunta, </w:t>
      </w:r>
      <w:r w:rsidR="000E5276">
        <w:rPr>
          <w:lang w:val="es-MX"/>
        </w:rPr>
        <w:t xml:space="preserve">requiere investigación empírica que evidencien como los recursos son utilizados a favor de la solución del problema, en especial, los acoplamientos entre el agente y los recursos del entorno implican que los dispositivos medien la acción </w:t>
      </w:r>
      <w:r w:rsidR="000E5276">
        <w:rPr>
          <w:lang w:val="es-MX"/>
        </w:rPr>
        <w:fldChar w:fldCharType="begin" w:fldLock="1"/>
      </w:r>
      <w:r w:rsidR="00795F43">
        <w:rPr>
          <w:lang w:val="es-MX"/>
        </w:rPr>
        <w:instrText>ADDIN CSL_CITATION {"citationItems":[{"id":"ITEM-1","itemData":{"DOI":"10.3389/fpsyg.2013.00058","author":[{"dropping-particle":"","family":"Wilson","given":"Andrew D","non-dropping-particle":"","parse-names":false,"suffix":""},{"dropping-particle":"","family":"Golonka","given":"Sabrina","non-dropping-particle":"","parse-names":false,"suffix":""}],"container-title":"Frontiers in psychology","id":"ITEM-1","issue":"58","issued":{"date-parts":[["2013"]]},"title":"Embodied cognition is not what you think it is","type":"article-journal","volume":"4"},"uris":["http://www.mendeley.com/documents/?uuid=f8e4f08a-cc94-404a-aeca-2485ca0a9c88"]}],"mendeley":{"formattedCitation":"(A. D. Wilson &amp; Golonka, 2013)","manualFormatting":"(Wilson &amp; Golonka, 2013)","plainTextFormattedCitation":"(A. D. Wilson &amp; Golonka, 2013)","previouslyFormattedCitation":"(A. D. Wilson &amp; Golonka, 2013)"},"properties":{"noteIndex":0},"schema":"https://github.com/citation-style-language/schema/raw/master/csl-citation.json"}</w:instrText>
      </w:r>
      <w:r w:rsidR="000E5276">
        <w:rPr>
          <w:lang w:val="es-MX"/>
        </w:rPr>
        <w:fldChar w:fldCharType="separate"/>
      </w:r>
      <w:r w:rsidR="000E5276" w:rsidRPr="000E5276">
        <w:rPr>
          <w:noProof/>
          <w:lang w:val="es-MX"/>
        </w:rPr>
        <w:t>(Wilson &amp; Golonka, 2013)</w:t>
      </w:r>
      <w:r w:rsidR="000E5276">
        <w:rPr>
          <w:lang w:val="es-MX"/>
        </w:rPr>
        <w:fldChar w:fldCharType="end"/>
      </w:r>
      <w:r w:rsidR="000E5276">
        <w:rPr>
          <w:lang w:val="es-MX"/>
        </w:rPr>
        <w:t xml:space="preserve">. Ahora bien, que la cognición sea para la acción no implica que, sea necesaria la interacción en tiempo real con objetos concretos. </w:t>
      </w:r>
      <w:r w:rsidR="00BD4511">
        <w:rPr>
          <w:lang w:val="es-MX"/>
        </w:rPr>
        <w:t>En relación con lo anterior, existen hipótesis que proponen líneas de investigación que involucran los gestos de las manos en actividades como hablar, pensar y comunicarse con otros; al respecto, se presentan a continuación algunas de estas perspectivas:</w:t>
      </w:r>
    </w:p>
    <w:p w14:paraId="1FEAADFE" w14:textId="68C150F5" w:rsidR="00D37913" w:rsidRDefault="00D37913" w:rsidP="00B325E1">
      <w:pPr>
        <w:pStyle w:val="Ttulo2"/>
        <w:rPr>
          <w:lang w:val="es-MX"/>
        </w:rPr>
      </w:pPr>
      <w:r>
        <w:rPr>
          <w:lang w:val="es-MX"/>
        </w:rPr>
        <w:t xml:space="preserve">El gesto como acción simulada </w:t>
      </w:r>
    </w:p>
    <w:p w14:paraId="073397AF" w14:textId="6046B912" w:rsidR="00C2503F" w:rsidRDefault="00C2503F" w:rsidP="00B325E1">
      <w:pPr>
        <w:rPr>
          <w:lang w:val="es-MX"/>
        </w:rPr>
      </w:pPr>
      <w:r>
        <w:rPr>
          <w:lang w:val="es-MX"/>
        </w:rPr>
        <w:t xml:space="preserve">El gesto como acción simulada (GSA, </w:t>
      </w:r>
      <w:r w:rsidRPr="00FC1EC4">
        <w:rPr>
          <w:i/>
          <w:iCs/>
          <w:lang w:val="es-MX"/>
        </w:rPr>
        <w:t>en inglés</w:t>
      </w:r>
      <w:r>
        <w:rPr>
          <w:lang w:val="es-MX"/>
        </w:rPr>
        <w:t>), propone que los gestos surgen de simulaciones perceptivas y motoras que subyacen al lenguaje corporeizado y a las imágenes mentales</w:t>
      </w:r>
      <w:r w:rsidR="00627471">
        <w:rPr>
          <w:lang w:val="es-MX"/>
        </w:rPr>
        <w:t xml:space="preserve"> </w:t>
      </w:r>
      <w:r w:rsidR="00627471">
        <w:rPr>
          <w:lang w:val="es-MX"/>
        </w:rPr>
        <w:fldChar w:fldCharType="begin" w:fldLock="1"/>
      </w:r>
      <w:r w:rsidR="00627471">
        <w:rPr>
          <w:lang w:val="es-MX"/>
        </w:rPr>
        <w:instrText>ADDIN CSL_CITATION {"citationItems":[{"id":"ITEM-1","itemData":{"DOI":"10.3758/s13423-018-1548-0","author":[{"dropping-particle":"","family":"Hostetter","given":"Autumn B","non-dropping-particle":"","parse-names":false,"suffix":""},{"dropping-particle":"","family":"Alibali","given":"Martha W","non-dropping-particle":"","parse-names":false,"suffix":""}],"container-title":"Psychonomic bulletin &amp; review","id":"ITEM-1","issue":"3","issued":{"date-parts":[["2019"]]},"page":"721-752","title":"Gesture as simulated action: Revisiting the framework","type":"article-journal","volume":"26"},"uris":["http://www.mendeley.com/documents/?uuid=52b24c76-808c-48f8-aac1-d73c944f1a9c"]}],"mendeley":{"formattedCitation":"(Hostetter &amp; Alibali, 2019)","plainTextFormattedCitation":"(Hostetter &amp; Alibali, 2019)","previouslyFormattedCitation":"(Hostetter &amp; Alibali, 2019)"},"properties":{"noteIndex":0},"schema":"https://github.com/citation-style-language/schema/raw/master/csl-citation.json"}</w:instrText>
      </w:r>
      <w:r w:rsidR="00627471">
        <w:rPr>
          <w:lang w:val="es-MX"/>
        </w:rPr>
        <w:fldChar w:fldCharType="separate"/>
      </w:r>
      <w:r w:rsidR="00627471" w:rsidRPr="00627471">
        <w:rPr>
          <w:noProof/>
          <w:lang w:val="es-MX"/>
        </w:rPr>
        <w:t>(Hostetter &amp; Alibali, 2019)</w:t>
      </w:r>
      <w:r w:rsidR="00627471">
        <w:rPr>
          <w:lang w:val="es-MX"/>
        </w:rPr>
        <w:fldChar w:fldCharType="end"/>
      </w:r>
      <w:r>
        <w:rPr>
          <w:lang w:val="es-MX"/>
        </w:rPr>
        <w:t xml:space="preserve">. El planteamiento se soporta en que el significado de los objetos lingüísticos está relacionado con experiencias perceptivas, más que con vínculos simbólicos. </w:t>
      </w:r>
      <w:r w:rsidRPr="00D662D2">
        <w:rPr>
          <w:lang w:val="es-MX"/>
        </w:rPr>
        <w:t xml:space="preserve">En otras palabras, el lenguaje esta operativizado en </w:t>
      </w:r>
      <w:r w:rsidRPr="00D662D2">
        <w:rPr>
          <w:lang w:val="es-MX"/>
        </w:rPr>
        <w:lastRenderedPageBreak/>
        <w:t>experiencias sensoriomotoras</w:t>
      </w:r>
      <w:r w:rsidR="00A70E86">
        <w:rPr>
          <w:lang w:val="es-MX"/>
        </w:rPr>
        <w:t xml:space="preserve"> que le dan sentido y por ello pueden comprenderse mejor</w:t>
      </w:r>
      <w:r w:rsidR="00823452">
        <w:rPr>
          <w:lang w:val="es-MX"/>
        </w:rPr>
        <w:t xml:space="preserve"> </w:t>
      </w:r>
      <w:r w:rsidR="00823452">
        <w:rPr>
          <w:lang w:val="es-MX"/>
        </w:rPr>
        <w:fldChar w:fldCharType="begin" w:fldLock="1"/>
      </w:r>
      <w:r w:rsidR="00823452">
        <w:rPr>
          <w:lang w:val="es-MX"/>
        </w:rPr>
        <w:instrText>ADDIN CSL_CITATION {"citationItems":[{"id":"ITEM-1","itemData":{"DOI":"10.1037/cep0000056","author":[{"dropping-particle":"","family":"Glenberg","given":"A M","non-dropping-particle":"","parse-names":false,"suffix":""}],"container-title":"Canadian Journal of Experimental Psychology","id":"ITEM-1","issue":"2","issued":{"date-parts":[["2015"]]},"page":"165–171","title":"Few believe the world is flat: How embodiment is changing the scientific understanding of cognition","type":"article-journal","volume":"69"},"uris":["http://www.mendeley.com/documents/?uuid=cdbfa43f-a863-47f1-b82e-ef3933842c79"]}],"mendeley":{"formattedCitation":"(Glenberg, 2015)","plainTextFormattedCitation":"(Glenberg, 2015)","previouslyFormattedCitation":"(Glenberg, 2015)"},"properties":{"noteIndex":0},"schema":"https://github.com/citation-style-language/schema/raw/master/csl-citation.json"}</w:instrText>
      </w:r>
      <w:r w:rsidR="00823452">
        <w:rPr>
          <w:lang w:val="es-MX"/>
        </w:rPr>
        <w:fldChar w:fldCharType="separate"/>
      </w:r>
      <w:r w:rsidR="00823452" w:rsidRPr="00823452">
        <w:rPr>
          <w:noProof/>
          <w:lang w:val="es-MX"/>
        </w:rPr>
        <w:t>(Glenberg, 2015)</w:t>
      </w:r>
      <w:r w:rsidR="00823452">
        <w:rPr>
          <w:lang w:val="es-MX"/>
        </w:rPr>
        <w:fldChar w:fldCharType="end"/>
      </w:r>
      <w:r w:rsidRPr="00D662D2">
        <w:rPr>
          <w:lang w:val="es-MX"/>
        </w:rPr>
        <w:t>.</w:t>
      </w:r>
    </w:p>
    <w:p w14:paraId="614ECC78" w14:textId="331B695B" w:rsidR="00C2503F" w:rsidRDefault="00C2503F" w:rsidP="00B325E1">
      <w:pPr>
        <w:rPr>
          <w:lang w:val="es-MX"/>
        </w:rPr>
      </w:pPr>
      <w:r>
        <w:rPr>
          <w:lang w:val="es-MX"/>
        </w:rPr>
        <w:t xml:space="preserve">En ese sentido, la percepción determina posibles acciones, y las acciones determinan lo que es percibido, estableciendo una relación circular e interdependiente. Bien es sabido, que leer en un libro un segmento </w:t>
      </w:r>
      <w:r w:rsidRPr="001421C4">
        <w:rPr>
          <w:lang w:val="es-MX"/>
        </w:rPr>
        <w:t>como</w:t>
      </w:r>
      <w:r>
        <w:rPr>
          <w:lang w:val="es-MX"/>
        </w:rPr>
        <w:t xml:space="preserve"> el siguiente:</w:t>
      </w:r>
      <w:r w:rsidRPr="001421C4">
        <w:rPr>
          <w:i/>
          <w:iCs/>
          <w:lang w:val="es-MX"/>
        </w:rPr>
        <w:t xml:space="preserve"> “…El señor Oscar se levantó temprano, tom</w:t>
      </w:r>
      <w:r>
        <w:rPr>
          <w:i/>
          <w:iCs/>
          <w:lang w:val="es-MX"/>
        </w:rPr>
        <w:t>ó</w:t>
      </w:r>
      <w:r w:rsidRPr="001421C4">
        <w:rPr>
          <w:i/>
          <w:iCs/>
          <w:lang w:val="es-MX"/>
        </w:rPr>
        <w:t xml:space="preserve"> su martillo y dedic</w:t>
      </w:r>
      <w:r>
        <w:rPr>
          <w:i/>
          <w:iCs/>
          <w:lang w:val="es-MX"/>
        </w:rPr>
        <w:t>ó</w:t>
      </w:r>
      <w:r w:rsidRPr="001421C4">
        <w:rPr>
          <w:i/>
          <w:iCs/>
          <w:lang w:val="es-MX"/>
        </w:rPr>
        <w:t xml:space="preserve"> la mañana </w:t>
      </w:r>
      <w:r>
        <w:rPr>
          <w:i/>
          <w:iCs/>
          <w:lang w:val="es-MX"/>
        </w:rPr>
        <w:t>en</w:t>
      </w:r>
      <w:r w:rsidRPr="001421C4">
        <w:rPr>
          <w:i/>
          <w:iCs/>
          <w:lang w:val="es-MX"/>
        </w:rPr>
        <w:t xml:space="preserve"> arreglar la puerta…”</w:t>
      </w:r>
      <w:r w:rsidRPr="001421C4">
        <w:rPr>
          <w:lang w:val="es-MX"/>
        </w:rPr>
        <w:t>,</w:t>
      </w:r>
      <w:r>
        <w:rPr>
          <w:lang w:val="es-MX"/>
        </w:rPr>
        <w:t xml:space="preserve"> activa áreas del cerebro relacionadas con la acción referida</w:t>
      </w:r>
      <w:r w:rsidR="00F17497">
        <w:rPr>
          <w:lang w:val="es-MX"/>
        </w:rPr>
        <w:t xml:space="preserve"> </w:t>
      </w:r>
      <w:r w:rsidR="00F17497">
        <w:rPr>
          <w:lang w:val="es-MX"/>
        </w:rPr>
        <w:fldChar w:fldCharType="begin" w:fldLock="1"/>
      </w:r>
      <w:r w:rsidR="00F17497">
        <w:rPr>
          <w:lang w:val="es-MX"/>
        </w:rPr>
        <w:instrText>ADDIN CSL_CITATION {"citationItems":[{"id":"ITEM-1","itemData":{"DOI":"10.1037/cep0000056","author":[{"dropping-particle":"","family":"Glenberg","given":"A M","non-dropping-particle":"","parse-names":false,"suffix":""}],"container-title":"Canadian Journal of Experimental Psychology","id":"ITEM-1","issue":"2","issued":{"date-parts":[["2015"]]},"page":"165–171","title":"Few believe the world is flat: How embodiment is changing the scientific understanding of cognition","type":"article-journal","volume":"69"},"uris":["http://www.mendeley.com/documents/?uuid=cdbfa43f-a863-47f1-b82e-ef3933842c79"]}],"mendeley":{"formattedCitation":"(Glenberg, 2015)","plainTextFormattedCitation":"(Glenberg, 2015)","previouslyFormattedCitation":"(Glenberg, 2015)"},"properties":{"noteIndex":0},"schema":"https://github.com/citation-style-language/schema/raw/master/csl-citation.json"}</w:instrText>
      </w:r>
      <w:r w:rsidR="00F17497">
        <w:rPr>
          <w:lang w:val="es-MX"/>
        </w:rPr>
        <w:fldChar w:fldCharType="separate"/>
      </w:r>
      <w:r w:rsidR="00F17497" w:rsidRPr="00F17497">
        <w:rPr>
          <w:noProof/>
          <w:lang w:val="es-MX"/>
        </w:rPr>
        <w:t>(Glenberg, 2015)</w:t>
      </w:r>
      <w:r w:rsidR="00F17497">
        <w:rPr>
          <w:lang w:val="es-MX"/>
        </w:rPr>
        <w:fldChar w:fldCharType="end"/>
      </w:r>
      <w:r>
        <w:rPr>
          <w:lang w:val="es-MX"/>
        </w:rPr>
        <w:t xml:space="preserve">. </w:t>
      </w:r>
      <w:r w:rsidR="00A70E86">
        <w:rPr>
          <w:lang w:val="es-MX"/>
        </w:rPr>
        <w:t>Incluso</w:t>
      </w:r>
      <w:r>
        <w:rPr>
          <w:lang w:val="es-MX"/>
        </w:rPr>
        <w:t>, pensar en un martillo o ver una foto de uno, llevaría inmediatamente a relacionarlo con movimiento y acción</w:t>
      </w:r>
      <w:r w:rsidR="00A70E86">
        <w:rPr>
          <w:lang w:val="es-MX"/>
        </w:rPr>
        <w:t>.</w:t>
      </w:r>
    </w:p>
    <w:p w14:paraId="270704C4" w14:textId="09BB0B12" w:rsidR="00C2503F" w:rsidRDefault="00C2503F" w:rsidP="00B325E1">
      <w:pPr>
        <w:rPr>
          <w:lang w:val="es-MX"/>
        </w:rPr>
      </w:pPr>
      <w:r>
        <w:rPr>
          <w:lang w:val="es-MX"/>
        </w:rPr>
        <w:t xml:space="preserve">Llévese la idea un paso más: Oscar quiere enseñarle a su hijo cómo usar el martillo. Supóngase que el objeto físico se encuentra fuera del alcance; por lo que Oscar recurre a explicar utilizando sus manos, haciendo una serie de gestos que simulan la acción de martillar. Sin duda, la forma en que mueve sus manos parte de la experiencia perceptiva sobre el peso y material del objeto, es más, Oscar de manera automática moverá sus manos como si tuviera un peso real que agitar y golpear contra una pared imaginaria. Entonces, acción y percepción se retroalimentan de manera </w:t>
      </w:r>
      <w:r w:rsidRPr="00F81D1B">
        <w:rPr>
          <w:i/>
          <w:iCs/>
          <w:lang w:val="es-MX"/>
        </w:rPr>
        <w:t>online</w:t>
      </w:r>
      <w:r>
        <w:rPr>
          <w:lang w:val="es-MX"/>
        </w:rPr>
        <w:t xml:space="preserve"> con el ambiente, promoviendo un isomorfismo con el pensamiento offline que se soporta en el mismo sistema. Al respecto el GSA, plantea que los gestos son similares a las acciones</w:t>
      </w:r>
      <w:r w:rsidR="00627471">
        <w:rPr>
          <w:lang w:val="es-MX"/>
        </w:rPr>
        <w:t xml:space="preserve"> </w:t>
      </w:r>
      <w:r w:rsidR="00627471">
        <w:rPr>
          <w:lang w:val="es-MX"/>
        </w:rPr>
        <w:fldChar w:fldCharType="begin" w:fldLock="1"/>
      </w:r>
      <w:r w:rsidR="00627471">
        <w:rPr>
          <w:lang w:val="es-MX"/>
        </w:rPr>
        <w:instrText>ADDIN CSL_CITATION {"citationItems":[{"id":"ITEM-1","itemData":{"DOI":"10.3758/s13423-018-1548-0","author":[{"dropping-particle":"","family":"Hostetter","given":"Autumn B","non-dropping-particle":"","parse-names":false,"suffix":""},{"dropping-particle":"","family":"Alibali","given":"Martha W","non-dropping-particle":"","parse-names":false,"suffix":""}],"container-title":"Psychonomic bulletin &amp; review","id":"ITEM-1","issue":"3","issued":{"date-parts":[["2019"]]},"page":"721-752","title":"Gesture as simulated action: Revisiting the framework","type":"article-journal","volume":"26"},"uris":["http://www.mendeley.com/documents/?uuid=52b24c76-808c-48f8-aac1-d73c944f1a9c"]}],"mendeley":{"formattedCitation":"(Hostetter &amp; Alibali, 2019)","plainTextFormattedCitation":"(Hostetter &amp; Alibali, 2019)","previouslyFormattedCitation":"(Hostetter &amp; Alibali, 2019)"},"properties":{"noteIndex":0},"schema":"https://github.com/citation-style-language/schema/raw/master/csl-citation.json"}</w:instrText>
      </w:r>
      <w:r w:rsidR="00627471">
        <w:rPr>
          <w:lang w:val="es-MX"/>
        </w:rPr>
        <w:fldChar w:fldCharType="separate"/>
      </w:r>
      <w:r w:rsidR="00627471" w:rsidRPr="00627471">
        <w:rPr>
          <w:noProof/>
          <w:lang w:val="es-MX"/>
        </w:rPr>
        <w:t>(Hostetter &amp; Alibali, 2019)</w:t>
      </w:r>
      <w:r w:rsidR="00627471">
        <w:rPr>
          <w:lang w:val="es-MX"/>
        </w:rPr>
        <w:fldChar w:fldCharType="end"/>
      </w:r>
      <w:r>
        <w:rPr>
          <w:lang w:val="es-MX"/>
        </w:rPr>
        <w:t xml:space="preserve">. </w:t>
      </w:r>
    </w:p>
    <w:p w14:paraId="534E9FA1" w14:textId="768561C9" w:rsidR="00C2503F" w:rsidRDefault="00C2503F" w:rsidP="00B325E1">
      <w:pPr>
        <w:rPr>
          <w:lang w:val="es-MX"/>
        </w:rPr>
      </w:pPr>
      <w:r>
        <w:rPr>
          <w:lang w:val="es-MX"/>
        </w:rPr>
        <w:t>Lo anterior se soporta en evidencia que señala que, las personas gesticulan más cuando han tenido una experiencia física</w:t>
      </w:r>
      <w:r w:rsidR="00A70E86">
        <w:rPr>
          <w:lang w:val="es-MX"/>
        </w:rPr>
        <w:t xml:space="preserve"> directa con el objeto o el mundo</w:t>
      </w:r>
      <w:r>
        <w:rPr>
          <w:lang w:val="es-MX"/>
        </w:rPr>
        <w:t xml:space="preserve">, que cuando describen patrones que solo han visto. En ese sentido, si hay mayor producción de gestos con base en experiencias sensoriales previas </w:t>
      </w:r>
      <w:r w:rsidR="00BE0A46">
        <w:rPr>
          <w:lang w:val="es-MX"/>
        </w:rPr>
        <w:fldChar w:fldCharType="begin" w:fldLock="1"/>
      </w:r>
      <w:r w:rsidR="00BE0A46">
        <w:rPr>
          <w:lang w:val="es-MX"/>
        </w:rPr>
        <w:instrText>ADDIN CSL_CITATION {"citationItems":[{"id":"ITEM-1","itemData":{"DOI":"10.1016/j.actpsy.2019.05.004","author":[{"dropping-particle":"","family":"Kamermans","given":"K L","non-dropping-particle":"","parse-names":false,"suffix":""},{"dropping-particle":"","family":"Pouw","given":"W","non-dropping-particle":"","parse-names":false,"suffix":""},{"dropping-particle":"","family":"Fassi","given":"L","non-dropping-particle":"","parse-names":false,"suffix":""},{"dropping-particle":"","family":"Aslanidou","given":"A","non-dropping-particle":"","parse-names":false,"suffix":""},{"dropping-particle":"","family":"Paas","given":"F","non-dropping-particle":"","parse-names":false,"suffix":""},{"dropping-particle":"","family":"Hostetter","given":"Autumn B","non-dropping-particle":"","parse-names":false,"suffix":""}],"container-title":"Acta psychologica","id":"ITEM-1","issued":{"date-parts":[["2019"]]},"page":"131-142","title":"The role of gesture as simulated action in reinterpretation of mental imagery","type":"article-journal","volume":"197"},"uris":["http://www.mendeley.com/documents/?uuid=cef324c6-91c8-4a84-a730-252f0b4035b3"]}],"mendeley":{"formattedCitation":"(Kamermans et al., 2019)","plainTextFormattedCitation":"(Kamermans et al., 2019)","previouslyFormattedCitation":"(Kamermans et al., 2019)"},"properties":{"noteIndex":0},"schema":"https://github.com/citation-style-language/schema/raw/master/csl-citation.json"}</w:instrText>
      </w:r>
      <w:r w:rsidR="00BE0A46">
        <w:rPr>
          <w:lang w:val="es-MX"/>
        </w:rPr>
        <w:fldChar w:fldCharType="separate"/>
      </w:r>
      <w:r w:rsidR="00BE0A46" w:rsidRPr="00BE0A46">
        <w:rPr>
          <w:noProof/>
          <w:lang w:val="es-MX"/>
        </w:rPr>
        <w:t>(Kamermans et al., 2019)</w:t>
      </w:r>
      <w:r w:rsidR="00BE0A46">
        <w:rPr>
          <w:lang w:val="es-MX"/>
        </w:rPr>
        <w:fldChar w:fldCharType="end"/>
      </w:r>
      <w:r w:rsidR="00BE0A46">
        <w:rPr>
          <w:lang w:val="es-MX"/>
        </w:rPr>
        <w:t xml:space="preserve"> </w:t>
      </w:r>
      <w:r>
        <w:rPr>
          <w:lang w:val="es-MX"/>
        </w:rPr>
        <w:t xml:space="preserve">la función comunicativa del gesto podría tener un matiz interesante. Primordialmente el argumento es que los oyentes infieren información del gesto que no se encuentra en el habla. Entonces, en general el gesto es una ventana al pensamiento </w:t>
      </w:r>
      <w:r w:rsidR="00823452">
        <w:rPr>
          <w:lang w:val="es-MX"/>
        </w:rPr>
        <w:fldChar w:fldCharType="begin" w:fldLock="1"/>
      </w:r>
      <w:r w:rsidR="00823452">
        <w:rPr>
          <w:lang w:val="es-MX"/>
        </w:rPr>
        <w:instrText>ADDIN CSL_CITATION {"citationItems":[{"id":"ITEM-1","itemData":{"DOI":"10.3758/s13423-016-1145-z","author":[{"dropping-particle":"","family":"Novack","given":"Miriam","non-dropping-particle":"","parse-names":false,"suffix":""},{"dropping-particle":"","family":"Goldin-Meadow","given":"Susan","non-dropping-particle":"","parse-names":false,"suffix":""}],"container-title":"Psychonomic bulletin &amp; review","id":"ITEM-1","issue":"3","issued":{"date-parts":[["2017"]]},"page":"652-665","title":"Gesture as representational action: A paper about function","type":"article-journal","volume":"24"},"uris":["http://www.mendeley.com/documents/?uuid=addb7962-0bd7-44c4-93d9-e50114bd4f3c"]}],"mendeley":{"formattedCitation":"(Novack &amp; Goldin-Meadow, 2017)","plainTextFormattedCitation":"(Novack &amp; Goldin-Meadow, 2017)","previouslyFormattedCitation":"(Novack &amp; Goldin-Meadow, 2017)"},"properties":{"noteIndex":0},"schema":"https://github.com/citation-style-language/schema/raw/master/csl-citation.json"}</w:instrText>
      </w:r>
      <w:r w:rsidR="00823452">
        <w:rPr>
          <w:lang w:val="es-MX"/>
        </w:rPr>
        <w:fldChar w:fldCharType="separate"/>
      </w:r>
      <w:r w:rsidR="00823452" w:rsidRPr="00823452">
        <w:rPr>
          <w:noProof/>
          <w:lang w:val="es-MX"/>
        </w:rPr>
        <w:t>(Novack &amp; Goldin-Meadow, 2017)</w:t>
      </w:r>
      <w:r w:rsidR="00823452">
        <w:rPr>
          <w:lang w:val="es-MX"/>
        </w:rPr>
        <w:fldChar w:fldCharType="end"/>
      </w:r>
      <w:r w:rsidR="00627471">
        <w:rPr>
          <w:lang w:val="es-MX"/>
        </w:rPr>
        <w:t xml:space="preserve"> </w:t>
      </w:r>
      <w:r>
        <w:rPr>
          <w:lang w:val="es-MX"/>
        </w:rPr>
        <w:t>y en particular una ventana a las simulaciones m</w:t>
      </w:r>
      <w:r w:rsidR="00A70E86">
        <w:rPr>
          <w:lang w:val="es-MX"/>
        </w:rPr>
        <w:t>otoras</w:t>
      </w:r>
      <w:r>
        <w:rPr>
          <w:lang w:val="es-MX"/>
        </w:rPr>
        <w:t xml:space="preserve"> basadas en experiencias </w:t>
      </w:r>
      <w:r w:rsidRPr="009E7744">
        <w:rPr>
          <w:i/>
          <w:iCs/>
          <w:lang w:val="es-MX"/>
        </w:rPr>
        <w:t>online</w:t>
      </w:r>
      <w:r>
        <w:rPr>
          <w:lang w:val="es-MX"/>
        </w:rPr>
        <w:t xml:space="preserve">. </w:t>
      </w:r>
    </w:p>
    <w:p w14:paraId="0FF0388E" w14:textId="1B2FCE55" w:rsidR="00D37913" w:rsidRDefault="00C2503F" w:rsidP="00B325E1">
      <w:pPr>
        <w:rPr>
          <w:lang w:val="es-MX"/>
        </w:rPr>
      </w:pPr>
      <w:r>
        <w:rPr>
          <w:lang w:val="es-MX"/>
        </w:rPr>
        <w:t>El marco del GSA propone que hay tres factores que facilitan la activación del gesto: la fuerza de la activación de la acción simulada; la altura del umbral gestual del hablante; el compromiso simultaneo del sistema motor para hablar</w:t>
      </w:r>
      <w:r w:rsidR="00BE0A46">
        <w:rPr>
          <w:lang w:val="es-MX"/>
        </w:rPr>
        <w:t xml:space="preserve"> </w:t>
      </w:r>
      <w:r w:rsidR="00BE0A46">
        <w:rPr>
          <w:lang w:val="es-MX"/>
        </w:rPr>
        <w:fldChar w:fldCharType="begin" w:fldLock="1"/>
      </w:r>
      <w:r w:rsidR="00BE0A46">
        <w:rPr>
          <w:lang w:val="es-MX"/>
        </w:rPr>
        <w:instrText>ADDIN CSL_CITATION {"citationItems":[{"id":"ITEM-1","itemData":{"DOI":"10.3758/s13423-018-1548-0","author":[{"dropping-particle":"","family":"Hostetter","given":"Autumn B","non-dropping-particle":"","parse-names":false,"suffix":""},{"dropping-particle":"","family":"Alibali","given":"Martha W","non-dropping-particle":"","parse-names":false,"suffix":""}],"container-title":"Psychonomic bulletin &amp; review","id":"ITEM-1","issue":"3","issued":{"date-parts":[["2019"]]},"page":"721-752","title":"Gesture as simulated action: Revisiting the framework","type":"article-journal","volume":"26"},"uris":["http://www.mendeley.com/documents/?uuid=52b24c76-808c-48f8-aac1-d73c944f1a9c"]}],"mendeley":{"formattedCitation":"(Hostetter &amp; Alibali, 2019)","plainTextFormattedCitation":"(Hostetter &amp; Alibali, 2019)","previouslyFormattedCitation":"(Hostetter &amp; Alibali, 2019)"},"properties":{"noteIndex":0},"schema":"https://github.com/citation-style-language/schema/raw/master/csl-citation.json"}</w:instrText>
      </w:r>
      <w:r w:rsidR="00BE0A46">
        <w:rPr>
          <w:lang w:val="es-MX"/>
        </w:rPr>
        <w:fldChar w:fldCharType="separate"/>
      </w:r>
      <w:r w:rsidR="00BE0A46" w:rsidRPr="00BE0A46">
        <w:rPr>
          <w:noProof/>
          <w:lang w:val="es-MX"/>
        </w:rPr>
        <w:t>(Hostetter &amp; Alibali, 2019)</w:t>
      </w:r>
      <w:r w:rsidR="00BE0A46">
        <w:rPr>
          <w:lang w:val="es-MX"/>
        </w:rPr>
        <w:fldChar w:fldCharType="end"/>
      </w:r>
      <w:r>
        <w:rPr>
          <w:lang w:val="es-MX"/>
        </w:rPr>
        <w:t xml:space="preserve">. Imagínese un profesor en el salón de clase, según el GSA, movería las manos en el momento en que el sistema motor </w:t>
      </w:r>
      <w:r w:rsidR="00BE0A46">
        <w:rPr>
          <w:lang w:val="es-MX"/>
        </w:rPr>
        <w:t>está</w:t>
      </w:r>
      <w:r>
        <w:rPr>
          <w:lang w:val="es-MX"/>
        </w:rPr>
        <w:t xml:space="preserve"> involucrado tratando de explicar la diferencia </w:t>
      </w:r>
      <w:r>
        <w:rPr>
          <w:lang w:val="es-MX"/>
        </w:rPr>
        <w:lastRenderedPageBreak/>
        <w:t xml:space="preserve">entre la caligrafía japonesa y la árabe. Es posible inferir que, la simulación del profesor </w:t>
      </w:r>
      <w:r w:rsidR="00BE0A46">
        <w:rPr>
          <w:lang w:val="es-MX"/>
        </w:rPr>
        <w:t>esté</w:t>
      </w:r>
      <w:r>
        <w:rPr>
          <w:lang w:val="es-MX"/>
        </w:rPr>
        <w:t xml:space="preserve"> relacionada con el trazo de la caligrafía en una hoja de papel que ha realizado decenas de veces. O tal vez otro profesor conceptualiza </w:t>
      </w:r>
      <w:r w:rsidRPr="00C4278C">
        <w:rPr>
          <w:i/>
          <w:iCs/>
          <w:lang w:val="es-MX"/>
        </w:rPr>
        <w:t>la caída de la economía europea</w:t>
      </w:r>
      <w:r>
        <w:rPr>
          <w:lang w:val="es-MX"/>
        </w:rPr>
        <w:t xml:space="preserve"> con un movimiento que represente un desplazamiento abrupto de arriba abajo y tal vez con algunas ondulaciones en el movimiento.</w:t>
      </w:r>
    </w:p>
    <w:p w14:paraId="140B4A7B" w14:textId="68A82263" w:rsidR="00034FC1" w:rsidRDefault="00034FC1" w:rsidP="00B325E1">
      <w:pPr>
        <w:pStyle w:val="Ttulo2"/>
        <w:rPr>
          <w:lang w:val="es-MX"/>
        </w:rPr>
      </w:pPr>
      <w:r>
        <w:rPr>
          <w:lang w:val="es-MX"/>
        </w:rPr>
        <w:t>El gesto como acción representativa</w:t>
      </w:r>
    </w:p>
    <w:p w14:paraId="153C20BC" w14:textId="5B2D6FC1" w:rsidR="00034FC1" w:rsidRDefault="00034FC1" w:rsidP="00B325E1">
      <w:pPr>
        <w:rPr>
          <w:lang w:val="es-MX"/>
        </w:rPr>
      </w:pPr>
      <w:r>
        <w:rPr>
          <w:lang w:val="es-MX"/>
        </w:rPr>
        <w:t xml:space="preserve">En contraste con la propuesta del GSA, el gesto como acción representativa (GRA, </w:t>
      </w:r>
      <w:r w:rsidRPr="00034FC1">
        <w:rPr>
          <w:i/>
          <w:iCs/>
          <w:lang w:val="es-MX"/>
        </w:rPr>
        <w:t>en inglés</w:t>
      </w:r>
      <w:r>
        <w:rPr>
          <w:lang w:val="es-MX"/>
        </w:rPr>
        <w:t xml:space="preserve">) orienta su mirada en las consecuencias </w:t>
      </w:r>
      <w:r w:rsidR="00122396">
        <w:rPr>
          <w:lang w:val="es-MX"/>
        </w:rPr>
        <w:t xml:space="preserve">en la producción del gesto, en otras palabras, en su función. De manera general el GRA, propone que los gestos producen efectos sobre el pensamiento y el aprendizaje, en la medida en que representativo hace alusión a que son sustitutos analógicos de ideas, objetos, acciones y relaciones </w:t>
      </w:r>
      <w:r w:rsidR="00122396">
        <w:rPr>
          <w:lang w:val="es-MX"/>
        </w:rPr>
        <w:fldChar w:fldCharType="begin" w:fldLock="1"/>
      </w:r>
      <w:r w:rsidR="00C01BA0">
        <w:rPr>
          <w:lang w:val="es-MX"/>
        </w:rPr>
        <w:instrText>ADDIN CSL_CITATION {"citationItems":[{"id":"ITEM-1","itemData":{"DOI":"10.3758/s13423-016-1145-z","author":[{"dropping-particle":"","family":"Novack","given":"Miriam","non-dropping-particle":"","parse-names":false,"suffix":""},{"dropping-particle":"","family":"Goldin-Meadow","given":"Susan","non-dropping-particle":"","parse-names":false,"suffix":""}],"container-title":"Psychonomic bulletin &amp; review","id":"ITEM-1","issue":"3","issued":{"date-parts":[["2017"]]},"page":"652-665","title":"Gesture as representational action: A paper about function","type":"article-journal","volume":"24"},"uris":["http://www.mendeley.com/documents/?uuid=addb7962-0bd7-44c4-93d9-e50114bd4f3c"]}],"mendeley":{"formattedCitation":"(Novack &amp; Goldin-Meadow, 2017)","plainTextFormattedCitation":"(Novack &amp; Goldin-Meadow, 2017)","previouslyFormattedCitation":"(Novack &amp; Goldin-Meadow, 2017)"},"properties":{"noteIndex":0},"schema":"https://github.com/citation-style-language/schema/raw/master/csl-citation.json"}</w:instrText>
      </w:r>
      <w:r w:rsidR="00122396">
        <w:rPr>
          <w:lang w:val="es-MX"/>
        </w:rPr>
        <w:fldChar w:fldCharType="separate"/>
      </w:r>
      <w:r w:rsidR="00122396" w:rsidRPr="00122396">
        <w:rPr>
          <w:noProof/>
          <w:lang w:val="es-MX"/>
        </w:rPr>
        <w:t>(Novack &amp; Goldin-Meadow, 2017)</w:t>
      </w:r>
      <w:r w:rsidR="00122396">
        <w:rPr>
          <w:lang w:val="es-MX"/>
        </w:rPr>
        <w:fldChar w:fldCharType="end"/>
      </w:r>
      <w:r w:rsidR="00122396">
        <w:rPr>
          <w:lang w:val="es-MX"/>
        </w:rPr>
        <w:t>.</w:t>
      </w:r>
    </w:p>
    <w:p w14:paraId="17BB5487" w14:textId="0E2281AD" w:rsidR="0042042E" w:rsidRDefault="00122396" w:rsidP="00B325E1">
      <w:pPr>
        <w:rPr>
          <w:lang w:val="es-MX"/>
        </w:rPr>
      </w:pPr>
      <w:r>
        <w:rPr>
          <w:lang w:val="es-MX"/>
        </w:rPr>
        <w:t>Según los autores, los gestos de las manos son acciones en el sentido en que involucran el movimiento del cuerpo</w:t>
      </w:r>
      <w:r w:rsidR="00C01BA0">
        <w:rPr>
          <w:lang w:val="es-MX"/>
        </w:rPr>
        <w:t xml:space="preserve">, sin embargo, no implican acciones instrumentales en el entorno, pues el propósito del gesto es el movimiento en sí </w:t>
      </w:r>
      <w:r w:rsidR="00C01BA0">
        <w:rPr>
          <w:lang w:val="es-MX"/>
        </w:rPr>
        <w:fldChar w:fldCharType="begin" w:fldLock="1"/>
      </w:r>
      <w:r w:rsidR="00457BA0">
        <w:rPr>
          <w:lang w:val="es-MX"/>
        </w:rPr>
        <w:instrText>ADDIN CSL_CITATION {"citationItems":[{"id":"ITEM-1","itemData":{"DOI":"10.3758/s13423-016-1145-z","author":[{"dropping-particle":"","family":"Novack","given":"Miriam","non-dropping-particle":"","parse-names":false,"suffix":""},{"dropping-particle":"","family":"Goldin-Meadow","given":"Susan","non-dropping-particle":"","parse-names":false,"suffix":""}],"container-title":"Psychonomic bulletin &amp; review","id":"ITEM-1","issue":"3","issued":{"date-parts":[["2017"]]},"page":"652-665","title":"Gesture as representational action: A paper about function","type":"article-journal","volume":"24"},"uris":["http://www.mendeley.com/documents/?uuid=addb7962-0bd7-44c4-93d9-e50114bd4f3c"]}],"mendeley":{"formattedCitation":"(Novack &amp; Goldin-Meadow, 2017)","plainTextFormattedCitation":"(Novack &amp; Goldin-Meadow, 2017)","previouslyFormattedCitation":"(Novack &amp; Goldin-Meadow, 2017)"},"properties":{"noteIndex":0},"schema":"https://github.com/citation-style-language/schema/raw/master/csl-citation.json"}</w:instrText>
      </w:r>
      <w:r w:rsidR="00C01BA0">
        <w:rPr>
          <w:lang w:val="es-MX"/>
        </w:rPr>
        <w:fldChar w:fldCharType="separate"/>
      </w:r>
      <w:r w:rsidR="00C01BA0" w:rsidRPr="00C01BA0">
        <w:rPr>
          <w:noProof/>
          <w:lang w:val="es-MX"/>
        </w:rPr>
        <w:t>(Novack &amp; Goldin-Meadow, 2017)</w:t>
      </w:r>
      <w:r w:rsidR="00C01BA0">
        <w:rPr>
          <w:lang w:val="es-MX"/>
        </w:rPr>
        <w:fldChar w:fldCharType="end"/>
      </w:r>
      <w:r w:rsidR="00C01BA0">
        <w:rPr>
          <w:lang w:val="es-MX"/>
        </w:rPr>
        <w:t xml:space="preserve">. </w:t>
      </w:r>
      <w:r w:rsidR="0042042E">
        <w:rPr>
          <w:lang w:val="es-MX"/>
        </w:rPr>
        <w:t xml:space="preserve">Considérese el siguiente ejemplo: </w:t>
      </w:r>
      <w:r w:rsidR="002638BB">
        <w:rPr>
          <w:lang w:val="es-MX"/>
        </w:rPr>
        <w:t xml:space="preserve">un profesor imparte una clase en la que desea que sus estudiantes reconozcan el sistema solar, de modo que debe tener en cuenta la ubicación de los planetas, sus tamaños, los movimientos que realizan alrededor del sol y las distancias estimadas. </w:t>
      </w:r>
      <w:r w:rsidR="00200C13">
        <w:rPr>
          <w:lang w:val="es-MX"/>
        </w:rPr>
        <w:t xml:space="preserve">De manera general, habría </w:t>
      </w:r>
      <w:r w:rsidR="00D92C28">
        <w:rPr>
          <w:lang w:val="es-MX"/>
        </w:rPr>
        <w:t>distintas</w:t>
      </w:r>
      <w:r w:rsidR="00200C13">
        <w:rPr>
          <w:lang w:val="es-MX"/>
        </w:rPr>
        <w:t xml:space="preserve"> formas en que el profesor podría dirigir esta clase:</w:t>
      </w:r>
    </w:p>
    <w:p w14:paraId="7ED79BEE" w14:textId="047863CE" w:rsidR="00200C13" w:rsidRDefault="00200C13" w:rsidP="00B325E1">
      <w:pPr>
        <w:rPr>
          <w:lang w:val="es-MX"/>
        </w:rPr>
      </w:pPr>
      <w:r>
        <w:rPr>
          <w:lang w:val="es-MX"/>
        </w:rPr>
        <w:t xml:space="preserve">La primera posibilidad, es que el profesor se apoye exclusivamente en el lenguaje hablado, </w:t>
      </w:r>
      <w:r w:rsidR="00D92C28">
        <w:rPr>
          <w:lang w:val="es-MX"/>
        </w:rPr>
        <w:t>el reto en la actividad está en encontrar las palabras adecuadas y organizar de manera coherente e ilustrativa, el discurso, para que la clase pueda hacerse una idea bastante clara sobre el sistema solar y su dinámica. Llévese la situación un paso más allá, los estudiantes también interactúan de manera exclusiva con el lenguaje hablado</w:t>
      </w:r>
      <w:r w:rsidR="005E299F">
        <w:rPr>
          <w:lang w:val="es-MX"/>
        </w:rPr>
        <w:t>, lo que implicaría un alto costo cognitivo en los participantes de la clase</w:t>
      </w:r>
      <w:r w:rsidR="0054324F">
        <w:rPr>
          <w:lang w:val="es-MX"/>
        </w:rPr>
        <w:t xml:space="preserve"> y, seguramente, podría carecer de información espacio-motora</w:t>
      </w:r>
      <w:r w:rsidR="005E299F">
        <w:rPr>
          <w:lang w:val="es-MX"/>
        </w:rPr>
        <w:t>.</w:t>
      </w:r>
    </w:p>
    <w:p w14:paraId="5E982B75" w14:textId="692E4ACB" w:rsidR="00200C13" w:rsidRDefault="00200C13" w:rsidP="00B325E1">
      <w:pPr>
        <w:rPr>
          <w:lang w:val="es-MX"/>
        </w:rPr>
      </w:pPr>
      <w:r>
        <w:rPr>
          <w:lang w:val="es-MX"/>
        </w:rPr>
        <w:t>La segunda posibilidad,</w:t>
      </w:r>
      <w:r w:rsidR="00905CCC">
        <w:rPr>
          <w:lang w:val="es-MX"/>
        </w:rPr>
        <w:t xml:space="preserve"> es que el profesor presente una maqueta</w:t>
      </w:r>
      <w:r w:rsidR="005E299F">
        <w:rPr>
          <w:lang w:val="es-MX"/>
        </w:rPr>
        <w:t>, en la que los diferentes planetas estén representados en tamaño y distancia. El profesor tendría la oportunidad de señalar y manipular los objetos de la maqueta, incluso, los estudiantes podrían acercarse, tocar y manipular los planetas.</w:t>
      </w:r>
      <w:r w:rsidR="002364FF">
        <w:rPr>
          <w:lang w:val="es-MX"/>
        </w:rPr>
        <w:t xml:space="preserve"> Lo anterior, tiene sus fundamento, especialmente, en que la cognición es situada y es para la acción </w:t>
      </w:r>
      <w:r w:rsidR="002364FF">
        <w:rPr>
          <w:lang w:val="es-MX"/>
        </w:rPr>
        <w:fldChar w:fldCharType="begin" w:fldLock="1"/>
      </w:r>
      <w:r w:rsidR="002364FF">
        <w:rPr>
          <w:lang w:val="es-MX"/>
        </w:rPr>
        <w:instrText>ADDIN CSL_CITATION {"citationItems":[{"id":"ITEM-1","itemData":{"DOI":"10.3758/BF03196322","author":[{"dropping-particle":"","family":"Wilson","given":"Margaret","non-dropping-particle":"","parse-names":false,"suffix":""}],"container-title":"Psychonomic bulletin &amp; review","id":"ITEM-1","issue":"4","issued":{"date-parts":[["2002"]]},"page":"625-636","title":"Six views of embodied cognition","type":"article-journal","volume":"9"},"uris":["http://www.mendeley.com/documents/?uuid=64b2ebe5-e859-46a2-969f-687f792e395b"]}],"mendeley":{"formattedCitation":"(M. Wilson, 2002)","manualFormatting":"(Wilson, 2002)","plainTextFormattedCitation":"(M. Wilson, 2002)","previouslyFormattedCitation":"(M. Wilson, 2002)"},"properties":{"noteIndex":0},"schema":"https://github.com/citation-style-language/schema/raw/master/csl-citation.json"}</w:instrText>
      </w:r>
      <w:r w:rsidR="002364FF">
        <w:rPr>
          <w:lang w:val="es-MX"/>
        </w:rPr>
        <w:fldChar w:fldCharType="separate"/>
      </w:r>
      <w:r w:rsidR="002364FF" w:rsidRPr="002364FF">
        <w:rPr>
          <w:noProof/>
          <w:lang w:val="es-MX"/>
        </w:rPr>
        <w:t>(Wilson, 2002)</w:t>
      </w:r>
      <w:r w:rsidR="002364FF">
        <w:rPr>
          <w:lang w:val="es-MX"/>
        </w:rPr>
        <w:fldChar w:fldCharType="end"/>
      </w:r>
      <w:r w:rsidR="002364FF">
        <w:rPr>
          <w:lang w:val="es-MX"/>
        </w:rPr>
        <w:t xml:space="preserve">, por lo </w:t>
      </w:r>
      <w:r w:rsidR="002364FF">
        <w:rPr>
          <w:lang w:val="es-MX"/>
        </w:rPr>
        <w:lastRenderedPageBreak/>
        <w:t>que la interacción directa con el entorno permitiría, desde la información sensorial, percibir una representación física sobre el sistema solar.</w:t>
      </w:r>
      <w:r w:rsidR="007000DC">
        <w:rPr>
          <w:lang w:val="es-MX"/>
        </w:rPr>
        <w:t xml:space="preserve"> Al respecto, hay evidencia que los símbolos abstractos para la educación deben aterrizarse en el cuerpo para que los símbolos tengan sentido para los estudiantes </w:t>
      </w:r>
      <w:r w:rsidR="007000DC">
        <w:rPr>
          <w:lang w:val="es-MX"/>
        </w:rPr>
        <w:fldChar w:fldCharType="begin" w:fldLock="1"/>
      </w:r>
      <w:r w:rsidR="00FA0727">
        <w:rPr>
          <w:lang w:val="es-MX"/>
        </w:rPr>
        <w:instrText>ADDIN CSL_CITATION {"citationItems":[{"id":"ITEM-1","itemData":{"DOI":"10.1037/cep0000056","author":[{"dropping-particle":"","family":"Glenberg","given":"A M","non-dropping-particle":"","parse-names":false,"suffix":""}],"container-title":"Canadian Journal of Experimental Psychology","id":"ITEM-1","issue":"2","issued":{"date-parts":[["2015"]]},"page":"165–171","title":"Few believe the world is flat: How embodiment is changing the scientific understanding of cognition","type":"article-journal","volume":"69"},"uris":["http://www.mendeley.com/documents/?uuid=cdbfa43f-a863-47f1-b82e-ef3933842c79"]}],"mendeley":{"formattedCitation":"(Glenberg, 2015)","plainTextFormattedCitation":"(Glenberg, 2015)","previouslyFormattedCitation":"(Glenberg, 2015)"},"properties":{"noteIndex":0},"schema":"https://github.com/citation-style-language/schema/raw/master/csl-citation.json"}</w:instrText>
      </w:r>
      <w:r w:rsidR="007000DC">
        <w:rPr>
          <w:lang w:val="es-MX"/>
        </w:rPr>
        <w:fldChar w:fldCharType="separate"/>
      </w:r>
      <w:r w:rsidR="007000DC" w:rsidRPr="007000DC">
        <w:rPr>
          <w:noProof/>
          <w:lang w:val="es-MX"/>
        </w:rPr>
        <w:t>(Glenberg, 2015)</w:t>
      </w:r>
      <w:r w:rsidR="007000DC">
        <w:rPr>
          <w:lang w:val="es-MX"/>
        </w:rPr>
        <w:fldChar w:fldCharType="end"/>
      </w:r>
      <w:r w:rsidR="007000DC">
        <w:rPr>
          <w:lang w:val="es-MX"/>
        </w:rPr>
        <w:t>.</w:t>
      </w:r>
    </w:p>
    <w:p w14:paraId="0D5E2EDB" w14:textId="1CF21B2F" w:rsidR="00200C13" w:rsidRDefault="00200C13" w:rsidP="00B325E1">
      <w:pPr>
        <w:rPr>
          <w:lang w:val="es-MX"/>
        </w:rPr>
      </w:pPr>
      <w:r>
        <w:rPr>
          <w:lang w:val="es-MX"/>
        </w:rPr>
        <w:t>La tercera posibilidad,</w:t>
      </w:r>
      <w:r w:rsidR="00905CCC">
        <w:rPr>
          <w:lang w:val="es-MX"/>
        </w:rPr>
        <w:t xml:space="preserve"> es que le profesor dibuje en el tablero</w:t>
      </w:r>
      <w:r w:rsidR="005E299F">
        <w:rPr>
          <w:lang w:val="es-MX"/>
        </w:rPr>
        <w:t xml:space="preserve"> y con sus manos acompañe su discurso, señalando distancias, proporciones y movimientos</w:t>
      </w:r>
      <w:r w:rsidR="002364FF">
        <w:rPr>
          <w:lang w:val="es-MX"/>
        </w:rPr>
        <w:t xml:space="preserve">. La representación es en 2D, no obstante, las simulaciones motoras reflejadas en los gestos, se sostiene en que la cognición fuera de línea </w:t>
      </w:r>
      <w:r w:rsidR="00024BD9">
        <w:rPr>
          <w:lang w:val="es-MX"/>
        </w:rPr>
        <w:t>está</w:t>
      </w:r>
      <w:r w:rsidR="002364FF">
        <w:rPr>
          <w:lang w:val="es-MX"/>
        </w:rPr>
        <w:t xml:space="preserve"> basada en los estados del cuerpo </w:t>
      </w:r>
      <w:r w:rsidR="002364FF">
        <w:rPr>
          <w:lang w:val="es-MX"/>
        </w:rPr>
        <w:fldChar w:fldCharType="begin" w:fldLock="1"/>
      </w:r>
      <w:r w:rsidR="00B8023B">
        <w:rPr>
          <w:lang w:val="es-MX"/>
        </w:rPr>
        <w:instrText>ADDIN CSL_CITATION {"citationItems":[{"id":"ITEM-1","itemData":{"DOI":"10.3758/BF03196322","author":[{"dropping-particle":"","family":"Wilson","given":"Margaret","non-dropping-particle":"","parse-names":false,"suffix":""}],"container-title":"Psychonomic bulletin &amp; review","id":"ITEM-1","issue":"4","issued":{"date-parts":[["2002"]]},"page":"625-636","title":"Six views of embodied cognition","type":"article-journal","volume":"9"},"uris":["http://www.mendeley.com/documents/?uuid=64b2ebe5-e859-46a2-969f-687f792e395b"]}],"mendeley":{"formattedCitation":"(M. Wilson, 2002)","manualFormatting":"(Wilson, 2002)","plainTextFormattedCitation":"(M. Wilson, 2002)","previouslyFormattedCitation":"(M. Wilson, 2002)"},"properties":{"noteIndex":0},"schema":"https://github.com/citation-style-language/schema/raw/master/csl-citation.json"}</w:instrText>
      </w:r>
      <w:r w:rsidR="002364FF">
        <w:rPr>
          <w:lang w:val="es-MX"/>
        </w:rPr>
        <w:fldChar w:fldCharType="separate"/>
      </w:r>
      <w:r w:rsidR="002364FF" w:rsidRPr="002364FF">
        <w:rPr>
          <w:noProof/>
          <w:lang w:val="es-MX"/>
        </w:rPr>
        <w:t>(Wilson, 2002)</w:t>
      </w:r>
      <w:r w:rsidR="002364FF">
        <w:rPr>
          <w:lang w:val="es-MX"/>
        </w:rPr>
        <w:fldChar w:fldCharType="end"/>
      </w:r>
      <w:r w:rsidR="00B8023B">
        <w:rPr>
          <w:lang w:val="es-MX"/>
        </w:rPr>
        <w:t>, que son en particular, representados por la actividad de las manos que acompaña el discurso</w:t>
      </w:r>
      <w:r w:rsidR="0054324F">
        <w:rPr>
          <w:lang w:val="es-MX"/>
        </w:rPr>
        <w:t xml:space="preserve"> y que podrían planearse para transmitir información específica ausente en el discurso</w:t>
      </w:r>
      <w:r w:rsidR="00B8023B">
        <w:rPr>
          <w:lang w:val="es-MX"/>
        </w:rPr>
        <w:t xml:space="preserve"> </w:t>
      </w:r>
      <w:r w:rsidR="00B8023B">
        <w:rPr>
          <w:lang w:val="es-MX"/>
        </w:rPr>
        <w:fldChar w:fldCharType="begin" w:fldLock="1"/>
      </w:r>
      <w:r w:rsidR="00B8023B">
        <w:rPr>
          <w:lang w:val="es-MX"/>
        </w:rPr>
        <w:instrText>ADDIN CSL_CITATION {"citationItems":[{"id":"ITEM-1","itemData":{"DOI":"10.3758/s13423-016-1145-z","author":[{"dropping-particle":"","family":"Novack","given":"Miriam","non-dropping-particle":"","parse-names":false,"suffix":""},{"dropping-particle":"","family":"Goldin-Meadow","given":"Susan","non-dropping-particle":"","parse-names":false,"suffix":""}],"container-title":"Psychonomic bulletin &amp; review","id":"ITEM-1","issue":"3","issued":{"date-parts":[["2017"]]},"page":"652-665","title":"Gesture as representational action: A paper about function","type":"article-journal","volume":"24"},"uris":["http://www.mendeley.com/documents/?uuid=addb7962-0bd7-44c4-93d9-e50114bd4f3c"]}],"mendeley":{"formattedCitation":"(Novack &amp; Goldin-Meadow, 2017)","plainTextFormattedCitation":"(Novack &amp; Goldin-Meadow, 2017)","previouslyFormattedCitation":"(Novack &amp; Goldin-Meadow, 2017)"},"properties":{"noteIndex":0},"schema":"https://github.com/citation-style-language/schema/raw/master/csl-citation.json"}</w:instrText>
      </w:r>
      <w:r w:rsidR="00B8023B">
        <w:rPr>
          <w:lang w:val="es-MX"/>
        </w:rPr>
        <w:fldChar w:fldCharType="separate"/>
      </w:r>
      <w:r w:rsidR="00B8023B" w:rsidRPr="00B8023B">
        <w:rPr>
          <w:noProof/>
          <w:lang w:val="es-MX"/>
        </w:rPr>
        <w:t>(Novack &amp; Goldin-Meadow, 2017)</w:t>
      </w:r>
      <w:r w:rsidR="00B8023B">
        <w:rPr>
          <w:lang w:val="es-MX"/>
        </w:rPr>
        <w:fldChar w:fldCharType="end"/>
      </w:r>
      <w:r w:rsidR="00B8023B">
        <w:rPr>
          <w:lang w:val="es-MX"/>
        </w:rPr>
        <w:t>. Evidentemente, l</w:t>
      </w:r>
      <w:r>
        <w:rPr>
          <w:lang w:val="es-MX"/>
        </w:rPr>
        <w:t>a cuarta posibilidad,</w:t>
      </w:r>
      <w:r w:rsidR="00905CCC">
        <w:rPr>
          <w:lang w:val="es-MX"/>
        </w:rPr>
        <w:t xml:space="preserve"> </w:t>
      </w:r>
      <w:r w:rsidR="005E299F">
        <w:rPr>
          <w:lang w:val="es-MX"/>
        </w:rPr>
        <w:t>es una combinación de</w:t>
      </w:r>
      <w:r w:rsidR="00B8023B">
        <w:rPr>
          <w:lang w:val="es-MX"/>
        </w:rPr>
        <w:t xml:space="preserve"> todas</w:t>
      </w:r>
      <w:r w:rsidR="005E299F">
        <w:rPr>
          <w:lang w:val="es-MX"/>
        </w:rPr>
        <w:t xml:space="preserve"> las anteriores, </w:t>
      </w:r>
      <w:r w:rsidR="00B8023B">
        <w:rPr>
          <w:lang w:val="es-MX"/>
        </w:rPr>
        <w:t>y que, de alguna manera la dinámica en devenir entre actividad en tiempo real y off-line hacen parte de la cotidianidad para resolver problemas.</w:t>
      </w:r>
    </w:p>
    <w:p w14:paraId="04BC7606" w14:textId="4FDFE24A" w:rsidR="00457BA0" w:rsidRDefault="00457BA0" w:rsidP="00B325E1">
      <w:pPr>
        <w:rPr>
          <w:lang w:val="es-MX"/>
        </w:rPr>
      </w:pPr>
      <w:r>
        <w:rPr>
          <w:lang w:val="es-MX"/>
        </w:rPr>
        <w:t xml:space="preserve">Lo que se sabe es que, los gestos deícticos llaman la atención sobre entidades referidas; los gestos icónicos, pueden representar objetos o acciones y; los gestos de ritmo reflejan la estructura del discurso  </w:t>
      </w:r>
      <w:r>
        <w:rPr>
          <w:lang w:val="es-MX"/>
        </w:rPr>
        <w:fldChar w:fldCharType="begin" w:fldLock="1"/>
      </w:r>
      <w:r w:rsidR="002364FF">
        <w:rPr>
          <w:lang w:val="es-MX"/>
        </w:rPr>
        <w:instrText>ADDIN CSL_CITATION {"citationItems":[{"id":"ITEM-1","itemData":{"DOI":"10.3758/s13423-016-1145-z","author":[{"dropping-particle":"","family":"Novack","given":"Miriam","non-dropping-particle":"","parse-names":false,"suffix":""},{"dropping-particle":"","family":"Goldin-Meadow","given":"Susan","non-dropping-particle":"","parse-names":false,"suffix":""}],"container-title":"Psychonomic bulletin &amp; review","id":"ITEM-1","issue":"3","issued":{"date-parts":[["2017"]]},"page":"652-665","title":"Gesture as representational action: A paper about function","type":"article-journal","volume":"24"},"uris":["http://www.mendeley.com/documents/?uuid=addb7962-0bd7-44c4-93d9-e50114bd4f3c"]}],"mendeley":{"formattedCitation":"(Novack &amp; Goldin-Meadow, 2017)","plainTextFormattedCitation":"(Novack &amp; Goldin-Meadow, 2017)","previouslyFormattedCitation":"(Novack &amp; Goldin-Meadow, 2017)"},"properties":{"noteIndex":0},"schema":"https://github.com/citation-style-language/schema/raw/master/csl-citation.json"}</w:instrText>
      </w:r>
      <w:r>
        <w:rPr>
          <w:lang w:val="es-MX"/>
        </w:rPr>
        <w:fldChar w:fldCharType="separate"/>
      </w:r>
      <w:r w:rsidRPr="00457BA0">
        <w:rPr>
          <w:noProof/>
          <w:lang w:val="es-MX"/>
        </w:rPr>
        <w:t>(Novack &amp; Goldin-Meadow, 2017)</w:t>
      </w:r>
      <w:r>
        <w:rPr>
          <w:lang w:val="es-MX"/>
        </w:rPr>
        <w:fldChar w:fldCharType="end"/>
      </w:r>
      <w:r>
        <w:rPr>
          <w:lang w:val="es-MX"/>
        </w:rPr>
        <w:t>.</w:t>
      </w:r>
      <w:r w:rsidR="00B8023B">
        <w:rPr>
          <w:lang w:val="es-MX"/>
        </w:rPr>
        <w:t xml:space="preserve"> Es decir, a pesar de que son movimientos espontáneos, los gestos, aparecen en momentos específicos con una función, superando un umbral </w:t>
      </w:r>
      <w:r w:rsidR="00B8023B">
        <w:rPr>
          <w:lang w:val="es-MX"/>
        </w:rPr>
        <w:fldChar w:fldCharType="begin" w:fldLock="1"/>
      </w:r>
      <w:r w:rsidR="00B8023B">
        <w:rPr>
          <w:lang w:val="es-MX"/>
        </w:rPr>
        <w:instrText>ADDIN CSL_CITATION {"citationItems":[{"id":"ITEM-1","itemData":{"DOI":"10.3758/s13423-018-1548-0","author":[{"dropping-particle":"","family":"Hostetter","given":"Autumn B","non-dropping-particle":"","parse-names":false,"suffix":""},{"dropping-particle":"","family":"Alibali","given":"Martha W","non-dropping-particle":"","parse-names":false,"suffix":""}],"container-title":"Psychonomic bulletin &amp; review","id":"ITEM-1","issue":"3","issued":{"date-parts":[["2019"]]},"page":"721-752","title":"Gesture as simulated action: Revisiting the framework","type":"article-journal","volume":"26"},"uris":["http://www.mendeley.com/documents/?uuid=52b24c76-808c-48f8-aac1-d73c944f1a9c"]}],"mendeley":{"formattedCitation":"(Hostetter &amp; Alibali, 2019)","plainTextFormattedCitation":"(Hostetter &amp; Alibali, 2019)","previouslyFormattedCitation":"(Hostetter &amp; Alibali, 2019)"},"properties":{"noteIndex":0},"schema":"https://github.com/citation-style-language/schema/raw/master/csl-citation.json"}</w:instrText>
      </w:r>
      <w:r w:rsidR="00B8023B">
        <w:rPr>
          <w:lang w:val="es-MX"/>
        </w:rPr>
        <w:fldChar w:fldCharType="separate"/>
      </w:r>
      <w:r w:rsidR="00B8023B" w:rsidRPr="00B8023B">
        <w:rPr>
          <w:noProof/>
          <w:lang w:val="es-MX"/>
        </w:rPr>
        <w:t>(Hostetter &amp; Alibali, 2019)</w:t>
      </w:r>
      <w:r w:rsidR="00B8023B">
        <w:rPr>
          <w:lang w:val="es-MX"/>
        </w:rPr>
        <w:fldChar w:fldCharType="end"/>
      </w:r>
      <w:r w:rsidR="00B8023B">
        <w:rPr>
          <w:lang w:val="es-MX"/>
        </w:rPr>
        <w:t xml:space="preserve">, e integrándose con el lenguaje y el pensamiento </w:t>
      </w:r>
      <w:r w:rsidR="00B8023B">
        <w:rPr>
          <w:lang w:val="es-MX"/>
        </w:rPr>
        <w:fldChar w:fldCharType="begin" w:fldLock="1"/>
      </w:r>
      <w:r w:rsidR="007000DC">
        <w:rPr>
          <w:lang w:val="es-MX"/>
        </w:rPr>
        <w:instrText>ADDIN CSL_CITATION {"citationItems":[{"id":"ITEM-1","itemData":{"author":[{"dropping-particle":"","family":"McNeill","given":"David","non-dropping-particle":"","parse-names":false,"suffix":""}],"id":"ITEM-1","issued":{"date-parts":[["2016"]]},"publisher":"Cambridge University Press","title":"Why We Gesture: The surprising role of hand movements in communication","type":"book"},"uris":["http://www.mendeley.com/documents/?uuid=ed8cde9f-e992-4da2-a29e-e9a7cfdb51c8"]}],"mendeley":{"formattedCitation":"(McNeill, 2016)","plainTextFormattedCitation":"(McNeill, 2016)","previouslyFormattedCitation":"(McNeill, 2016)"},"properties":{"noteIndex":0},"schema":"https://github.com/citation-style-language/schema/raw/master/csl-citation.json"}</w:instrText>
      </w:r>
      <w:r w:rsidR="00B8023B">
        <w:rPr>
          <w:lang w:val="es-MX"/>
        </w:rPr>
        <w:fldChar w:fldCharType="separate"/>
      </w:r>
      <w:r w:rsidR="00B8023B" w:rsidRPr="00B8023B">
        <w:rPr>
          <w:noProof/>
          <w:lang w:val="es-MX"/>
        </w:rPr>
        <w:t>(McNeill, 2016)</w:t>
      </w:r>
      <w:r w:rsidR="00B8023B">
        <w:rPr>
          <w:lang w:val="es-MX"/>
        </w:rPr>
        <w:fldChar w:fldCharType="end"/>
      </w:r>
      <w:r w:rsidR="00B8023B">
        <w:rPr>
          <w:lang w:val="es-MX"/>
        </w:rPr>
        <w:t>.</w:t>
      </w:r>
    </w:p>
    <w:p w14:paraId="5D049721" w14:textId="1515E325" w:rsidR="00794E33" w:rsidRDefault="00794E33" w:rsidP="00B325E1">
      <w:pPr>
        <w:pStyle w:val="Ttulo2"/>
        <w:rPr>
          <w:lang w:val="es-MX"/>
        </w:rPr>
      </w:pPr>
      <w:r>
        <w:rPr>
          <w:lang w:val="es-MX"/>
        </w:rPr>
        <w:t>El gesto en la conceptualización</w:t>
      </w:r>
    </w:p>
    <w:p w14:paraId="41B0D5CA" w14:textId="1A78500D" w:rsidR="00B0053C" w:rsidRDefault="00794E33" w:rsidP="00B325E1">
      <w:pPr>
        <w:rPr>
          <w:lang w:val="es-MX"/>
        </w:rPr>
      </w:pPr>
      <w:r>
        <w:rPr>
          <w:lang w:val="es-MX"/>
        </w:rPr>
        <w:t>La hipótesis del gesto</w:t>
      </w:r>
      <w:r w:rsidR="00171CC0">
        <w:rPr>
          <w:lang w:val="es-MX"/>
        </w:rPr>
        <w:t>-</w:t>
      </w:r>
      <w:r>
        <w:rPr>
          <w:lang w:val="es-MX"/>
        </w:rPr>
        <w:t>para</w:t>
      </w:r>
      <w:r w:rsidR="00171CC0">
        <w:rPr>
          <w:lang w:val="es-MX"/>
        </w:rPr>
        <w:t xml:space="preserve">-la-conceptualización planeta </w:t>
      </w:r>
      <w:r w:rsidR="002177DF">
        <w:rPr>
          <w:lang w:val="es-MX"/>
        </w:rPr>
        <w:t>que,</w:t>
      </w:r>
      <w:r w:rsidR="00171CC0">
        <w:rPr>
          <w:lang w:val="es-MX"/>
        </w:rPr>
        <w:t xml:space="preserve"> </w:t>
      </w:r>
      <w:r w:rsidR="002177DF">
        <w:rPr>
          <w:lang w:val="es-MX"/>
        </w:rPr>
        <w:t>los gestos representativos, afectan los procesos cognitivos de cuatro formas: activan, manipulan, empaquetan y exploran información espacio-motora para pensar y hablar</w:t>
      </w:r>
      <w:r>
        <w:rPr>
          <w:lang w:val="es-MX"/>
        </w:rPr>
        <w:t xml:space="preserve"> </w:t>
      </w:r>
      <w:r>
        <w:rPr>
          <w:lang w:val="es-MX"/>
        </w:rPr>
        <w:fldChar w:fldCharType="begin" w:fldLock="1"/>
      </w:r>
      <w:r w:rsidR="00CB7EB4">
        <w:rPr>
          <w:lang w:val="es-MX"/>
        </w:rPr>
        <w:instrText>ADDIN CSL_CITATION {"citationItems":[{"id":"ITEM-1","itemData":{"DOI":"10.1037/rev0000059","author":[{"dropping-particle":"","family":"Kita","given":"Sotaro","non-dropping-particle":"","parse-names":false,"suffix":""},{"dropping-particle":"","family":"Alibali","given":"Martha W","non-dropping-particle":"","parse-names":false,"suffix":""},{"dropping-particle":"","family":"Chu","given":"M","non-dropping-particle":"","parse-names":false,"suffix":""}],"container-title":"Psychological review","id":"ITEM-1","issue":"3","issued":{"date-parts":[["2017"]]},"page":"245–266","title":"How do gestures influence thinking and speaking? The gesture-for-conceptualization hypothesis","type":"article-journal","volume":"124"},"uris":["http://www.mendeley.com/documents/?uuid=3430df03-f3ef-485e-9a82-0be28f6e9e94"]}],"mendeley":{"formattedCitation":"(Kita et al., 2017)","plainTextFormattedCitation":"(Kita et al., 2017)","previouslyFormattedCitation":"(Kita et al., 2017)"},"properties":{"noteIndex":0},"schema":"https://github.com/citation-style-language/schema/raw/master/csl-citation.json"}</w:instrText>
      </w:r>
      <w:r>
        <w:rPr>
          <w:lang w:val="es-MX"/>
        </w:rPr>
        <w:fldChar w:fldCharType="separate"/>
      </w:r>
      <w:r w:rsidRPr="00794E33">
        <w:rPr>
          <w:noProof/>
          <w:lang w:val="es-MX"/>
        </w:rPr>
        <w:t>(Kita et al., 2017)</w:t>
      </w:r>
      <w:r>
        <w:rPr>
          <w:lang w:val="es-MX"/>
        </w:rPr>
        <w:fldChar w:fldCharType="end"/>
      </w:r>
      <w:r w:rsidR="002177DF">
        <w:rPr>
          <w:lang w:val="es-MX"/>
        </w:rPr>
        <w:t>.</w:t>
      </w:r>
      <w:r w:rsidR="00B0053C">
        <w:rPr>
          <w:lang w:val="es-MX"/>
        </w:rPr>
        <w:t xml:space="preserve"> En otras palabras, la hipótesis da un papel central al gesto en la cognición humana, en contraste con, perspectivas que otorgan al gesto un rol en la producción del lenguaje o en la resolución de problemas. Cabe resalta</w:t>
      </w:r>
      <w:r w:rsidR="00BE19AA">
        <w:rPr>
          <w:lang w:val="es-MX"/>
        </w:rPr>
        <w:t>r</w:t>
      </w:r>
      <w:r w:rsidR="00B0053C">
        <w:rPr>
          <w:lang w:val="es-MX"/>
        </w:rPr>
        <w:t xml:space="preserve"> que, </w:t>
      </w:r>
      <w:r w:rsidR="00BE19AA">
        <w:rPr>
          <w:lang w:val="es-MX"/>
        </w:rPr>
        <w:t>aunque</w:t>
      </w:r>
      <w:r w:rsidR="00B0053C">
        <w:rPr>
          <w:lang w:val="es-MX"/>
        </w:rPr>
        <w:t xml:space="preserve"> el gesto-para-la-conceptualización no se opone a las funciones mencionadas, sí manifiesta que la cognición </w:t>
      </w:r>
      <w:r w:rsidR="00BE19AA">
        <w:rPr>
          <w:lang w:val="es-MX"/>
        </w:rPr>
        <w:t xml:space="preserve">tiene un </w:t>
      </w:r>
      <w:r w:rsidR="00A23043">
        <w:rPr>
          <w:lang w:val="es-MX"/>
        </w:rPr>
        <w:t>vínculo</w:t>
      </w:r>
      <w:r w:rsidR="00BE19AA">
        <w:rPr>
          <w:lang w:val="es-MX"/>
        </w:rPr>
        <w:t xml:space="preserve"> estrecho con la cotidianidad y con sus tareas recurrentes. </w:t>
      </w:r>
      <w:r w:rsidR="00B0053C">
        <w:rPr>
          <w:lang w:val="es-MX"/>
        </w:rPr>
        <w:t xml:space="preserve"> </w:t>
      </w:r>
    </w:p>
    <w:p w14:paraId="6578748C" w14:textId="101B573A" w:rsidR="00BE19AA" w:rsidRDefault="002177DF" w:rsidP="00B325E1">
      <w:pPr>
        <w:rPr>
          <w:lang w:val="es-MX"/>
        </w:rPr>
      </w:pPr>
      <w:r>
        <w:rPr>
          <w:lang w:val="es-MX"/>
        </w:rPr>
        <w:t xml:space="preserve"> </w:t>
      </w:r>
      <w:r w:rsidR="00B0053C">
        <w:rPr>
          <w:lang w:val="es-MX"/>
        </w:rPr>
        <w:t>Según los autores, los gestos de las manos incrementan el nivel de activación de información espacio-motora</w:t>
      </w:r>
      <w:r w:rsidR="005848E8">
        <w:rPr>
          <w:lang w:val="es-MX"/>
        </w:rPr>
        <w:t xml:space="preserve"> y lo hacen de dos maneras: primero, manteniendo información que ya está activada, de modo que las representaciones no decaigan durante </w:t>
      </w:r>
      <w:r w:rsidR="005848E8">
        <w:rPr>
          <w:lang w:val="es-MX"/>
        </w:rPr>
        <w:lastRenderedPageBreak/>
        <w:t xml:space="preserve">el habla; segundo, activando nuevas representaciones con base en nueva información sensorial. </w:t>
      </w:r>
      <w:r w:rsidR="00FA0727">
        <w:rPr>
          <w:lang w:val="es-MX"/>
        </w:rPr>
        <w:t>En particular, la actividad sensorial, no solo brinda información en términos de cualidades, también en términos de po</w:t>
      </w:r>
      <w:r w:rsidR="00647FB7">
        <w:rPr>
          <w:lang w:val="es-MX"/>
        </w:rPr>
        <w:t>tencialidades</w:t>
      </w:r>
      <w:r w:rsidR="00FA0727">
        <w:rPr>
          <w:lang w:val="es-MX"/>
        </w:rPr>
        <w:t xml:space="preserve"> motoras </w:t>
      </w:r>
      <w:r w:rsidR="00FA0727">
        <w:rPr>
          <w:lang w:val="es-MX"/>
        </w:rPr>
        <w:fldChar w:fldCharType="begin" w:fldLock="1"/>
      </w:r>
      <w:r w:rsidR="00335F8E">
        <w:rPr>
          <w:lang w:val="es-MX"/>
        </w:rPr>
        <w:instrText>ADDIN CSL_CITATION {"citationItems":[{"id":"ITEM-1","itemData":{"DOI":"10.1007/s11007-008-9075-8","author":[{"dropping-particle":"","family":"Gallagher","given":"Shaun","non-dropping-particle":"","parse-names":false,"suffix":""}],"container-title":"Continental Philosophy Review","id":"ITEM-1","issue":"2","issued":{"date-parts":[["2008"]]},"page":"163-178","title":"Intersubjectivity in perception","type":"article-journal","volume":"41"},"uris":["http://www.mendeley.com/documents/?uuid=b6ee2b15-2a1f-43c7-bb6c-e257fbf0a3d8"]}],"mendeley":{"formattedCitation":"(Gallagher, 2008)","plainTextFormattedCitation":"(Gallagher, 2008)","previouslyFormattedCitation":"(Gallagher, 2008)"},"properties":{"noteIndex":0},"schema":"https://github.com/citation-style-language/schema/raw/master/csl-citation.json"}</w:instrText>
      </w:r>
      <w:r w:rsidR="00FA0727">
        <w:rPr>
          <w:lang w:val="es-MX"/>
        </w:rPr>
        <w:fldChar w:fldCharType="separate"/>
      </w:r>
      <w:r w:rsidR="00FA0727" w:rsidRPr="00FA0727">
        <w:rPr>
          <w:noProof/>
          <w:lang w:val="es-MX"/>
        </w:rPr>
        <w:t>(Gallagher, 2008)</w:t>
      </w:r>
      <w:r w:rsidR="00FA0727">
        <w:rPr>
          <w:lang w:val="es-MX"/>
        </w:rPr>
        <w:fldChar w:fldCharType="end"/>
      </w:r>
      <w:r w:rsidR="00FA0727">
        <w:rPr>
          <w:lang w:val="es-MX"/>
        </w:rPr>
        <w:t>.</w:t>
      </w:r>
      <w:r w:rsidR="00647FB7">
        <w:rPr>
          <w:lang w:val="es-MX"/>
        </w:rPr>
        <w:t xml:space="preserve"> Lo que, presumiblemente dar forma al propio discurso en cuanto a su dinámica y actividad motora, así pues, la acción conjunta debería estar influenciada por la percepción y la acción de diferentes maneras. </w:t>
      </w:r>
    </w:p>
    <w:p w14:paraId="71F5B3CE" w14:textId="77777777" w:rsidR="007C5B1C" w:rsidRDefault="005848E8" w:rsidP="00B325E1">
      <w:pPr>
        <w:rPr>
          <w:lang w:val="es-MX"/>
        </w:rPr>
      </w:pPr>
      <w:r>
        <w:rPr>
          <w:lang w:val="es-MX"/>
        </w:rPr>
        <w:t xml:space="preserve">Adicional a lo anterior, se conoce que, para resolver problemas a menudo las personas necesitan manipular mentalmente información espacio-motora, para trasladar, rotar, invertir el objeto del cual se </w:t>
      </w:r>
      <w:r w:rsidR="00A23043">
        <w:rPr>
          <w:lang w:val="es-MX"/>
        </w:rPr>
        <w:t>está</w:t>
      </w:r>
      <w:r>
        <w:rPr>
          <w:lang w:val="es-MX"/>
        </w:rPr>
        <w:t xml:space="preserve"> hablando. La hipótesis del gesto-para-la-conceptualización expone que, las personas usan gestos para manipular dicha información y de lo cual hay dos líneas de evidencia: Por un lado, se sabe que cuando hay mayor dificultad de manipulación mental, las personas tienen a mover más las manos; por otro lado, </w:t>
      </w:r>
      <w:r w:rsidR="00A27BD3">
        <w:rPr>
          <w:lang w:val="es-MX"/>
        </w:rPr>
        <w:t>hay evidencia que sugiere que, mover las manos</w:t>
      </w:r>
      <w:r>
        <w:rPr>
          <w:lang w:val="es-MX"/>
        </w:rPr>
        <w:t xml:space="preserve"> </w:t>
      </w:r>
      <w:r w:rsidR="00A27BD3">
        <w:rPr>
          <w:lang w:val="es-MX"/>
        </w:rPr>
        <w:t xml:space="preserve">mejoran el desempeño para manipular representaciones durante la solución de un problema </w:t>
      </w:r>
      <w:r>
        <w:rPr>
          <w:lang w:val="es-MX"/>
        </w:rPr>
        <w:fldChar w:fldCharType="begin" w:fldLock="1"/>
      </w:r>
      <w:r w:rsidR="000F32AF">
        <w:rPr>
          <w:lang w:val="es-MX"/>
        </w:rPr>
        <w:instrText>ADDIN CSL_CITATION {"citationItems":[{"id":"ITEM-1","itemData":{"DOI":"10.1037/rev0000059","author":[{"dropping-particle":"","family":"Kita","given":"Sotaro","non-dropping-particle":"","parse-names":false,"suffix":""},{"dropping-particle":"","family":"Alibali","given":"Martha W","non-dropping-particle":"","parse-names":false,"suffix":""},{"dropping-particle":"","family":"Chu","given":"M","non-dropping-particle":"","parse-names":false,"suffix":""}],"container-title":"Psychological review","id":"ITEM-1","issue":"3","issued":{"date-parts":[["2017"]]},"page":"245–266","title":"How do gestures influence thinking and speaking? The gesture-for-conceptualization hypothesis","type":"article-journal","volume":"124"},"uris":["http://www.mendeley.com/documents/?uuid=3430df03-f3ef-485e-9a82-0be28f6e9e94"]}],"mendeley":{"formattedCitation":"(Kita et al., 2017)","plainTextFormattedCitation":"(Kita et al., 2017)","previouslyFormattedCitation":"(Kita et al., 2017)"},"properties":{"noteIndex":0},"schema":"https://github.com/citation-style-language/schema/raw/master/csl-citation.json"}</w:instrText>
      </w:r>
      <w:r>
        <w:rPr>
          <w:lang w:val="es-MX"/>
        </w:rPr>
        <w:fldChar w:fldCharType="separate"/>
      </w:r>
      <w:r w:rsidRPr="005848E8">
        <w:rPr>
          <w:noProof/>
          <w:lang w:val="es-MX"/>
        </w:rPr>
        <w:t>(Kita et al., 2017)</w:t>
      </w:r>
      <w:r>
        <w:rPr>
          <w:lang w:val="es-MX"/>
        </w:rPr>
        <w:fldChar w:fldCharType="end"/>
      </w:r>
      <w:r w:rsidR="0042242A">
        <w:rPr>
          <w:lang w:val="es-MX"/>
        </w:rPr>
        <w:t>.</w:t>
      </w:r>
      <w:r w:rsidR="00E57901">
        <w:rPr>
          <w:lang w:val="es-MX"/>
        </w:rPr>
        <w:t xml:space="preserve"> </w:t>
      </w:r>
    </w:p>
    <w:p w14:paraId="45A503BD" w14:textId="6A7B8913" w:rsidR="0042242A" w:rsidRDefault="00E57901" w:rsidP="00B325E1">
      <w:pPr>
        <w:rPr>
          <w:lang w:val="es-MX"/>
        </w:rPr>
      </w:pPr>
      <w:r>
        <w:rPr>
          <w:lang w:val="es-MX"/>
        </w:rPr>
        <w:t>Es probable</w:t>
      </w:r>
      <w:r w:rsidR="007C5B1C">
        <w:rPr>
          <w:lang w:val="es-MX"/>
        </w:rPr>
        <w:t xml:space="preserve"> </w:t>
      </w:r>
      <w:r>
        <w:rPr>
          <w:lang w:val="es-MX"/>
        </w:rPr>
        <w:t>que</w:t>
      </w:r>
      <w:r w:rsidR="007C5B1C">
        <w:rPr>
          <w:lang w:val="es-MX"/>
        </w:rPr>
        <w:t>,</w:t>
      </w:r>
      <w:r>
        <w:rPr>
          <w:lang w:val="es-MX"/>
        </w:rPr>
        <w:t xml:space="preserve"> la manipulación pueda ser conjunta, ello en relación que hay evidencia que señala que los gestos promueven atención y comprensión de manera compartida, lo cual subyace a intenciones más directas como expresar las dimensiones de una idea </w:t>
      </w:r>
      <w:r>
        <w:rPr>
          <w:lang w:val="es-MX"/>
        </w:rPr>
        <w:fldChar w:fldCharType="begin" w:fldLock="1"/>
      </w:r>
      <w:r w:rsidR="009726FC">
        <w:rPr>
          <w:lang w:val="es-MX"/>
        </w:rPr>
        <w:instrText>ADDIN CSL_CITATION {"citationItems":[{"id":"ITEM-1","itemData":{"DOI":"10.1007/s11858-019-01043-x","author":[{"dropping-particle":"","family":"Alibali","given":"Martha W","non-dropping-particle":"","parse-names":false,"suffix":""},{"dropping-particle":"","family":"Nathan","given":"Mitchell J","non-dropping-particle":"","parse-names":false,"suffix":""},{"dropping-particle":"","family":"Boncoddo","given":"Rebecca","non-dropping-particle":"","parse-names":false,"suffix":""},{"dropping-particle":"","family":"Pier","given":"E","non-dropping-particle":"","parse-names":false,"suffix":""}],"container-title":"ZDM Mathematics Education","id":"ITEM-1","issue":"2","issued":{"date-parts":[["2019"]]},"page":"347-360","title":"Managing common ground in the classroom: teachers use gestures to support students’ contributions to classroom discourse","type":"article-journal","volume":"51"},"uris":["http://www.mendeley.com/documents/?uuid=4829a392-f7f2-480e-9e25-92dc3cc182b7"]}],"mendeley":{"formattedCitation":"(Alibali et al., 2019)","plainTextFormattedCitation":"(Alibali et al., 2019)","previouslyFormattedCitation":"(Alibali et al., 2019)"},"properties":{"noteIndex":0},"schema":"https://github.com/citation-style-language/schema/raw/master/csl-citation.json"}</w:instrText>
      </w:r>
      <w:r>
        <w:rPr>
          <w:lang w:val="es-MX"/>
        </w:rPr>
        <w:fldChar w:fldCharType="separate"/>
      </w:r>
      <w:r w:rsidRPr="00E57901">
        <w:rPr>
          <w:noProof/>
          <w:lang w:val="es-MX"/>
        </w:rPr>
        <w:t>(Alibali et al., 2019)</w:t>
      </w:r>
      <w:r>
        <w:rPr>
          <w:lang w:val="es-MX"/>
        </w:rPr>
        <w:fldChar w:fldCharType="end"/>
      </w:r>
      <w:r>
        <w:rPr>
          <w:lang w:val="es-MX"/>
        </w:rPr>
        <w:t>.</w:t>
      </w:r>
      <w:r w:rsidR="007C5B1C">
        <w:rPr>
          <w:lang w:val="es-MX"/>
        </w:rPr>
        <w:t xml:space="preserve"> </w:t>
      </w:r>
      <w:r w:rsidR="0042242A">
        <w:rPr>
          <w:lang w:val="es-MX"/>
        </w:rPr>
        <w:t xml:space="preserve">Los autores también argumentan que, de manera experimental se sabe que la promoción de gesticular al hablar se relaciona con la producción de un mayor número de ideas a la hora de resolver un problema. En contraste, si hay una restricción en la actividad de las manos, las personas suelen tener menor número de ideas y soluciones al problema. </w:t>
      </w:r>
    </w:p>
    <w:p w14:paraId="440A7C16" w14:textId="77777777" w:rsidR="00D37913" w:rsidRDefault="00D37913" w:rsidP="00B325E1">
      <w:pPr>
        <w:pStyle w:val="Ttulo2"/>
        <w:rPr>
          <w:lang w:val="es-MX"/>
        </w:rPr>
      </w:pPr>
      <w:r>
        <w:rPr>
          <w:lang w:val="es-MX"/>
        </w:rPr>
        <w:t>Interacción en el aula</w:t>
      </w:r>
    </w:p>
    <w:p w14:paraId="0A4EC7D2" w14:textId="13DD7F96" w:rsidR="00C2503F" w:rsidRDefault="00D37913" w:rsidP="00B325E1">
      <w:pPr>
        <w:rPr>
          <w:lang w:val="es-MX"/>
        </w:rPr>
      </w:pPr>
      <w:r>
        <w:rPr>
          <w:lang w:val="es-MX"/>
        </w:rPr>
        <w:t>De manera general, la interacción en el aula es un desafío compartido entre profesores y estudiantes</w:t>
      </w:r>
      <w:r w:rsidR="00F64636">
        <w:rPr>
          <w:lang w:val="es-MX"/>
        </w:rPr>
        <w:t xml:space="preserve">, en particular, una premisa básica tiene que ver con que en el aula se construye un </w:t>
      </w:r>
      <w:r w:rsidR="00F64636" w:rsidRPr="007C5B1C">
        <w:rPr>
          <w:i/>
          <w:iCs/>
          <w:lang w:val="es-MX"/>
        </w:rPr>
        <w:t>terreno común</w:t>
      </w:r>
      <w:r w:rsidR="00F64636">
        <w:rPr>
          <w:lang w:val="es-MX"/>
        </w:rPr>
        <w:t xml:space="preserve"> para la acción conjunta. No obstante, las investigación frente a la tasa de gestos y su efecto en la construcción de terreno común en el aula, son inconclusas</w:t>
      </w:r>
      <w:r>
        <w:rPr>
          <w:lang w:val="es-MX"/>
        </w:rPr>
        <w:t xml:space="preserve"> </w:t>
      </w:r>
      <w:r>
        <w:rPr>
          <w:lang w:val="es-MX"/>
        </w:rPr>
        <w:fldChar w:fldCharType="begin" w:fldLock="1"/>
      </w:r>
      <w:r w:rsidR="00794E33">
        <w:rPr>
          <w:lang w:val="es-MX"/>
        </w:rPr>
        <w:instrText>ADDIN CSL_CITATION {"citationItems":[{"id":"ITEM-1","itemData":{"DOI":"10.1007/s11858-019-01043-x","author":[{"dropping-particle":"","family":"Alibali","given":"Martha W","non-dropping-particle":"","parse-names":false,"suffix":""},{"dropping-particle":"","family":"Nathan","given":"Mitchell J","non-dropping-particle":"","parse-names":false,"suffix":""},{"dropping-particle":"","family":"Boncoddo","given":"Rebecca","non-dropping-particle":"","parse-names":false,"suffix":""},{"dropping-particle":"","family":"Pier","given":"E","non-dropping-particle":"","parse-names":false,"suffix":""}],"container-title":"ZDM Mathematics Education","id":"ITEM-1","issue":"2","issued":{"date-parts":[["2019"]]},"page":"347-360","title":"Managing common ground in the classroom: teachers use gestures to support students’ contributions to classroom discourse","type":"article-journal","volume":"51"},"uris":["http://www.mendeley.com/documents/?uuid=4829a392-f7f2-480e-9e25-92dc3cc182b7"]}],"mendeley":{"formattedCitation":"(Alibali et al., 2019)","plainTextFormattedCitation":"(Alibali et al., 2019)","previouslyFormattedCitation":"(Alibali et al., 2019)"},"properties":{"noteIndex":0},"schema":"https://github.com/citation-style-language/schema/raw/master/csl-citation.json"}</w:instrText>
      </w:r>
      <w:r>
        <w:rPr>
          <w:lang w:val="es-MX"/>
        </w:rPr>
        <w:fldChar w:fldCharType="separate"/>
      </w:r>
      <w:r w:rsidRPr="00D37913">
        <w:rPr>
          <w:noProof/>
          <w:lang w:val="es-MX"/>
        </w:rPr>
        <w:t>(Alibali et al., 2019)</w:t>
      </w:r>
      <w:r>
        <w:rPr>
          <w:lang w:val="es-MX"/>
        </w:rPr>
        <w:fldChar w:fldCharType="end"/>
      </w:r>
      <w:r w:rsidR="00F64636">
        <w:rPr>
          <w:lang w:val="es-MX"/>
        </w:rPr>
        <w:t xml:space="preserve">. Según los autores, la evidencia señala que en ocasiones hay más actividad de brazos y manos cuando hay terreno común, pero en otros estudios se evidencia conclusiones contrarias. </w:t>
      </w:r>
      <w:r w:rsidR="00313858">
        <w:rPr>
          <w:lang w:val="es-MX"/>
        </w:rPr>
        <w:t>Aquí lo relevante, tiene que ver con que la actividad corporal es individual, sin embargo, es acción conjunta en cuanto</w:t>
      </w:r>
      <w:r w:rsidR="00795F43">
        <w:rPr>
          <w:lang w:val="es-MX"/>
        </w:rPr>
        <w:t xml:space="preserve"> existe una</w:t>
      </w:r>
      <w:r w:rsidR="00313858">
        <w:rPr>
          <w:lang w:val="es-MX"/>
        </w:rPr>
        <w:t xml:space="preserve"> la relación con el entorno y </w:t>
      </w:r>
      <w:r w:rsidR="00795F43">
        <w:rPr>
          <w:lang w:val="es-MX"/>
        </w:rPr>
        <w:t xml:space="preserve">con </w:t>
      </w:r>
      <w:r w:rsidR="00313858">
        <w:rPr>
          <w:lang w:val="es-MX"/>
        </w:rPr>
        <w:t xml:space="preserve">la actividad de las otras personas.  </w:t>
      </w:r>
      <w:r w:rsidR="00F64636">
        <w:rPr>
          <w:lang w:val="es-MX"/>
        </w:rPr>
        <w:t xml:space="preserve"> </w:t>
      </w:r>
    </w:p>
    <w:p w14:paraId="76AAEEF8" w14:textId="5B122986" w:rsidR="00C2503F" w:rsidRDefault="00B35B2D" w:rsidP="00B325E1">
      <w:pPr>
        <w:rPr>
          <w:lang w:val="es-MX"/>
        </w:rPr>
      </w:pPr>
      <w:r>
        <w:rPr>
          <w:lang w:val="es-MX"/>
        </w:rPr>
        <w:lastRenderedPageBreak/>
        <w:t>Teniendo en cuenta lo anterior, e</w:t>
      </w:r>
      <w:r w:rsidR="00BE0A46">
        <w:rPr>
          <w:lang w:val="es-MX"/>
        </w:rPr>
        <w:t>l gesto puede tener lugar en una doble función, individual, más específicamente en la simulación</w:t>
      </w:r>
      <w:r w:rsidR="00F64636">
        <w:rPr>
          <w:lang w:val="es-MX"/>
        </w:rPr>
        <w:t xml:space="preserve"> de estados espacio-motores,</w:t>
      </w:r>
      <w:r w:rsidR="00BE0A46">
        <w:rPr>
          <w:lang w:val="es-MX"/>
        </w:rPr>
        <w:t xml:space="preserve"> e interactiva</w:t>
      </w:r>
      <w:r w:rsidR="00F64636">
        <w:rPr>
          <w:lang w:val="es-MX"/>
        </w:rPr>
        <w:t>,</w:t>
      </w:r>
      <w:r w:rsidR="00BE0A46">
        <w:rPr>
          <w:lang w:val="es-MX"/>
        </w:rPr>
        <w:t xml:space="preserve"> en el desarrollo de actividades conjuntas. Tanto que, se puede acceder a la simulación por medio del sistema integrado conformado por el habla y el gesto </w:t>
      </w:r>
      <w:r w:rsidR="00BE0A46">
        <w:rPr>
          <w:lang w:val="es-MX"/>
        </w:rPr>
        <w:fldChar w:fldCharType="begin" w:fldLock="1"/>
      </w:r>
      <w:r w:rsidR="006C5382">
        <w:rPr>
          <w:lang w:val="es-MX"/>
        </w:rPr>
        <w:instrText>ADDIN CSL_CITATION {"citationItems":[{"id":"ITEM-1","itemData":{"DOI":"10.18046/retf.i16.4163","author":[{"dropping-particle":"","family":"Valderrama Cárdenas","given":"Juan Carlos","non-dropping-particle":"","parse-names":false,"suffix":""},{"dropping-particle":"","family":"Guerrero","given":"Tatiana","non-dropping-particle":"","parse-names":false,"suffix":""},{"dropping-particle":"","family":"Alarcón","given":"Leidy Vanessa","non-dropping-particle":"","parse-names":false,"suffix":""},{"dropping-particle":"","family":"Cifuentes","given":"Ana Graciela","non-dropping-particle":"","parse-names":false,"suffix":""},{"dropping-particle":"","family":"Rodriguez","given":"Karen","non-dropping-particle":"","parse-names":false,"suffix":""},{"dropping-particle":"","family":"Romero","given":"Carolina","non-dropping-particle":"","parse-names":false,"suffix":""}],"container-title":"Trans-pasando fronteras","id":"ITEM-1","issued":{"date-parts":[["2020"]]},"page":"142-172","title":"El gesto es parte del discurso y apoya el aprendizaje","type":"article-journal","volume":"16"},"uris":["http://www.mendeley.com/documents/?uuid=a2fcd3f6-42fe-4815-bc89-94a2c72c58c7"]}],"mendeley":{"formattedCitation":"(Valderrama Cárdenas et al., 2020)","plainTextFormattedCitation":"(Valderrama Cárdenas et al., 2020)","previouslyFormattedCitation":"(Valderrama Cárdenas et al., 2020)"},"properties":{"noteIndex":0},"schema":"https://github.com/citation-style-language/schema/raw/master/csl-citation.json"}</w:instrText>
      </w:r>
      <w:r w:rsidR="00BE0A46">
        <w:rPr>
          <w:lang w:val="es-MX"/>
        </w:rPr>
        <w:fldChar w:fldCharType="separate"/>
      </w:r>
      <w:r w:rsidR="00BE0A46" w:rsidRPr="00BE0A46">
        <w:rPr>
          <w:noProof/>
          <w:lang w:val="es-MX"/>
        </w:rPr>
        <w:t>(Valderrama Cárdenas et al., 2020)</w:t>
      </w:r>
      <w:r w:rsidR="00BE0A46">
        <w:rPr>
          <w:lang w:val="es-MX"/>
        </w:rPr>
        <w:fldChar w:fldCharType="end"/>
      </w:r>
      <w:r w:rsidR="00BE0A46">
        <w:rPr>
          <w:lang w:val="es-MX"/>
        </w:rPr>
        <w:t>.</w:t>
      </w:r>
      <w:r w:rsidR="00F64636">
        <w:rPr>
          <w:lang w:val="es-MX"/>
        </w:rPr>
        <w:t xml:space="preserve"> </w:t>
      </w:r>
      <w:r>
        <w:rPr>
          <w:lang w:val="es-MX"/>
        </w:rPr>
        <w:t xml:space="preserve">Ello implicaría que, tanto docentes como estudiantes tendrían acceso directo, perceptualmente, a las ideas desarrolladas, a la conceptualización de problemas y sus posibles soluciones. </w:t>
      </w:r>
      <w:r w:rsidR="00795F43">
        <w:rPr>
          <w:lang w:val="es-MX"/>
        </w:rPr>
        <w:t xml:space="preserve">Si bien la función obvia de los gestos es la comunicación, el tipo de información que trasmiten puede ser aún, en la descripción de las investigaciones, superficial. </w:t>
      </w:r>
      <w:r w:rsidR="00631963">
        <w:rPr>
          <w:lang w:val="es-MX"/>
        </w:rPr>
        <w:t xml:space="preserve">Es probable que las manos en particular, puedan tener un papel en las sinergias interpersonales o en fenómenos como la empatía sensoriomotora; en otras palabras, los gestos como mecanismos corporeizados en actividades conjuntas que ocurren en la cotidianidad pero que aún se desconoce cómo las personas pueden hacerlo </w:t>
      </w:r>
      <w:r w:rsidR="00631963">
        <w:rPr>
          <w:lang w:val="es-MX"/>
        </w:rPr>
        <w:fldChar w:fldCharType="begin" w:fldLock="1"/>
      </w:r>
      <w:r w:rsidR="00122396">
        <w:rPr>
          <w:lang w:val="es-MX"/>
        </w:rPr>
        <w:instrText>ADDIN CSL_CITATION {"citationItems":[{"id":"ITEM-1","itemData":{"author":[{"dropping-particle":"","family":"Chemero","given":"Anthony","non-dropping-particle":"","parse-names":false,"suffix":""}],"container-title":"Journal of consciousness studies","id":"ITEM-1","issue":"5-6","issued":{"date-parts":[["2016"]]},"page":"138-152","title":"Sensorimotor empathy","type":"article-journal","volume":"23"},"uris":["http://www.mendeley.com/documents/?uuid=a4437d7e-e614-4276-9649-ca79e0e5e166"]}],"mendeley":{"formattedCitation":"(Chemero, 2016)","plainTextFormattedCitation":"(Chemero, 2016)","previouslyFormattedCitation":"(Chemero, 2016)"},"properties":{"noteIndex":0},"schema":"https://github.com/citation-style-language/schema/raw/master/csl-citation.json"}</w:instrText>
      </w:r>
      <w:r w:rsidR="00631963">
        <w:rPr>
          <w:lang w:val="es-MX"/>
        </w:rPr>
        <w:fldChar w:fldCharType="separate"/>
      </w:r>
      <w:r w:rsidR="00631963" w:rsidRPr="00631963">
        <w:rPr>
          <w:noProof/>
          <w:lang w:val="es-MX"/>
        </w:rPr>
        <w:t>(Chemero, 2016)</w:t>
      </w:r>
      <w:r w:rsidR="00631963">
        <w:rPr>
          <w:lang w:val="es-MX"/>
        </w:rPr>
        <w:fldChar w:fldCharType="end"/>
      </w:r>
      <w:r w:rsidR="00631963">
        <w:rPr>
          <w:lang w:val="es-MX"/>
        </w:rPr>
        <w:t xml:space="preserve">. </w:t>
      </w:r>
    </w:p>
    <w:p w14:paraId="5E5B17BA" w14:textId="1C9E312D" w:rsidR="00B35B2D" w:rsidRDefault="00B35B2D" w:rsidP="00B325E1">
      <w:pPr>
        <w:rPr>
          <w:lang w:val="es-MX"/>
        </w:rPr>
      </w:pPr>
      <w:r>
        <w:rPr>
          <w:lang w:val="es-MX"/>
        </w:rPr>
        <w:t>Así mismo, aceptar que la comunicación es acción conjunta y no solo la suma de actividades individuales que se entrecruzan de manera situada, podría sugerir que, la activación del cuerpo en el entorno responde a la actividad de los otros. De manera concreta, activar, manipular, empaquetar y explorar información espacio motora al pensar y hablar podría considerarse como una serie de acciones que se hacen de manera co</w:t>
      </w:r>
      <w:r w:rsidR="007C5B1C">
        <w:rPr>
          <w:lang w:val="es-MX"/>
        </w:rPr>
        <w:t>ordinada</w:t>
      </w:r>
      <w:r>
        <w:rPr>
          <w:lang w:val="es-MX"/>
        </w:rPr>
        <w:t xml:space="preserve"> en la interacción. En ultimas, los gestos del docente, deberían activar representaciones espacio-motoras en el estudiante, y de alguna manera </w:t>
      </w:r>
      <w:r w:rsidRPr="000F32AF">
        <w:rPr>
          <w:i/>
          <w:iCs/>
          <w:lang w:val="es-MX"/>
        </w:rPr>
        <w:t>contagiar</w:t>
      </w:r>
      <w:r>
        <w:rPr>
          <w:lang w:val="es-MX"/>
        </w:rPr>
        <w:t xml:space="preserve"> al estudiante de este tipo de información al momento de conceptualizar y resolver algún problema. </w:t>
      </w:r>
    </w:p>
    <w:p w14:paraId="12FFF5AB" w14:textId="44DF3A75" w:rsidR="000F32AF" w:rsidRDefault="000F32AF" w:rsidP="00B325E1">
      <w:pPr>
        <w:rPr>
          <w:lang w:val="es-MX"/>
        </w:rPr>
      </w:pPr>
      <w:r>
        <w:rPr>
          <w:lang w:val="es-MX"/>
        </w:rPr>
        <w:t xml:space="preserve">Evidentemente, el proceso podría ir en dos vías, y la actividad de los estudiantes </w:t>
      </w:r>
      <w:r w:rsidRPr="000F32AF">
        <w:rPr>
          <w:i/>
          <w:iCs/>
          <w:lang w:val="es-MX"/>
        </w:rPr>
        <w:t>contagian</w:t>
      </w:r>
      <w:r>
        <w:rPr>
          <w:lang w:val="es-MX"/>
        </w:rPr>
        <w:t xml:space="preserve"> las ideas del profesor. En la actualidad, la evidencia señala que en efecto, los profesores gesticulan para establecer un terreno común con el estudiante que </w:t>
      </w:r>
      <w:r w:rsidR="00A23043">
        <w:rPr>
          <w:lang w:val="es-MX"/>
        </w:rPr>
        <w:t>está</w:t>
      </w:r>
      <w:r>
        <w:rPr>
          <w:lang w:val="es-MX"/>
        </w:rPr>
        <w:t xml:space="preserve"> hablando y fomentarlo al mismo tiempo con la totalidad de la clase </w:t>
      </w:r>
      <w:r>
        <w:rPr>
          <w:lang w:val="es-MX"/>
        </w:rPr>
        <w:fldChar w:fldCharType="begin" w:fldLock="1"/>
      </w:r>
      <w:r w:rsidR="00145E27">
        <w:rPr>
          <w:lang w:val="es-MX"/>
        </w:rPr>
        <w:instrText>ADDIN CSL_CITATION {"citationItems":[{"id":"ITEM-1","itemData":{"DOI":"10.1007/s11858-019-01043-x","author":[{"dropping-particle":"","family":"Alibali","given":"Martha W","non-dropping-particle":"","parse-names":false,"suffix":""},{"dropping-particle":"","family":"Nathan","given":"Mitchell J","non-dropping-particle":"","parse-names":false,"suffix":""},{"dropping-particle":"","family":"Boncoddo","given":"Rebecca","non-dropping-particle":"","parse-names":false,"suffix":""},{"dropping-particle":"","family":"Pier","given":"E","non-dropping-particle":"","parse-names":false,"suffix":""}],"container-title":"ZDM Mathematics Education","id":"ITEM-1","issue":"2","issued":{"date-parts":[["2019"]]},"page":"347-360","title":"Managing common ground in the classroom: teachers use gestures to support students’ contributions to classroom discourse","type":"article-journal","volume":"51"},"uris":["http://www.mendeley.com/documents/?uuid=4829a392-f7f2-480e-9e25-92dc3cc182b7"]}],"mendeley":{"formattedCitation":"(Alibali et al., 2019)","plainTextFormattedCitation":"(Alibali et al., 2019)","previouslyFormattedCitation":"(Alibali et al., 2019)"},"properties":{"noteIndex":0},"schema":"https://github.com/citation-style-language/schema/raw/master/csl-citation.json"}</w:instrText>
      </w:r>
      <w:r>
        <w:rPr>
          <w:lang w:val="es-MX"/>
        </w:rPr>
        <w:fldChar w:fldCharType="separate"/>
      </w:r>
      <w:r w:rsidRPr="000F32AF">
        <w:rPr>
          <w:noProof/>
          <w:lang w:val="es-MX"/>
        </w:rPr>
        <w:t>(Alibali et al., 2019)</w:t>
      </w:r>
      <w:r>
        <w:rPr>
          <w:lang w:val="es-MX"/>
        </w:rPr>
        <w:fldChar w:fldCharType="end"/>
      </w:r>
      <w:r>
        <w:rPr>
          <w:lang w:val="es-MX"/>
        </w:rPr>
        <w:t>.</w:t>
      </w:r>
      <w:r w:rsidR="00647FB7">
        <w:rPr>
          <w:lang w:val="es-MX"/>
        </w:rPr>
        <w:t xml:space="preserve"> Al respecto, </w:t>
      </w:r>
      <w:r w:rsidR="00335F8E">
        <w:rPr>
          <w:lang w:val="es-MX"/>
        </w:rPr>
        <w:t xml:space="preserve">se sabe que la percepción de los objetos no solo se conforma por contingencias sensoriomotoras, sino también se involucran contingencias </w:t>
      </w:r>
      <w:proofErr w:type="spellStart"/>
      <w:r w:rsidR="00335F8E">
        <w:rPr>
          <w:lang w:val="es-MX"/>
        </w:rPr>
        <w:t>inter-corporales</w:t>
      </w:r>
      <w:proofErr w:type="spellEnd"/>
      <w:r w:rsidR="00335F8E">
        <w:rPr>
          <w:lang w:val="es-MX"/>
        </w:rPr>
        <w:t xml:space="preserve"> </w:t>
      </w:r>
      <w:r w:rsidR="00335F8E">
        <w:rPr>
          <w:lang w:val="es-MX"/>
        </w:rPr>
        <w:fldChar w:fldCharType="begin" w:fldLock="1"/>
      </w:r>
      <w:r w:rsidR="00E57901">
        <w:rPr>
          <w:lang w:val="es-MX"/>
        </w:rPr>
        <w:instrText>ADDIN CSL_CITATION {"citationItems":[{"id":"ITEM-1","itemData":{"DOI":"10.1007/s11007-008-9075-8","author":[{"dropping-particle":"","family":"Gallagher","given":"Shaun","non-dropping-particle":"","parse-names":false,"suffix":""}],"container-title":"Continental Philosophy Review","id":"ITEM-1","issue":"2","issued":{"date-parts":[["2008"]]},"page":"163-178","title":"Intersubjectivity in perception","type":"article-journal","volume":"41"},"uris":["http://www.mendeley.com/documents/?uuid=b6ee2b15-2a1f-43c7-bb6c-e257fbf0a3d8"]}],"mendeley":{"formattedCitation":"(Gallagher, 2008)","plainTextFormattedCitation":"(Gallagher, 2008)","previouslyFormattedCitation":"(Gallagher, 2008)"},"properties":{"noteIndex":0},"schema":"https://github.com/citation-style-language/schema/raw/master/csl-citation.json"}</w:instrText>
      </w:r>
      <w:r w:rsidR="00335F8E">
        <w:rPr>
          <w:lang w:val="es-MX"/>
        </w:rPr>
        <w:fldChar w:fldCharType="separate"/>
      </w:r>
      <w:r w:rsidR="00335F8E" w:rsidRPr="00335F8E">
        <w:rPr>
          <w:noProof/>
          <w:lang w:val="es-MX"/>
        </w:rPr>
        <w:t>(Gallagher, 2008)</w:t>
      </w:r>
      <w:r w:rsidR="00335F8E">
        <w:rPr>
          <w:lang w:val="es-MX"/>
        </w:rPr>
        <w:fldChar w:fldCharType="end"/>
      </w:r>
      <w:r w:rsidR="00335F8E">
        <w:rPr>
          <w:lang w:val="es-MX"/>
        </w:rPr>
        <w:t>.</w:t>
      </w:r>
    </w:p>
    <w:p w14:paraId="42D26249" w14:textId="63007F86" w:rsidR="009726FC" w:rsidRPr="00C2503F" w:rsidRDefault="009726FC" w:rsidP="00B325E1">
      <w:pPr>
        <w:rPr>
          <w:szCs w:val="24"/>
          <w:lang w:val="es-MX"/>
        </w:rPr>
      </w:pPr>
      <w:r>
        <w:rPr>
          <w:lang w:val="es-MX"/>
        </w:rPr>
        <w:t xml:space="preserve">Resulta interesante que, en recientes estudios señalan que las futuras investigaciones deben tener en cuenta lo siguiente: </w:t>
      </w:r>
      <w:r w:rsidR="00215CF0">
        <w:rPr>
          <w:lang w:val="es-MX"/>
        </w:rPr>
        <w:t xml:space="preserve">podría tenerse en cuenta, en qué medida los gestos de los profesores implican la imitación de los gestos de los estudiantes; </w:t>
      </w:r>
      <w:r w:rsidR="00CA6E83">
        <w:rPr>
          <w:lang w:val="es-MX"/>
        </w:rPr>
        <w:t xml:space="preserve">adicional a lo anterior, no se sabe si los gestos difieren entre situaciones formales de </w:t>
      </w:r>
      <w:r w:rsidR="00CA6E83">
        <w:rPr>
          <w:lang w:val="es-MX"/>
        </w:rPr>
        <w:lastRenderedPageBreak/>
        <w:t>aprendizaje y una interacción espontanea con un estudiante</w:t>
      </w:r>
      <w:r w:rsidR="00215CF0">
        <w:rPr>
          <w:lang w:val="es-MX"/>
        </w:rPr>
        <w:tab/>
      </w:r>
      <w:r w:rsidR="00CA6E83">
        <w:rPr>
          <w:lang w:val="es-MX"/>
        </w:rPr>
        <w:t xml:space="preserve"> y; se plantea </w:t>
      </w:r>
      <w:r w:rsidR="00153EB4">
        <w:rPr>
          <w:lang w:val="es-MX"/>
        </w:rPr>
        <w:t>reconocer</w:t>
      </w:r>
      <w:r w:rsidR="00CA6E83">
        <w:rPr>
          <w:lang w:val="es-MX"/>
        </w:rPr>
        <w:t xml:space="preserve"> y ampliar el conocimiento sobre si los gestos importan para el aprendizaje de los estudiantes, y de ser así, de qué manera </w:t>
      </w:r>
      <w:r>
        <w:rPr>
          <w:lang w:val="es-MX"/>
        </w:rPr>
        <w:t xml:space="preserve"> </w:t>
      </w:r>
      <w:r>
        <w:rPr>
          <w:lang w:val="es-MX"/>
        </w:rPr>
        <w:fldChar w:fldCharType="begin" w:fldLock="1"/>
      </w:r>
      <w:r>
        <w:rPr>
          <w:lang w:val="es-MX"/>
        </w:rPr>
        <w:instrText>ADDIN CSL_CITATION {"citationItems":[{"id":"ITEM-1","itemData":{"DOI":"10.1007/s11858-019-01043-x","author":[{"dropping-particle":"","family":"Alibali","given":"Martha W","non-dropping-particle":"","parse-names":false,"suffix":""},{"dropping-particle":"","family":"Nathan","given":"Mitchell J","non-dropping-particle":"","parse-names":false,"suffix":""},{"dropping-particle":"","family":"Boncoddo","given":"Rebecca","non-dropping-particle":"","parse-names":false,"suffix":""},{"dropping-particle":"","family":"Pier","given":"E","non-dropping-particle":"","parse-names":false,"suffix":""}],"container-title":"ZDM Mathematics Education","id":"ITEM-1","issue":"2","issued":{"date-parts":[["2019"]]},"page":"347-360","title":"Managing common ground in the classroom: teachers use gestures to support students’ contributions to classroom discourse","type":"article-journal","volume":"51"},"uris":["http://www.mendeley.com/documents/?uuid=4829a392-f7f2-480e-9e25-92dc3cc182b7"]}],"mendeley":{"formattedCitation":"(Alibali et al., 2019)","plainTextFormattedCitation":"(Alibali et al., 2019)"},"properties":{"noteIndex":0},"schema":"https://github.com/citation-style-language/schema/raw/master/csl-citation.json"}</w:instrText>
      </w:r>
      <w:r>
        <w:rPr>
          <w:lang w:val="es-MX"/>
        </w:rPr>
        <w:fldChar w:fldCharType="separate"/>
      </w:r>
      <w:r w:rsidRPr="009726FC">
        <w:rPr>
          <w:noProof/>
          <w:lang w:val="es-MX"/>
        </w:rPr>
        <w:t>(Alibali et al., 2019)</w:t>
      </w:r>
      <w:r>
        <w:rPr>
          <w:lang w:val="es-MX"/>
        </w:rPr>
        <w:fldChar w:fldCharType="end"/>
      </w:r>
    </w:p>
    <w:p w14:paraId="51D518EE" w14:textId="616D4E0E" w:rsidR="00AE2AA8" w:rsidRDefault="00AE2AA8" w:rsidP="00B325E1">
      <w:pPr>
        <w:pStyle w:val="Ttulo1"/>
        <w:rPr>
          <w:lang w:val="es-MX"/>
        </w:rPr>
      </w:pPr>
      <w:r>
        <w:rPr>
          <w:lang w:val="es-MX"/>
        </w:rPr>
        <w:t>Conclusiones</w:t>
      </w:r>
    </w:p>
    <w:p w14:paraId="2E0CDC31" w14:textId="2E3B008D" w:rsidR="00447F57" w:rsidRDefault="00447F57" w:rsidP="00B325E1">
      <w:pPr>
        <w:rPr>
          <w:lang w:val="es-MX"/>
        </w:rPr>
      </w:pPr>
      <w:r>
        <w:rPr>
          <w:lang w:val="es-MX"/>
        </w:rPr>
        <w:t xml:space="preserve">Teniendo en cuenta que, el propósito del presente trabajo fue realizar una reflexión teórica respecto </w:t>
      </w:r>
      <w:r>
        <w:t>a la interacción en el aula como una tarea que implica la acción conjunta y los procesos sensoriales del cuerpo que tienen como principal propósito la acción</w:t>
      </w:r>
      <w:r w:rsidR="008D05C0">
        <w:t>, todo en base a que, los gestos de las manos se involucran de distintas formas. En ese orden de ideas, la evidencia sugiere que, los gestos se involucran de dos formas: una manera directa, en función de la comunicación y; de una manera indirecta, relacionada con acciones que revelan el pensamiento que escapa al formato lingüístico.</w:t>
      </w:r>
    </w:p>
    <w:p w14:paraId="39585357" w14:textId="5B4477DD" w:rsidR="006C6D2F" w:rsidRDefault="00A31F96" w:rsidP="00B325E1">
      <w:pPr>
        <w:rPr>
          <w:lang w:val="es-MX"/>
        </w:rPr>
      </w:pPr>
      <w:r>
        <w:rPr>
          <w:lang w:val="es-MX"/>
        </w:rPr>
        <w:t>En primera instancia, e</w:t>
      </w:r>
      <w:r w:rsidR="000C24C5">
        <w:rPr>
          <w:lang w:val="es-MX"/>
        </w:rPr>
        <w:t>s probable que, la comunicación sea exitosa en la medida en que el oyente se pueda suscribir en la simulación del hablante. Lo cual podría beneficiarse especialmente de la información espacio-motora y no tanto de la semántica</w:t>
      </w:r>
      <w:r w:rsidR="00374FBD">
        <w:rPr>
          <w:lang w:val="es-MX"/>
        </w:rPr>
        <w:t xml:space="preserve">. Ahora bien, en el aula de clase, la implementación de acciones que permitan y promuevan la actividad de las manos podrían tener beneficios en la acción conjunta para resolver problemas planteados en el aula. En otras palabras, tener en cuenta el cuerpo y que la cognición se basa en la relación del cuerpo con el entorno lleva a considerar si las actividades propuestas restringen dicha actividad. Piénsese en la disposición espacial, o las reglas mismas de la actividad. </w:t>
      </w:r>
    </w:p>
    <w:p w14:paraId="0E58F6C8" w14:textId="3D1F0293" w:rsidR="00C252D6" w:rsidRDefault="00374FBD" w:rsidP="00B325E1">
      <w:pPr>
        <w:rPr>
          <w:rFonts w:eastAsiaTheme="majorEastAsia" w:cstheme="majorBidi"/>
          <w:b/>
          <w:caps/>
          <w:szCs w:val="32"/>
          <w:lang w:val="es-MX"/>
        </w:rPr>
      </w:pPr>
      <w:r>
        <w:rPr>
          <w:lang w:val="es-MX"/>
        </w:rPr>
        <w:t>En segunda instancia, las manos parecen estar relacionadas con la cognición en tiempo real, como una extensión o dispositivo que permite alterar el entorno de manera concreta o en el tipo de información del ambiente mismo. Manipular un objeto o simular la manipulación hacen parte del fluir de la cognición al enfrentarse a una tarea</w:t>
      </w:r>
      <w:r w:rsidR="00D87F86">
        <w:rPr>
          <w:lang w:val="es-MX"/>
        </w:rPr>
        <w:t xml:space="preserve"> lo cual se relaciona directamente con las estrategias individuales para resolver un problema. Si bien la actividad individual destaca el pensamiento, es improbable que no sea afectado por la actividad de las manos del profesor y de los demás estudiantes.</w:t>
      </w:r>
    </w:p>
    <w:p w14:paraId="01173764" w14:textId="77777777" w:rsidR="00024BD9" w:rsidRDefault="00024BD9">
      <w:pPr>
        <w:spacing w:before="0" w:after="160" w:line="259" w:lineRule="auto"/>
        <w:ind w:firstLine="0"/>
        <w:jc w:val="left"/>
        <w:rPr>
          <w:rFonts w:eastAsiaTheme="majorEastAsia" w:cstheme="majorBidi"/>
          <w:b/>
          <w:caps/>
          <w:szCs w:val="32"/>
          <w:lang w:val="es-MX"/>
        </w:rPr>
      </w:pPr>
      <w:r>
        <w:rPr>
          <w:lang w:val="es-MX"/>
        </w:rPr>
        <w:br w:type="page"/>
      </w:r>
    </w:p>
    <w:p w14:paraId="414F95CD" w14:textId="0F09ABF9" w:rsidR="00AE2AA8" w:rsidRDefault="00AE2AA8" w:rsidP="00B325E1">
      <w:pPr>
        <w:pStyle w:val="Ttulo1"/>
        <w:rPr>
          <w:lang w:val="es-MX"/>
        </w:rPr>
      </w:pPr>
      <w:r>
        <w:rPr>
          <w:lang w:val="es-MX"/>
        </w:rPr>
        <w:lastRenderedPageBreak/>
        <w:t xml:space="preserve">Referencias </w:t>
      </w:r>
    </w:p>
    <w:p w14:paraId="1544C1B6" w14:textId="0105E9B9" w:rsidR="009726FC" w:rsidRPr="00B325E1" w:rsidRDefault="00E7610A" w:rsidP="00B325E1">
      <w:pPr>
        <w:widowControl w:val="0"/>
        <w:autoSpaceDE w:val="0"/>
        <w:autoSpaceDN w:val="0"/>
        <w:adjustRightInd w:val="0"/>
        <w:ind w:left="480" w:hanging="480"/>
        <w:rPr>
          <w:noProof/>
          <w:szCs w:val="24"/>
          <w:lang w:val="en-US"/>
        </w:rPr>
      </w:pPr>
      <w:r>
        <w:rPr>
          <w:lang w:val="es-MX"/>
        </w:rPr>
        <w:fldChar w:fldCharType="begin" w:fldLock="1"/>
      </w:r>
      <w:r>
        <w:rPr>
          <w:lang w:val="es-MX"/>
        </w:rPr>
        <w:instrText xml:space="preserve">ADDIN Mendeley Bibliography CSL_BIBLIOGRAPHY </w:instrText>
      </w:r>
      <w:r>
        <w:rPr>
          <w:lang w:val="es-MX"/>
        </w:rPr>
        <w:fldChar w:fldCharType="separate"/>
      </w:r>
      <w:r w:rsidR="009726FC" w:rsidRPr="009726FC">
        <w:rPr>
          <w:noProof/>
          <w:szCs w:val="24"/>
        </w:rPr>
        <w:t xml:space="preserve">Alibali, M. W., Nathan, M. J., Boncoddo, R., &amp; Pier, E. (2019). </w:t>
      </w:r>
      <w:r w:rsidR="009726FC" w:rsidRPr="00B325E1">
        <w:rPr>
          <w:noProof/>
          <w:szCs w:val="24"/>
          <w:lang w:val="en-US"/>
        </w:rPr>
        <w:t xml:space="preserve">Managing common ground in the classroom: teachers use gestures to support students’ contributions to classroom discourse. </w:t>
      </w:r>
      <w:r w:rsidR="009726FC" w:rsidRPr="00B325E1">
        <w:rPr>
          <w:i/>
          <w:iCs/>
          <w:noProof/>
          <w:szCs w:val="24"/>
          <w:lang w:val="en-US"/>
        </w:rPr>
        <w:t>ZDM Mathematics Education</w:t>
      </w:r>
      <w:r w:rsidR="009726FC" w:rsidRPr="00B325E1">
        <w:rPr>
          <w:noProof/>
          <w:szCs w:val="24"/>
          <w:lang w:val="en-US"/>
        </w:rPr>
        <w:t xml:space="preserve">, </w:t>
      </w:r>
      <w:r w:rsidR="009726FC" w:rsidRPr="00B325E1">
        <w:rPr>
          <w:i/>
          <w:iCs/>
          <w:noProof/>
          <w:szCs w:val="24"/>
          <w:lang w:val="en-US"/>
        </w:rPr>
        <w:t>51</w:t>
      </w:r>
      <w:r w:rsidR="009726FC" w:rsidRPr="00B325E1">
        <w:rPr>
          <w:noProof/>
          <w:szCs w:val="24"/>
          <w:lang w:val="en-US"/>
        </w:rPr>
        <w:t>(2), 347–360. https://doi.org/10.1007/s11858-019-01043-x</w:t>
      </w:r>
    </w:p>
    <w:p w14:paraId="09C82AC1" w14:textId="77777777" w:rsidR="009726FC" w:rsidRPr="00B325E1" w:rsidRDefault="009726FC" w:rsidP="00B325E1">
      <w:pPr>
        <w:widowControl w:val="0"/>
        <w:autoSpaceDE w:val="0"/>
        <w:autoSpaceDN w:val="0"/>
        <w:adjustRightInd w:val="0"/>
        <w:ind w:left="480" w:hanging="480"/>
        <w:rPr>
          <w:noProof/>
          <w:szCs w:val="24"/>
          <w:lang w:val="en-US"/>
        </w:rPr>
      </w:pPr>
      <w:r w:rsidRPr="00B325E1">
        <w:rPr>
          <w:noProof/>
          <w:szCs w:val="24"/>
          <w:lang w:val="en-US"/>
        </w:rPr>
        <w:t xml:space="preserve">Chemero, A. (2016). Sensorimotor empathy. </w:t>
      </w:r>
      <w:r w:rsidRPr="00B325E1">
        <w:rPr>
          <w:i/>
          <w:iCs/>
          <w:noProof/>
          <w:szCs w:val="24"/>
          <w:lang w:val="en-US"/>
        </w:rPr>
        <w:t>Journal of Consciousness Studies</w:t>
      </w:r>
      <w:r w:rsidRPr="00B325E1">
        <w:rPr>
          <w:noProof/>
          <w:szCs w:val="24"/>
          <w:lang w:val="en-US"/>
        </w:rPr>
        <w:t xml:space="preserve">, </w:t>
      </w:r>
      <w:r w:rsidRPr="00B325E1">
        <w:rPr>
          <w:i/>
          <w:iCs/>
          <w:noProof/>
          <w:szCs w:val="24"/>
          <w:lang w:val="en-US"/>
        </w:rPr>
        <w:t>23</w:t>
      </w:r>
      <w:r w:rsidRPr="00B325E1">
        <w:rPr>
          <w:noProof/>
          <w:szCs w:val="24"/>
          <w:lang w:val="en-US"/>
        </w:rPr>
        <w:t>(5–6), 138–152.</w:t>
      </w:r>
    </w:p>
    <w:p w14:paraId="5F1CD41A" w14:textId="77777777" w:rsidR="009726FC" w:rsidRPr="00B325E1" w:rsidRDefault="009726FC" w:rsidP="00B325E1">
      <w:pPr>
        <w:widowControl w:val="0"/>
        <w:autoSpaceDE w:val="0"/>
        <w:autoSpaceDN w:val="0"/>
        <w:adjustRightInd w:val="0"/>
        <w:ind w:left="480" w:hanging="480"/>
        <w:rPr>
          <w:noProof/>
          <w:szCs w:val="24"/>
          <w:lang w:val="en-US"/>
        </w:rPr>
      </w:pPr>
      <w:r w:rsidRPr="00B325E1">
        <w:rPr>
          <w:noProof/>
          <w:szCs w:val="24"/>
          <w:lang w:val="en-US"/>
        </w:rPr>
        <w:t xml:space="preserve">Clark, A. (1998). </w:t>
      </w:r>
      <w:r w:rsidRPr="00B325E1">
        <w:rPr>
          <w:i/>
          <w:iCs/>
          <w:noProof/>
          <w:szCs w:val="24"/>
          <w:lang w:val="en-US"/>
        </w:rPr>
        <w:t>Being there: Putting brain, body, and world together again</w:t>
      </w:r>
      <w:r w:rsidRPr="00B325E1">
        <w:rPr>
          <w:noProof/>
          <w:szCs w:val="24"/>
          <w:lang w:val="en-US"/>
        </w:rPr>
        <w:t>. MIT press.</w:t>
      </w:r>
    </w:p>
    <w:p w14:paraId="7001C6CE" w14:textId="77777777" w:rsidR="009726FC" w:rsidRPr="00B325E1" w:rsidRDefault="009726FC" w:rsidP="00B325E1">
      <w:pPr>
        <w:widowControl w:val="0"/>
        <w:autoSpaceDE w:val="0"/>
        <w:autoSpaceDN w:val="0"/>
        <w:adjustRightInd w:val="0"/>
        <w:ind w:left="480" w:hanging="480"/>
        <w:rPr>
          <w:noProof/>
          <w:szCs w:val="24"/>
          <w:lang w:val="en-US"/>
        </w:rPr>
      </w:pPr>
      <w:r w:rsidRPr="00B325E1">
        <w:rPr>
          <w:noProof/>
          <w:szCs w:val="24"/>
          <w:lang w:val="en-US"/>
        </w:rPr>
        <w:t xml:space="preserve">Clark, A., &amp; Chalmers, D. (1998). The extended mind. </w:t>
      </w:r>
      <w:r w:rsidRPr="00B325E1">
        <w:rPr>
          <w:i/>
          <w:iCs/>
          <w:noProof/>
          <w:szCs w:val="24"/>
          <w:lang w:val="en-US"/>
        </w:rPr>
        <w:t>Analysis</w:t>
      </w:r>
      <w:r w:rsidRPr="00B325E1">
        <w:rPr>
          <w:noProof/>
          <w:szCs w:val="24"/>
          <w:lang w:val="en-US"/>
        </w:rPr>
        <w:t xml:space="preserve">, </w:t>
      </w:r>
      <w:r w:rsidRPr="00B325E1">
        <w:rPr>
          <w:i/>
          <w:iCs/>
          <w:noProof/>
          <w:szCs w:val="24"/>
          <w:lang w:val="en-US"/>
        </w:rPr>
        <w:t>58</w:t>
      </w:r>
      <w:r w:rsidRPr="00B325E1">
        <w:rPr>
          <w:noProof/>
          <w:szCs w:val="24"/>
          <w:lang w:val="en-US"/>
        </w:rPr>
        <w:t>(1), 7–19.</w:t>
      </w:r>
    </w:p>
    <w:p w14:paraId="0F34B31E" w14:textId="77777777" w:rsidR="009726FC" w:rsidRPr="00B325E1" w:rsidRDefault="009726FC" w:rsidP="00B325E1">
      <w:pPr>
        <w:widowControl w:val="0"/>
        <w:autoSpaceDE w:val="0"/>
        <w:autoSpaceDN w:val="0"/>
        <w:adjustRightInd w:val="0"/>
        <w:ind w:left="480" w:hanging="480"/>
        <w:rPr>
          <w:noProof/>
          <w:szCs w:val="24"/>
          <w:lang w:val="en-US"/>
        </w:rPr>
      </w:pPr>
      <w:r w:rsidRPr="00B325E1">
        <w:rPr>
          <w:noProof/>
          <w:szCs w:val="24"/>
          <w:lang w:val="en-US"/>
        </w:rPr>
        <w:t xml:space="preserve">Gallagher, S. (2001). The practice of mind. Theory, simulation or primary interaction? </w:t>
      </w:r>
      <w:r w:rsidRPr="00B325E1">
        <w:rPr>
          <w:i/>
          <w:iCs/>
          <w:noProof/>
          <w:szCs w:val="24"/>
          <w:lang w:val="en-US"/>
        </w:rPr>
        <w:t>Journal of Consciousness Studies</w:t>
      </w:r>
      <w:r w:rsidRPr="00B325E1">
        <w:rPr>
          <w:noProof/>
          <w:szCs w:val="24"/>
          <w:lang w:val="en-US"/>
        </w:rPr>
        <w:t xml:space="preserve">, </w:t>
      </w:r>
      <w:r w:rsidRPr="00B325E1">
        <w:rPr>
          <w:i/>
          <w:iCs/>
          <w:noProof/>
          <w:szCs w:val="24"/>
          <w:lang w:val="en-US"/>
        </w:rPr>
        <w:t>8</w:t>
      </w:r>
      <w:r w:rsidRPr="00B325E1">
        <w:rPr>
          <w:noProof/>
          <w:szCs w:val="24"/>
          <w:lang w:val="en-US"/>
        </w:rPr>
        <w:t>(5–6), 83–108.</w:t>
      </w:r>
    </w:p>
    <w:p w14:paraId="73C83720" w14:textId="77777777" w:rsidR="009726FC" w:rsidRPr="00B325E1" w:rsidRDefault="009726FC" w:rsidP="00B325E1">
      <w:pPr>
        <w:widowControl w:val="0"/>
        <w:autoSpaceDE w:val="0"/>
        <w:autoSpaceDN w:val="0"/>
        <w:adjustRightInd w:val="0"/>
        <w:ind w:left="480" w:hanging="480"/>
        <w:rPr>
          <w:noProof/>
          <w:szCs w:val="24"/>
          <w:lang w:val="en-US"/>
        </w:rPr>
      </w:pPr>
      <w:r w:rsidRPr="00B325E1">
        <w:rPr>
          <w:noProof/>
          <w:szCs w:val="24"/>
          <w:lang w:val="en-US"/>
        </w:rPr>
        <w:t xml:space="preserve">Gallagher, S. (2008). Intersubjectivity in perception. </w:t>
      </w:r>
      <w:r w:rsidRPr="00B325E1">
        <w:rPr>
          <w:i/>
          <w:iCs/>
          <w:noProof/>
          <w:szCs w:val="24"/>
          <w:lang w:val="en-US"/>
        </w:rPr>
        <w:t>Continental Philosophy Review</w:t>
      </w:r>
      <w:r w:rsidRPr="00B325E1">
        <w:rPr>
          <w:noProof/>
          <w:szCs w:val="24"/>
          <w:lang w:val="en-US"/>
        </w:rPr>
        <w:t xml:space="preserve">, </w:t>
      </w:r>
      <w:r w:rsidRPr="00B325E1">
        <w:rPr>
          <w:i/>
          <w:iCs/>
          <w:noProof/>
          <w:szCs w:val="24"/>
          <w:lang w:val="en-US"/>
        </w:rPr>
        <w:t>41</w:t>
      </w:r>
      <w:r w:rsidRPr="00B325E1">
        <w:rPr>
          <w:noProof/>
          <w:szCs w:val="24"/>
          <w:lang w:val="en-US"/>
        </w:rPr>
        <w:t>(2), 163–178. https://doi.org/10.1007/s11007-008-9075-8</w:t>
      </w:r>
    </w:p>
    <w:p w14:paraId="62F7AD6D" w14:textId="77777777" w:rsidR="009726FC" w:rsidRPr="00B325E1" w:rsidRDefault="009726FC" w:rsidP="00B325E1">
      <w:pPr>
        <w:widowControl w:val="0"/>
        <w:autoSpaceDE w:val="0"/>
        <w:autoSpaceDN w:val="0"/>
        <w:adjustRightInd w:val="0"/>
        <w:ind w:left="480" w:hanging="480"/>
        <w:rPr>
          <w:noProof/>
          <w:szCs w:val="24"/>
          <w:lang w:val="en-US"/>
        </w:rPr>
      </w:pPr>
      <w:r w:rsidRPr="00B325E1">
        <w:rPr>
          <w:noProof/>
          <w:szCs w:val="24"/>
          <w:lang w:val="en-US"/>
        </w:rPr>
        <w:t xml:space="preserve">Glenberg, A. M. (2015). Few believe the world is flat: How embodiment is changing the scientific understanding of cognition. </w:t>
      </w:r>
      <w:r w:rsidRPr="00B325E1">
        <w:rPr>
          <w:i/>
          <w:iCs/>
          <w:noProof/>
          <w:szCs w:val="24"/>
          <w:lang w:val="en-US"/>
        </w:rPr>
        <w:t>Canadian Journal of Experimental Psychology</w:t>
      </w:r>
      <w:r w:rsidRPr="00B325E1">
        <w:rPr>
          <w:noProof/>
          <w:szCs w:val="24"/>
          <w:lang w:val="en-US"/>
        </w:rPr>
        <w:t xml:space="preserve">, </w:t>
      </w:r>
      <w:r w:rsidRPr="00B325E1">
        <w:rPr>
          <w:i/>
          <w:iCs/>
          <w:noProof/>
          <w:szCs w:val="24"/>
          <w:lang w:val="en-US"/>
        </w:rPr>
        <w:t>69</w:t>
      </w:r>
      <w:r w:rsidRPr="00B325E1">
        <w:rPr>
          <w:noProof/>
          <w:szCs w:val="24"/>
          <w:lang w:val="en-US"/>
        </w:rPr>
        <w:t>(2), 165–171. https://doi.org/10.1037/cep0000056</w:t>
      </w:r>
    </w:p>
    <w:p w14:paraId="52C51087" w14:textId="77777777" w:rsidR="009726FC" w:rsidRPr="00B325E1" w:rsidRDefault="009726FC" w:rsidP="00B325E1">
      <w:pPr>
        <w:widowControl w:val="0"/>
        <w:autoSpaceDE w:val="0"/>
        <w:autoSpaceDN w:val="0"/>
        <w:adjustRightInd w:val="0"/>
        <w:ind w:left="480" w:hanging="480"/>
        <w:rPr>
          <w:noProof/>
          <w:szCs w:val="24"/>
          <w:lang w:val="en-US"/>
        </w:rPr>
      </w:pPr>
      <w:r w:rsidRPr="00B325E1">
        <w:rPr>
          <w:noProof/>
          <w:szCs w:val="24"/>
          <w:lang w:val="en-US"/>
        </w:rPr>
        <w:t xml:space="preserve">Hostetter, A. B., &amp; Alibali, M. W. (2019). Gesture as simulated action: Revisiting the framework. </w:t>
      </w:r>
      <w:r w:rsidRPr="00B325E1">
        <w:rPr>
          <w:i/>
          <w:iCs/>
          <w:noProof/>
          <w:szCs w:val="24"/>
          <w:lang w:val="en-US"/>
        </w:rPr>
        <w:t>Psychonomic Bulletin &amp; Review</w:t>
      </w:r>
      <w:r w:rsidRPr="00B325E1">
        <w:rPr>
          <w:noProof/>
          <w:szCs w:val="24"/>
          <w:lang w:val="en-US"/>
        </w:rPr>
        <w:t xml:space="preserve">, </w:t>
      </w:r>
      <w:r w:rsidRPr="00B325E1">
        <w:rPr>
          <w:i/>
          <w:iCs/>
          <w:noProof/>
          <w:szCs w:val="24"/>
          <w:lang w:val="en-US"/>
        </w:rPr>
        <w:t>26</w:t>
      </w:r>
      <w:r w:rsidRPr="00B325E1">
        <w:rPr>
          <w:noProof/>
          <w:szCs w:val="24"/>
          <w:lang w:val="en-US"/>
        </w:rPr>
        <w:t>(3), 721–752. https://doi.org/10.3758/s13423-018-1548-0</w:t>
      </w:r>
    </w:p>
    <w:p w14:paraId="6D17F464" w14:textId="77777777" w:rsidR="009726FC" w:rsidRPr="00B325E1" w:rsidRDefault="009726FC" w:rsidP="00B325E1">
      <w:pPr>
        <w:widowControl w:val="0"/>
        <w:autoSpaceDE w:val="0"/>
        <w:autoSpaceDN w:val="0"/>
        <w:adjustRightInd w:val="0"/>
        <w:ind w:left="480" w:hanging="480"/>
        <w:rPr>
          <w:noProof/>
          <w:szCs w:val="24"/>
          <w:lang w:val="en-US"/>
        </w:rPr>
      </w:pPr>
      <w:r w:rsidRPr="00B325E1">
        <w:rPr>
          <w:noProof/>
          <w:szCs w:val="24"/>
          <w:lang w:val="en-US"/>
        </w:rPr>
        <w:t xml:space="preserve">Jorba, M. (2020). Husserlian horizons, cognitive affordances and motivating reasons for action. </w:t>
      </w:r>
      <w:r w:rsidRPr="00B325E1">
        <w:rPr>
          <w:i/>
          <w:iCs/>
          <w:noProof/>
          <w:szCs w:val="24"/>
          <w:lang w:val="en-US"/>
        </w:rPr>
        <w:t>Phenomenology and the Cognitive Sciences</w:t>
      </w:r>
      <w:r w:rsidRPr="00B325E1">
        <w:rPr>
          <w:noProof/>
          <w:szCs w:val="24"/>
          <w:lang w:val="en-US"/>
        </w:rPr>
        <w:t xml:space="preserve">, </w:t>
      </w:r>
      <w:r w:rsidRPr="00B325E1">
        <w:rPr>
          <w:i/>
          <w:iCs/>
          <w:noProof/>
          <w:szCs w:val="24"/>
          <w:lang w:val="en-US"/>
        </w:rPr>
        <w:t>19</w:t>
      </w:r>
      <w:r w:rsidRPr="00B325E1">
        <w:rPr>
          <w:noProof/>
          <w:szCs w:val="24"/>
          <w:lang w:val="en-US"/>
        </w:rPr>
        <w:t>(5), 847–868. https://doi.org/10.1007/s11097-019-09648-z</w:t>
      </w:r>
    </w:p>
    <w:p w14:paraId="4B078901" w14:textId="77777777" w:rsidR="009726FC" w:rsidRPr="009726FC" w:rsidRDefault="009726FC" w:rsidP="00B325E1">
      <w:pPr>
        <w:widowControl w:val="0"/>
        <w:autoSpaceDE w:val="0"/>
        <w:autoSpaceDN w:val="0"/>
        <w:adjustRightInd w:val="0"/>
        <w:ind w:left="480" w:hanging="480"/>
        <w:rPr>
          <w:noProof/>
          <w:szCs w:val="24"/>
        </w:rPr>
      </w:pPr>
      <w:r w:rsidRPr="00B325E1">
        <w:rPr>
          <w:noProof/>
          <w:szCs w:val="24"/>
          <w:lang w:val="en-US"/>
        </w:rPr>
        <w:t xml:space="preserve">Kamermans, K. L., Pouw, W., Fassi, L., Aslanidou, A., Paas, F., &amp; Hostetter, A. B. (2019). The role of gesture as simulated action in reinterpretation of mental imagery. </w:t>
      </w:r>
      <w:r w:rsidRPr="009726FC">
        <w:rPr>
          <w:i/>
          <w:iCs/>
          <w:noProof/>
          <w:szCs w:val="24"/>
        </w:rPr>
        <w:t>Acta Psychologica</w:t>
      </w:r>
      <w:r w:rsidRPr="009726FC">
        <w:rPr>
          <w:noProof/>
          <w:szCs w:val="24"/>
        </w:rPr>
        <w:t xml:space="preserve">, </w:t>
      </w:r>
      <w:r w:rsidRPr="009726FC">
        <w:rPr>
          <w:i/>
          <w:iCs/>
          <w:noProof/>
          <w:szCs w:val="24"/>
        </w:rPr>
        <w:t>197</w:t>
      </w:r>
      <w:r w:rsidRPr="009726FC">
        <w:rPr>
          <w:noProof/>
          <w:szCs w:val="24"/>
        </w:rPr>
        <w:t>, 131–142. https://doi.org/10.1016/j.actpsy.2019.05.004</w:t>
      </w:r>
    </w:p>
    <w:p w14:paraId="7B1FBBC2" w14:textId="77777777" w:rsidR="009726FC" w:rsidRPr="00B325E1" w:rsidRDefault="009726FC" w:rsidP="00B325E1">
      <w:pPr>
        <w:widowControl w:val="0"/>
        <w:autoSpaceDE w:val="0"/>
        <w:autoSpaceDN w:val="0"/>
        <w:adjustRightInd w:val="0"/>
        <w:ind w:left="480" w:hanging="480"/>
        <w:rPr>
          <w:noProof/>
          <w:szCs w:val="24"/>
          <w:lang w:val="en-US"/>
        </w:rPr>
      </w:pPr>
      <w:r w:rsidRPr="009726FC">
        <w:rPr>
          <w:noProof/>
          <w:szCs w:val="24"/>
        </w:rPr>
        <w:t xml:space="preserve">Kita, S., Alibali, M. W., &amp; Chu, M. (2017). </w:t>
      </w:r>
      <w:r w:rsidRPr="00B325E1">
        <w:rPr>
          <w:noProof/>
          <w:szCs w:val="24"/>
          <w:lang w:val="en-US"/>
        </w:rPr>
        <w:t xml:space="preserve">How do gestures influence thinking and speaking? The gesture-for-conceptualization hypothesis. </w:t>
      </w:r>
      <w:r w:rsidRPr="00B325E1">
        <w:rPr>
          <w:i/>
          <w:iCs/>
          <w:noProof/>
          <w:szCs w:val="24"/>
          <w:lang w:val="en-US"/>
        </w:rPr>
        <w:t>Psychological Review</w:t>
      </w:r>
      <w:r w:rsidRPr="00B325E1">
        <w:rPr>
          <w:noProof/>
          <w:szCs w:val="24"/>
          <w:lang w:val="en-US"/>
        </w:rPr>
        <w:t xml:space="preserve">, </w:t>
      </w:r>
      <w:r w:rsidRPr="00B325E1">
        <w:rPr>
          <w:i/>
          <w:iCs/>
          <w:noProof/>
          <w:szCs w:val="24"/>
          <w:lang w:val="en-US"/>
        </w:rPr>
        <w:t>124</w:t>
      </w:r>
      <w:r w:rsidRPr="00B325E1">
        <w:rPr>
          <w:noProof/>
          <w:szCs w:val="24"/>
          <w:lang w:val="en-US"/>
        </w:rPr>
        <w:t>(3), 245–266. https://doi.org/10.1037/rev0000059</w:t>
      </w:r>
    </w:p>
    <w:p w14:paraId="0B72FDDC" w14:textId="77777777" w:rsidR="009726FC" w:rsidRPr="00B325E1" w:rsidRDefault="009726FC" w:rsidP="00B325E1">
      <w:pPr>
        <w:widowControl w:val="0"/>
        <w:autoSpaceDE w:val="0"/>
        <w:autoSpaceDN w:val="0"/>
        <w:adjustRightInd w:val="0"/>
        <w:ind w:left="480" w:hanging="480"/>
        <w:rPr>
          <w:noProof/>
          <w:szCs w:val="24"/>
          <w:lang w:val="en-US"/>
        </w:rPr>
      </w:pPr>
      <w:r w:rsidRPr="00B325E1">
        <w:rPr>
          <w:noProof/>
          <w:szCs w:val="24"/>
          <w:lang w:val="en-US"/>
        </w:rPr>
        <w:t xml:space="preserve">McNeill, D. (2016). </w:t>
      </w:r>
      <w:r w:rsidRPr="00B325E1">
        <w:rPr>
          <w:i/>
          <w:iCs/>
          <w:noProof/>
          <w:szCs w:val="24"/>
          <w:lang w:val="en-US"/>
        </w:rPr>
        <w:t>Why We Gesture: The surprising role of hand movements in communication</w:t>
      </w:r>
      <w:r w:rsidRPr="00B325E1">
        <w:rPr>
          <w:noProof/>
          <w:szCs w:val="24"/>
          <w:lang w:val="en-US"/>
        </w:rPr>
        <w:t>. Cambridge University Press.</w:t>
      </w:r>
    </w:p>
    <w:p w14:paraId="5581A87A" w14:textId="77777777" w:rsidR="009726FC" w:rsidRPr="00B325E1" w:rsidRDefault="009726FC" w:rsidP="00B325E1">
      <w:pPr>
        <w:widowControl w:val="0"/>
        <w:autoSpaceDE w:val="0"/>
        <w:autoSpaceDN w:val="0"/>
        <w:adjustRightInd w:val="0"/>
        <w:ind w:left="480" w:hanging="480"/>
        <w:rPr>
          <w:noProof/>
          <w:szCs w:val="24"/>
          <w:lang w:val="en-US"/>
        </w:rPr>
      </w:pPr>
      <w:r w:rsidRPr="00B325E1">
        <w:rPr>
          <w:noProof/>
          <w:szCs w:val="24"/>
          <w:lang w:val="en-US"/>
        </w:rPr>
        <w:lastRenderedPageBreak/>
        <w:t xml:space="preserve">Mondada, L. (2019). Contemporary issues in conversation analysis: Embodiment and materiality, multimodality and multisensoriality in social interaction. </w:t>
      </w:r>
      <w:r w:rsidRPr="00B325E1">
        <w:rPr>
          <w:i/>
          <w:iCs/>
          <w:noProof/>
          <w:szCs w:val="24"/>
          <w:lang w:val="en-US"/>
        </w:rPr>
        <w:t>Journal of Pragmatics</w:t>
      </w:r>
      <w:r w:rsidRPr="00B325E1">
        <w:rPr>
          <w:noProof/>
          <w:szCs w:val="24"/>
          <w:lang w:val="en-US"/>
        </w:rPr>
        <w:t xml:space="preserve">, </w:t>
      </w:r>
      <w:r w:rsidRPr="00B325E1">
        <w:rPr>
          <w:i/>
          <w:iCs/>
          <w:noProof/>
          <w:szCs w:val="24"/>
          <w:lang w:val="en-US"/>
        </w:rPr>
        <w:t>145</w:t>
      </w:r>
      <w:r w:rsidRPr="00B325E1">
        <w:rPr>
          <w:noProof/>
          <w:szCs w:val="24"/>
          <w:lang w:val="en-US"/>
        </w:rPr>
        <w:t>, 47–62. https://doi.org/10.1016/j.pragma.2019.01.016</w:t>
      </w:r>
    </w:p>
    <w:p w14:paraId="6A293C11" w14:textId="77777777" w:rsidR="009726FC" w:rsidRPr="00B325E1" w:rsidRDefault="009726FC" w:rsidP="00B325E1">
      <w:pPr>
        <w:widowControl w:val="0"/>
        <w:autoSpaceDE w:val="0"/>
        <w:autoSpaceDN w:val="0"/>
        <w:adjustRightInd w:val="0"/>
        <w:ind w:left="480" w:hanging="480"/>
        <w:rPr>
          <w:noProof/>
          <w:szCs w:val="24"/>
          <w:lang w:val="en-US"/>
        </w:rPr>
      </w:pPr>
      <w:r w:rsidRPr="00B325E1">
        <w:rPr>
          <w:noProof/>
          <w:szCs w:val="24"/>
          <w:lang w:val="en-US"/>
        </w:rPr>
        <w:t xml:space="preserve">Novack, M., &amp; Goldin-Meadow, S. (2017). Gesture as representational action: A paper about function. </w:t>
      </w:r>
      <w:r w:rsidRPr="00B325E1">
        <w:rPr>
          <w:i/>
          <w:iCs/>
          <w:noProof/>
          <w:szCs w:val="24"/>
          <w:lang w:val="en-US"/>
        </w:rPr>
        <w:t>Psychonomic Bulletin &amp; Review</w:t>
      </w:r>
      <w:r w:rsidRPr="00B325E1">
        <w:rPr>
          <w:noProof/>
          <w:szCs w:val="24"/>
          <w:lang w:val="en-US"/>
        </w:rPr>
        <w:t xml:space="preserve">, </w:t>
      </w:r>
      <w:r w:rsidRPr="00B325E1">
        <w:rPr>
          <w:i/>
          <w:iCs/>
          <w:noProof/>
          <w:szCs w:val="24"/>
          <w:lang w:val="en-US"/>
        </w:rPr>
        <w:t>24</w:t>
      </w:r>
      <w:r w:rsidRPr="00B325E1">
        <w:rPr>
          <w:noProof/>
          <w:szCs w:val="24"/>
          <w:lang w:val="en-US"/>
        </w:rPr>
        <w:t>(3), 652–665. https://doi.org/10.3758/s13423-016-1145-z</w:t>
      </w:r>
    </w:p>
    <w:p w14:paraId="4AF239A8" w14:textId="77777777" w:rsidR="009726FC" w:rsidRPr="00B325E1" w:rsidRDefault="009726FC" w:rsidP="00B325E1">
      <w:pPr>
        <w:widowControl w:val="0"/>
        <w:autoSpaceDE w:val="0"/>
        <w:autoSpaceDN w:val="0"/>
        <w:adjustRightInd w:val="0"/>
        <w:ind w:left="480" w:hanging="480"/>
        <w:rPr>
          <w:noProof/>
          <w:szCs w:val="24"/>
          <w:lang w:val="en-US"/>
        </w:rPr>
      </w:pPr>
      <w:r w:rsidRPr="00B325E1">
        <w:rPr>
          <w:noProof/>
          <w:szCs w:val="24"/>
          <w:lang w:val="en-US"/>
        </w:rPr>
        <w:t xml:space="preserve">Overoye, A. L., &amp; Wilson, M. (2020). Does gesture lighten the load? The case of verbal analogies. </w:t>
      </w:r>
      <w:r w:rsidRPr="00B325E1">
        <w:rPr>
          <w:i/>
          <w:iCs/>
          <w:noProof/>
          <w:szCs w:val="24"/>
          <w:lang w:val="en-US"/>
        </w:rPr>
        <w:t>Frontiers in Psychology</w:t>
      </w:r>
      <w:r w:rsidRPr="00B325E1">
        <w:rPr>
          <w:noProof/>
          <w:szCs w:val="24"/>
          <w:lang w:val="en-US"/>
        </w:rPr>
        <w:t xml:space="preserve">, </w:t>
      </w:r>
      <w:r w:rsidRPr="00B325E1">
        <w:rPr>
          <w:i/>
          <w:iCs/>
          <w:noProof/>
          <w:szCs w:val="24"/>
          <w:lang w:val="en-US"/>
        </w:rPr>
        <w:t>11</w:t>
      </w:r>
      <w:r w:rsidRPr="00B325E1">
        <w:rPr>
          <w:noProof/>
          <w:szCs w:val="24"/>
          <w:lang w:val="en-US"/>
        </w:rPr>
        <w:t>, 571109. https://doi.org/10.3389/fpsyg.2020.571109</w:t>
      </w:r>
    </w:p>
    <w:p w14:paraId="499AC7EF" w14:textId="77777777" w:rsidR="009726FC" w:rsidRPr="009726FC" w:rsidRDefault="009726FC" w:rsidP="00B325E1">
      <w:pPr>
        <w:widowControl w:val="0"/>
        <w:autoSpaceDE w:val="0"/>
        <w:autoSpaceDN w:val="0"/>
        <w:adjustRightInd w:val="0"/>
        <w:ind w:left="480" w:hanging="480"/>
        <w:rPr>
          <w:noProof/>
          <w:szCs w:val="24"/>
        </w:rPr>
      </w:pPr>
      <w:r w:rsidRPr="00B325E1">
        <w:rPr>
          <w:noProof/>
          <w:szCs w:val="24"/>
          <w:lang w:val="en-US"/>
        </w:rPr>
        <w:t xml:space="preserve">Pourghannad, P. (2020). The extended mind: Objections and limitations. </w:t>
      </w:r>
      <w:r w:rsidRPr="009726FC">
        <w:rPr>
          <w:i/>
          <w:iCs/>
          <w:noProof/>
          <w:szCs w:val="24"/>
        </w:rPr>
        <w:t>Metaphysics</w:t>
      </w:r>
      <w:r w:rsidRPr="009726FC">
        <w:rPr>
          <w:noProof/>
          <w:szCs w:val="24"/>
        </w:rPr>
        <w:t xml:space="preserve">, </w:t>
      </w:r>
      <w:r w:rsidRPr="009726FC">
        <w:rPr>
          <w:i/>
          <w:iCs/>
          <w:noProof/>
          <w:szCs w:val="24"/>
        </w:rPr>
        <w:t>12</w:t>
      </w:r>
      <w:r w:rsidRPr="009726FC">
        <w:rPr>
          <w:noProof/>
          <w:szCs w:val="24"/>
        </w:rPr>
        <w:t>(29), 79–94. https://doi.org/10.22108/MPH.2020.122771.1216</w:t>
      </w:r>
    </w:p>
    <w:p w14:paraId="51F4F6DC" w14:textId="77777777" w:rsidR="009726FC" w:rsidRPr="009726FC" w:rsidRDefault="009726FC" w:rsidP="00B325E1">
      <w:pPr>
        <w:widowControl w:val="0"/>
        <w:autoSpaceDE w:val="0"/>
        <w:autoSpaceDN w:val="0"/>
        <w:adjustRightInd w:val="0"/>
        <w:ind w:left="480" w:hanging="480"/>
        <w:rPr>
          <w:noProof/>
          <w:szCs w:val="24"/>
        </w:rPr>
      </w:pPr>
      <w:r w:rsidRPr="009726FC">
        <w:rPr>
          <w:noProof/>
          <w:szCs w:val="24"/>
        </w:rPr>
        <w:t xml:space="preserve">Valderrama Cárdenas, J. C., Guerrero, T., Alarcón, L. V., Cifuentes, A. G., Rodriguez, K., &amp; Romero, C. (2020). El gesto es parte del discurso y apoya el aprendizaje. </w:t>
      </w:r>
      <w:r w:rsidRPr="009726FC">
        <w:rPr>
          <w:i/>
          <w:iCs/>
          <w:noProof/>
          <w:szCs w:val="24"/>
        </w:rPr>
        <w:t>Trans-Pasando Fronteras</w:t>
      </w:r>
      <w:r w:rsidRPr="009726FC">
        <w:rPr>
          <w:noProof/>
          <w:szCs w:val="24"/>
        </w:rPr>
        <w:t xml:space="preserve">, </w:t>
      </w:r>
      <w:r w:rsidRPr="009726FC">
        <w:rPr>
          <w:i/>
          <w:iCs/>
          <w:noProof/>
          <w:szCs w:val="24"/>
        </w:rPr>
        <w:t>16</w:t>
      </w:r>
      <w:r w:rsidRPr="009726FC">
        <w:rPr>
          <w:noProof/>
          <w:szCs w:val="24"/>
        </w:rPr>
        <w:t>, 142–172. https://doi.org/10.18046/retf.i16.4163</w:t>
      </w:r>
    </w:p>
    <w:p w14:paraId="3DAF4A5C" w14:textId="77777777" w:rsidR="009726FC" w:rsidRPr="009726FC" w:rsidRDefault="009726FC" w:rsidP="00B325E1">
      <w:pPr>
        <w:widowControl w:val="0"/>
        <w:autoSpaceDE w:val="0"/>
        <w:autoSpaceDN w:val="0"/>
        <w:adjustRightInd w:val="0"/>
        <w:ind w:left="480" w:hanging="480"/>
        <w:rPr>
          <w:noProof/>
          <w:szCs w:val="24"/>
        </w:rPr>
      </w:pPr>
      <w:r w:rsidRPr="009726FC">
        <w:rPr>
          <w:noProof/>
          <w:szCs w:val="24"/>
        </w:rPr>
        <w:t xml:space="preserve">Vygotsky, L. (1986). </w:t>
      </w:r>
      <w:r w:rsidRPr="009726FC">
        <w:rPr>
          <w:i/>
          <w:iCs/>
          <w:noProof/>
          <w:szCs w:val="24"/>
        </w:rPr>
        <w:t>Pensamiento y lenguaje</w:t>
      </w:r>
      <w:r w:rsidRPr="009726FC">
        <w:rPr>
          <w:noProof/>
          <w:szCs w:val="24"/>
        </w:rPr>
        <w:t>. Paidos.</w:t>
      </w:r>
    </w:p>
    <w:p w14:paraId="08C48F9B" w14:textId="77777777" w:rsidR="009726FC" w:rsidRPr="00B325E1" w:rsidRDefault="009726FC" w:rsidP="00B325E1">
      <w:pPr>
        <w:widowControl w:val="0"/>
        <w:autoSpaceDE w:val="0"/>
        <w:autoSpaceDN w:val="0"/>
        <w:adjustRightInd w:val="0"/>
        <w:ind w:left="480" w:hanging="480"/>
        <w:rPr>
          <w:noProof/>
          <w:szCs w:val="24"/>
          <w:lang w:val="en-US"/>
        </w:rPr>
      </w:pPr>
      <w:r w:rsidRPr="009726FC">
        <w:rPr>
          <w:noProof/>
          <w:szCs w:val="24"/>
        </w:rPr>
        <w:t xml:space="preserve">Wilson, A. D., &amp; Golonka, S. (2013). </w:t>
      </w:r>
      <w:r w:rsidRPr="00B325E1">
        <w:rPr>
          <w:noProof/>
          <w:szCs w:val="24"/>
          <w:lang w:val="en-US"/>
        </w:rPr>
        <w:t xml:space="preserve">Embodied cognition is not what you think it is. </w:t>
      </w:r>
      <w:r w:rsidRPr="00B325E1">
        <w:rPr>
          <w:i/>
          <w:iCs/>
          <w:noProof/>
          <w:szCs w:val="24"/>
          <w:lang w:val="en-US"/>
        </w:rPr>
        <w:t>Frontiers in Psychology</w:t>
      </w:r>
      <w:r w:rsidRPr="00B325E1">
        <w:rPr>
          <w:noProof/>
          <w:szCs w:val="24"/>
          <w:lang w:val="en-US"/>
        </w:rPr>
        <w:t xml:space="preserve">, </w:t>
      </w:r>
      <w:r w:rsidRPr="00B325E1">
        <w:rPr>
          <w:i/>
          <w:iCs/>
          <w:noProof/>
          <w:szCs w:val="24"/>
          <w:lang w:val="en-US"/>
        </w:rPr>
        <w:t>4</w:t>
      </w:r>
      <w:r w:rsidRPr="00B325E1">
        <w:rPr>
          <w:noProof/>
          <w:szCs w:val="24"/>
          <w:lang w:val="en-US"/>
        </w:rPr>
        <w:t>(58). https://doi.org/10.3389/fpsyg.2013.00058</w:t>
      </w:r>
    </w:p>
    <w:p w14:paraId="77C5DB29" w14:textId="77777777" w:rsidR="009726FC" w:rsidRPr="00B325E1" w:rsidRDefault="009726FC" w:rsidP="00B325E1">
      <w:pPr>
        <w:widowControl w:val="0"/>
        <w:autoSpaceDE w:val="0"/>
        <w:autoSpaceDN w:val="0"/>
        <w:adjustRightInd w:val="0"/>
        <w:ind w:left="480" w:hanging="480"/>
        <w:rPr>
          <w:noProof/>
          <w:lang w:val="en-US"/>
        </w:rPr>
      </w:pPr>
      <w:r w:rsidRPr="00B325E1">
        <w:rPr>
          <w:noProof/>
          <w:szCs w:val="24"/>
          <w:lang w:val="en-US"/>
        </w:rPr>
        <w:t xml:space="preserve">Wilson, M. (2002). Six views of embodied cognition. </w:t>
      </w:r>
      <w:r w:rsidRPr="00B325E1">
        <w:rPr>
          <w:i/>
          <w:iCs/>
          <w:noProof/>
          <w:szCs w:val="24"/>
          <w:lang w:val="en-US"/>
        </w:rPr>
        <w:t>Psychonomic Bulletin &amp; Review</w:t>
      </w:r>
      <w:r w:rsidRPr="00B325E1">
        <w:rPr>
          <w:noProof/>
          <w:szCs w:val="24"/>
          <w:lang w:val="en-US"/>
        </w:rPr>
        <w:t xml:space="preserve">, </w:t>
      </w:r>
      <w:r w:rsidRPr="00B325E1">
        <w:rPr>
          <w:i/>
          <w:iCs/>
          <w:noProof/>
          <w:szCs w:val="24"/>
          <w:lang w:val="en-US"/>
        </w:rPr>
        <w:t>9</w:t>
      </w:r>
      <w:r w:rsidRPr="00B325E1">
        <w:rPr>
          <w:noProof/>
          <w:szCs w:val="24"/>
          <w:lang w:val="en-US"/>
        </w:rPr>
        <w:t>(4), 625–636. https://doi.org/10.3758/BF03196322</w:t>
      </w:r>
    </w:p>
    <w:p w14:paraId="57CB0401" w14:textId="3D9B31CF" w:rsidR="00E7610A" w:rsidRPr="00E7610A" w:rsidRDefault="00E7610A" w:rsidP="00B325E1">
      <w:pPr>
        <w:rPr>
          <w:lang w:val="es-MX"/>
        </w:rPr>
      </w:pPr>
      <w:r>
        <w:rPr>
          <w:lang w:val="es-MX"/>
        </w:rPr>
        <w:fldChar w:fldCharType="end"/>
      </w:r>
    </w:p>
    <w:sectPr w:rsidR="00E7610A" w:rsidRPr="00E7610A" w:rsidSect="00CA4206">
      <w:footerReference w:type="default" r:id="rId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2085E" w14:textId="77777777" w:rsidR="00C54336" w:rsidRDefault="00C54336" w:rsidP="00A82079">
      <w:pPr>
        <w:spacing w:before="0" w:after="0" w:line="240" w:lineRule="auto"/>
      </w:pPr>
      <w:r>
        <w:separator/>
      </w:r>
    </w:p>
  </w:endnote>
  <w:endnote w:type="continuationSeparator" w:id="0">
    <w:p w14:paraId="03ADF9D2" w14:textId="77777777" w:rsidR="00C54336" w:rsidRDefault="00C54336" w:rsidP="00A820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752663"/>
      <w:docPartObj>
        <w:docPartGallery w:val="Page Numbers (Bottom of Page)"/>
        <w:docPartUnique/>
      </w:docPartObj>
    </w:sdtPr>
    <w:sdtEndPr/>
    <w:sdtContent>
      <w:p w14:paraId="6648B6DF" w14:textId="22FE9A8C" w:rsidR="00627471" w:rsidRDefault="00627471">
        <w:pPr>
          <w:pStyle w:val="Piedepgina"/>
          <w:jc w:val="right"/>
        </w:pPr>
        <w:r>
          <w:fldChar w:fldCharType="begin"/>
        </w:r>
        <w:r>
          <w:instrText>PAGE   \* MERGEFORMAT</w:instrText>
        </w:r>
        <w:r>
          <w:fldChar w:fldCharType="separate"/>
        </w:r>
        <w:r>
          <w:rPr>
            <w:lang w:val="es-ES"/>
          </w:rPr>
          <w:t>2</w:t>
        </w:r>
        <w:r>
          <w:fldChar w:fldCharType="end"/>
        </w:r>
      </w:p>
    </w:sdtContent>
  </w:sdt>
  <w:p w14:paraId="2DF62C4E" w14:textId="77777777" w:rsidR="00627471" w:rsidRDefault="006274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1AE1B" w14:textId="77777777" w:rsidR="00C54336" w:rsidRDefault="00C54336" w:rsidP="00A82079">
      <w:pPr>
        <w:spacing w:before="0" w:after="0" w:line="240" w:lineRule="auto"/>
      </w:pPr>
      <w:r>
        <w:separator/>
      </w:r>
    </w:p>
  </w:footnote>
  <w:footnote w:type="continuationSeparator" w:id="0">
    <w:p w14:paraId="23B15C99" w14:textId="77777777" w:rsidR="00C54336" w:rsidRDefault="00C54336" w:rsidP="00A82079">
      <w:pPr>
        <w:spacing w:before="0" w:after="0" w:line="240" w:lineRule="auto"/>
      </w:pPr>
      <w:r>
        <w:continuationSeparator/>
      </w:r>
    </w:p>
  </w:footnote>
  <w:footnote w:id="1">
    <w:p w14:paraId="6805C1A9" w14:textId="2E3C798B" w:rsidR="00A82079" w:rsidRPr="00A82079" w:rsidRDefault="00A82079">
      <w:pPr>
        <w:pStyle w:val="Textonotapie"/>
      </w:pPr>
      <w:r>
        <w:rPr>
          <w:rStyle w:val="Refdenotaalpie"/>
        </w:rPr>
        <w:footnoteRef/>
      </w:r>
      <w:r>
        <w:t xml:space="preserve"> </w:t>
      </w:r>
      <w:r w:rsidR="00124E76">
        <w:t>Discusión inicial</w:t>
      </w:r>
      <w:r>
        <w:t xml:space="preserve"> de tesis doctoral en psicología. Universidad de Flores. Argentina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A8"/>
    <w:rsid w:val="00002E78"/>
    <w:rsid w:val="000035C9"/>
    <w:rsid w:val="00024BD9"/>
    <w:rsid w:val="00034FC1"/>
    <w:rsid w:val="00054FA1"/>
    <w:rsid w:val="000637B0"/>
    <w:rsid w:val="00093249"/>
    <w:rsid w:val="000C24C5"/>
    <w:rsid w:val="000D1EEE"/>
    <w:rsid w:val="000E5276"/>
    <w:rsid w:val="000F32AF"/>
    <w:rsid w:val="00122396"/>
    <w:rsid w:val="00124E76"/>
    <w:rsid w:val="00135004"/>
    <w:rsid w:val="00145E27"/>
    <w:rsid w:val="00153EB4"/>
    <w:rsid w:val="001666BB"/>
    <w:rsid w:val="00171CC0"/>
    <w:rsid w:val="00176EC9"/>
    <w:rsid w:val="001928FA"/>
    <w:rsid w:val="001C7DE9"/>
    <w:rsid w:val="001F7B10"/>
    <w:rsid w:val="00200C13"/>
    <w:rsid w:val="00215CF0"/>
    <w:rsid w:val="002177DF"/>
    <w:rsid w:val="00222EAE"/>
    <w:rsid w:val="002364FF"/>
    <w:rsid w:val="002638BB"/>
    <w:rsid w:val="0027401F"/>
    <w:rsid w:val="00292362"/>
    <w:rsid w:val="00313858"/>
    <w:rsid w:val="003150E2"/>
    <w:rsid w:val="00335F8E"/>
    <w:rsid w:val="00346604"/>
    <w:rsid w:val="00351792"/>
    <w:rsid w:val="00374FBD"/>
    <w:rsid w:val="003902FF"/>
    <w:rsid w:val="003915F8"/>
    <w:rsid w:val="003B2748"/>
    <w:rsid w:val="003B7730"/>
    <w:rsid w:val="003C3837"/>
    <w:rsid w:val="003D5F76"/>
    <w:rsid w:val="003E4522"/>
    <w:rsid w:val="003F0A57"/>
    <w:rsid w:val="003F1D67"/>
    <w:rsid w:val="0042042E"/>
    <w:rsid w:val="0042242A"/>
    <w:rsid w:val="00447F57"/>
    <w:rsid w:val="00457BA0"/>
    <w:rsid w:val="00477E9D"/>
    <w:rsid w:val="004A2FD0"/>
    <w:rsid w:val="004B3596"/>
    <w:rsid w:val="00526E4B"/>
    <w:rsid w:val="00542FE1"/>
    <w:rsid w:val="0054324F"/>
    <w:rsid w:val="00551A4B"/>
    <w:rsid w:val="005848E8"/>
    <w:rsid w:val="005A7322"/>
    <w:rsid w:val="005D63DE"/>
    <w:rsid w:val="005E299F"/>
    <w:rsid w:val="00605123"/>
    <w:rsid w:val="006073A0"/>
    <w:rsid w:val="00627471"/>
    <w:rsid w:val="00631963"/>
    <w:rsid w:val="00636931"/>
    <w:rsid w:val="00647FB7"/>
    <w:rsid w:val="00694FE4"/>
    <w:rsid w:val="006C5382"/>
    <w:rsid w:val="006C6D2F"/>
    <w:rsid w:val="007000DC"/>
    <w:rsid w:val="00794E33"/>
    <w:rsid w:val="00795F43"/>
    <w:rsid w:val="007C5B1C"/>
    <w:rsid w:val="007C6793"/>
    <w:rsid w:val="007C6E9F"/>
    <w:rsid w:val="00801997"/>
    <w:rsid w:val="00823452"/>
    <w:rsid w:val="00832DA5"/>
    <w:rsid w:val="0087694D"/>
    <w:rsid w:val="008D05C0"/>
    <w:rsid w:val="008D2F73"/>
    <w:rsid w:val="008E1E8E"/>
    <w:rsid w:val="00905CCC"/>
    <w:rsid w:val="009726FC"/>
    <w:rsid w:val="00981B94"/>
    <w:rsid w:val="00A23043"/>
    <w:rsid w:val="00A25C5C"/>
    <w:rsid w:val="00A27BD3"/>
    <w:rsid w:val="00A31F96"/>
    <w:rsid w:val="00A70E86"/>
    <w:rsid w:val="00A82079"/>
    <w:rsid w:val="00A94F74"/>
    <w:rsid w:val="00AD2999"/>
    <w:rsid w:val="00AD4132"/>
    <w:rsid w:val="00AD4907"/>
    <w:rsid w:val="00AE2AA8"/>
    <w:rsid w:val="00AF0512"/>
    <w:rsid w:val="00B0053C"/>
    <w:rsid w:val="00B30240"/>
    <w:rsid w:val="00B325E1"/>
    <w:rsid w:val="00B35B2D"/>
    <w:rsid w:val="00B42D04"/>
    <w:rsid w:val="00B8023B"/>
    <w:rsid w:val="00B90AFC"/>
    <w:rsid w:val="00BD4511"/>
    <w:rsid w:val="00BD6D27"/>
    <w:rsid w:val="00BE0A46"/>
    <w:rsid w:val="00BE19AA"/>
    <w:rsid w:val="00C01BA0"/>
    <w:rsid w:val="00C2503F"/>
    <w:rsid w:val="00C252D6"/>
    <w:rsid w:val="00C54336"/>
    <w:rsid w:val="00CA4206"/>
    <w:rsid w:val="00CA6E83"/>
    <w:rsid w:val="00CB7EB4"/>
    <w:rsid w:val="00CE25E9"/>
    <w:rsid w:val="00CF1AB7"/>
    <w:rsid w:val="00D177F1"/>
    <w:rsid w:val="00D37913"/>
    <w:rsid w:val="00D8269C"/>
    <w:rsid w:val="00D8792F"/>
    <w:rsid w:val="00D87F86"/>
    <w:rsid w:val="00D92C28"/>
    <w:rsid w:val="00DF174B"/>
    <w:rsid w:val="00E05543"/>
    <w:rsid w:val="00E05FE3"/>
    <w:rsid w:val="00E57901"/>
    <w:rsid w:val="00E64A01"/>
    <w:rsid w:val="00E73B88"/>
    <w:rsid w:val="00E7610A"/>
    <w:rsid w:val="00EE62FD"/>
    <w:rsid w:val="00F17497"/>
    <w:rsid w:val="00F218D9"/>
    <w:rsid w:val="00F418D1"/>
    <w:rsid w:val="00F613F8"/>
    <w:rsid w:val="00F61A08"/>
    <w:rsid w:val="00F64636"/>
    <w:rsid w:val="00F77054"/>
    <w:rsid w:val="00FA0727"/>
    <w:rsid w:val="00FA5256"/>
    <w:rsid w:val="00FB41B7"/>
    <w:rsid w:val="00FB778D"/>
    <w:rsid w:val="00FB7BC0"/>
    <w:rsid w:val="00FC24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1E8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C9"/>
    <w:pPr>
      <w:spacing w:before="120" w:after="120" w:line="360" w:lineRule="auto"/>
      <w:ind w:firstLine="720"/>
      <w:jc w:val="both"/>
    </w:pPr>
    <w:rPr>
      <w:rFonts w:ascii="Times New Roman" w:hAnsi="Times New Roman" w:cs="Times New Roman"/>
      <w:sz w:val="24"/>
      <w:szCs w:val="20"/>
      <w:lang w:val="es-CO" w:eastAsia="es-ES"/>
    </w:rPr>
  </w:style>
  <w:style w:type="paragraph" w:styleId="Ttulo1">
    <w:name w:val="heading 1"/>
    <w:basedOn w:val="Normal"/>
    <w:next w:val="Normal"/>
    <w:link w:val="Ttulo1Car"/>
    <w:uiPriority w:val="9"/>
    <w:qFormat/>
    <w:rsid w:val="000D1EEE"/>
    <w:pPr>
      <w:keepNext/>
      <w:keepLines/>
      <w:spacing w:before="240" w:after="0"/>
      <w:outlineLvl w:val="0"/>
    </w:pPr>
    <w:rPr>
      <w:rFonts w:eastAsiaTheme="majorEastAsia" w:cstheme="majorBidi"/>
      <w:b/>
      <w:caps/>
      <w:szCs w:val="32"/>
    </w:rPr>
  </w:style>
  <w:style w:type="paragraph" w:styleId="Ttulo2">
    <w:name w:val="heading 2"/>
    <w:basedOn w:val="Normal"/>
    <w:next w:val="Normal"/>
    <w:link w:val="Ttulo2Car"/>
    <w:uiPriority w:val="9"/>
    <w:unhideWhenUsed/>
    <w:qFormat/>
    <w:rsid w:val="00D37913"/>
    <w:pPr>
      <w:keepNext/>
      <w:keepLines/>
      <w:spacing w:before="40" w:after="0"/>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4A2FD0"/>
    <w:pPr>
      <w:spacing w:before="0" w:after="0"/>
      <w:contextualSpacing/>
      <w:jc w:val="center"/>
    </w:pPr>
    <w:rPr>
      <w:rFonts w:eastAsiaTheme="majorEastAsia" w:cstheme="majorBidi"/>
      <w:b/>
      <w:spacing w:val="-10"/>
      <w:kern w:val="28"/>
      <w:sz w:val="32"/>
      <w:szCs w:val="56"/>
    </w:rPr>
  </w:style>
  <w:style w:type="character" w:customStyle="1" w:styleId="TtuloCar">
    <w:name w:val="Título Car"/>
    <w:basedOn w:val="Fuentedeprrafopredeter"/>
    <w:link w:val="Ttulo"/>
    <w:uiPriority w:val="10"/>
    <w:rsid w:val="004A2FD0"/>
    <w:rPr>
      <w:rFonts w:ascii="Times New Roman" w:eastAsiaTheme="majorEastAsia" w:hAnsi="Times New Roman" w:cstheme="majorBidi"/>
      <w:b/>
      <w:spacing w:val="-10"/>
      <w:kern w:val="28"/>
      <w:sz w:val="32"/>
      <w:szCs w:val="56"/>
      <w:lang w:val="es-CO" w:eastAsia="es-ES"/>
    </w:rPr>
  </w:style>
  <w:style w:type="character" w:styleId="Hipervnculo">
    <w:name w:val="Hyperlink"/>
    <w:basedOn w:val="Fuentedeprrafopredeter"/>
    <w:uiPriority w:val="99"/>
    <w:unhideWhenUsed/>
    <w:rsid w:val="00A82079"/>
    <w:rPr>
      <w:color w:val="0563C1" w:themeColor="hyperlink"/>
      <w:u w:val="single"/>
    </w:rPr>
  </w:style>
  <w:style w:type="character" w:styleId="Mencinsinresolver">
    <w:name w:val="Unresolved Mention"/>
    <w:basedOn w:val="Fuentedeprrafopredeter"/>
    <w:uiPriority w:val="99"/>
    <w:semiHidden/>
    <w:unhideWhenUsed/>
    <w:rsid w:val="00A82079"/>
    <w:rPr>
      <w:color w:val="605E5C"/>
      <w:shd w:val="clear" w:color="auto" w:fill="E1DFDD"/>
    </w:rPr>
  </w:style>
  <w:style w:type="paragraph" w:styleId="Textonotapie">
    <w:name w:val="footnote text"/>
    <w:basedOn w:val="Normal"/>
    <w:link w:val="TextonotapieCar"/>
    <w:uiPriority w:val="99"/>
    <w:semiHidden/>
    <w:unhideWhenUsed/>
    <w:rsid w:val="00A82079"/>
    <w:pPr>
      <w:spacing w:before="0" w:after="0" w:line="240" w:lineRule="auto"/>
    </w:pPr>
    <w:rPr>
      <w:sz w:val="20"/>
    </w:rPr>
  </w:style>
  <w:style w:type="character" w:customStyle="1" w:styleId="TextonotapieCar">
    <w:name w:val="Texto nota pie Car"/>
    <w:basedOn w:val="Fuentedeprrafopredeter"/>
    <w:link w:val="Textonotapie"/>
    <w:uiPriority w:val="99"/>
    <w:semiHidden/>
    <w:rsid w:val="00A82079"/>
    <w:rPr>
      <w:rFonts w:ascii="Times New Roman" w:hAnsi="Times New Roman" w:cs="Times New Roman"/>
      <w:sz w:val="20"/>
      <w:szCs w:val="20"/>
      <w:lang w:val="es-CO" w:eastAsia="es-ES"/>
    </w:rPr>
  </w:style>
  <w:style w:type="character" w:styleId="Refdenotaalpie">
    <w:name w:val="footnote reference"/>
    <w:basedOn w:val="Fuentedeprrafopredeter"/>
    <w:uiPriority w:val="99"/>
    <w:semiHidden/>
    <w:unhideWhenUsed/>
    <w:rsid w:val="00A82079"/>
    <w:rPr>
      <w:vertAlign w:val="superscript"/>
    </w:rPr>
  </w:style>
  <w:style w:type="character" w:customStyle="1" w:styleId="Ttulo1Car">
    <w:name w:val="Título 1 Car"/>
    <w:basedOn w:val="Fuentedeprrafopredeter"/>
    <w:link w:val="Ttulo1"/>
    <w:uiPriority w:val="9"/>
    <w:rsid w:val="000D1EEE"/>
    <w:rPr>
      <w:rFonts w:ascii="Times New Roman" w:eastAsiaTheme="majorEastAsia" w:hAnsi="Times New Roman" w:cstheme="majorBidi"/>
      <w:b/>
      <w:caps/>
      <w:sz w:val="24"/>
      <w:szCs w:val="32"/>
      <w:lang w:val="es-CO" w:eastAsia="es-ES"/>
    </w:rPr>
  </w:style>
  <w:style w:type="character" w:customStyle="1" w:styleId="Ttulo2Car">
    <w:name w:val="Título 2 Car"/>
    <w:basedOn w:val="Fuentedeprrafopredeter"/>
    <w:link w:val="Ttulo2"/>
    <w:uiPriority w:val="9"/>
    <w:rsid w:val="00D37913"/>
    <w:rPr>
      <w:rFonts w:ascii="Times New Roman" w:eastAsiaTheme="majorEastAsia" w:hAnsi="Times New Roman" w:cstheme="majorBidi"/>
      <w:b/>
      <w:sz w:val="24"/>
      <w:szCs w:val="26"/>
      <w:lang w:val="es-CO" w:eastAsia="es-ES"/>
    </w:rPr>
  </w:style>
  <w:style w:type="paragraph" w:styleId="Descripcin">
    <w:name w:val="caption"/>
    <w:basedOn w:val="Normal"/>
    <w:next w:val="Normal"/>
    <w:uiPriority w:val="35"/>
    <w:unhideWhenUsed/>
    <w:qFormat/>
    <w:rsid w:val="000C24C5"/>
    <w:pPr>
      <w:spacing w:before="0" w:after="200" w:line="240" w:lineRule="auto"/>
    </w:pPr>
    <w:rPr>
      <w:i/>
      <w:iCs/>
      <w:color w:val="44546A" w:themeColor="text2"/>
      <w:sz w:val="18"/>
      <w:szCs w:val="18"/>
    </w:rPr>
  </w:style>
  <w:style w:type="paragraph" w:styleId="Encabezado">
    <w:name w:val="header"/>
    <w:basedOn w:val="Normal"/>
    <w:link w:val="EncabezadoCar"/>
    <w:uiPriority w:val="99"/>
    <w:unhideWhenUsed/>
    <w:rsid w:val="00627471"/>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627471"/>
    <w:rPr>
      <w:rFonts w:ascii="Times New Roman" w:hAnsi="Times New Roman" w:cs="Times New Roman"/>
      <w:sz w:val="24"/>
      <w:szCs w:val="20"/>
      <w:lang w:val="es-CO" w:eastAsia="es-ES"/>
    </w:rPr>
  </w:style>
  <w:style w:type="paragraph" w:styleId="Piedepgina">
    <w:name w:val="footer"/>
    <w:basedOn w:val="Normal"/>
    <w:link w:val="PiedepginaCar"/>
    <w:uiPriority w:val="99"/>
    <w:unhideWhenUsed/>
    <w:rsid w:val="00627471"/>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627471"/>
    <w:rPr>
      <w:rFonts w:ascii="Times New Roman" w:hAnsi="Times New Roman" w:cs="Times New Roman"/>
      <w:sz w:val="24"/>
      <w:szCs w:val="20"/>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24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Ove20</b:Tag>
    <b:SourceType>JournalArticle</b:SourceType>
    <b:Guid>{AC2A4FC2-66FE-4605-8570-42F35E4F9F83}</b:Guid>
    <b:Author>
      <b:Author>
        <b:NameList>
          <b:Person>
            <b:Last>Overoye</b:Last>
            <b:First>Acacia</b:First>
            <b:Middle>L</b:Middle>
          </b:Person>
          <b:Person>
            <b:Last>Wilson</b:Last>
            <b:First>Margaret</b:First>
          </b:Person>
        </b:NameList>
      </b:Author>
    </b:Author>
    <b:Title>Does gesture lighten the load? The case of verbal analogies</b:Title>
    <b:JournalName>Frontiers in psychology</b:JournalName>
    <b:Year>2020</b:Year>
    <b:Volume>11</b:Volume>
    <b:Issue>571109</b:Issue>
    <b:DOI>https://doi.org/10.3389/fpsyg.2020.571109</b:DOI>
    <b:RefOrder>15</b:RefOrder>
  </b:Source>
  <b:Source>
    <b:Tag>Hos08</b:Tag>
    <b:SourceType>JournalArticle</b:SourceType>
    <b:Guid>{2AD61992-42A1-45B0-8A5E-D1BEFFF558A7}</b:Guid>
    <b:Author>
      <b:Author>
        <b:NameList>
          <b:Person>
            <b:Last>Hostetter</b:Last>
            <b:First>A</b:First>
            <b:Middle>B</b:Middle>
          </b:Person>
          <b:Person>
            <b:Last>Alibali</b:Last>
            <b:First>M</b:First>
            <b:Middle>W</b:Middle>
          </b:Person>
        </b:NameList>
      </b:Author>
    </b:Author>
    <b:Title>Visible embodiment: gestures as simulated action</b:Title>
    <b:JournalName>Psychon. Bull. Rev</b:JournalName>
    <b:Year>2008</b:Year>
    <b:Pages>495–514</b:Pages>
    <b:Volume>15</b:Volume>
    <b:DOI>10.1016/j.jml.2010.04.003</b:DOI>
    <b:RefOrder>11</b:RefOrder>
  </b:Source>
  <b:Source>
    <b:Tag>Gle97</b:Tag>
    <b:SourceType>BookSection</b:SourceType>
    <b:Guid>{749E4898-B1A1-4BE5-BD4B-0F7349837F70}</b:Guid>
    <b:Author>
      <b:Author>
        <b:NameList>
          <b:Person>
            <b:Last>Glenberg</b:Last>
            <b:First>A</b:First>
            <b:Middle>M</b:Middle>
          </b:Person>
        </b:NameList>
      </b:Author>
      <b:BookAuthor>
        <b:NameList>
          <b:Person>
            <b:Last>Ward</b:Last>
            <b:First>T</b:First>
            <b:Middle>B</b:Middle>
          </b:Person>
          <b:Person>
            <b:Last>Smith</b:Last>
            <b:First>S</b:First>
            <b:Middle>M</b:Middle>
          </b:Person>
          <b:Person>
            <b:Last>Vaid</b:Last>
            <b:First>J</b:First>
          </b:Person>
        </b:NameList>
      </b:BookAuthor>
    </b:Author>
    <b:Title>Mental models, space, and embodied cognition</b:Title>
    <b:Year>1997</b:Year>
    <b:Pages>495–522</b:Pages>
    <b:BookTitle>Creative thought: An investigation of conceptual structures and processes</b:BookTitle>
    <b:Publisher>American Psychological Association</b:Publisher>
    <b:RefOrder>18</b:RefOrder>
  </b:Source>
  <b:Source>
    <b:Tag>Gle00</b:Tag>
    <b:SourceType>JournalArticle</b:SourceType>
    <b:Guid>{DA7FCED0-A922-44DE-9BA0-FA72A55283B7}</b:Guid>
    <b:Title>Symbol grounding and meaning: A comparison of high-dimensional and embodied theories of meaning</b:Title>
    <b:Year>2000</b:Year>
    <b:Pages>379-401</b:Pages>
    <b:Author>
      <b:Author>
        <b:NameList>
          <b:Person>
            <b:Last>Glenberg</b:Last>
            <b:First>A</b:First>
            <b:Middle>M</b:Middle>
          </b:Person>
          <b:Person>
            <b:Last>Robertson</b:Last>
            <b:First>D</b:First>
            <b:Middle>A</b:Middle>
          </b:Person>
        </b:NameList>
      </b:Author>
    </b:Author>
    <b:JournalName>Journal of memory and language</b:JournalName>
    <b:Volume>43</b:Volume>
    <b:Issue>3</b:Issue>
    <b:DOI>https://doi.org/10.1006/jmla.2000.2714</b:DOI>
    <b:RefOrder>19</b:RefOrder>
  </b:Source>
  <b:Source>
    <b:Tag>Gle15</b:Tag>
    <b:SourceType>JournalArticle</b:SourceType>
    <b:Guid>{20406CF4-86FD-4530-AE06-A813FF19F686}</b:Guid>
    <b:Author>
      <b:Author>
        <b:NameList>
          <b:Person>
            <b:Last>Glenberg</b:Last>
            <b:First>A</b:First>
            <b:Middle>M</b:Middle>
          </b:Person>
        </b:NameList>
      </b:Author>
    </b:Author>
    <b:Title>Few believe the world is flat: How embodiment is changing the scientific understanding of cognition</b:Title>
    <b:JournalName>Canadian Journal of Experimental Psychology</b:JournalName>
    <b:Year>2015</b:Year>
    <b:Pages>165–171</b:Pages>
    <b:Volume>69</b:Volume>
    <b:Issue>2</b:Issue>
    <b:DOI>https://doi.org/10.1037/cep0000056</b:DOI>
    <b:RefOrder>20</b:RefOrder>
  </b:Source>
  <b:Source>
    <b:Tag>Hos10</b:Tag>
    <b:SourceType>JournalArticle</b:SourceType>
    <b:Guid>{48D58D77-D8FB-431D-867E-35571F08F65C}</b:Guid>
    <b:Author>
      <b:Author>
        <b:NameList>
          <b:Person>
            <b:Last>Hostetter</b:Last>
            <b:First>A</b:First>
            <b:Middle>B</b:Middle>
          </b:Person>
          <b:Person>
            <b:Last>Alibali</b:Last>
            <b:First>M</b:First>
            <b:Middle>W</b:Middle>
          </b:Person>
        </b:NameList>
      </b:Author>
    </b:Author>
    <b:Title>Language, gesture, action! A test of the Gesture as Simulated Action framework</b:Title>
    <b:JournalName>Journal of memory and language</b:JournalName>
    <b:Year>2010</b:Year>
    <b:Pages>245-257</b:Pages>
    <b:Volume>63</b:Volume>
    <b:Issue>2</b:Issue>
    <b:DOI>https://doi.org/10.1016/j.jml.2010.04.003</b:DOI>
    <b:RefOrder>21</b:RefOrder>
  </b:Source>
  <b:Source>
    <b:Tag>Kam192</b:Tag>
    <b:SourceType>JournalArticle</b:SourceType>
    <b:Guid>{B06118AD-FA51-414E-8717-8D8FFD8B59C1}</b:Guid>
    <b:Author>
      <b:Author>
        <b:NameList>
          <b:Person>
            <b:Last>Kamermans</b:Last>
            <b:First>K</b:First>
            <b:Middle>L</b:Middle>
          </b:Person>
          <b:Person>
            <b:Last>Pouw</b:Last>
            <b:First>W</b:First>
          </b:Person>
          <b:Person>
            <b:Last>Fassi</b:Last>
            <b:First>L</b:First>
          </b:Person>
          <b:Person>
            <b:Last>Aslanidou</b:Last>
            <b:First>A</b:First>
          </b:Person>
          <b:Person>
            <b:Last>Paas</b:Last>
            <b:First>F</b:First>
          </b:Person>
          <b:Person>
            <b:Last>Hostetter</b:Last>
            <b:First>A</b:First>
            <b:Middle>B</b:Middle>
          </b:Person>
        </b:NameList>
      </b:Author>
    </b:Author>
    <b:Title>The role of gesture as simulated action in reinterpretation of mental imagery</b:Title>
    <b:JournalName>Acta psychologica</b:JournalName>
    <b:Year>2019</b:Year>
    <b:Pages>131-142</b:Pages>
    <b:Volume>197</b:Volume>
    <b:DOI>https://doi.org/10.1016/j.actpsy.2019.05.004</b:DOI>
    <b:RefOrder>22</b:RefOrder>
  </b:Source>
  <b:Source>
    <b:Tag>Gol99</b:Tag>
    <b:SourceType>JournalArticle</b:SourceType>
    <b:Guid>{8D5A9D95-A0AE-4B1E-9364-9654F1A40CE2}</b:Guid>
    <b:Author>
      <b:Author>
        <b:NameList>
          <b:Person>
            <b:Last>Goldin-Meadow</b:Last>
            <b:First>Susan</b:First>
          </b:Person>
        </b:NameList>
      </b:Author>
    </b:Author>
    <b:Title>The role of gesture in communication and thinking</b:Title>
    <b:JournalName>Trends in cognitive sciences</b:JournalName>
    <b:Year>1999</b:Year>
    <b:Pages>419-429</b:Pages>
    <b:Volume>3</b:Volume>
    <b:Issue>11</b:Issue>
    <b:DOI>https://doi.org/10.1016/S1364-6613(99)01397-2</b:DOI>
    <b:RefOrder>23</b:RefOrder>
  </b:Source>
  <b:Source>
    <b:Tag>Gol06</b:Tag>
    <b:SourceType>JournalArticle</b:SourceType>
    <b:Guid>{FCE36B92-F8AC-4070-8A07-32CA6E9EDEBC}</b:Guid>
    <b:Author>
      <b:Author>
        <b:NameList>
          <b:Person>
            <b:Last>Goldin-Meadow</b:Last>
            <b:First>Susan</b:First>
          </b:Person>
        </b:NameList>
      </b:Author>
    </b:Author>
    <b:Title>Talking and thinking with our hands</b:Title>
    <b:JournalName>Current directions in psychological science</b:JournalName>
    <b:Year>2006</b:Year>
    <b:Pages>34-39</b:Pages>
    <b:Volume>15</b:Volume>
    <b:Issue>1</b:Issue>
    <b:DOI>https://doi.org/10.1111/j.0963-7214.2006.00402.x</b:DOI>
    <b:RefOrder>24</b:RefOrder>
  </b:Source>
  <b:Source>
    <b:Tag>Hos19</b:Tag>
    <b:SourceType>JournalArticle</b:SourceType>
    <b:Guid>{0F10E5CA-409A-4AEE-81CA-4E1F742B2BEF}</b:Guid>
    <b:Author>
      <b:Author>
        <b:NameList>
          <b:Person>
            <b:Last>Hostetter</b:Last>
            <b:First>A</b:First>
            <b:Middle>B</b:Middle>
          </b:Person>
          <b:Person>
            <b:Last>Alibali</b:Last>
            <b:First>M</b:First>
            <b:Middle>W</b:Middle>
          </b:Person>
        </b:NameList>
      </b:Author>
    </b:Author>
    <b:Title>Gesture as simulated action: Revisiting the framework</b:Title>
    <b:JournalName>Psychonomic bulletin &amp; review</b:JournalName>
    <b:Year>2019</b:Year>
    <b:Pages>721-752</b:Pages>
    <b:Volume>26</b:Volume>
    <b:Issue>3</b:Issue>
    <b:DOI>https://doi.org/10.3758/s13423-018-1548-0</b:DOI>
    <b:RefOrder>25</b:RefOrder>
  </b:Source>
  <b:Source>
    <b:Tag>Kop08</b:Tag>
    <b:SourceType>JournalArticle</b:SourceType>
    <b:Guid>{4FC6DA30-B583-4E42-A3DD-6FD1FBC8C1E0}</b:Guid>
    <b:Author>
      <b:Author>
        <b:NameList>
          <b:Person>
            <b:Last>Kopp</b:Last>
            <b:First>S</b:First>
          </b:Person>
          <b:Person>
            <b:Last>Bergmann</b:Last>
            <b:First>K</b:First>
          </b:Person>
          <b:Person>
            <b:Last>Wachsmuth</b:Last>
            <b:First>I</b:First>
          </b:Person>
        </b:NameList>
      </b:Author>
    </b:Author>
    <b:Title>Multimodal communication from multimodal thinking—towards an integrated model of speech and gesture production</b:Title>
    <b:JournalName>International journal of semantic computing</b:JournalName>
    <b:Year>2008</b:Year>
    <b:Pages>115-136</b:Pages>
    <b:Volume>2</b:Volume>
    <b:Issue>1</b:Issue>
    <b:DOI>https://doi.org/10.1142/S1793351X08000361</b:DOI>
    <b:RefOrder>26</b:RefOrder>
  </b:Source>
</b:Sources>
</file>

<file path=customXml/itemProps1.xml><?xml version="1.0" encoding="utf-8"?>
<ds:datastoreItem xmlns:ds="http://schemas.openxmlformats.org/officeDocument/2006/customXml" ds:itemID="{D6218E1F-5086-454A-BECD-41BA44E15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14371</Words>
  <Characters>79046</Characters>
  <Application>Microsoft Office Word</Application>
  <DocSecurity>0</DocSecurity>
  <Lines>658</Lines>
  <Paragraphs>186</Paragraphs>
  <ScaleCrop>false</ScaleCrop>
  <Company/>
  <LinksUpToDate>false</LinksUpToDate>
  <CharactersWithSpaces>93231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2022-01-29T18:40:00Z</dcterms:created>
  <dcterms:modified xsi:type="dcterms:W3CDTF">2022-01-29T18:40:00Z</dcterms:modified>
</cp:coreProperties>
</file>