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DE667" w14:textId="0C2E7176" w:rsidR="00126913" w:rsidRDefault="000D5B79" w:rsidP="00081614">
      <w:pPr>
        <w:spacing w:line="360" w:lineRule="auto"/>
        <w:jc w:val="both"/>
        <w:rPr>
          <w:rStyle w:val="fontstyle01"/>
          <w:rFonts w:ascii="Arial" w:hAnsi="Arial" w:cs="Arial"/>
          <w:lang w:val="en-US"/>
        </w:rPr>
      </w:pPr>
      <w:r w:rsidRPr="00C75FA3">
        <w:rPr>
          <w:rStyle w:val="fontstyle01"/>
          <w:rFonts w:ascii="Arial" w:hAnsi="Arial" w:cs="Arial"/>
          <w:b/>
          <w:bCs/>
          <w:lang w:val="en-US"/>
        </w:rPr>
        <w:t>TITLE</w:t>
      </w:r>
      <w:r w:rsidR="00864EEB" w:rsidRPr="00C75FA3">
        <w:rPr>
          <w:rStyle w:val="fontstyle01"/>
          <w:rFonts w:ascii="Arial" w:hAnsi="Arial" w:cs="Arial"/>
          <w:lang w:val="en-US"/>
        </w:rPr>
        <w:t xml:space="preserve">: </w:t>
      </w:r>
      <w:r w:rsidR="00407FA4">
        <w:rPr>
          <w:rStyle w:val="fontstyle01"/>
          <w:rFonts w:ascii="Arial" w:hAnsi="Arial" w:cs="Arial"/>
          <w:lang w:val="en-US"/>
        </w:rPr>
        <w:t>r</w:t>
      </w:r>
      <w:r w:rsidR="00A15E75" w:rsidRPr="00C75FA3">
        <w:rPr>
          <w:rStyle w:val="fontstyle01"/>
          <w:rFonts w:ascii="Arial" w:hAnsi="Arial" w:cs="Arial"/>
          <w:lang w:val="en-US"/>
        </w:rPr>
        <w:t xml:space="preserve">eliability and construct validity </w:t>
      </w:r>
      <w:r w:rsidR="00126913" w:rsidRPr="00C75FA3">
        <w:rPr>
          <w:rStyle w:val="fontstyle01"/>
          <w:rFonts w:ascii="Arial" w:hAnsi="Arial" w:cs="Arial"/>
          <w:lang w:val="en-US"/>
        </w:rPr>
        <w:t xml:space="preserve">of </w:t>
      </w:r>
      <w:r w:rsidR="00155F55" w:rsidRPr="00C75FA3">
        <w:rPr>
          <w:rStyle w:val="fontstyle01"/>
          <w:rFonts w:ascii="Arial" w:hAnsi="Arial" w:cs="Arial"/>
          <w:lang w:val="en-US"/>
        </w:rPr>
        <w:t>the Spanish version of</w:t>
      </w:r>
      <w:r w:rsidR="00C027F3" w:rsidRPr="00C75FA3">
        <w:rPr>
          <w:rStyle w:val="fontstyle01"/>
          <w:rFonts w:ascii="Arial" w:hAnsi="Arial" w:cs="Arial"/>
          <w:lang w:val="en-US"/>
        </w:rPr>
        <w:t xml:space="preserve"> the</w:t>
      </w:r>
      <w:r w:rsidR="00126913" w:rsidRPr="00C75FA3">
        <w:rPr>
          <w:rStyle w:val="fontstyle01"/>
          <w:rFonts w:ascii="Arial" w:hAnsi="Arial" w:cs="Arial"/>
          <w:lang w:val="en-US"/>
        </w:rPr>
        <w:t xml:space="preserve"> </w:t>
      </w:r>
      <w:r w:rsidR="00C027F3" w:rsidRPr="00C75FA3">
        <w:rPr>
          <w:rStyle w:val="fontstyle01"/>
          <w:rFonts w:ascii="Arial" w:hAnsi="Arial" w:cs="Arial"/>
          <w:lang w:val="en-US"/>
        </w:rPr>
        <w:t>I</w:t>
      </w:r>
      <w:r w:rsidR="00126913" w:rsidRPr="00C75FA3">
        <w:rPr>
          <w:rStyle w:val="fontstyle01"/>
          <w:rFonts w:ascii="Arial" w:hAnsi="Arial" w:cs="Arial"/>
          <w:lang w:val="en-US"/>
        </w:rPr>
        <w:t xml:space="preserve">nstitutional </w:t>
      </w:r>
      <w:r w:rsidR="00C027F3" w:rsidRPr="00C75FA3">
        <w:rPr>
          <w:rStyle w:val="fontstyle01"/>
          <w:rFonts w:ascii="Arial" w:hAnsi="Arial" w:cs="Arial"/>
          <w:lang w:val="en-US"/>
        </w:rPr>
        <w:t>I</w:t>
      </w:r>
      <w:r w:rsidR="00126913" w:rsidRPr="00C75FA3">
        <w:rPr>
          <w:rStyle w:val="fontstyle01"/>
          <w:rFonts w:ascii="Arial" w:hAnsi="Arial" w:cs="Arial"/>
          <w:lang w:val="en-US"/>
        </w:rPr>
        <w:t xml:space="preserve">ntegration </w:t>
      </w:r>
      <w:r w:rsidR="00C027F3" w:rsidRPr="00C75FA3">
        <w:rPr>
          <w:rStyle w:val="fontstyle01"/>
          <w:rFonts w:ascii="Arial" w:hAnsi="Arial" w:cs="Arial"/>
          <w:lang w:val="en-US"/>
        </w:rPr>
        <w:t>S</w:t>
      </w:r>
      <w:r w:rsidR="00126913" w:rsidRPr="00C75FA3">
        <w:rPr>
          <w:rStyle w:val="fontstyle01"/>
          <w:rFonts w:ascii="Arial" w:hAnsi="Arial" w:cs="Arial"/>
          <w:lang w:val="en-US"/>
        </w:rPr>
        <w:t>cale</w:t>
      </w:r>
    </w:p>
    <w:p w14:paraId="207F358C" w14:textId="13A53564" w:rsidR="00AB4FC6" w:rsidRPr="00C75FA3" w:rsidRDefault="00AB4FC6" w:rsidP="00AB4FC6">
      <w:pPr>
        <w:spacing w:line="360" w:lineRule="auto"/>
        <w:jc w:val="both"/>
        <w:rPr>
          <w:rStyle w:val="fontstyle01"/>
          <w:rFonts w:ascii="Arial" w:hAnsi="Arial" w:cs="Arial"/>
          <w:lang w:val="en-US"/>
        </w:rPr>
      </w:pPr>
      <w:r w:rsidRPr="00AB4FC6">
        <w:rPr>
          <w:rStyle w:val="fontstyle01"/>
          <w:rFonts w:ascii="Arial" w:hAnsi="Arial" w:cs="Arial"/>
          <w:b/>
          <w:lang w:val="en-US"/>
        </w:rPr>
        <w:t>ABSTRACT</w:t>
      </w:r>
      <w:r>
        <w:rPr>
          <w:rStyle w:val="fontstyle01"/>
          <w:rFonts w:ascii="Arial" w:hAnsi="Arial" w:cs="Arial"/>
          <w:lang w:val="en-US"/>
        </w:rPr>
        <w:t xml:space="preserve">: This study presents an evaluation the Institutional Integration Scale- Spanish that was based </w:t>
      </w:r>
      <w:r w:rsidRPr="00913A01">
        <w:rPr>
          <w:rStyle w:val="fontstyle01"/>
          <w:rFonts w:ascii="Arial" w:hAnsi="Arial" w:cs="Arial"/>
          <w:lang w:val="en-US"/>
        </w:rPr>
        <w:t>on Tinto’s model of college student withdrawal. Psychometric properties were examined through reliability, correlations between subscales, and confirmatory factor analysis in a sample of 802 1st -year Colombian college students. The internal consistency reliability of five subscales (</w:t>
      </w:r>
      <w:r w:rsidRPr="00913A01">
        <w:rPr>
          <w:rStyle w:val="fontstyle01"/>
          <w:rFonts w:ascii="Arial" w:hAnsi="Arial" w:cs="Arial"/>
          <w:lang w:val="en-US"/>
        </w:rPr>
        <w:sym w:font="Arial" w:char="F061"/>
      </w:r>
      <w:r w:rsidRPr="00913A01">
        <w:rPr>
          <w:rStyle w:val="fontstyle01"/>
          <w:rFonts w:ascii="Arial" w:hAnsi="Arial" w:cs="Arial"/>
          <w:lang w:val="en-US"/>
        </w:rPr>
        <w:t xml:space="preserve"> from 0.76 to 0.89 and </w:t>
      </w:r>
      <w:r w:rsidRPr="00913A01">
        <w:rPr>
          <w:rStyle w:val="fontstyle01"/>
          <w:rFonts w:ascii="Arial" w:hAnsi="Arial" w:cs="Arial"/>
          <w:lang w:val="en-US"/>
        </w:rPr>
        <w:sym w:font="Arial" w:char="F077"/>
      </w:r>
      <w:r w:rsidRPr="00913A01">
        <w:rPr>
          <w:rStyle w:val="fontstyle01"/>
          <w:rFonts w:ascii="Arial" w:hAnsi="Arial" w:cs="Arial"/>
          <w:lang w:val="en-US"/>
        </w:rPr>
        <w:t xml:space="preserve"> from 0.85 to 0.93) was in accord with past work with previous versions of the scale. The factor structure was supported and helps guide use of scores for the scale. The findings support the reliability and construct validity of the Institutional Integration Scale scores. This instrument </w:t>
      </w:r>
      <w:r w:rsidRPr="00913A01">
        <w:rPr>
          <w:rStyle w:val="fontstyle01"/>
          <w:rFonts w:ascii="Arial" w:hAnsi="Arial" w:cs="Arial"/>
          <w:lang w:val="en-US"/>
        </w:rPr>
        <w:t>may</w:t>
      </w:r>
      <w:r w:rsidRPr="00913A01">
        <w:rPr>
          <w:rStyle w:val="fontstyle01"/>
          <w:rFonts w:ascii="Arial" w:hAnsi="Arial" w:cs="Arial"/>
          <w:lang w:val="en-US"/>
        </w:rPr>
        <w:t xml:space="preserve"> be useful for measuring aspects the university's institutional environment that are critical to student retention and success.</w:t>
      </w:r>
    </w:p>
    <w:p w14:paraId="4534896B" w14:textId="551626B9" w:rsidR="004F252E" w:rsidRDefault="004F252E" w:rsidP="00081614">
      <w:pPr>
        <w:spacing w:line="360" w:lineRule="auto"/>
        <w:jc w:val="both"/>
        <w:rPr>
          <w:rStyle w:val="fontstyle01"/>
          <w:rFonts w:ascii="Arial" w:hAnsi="Arial" w:cs="Arial"/>
          <w:lang w:val="en-US"/>
        </w:rPr>
      </w:pPr>
      <w:r w:rsidRPr="00C75FA3">
        <w:rPr>
          <w:rStyle w:val="fontstyle01"/>
          <w:rFonts w:ascii="Arial" w:hAnsi="Arial" w:cs="Arial"/>
          <w:b/>
          <w:bCs/>
          <w:lang w:val="en-US"/>
        </w:rPr>
        <w:t xml:space="preserve">Keywords: </w:t>
      </w:r>
      <w:r w:rsidRPr="00C75FA3">
        <w:rPr>
          <w:rStyle w:val="fontstyle01"/>
          <w:rFonts w:ascii="Arial" w:hAnsi="Arial" w:cs="Arial"/>
          <w:lang w:val="en-US"/>
        </w:rPr>
        <w:t xml:space="preserve">Institutional Integration Scale, CFA, </w:t>
      </w:r>
      <w:r w:rsidR="009626E5" w:rsidRPr="00C75FA3">
        <w:rPr>
          <w:rStyle w:val="fontstyle01"/>
          <w:rFonts w:ascii="Arial" w:hAnsi="Arial" w:cs="Arial"/>
          <w:lang w:val="en-US"/>
        </w:rPr>
        <w:t>higher education, student dropout</w:t>
      </w:r>
      <w:r w:rsidR="006623E3" w:rsidRPr="00C75FA3">
        <w:rPr>
          <w:rStyle w:val="fontstyle01"/>
          <w:rFonts w:ascii="Arial" w:hAnsi="Arial" w:cs="Arial"/>
          <w:lang w:val="en-US"/>
        </w:rPr>
        <w:t>.</w:t>
      </w:r>
    </w:p>
    <w:p w14:paraId="390BC943" w14:textId="77777777" w:rsidR="00F355A1" w:rsidRPr="00F355A1" w:rsidRDefault="00F355A1" w:rsidP="00F355A1">
      <w:pPr>
        <w:spacing w:line="360" w:lineRule="auto"/>
        <w:jc w:val="both"/>
        <w:rPr>
          <w:rStyle w:val="fontstyle01"/>
          <w:rFonts w:ascii="Arial" w:hAnsi="Arial" w:cs="Arial"/>
          <w:lang w:val="en-US"/>
        </w:rPr>
      </w:pPr>
      <w:r w:rsidRPr="00EF1AF9">
        <w:rPr>
          <w:rStyle w:val="fontstyle01"/>
          <w:rFonts w:ascii="Arial" w:hAnsi="Arial" w:cs="Arial"/>
          <w:b/>
          <w:lang w:val="en-US"/>
        </w:rPr>
        <w:t>TÍTULO</w:t>
      </w:r>
      <w:r w:rsidRPr="00F355A1">
        <w:rPr>
          <w:rStyle w:val="fontstyle01"/>
          <w:rFonts w:ascii="Arial" w:hAnsi="Arial" w:cs="Arial"/>
          <w:lang w:val="en-US"/>
        </w:rPr>
        <w:t xml:space="preserve">: </w:t>
      </w:r>
      <w:proofErr w:type="spellStart"/>
      <w:r w:rsidRPr="00F355A1">
        <w:rPr>
          <w:rStyle w:val="fontstyle01"/>
          <w:rFonts w:ascii="Arial" w:hAnsi="Arial" w:cs="Arial"/>
          <w:lang w:val="en-US"/>
        </w:rPr>
        <w:t>fiabilidad</w:t>
      </w:r>
      <w:proofErr w:type="spellEnd"/>
      <w:r w:rsidRPr="00F355A1">
        <w:rPr>
          <w:rStyle w:val="fontstyle01"/>
          <w:rFonts w:ascii="Arial" w:hAnsi="Arial" w:cs="Arial"/>
          <w:lang w:val="en-US"/>
        </w:rPr>
        <w:t xml:space="preserve"> y </w:t>
      </w:r>
      <w:proofErr w:type="spellStart"/>
      <w:r w:rsidRPr="00F355A1">
        <w:rPr>
          <w:rStyle w:val="fontstyle01"/>
          <w:rFonts w:ascii="Arial" w:hAnsi="Arial" w:cs="Arial"/>
          <w:lang w:val="en-US"/>
        </w:rPr>
        <w:t>validez</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constructo</w:t>
      </w:r>
      <w:proofErr w:type="spellEnd"/>
      <w:r w:rsidRPr="00F355A1">
        <w:rPr>
          <w:rStyle w:val="fontstyle01"/>
          <w:rFonts w:ascii="Arial" w:hAnsi="Arial" w:cs="Arial"/>
          <w:lang w:val="en-US"/>
        </w:rPr>
        <w:t xml:space="preserve"> de la </w:t>
      </w:r>
      <w:proofErr w:type="spellStart"/>
      <w:r w:rsidRPr="00F355A1">
        <w:rPr>
          <w:rStyle w:val="fontstyle01"/>
          <w:rFonts w:ascii="Arial" w:hAnsi="Arial" w:cs="Arial"/>
          <w:lang w:val="en-US"/>
        </w:rPr>
        <w:t>versión</w:t>
      </w:r>
      <w:proofErr w:type="spellEnd"/>
      <w:r w:rsidRPr="00F355A1">
        <w:rPr>
          <w:rStyle w:val="fontstyle01"/>
          <w:rFonts w:ascii="Arial" w:hAnsi="Arial" w:cs="Arial"/>
          <w:lang w:val="en-US"/>
        </w:rPr>
        <w:t xml:space="preserve"> en </w:t>
      </w:r>
      <w:proofErr w:type="spellStart"/>
      <w:r w:rsidRPr="00F355A1">
        <w:rPr>
          <w:rStyle w:val="fontstyle01"/>
          <w:rFonts w:ascii="Arial" w:hAnsi="Arial" w:cs="Arial"/>
          <w:lang w:val="en-US"/>
        </w:rPr>
        <w:t>español</w:t>
      </w:r>
      <w:proofErr w:type="spellEnd"/>
      <w:r w:rsidRPr="00F355A1">
        <w:rPr>
          <w:rStyle w:val="fontstyle01"/>
          <w:rFonts w:ascii="Arial" w:hAnsi="Arial" w:cs="Arial"/>
          <w:lang w:val="en-US"/>
        </w:rPr>
        <w:t xml:space="preserve"> de la </w:t>
      </w:r>
      <w:proofErr w:type="spellStart"/>
      <w:r w:rsidRPr="00F355A1">
        <w:rPr>
          <w:rStyle w:val="fontstyle01"/>
          <w:rFonts w:ascii="Arial" w:hAnsi="Arial" w:cs="Arial"/>
          <w:lang w:val="en-US"/>
        </w:rPr>
        <w:t>Escala</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Integración</w:t>
      </w:r>
      <w:proofErr w:type="spellEnd"/>
      <w:r w:rsidRPr="00F355A1">
        <w:rPr>
          <w:rStyle w:val="fontstyle01"/>
          <w:rFonts w:ascii="Arial" w:hAnsi="Arial" w:cs="Arial"/>
          <w:lang w:val="en-US"/>
        </w:rPr>
        <w:t xml:space="preserve"> Institucional</w:t>
      </w:r>
    </w:p>
    <w:p w14:paraId="4B0810B9" w14:textId="333BD023" w:rsidR="00F355A1" w:rsidRPr="00F355A1" w:rsidRDefault="00F355A1" w:rsidP="00F355A1">
      <w:pPr>
        <w:spacing w:line="360" w:lineRule="auto"/>
        <w:jc w:val="both"/>
        <w:rPr>
          <w:rStyle w:val="fontstyle01"/>
          <w:rFonts w:ascii="Arial" w:hAnsi="Arial" w:cs="Arial"/>
          <w:lang w:val="en-US"/>
        </w:rPr>
      </w:pPr>
      <w:r w:rsidRPr="00EF1AF9">
        <w:rPr>
          <w:rStyle w:val="fontstyle01"/>
          <w:rFonts w:ascii="Arial" w:hAnsi="Arial" w:cs="Arial"/>
          <w:b/>
          <w:lang w:val="en-US"/>
        </w:rPr>
        <w:t>RESUMEN</w:t>
      </w:r>
      <w:r w:rsidRPr="00F355A1">
        <w:rPr>
          <w:rStyle w:val="fontstyle01"/>
          <w:rFonts w:ascii="Arial" w:hAnsi="Arial" w:cs="Arial"/>
          <w:lang w:val="en-US"/>
        </w:rPr>
        <w:t>:</w:t>
      </w:r>
      <w:r w:rsidR="00EF1AF9">
        <w:rPr>
          <w:rStyle w:val="fontstyle01"/>
          <w:rFonts w:ascii="Arial" w:hAnsi="Arial" w:cs="Arial"/>
          <w:lang w:val="en-US"/>
        </w:rPr>
        <w:t xml:space="preserve"> </w:t>
      </w:r>
      <w:r w:rsidRPr="00F355A1">
        <w:rPr>
          <w:rStyle w:val="fontstyle01"/>
          <w:rFonts w:ascii="Arial" w:hAnsi="Arial" w:cs="Arial"/>
          <w:lang w:val="en-US"/>
        </w:rPr>
        <w:t xml:space="preserve">Este </w:t>
      </w:r>
      <w:proofErr w:type="spellStart"/>
      <w:r w:rsidRPr="00F355A1">
        <w:rPr>
          <w:rStyle w:val="fontstyle01"/>
          <w:rFonts w:ascii="Arial" w:hAnsi="Arial" w:cs="Arial"/>
          <w:lang w:val="en-US"/>
        </w:rPr>
        <w:t>estudio</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presenta</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una</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evaluación</w:t>
      </w:r>
      <w:proofErr w:type="spellEnd"/>
      <w:r w:rsidRPr="00F355A1">
        <w:rPr>
          <w:rStyle w:val="fontstyle01"/>
          <w:rFonts w:ascii="Arial" w:hAnsi="Arial" w:cs="Arial"/>
          <w:lang w:val="en-US"/>
        </w:rPr>
        <w:t xml:space="preserve"> de la </w:t>
      </w:r>
      <w:proofErr w:type="spellStart"/>
      <w:r w:rsidRPr="00F355A1">
        <w:rPr>
          <w:rStyle w:val="fontstyle01"/>
          <w:rFonts w:ascii="Arial" w:hAnsi="Arial" w:cs="Arial"/>
          <w:lang w:val="en-US"/>
        </w:rPr>
        <w:t>versión</w:t>
      </w:r>
      <w:proofErr w:type="spellEnd"/>
      <w:r w:rsidRPr="00F355A1">
        <w:rPr>
          <w:rStyle w:val="fontstyle01"/>
          <w:rFonts w:ascii="Arial" w:hAnsi="Arial" w:cs="Arial"/>
          <w:lang w:val="en-US"/>
        </w:rPr>
        <w:t xml:space="preserve"> en </w:t>
      </w:r>
      <w:proofErr w:type="spellStart"/>
      <w:r w:rsidRPr="00F355A1">
        <w:rPr>
          <w:rStyle w:val="fontstyle01"/>
          <w:rFonts w:ascii="Arial" w:hAnsi="Arial" w:cs="Arial"/>
          <w:lang w:val="en-US"/>
        </w:rPr>
        <w:t>español</w:t>
      </w:r>
      <w:proofErr w:type="spellEnd"/>
      <w:r w:rsidRPr="00F355A1">
        <w:rPr>
          <w:rStyle w:val="fontstyle01"/>
          <w:rFonts w:ascii="Arial" w:hAnsi="Arial" w:cs="Arial"/>
          <w:lang w:val="en-US"/>
        </w:rPr>
        <w:t xml:space="preserve"> de la </w:t>
      </w:r>
      <w:proofErr w:type="spellStart"/>
      <w:r w:rsidRPr="00F355A1">
        <w:rPr>
          <w:rStyle w:val="fontstyle01"/>
          <w:rFonts w:ascii="Arial" w:hAnsi="Arial" w:cs="Arial"/>
          <w:lang w:val="en-US"/>
        </w:rPr>
        <w:t>Escala</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Integración</w:t>
      </w:r>
      <w:proofErr w:type="spellEnd"/>
      <w:r w:rsidRPr="00F355A1">
        <w:rPr>
          <w:rStyle w:val="fontstyle01"/>
          <w:rFonts w:ascii="Arial" w:hAnsi="Arial" w:cs="Arial"/>
          <w:lang w:val="en-US"/>
        </w:rPr>
        <w:t xml:space="preserve"> Institucional que se </w:t>
      </w:r>
      <w:proofErr w:type="spellStart"/>
      <w:r w:rsidRPr="00F355A1">
        <w:rPr>
          <w:rStyle w:val="fontstyle01"/>
          <w:rFonts w:ascii="Arial" w:hAnsi="Arial" w:cs="Arial"/>
          <w:lang w:val="en-US"/>
        </w:rPr>
        <w:t>basó</w:t>
      </w:r>
      <w:proofErr w:type="spellEnd"/>
      <w:r w:rsidRPr="00F355A1">
        <w:rPr>
          <w:rStyle w:val="fontstyle01"/>
          <w:rFonts w:ascii="Arial" w:hAnsi="Arial" w:cs="Arial"/>
          <w:lang w:val="en-US"/>
        </w:rPr>
        <w:t xml:space="preserve"> en el </w:t>
      </w:r>
      <w:proofErr w:type="spellStart"/>
      <w:r w:rsidRPr="00F355A1">
        <w:rPr>
          <w:rStyle w:val="fontstyle01"/>
          <w:rFonts w:ascii="Arial" w:hAnsi="Arial" w:cs="Arial"/>
          <w:lang w:val="en-US"/>
        </w:rPr>
        <w:t>modelo</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teórico</w:t>
      </w:r>
      <w:proofErr w:type="spellEnd"/>
      <w:r w:rsidRPr="00F355A1">
        <w:rPr>
          <w:rStyle w:val="fontstyle01"/>
          <w:rFonts w:ascii="Arial" w:hAnsi="Arial" w:cs="Arial"/>
          <w:lang w:val="en-US"/>
        </w:rPr>
        <w:t xml:space="preserve"> de Tinto. Las </w:t>
      </w:r>
      <w:proofErr w:type="spellStart"/>
      <w:r w:rsidRPr="00F355A1">
        <w:rPr>
          <w:rStyle w:val="fontstyle01"/>
          <w:rFonts w:ascii="Arial" w:hAnsi="Arial" w:cs="Arial"/>
          <w:lang w:val="en-US"/>
        </w:rPr>
        <w:t>propiedades</w:t>
      </w:r>
      <w:proofErr w:type="spellEnd"/>
      <w:r w:rsidRPr="00F355A1">
        <w:rPr>
          <w:rStyle w:val="fontstyle01"/>
          <w:rFonts w:ascii="Arial" w:hAnsi="Arial" w:cs="Arial"/>
          <w:lang w:val="en-US"/>
        </w:rPr>
        <w:t xml:space="preserve"> </w:t>
      </w:r>
      <w:proofErr w:type="spellStart"/>
      <w:proofErr w:type="gramStart"/>
      <w:r w:rsidRPr="00F355A1">
        <w:rPr>
          <w:rStyle w:val="fontstyle01"/>
          <w:rFonts w:ascii="Arial" w:hAnsi="Arial" w:cs="Arial"/>
          <w:lang w:val="en-US"/>
        </w:rPr>
        <w:t>psicométricas</w:t>
      </w:r>
      <w:proofErr w:type="spellEnd"/>
      <w:proofErr w:type="gramEnd"/>
      <w:r w:rsidRPr="00F355A1">
        <w:rPr>
          <w:rStyle w:val="fontstyle01"/>
          <w:rFonts w:ascii="Arial" w:hAnsi="Arial" w:cs="Arial"/>
          <w:lang w:val="en-US"/>
        </w:rPr>
        <w:t xml:space="preserve"> se </w:t>
      </w:r>
      <w:proofErr w:type="spellStart"/>
      <w:r w:rsidRPr="00F355A1">
        <w:rPr>
          <w:rStyle w:val="fontstyle01"/>
          <w:rFonts w:ascii="Arial" w:hAnsi="Arial" w:cs="Arial"/>
          <w:lang w:val="en-US"/>
        </w:rPr>
        <w:t>examinaron</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mediante</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índices</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fiabilidad</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correlaciones</w:t>
      </w:r>
      <w:proofErr w:type="spellEnd"/>
      <w:r w:rsidRPr="00F355A1">
        <w:rPr>
          <w:rStyle w:val="fontstyle01"/>
          <w:rFonts w:ascii="Arial" w:hAnsi="Arial" w:cs="Arial"/>
          <w:lang w:val="en-US"/>
        </w:rPr>
        <w:t xml:space="preserve"> entre subescalas y análisis factorial </w:t>
      </w:r>
      <w:proofErr w:type="spellStart"/>
      <w:r w:rsidRPr="00F355A1">
        <w:rPr>
          <w:rStyle w:val="fontstyle01"/>
          <w:rFonts w:ascii="Arial" w:hAnsi="Arial" w:cs="Arial"/>
          <w:lang w:val="en-US"/>
        </w:rPr>
        <w:t>confirmatorio</w:t>
      </w:r>
      <w:proofErr w:type="spellEnd"/>
      <w:r w:rsidRPr="00F355A1">
        <w:rPr>
          <w:rStyle w:val="fontstyle01"/>
          <w:rFonts w:ascii="Arial" w:hAnsi="Arial" w:cs="Arial"/>
          <w:lang w:val="en-US"/>
        </w:rPr>
        <w:t xml:space="preserve"> en </w:t>
      </w:r>
      <w:proofErr w:type="spellStart"/>
      <w:r w:rsidRPr="00F355A1">
        <w:rPr>
          <w:rStyle w:val="fontstyle01"/>
          <w:rFonts w:ascii="Arial" w:hAnsi="Arial" w:cs="Arial"/>
          <w:lang w:val="en-US"/>
        </w:rPr>
        <w:t>una</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muestra</w:t>
      </w:r>
      <w:proofErr w:type="spellEnd"/>
      <w:r w:rsidRPr="00F355A1">
        <w:rPr>
          <w:rStyle w:val="fontstyle01"/>
          <w:rFonts w:ascii="Arial" w:hAnsi="Arial" w:cs="Arial"/>
          <w:lang w:val="en-US"/>
        </w:rPr>
        <w:t xml:space="preserve"> de 802 </w:t>
      </w:r>
      <w:proofErr w:type="spellStart"/>
      <w:r w:rsidRPr="00F355A1">
        <w:rPr>
          <w:rStyle w:val="fontstyle01"/>
          <w:rFonts w:ascii="Arial" w:hAnsi="Arial" w:cs="Arial"/>
          <w:lang w:val="en-US"/>
        </w:rPr>
        <w:t>estudiantes</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universitarios</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colombianos</w:t>
      </w:r>
      <w:proofErr w:type="spellEnd"/>
      <w:r w:rsidRPr="00F355A1">
        <w:rPr>
          <w:rStyle w:val="fontstyle01"/>
          <w:rFonts w:ascii="Arial" w:hAnsi="Arial" w:cs="Arial"/>
          <w:lang w:val="en-US"/>
        </w:rPr>
        <w:t xml:space="preserve"> de primer </w:t>
      </w:r>
      <w:proofErr w:type="spellStart"/>
      <w:r w:rsidRPr="00F355A1">
        <w:rPr>
          <w:rStyle w:val="fontstyle01"/>
          <w:rFonts w:ascii="Arial" w:hAnsi="Arial" w:cs="Arial"/>
          <w:lang w:val="en-US"/>
        </w:rPr>
        <w:t>año</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programas</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pregrado</w:t>
      </w:r>
      <w:proofErr w:type="spellEnd"/>
      <w:r w:rsidRPr="00F355A1">
        <w:rPr>
          <w:rStyle w:val="fontstyle01"/>
          <w:rFonts w:ascii="Arial" w:hAnsi="Arial" w:cs="Arial"/>
          <w:lang w:val="en-US"/>
        </w:rPr>
        <w:t xml:space="preserve">. </w:t>
      </w:r>
      <w:r w:rsidR="00D06B0D" w:rsidRPr="00F355A1">
        <w:rPr>
          <w:rStyle w:val="fontstyle01"/>
          <w:rFonts w:ascii="Arial" w:hAnsi="Arial" w:cs="Arial"/>
          <w:lang w:val="en-US"/>
        </w:rPr>
        <w:t xml:space="preserve">La </w:t>
      </w:r>
      <w:proofErr w:type="spellStart"/>
      <w:r w:rsidR="00D06B0D" w:rsidRPr="00F355A1">
        <w:rPr>
          <w:rStyle w:val="fontstyle01"/>
          <w:rFonts w:ascii="Arial" w:hAnsi="Arial" w:cs="Arial"/>
          <w:lang w:val="en-US"/>
        </w:rPr>
        <w:t>consistencia</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interna</w:t>
      </w:r>
      <w:proofErr w:type="spellEnd"/>
      <w:r w:rsidRPr="00F355A1">
        <w:rPr>
          <w:rStyle w:val="fontstyle01"/>
          <w:rFonts w:ascii="Arial" w:hAnsi="Arial" w:cs="Arial"/>
          <w:lang w:val="en-US"/>
        </w:rPr>
        <w:t xml:space="preserve"> de las </w:t>
      </w:r>
      <w:proofErr w:type="spellStart"/>
      <w:r w:rsidRPr="00F355A1">
        <w:rPr>
          <w:rStyle w:val="fontstyle01"/>
          <w:rFonts w:ascii="Arial" w:hAnsi="Arial" w:cs="Arial"/>
          <w:lang w:val="en-US"/>
        </w:rPr>
        <w:t>cinco</w:t>
      </w:r>
      <w:proofErr w:type="spellEnd"/>
      <w:r w:rsidRPr="00F355A1">
        <w:rPr>
          <w:rStyle w:val="fontstyle01"/>
          <w:rFonts w:ascii="Arial" w:hAnsi="Arial" w:cs="Arial"/>
          <w:lang w:val="en-US"/>
        </w:rPr>
        <w:t xml:space="preserve"> subescalas </w:t>
      </w:r>
      <w:proofErr w:type="spellStart"/>
      <w:r w:rsidRPr="00F355A1">
        <w:rPr>
          <w:rStyle w:val="fontstyle01"/>
          <w:rFonts w:ascii="Arial" w:hAnsi="Arial" w:cs="Arial"/>
          <w:lang w:val="en-US"/>
        </w:rPr>
        <w:t>fue</w:t>
      </w:r>
      <w:proofErr w:type="spellEnd"/>
      <w:r w:rsidRPr="00F355A1">
        <w:rPr>
          <w:rStyle w:val="fontstyle01"/>
          <w:rFonts w:ascii="Arial" w:hAnsi="Arial" w:cs="Arial"/>
          <w:lang w:val="en-US"/>
        </w:rPr>
        <w:t xml:space="preserve"> (</w:t>
      </w:r>
      <w:r w:rsidRPr="00C75FA3">
        <w:rPr>
          <w:rStyle w:val="fontstyle01"/>
          <w:rFonts w:ascii="Arial" w:hAnsi="Arial" w:cs="Arial"/>
          <w:lang w:val="en-US"/>
        </w:rPr>
        <w:sym w:font="Symbol" w:char="F061"/>
      </w:r>
      <w:r w:rsidRPr="00F355A1">
        <w:rPr>
          <w:rStyle w:val="fontstyle01"/>
          <w:rFonts w:ascii="Arial" w:hAnsi="Arial" w:cs="Arial"/>
          <w:lang w:val="en-US"/>
        </w:rPr>
        <w:t xml:space="preserve"> de 0</w:t>
      </w:r>
      <w:proofErr w:type="gramStart"/>
      <w:r w:rsidRPr="00F355A1">
        <w:rPr>
          <w:rStyle w:val="fontstyle01"/>
          <w:rFonts w:ascii="Arial" w:hAnsi="Arial" w:cs="Arial"/>
          <w:lang w:val="en-US"/>
        </w:rPr>
        <w:t>,76</w:t>
      </w:r>
      <w:proofErr w:type="gramEnd"/>
      <w:r w:rsidRPr="00F355A1">
        <w:rPr>
          <w:rStyle w:val="fontstyle01"/>
          <w:rFonts w:ascii="Arial" w:hAnsi="Arial" w:cs="Arial"/>
          <w:lang w:val="en-US"/>
        </w:rPr>
        <w:t xml:space="preserve"> a 0,89 y </w:t>
      </w:r>
      <w:r w:rsidRPr="00C75FA3">
        <w:rPr>
          <w:rStyle w:val="fontstyle01"/>
          <w:rFonts w:ascii="Arial" w:hAnsi="Arial" w:cs="Arial"/>
          <w:lang w:val="en-US"/>
        </w:rPr>
        <w:sym w:font="Symbol" w:char="F077"/>
      </w:r>
      <w:r w:rsidRPr="00F355A1">
        <w:rPr>
          <w:rStyle w:val="fontstyle01"/>
          <w:rFonts w:ascii="Arial" w:hAnsi="Arial" w:cs="Arial"/>
          <w:lang w:val="en-US"/>
        </w:rPr>
        <w:t xml:space="preserve"> de 0,85 a 0,93), las </w:t>
      </w:r>
      <w:proofErr w:type="spellStart"/>
      <w:r w:rsidRPr="00F355A1">
        <w:rPr>
          <w:rStyle w:val="fontstyle01"/>
          <w:rFonts w:ascii="Arial" w:hAnsi="Arial" w:cs="Arial"/>
          <w:lang w:val="en-US"/>
        </w:rPr>
        <w:t>cuales</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estuvieron</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acorde</w:t>
      </w:r>
      <w:proofErr w:type="spellEnd"/>
      <w:r w:rsidR="00AB4FC6">
        <w:rPr>
          <w:rStyle w:val="fontstyle01"/>
          <w:rFonts w:ascii="Arial" w:hAnsi="Arial" w:cs="Arial"/>
          <w:lang w:val="en-US"/>
        </w:rPr>
        <w:t xml:space="preserve"> con</w:t>
      </w:r>
      <w:r w:rsidR="00913A01">
        <w:rPr>
          <w:rStyle w:val="fontstyle01"/>
          <w:rFonts w:ascii="Arial" w:hAnsi="Arial" w:cs="Arial"/>
          <w:lang w:val="en-US"/>
        </w:rPr>
        <w:t xml:space="preserve"> </w:t>
      </w:r>
      <w:proofErr w:type="spellStart"/>
      <w:r w:rsidR="00913A01">
        <w:rPr>
          <w:rStyle w:val="fontstyle01"/>
          <w:rFonts w:ascii="Arial" w:hAnsi="Arial" w:cs="Arial"/>
          <w:lang w:val="en-US"/>
        </w:rPr>
        <w:t>trabajos</w:t>
      </w:r>
      <w:proofErr w:type="spellEnd"/>
      <w:r w:rsidR="00913A01">
        <w:rPr>
          <w:rStyle w:val="fontstyle01"/>
          <w:rFonts w:ascii="Arial" w:hAnsi="Arial" w:cs="Arial"/>
          <w:lang w:val="en-US"/>
        </w:rPr>
        <w:t xml:space="preserve"> </w:t>
      </w:r>
      <w:proofErr w:type="spellStart"/>
      <w:r w:rsidR="00913A01">
        <w:rPr>
          <w:rStyle w:val="fontstyle01"/>
          <w:rFonts w:ascii="Arial" w:hAnsi="Arial" w:cs="Arial"/>
          <w:lang w:val="en-US"/>
        </w:rPr>
        <w:t>previos</w:t>
      </w:r>
      <w:proofErr w:type="spellEnd"/>
      <w:r w:rsidR="00913A01">
        <w:rPr>
          <w:rStyle w:val="fontstyle01"/>
          <w:rFonts w:ascii="Arial" w:hAnsi="Arial" w:cs="Arial"/>
          <w:lang w:val="en-US"/>
        </w:rPr>
        <w:t xml:space="preserve"> de </w:t>
      </w:r>
      <w:proofErr w:type="spellStart"/>
      <w:r w:rsidR="00913A01" w:rsidRPr="00913A01">
        <w:rPr>
          <w:rStyle w:val="fontstyle01"/>
          <w:rFonts w:ascii="Arial" w:hAnsi="Arial" w:cs="Arial"/>
          <w:lang w:val="en-US"/>
        </w:rPr>
        <w:t>versiones</w:t>
      </w:r>
      <w:proofErr w:type="spellEnd"/>
      <w:r w:rsidR="00913A01" w:rsidRPr="00913A01">
        <w:rPr>
          <w:rStyle w:val="fontstyle01"/>
          <w:rFonts w:ascii="Arial" w:hAnsi="Arial" w:cs="Arial"/>
          <w:lang w:val="en-US"/>
        </w:rPr>
        <w:t xml:space="preserve"> </w:t>
      </w:r>
      <w:proofErr w:type="spellStart"/>
      <w:r w:rsidR="00913A01" w:rsidRPr="00913A01">
        <w:rPr>
          <w:rStyle w:val="fontstyle01"/>
          <w:rFonts w:ascii="Arial" w:hAnsi="Arial" w:cs="Arial"/>
          <w:lang w:val="en-US"/>
        </w:rPr>
        <w:t>anteriores</w:t>
      </w:r>
      <w:proofErr w:type="spellEnd"/>
      <w:r w:rsidR="00913A01" w:rsidRPr="00913A01">
        <w:rPr>
          <w:rStyle w:val="fontstyle01"/>
          <w:rFonts w:ascii="Arial" w:hAnsi="Arial" w:cs="Arial"/>
          <w:lang w:val="en-US"/>
        </w:rPr>
        <w:t xml:space="preserve"> de la </w:t>
      </w:r>
      <w:proofErr w:type="spellStart"/>
      <w:r w:rsidR="00913A01" w:rsidRPr="00913A01">
        <w:rPr>
          <w:rStyle w:val="fontstyle01"/>
          <w:rFonts w:ascii="Arial" w:hAnsi="Arial" w:cs="Arial"/>
          <w:lang w:val="en-US"/>
        </w:rPr>
        <w:t>escala</w:t>
      </w:r>
      <w:proofErr w:type="spellEnd"/>
      <w:r w:rsidR="00913A01">
        <w:rPr>
          <w:rStyle w:val="fontstyle01"/>
          <w:rFonts w:ascii="Arial" w:hAnsi="Arial" w:cs="Arial"/>
          <w:lang w:val="en-US"/>
        </w:rPr>
        <w:t xml:space="preserve">. </w:t>
      </w:r>
      <w:r w:rsidR="00913A01" w:rsidRPr="00913A01">
        <w:rPr>
          <w:rStyle w:val="fontstyle01"/>
          <w:rFonts w:ascii="Arial" w:hAnsi="Arial" w:cs="Arial"/>
          <w:lang w:val="en-US"/>
        </w:rPr>
        <w:t xml:space="preserve">La </w:t>
      </w:r>
      <w:proofErr w:type="spellStart"/>
      <w:r w:rsidR="00913A01" w:rsidRPr="00913A01">
        <w:rPr>
          <w:rStyle w:val="fontstyle01"/>
          <w:rFonts w:ascii="Arial" w:hAnsi="Arial" w:cs="Arial"/>
          <w:lang w:val="en-US"/>
        </w:rPr>
        <w:t>estructura</w:t>
      </w:r>
      <w:proofErr w:type="spellEnd"/>
      <w:r w:rsidR="00913A01" w:rsidRPr="00913A01">
        <w:rPr>
          <w:rStyle w:val="fontstyle01"/>
          <w:rFonts w:ascii="Arial" w:hAnsi="Arial" w:cs="Arial"/>
          <w:lang w:val="en-US"/>
        </w:rPr>
        <w:t xml:space="preserve"> factorial </w:t>
      </w:r>
      <w:proofErr w:type="spellStart"/>
      <w:r w:rsidR="00913A01" w:rsidRPr="00913A01">
        <w:rPr>
          <w:rStyle w:val="fontstyle01"/>
          <w:rFonts w:ascii="Arial" w:hAnsi="Arial" w:cs="Arial"/>
          <w:lang w:val="en-US"/>
        </w:rPr>
        <w:t>fue</w:t>
      </w:r>
      <w:proofErr w:type="spellEnd"/>
      <w:r w:rsidR="00913A01" w:rsidRPr="00913A01">
        <w:rPr>
          <w:rStyle w:val="fontstyle01"/>
          <w:rFonts w:ascii="Arial" w:hAnsi="Arial" w:cs="Arial"/>
          <w:lang w:val="en-US"/>
        </w:rPr>
        <w:t xml:space="preserve"> </w:t>
      </w:r>
      <w:proofErr w:type="spellStart"/>
      <w:r w:rsidR="00913A01" w:rsidRPr="00913A01">
        <w:rPr>
          <w:rStyle w:val="fontstyle01"/>
          <w:rFonts w:ascii="Arial" w:hAnsi="Arial" w:cs="Arial"/>
          <w:lang w:val="en-US"/>
        </w:rPr>
        <w:t>respaldada</w:t>
      </w:r>
      <w:proofErr w:type="spellEnd"/>
      <w:r w:rsidR="00913A01" w:rsidRPr="00913A01">
        <w:rPr>
          <w:rStyle w:val="fontstyle01"/>
          <w:rFonts w:ascii="Arial" w:hAnsi="Arial" w:cs="Arial"/>
          <w:lang w:val="en-US"/>
        </w:rPr>
        <w:t xml:space="preserve"> y ayuda a </w:t>
      </w:r>
      <w:proofErr w:type="spellStart"/>
      <w:r w:rsidR="00913A01" w:rsidRPr="00913A01">
        <w:rPr>
          <w:rStyle w:val="fontstyle01"/>
          <w:rFonts w:ascii="Arial" w:hAnsi="Arial" w:cs="Arial"/>
          <w:lang w:val="en-US"/>
        </w:rPr>
        <w:t>guiar</w:t>
      </w:r>
      <w:proofErr w:type="spellEnd"/>
      <w:r w:rsidR="00913A01" w:rsidRPr="00913A01">
        <w:rPr>
          <w:rStyle w:val="fontstyle01"/>
          <w:rFonts w:ascii="Arial" w:hAnsi="Arial" w:cs="Arial"/>
          <w:lang w:val="en-US"/>
        </w:rPr>
        <w:t xml:space="preserve"> el </w:t>
      </w:r>
      <w:proofErr w:type="spellStart"/>
      <w:proofErr w:type="gramStart"/>
      <w:r w:rsidR="00913A01" w:rsidRPr="00913A01">
        <w:rPr>
          <w:rStyle w:val="fontstyle01"/>
          <w:rFonts w:ascii="Arial" w:hAnsi="Arial" w:cs="Arial"/>
          <w:lang w:val="en-US"/>
        </w:rPr>
        <w:t>uso</w:t>
      </w:r>
      <w:proofErr w:type="spellEnd"/>
      <w:proofErr w:type="gramEnd"/>
      <w:r w:rsidR="00913A01" w:rsidRPr="00913A01">
        <w:rPr>
          <w:rStyle w:val="fontstyle01"/>
          <w:rFonts w:ascii="Arial" w:hAnsi="Arial" w:cs="Arial"/>
          <w:lang w:val="en-US"/>
        </w:rPr>
        <w:t xml:space="preserve"> de </w:t>
      </w:r>
      <w:proofErr w:type="spellStart"/>
      <w:r w:rsidR="00913A01" w:rsidRPr="00913A01">
        <w:rPr>
          <w:rStyle w:val="fontstyle01"/>
          <w:rFonts w:ascii="Arial" w:hAnsi="Arial" w:cs="Arial"/>
          <w:lang w:val="en-US"/>
        </w:rPr>
        <w:t>puntajes</w:t>
      </w:r>
      <w:proofErr w:type="spellEnd"/>
      <w:r w:rsidR="00913A01" w:rsidRPr="00913A01">
        <w:rPr>
          <w:rStyle w:val="fontstyle01"/>
          <w:rFonts w:ascii="Arial" w:hAnsi="Arial" w:cs="Arial"/>
          <w:lang w:val="en-US"/>
        </w:rPr>
        <w:t xml:space="preserve"> para la </w:t>
      </w:r>
      <w:proofErr w:type="spellStart"/>
      <w:r w:rsidR="00913A01" w:rsidRPr="00913A01">
        <w:rPr>
          <w:rStyle w:val="fontstyle01"/>
          <w:rFonts w:ascii="Arial" w:hAnsi="Arial" w:cs="Arial"/>
          <w:lang w:val="en-US"/>
        </w:rPr>
        <w:t>escala</w:t>
      </w:r>
      <w:proofErr w:type="spellEnd"/>
      <w:r w:rsidR="00913A01" w:rsidRPr="00913A01">
        <w:rPr>
          <w:rStyle w:val="fontstyle01"/>
          <w:rFonts w:ascii="Arial" w:hAnsi="Arial" w:cs="Arial"/>
          <w:lang w:val="en-US"/>
        </w:rPr>
        <w:t>.</w:t>
      </w:r>
      <w:r w:rsidRPr="00F355A1">
        <w:rPr>
          <w:rStyle w:val="fontstyle01"/>
          <w:rFonts w:ascii="Arial" w:hAnsi="Arial" w:cs="Arial"/>
          <w:lang w:val="en-US"/>
        </w:rPr>
        <w:t xml:space="preserve"> Los </w:t>
      </w:r>
      <w:proofErr w:type="spellStart"/>
      <w:r w:rsidRPr="00F355A1">
        <w:rPr>
          <w:rStyle w:val="fontstyle01"/>
          <w:rFonts w:ascii="Arial" w:hAnsi="Arial" w:cs="Arial"/>
          <w:lang w:val="en-US"/>
        </w:rPr>
        <w:t>hallazgos</w:t>
      </w:r>
      <w:proofErr w:type="spellEnd"/>
      <w:r w:rsidRPr="00F355A1">
        <w:rPr>
          <w:rStyle w:val="fontstyle01"/>
          <w:rFonts w:ascii="Arial" w:hAnsi="Arial" w:cs="Arial"/>
          <w:lang w:val="en-US"/>
        </w:rPr>
        <w:t xml:space="preserve"> </w:t>
      </w:r>
      <w:proofErr w:type="spellStart"/>
      <w:r w:rsidR="002235A8">
        <w:rPr>
          <w:rStyle w:val="fontstyle01"/>
          <w:rFonts w:ascii="Arial" w:hAnsi="Arial" w:cs="Arial"/>
          <w:lang w:val="en-US"/>
        </w:rPr>
        <w:t>soportan</w:t>
      </w:r>
      <w:proofErr w:type="spellEnd"/>
      <w:r w:rsidRPr="00F355A1">
        <w:rPr>
          <w:rStyle w:val="fontstyle01"/>
          <w:rFonts w:ascii="Arial" w:hAnsi="Arial" w:cs="Arial"/>
          <w:lang w:val="en-US"/>
        </w:rPr>
        <w:t xml:space="preserve"> la </w:t>
      </w:r>
      <w:proofErr w:type="spellStart"/>
      <w:r w:rsidRPr="00F355A1">
        <w:rPr>
          <w:rStyle w:val="fontstyle01"/>
          <w:rFonts w:ascii="Arial" w:hAnsi="Arial" w:cs="Arial"/>
          <w:lang w:val="en-US"/>
        </w:rPr>
        <w:t>fiabilidad</w:t>
      </w:r>
      <w:proofErr w:type="spellEnd"/>
      <w:r w:rsidRPr="00F355A1">
        <w:rPr>
          <w:rStyle w:val="fontstyle01"/>
          <w:rFonts w:ascii="Arial" w:hAnsi="Arial" w:cs="Arial"/>
          <w:lang w:val="en-US"/>
        </w:rPr>
        <w:t xml:space="preserve"> y la </w:t>
      </w:r>
      <w:proofErr w:type="spellStart"/>
      <w:r w:rsidRPr="00F355A1">
        <w:rPr>
          <w:rStyle w:val="fontstyle01"/>
          <w:rFonts w:ascii="Arial" w:hAnsi="Arial" w:cs="Arial"/>
          <w:lang w:val="en-US"/>
        </w:rPr>
        <w:t>validez</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constructo</w:t>
      </w:r>
      <w:proofErr w:type="spellEnd"/>
      <w:r w:rsidRPr="00F355A1">
        <w:rPr>
          <w:rStyle w:val="fontstyle01"/>
          <w:rFonts w:ascii="Arial" w:hAnsi="Arial" w:cs="Arial"/>
          <w:lang w:val="en-US"/>
        </w:rPr>
        <w:t xml:space="preserve"> de l</w:t>
      </w:r>
      <w:r w:rsidR="00913A01">
        <w:rPr>
          <w:rStyle w:val="fontstyle01"/>
          <w:rFonts w:ascii="Arial" w:hAnsi="Arial" w:cs="Arial"/>
          <w:lang w:val="en-US"/>
        </w:rPr>
        <w:t xml:space="preserve">as </w:t>
      </w:r>
      <w:proofErr w:type="spellStart"/>
      <w:r w:rsidR="00913A01">
        <w:rPr>
          <w:rStyle w:val="fontstyle01"/>
          <w:rFonts w:ascii="Arial" w:hAnsi="Arial" w:cs="Arial"/>
          <w:lang w:val="en-US"/>
        </w:rPr>
        <w:t>puntuaciones</w:t>
      </w:r>
      <w:proofErr w:type="spellEnd"/>
      <w:r w:rsidR="00913A01">
        <w:rPr>
          <w:rStyle w:val="fontstyle01"/>
          <w:rFonts w:ascii="Arial" w:hAnsi="Arial" w:cs="Arial"/>
          <w:lang w:val="en-US"/>
        </w:rPr>
        <w:t xml:space="preserve"> de la</w:t>
      </w:r>
      <w:r w:rsidRPr="00F355A1">
        <w:rPr>
          <w:rStyle w:val="fontstyle01"/>
          <w:rFonts w:ascii="Arial" w:hAnsi="Arial" w:cs="Arial"/>
          <w:lang w:val="en-US"/>
        </w:rPr>
        <w:t xml:space="preserve"> </w:t>
      </w:r>
      <w:proofErr w:type="spellStart"/>
      <w:r w:rsidRPr="00F355A1">
        <w:rPr>
          <w:rStyle w:val="fontstyle01"/>
          <w:rFonts w:ascii="Arial" w:hAnsi="Arial" w:cs="Arial"/>
          <w:lang w:val="en-US"/>
        </w:rPr>
        <w:t>Escala</w:t>
      </w:r>
      <w:proofErr w:type="spellEnd"/>
      <w:r w:rsidR="002D5D6B">
        <w:rPr>
          <w:rStyle w:val="fontstyle01"/>
          <w:rFonts w:ascii="Arial" w:hAnsi="Arial" w:cs="Arial"/>
          <w:lang w:val="en-US"/>
        </w:rPr>
        <w:t xml:space="preserve"> de </w:t>
      </w:r>
      <w:proofErr w:type="spellStart"/>
      <w:r w:rsidR="002D5D6B">
        <w:rPr>
          <w:rStyle w:val="fontstyle01"/>
          <w:rFonts w:ascii="Arial" w:hAnsi="Arial" w:cs="Arial"/>
          <w:lang w:val="en-US"/>
        </w:rPr>
        <w:t>Integración</w:t>
      </w:r>
      <w:proofErr w:type="spellEnd"/>
      <w:r w:rsidR="002D5D6B">
        <w:rPr>
          <w:rStyle w:val="fontstyle01"/>
          <w:rFonts w:ascii="Arial" w:hAnsi="Arial" w:cs="Arial"/>
          <w:lang w:val="en-US"/>
        </w:rPr>
        <w:t xml:space="preserve"> Institucional. Este </w:t>
      </w:r>
      <w:proofErr w:type="spellStart"/>
      <w:r w:rsidR="002D5D6B">
        <w:rPr>
          <w:rStyle w:val="fontstyle01"/>
          <w:rFonts w:ascii="Arial" w:hAnsi="Arial" w:cs="Arial"/>
          <w:lang w:val="en-US"/>
        </w:rPr>
        <w:t>instrument</w:t>
      </w:r>
      <w:r w:rsidR="00B10C60">
        <w:rPr>
          <w:rStyle w:val="fontstyle01"/>
          <w:rFonts w:ascii="Arial" w:hAnsi="Arial" w:cs="Arial"/>
          <w:lang w:val="en-US"/>
        </w:rPr>
        <w:t>o</w:t>
      </w:r>
      <w:proofErr w:type="spellEnd"/>
      <w:r w:rsidR="002D5D6B">
        <w:rPr>
          <w:rStyle w:val="fontstyle01"/>
          <w:rFonts w:ascii="Arial" w:hAnsi="Arial" w:cs="Arial"/>
          <w:lang w:val="en-US"/>
        </w:rPr>
        <w:t xml:space="preserve"> </w:t>
      </w:r>
      <w:proofErr w:type="spellStart"/>
      <w:r w:rsidR="002D5D6B">
        <w:rPr>
          <w:rStyle w:val="fontstyle01"/>
          <w:rFonts w:ascii="Arial" w:hAnsi="Arial" w:cs="Arial"/>
          <w:lang w:val="en-US"/>
        </w:rPr>
        <w:t>puede</w:t>
      </w:r>
      <w:proofErr w:type="spellEnd"/>
      <w:r w:rsidR="002D5D6B">
        <w:rPr>
          <w:rStyle w:val="fontstyle01"/>
          <w:rFonts w:ascii="Arial" w:hAnsi="Arial" w:cs="Arial"/>
          <w:lang w:val="en-US"/>
        </w:rPr>
        <w:t xml:space="preserve"> </w:t>
      </w:r>
      <w:proofErr w:type="spellStart"/>
      <w:r w:rsidR="002D5D6B">
        <w:rPr>
          <w:rStyle w:val="fontstyle01"/>
          <w:rFonts w:ascii="Arial" w:hAnsi="Arial" w:cs="Arial"/>
          <w:lang w:val="en-US"/>
        </w:rPr>
        <w:t>ser</w:t>
      </w:r>
      <w:proofErr w:type="spellEnd"/>
      <w:r w:rsidR="002D5D6B">
        <w:rPr>
          <w:rStyle w:val="fontstyle01"/>
          <w:rFonts w:ascii="Arial" w:hAnsi="Arial" w:cs="Arial"/>
          <w:lang w:val="en-US"/>
        </w:rPr>
        <w:t xml:space="preserve"> </w:t>
      </w:r>
      <w:proofErr w:type="spellStart"/>
      <w:r w:rsidR="002D5D6B">
        <w:rPr>
          <w:rStyle w:val="fontstyle01"/>
          <w:rFonts w:ascii="Arial" w:hAnsi="Arial" w:cs="Arial"/>
          <w:lang w:val="en-US"/>
        </w:rPr>
        <w:t>útil</w:t>
      </w:r>
      <w:proofErr w:type="spellEnd"/>
      <w:r w:rsidR="002D5D6B">
        <w:rPr>
          <w:rStyle w:val="fontstyle01"/>
          <w:rFonts w:ascii="Arial" w:hAnsi="Arial" w:cs="Arial"/>
          <w:lang w:val="en-US"/>
        </w:rPr>
        <w:t xml:space="preserve"> para </w:t>
      </w:r>
      <w:proofErr w:type="spellStart"/>
      <w:r w:rsidR="002D5D6B">
        <w:rPr>
          <w:rStyle w:val="fontstyle01"/>
          <w:rFonts w:ascii="Arial" w:hAnsi="Arial" w:cs="Arial"/>
          <w:lang w:val="en-US"/>
        </w:rPr>
        <w:t>medir</w:t>
      </w:r>
      <w:proofErr w:type="spellEnd"/>
      <w:r w:rsidR="002D5D6B">
        <w:rPr>
          <w:rStyle w:val="fontstyle01"/>
          <w:rFonts w:ascii="Arial" w:hAnsi="Arial" w:cs="Arial"/>
          <w:lang w:val="en-US"/>
        </w:rPr>
        <w:t xml:space="preserve"> </w:t>
      </w:r>
      <w:proofErr w:type="spellStart"/>
      <w:r w:rsidR="002D5D6B">
        <w:rPr>
          <w:rStyle w:val="fontstyle01"/>
          <w:rFonts w:ascii="Arial" w:hAnsi="Arial" w:cs="Arial"/>
          <w:lang w:val="en-US"/>
        </w:rPr>
        <w:t>aspectos</w:t>
      </w:r>
      <w:proofErr w:type="spellEnd"/>
      <w:r w:rsidR="002D5D6B">
        <w:rPr>
          <w:rStyle w:val="fontstyle01"/>
          <w:rFonts w:ascii="Arial" w:hAnsi="Arial" w:cs="Arial"/>
          <w:lang w:val="en-US"/>
        </w:rPr>
        <w:t xml:space="preserve"> </w:t>
      </w:r>
      <w:r w:rsidR="00913A01">
        <w:rPr>
          <w:rStyle w:val="fontstyle01"/>
          <w:rFonts w:ascii="Arial" w:hAnsi="Arial" w:cs="Arial"/>
          <w:lang w:val="en-US"/>
        </w:rPr>
        <w:t>de</w:t>
      </w:r>
      <w:r w:rsidR="002D5D6B">
        <w:rPr>
          <w:rStyle w:val="fontstyle01"/>
          <w:rFonts w:ascii="Arial" w:hAnsi="Arial" w:cs="Arial"/>
          <w:lang w:val="en-US"/>
        </w:rPr>
        <w:t xml:space="preserve"> </w:t>
      </w:r>
      <w:proofErr w:type="spellStart"/>
      <w:r w:rsidR="002D5D6B">
        <w:rPr>
          <w:rStyle w:val="fontstyle01"/>
          <w:rFonts w:ascii="Arial" w:hAnsi="Arial" w:cs="Arial"/>
          <w:lang w:val="en-US"/>
        </w:rPr>
        <w:t>entorno</w:t>
      </w:r>
      <w:proofErr w:type="spellEnd"/>
      <w:r w:rsidR="002D5D6B">
        <w:rPr>
          <w:rStyle w:val="fontstyle01"/>
          <w:rFonts w:ascii="Arial" w:hAnsi="Arial" w:cs="Arial"/>
          <w:lang w:val="en-US"/>
        </w:rPr>
        <w:t xml:space="preserve"> Institucional</w:t>
      </w:r>
      <w:r w:rsidR="00913A01">
        <w:rPr>
          <w:rStyle w:val="fontstyle01"/>
          <w:rFonts w:ascii="Arial" w:hAnsi="Arial" w:cs="Arial"/>
          <w:lang w:val="en-US"/>
        </w:rPr>
        <w:t xml:space="preserve"> </w:t>
      </w:r>
      <w:proofErr w:type="spellStart"/>
      <w:r w:rsidR="00913A01">
        <w:rPr>
          <w:rStyle w:val="fontstyle01"/>
          <w:rFonts w:ascii="Arial" w:hAnsi="Arial" w:cs="Arial"/>
          <w:lang w:val="en-US"/>
        </w:rPr>
        <w:t>universitario</w:t>
      </w:r>
      <w:proofErr w:type="spellEnd"/>
      <w:r w:rsidR="00913A01">
        <w:rPr>
          <w:rStyle w:val="fontstyle01"/>
          <w:rFonts w:ascii="Arial" w:hAnsi="Arial" w:cs="Arial"/>
          <w:lang w:val="en-US"/>
        </w:rPr>
        <w:t xml:space="preserve"> que son </w:t>
      </w:r>
      <w:proofErr w:type="spellStart"/>
      <w:r w:rsidR="00913A01">
        <w:rPr>
          <w:rStyle w:val="fontstyle01"/>
          <w:rFonts w:ascii="Arial" w:hAnsi="Arial" w:cs="Arial"/>
          <w:lang w:val="en-US"/>
        </w:rPr>
        <w:t>críticos</w:t>
      </w:r>
      <w:proofErr w:type="spellEnd"/>
      <w:r w:rsidR="00913A01">
        <w:rPr>
          <w:rStyle w:val="fontstyle01"/>
          <w:rFonts w:ascii="Arial" w:hAnsi="Arial" w:cs="Arial"/>
          <w:lang w:val="en-US"/>
        </w:rPr>
        <w:t xml:space="preserve"> para la </w:t>
      </w:r>
      <w:proofErr w:type="spellStart"/>
      <w:r w:rsidR="00913A01">
        <w:rPr>
          <w:rStyle w:val="fontstyle01"/>
          <w:rFonts w:ascii="Arial" w:hAnsi="Arial" w:cs="Arial"/>
          <w:lang w:val="en-US"/>
        </w:rPr>
        <w:t>retención</w:t>
      </w:r>
      <w:proofErr w:type="spellEnd"/>
      <w:r w:rsidR="00913A01">
        <w:rPr>
          <w:rStyle w:val="fontstyle01"/>
          <w:rFonts w:ascii="Arial" w:hAnsi="Arial" w:cs="Arial"/>
          <w:lang w:val="en-US"/>
        </w:rPr>
        <w:t xml:space="preserve"> y el </w:t>
      </w:r>
      <w:proofErr w:type="spellStart"/>
      <w:r w:rsidR="00913A01">
        <w:rPr>
          <w:rStyle w:val="fontstyle01"/>
          <w:rFonts w:ascii="Arial" w:hAnsi="Arial" w:cs="Arial"/>
          <w:lang w:val="en-US"/>
        </w:rPr>
        <w:t>éxi</w:t>
      </w:r>
      <w:r w:rsidR="00FC782A">
        <w:rPr>
          <w:rStyle w:val="fontstyle01"/>
          <w:rFonts w:ascii="Arial" w:hAnsi="Arial" w:cs="Arial"/>
          <w:lang w:val="en-US"/>
        </w:rPr>
        <w:t>to</w:t>
      </w:r>
      <w:proofErr w:type="spellEnd"/>
      <w:r w:rsidR="00FC782A">
        <w:rPr>
          <w:rStyle w:val="fontstyle01"/>
          <w:rFonts w:ascii="Arial" w:hAnsi="Arial" w:cs="Arial"/>
          <w:lang w:val="en-US"/>
        </w:rPr>
        <w:t xml:space="preserve"> de los </w:t>
      </w:r>
      <w:proofErr w:type="spellStart"/>
      <w:r w:rsidR="00FC782A">
        <w:rPr>
          <w:rStyle w:val="fontstyle01"/>
          <w:rFonts w:ascii="Arial" w:hAnsi="Arial" w:cs="Arial"/>
          <w:lang w:val="en-US"/>
        </w:rPr>
        <w:t>estudiantes</w:t>
      </w:r>
      <w:proofErr w:type="spellEnd"/>
      <w:r w:rsidR="00FC782A">
        <w:rPr>
          <w:rStyle w:val="fontstyle01"/>
          <w:rFonts w:ascii="Arial" w:hAnsi="Arial" w:cs="Arial"/>
          <w:lang w:val="en-US"/>
        </w:rPr>
        <w:t>.</w:t>
      </w:r>
    </w:p>
    <w:p w14:paraId="0F765809" w14:textId="67D597F0" w:rsidR="00F355A1" w:rsidRPr="00F355A1" w:rsidRDefault="00F355A1" w:rsidP="00F355A1">
      <w:pPr>
        <w:spacing w:line="360" w:lineRule="auto"/>
        <w:jc w:val="both"/>
        <w:rPr>
          <w:rStyle w:val="fontstyle01"/>
          <w:rFonts w:ascii="Arial" w:hAnsi="Arial" w:cs="Arial"/>
          <w:lang w:val="en-US"/>
        </w:rPr>
      </w:pPr>
      <w:r w:rsidRPr="00EF1AF9">
        <w:rPr>
          <w:rStyle w:val="fontstyle01"/>
          <w:rFonts w:ascii="Arial" w:hAnsi="Arial" w:cs="Arial"/>
          <w:b/>
          <w:lang w:val="en-US"/>
        </w:rPr>
        <w:t>Palabras clave</w:t>
      </w:r>
      <w:r w:rsidRPr="00F355A1">
        <w:rPr>
          <w:rStyle w:val="fontstyle01"/>
          <w:rFonts w:ascii="Arial" w:hAnsi="Arial" w:cs="Arial"/>
          <w:lang w:val="en-US"/>
        </w:rPr>
        <w:t xml:space="preserve">: </w:t>
      </w:r>
      <w:proofErr w:type="spellStart"/>
      <w:r w:rsidRPr="00F355A1">
        <w:rPr>
          <w:rStyle w:val="fontstyle01"/>
          <w:rFonts w:ascii="Arial" w:hAnsi="Arial" w:cs="Arial"/>
          <w:lang w:val="en-US"/>
        </w:rPr>
        <w:t>Escala</w:t>
      </w:r>
      <w:proofErr w:type="spellEnd"/>
      <w:r w:rsidRPr="00F355A1">
        <w:rPr>
          <w:rStyle w:val="fontstyle01"/>
          <w:rFonts w:ascii="Arial" w:hAnsi="Arial" w:cs="Arial"/>
          <w:lang w:val="en-US"/>
        </w:rPr>
        <w:t xml:space="preserve"> de </w:t>
      </w:r>
      <w:proofErr w:type="spellStart"/>
      <w:r w:rsidRPr="00F355A1">
        <w:rPr>
          <w:rStyle w:val="fontstyle01"/>
          <w:rFonts w:ascii="Arial" w:hAnsi="Arial" w:cs="Arial"/>
          <w:lang w:val="en-US"/>
        </w:rPr>
        <w:t>Integración</w:t>
      </w:r>
      <w:proofErr w:type="spellEnd"/>
      <w:r w:rsidRPr="00F355A1">
        <w:rPr>
          <w:rStyle w:val="fontstyle01"/>
          <w:rFonts w:ascii="Arial" w:hAnsi="Arial" w:cs="Arial"/>
          <w:lang w:val="en-US"/>
        </w:rPr>
        <w:t xml:space="preserve"> Institucional, </w:t>
      </w:r>
      <w:r w:rsidR="00EF1AF9">
        <w:rPr>
          <w:rStyle w:val="fontstyle01"/>
          <w:rFonts w:ascii="Arial" w:hAnsi="Arial" w:cs="Arial"/>
          <w:lang w:val="en-US"/>
        </w:rPr>
        <w:t xml:space="preserve">análisis factorial </w:t>
      </w:r>
      <w:proofErr w:type="spellStart"/>
      <w:r w:rsidR="00EF1AF9">
        <w:rPr>
          <w:rStyle w:val="fontstyle01"/>
          <w:rFonts w:ascii="Arial" w:hAnsi="Arial" w:cs="Arial"/>
          <w:lang w:val="en-US"/>
        </w:rPr>
        <w:t>confirmatorio</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educación</w:t>
      </w:r>
      <w:proofErr w:type="spellEnd"/>
      <w:r w:rsidRPr="00F355A1">
        <w:rPr>
          <w:rStyle w:val="fontstyle01"/>
          <w:rFonts w:ascii="Arial" w:hAnsi="Arial" w:cs="Arial"/>
          <w:lang w:val="en-US"/>
        </w:rPr>
        <w:t xml:space="preserve"> superior, </w:t>
      </w:r>
      <w:proofErr w:type="spellStart"/>
      <w:r w:rsidRPr="00F355A1">
        <w:rPr>
          <w:rStyle w:val="fontstyle01"/>
          <w:rFonts w:ascii="Arial" w:hAnsi="Arial" w:cs="Arial"/>
          <w:lang w:val="en-US"/>
        </w:rPr>
        <w:t>deserción</w:t>
      </w:r>
      <w:proofErr w:type="spellEnd"/>
      <w:r w:rsidRPr="00F355A1">
        <w:rPr>
          <w:rStyle w:val="fontstyle01"/>
          <w:rFonts w:ascii="Arial" w:hAnsi="Arial" w:cs="Arial"/>
          <w:lang w:val="en-US"/>
        </w:rPr>
        <w:t xml:space="preserve"> </w:t>
      </w:r>
      <w:proofErr w:type="spellStart"/>
      <w:r w:rsidRPr="00F355A1">
        <w:rPr>
          <w:rStyle w:val="fontstyle01"/>
          <w:rFonts w:ascii="Arial" w:hAnsi="Arial" w:cs="Arial"/>
          <w:lang w:val="en-US"/>
        </w:rPr>
        <w:t>estudiantil</w:t>
      </w:r>
      <w:proofErr w:type="spellEnd"/>
      <w:r w:rsidRPr="00F355A1">
        <w:rPr>
          <w:rStyle w:val="fontstyle01"/>
          <w:rFonts w:ascii="Arial" w:hAnsi="Arial" w:cs="Arial"/>
          <w:lang w:val="en-US"/>
        </w:rPr>
        <w:t>.</w:t>
      </w:r>
    </w:p>
    <w:p w14:paraId="35BDD251" w14:textId="2028318B" w:rsidR="00B941E0" w:rsidRPr="00C75FA3" w:rsidRDefault="000D5B79" w:rsidP="00081614">
      <w:pPr>
        <w:spacing w:line="360" w:lineRule="auto"/>
        <w:jc w:val="both"/>
        <w:rPr>
          <w:rStyle w:val="fontstyle01"/>
          <w:rFonts w:ascii="Arial" w:hAnsi="Arial" w:cs="Arial"/>
          <w:b/>
          <w:bCs/>
          <w:lang w:val="en-US"/>
        </w:rPr>
      </w:pPr>
      <w:r w:rsidRPr="00C75FA3">
        <w:rPr>
          <w:rStyle w:val="fontstyle01"/>
          <w:rFonts w:ascii="Arial" w:hAnsi="Arial" w:cs="Arial"/>
          <w:b/>
          <w:bCs/>
          <w:lang w:val="en-US"/>
        </w:rPr>
        <w:t>INTRODUCTION</w:t>
      </w:r>
      <w:r w:rsidR="00B941E0" w:rsidRPr="00C75FA3">
        <w:rPr>
          <w:rStyle w:val="fontstyle01"/>
          <w:rFonts w:ascii="Arial" w:hAnsi="Arial" w:cs="Arial"/>
          <w:b/>
          <w:bCs/>
          <w:lang w:val="en-US"/>
        </w:rPr>
        <w:t>:</w:t>
      </w:r>
    </w:p>
    <w:p w14:paraId="2F444E1C" w14:textId="2872694F" w:rsidR="00D1329F" w:rsidRPr="00C75FA3" w:rsidRDefault="00A63A81" w:rsidP="00081614">
      <w:pPr>
        <w:spacing w:line="360" w:lineRule="auto"/>
        <w:jc w:val="both"/>
        <w:rPr>
          <w:rFonts w:ascii="Arial" w:hAnsi="Arial" w:cs="Arial"/>
          <w:sz w:val="24"/>
          <w:szCs w:val="24"/>
          <w:lang w:val="en-US"/>
        </w:rPr>
      </w:pPr>
      <w:r w:rsidRPr="00C75FA3">
        <w:rPr>
          <w:rStyle w:val="fontstyle01"/>
          <w:rFonts w:ascii="Arial" w:hAnsi="Arial" w:cs="Arial"/>
          <w:lang w:val="en-US"/>
        </w:rPr>
        <w:t>H</w:t>
      </w:r>
      <w:r w:rsidR="00F04896" w:rsidRPr="00C75FA3">
        <w:rPr>
          <w:rStyle w:val="fontstyle01"/>
          <w:rFonts w:ascii="Arial" w:hAnsi="Arial" w:cs="Arial"/>
          <w:lang w:val="en-US"/>
        </w:rPr>
        <w:t xml:space="preserve">igher education </w:t>
      </w:r>
      <w:r w:rsidRPr="00C75FA3">
        <w:rPr>
          <w:rStyle w:val="fontstyle01"/>
          <w:rFonts w:ascii="Arial" w:hAnsi="Arial" w:cs="Arial"/>
          <w:lang w:val="en-US"/>
        </w:rPr>
        <w:t xml:space="preserve">research remains critical for more than 50 years in assisting institutions with the identification of the dimensions of </w:t>
      </w:r>
      <w:r w:rsidR="00F04896" w:rsidRPr="00C75FA3">
        <w:rPr>
          <w:rStyle w:val="fontstyle01"/>
          <w:rFonts w:ascii="Arial" w:hAnsi="Arial" w:cs="Arial"/>
          <w:lang w:val="en-US"/>
        </w:rPr>
        <w:t xml:space="preserve">student development </w:t>
      </w:r>
      <w:r w:rsidRPr="00C75FA3">
        <w:rPr>
          <w:rStyle w:val="fontstyle01"/>
          <w:rFonts w:ascii="Arial" w:hAnsi="Arial" w:cs="Arial"/>
          <w:lang w:val="en-US"/>
        </w:rPr>
        <w:t xml:space="preserve">and understanding the university </w:t>
      </w:r>
      <w:r w:rsidRPr="00C75FA3">
        <w:rPr>
          <w:rStyle w:val="fontstyle01"/>
          <w:rFonts w:ascii="Arial" w:hAnsi="Arial" w:cs="Arial"/>
          <w:lang w:val="en-US"/>
        </w:rPr>
        <w:lastRenderedPageBreak/>
        <w:t xml:space="preserve">student experience </w:t>
      </w:r>
      <w:r w:rsidR="00AB4F8E" w:rsidRPr="00C75FA3">
        <w:rPr>
          <w:rStyle w:val="fontstyle01"/>
          <w:rFonts w:ascii="Arial" w:hAnsi="Arial" w:cs="Arial"/>
        </w:rPr>
        <w:fldChar w:fldCharType="begin"/>
      </w:r>
      <w:r w:rsidR="00BD7EFB" w:rsidRPr="00C75FA3">
        <w:rPr>
          <w:rStyle w:val="fontstyle01"/>
          <w:rFonts w:ascii="Arial" w:hAnsi="Arial" w:cs="Arial"/>
          <w:lang w:val="en-US"/>
        </w:rPr>
        <w:instrText xml:space="preserve"> ADDIN ZOTERO_ITEM CSL_CITATION {"citationID":"6oS5qtbW","properties":{"formattedCitation":"(E. Pascarella, 2006)","plainCitation":"(E. Pascarella, 2006)","noteIndex":0},"citationItems":[{"id":883,"uris":["http://zotero.org/users/424004/items/9TDUXVTI"],"uri":["http://zotero.org/users/424004/items/9TDUXVTI"],"itemData":{"id":883,"type":"article-journal","abstract":"The research literature on how college affects students is expanding at an exponential rate. This paper identifies and discusses ten directions for future research on college impact that have the potential to enhance the quality and importance of the evidence produced.","container-title":"Journal of College Student Development","ISSN":"0897-5264","issue":"5","language":"en","page":"508-520","source":"ERIC","title":"How College Affects Students: Ten Directions for Future Research","title-short":"How College Affects Students","volume":"47","author":[{"family":"Pascarella","given":"Ernest"}],"issued":{"date-parts":[["2006"]]}}}],"schema":"https://github.com/citation-style-language/schema/raw/master/csl-citation.json"} </w:instrText>
      </w:r>
      <w:r w:rsidR="00AB4F8E" w:rsidRPr="00C75FA3">
        <w:rPr>
          <w:rStyle w:val="fontstyle01"/>
          <w:rFonts w:ascii="Arial" w:hAnsi="Arial" w:cs="Arial"/>
        </w:rPr>
        <w:fldChar w:fldCharType="separate"/>
      </w:r>
      <w:r w:rsidR="009F73D8" w:rsidRPr="00C75FA3">
        <w:rPr>
          <w:rFonts w:ascii="Arial" w:hAnsi="Arial" w:cs="Arial"/>
          <w:sz w:val="24"/>
          <w:szCs w:val="24"/>
        </w:rPr>
        <w:t>(E. Pascarella, 2006)</w:t>
      </w:r>
      <w:r w:rsidR="00AB4F8E" w:rsidRPr="00C75FA3">
        <w:rPr>
          <w:rStyle w:val="fontstyle01"/>
          <w:rFonts w:ascii="Arial" w:hAnsi="Arial" w:cs="Arial"/>
        </w:rPr>
        <w:fldChar w:fldCharType="end"/>
      </w:r>
      <w:r w:rsidR="00AB4F8E" w:rsidRPr="00C75FA3">
        <w:rPr>
          <w:rStyle w:val="fontstyle01"/>
          <w:rFonts w:ascii="Arial" w:hAnsi="Arial" w:cs="Arial"/>
          <w:lang w:val="en-US"/>
        </w:rPr>
        <w:t xml:space="preserve">. </w:t>
      </w:r>
      <w:r w:rsidRPr="00C75FA3">
        <w:rPr>
          <w:rStyle w:val="fontstyle01"/>
          <w:rFonts w:ascii="Arial" w:hAnsi="Arial" w:cs="Arial"/>
          <w:lang w:val="en-US"/>
        </w:rPr>
        <w:t xml:space="preserve">Much of this work has </w:t>
      </w:r>
      <w:r w:rsidR="00D12C4F" w:rsidRPr="00C75FA3">
        <w:rPr>
          <w:rStyle w:val="fontstyle01"/>
          <w:rFonts w:ascii="Arial" w:hAnsi="Arial" w:cs="Arial"/>
          <w:lang w:val="en-US"/>
        </w:rPr>
        <w:t>centered</w:t>
      </w:r>
      <w:r w:rsidRPr="00C75FA3">
        <w:rPr>
          <w:rStyle w:val="fontstyle01"/>
          <w:rFonts w:ascii="Arial" w:hAnsi="Arial" w:cs="Arial"/>
          <w:lang w:val="en-US"/>
        </w:rPr>
        <w:t xml:space="preserve"> on developing model</w:t>
      </w:r>
      <w:r w:rsidR="003814A4" w:rsidRPr="00C75FA3">
        <w:rPr>
          <w:rStyle w:val="fontstyle01"/>
          <w:rFonts w:ascii="Arial" w:hAnsi="Arial" w:cs="Arial"/>
          <w:lang w:val="en-US"/>
        </w:rPr>
        <w:t>s</w:t>
      </w:r>
      <w:r w:rsidRPr="00C75FA3">
        <w:rPr>
          <w:rStyle w:val="fontstyle01"/>
          <w:rFonts w:ascii="Arial" w:hAnsi="Arial" w:cs="Arial"/>
          <w:lang w:val="en-US"/>
        </w:rPr>
        <w:t xml:space="preserve"> to understand student dropout behavior or student retention. This issue has been </w:t>
      </w:r>
      <w:r w:rsidR="00C874B8" w:rsidRPr="00C75FA3">
        <w:rPr>
          <w:rStyle w:val="fontstyle01"/>
          <w:rFonts w:ascii="Arial" w:hAnsi="Arial" w:cs="Arial"/>
          <w:lang w:val="en-US"/>
        </w:rPr>
        <w:t xml:space="preserve">approached from </w:t>
      </w:r>
      <w:r w:rsidR="00035E09" w:rsidRPr="00C75FA3">
        <w:rPr>
          <w:rStyle w:val="fontstyle01"/>
          <w:rFonts w:ascii="Arial" w:hAnsi="Arial" w:cs="Arial"/>
          <w:lang w:val="en-US"/>
        </w:rPr>
        <w:t>diverse</w:t>
      </w:r>
      <w:r w:rsidR="00C874B8" w:rsidRPr="00C75FA3">
        <w:rPr>
          <w:rStyle w:val="fontstyle01"/>
          <w:rFonts w:ascii="Arial" w:hAnsi="Arial" w:cs="Arial"/>
          <w:lang w:val="en-US"/>
        </w:rPr>
        <w:t xml:space="preserve"> </w:t>
      </w:r>
      <w:r w:rsidR="00680710" w:rsidRPr="00C75FA3">
        <w:rPr>
          <w:rStyle w:val="fontstyle01"/>
          <w:rFonts w:ascii="Arial" w:hAnsi="Arial" w:cs="Arial"/>
          <w:lang w:val="en-US"/>
        </w:rPr>
        <w:t xml:space="preserve">theoretical </w:t>
      </w:r>
      <w:r w:rsidR="002E2077" w:rsidRPr="00C75FA3">
        <w:rPr>
          <w:rStyle w:val="fontstyle01"/>
          <w:rFonts w:ascii="Arial" w:hAnsi="Arial" w:cs="Arial"/>
          <w:lang w:val="en-US"/>
        </w:rPr>
        <w:t>perspective</w:t>
      </w:r>
      <w:r w:rsidR="00035E09" w:rsidRPr="00C75FA3">
        <w:rPr>
          <w:rStyle w:val="fontstyle01"/>
          <w:rFonts w:ascii="Arial" w:hAnsi="Arial" w:cs="Arial"/>
          <w:lang w:val="en-US"/>
        </w:rPr>
        <w:t>s</w:t>
      </w:r>
      <w:r w:rsidR="00680710" w:rsidRPr="00C75FA3">
        <w:rPr>
          <w:rStyle w:val="fontstyle01"/>
          <w:rFonts w:ascii="Arial" w:hAnsi="Arial" w:cs="Arial"/>
          <w:lang w:val="en-US"/>
        </w:rPr>
        <w:t xml:space="preserve">: psychological </w:t>
      </w:r>
      <w:r w:rsidR="00680710"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{"citationID":"rLCso7eD","properties":{"formattedCitation":"(Fishbein, M y Ajzen, I 1975)","plainCitation":"(Fishbein, M y Ajzen, I 1975)","dontUpdate":true,"noteIndex":0},"citationItems":[{"id":870,"uris":["http://zotero.org/users/424004/items/FKSF3UTB"],"uri":["http://zotero.org/users/424004/items/FKSF3UTB"],"itemData":{"id":870,"type":"book","event-place":"Reading, MA","number-of-pages":"578","publisher":"Addison-Wesley","publisher-place":"Reading, MA","title":"Belief, Attitude, Intention, and Behavior: An Introduction to Theory and Research","author":[{"family":"Fishbein, M","given":""},{"family":"Ajzen, I","given":""}],"issued":{"date-parts":[["1975"]]}}}],"schema":"https://github.com/citation-style-language/schema/raw/master/csl-citation.json"} </w:instrText>
      </w:r>
      <w:r w:rsidR="00680710" w:rsidRPr="00C75FA3">
        <w:rPr>
          <w:rStyle w:val="fontstyle01"/>
          <w:rFonts w:ascii="Arial" w:hAnsi="Arial" w:cs="Arial"/>
          <w:lang w:val="en-US"/>
        </w:rPr>
        <w:fldChar w:fldCharType="separate"/>
      </w:r>
      <w:r w:rsidR="00680710" w:rsidRPr="00C75FA3">
        <w:rPr>
          <w:rStyle w:val="fontstyle01"/>
          <w:rFonts w:ascii="Arial" w:hAnsi="Arial" w:cs="Arial"/>
          <w:lang w:val="en-US"/>
        </w:rPr>
        <w:t>(Fishbein</w:t>
      </w:r>
      <w:r w:rsidRPr="00C75FA3">
        <w:rPr>
          <w:rStyle w:val="fontstyle01"/>
          <w:rFonts w:ascii="Arial" w:hAnsi="Arial" w:cs="Arial"/>
          <w:lang w:val="en-US"/>
        </w:rPr>
        <w:t>&amp;</w:t>
      </w:r>
      <w:r w:rsidR="00680710" w:rsidRPr="00C75FA3">
        <w:rPr>
          <w:rStyle w:val="fontstyle01"/>
          <w:rFonts w:ascii="Arial" w:hAnsi="Arial" w:cs="Arial"/>
          <w:lang w:val="en-US"/>
        </w:rPr>
        <w:t xml:space="preserve"> Ajzen, I 1975)</w:t>
      </w:r>
      <w:r w:rsidR="00680710" w:rsidRPr="00C75FA3">
        <w:rPr>
          <w:rStyle w:val="fontstyle01"/>
          <w:rFonts w:ascii="Arial" w:hAnsi="Arial" w:cs="Arial"/>
          <w:lang w:val="en-US"/>
        </w:rPr>
        <w:fldChar w:fldCharType="end"/>
      </w:r>
      <w:r w:rsidR="00680710" w:rsidRPr="00C75FA3">
        <w:rPr>
          <w:rStyle w:val="fontstyle01"/>
          <w:rFonts w:ascii="Arial" w:hAnsi="Arial" w:cs="Arial"/>
          <w:lang w:val="en-US"/>
        </w:rPr>
        <w:t xml:space="preserve">, sociological </w:t>
      </w:r>
      <w:r w:rsidR="00680710"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{"citationID":"3jZ6rmA4","properties":{"formattedCitation":"(Spady,W 1971)","plainCitation":"(Spady,W 1971)","dontUpdate":true,"noteIndex":0},"citationItems":[{"id":893,"uris":["http://zotero.org/users/424004/items/PGHEZBJF"],"uri":["http://zotero.org/users/424004/items/PGHEZBJF"],"itemData":{"id":893,"type":"article-journal","abstract":"Longitudinal data gathered from all 683 first-year students in the College of the University of Chicago in 1965 are used to test the utility of a theoretical model in explaining the undergraduate dropout process. The model as operationalized represents a synthesis and extension of concepts pertinent to balance theory, Durkheim's theory of suicide, and recent work on college dropouts. It regards the decision to leave a particular social system as the result of a complex social process that includes family and previous educational background, academic potential, normative congruence, friendship support, intellectual development, grade performance, social integration, satisfaction, and institutional commitment. Multiple regression analysis is used to assess the independent contribution of each of these factors in the explanation of important outcomes in this process. Although social integration, satisfaction, and institutional commitment can be explained primarily on the basis of the intrinsic rewards associated with interpersonal relationships and intellectual development, the short-run dropout decision is largely influenced by extrinsic performance criteria among the men but less so for the women. Over a four-year period, however, formal academic performance is clearly the dominant factor in accounting for attrition among both sexes. The implications of these findings for institutional policies are discussed.","container-title":"Interchange","DOI":"10.1007/BF02282469","ISSN":"0826-4805, 1573-1790","issue":"3","journalAbbreviation":"Interchange","language":"en","page":"38-62","source":"link.springer.com","title":"Dropouts from higher education: Toward an empirical model","title-short":"Dropouts from higher education","volume":"2","author":[{"family":"Spady,W","given":""}],"issued":{"date-parts":[["1971",9,1]]}}}],"schema":"https://github.com/citation-style-language/schema/raw/master/csl-citation.json"} </w:instrText>
      </w:r>
      <w:r w:rsidR="00680710" w:rsidRPr="00C75FA3">
        <w:rPr>
          <w:rStyle w:val="fontstyle01"/>
          <w:rFonts w:ascii="Arial" w:hAnsi="Arial" w:cs="Arial"/>
          <w:lang w:val="en-US"/>
        </w:rPr>
        <w:fldChar w:fldCharType="separate"/>
      </w:r>
      <w:r w:rsidR="00680710" w:rsidRPr="00C75FA3">
        <w:rPr>
          <w:rStyle w:val="fontstyle01"/>
          <w:rFonts w:ascii="Arial" w:hAnsi="Arial" w:cs="Arial"/>
          <w:lang w:val="en-US"/>
        </w:rPr>
        <w:t>(Spady, 1971)</w:t>
      </w:r>
      <w:r w:rsidR="00680710" w:rsidRPr="00C75FA3">
        <w:rPr>
          <w:rStyle w:val="fontstyle01"/>
          <w:rFonts w:ascii="Arial" w:hAnsi="Arial" w:cs="Arial"/>
          <w:lang w:val="en-US"/>
        </w:rPr>
        <w:fldChar w:fldCharType="end"/>
      </w:r>
      <w:r w:rsidR="00680710" w:rsidRPr="00C75FA3">
        <w:rPr>
          <w:rStyle w:val="fontstyle01"/>
          <w:rFonts w:ascii="Arial" w:hAnsi="Arial" w:cs="Arial"/>
          <w:lang w:val="en-US"/>
        </w:rPr>
        <w:t xml:space="preserve"> </w:t>
      </w:r>
      <w:r w:rsidR="002E2077" w:rsidRPr="00C75FA3">
        <w:rPr>
          <w:rStyle w:val="fontstyle01"/>
          <w:rFonts w:ascii="Arial" w:hAnsi="Arial" w:cs="Arial"/>
          <w:lang w:val="en-US"/>
        </w:rPr>
        <w:t>and</w:t>
      </w:r>
      <w:r w:rsidR="00680710" w:rsidRPr="00C75FA3">
        <w:rPr>
          <w:rStyle w:val="fontstyle01"/>
          <w:rFonts w:ascii="Arial" w:hAnsi="Arial" w:cs="Arial"/>
          <w:lang w:val="en-US"/>
        </w:rPr>
        <w:t xml:space="preserve"> </w:t>
      </w:r>
      <w:r w:rsidR="00035E09" w:rsidRPr="00C75FA3">
        <w:rPr>
          <w:rStyle w:val="fontstyle01"/>
          <w:rFonts w:ascii="Arial" w:hAnsi="Arial" w:cs="Arial"/>
          <w:lang w:val="en-US"/>
        </w:rPr>
        <w:t xml:space="preserve">interactionist </w:t>
      </w:r>
      <w:r w:rsidR="00680710"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{"citationID":"QdK0xpxN","properties":{"formattedCitation":"(Tinto 1975, 1993)","plainCitation":"(Tinto 1975, 1993)","dontUpdate":true,"noteIndex":0},"citationItems":[{"id":881,"uris":["http://zotero.org/users/424004/items/BW944896"],"uri":["http://zotero.org/users/424004/items/BW944896"],"itemData":{"id":881,"type":"article-journal","container-title":"Review of Educational Research","DOI":"10.3102/00346543045001089","ISSN":"0034-6543","issue":"1","journalAbbreviation":"Review of Educational Research","language":"en","page":"89-125","source":"SAGE Journals","title":"Dropout from Higher Education: A Theoretical Synthesis of Recent Research","title-short":"Dropout from Higher Education","volume":"45","author":[{"family":"Tinto","given":"V"}],"issued":{"date-parts":[["1975",3,1]]}}},{"id":880,"uris":["http://zotero.org/users/424004/items/T96RCDZ6"],"uri":["http://zotero.org/users/424004/items/T96RCDZ6"],"itemData":{"id":880,"type":"book","edition":"2nd ed","event-place":"Chicago, IL","publisher":"University of Chicago Press","publisher-place":"Chicago, IL","title":"Leaving College: Rethinking the Causes and Cures of Student Attrition","author":[{"family":"Tinto","given":"V"}],"issued":{"date-parts":[["1993"]]}}}],"schema":"https://github.com/citation-style-language/schema/raw/master/csl-citation.json"} </w:instrText>
      </w:r>
      <w:r w:rsidR="00680710" w:rsidRPr="00C75FA3">
        <w:rPr>
          <w:rStyle w:val="fontstyle01"/>
          <w:rFonts w:ascii="Arial" w:hAnsi="Arial" w:cs="Arial"/>
          <w:lang w:val="en-US"/>
        </w:rPr>
        <w:fldChar w:fldCharType="separate"/>
      </w:r>
      <w:r w:rsidR="00680710" w:rsidRPr="00C75FA3">
        <w:rPr>
          <w:rStyle w:val="fontstyle01"/>
          <w:rFonts w:ascii="Arial" w:hAnsi="Arial" w:cs="Arial"/>
          <w:lang w:val="en-US"/>
        </w:rPr>
        <w:t>(Tinto 1975</w:t>
      </w:r>
      <w:r w:rsidR="003E638C" w:rsidRPr="00C75FA3">
        <w:rPr>
          <w:rStyle w:val="fontstyle01"/>
          <w:rFonts w:ascii="Arial" w:hAnsi="Arial" w:cs="Arial"/>
          <w:lang w:val="en-US"/>
        </w:rPr>
        <w:t>;</w:t>
      </w:r>
      <w:r w:rsidR="00680710" w:rsidRPr="00C75FA3">
        <w:rPr>
          <w:rStyle w:val="fontstyle01"/>
          <w:rFonts w:ascii="Arial" w:hAnsi="Arial" w:cs="Arial"/>
          <w:lang w:val="en-US"/>
        </w:rPr>
        <w:t xml:space="preserve"> 1993)</w:t>
      </w:r>
      <w:r w:rsidR="00680710" w:rsidRPr="00C75FA3">
        <w:rPr>
          <w:rStyle w:val="fontstyle01"/>
          <w:rFonts w:ascii="Arial" w:hAnsi="Arial" w:cs="Arial"/>
          <w:lang w:val="en-US"/>
        </w:rPr>
        <w:fldChar w:fldCharType="end"/>
      </w:r>
      <w:r w:rsidR="003744FB" w:rsidRPr="00C75FA3">
        <w:rPr>
          <w:rFonts w:ascii="Arial" w:hAnsi="Arial" w:cs="Arial"/>
          <w:sz w:val="24"/>
          <w:szCs w:val="24"/>
          <w:lang w:val="en-US"/>
        </w:rPr>
        <w:t>.</w:t>
      </w:r>
    </w:p>
    <w:p w14:paraId="108C9B95" w14:textId="3434657E" w:rsidR="00035E09" w:rsidRPr="00C75FA3" w:rsidRDefault="00460DA0" w:rsidP="00081614">
      <w:pPr>
        <w:spacing w:line="360" w:lineRule="auto"/>
        <w:jc w:val="both"/>
        <w:rPr>
          <w:rFonts w:ascii="Arial" w:hAnsi="Arial" w:cs="Arial"/>
          <w:sz w:val="24"/>
          <w:szCs w:val="24"/>
          <w:lang w:val="en-US"/>
        </w:rPr>
      </w:pPr>
      <w:r w:rsidRPr="00C75FA3">
        <w:rPr>
          <w:rFonts w:ascii="Arial" w:hAnsi="Arial" w:cs="Arial"/>
          <w:sz w:val="24"/>
          <w:szCs w:val="24"/>
          <w:lang w:val="en-US"/>
        </w:rPr>
        <w:t xml:space="preserve">Tinto’s Institutional Departure Model </w:t>
      </w:r>
      <w:r w:rsidR="00103B29"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{"citationID":"CUWJSWoA","properties":{"formattedCitation":"(Tinto, 1975, 1993)","plainCitation":"(Tinto, 1975, 1993)","noteIndex":0},"citationItems":[{"id":881,"uris":["http://zotero.org/users/424004/items/BW944896"],"uri":["http://zotero.org/users/424004/items/BW944896"],"itemData":{"id":881,"type":"article-journal","container-title":"Review of Educational Research","DOI":"10.3102/00346543045001089","ISSN":"0034-6543","issue":"1","journalAbbreviation":"Review of Educational Research","language":"en","page":"89-125","source":"SAGE Journals","title":"Dropout from Higher Education: A Theoretical Synthesis of Recent Research","title-short":"Dropout from Higher Education","volume":"45","author":[{"family":"Tinto","given":"V"}],"issued":{"date-parts":[["1975",3,1]]}}},{"id":880,"uris":["http://zotero.org/users/424004/items/T96RCDZ6"],"uri":["http://zotero.org/users/424004/items/T96RCDZ6"],"itemData":{"id":880,"type":"book","edition":"2nd ed","event-place":"Chicago, IL","publisher":"University of Chicago Press","publisher-place":"Chicago, IL","title":"Leaving College: Rethinking the Causes and Cures of Student Attrition","author":[{"family":"Tinto","given":"V"}],"issued":{"date-parts":[["1993"]]}}}],"schema":"https://github.com/citation-style-language/schema/raw/master/csl-citation.json"} </w:instrText>
      </w:r>
      <w:r w:rsidR="00103B29" w:rsidRPr="00C75FA3">
        <w:rPr>
          <w:rStyle w:val="fontstyle01"/>
          <w:rFonts w:ascii="Arial" w:hAnsi="Arial" w:cs="Arial"/>
          <w:lang w:val="en-US"/>
        </w:rPr>
        <w:fldChar w:fldCharType="separate"/>
      </w:r>
      <w:r w:rsidR="009F73D8" w:rsidRPr="00C75FA3">
        <w:rPr>
          <w:rFonts w:ascii="Arial" w:hAnsi="Arial" w:cs="Arial"/>
          <w:sz w:val="24"/>
          <w:szCs w:val="24"/>
        </w:rPr>
        <w:t>(Tinto, 1975, 1993)</w:t>
      </w:r>
      <w:r w:rsidR="00103B29" w:rsidRPr="00C75FA3">
        <w:rPr>
          <w:rStyle w:val="fontstyle01"/>
          <w:rFonts w:ascii="Arial" w:hAnsi="Arial" w:cs="Arial"/>
          <w:lang w:val="en-US"/>
        </w:rPr>
        <w:fldChar w:fldCharType="end"/>
      </w:r>
      <w:r w:rsidR="00103B29" w:rsidRPr="00C75FA3">
        <w:rPr>
          <w:rFonts w:ascii="Arial" w:hAnsi="Arial" w:cs="Arial"/>
          <w:sz w:val="24"/>
          <w:szCs w:val="24"/>
          <w:lang w:val="en-US"/>
        </w:rPr>
        <w:t xml:space="preserve">, </w:t>
      </w:r>
      <w:r w:rsidRPr="00C75FA3">
        <w:rPr>
          <w:rFonts w:ascii="Arial" w:hAnsi="Arial" w:cs="Arial"/>
          <w:sz w:val="24"/>
          <w:szCs w:val="24"/>
          <w:lang w:val="en-US"/>
        </w:rPr>
        <w:t xml:space="preserve">has been one of the most cited and </w:t>
      </w:r>
      <w:r w:rsidR="003E638C" w:rsidRPr="00C75FA3">
        <w:rPr>
          <w:rFonts w:ascii="Arial" w:hAnsi="Arial" w:cs="Arial"/>
          <w:sz w:val="24"/>
          <w:szCs w:val="24"/>
          <w:lang w:val="en-US"/>
        </w:rPr>
        <w:t xml:space="preserve">implemented  models in </w:t>
      </w:r>
      <w:r w:rsidRPr="00C75FA3">
        <w:rPr>
          <w:rFonts w:ascii="Arial" w:hAnsi="Arial" w:cs="Arial"/>
          <w:sz w:val="24"/>
          <w:szCs w:val="24"/>
          <w:lang w:val="en-US"/>
        </w:rPr>
        <w:t xml:space="preserve"> retention studies, reaching an almost paradigmatic status </w:t>
      </w:r>
      <w:r w:rsidR="00103B29" w:rsidRPr="00C75FA3">
        <w:rPr>
          <w:rFonts w:ascii="Arial" w:hAnsi="Arial" w:cs="Arial"/>
          <w:sz w:val="24"/>
          <w:szCs w:val="24"/>
        </w:rPr>
        <w:fldChar w:fldCharType="begin"/>
      </w:r>
      <w:r w:rsidR="00BD7EFB" w:rsidRPr="00C75FA3">
        <w:rPr>
          <w:rFonts w:ascii="Arial" w:hAnsi="Arial" w:cs="Arial"/>
          <w:sz w:val="24"/>
          <w:szCs w:val="24"/>
          <w:lang w:val="en-US"/>
        </w:rPr>
        <w:instrText xml:space="preserve"> ADDIN ZOTERO_ITEM CSL_CITATION {"citationID":"psOxryxY","properties":{"unsorted":true,"formattedCitation":"(Berger y Milem 1999; Cheng y Sin 2018; Baker, Caison, y Meade 2007)","plainCitation":"(Berger y Milem 1999; Cheng y Sin 2018; Baker, Caison, y Meade 2007)","dontUpdate":true,"noteIndex":0},"citationItems":[{"id":804,"uris":["http://zotero.org/users/424004/items/EIUECKF5"],"uri":["http://zotero.org/users/424004/items/EIUECKF5"],"itemData":{"id":804,"type":"article-journal","abstract":"This study uses a revised integrated model of undergraduate persistence to examine first-year retention at a private, highly selective research university. Findings from the study provide strong support for use of the model in future studies.","container-title":"Research in Higher Education","DOI":"10.1023/A:1018708813711","ISSN":"03610365","issue":"6","journalAbbreviation":"Research in Higher Education","page":"641-664","source":"EBSCOhost","title":"The Role of Student Involvement and Perceptions of Integration in a Causal Model of Student Persistence","volume":"40","author":[{"family":"Berger","given":"Joseph B."},{"family":"Milem","given":"Jeffrey F."}],"issued":{"date-parts":[["1999",12]]}},"label":"page"},{"id":741,"uris":["http://zotero.org/users/424004/items/F4BHLIW3"],"uri":["http://zotero.org/users/424004/items/F4BHLIW3"],"itemData":{"id":741,"type":"article-journal","abstract":"This study explores how self-determination relates to integration among deaf or hard of hearing (DHH) and hearing university students in mainland China. The American Institutes for Research (AIR) Self-Determination Scale and the Institutional Integration Scale were administered to 300 DHH students and 250 hearing students. Results showed that those with higher levels of self-determination tended to be more integrated, while those with lower levels scored lower on the Institutional Integration Scale. The limitations, contributions, and implications of the present research are discussed.","container-title":"Journal of Developmental and Physical Disabilities","DOI":"10.1007/s10882-018-9622-0","ISSN":"1573-3580","issue":"6","journalAbbreviation":"J Dev Phys Disabil","language":"en","page":"819-833","source":"Springer Link","title":"Self-Determination and Integration among Deaf or Hard of Hearing and Hearing University Students","volume":"30","author":[{"family":"Cheng","given":"Sanyin"},{"family":"Sin","given":"Kuen Fung"}],"issued":{"date-parts":[["2018",12,1]]}},"label":"page"},{"id":752,"uris":["http://zotero.org/users/424004/items/Z8K87GNK"],"uri":["http://zotero.org/users/424004/items/Z8K87GNK"],"itemData":{"id":752,"type":"article-journal","abstract":"This study examined the gender-related differential predictive validity of five subscales of the Institutional Integration Scale (IIS) with regard to college student withdrawal. Differential functioning of the ITS across genders was assessed using an item response theory (IRT)—based framework of differential item and test functioning. The results confirmed the absence of differential functioning and supported the predictive validity of two of the five subscales for student withdrawal. IRT analyses revealed that a number of the items did not adequately reflect the construct and should be revised or removed from the measure. A discussion of these results and the implications for higher education institutions focused on preventing student withdrawal are presented.","container-title":"Educational &amp; Psychological Measurement","DOI":"10.1177/0013164406292088","ISSN":"00131644","issue":"3","journalAbbreviation":"Educational &amp; Psychological Measurement","page":"545-559","source":"EBSCOhost","title":"Assessing Gender-Related Differential Item Functioning and Predictive Validity With — the Institutional Integration Scale","volume":"67","author":[{"family":"Baker","given":"Becca A."},{"family":"Caison","given":"Amy L."},{"family":"Meade","given":"Adam W."}],"issued":{"date-parts":[["2007",6]]}},"label":"page"}],"schema":"https://github.com/citation-style-language/schema/raw/master/csl-citation.json"} </w:instrText>
      </w:r>
      <w:r w:rsidR="00103B29" w:rsidRPr="00C75FA3">
        <w:rPr>
          <w:rFonts w:ascii="Arial" w:hAnsi="Arial" w:cs="Arial"/>
          <w:sz w:val="24"/>
          <w:szCs w:val="24"/>
        </w:rPr>
        <w:fldChar w:fldCharType="separate"/>
      </w:r>
      <w:r w:rsidR="00103B29" w:rsidRPr="00C75FA3">
        <w:rPr>
          <w:rFonts w:ascii="Arial" w:hAnsi="Arial" w:cs="Arial"/>
          <w:sz w:val="24"/>
          <w:szCs w:val="24"/>
          <w:lang w:val="en-US"/>
        </w:rPr>
        <w:t xml:space="preserve">(Berger </w:t>
      </w:r>
      <w:r w:rsidR="003E638C" w:rsidRPr="00C75FA3">
        <w:rPr>
          <w:rFonts w:ascii="Arial" w:hAnsi="Arial" w:cs="Arial"/>
          <w:sz w:val="24"/>
          <w:szCs w:val="24"/>
          <w:lang w:val="en-US"/>
        </w:rPr>
        <w:t>&amp;</w:t>
      </w:r>
      <w:r w:rsidR="00103B29" w:rsidRPr="00C75FA3">
        <w:rPr>
          <w:rFonts w:ascii="Arial" w:hAnsi="Arial" w:cs="Arial"/>
          <w:sz w:val="24"/>
          <w:szCs w:val="24"/>
          <w:lang w:val="en-US"/>
        </w:rPr>
        <w:t xml:space="preserve"> Milem 1999; Cheng </w:t>
      </w:r>
      <w:r w:rsidR="003E638C" w:rsidRPr="00C75FA3">
        <w:rPr>
          <w:rFonts w:ascii="Arial" w:hAnsi="Arial" w:cs="Arial"/>
          <w:sz w:val="24"/>
          <w:szCs w:val="24"/>
          <w:lang w:val="en-US"/>
        </w:rPr>
        <w:t>&amp;</w:t>
      </w:r>
      <w:r w:rsidR="00103B29" w:rsidRPr="00C75FA3">
        <w:rPr>
          <w:rFonts w:ascii="Arial" w:hAnsi="Arial" w:cs="Arial"/>
          <w:sz w:val="24"/>
          <w:szCs w:val="24"/>
          <w:lang w:val="en-US"/>
        </w:rPr>
        <w:t xml:space="preserve"> Sin 2018; Baker</w:t>
      </w:r>
      <w:r w:rsidR="003E638C" w:rsidRPr="00C75FA3">
        <w:rPr>
          <w:rFonts w:ascii="Arial" w:hAnsi="Arial" w:cs="Arial"/>
          <w:sz w:val="24"/>
          <w:szCs w:val="24"/>
          <w:lang w:val="en-US"/>
        </w:rPr>
        <w:t xml:space="preserve"> et al.</w:t>
      </w:r>
      <w:r w:rsidR="00103B29" w:rsidRPr="00C75FA3">
        <w:rPr>
          <w:rFonts w:ascii="Arial" w:hAnsi="Arial" w:cs="Arial"/>
          <w:sz w:val="24"/>
          <w:szCs w:val="24"/>
          <w:lang w:val="en-US"/>
        </w:rPr>
        <w:t>, 2007)</w:t>
      </w:r>
      <w:r w:rsidR="00103B29" w:rsidRPr="00C75FA3">
        <w:rPr>
          <w:rFonts w:ascii="Arial" w:hAnsi="Arial" w:cs="Arial"/>
          <w:sz w:val="24"/>
          <w:szCs w:val="24"/>
        </w:rPr>
        <w:fldChar w:fldCharType="end"/>
      </w:r>
      <w:r w:rsidR="00103B29" w:rsidRPr="00C75FA3">
        <w:rPr>
          <w:rFonts w:ascii="Arial" w:hAnsi="Arial" w:cs="Arial"/>
          <w:sz w:val="24"/>
          <w:szCs w:val="24"/>
          <w:lang w:val="en-US"/>
        </w:rPr>
        <w:t>.</w:t>
      </w:r>
      <w:r w:rsidRPr="00C75FA3">
        <w:rPr>
          <w:rFonts w:ascii="Arial" w:hAnsi="Arial" w:cs="Arial"/>
          <w:sz w:val="24"/>
          <w:szCs w:val="24"/>
          <w:lang w:val="en-US"/>
        </w:rPr>
        <w:t xml:space="preserve"> This model suggests that a student enters the university with some initial goals and commitments, which </w:t>
      </w:r>
      <w:r w:rsidR="004214F9" w:rsidRPr="00C75FA3">
        <w:rPr>
          <w:rFonts w:ascii="Arial" w:hAnsi="Arial" w:cs="Arial"/>
          <w:sz w:val="24"/>
          <w:szCs w:val="24"/>
          <w:lang w:val="en-US"/>
        </w:rPr>
        <w:t xml:space="preserve">is </w:t>
      </w:r>
      <w:r w:rsidRPr="00C75FA3">
        <w:rPr>
          <w:rFonts w:ascii="Arial" w:hAnsi="Arial" w:cs="Arial"/>
          <w:sz w:val="24"/>
          <w:szCs w:val="24"/>
          <w:lang w:val="en-US"/>
        </w:rPr>
        <w:t>shaped by their pre-entry attributes (family background, skills and abilities, and prior schooling)</w:t>
      </w:r>
      <w:r w:rsidR="004214F9" w:rsidRPr="00C75FA3">
        <w:rPr>
          <w:rFonts w:ascii="Arial" w:hAnsi="Arial" w:cs="Arial"/>
          <w:sz w:val="24"/>
          <w:szCs w:val="24"/>
          <w:lang w:val="en-US"/>
        </w:rPr>
        <w:t xml:space="preserve">. Next, </w:t>
      </w:r>
      <w:r w:rsidRPr="00C75FA3">
        <w:rPr>
          <w:rFonts w:ascii="Arial" w:hAnsi="Arial" w:cs="Arial"/>
          <w:sz w:val="24"/>
          <w:szCs w:val="24"/>
          <w:lang w:val="en-US"/>
        </w:rPr>
        <w:t>according to the student institutional experience</w:t>
      </w:r>
      <w:r w:rsidR="004214F9" w:rsidRPr="00C75FA3">
        <w:rPr>
          <w:rFonts w:ascii="Arial" w:hAnsi="Arial" w:cs="Arial"/>
          <w:sz w:val="24"/>
          <w:szCs w:val="24"/>
          <w:lang w:val="en-US"/>
        </w:rPr>
        <w:t xml:space="preserve">, including social and academic interactions with students and faculty, </w:t>
      </w:r>
      <w:r w:rsidR="00F63AC9" w:rsidRPr="00C75FA3">
        <w:rPr>
          <w:rFonts w:ascii="Arial" w:hAnsi="Arial" w:cs="Arial"/>
          <w:sz w:val="24"/>
          <w:szCs w:val="24"/>
          <w:lang w:val="en-US"/>
        </w:rPr>
        <w:t xml:space="preserve">the initial goals and commitments can weaken or </w:t>
      </w:r>
      <w:r w:rsidR="004214F9" w:rsidRPr="00C75FA3">
        <w:rPr>
          <w:rFonts w:ascii="Arial" w:hAnsi="Arial" w:cs="Arial"/>
          <w:sz w:val="24"/>
          <w:szCs w:val="24"/>
          <w:lang w:val="en-US"/>
        </w:rPr>
        <w:t xml:space="preserve">be </w:t>
      </w:r>
      <w:r w:rsidR="00F63AC9" w:rsidRPr="00C75FA3">
        <w:rPr>
          <w:rFonts w:ascii="Arial" w:hAnsi="Arial" w:cs="Arial"/>
          <w:sz w:val="24"/>
          <w:szCs w:val="24"/>
          <w:lang w:val="en-US"/>
        </w:rPr>
        <w:t>strengthen</w:t>
      </w:r>
      <w:r w:rsidR="004214F9" w:rsidRPr="00C75FA3">
        <w:rPr>
          <w:rFonts w:ascii="Arial" w:hAnsi="Arial" w:cs="Arial"/>
          <w:sz w:val="24"/>
          <w:szCs w:val="24"/>
          <w:lang w:val="en-US"/>
        </w:rPr>
        <w:t>ed</w:t>
      </w:r>
      <w:r w:rsidR="0024113A" w:rsidRPr="00C75FA3">
        <w:rPr>
          <w:rFonts w:ascii="Arial" w:hAnsi="Arial" w:cs="Arial"/>
          <w:sz w:val="24"/>
          <w:szCs w:val="24"/>
          <w:lang w:val="en-US"/>
        </w:rPr>
        <w:t xml:space="preserve">, </w:t>
      </w:r>
      <w:r w:rsidR="00EF3476" w:rsidRPr="00C75FA3">
        <w:rPr>
          <w:rFonts w:ascii="Arial" w:hAnsi="Arial" w:cs="Arial"/>
          <w:sz w:val="24"/>
          <w:szCs w:val="24"/>
          <w:lang w:val="en-US"/>
        </w:rPr>
        <w:t xml:space="preserve">affecting the decision to stay or leaving </w:t>
      </w:r>
      <w:r w:rsidR="004214F9" w:rsidRPr="00C75FA3">
        <w:rPr>
          <w:rFonts w:ascii="Arial" w:hAnsi="Arial" w:cs="Arial"/>
          <w:sz w:val="24"/>
          <w:szCs w:val="24"/>
          <w:lang w:val="en-US"/>
        </w:rPr>
        <w:t>the university.</w:t>
      </w:r>
    </w:p>
    <w:p w14:paraId="2A7335FD" w14:textId="59265B74" w:rsidR="004A34DB" w:rsidRPr="00C75FA3" w:rsidRDefault="004214F9" w:rsidP="00081614">
      <w:pPr>
        <w:spacing w:line="360" w:lineRule="auto"/>
        <w:jc w:val="both"/>
        <w:rPr>
          <w:rFonts w:ascii="Arial" w:hAnsi="Arial" w:cs="Arial"/>
          <w:sz w:val="24"/>
          <w:szCs w:val="24"/>
          <w:lang w:val="en-US"/>
        </w:rPr>
      </w:pPr>
      <w:bookmarkStart w:id="0" w:name="_Hlk37083534"/>
      <w:r w:rsidRPr="00C75FA3">
        <w:rPr>
          <w:rFonts w:ascii="Arial" w:hAnsi="Arial" w:cs="Arial"/>
          <w:sz w:val="24"/>
          <w:szCs w:val="24"/>
          <w:lang w:val="en-US"/>
        </w:rPr>
        <w:t xml:space="preserve">Grounded in this model, with a </w:t>
      </w:r>
      <w:r w:rsidR="00C55B29" w:rsidRPr="00C75FA3">
        <w:rPr>
          <w:rFonts w:ascii="Arial" w:hAnsi="Arial" w:cs="Arial"/>
          <w:sz w:val="24"/>
          <w:szCs w:val="24"/>
          <w:lang w:val="en-US"/>
        </w:rPr>
        <w:t xml:space="preserve">nucleus of academic and social integration, Pascarella </w:t>
      </w:r>
      <w:r w:rsidR="00506370" w:rsidRPr="00C75FA3">
        <w:rPr>
          <w:rFonts w:ascii="Arial" w:hAnsi="Arial" w:cs="Arial"/>
          <w:sz w:val="24"/>
          <w:szCs w:val="24"/>
          <w:lang w:val="en-US"/>
        </w:rPr>
        <w:t>and</w:t>
      </w:r>
      <w:r w:rsidR="00C55B29" w:rsidRPr="00C75FA3">
        <w:rPr>
          <w:rFonts w:ascii="Arial" w:hAnsi="Arial" w:cs="Arial"/>
          <w:sz w:val="24"/>
          <w:szCs w:val="24"/>
          <w:lang w:val="en-US"/>
        </w:rPr>
        <w:t xml:space="preserve"> Terenzini developed </w:t>
      </w:r>
      <w:r w:rsidRPr="00C75FA3">
        <w:rPr>
          <w:rFonts w:ascii="Arial" w:hAnsi="Arial" w:cs="Arial"/>
          <w:sz w:val="24"/>
          <w:szCs w:val="24"/>
          <w:lang w:val="en-US"/>
        </w:rPr>
        <w:t>a</w:t>
      </w:r>
      <w:r w:rsidR="00C55B29" w:rsidRPr="00C75FA3">
        <w:rPr>
          <w:rFonts w:ascii="Arial" w:hAnsi="Arial" w:cs="Arial"/>
          <w:sz w:val="24"/>
          <w:szCs w:val="24"/>
          <w:lang w:val="en-US"/>
        </w:rPr>
        <w:t xml:space="preserve"> scale to measure</w:t>
      </w:r>
      <w:r w:rsidR="00DE05D0" w:rsidRPr="00C75FA3">
        <w:rPr>
          <w:rFonts w:ascii="Arial" w:hAnsi="Arial" w:cs="Arial"/>
          <w:sz w:val="24"/>
          <w:szCs w:val="24"/>
          <w:lang w:val="en-US"/>
        </w:rPr>
        <w:t xml:space="preserve"> </w:t>
      </w:r>
      <w:r w:rsidRPr="00C75FA3">
        <w:rPr>
          <w:rFonts w:ascii="Arial" w:hAnsi="Arial" w:cs="Arial"/>
          <w:sz w:val="24"/>
          <w:szCs w:val="24"/>
          <w:lang w:val="en-US"/>
        </w:rPr>
        <w:t xml:space="preserve">these integration aspects of the student experience </w:t>
      </w:r>
      <w:r w:rsidR="00DE05D0" w:rsidRPr="00C75FA3">
        <w:rPr>
          <w:rFonts w:ascii="Arial" w:hAnsi="Arial" w:cs="Arial"/>
          <w:sz w:val="24"/>
          <w:szCs w:val="24"/>
          <w:lang w:val="en-US"/>
        </w:rPr>
        <w:t xml:space="preserve"> </w:t>
      </w:r>
      <w:r w:rsidR="00DE05D0"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{"citationID":"fMF29sdw","properties":{"formattedCitation":"(Pascarella y Terenzini 1977, 1979, 1980; Terenzini, Lorang, y Pascarella 1981; Terenzini y Pascarella 1977, 1978)","plainCitation":"(Pascarella y Terenzini 1977, 1979, 1980; Terenzini, Lorang, y Pascarella 1981; Terenzini y Pascarella 1977, 1978)","dontUpdate":true,"noteIndex":0},"citationItems":[{"id":991,"uris":["http://zotero.org/users/424004/items/CFKNC2E3"],"uri":["http://zotero.org/users/424004/items/CFKNC2E3"],"itemData":{"id":991,"type":"article-journal","abstract":"A five-scale instrument developed from a theoretical model of college attrition correctly identified the persistence/voluntary withdrawal decisions of 78.5 percent of a sample of freshmen in a large, residential university. Particularly important discriminators of freshman year persisters and voluntary dropouts were scales assessing the quality of relationships with faculty.","container-title":"The Journal of Higher Education","DOI":"10.2307/1981125","ISSN":"0022-1546","issue":"1","page":"60-75","source":"JSTOR","title":"Predicting Freshman Persistence and Voluntary Dropout Decisions from a Theoretical Model","volume":"51","author":[{"family":"Pascarella","given":"E"},{"family":"Terenzini","given":"P"}],"issued":{"date-parts":[["1980"]]}},"label":"page"},{"id":527,"uris":["http://zotero.org/users/424004/items/LN4E5BSL"],"uri":["http://zotero.org/users/424004/items/LN4E5BSL"],"itemData":{"id":527,"type":"article-journal","abstract":"In a test of Tinto's theoretical model of attrition, this study investigated the pattern of relationships between different types of student-faculty interaction beyond the classroom and college persistence during the freshman year. After controlling for student sex, academic aptitude and personality attributes, freshman persisters were found to have a significantly higher (p &lt; .01) frequency of interactions along six dimensions than were voluntary leavers. Discriminant analysis indicated that student-faculty interactions focusing on discussion of intellectual or course related concerns contributed most to group discrimination.","container-title":"The Journal of Higher Education","DOI":"10.1080/00221546.1977.11776573","ISSN":"0022-1546","issue":"5","page":"540-552","source":"Taylor and Francis+NEJM","title":"Patterns of Student-Faculty Informal Interaction beyond the Classroom and Voluntary Freshman Attrition","volume":"48","author":[{"family":"Pascarella","given":"Ernest T."},{"family":"Terenzini","given":"Patrick T."}],"issued":{"date-parts":[["1977",9,1]]}},"label":"page"},{"id":529,"uris":["http://zotero.org/users/424004/items/W34QLX34"],"uri":["http://zotero.org/users/424004/items/W34QLX34"],"itemData":{"id":529,"type":"article-journal","abstract":"This study assessed the validity of Tinto's (1975) theory of student attrition, which asserts that withdrawal relates most directly to students' integration in the social and academic systems of an institution. The study also examined the relative importance of these two dimensions. Multivariate analyses of variance indicated that both social and academic integration were significantly and independently related to voluntary freshman attrition. Discriminant analysis suggested, when the two variable sets were combined, that the joint contributions of the two sets were approximately equal, tending to support Tinto's assertion of the concomitant importance of these two constructs. The findings also suggest that informal interaction with faculty may play a more important role than presently specified by the model in the socialization of students, contributing to their integration into both the academic and social systems of the institution. The results also indicate that sizeable reductions in attrition may be possible only through actions which touch both the social and academic dimensions of the institutional environment.","container-title":"Research in Higher Education","DOI":"10.1007/BF00992014","ISSN":"0361-0365, 1573-188X","issue":"1","journalAbbreviation":"Res High Educ","language":"en","page":"25-43","source":"link.springer.com","title":"Voluntary freshman attrition and patterns of social and academic integration in a university: A test of a conceptual model","title-short":"Voluntary freshman attrition and patterns of social and academic integration in a university","volume":"6","author":[{"family":"Terenzini","given":"Patrick T."},{"family":"Pascarella","given":"Ernest T."}],"issued":{"date-parts":[["1977",3,1]]}},"label":"page"},{"id":528,"uris":["http://zotero.org/users/424004/items/XUXZU229"],"uri":["http://zotero.org/users/424004/items/XUXZU229"],"itemData":{"id":528,"type":"article-journal","abstract":"This study assessed the relative influence on attrition of students' precollege characteristics, their experiences and perceptions of the freshman year, and the interactions of sex, major, and racial or ethnic origin with those experiences and perceptions. A series of stepwise multiple regression analyses indicated that precollege traits are not significantly related to attrition, that integration in the academic systems of the institution may be more important than involvement in the social systems, and that certain interactions between precollege traits and freshman year experiences and perceptions may be the most important. The findings suggest that attrition reduction efforts may need to be focused on what happens to students after they arrive on campus, on academic areas, and perhaps on the development of selective plans designed for different kinds of students.","container-title":"Research in Higher Education","DOI":"10.1007/BF00991406","ISSN":"0361-0365, 1573-188X","issue":"4","journalAbbreviation":"Res High Educ","language":"en","page":"347-366","source":"link.springer.com","title":"The relation of students' precollege characteristics and freshman year experience to voluntary attrition","volume":"9","author":[{"family":"Terenzini","given":"Patrick T."},{"family":"Pascarella","given":"Ernest T."}],"issued":{"date-parts":[["1978",12,1]]}},"label":"page"},{"id":522,"uris":["http://zotero.org/users/424004/items/S9SZCW3M"],"uri":["http://zotero.org/users/424004/items/S9SZCW3M"],"itemData":{"id":522,"type":"article-journal","abstract":"This study investigated the main and interaction effects of student characteristics and measures of social and academic integration on voluntary freshman withdrawal decisions. After controlling for the influence of twelve student entering characteristics, thirteen measures of social and academic integration contributed significant R&lt;sub&gt;c&lt;/sub&gt;&lt;sup&gt;2&lt;/sup&gt; increases in the explanation of voluntary withdrawal from college. The particular influence of specific measures of social and academic integration for both sexes, however, was dependent upon levels of student entering characteristics and levels of social and academic integration in other areas. The most consistent pattern of interaction effects concerned the influence of the frequency and quality of student-faculty relationships. Such relationships were most important in positively influencing the persistence of freshmen with entering characteristics and levels of academic and social integration predictive of withdrawal.","container-title":"Sociology of Education","DOI":"10.2307/2112401","ISSN":"0038-0407","issue":"4","page":"197-210","source":"JSTOR","title":"Interaction Effects in Spady and Tinto's Conceptual Models of College Attrition","volume":"52","author":[{"family":"Pascarella","given":"Ernest T."},{"family":"Terenzini","given":"Patrick T."}],"issued":{"date-parts":[["1979"]]}},"label":"page"},{"id":758,"uris":["http://zotero.org/users/424004/items/74F7EUVG"],"uri":["http://zotero.org/users/424004/items/74F7EUVG"],"itemData":{"id":758,"type":"article-journal","abstract":"This paper describes the results of a replication of a study testing the predictive validity of a 34-item instrument designed to assess the fundamental constructs of Tinto's model of college student attrition. A design, variables, and analytical procedures virtually identical to those of the original study (done at a large independent university) were used, and this research was conducted at a large public university. The five-factor structure, found in the original study to underlie the 34 items, was replicated almost exactly. As in the earlier work, the Institutional and Goal Commitment Scale was a significant predictor of attendance behavior even after controlling for a variety of students' precollege characteristics. Potential institutional differences in faculty members' influence on retention were identified. A cross-validation classification procedure suggests the five factors are reasonably stable predictors of attrition.","container-title":"Research in Higher Education","DOI":"10.1007/BF00979592","ISSN":"1573-188X","issue":"2","journalAbbreviation":"Res High Educ","language":"en","page":"109-127","source":"Springer Link","title":"Predicting freshman persistence and voluntary dropout decisions: A replication","title-short":"Predicting freshman persistence and voluntary dropout decisions","volume":"15","author":[{"family":"Terenzini","given":"Patrick T."},{"family":"Lorang","given":"Wendell G."},{"family":"Pascarella","given":"Ernest T."}],"issued":{"date-parts":[["1981",6,1]]}},"label":"page"}],"schema":"https://github.com/citation-style-language/schema/raw/master/csl-citation.json"} </w:instrText>
      </w:r>
      <w:r w:rsidR="00DE05D0" w:rsidRPr="00C75FA3">
        <w:rPr>
          <w:rFonts w:ascii="Arial" w:hAnsi="Arial" w:cs="Arial"/>
          <w:sz w:val="24"/>
          <w:szCs w:val="24"/>
          <w:lang w:val="en-US"/>
        </w:rPr>
        <w:fldChar w:fldCharType="separate"/>
      </w:r>
      <w:r w:rsidR="00DE05D0" w:rsidRPr="00C75FA3">
        <w:rPr>
          <w:rFonts w:ascii="Arial" w:hAnsi="Arial" w:cs="Arial"/>
          <w:sz w:val="24"/>
          <w:szCs w:val="24"/>
          <w:lang w:val="en-US"/>
        </w:rPr>
        <w:t xml:space="preserve">(Pascarella </w:t>
      </w:r>
      <w:r w:rsidRPr="00C75FA3">
        <w:rPr>
          <w:rFonts w:ascii="Arial" w:hAnsi="Arial" w:cs="Arial"/>
          <w:sz w:val="24"/>
          <w:szCs w:val="24"/>
          <w:lang w:val="en-US"/>
        </w:rPr>
        <w:t>&amp;</w:t>
      </w:r>
      <w:r w:rsidR="00DE05D0" w:rsidRPr="00C75FA3">
        <w:rPr>
          <w:rFonts w:ascii="Arial" w:hAnsi="Arial" w:cs="Arial"/>
          <w:sz w:val="24"/>
          <w:szCs w:val="24"/>
          <w:lang w:val="en-US"/>
        </w:rPr>
        <w:t xml:space="preserve"> Terenzini 1977</w:t>
      </w:r>
      <w:r w:rsidRPr="00C75FA3">
        <w:rPr>
          <w:rFonts w:ascii="Arial" w:hAnsi="Arial" w:cs="Arial"/>
          <w:sz w:val="24"/>
          <w:szCs w:val="24"/>
          <w:lang w:val="en-US"/>
        </w:rPr>
        <w:t>;</w:t>
      </w:r>
      <w:r w:rsidR="00DE05D0" w:rsidRPr="00C75FA3">
        <w:rPr>
          <w:rFonts w:ascii="Arial" w:hAnsi="Arial" w:cs="Arial"/>
          <w:sz w:val="24"/>
          <w:szCs w:val="24"/>
          <w:lang w:val="en-US"/>
        </w:rPr>
        <w:t xml:space="preserve"> 1979</w:t>
      </w:r>
      <w:r w:rsidRPr="00C75FA3">
        <w:rPr>
          <w:rFonts w:ascii="Arial" w:hAnsi="Arial" w:cs="Arial"/>
          <w:sz w:val="24"/>
          <w:szCs w:val="24"/>
          <w:lang w:val="en-US"/>
        </w:rPr>
        <w:t>;</w:t>
      </w:r>
      <w:r w:rsidR="00DE05D0" w:rsidRPr="00C75FA3">
        <w:rPr>
          <w:rFonts w:ascii="Arial" w:hAnsi="Arial" w:cs="Arial"/>
          <w:sz w:val="24"/>
          <w:szCs w:val="24"/>
          <w:lang w:val="en-US"/>
        </w:rPr>
        <w:t xml:space="preserve"> 1980; Terenzini, </w:t>
      </w:r>
      <w:r w:rsidR="00D74391" w:rsidRPr="00C75FA3">
        <w:rPr>
          <w:rFonts w:ascii="Arial" w:hAnsi="Arial" w:cs="Arial"/>
          <w:sz w:val="24"/>
          <w:szCs w:val="24"/>
          <w:lang w:val="en-US"/>
        </w:rPr>
        <w:t>et al.,</w:t>
      </w:r>
      <w:r w:rsidR="00DE05D0" w:rsidRPr="00C75FA3">
        <w:rPr>
          <w:rFonts w:ascii="Arial" w:hAnsi="Arial" w:cs="Arial"/>
          <w:sz w:val="24"/>
          <w:szCs w:val="24"/>
          <w:lang w:val="en-US"/>
        </w:rPr>
        <w:t xml:space="preserve"> 1981; Terenzini </w:t>
      </w:r>
      <w:r w:rsidR="00D74391" w:rsidRPr="00C75FA3">
        <w:rPr>
          <w:rFonts w:ascii="Arial" w:hAnsi="Arial" w:cs="Arial"/>
          <w:sz w:val="24"/>
          <w:szCs w:val="24"/>
          <w:lang w:val="en-US"/>
        </w:rPr>
        <w:t>&amp;</w:t>
      </w:r>
      <w:r w:rsidR="00DE05D0" w:rsidRPr="00C75FA3">
        <w:rPr>
          <w:rFonts w:ascii="Arial" w:hAnsi="Arial" w:cs="Arial"/>
          <w:sz w:val="24"/>
          <w:szCs w:val="24"/>
          <w:lang w:val="en-US"/>
        </w:rPr>
        <w:t xml:space="preserve"> Pascarella 1977</w:t>
      </w:r>
      <w:r w:rsidR="00D74391" w:rsidRPr="00C75FA3">
        <w:rPr>
          <w:rFonts w:ascii="Arial" w:hAnsi="Arial" w:cs="Arial"/>
          <w:sz w:val="24"/>
          <w:szCs w:val="24"/>
          <w:lang w:val="en-US"/>
        </w:rPr>
        <w:t>;</w:t>
      </w:r>
      <w:r w:rsidR="00DE05D0" w:rsidRPr="00C75FA3">
        <w:rPr>
          <w:rFonts w:ascii="Arial" w:hAnsi="Arial" w:cs="Arial"/>
          <w:sz w:val="24"/>
          <w:szCs w:val="24"/>
          <w:lang w:val="en-US"/>
        </w:rPr>
        <w:t xml:space="preserve"> 1978)</w:t>
      </w:r>
      <w:r w:rsidR="00DE05D0" w:rsidRPr="00C75FA3">
        <w:rPr>
          <w:rFonts w:ascii="Arial" w:hAnsi="Arial" w:cs="Arial"/>
          <w:sz w:val="24"/>
          <w:szCs w:val="24"/>
          <w:lang w:val="en-US"/>
        </w:rPr>
        <w:fldChar w:fldCharType="end"/>
      </w:r>
      <w:r w:rsidR="00DE05D0" w:rsidRPr="00C75FA3">
        <w:rPr>
          <w:rFonts w:ascii="Arial" w:hAnsi="Arial" w:cs="Arial"/>
          <w:sz w:val="24"/>
          <w:szCs w:val="24"/>
          <w:lang w:val="en-US"/>
        </w:rPr>
        <w:t xml:space="preserve">. </w:t>
      </w:r>
      <w:r w:rsidR="00D74391" w:rsidRPr="00C75FA3">
        <w:rPr>
          <w:rFonts w:ascii="Arial" w:hAnsi="Arial" w:cs="Arial"/>
          <w:sz w:val="24"/>
          <w:szCs w:val="24"/>
          <w:lang w:val="en-US"/>
        </w:rPr>
        <w:t xml:space="preserve">The </w:t>
      </w:r>
      <w:r w:rsidR="00563C38" w:rsidRPr="00C75FA3">
        <w:rPr>
          <w:rFonts w:ascii="Arial" w:hAnsi="Arial" w:cs="Arial"/>
          <w:sz w:val="24"/>
          <w:szCs w:val="24"/>
          <w:lang w:val="en-US"/>
        </w:rPr>
        <w:t>Institutional Integration Scale (IIS</w:t>
      </w:r>
      <w:r w:rsidR="00E64DC4" w:rsidRPr="00C75FA3">
        <w:rPr>
          <w:rFonts w:ascii="Arial" w:hAnsi="Arial" w:cs="Arial"/>
          <w:sz w:val="24"/>
          <w:szCs w:val="24"/>
          <w:lang w:val="en-US"/>
        </w:rPr>
        <w:t>)</w:t>
      </w:r>
      <w:r w:rsidR="005E7331" w:rsidRPr="00C75FA3">
        <w:rPr>
          <w:rFonts w:ascii="Arial" w:hAnsi="Arial" w:cs="Arial"/>
          <w:sz w:val="24"/>
          <w:szCs w:val="24"/>
        </w:rPr>
        <w:t xml:space="preserve"> </w:t>
      </w:r>
      <w:r w:rsidR="005E7331"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{"citationID":"0cZp1bl8","properties":{"formattedCitation":"(Pascarella y Terenzini 1980)","plainCitation":"(Pascarella y Terenzini 1980)","dontUpdate":true,"noteIndex":0},"citationItems":[{"id":991,"uris":["http://zotero.org/users/424004/items/CFKNC2E3"],"uri":["http://zotero.org/users/424004/items/CFKNC2E3"],"itemData":{"id":991,"type":"article-journal","abstract":"A five-scale instrument developed from a theoretical model of college attrition correctly identified the persistence/voluntary withdrawal decisions of 78.5 percent of a sample of freshmen in a large, residential university. Particularly important discriminators of freshman year persisters and voluntary dropouts were scales assessing the quality of relationships with faculty.","container-title":"The Journal of Higher Education","DOI":"10.2307/1981125","ISSN":"0022-1546","issue":"1","page":"60-75","source":"JSTOR","title":"Predicting Freshman Persistence and Voluntary Dropout Decisions from a Theoretical Model","volume":"51","author":[{"family":"Pascarella","given":"E"},{"family":"Terenzini","given":"P"}],"issued":{"date-parts":[["1980"]]}}}],"schema":"https://github.com/citation-style-language/schema/raw/master/csl-citation.json"} </w:instrText>
      </w:r>
      <w:r w:rsidR="005E7331" w:rsidRPr="00C75FA3">
        <w:rPr>
          <w:rFonts w:ascii="Arial" w:hAnsi="Arial" w:cs="Arial"/>
          <w:sz w:val="24"/>
          <w:szCs w:val="24"/>
          <w:lang w:val="en-US"/>
        </w:rPr>
        <w:fldChar w:fldCharType="separate"/>
      </w:r>
      <w:r w:rsidR="005E7331" w:rsidRPr="00C75FA3">
        <w:rPr>
          <w:rFonts w:ascii="Arial" w:hAnsi="Arial" w:cs="Arial"/>
          <w:sz w:val="24"/>
          <w:szCs w:val="24"/>
          <w:lang w:val="en-US"/>
        </w:rPr>
        <w:t>(Pascarella &amp; Terenzini 1980)</w:t>
      </w:r>
      <w:r w:rsidR="005E7331" w:rsidRPr="00C75FA3">
        <w:rPr>
          <w:rFonts w:ascii="Arial" w:hAnsi="Arial" w:cs="Arial"/>
          <w:sz w:val="24"/>
          <w:szCs w:val="24"/>
          <w:lang w:val="en-US"/>
        </w:rPr>
        <w:fldChar w:fldCharType="end"/>
      </w:r>
      <w:r w:rsidR="00563C38" w:rsidRPr="00C75FA3">
        <w:rPr>
          <w:rFonts w:ascii="Arial" w:hAnsi="Arial" w:cs="Arial"/>
          <w:sz w:val="24"/>
          <w:szCs w:val="24"/>
          <w:lang w:val="en-US"/>
        </w:rPr>
        <w:t xml:space="preserve">), whose initial version </w:t>
      </w:r>
      <w:r w:rsidR="00D74391" w:rsidRPr="00C75FA3">
        <w:rPr>
          <w:rFonts w:ascii="Arial" w:hAnsi="Arial" w:cs="Arial"/>
          <w:sz w:val="24"/>
          <w:szCs w:val="24"/>
          <w:lang w:val="en-US"/>
        </w:rPr>
        <w:t>contained</w:t>
      </w:r>
      <w:r w:rsidR="00563C38" w:rsidRPr="00C75FA3">
        <w:rPr>
          <w:rFonts w:ascii="Arial" w:hAnsi="Arial" w:cs="Arial"/>
          <w:sz w:val="24"/>
          <w:szCs w:val="24"/>
          <w:lang w:val="en-US"/>
        </w:rPr>
        <w:t xml:space="preserve"> 30 items, distributed </w:t>
      </w:r>
      <w:r w:rsidR="009D3CC9" w:rsidRPr="00C75FA3">
        <w:rPr>
          <w:rFonts w:ascii="Arial" w:hAnsi="Arial" w:cs="Arial"/>
          <w:sz w:val="24"/>
          <w:szCs w:val="24"/>
          <w:lang w:val="en-US"/>
        </w:rPr>
        <w:t xml:space="preserve">over </w:t>
      </w:r>
      <w:r w:rsidR="00563C38" w:rsidRPr="00C75FA3">
        <w:rPr>
          <w:rFonts w:ascii="Arial" w:hAnsi="Arial" w:cs="Arial"/>
          <w:sz w:val="24"/>
          <w:szCs w:val="24"/>
          <w:lang w:val="en-US"/>
        </w:rPr>
        <w:t>5 dimensions</w:t>
      </w:r>
      <w:r w:rsidR="009D3CC9" w:rsidRPr="00C75FA3">
        <w:rPr>
          <w:rFonts w:ascii="Arial" w:hAnsi="Arial" w:cs="Arial"/>
          <w:sz w:val="24"/>
          <w:szCs w:val="24"/>
          <w:lang w:val="en-US"/>
        </w:rPr>
        <w:t xml:space="preserve"> including </w:t>
      </w:r>
      <w:r w:rsidR="00F526CC" w:rsidRPr="00C75FA3">
        <w:rPr>
          <w:rFonts w:ascii="Arial" w:hAnsi="Arial" w:cs="Arial"/>
          <w:sz w:val="24"/>
          <w:szCs w:val="24"/>
          <w:lang w:val="en-US"/>
        </w:rPr>
        <w:t>Academic and Intellectual Development (</w:t>
      </w:r>
      <w:r w:rsidR="000656DE" w:rsidRPr="00C75FA3">
        <w:rPr>
          <w:rFonts w:ascii="Arial" w:hAnsi="Arial" w:cs="Arial"/>
          <w:sz w:val="24"/>
          <w:szCs w:val="24"/>
          <w:lang w:val="en-US"/>
        </w:rPr>
        <w:t>7</w:t>
      </w:r>
      <w:r w:rsidR="009D3CC9" w:rsidRPr="00C75FA3">
        <w:rPr>
          <w:rFonts w:ascii="Arial" w:hAnsi="Arial" w:cs="Arial"/>
          <w:sz w:val="24"/>
          <w:szCs w:val="24"/>
          <w:lang w:val="en-US"/>
        </w:rPr>
        <w:t xml:space="preserve"> items</w:t>
      </w:r>
      <w:r w:rsidR="00F526CC" w:rsidRPr="00C75FA3">
        <w:rPr>
          <w:rFonts w:ascii="Arial" w:hAnsi="Arial" w:cs="Arial"/>
          <w:sz w:val="24"/>
          <w:szCs w:val="24"/>
          <w:lang w:val="en-US"/>
        </w:rPr>
        <w:t>), Peer-Group Intera</w:t>
      </w:r>
      <w:r w:rsidR="009F73D8" w:rsidRPr="00C75FA3">
        <w:rPr>
          <w:rFonts w:ascii="Arial" w:hAnsi="Arial" w:cs="Arial"/>
          <w:sz w:val="24"/>
          <w:szCs w:val="24"/>
          <w:lang w:val="en-US"/>
        </w:rPr>
        <w:t xml:space="preserve">ctions (7 items), Interactions </w:t>
      </w:r>
      <w:r w:rsidR="00E056C8" w:rsidRPr="00C75FA3">
        <w:rPr>
          <w:rFonts w:ascii="Arial" w:hAnsi="Arial" w:cs="Arial"/>
          <w:sz w:val="24"/>
          <w:szCs w:val="24"/>
          <w:lang w:val="en-US"/>
        </w:rPr>
        <w:t>with</w:t>
      </w:r>
      <w:r w:rsidR="00F526CC" w:rsidRPr="00C75FA3">
        <w:rPr>
          <w:rFonts w:ascii="Arial" w:hAnsi="Arial" w:cs="Arial"/>
          <w:sz w:val="24"/>
          <w:szCs w:val="24"/>
          <w:lang w:val="en-US"/>
        </w:rPr>
        <w:t xml:space="preserve"> Faculty (5 items), Faculty Concern for Student Development and Teaching</w:t>
      </w:r>
      <w:r w:rsidR="00DD2D72" w:rsidRPr="00C75FA3">
        <w:rPr>
          <w:rFonts w:ascii="Arial" w:hAnsi="Arial" w:cs="Arial"/>
          <w:sz w:val="24"/>
          <w:szCs w:val="24"/>
          <w:lang w:val="en-US"/>
        </w:rPr>
        <w:t xml:space="preserve"> (5 items) and</w:t>
      </w:r>
      <w:r w:rsidR="00F526CC" w:rsidRPr="00C75FA3">
        <w:rPr>
          <w:rFonts w:ascii="Arial" w:hAnsi="Arial" w:cs="Arial"/>
          <w:sz w:val="24"/>
          <w:szCs w:val="24"/>
          <w:lang w:val="en-US"/>
        </w:rPr>
        <w:t xml:space="preserve"> Institutional and Goal Commitments</w:t>
      </w:r>
      <w:r w:rsidR="00DD2D72" w:rsidRPr="00C75FA3">
        <w:rPr>
          <w:rFonts w:ascii="Arial" w:hAnsi="Arial" w:cs="Arial"/>
          <w:sz w:val="24"/>
          <w:szCs w:val="24"/>
          <w:lang w:val="en-US"/>
        </w:rPr>
        <w:t xml:space="preserve"> (6 items).</w:t>
      </w:r>
      <w:r w:rsidR="003744FB" w:rsidRPr="00C75FA3">
        <w:rPr>
          <w:rFonts w:ascii="Arial" w:hAnsi="Arial" w:cs="Arial"/>
          <w:sz w:val="24"/>
          <w:szCs w:val="24"/>
          <w:lang w:val="en-US"/>
        </w:rPr>
        <w:t xml:space="preserve"> </w:t>
      </w:r>
    </w:p>
    <w:p w14:paraId="04CA4745" w14:textId="09EDF4C8" w:rsidR="00313B51" w:rsidRPr="00C75FA3" w:rsidRDefault="00E51036" w:rsidP="00081614">
      <w:pPr>
        <w:spacing w:line="360" w:lineRule="auto"/>
        <w:jc w:val="both"/>
        <w:rPr>
          <w:rFonts w:ascii="Arial" w:hAnsi="Arial" w:cs="Arial"/>
          <w:sz w:val="24"/>
          <w:szCs w:val="24"/>
          <w:lang w:val="en-US"/>
        </w:rPr>
      </w:pPr>
      <w:r w:rsidRPr="00C75FA3">
        <w:rPr>
          <w:rFonts w:ascii="Arial" w:hAnsi="Arial" w:cs="Arial"/>
          <w:sz w:val="24"/>
          <w:szCs w:val="24"/>
          <w:lang w:val="en-US"/>
        </w:rPr>
        <w:t>S</w:t>
      </w:r>
      <w:r w:rsidR="004A2BA1" w:rsidRPr="00C75FA3">
        <w:rPr>
          <w:rFonts w:ascii="Arial" w:hAnsi="Arial" w:cs="Arial"/>
          <w:sz w:val="24"/>
          <w:szCs w:val="24"/>
          <w:lang w:val="en-US"/>
        </w:rPr>
        <w:t xml:space="preserve">ince </w:t>
      </w:r>
      <w:r w:rsidRPr="00C75FA3">
        <w:rPr>
          <w:rFonts w:ascii="Arial" w:hAnsi="Arial" w:cs="Arial"/>
          <w:sz w:val="24"/>
          <w:szCs w:val="24"/>
          <w:lang w:val="en-US"/>
        </w:rPr>
        <w:t xml:space="preserve">the development of the IIS, </w:t>
      </w:r>
      <w:r w:rsidR="009D3CC9" w:rsidRPr="00C75FA3">
        <w:rPr>
          <w:rFonts w:ascii="Arial" w:hAnsi="Arial" w:cs="Arial"/>
          <w:sz w:val="24"/>
          <w:szCs w:val="24"/>
          <w:lang w:val="en-US"/>
        </w:rPr>
        <w:t xml:space="preserve">there </w:t>
      </w:r>
      <w:r w:rsidRPr="00C75FA3">
        <w:rPr>
          <w:rFonts w:ascii="Arial" w:hAnsi="Arial" w:cs="Arial"/>
          <w:sz w:val="24"/>
          <w:szCs w:val="24"/>
          <w:lang w:val="en-US"/>
        </w:rPr>
        <w:t>have been four validation studies</w:t>
      </w:r>
      <w:r w:rsidR="009F73D8" w:rsidRPr="00C75FA3">
        <w:rPr>
          <w:rFonts w:ascii="Arial" w:hAnsi="Arial" w:cs="Arial"/>
          <w:sz w:val="24"/>
          <w:szCs w:val="24"/>
          <w:lang w:val="en-US"/>
        </w:rPr>
        <w:t xml:space="preserve">. </w:t>
      </w:r>
      <w:r w:rsidR="00712291" w:rsidRPr="00C75FA3">
        <w:rPr>
          <w:rFonts w:ascii="Arial" w:hAnsi="Arial" w:cs="Arial"/>
          <w:sz w:val="24"/>
          <w:szCs w:val="24"/>
          <w:lang w:val="en-US"/>
        </w:rPr>
        <w:t xml:space="preserve">First, </w:t>
      </w:r>
      <w:r w:rsidR="009F73D8"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{"citationID":"RwLaKMW1","properties":{"formattedCitation":"(Fox, 1984)","plainCitation":"(Fox, 1984)","noteIndex":0},"citationItems":[{"id":743,"uris":["http://zotero.org/users/424004/items/SLRKY88W"],"uri":["http://zotero.org/users/424004/items/SLRKY88W"],"itemData":{"id":743,"type":"article-journal","abstract":"Pascarella and Terenzini (1980) developed five factorially derived institutional integration scales to operationalize Tinto's (1975) conceptual model of college student withdrawal. Some psychometric characteristics of these scales are estimated for disadvantaged students at an urban commuter institution. The results revealed suspected reading comprehension problems. After several items had been revised and retested, the scales showed improved characteristics. The scales were judged as exhibiting acceptable reliability and discriminant validity for the samples of students studied.","container-title":"Educational and Psychological Measurement","DOI":"10.1177/0013164484444030","ISSN":"0013-1644","issue":"4","journalAbbreviation":"Educational and Psychological Measurement","language":"en","page":"1051-1057","source":"SAGE Journals","title":"Reliability and Discriminant Validity of Institutional Integration Scales for Disadvantaged College Students","volume":"44","author":[{"family":"Fox","given":"Richard N."}],"issued":{"date-parts":[["1984",12,1]]}}}],"schema":"https://github.com/citation-style-language/schema/raw/master/csl-citation.json"} </w:instrText>
      </w:r>
      <w:r w:rsidR="009F73D8" w:rsidRPr="00C75FA3">
        <w:rPr>
          <w:rFonts w:ascii="Arial" w:hAnsi="Arial" w:cs="Arial"/>
          <w:sz w:val="24"/>
          <w:szCs w:val="24"/>
          <w:lang w:val="en-US"/>
        </w:rPr>
        <w:fldChar w:fldCharType="separate"/>
      </w:r>
      <w:r w:rsidR="003F2482" w:rsidRPr="00C75FA3">
        <w:rPr>
          <w:rFonts w:ascii="Arial" w:hAnsi="Arial" w:cs="Arial"/>
          <w:sz w:val="24"/>
          <w:szCs w:val="24"/>
        </w:rPr>
        <w:t xml:space="preserve">Fox </w:t>
      </w:r>
      <w:r w:rsidR="00A00B56" w:rsidRPr="00C75FA3">
        <w:rPr>
          <w:rFonts w:ascii="Arial" w:hAnsi="Arial" w:cs="Arial"/>
          <w:sz w:val="24"/>
          <w:szCs w:val="24"/>
        </w:rPr>
        <w:t>(</w:t>
      </w:r>
      <w:r w:rsidR="003F2482" w:rsidRPr="00C75FA3">
        <w:rPr>
          <w:rFonts w:ascii="Arial" w:hAnsi="Arial" w:cs="Arial"/>
          <w:sz w:val="24"/>
          <w:szCs w:val="24"/>
        </w:rPr>
        <w:t>1984)</w:t>
      </w:r>
      <w:r w:rsidR="009F73D8" w:rsidRPr="00C75FA3">
        <w:rPr>
          <w:rFonts w:ascii="Arial" w:hAnsi="Arial" w:cs="Arial"/>
          <w:sz w:val="24"/>
          <w:szCs w:val="24"/>
          <w:lang w:val="en-US"/>
        </w:rPr>
        <w:fldChar w:fldCharType="end"/>
      </w:r>
      <w:r w:rsidR="009F73D8" w:rsidRPr="00C75FA3">
        <w:rPr>
          <w:rFonts w:ascii="Arial" w:hAnsi="Arial" w:cs="Arial"/>
          <w:sz w:val="24"/>
          <w:szCs w:val="24"/>
          <w:lang w:val="en-US"/>
        </w:rPr>
        <w:t xml:space="preserve"> </w:t>
      </w:r>
      <w:r w:rsidR="009D3CC9" w:rsidRPr="00C75FA3">
        <w:rPr>
          <w:rFonts w:ascii="Arial" w:hAnsi="Arial" w:cs="Arial"/>
          <w:sz w:val="24"/>
          <w:szCs w:val="24"/>
          <w:lang w:val="en-US"/>
        </w:rPr>
        <w:t xml:space="preserve">collected data from students </w:t>
      </w:r>
      <w:r w:rsidRPr="00C75FA3">
        <w:rPr>
          <w:rFonts w:ascii="Arial" w:hAnsi="Arial" w:cs="Arial"/>
          <w:sz w:val="24"/>
          <w:szCs w:val="24"/>
          <w:lang w:val="en-US"/>
        </w:rPr>
        <w:t>who had registered for remedial and/or developmental classes</w:t>
      </w:r>
      <w:r w:rsidR="009D3CC9" w:rsidRPr="00C75FA3">
        <w:rPr>
          <w:rFonts w:ascii="Arial" w:hAnsi="Arial" w:cs="Arial"/>
          <w:sz w:val="24"/>
          <w:szCs w:val="24"/>
          <w:lang w:val="en-US"/>
        </w:rPr>
        <w:t>.</w:t>
      </w:r>
      <w:r w:rsidR="00306380" w:rsidRPr="00C75FA3">
        <w:rPr>
          <w:rFonts w:ascii="Arial" w:hAnsi="Arial" w:cs="Arial"/>
          <w:sz w:val="24"/>
          <w:szCs w:val="24"/>
          <w:lang w:val="en-US"/>
        </w:rPr>
        <w:t xml:space="preserve"> </w:t>
      </w:r>
      <w:r w:rsidR="009D3CC9" w:rsidRPr="00C75FA3">
        <w:rPr>
          <w:rFonts w:ascii="Arial" w:hAnsi="Arial" w:cs="Arial"/>
          <w:sz w:val="24"/>
          <w:szCs w:val="24"/>
          <w:lang w:val="en-US"/>
        </w:rPr>
        <w:t xml:space="preserve">The results </w:t>
      </w:r>
      <w:r w:rsidRPr="00C75FA3">
        <w:rPr>
          <w:rFonts w:ascii="Arial" w:hAnsi="Arial" w:cs="Arial"/>
          <w:sz w:val="24"/>
          <w:szCs w:val="24"/>
          <w:lang w:val="en-US"/>
        </w:rPr>
        <w:t xml:space="preserve">suggested that negatively worded items </w:t>
      </w:r>
      <w:r w:rsidR="009D3CC9" w:rsidRPr="00C75FA3">
        <w:rPr>
          <w:rFonts w:ascii="Arial" w:hAnsi="Arial" w:cs="Arial"/>
          <w:sz w:val="24"/>
          <w:szCs w:val="24"/>
          <w:lang w:val="en-US"/>
        </w:rPr>
        <w:t xml:space="preserve">should be </w:t>
      </w:r>
      <w:r w:rsidRPr="00C75FA3">
        <w:rPr>
          <w:rFonts w:ascii="Arial" w:hAnsi="Arial" w:cs="Arial"/>
          <w:sz w:val="24"/>
          <w:szCs w:val="24"/>
          <w:lang w:val="en-US"/>
        </w:rPr>
        <w:t>rewritten to be positive</w:t>
      </w:r>
      <w:r w:rsidR="009F73D8" w:rsidRPr="00C75FA3">
        <w:rPr>
          <w:rFonts w:ascii="Arial" w:hAnsi="Arial" w:cs="Arial"/>
          <w:sz w:val="24"/>
          <w:szCs w:val="24"/>
          <w:lang w:val="en-US"/>
        </w:rPr>
        <w:t xml:space="preserve">. Next, </w:t>
      </w:r>
      <w:r w:rsidR="009F73D8"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{"citationID":"kraabNhX","properties":{"formattedCitation":"(French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9F73D8" w:rsidRPr="00C75FA3">
        <w:rPr>
          <w:rFonts w:ascii="Arial" w:hAnsi="Arial" w:cs="Arial"/>
          <w:sz w:val="24"/>
          <w:szCs w:val="24"/>
          <w:lang w:val="en-US"/>
        </w:rPr>
        <w:fldChar w:fldCharType="separate"/>
      </w:r>
      <w:r w:rsidR="009F73D8" w:rsidRPr="00C75FA3">
        <w:rPr>
          <w:rFonts w:ascii="Arial" w:hAnsi="Arial" w:cs="Arial"/>
          <w:sz w:val="24"/>
          <w:szCs w:val="24"/>
        </w:rPr>
        <w:t xml:space="preserve">French </w:t>
      </w:r>
      <w:r w:rsidR="00A00B56" w:rsidRPr="00C75FA3">
        <w:rPr>
          <w:rFonts w:ascii="Arial" w:hAnsi="Arial" w:cs="Arial"/>
          <w:sz w:val="24"/>
          <w:szCs w:val="24"/>
        </w:rPr>
        <w:t>and</w:t>
      </w:r>
      <w:r w:rsidR="009F73D8" w:rsidRPr="00C75FA3">
        <w:rPr>
          <w:rFonts w:ascii="Arial" w:hAnsi="Arial" w:cs="Arial"/>
          <w:sz w:val="24"/>
          <w:szCs w:val="24"/>
        </w:rPr>
        <w:t xml:space="preserve"> Oakes</w:t>
      </w:r>
      <w:r w:rsidR="00A00B56" w:rsidRPr="00C75FA3">
        <w:rPr>
          <w:rFonts w:ascii="Arial" w:hAnsi="Arial" w:cs="Arial"/>
          <w:sz w:val="24"/>
          <w:szCs w:val="24"/>
        </w:rPr>
        <w:t>(</w:t>
      </w:r>
      <w:r w:rsidR="009F73D8" w:rsidRPr="00C75FA3">
        <w:rPr>
          <w:rFonts w:ascii="Arial" w:hAnsi="Arial" w:cs="Arial"/>
          <w:sz w:val="24"/>
          <w:szCs w:val="24"/>
        </w:rPr>
        <w:t>2004)</w:t>
      </w:r>
      <w:r w:rsidR="009F73D8" w:rsidRPr="00C75FA3">
        <w:rPr>
          <w:rFonts w:ascii="Arial" w:hAnsi="Arial" w:cs="Arial"/>
          <w:sz w:val="24"/>
          <w:szCs w:val="24"/>
          <w:lang w:val="en-US"/>
        </w:rPr>
        <w:fldChar w:fldCharType="end"/>
      </w:r>
      <w:r w:rsidR="009F73D8" w:rsidRPr="00C75FA3">
        <w:rPr>
          <w:rFonts w:ascii="Arial" w:hAnsi="Arial" w:cs="Arial"/>
          <w:sz w:val="24"/>
          <w:szCs w:val="24"/>
          <w:lang w:val="en-US"/>
        </w:rPr>
        <w:t xml:space="preserve"> </w:t>
      </w:r>
      <w:r w:rsidR="009D3CC9" w:rsidRPr="00C75FA3">
        <w:rPr>
          <w:rFonts w:ascii="Arial" w:hAnsi="Arial" w:cs="Arial"/>
          <w:sz w:val="24"/>
          <w:szCs w:val="24"/>
          <w:lang w:val="en-US"/>
        </w:rPr>
        <w:t xml:space="preserve">implemented the recommendations of Fox and </w:t>
      </w:r>
      <w:r w:rsidR="005B3032" w:rsidRPr="00C75FA3">
        <w:rPr>
          <w:rFonts w:ascii="Arial" w:hAnsi="Arial" w:cs="Arial"/>
          <w:sz w:val="24"/>
          <w:szCs w:val="24"/>
          <w:lang w:val="en-US"/>
        </w:rPr>
        <w:t>added four items that had been deleted during scale development</w:t>
      </w:r>
      <w:r w:rsidR="00D6540B" w:rsidRPr="00C75FA3">
        <w:rPr>
          <w:rFonts w:ascii="Arial" w:hAnsi="Arial" w:cs="Arial"/>
          <w:sz w:val="24"/>
          <w:szCs w:val="24"/>
          <w:lang w:val="en-US"/>
        </w:rPr>
        <w:t xml:space="preserve"> </w:t>
      </w:r>
      <w:r w:rsidR="005B3032"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{"citationID":"AhSlNUCm","properties":{"formattedCitation":"(Pascarella y Terenzini 1980)","plainCitation":"(Pascarella y Terenzini 1980)","dontUpdate":true,"noteIndex":0},"citationItems":[{"id":991,"uris":["http://zotero.org/users/424004/items/CFKNC2E3"],"uri":["http://zotero.org/users/424004/items/CFKNC2E3"],"itemData":{"id":991,"type":"article-journal","abstract":"A five-scale instrument developed from a theoretical model of college attrition correctly identified the persistence/voluntary withdrawal decisions of 78.5 percent of a sample of freshmen in a large, residential university. Particularly important discriminators of freshman year persisters and voluntary dropouts were scales assessing the quality of relationships with faculty.","container-title":"The Journal of Higher Education","DOI":"10.2307/1981125","ISSN":"0022-1546","issue":"1","page":"60-75","source":"JSTOR","title":"Predicting Freshman Persistence and Voluntary Dropout Decisions from a Theoretical Model","volume":"51","author":[{"family":"Pascarella","given":"E"},{"family":"Terenzini","given":"P"}],"issued":{"date-parts":[["1980"]]}}}],"schema":"https://github.com/citation-style-language/schema/raw/master/csl-citation.json"} </w:instrText>
      </w:r>
      <w:r w:rsidR="005B3032" w:rsidRPr="00C75FA3">
        <w:rPr>
          <w:rFonts w:ascii="Arial" w:hAnsi="Arial" w:cs="Arial"/>
          <w:sz w:val="24"/>
          <w:szCs w:val="24"/>
          <w:lang w:val="en-US"/>
        </w:rPr>
        <w:fldChar w:fldCharType="separate"/>
      </w:r>
      <w:r w:rsidR="005B3032" w:rsidRPr="00C75FA3">
        <w:rPr>
          <w:rFonts w:ascii="Arial" w:hAnsi="Arial" w:cs="Arial"/>
          <w:sz w:val="24"/>
          <w:szCs w:val="24"/>
          <w:lang w:val="en-US"/>
        </w:rPr>
        <w:t xml:space="preserve">(Pascarella </w:t>
      </w:r>
      <w:r w:rsidR="009D3CC9" w:rsidRPr="00C75FA3">
        <w:rPr>
          <w:rFonts w:ascii="Arial" w:hAnsi="Arial" w:cs="Arial"/>
          <w:sz w:val="24"/>
          <w:szCs w:val="24"/>
          <w:lang w:val="en-US"/>
        </w:rPr>
        <w:t>&amp;</w:t>
      </w:r>
      <w:r w:rsidR="005B3032" w:rsidRPr="00C75FA3">
        <w:rPr>
          <w:rFonts w:ascii="Arial" w:hAnsi="Arial" w:cs="Arial"/>
          <w:sz w:val="24"/>
          <w:szCs w:val="24"/>
          <w:lang w:val="en-US"/>
        </w:rPr>
        <w:t xml:space="preserve"> Terenzini 1980)</w:t>
      </w:r>
      <w:r w:rsidR="005B3032" w:rsidRPr="00C75FA3">
        <w:rPr>
          <w:rFonts w:ascii="Arial" w:hAnsi="Arial" w:cs="Arial"/>
          <w:sz w:val="24"/>
          <w:szCs w:val="24"/>
          <w:lang w:val="en-US"/>
        </w:rPr>
        <w:fldChar w:fldCharType="end"/>
      </w:r>
      <w:r w:rsidR="00013CAD" w:rsidRPr="00C75FA3">
        <w:rPr>
          <w:rFonts w:ascii="Arial" w:hAnsi="Arial" w:cs="Arial"/>
          <w:sz w:val="24"/>
          <w:szCs w:val="24"/>
          <w:lang w:val="en-US"/>
        </w:rPr>
        <w:t xml:space="preserve">. </w:t>
      </w:r>
      <w:r w:rsidR="009D3CC9" w:rsidRPr="00C75FA3">
        <w:rPr>
          <w:rFonts w:ascii="Arial" w:hAnsi="Arial" w:cs="Arial"/>
          <w:sz w:val="24"/>
          <w:szCs w:val="24"/>
          <w:lang w:val="en-US"/>
        </w:rPr>
        <w:t xml:space="preserve">The results support in increase in internal consistency reliability for the subscales. More importantly, the confirmatory factor analysis results suggested </w:t>
      </w:r>
      <w:r w:rsidR="00F725E3" w:rsidRPr="00C75FA3">
        <w:rPr>
          <w:rFonts w:ascii="Arial" w:hAnsi="Arial" w:cs="Arial"/>
          <w:sz w:val="24"/>
          <w:szCs w:val="24"/>
          <w:lang w:val="en-US"/>
        </w:rPr>
        <w:t xml:space="preserve">that the two original factors of social and academic integration be reconsidered as </w:t>
      </w:r>
      <w:r w:rsidR="008302A5" w:rsidRPr="00C75FA3">
        <w:rPr>
          <w:rFonts w:ascii="Arial" w:hAnsi="Arial" w:cs="Arial"/>
          <w:sz w:val="24"/>
          <w:szCs w:val="24"/>
          <w:lang w:val="en-US"/>
        </w:rPr>
        <w:t>faculty and student integration</w:t>
      </w:r>
      <w:r w:rsidR="00F725E3" w:rsidRPr="00C75FA3">
        <w:rPr>
          <w:rFonts w:ascii="Arial" w:hAnsi="Arial" w:cs="Arial"/>
          <w:sz w:val="24"/>
          <w:szCs w:val="24"/>
          <w:lang w:val="en-US"/>
        </w:rPr>
        <w:t>. The original structure resulted in factor correlations above 1.0. The new model had a lower correlation (i.e., .86) between the two factors, but remained high to question the redundancy in t</w:t>
      </w:r>
      <w:r w:rsidR="009F73D8" w:rsidRPr="00C75FA3">
        <w:rPr>
          <w:rFonts w:ascii="Arial" w:hAnsi="Arial" w:cs="Arial"/>
          <w:sz w:val="24"/>
          <w:szCs w:val="24"/>
          <w:lang w:val="en-US"/>
        </w:rPr>
        <w:t>h</w:t>
      </w:r>
      <w:r w:rsidR="003814A4" w:rsidRPr="00C75FA3">
        <w:rPr>
          <w:rFonts w:ascii="Arial" w:hAnsi="Arial" w:cs="Arial"/>
          <w:sz w:val="24"/>
          <w:szCs w:val="24"/>
          <w:lang w:val="en-US"/>
        </w:rPr>
        <w:t>ese</w:t>
      </w:r>
      <w:r w:rsidR="009F73D8" w:rsidRPr="00C75FA3">
        <w:rPr>
          <w:rFonts w:ascii="Arial" w:hAnsi="Arial" w:cs="Arial"/>
          <w:sz w:val="24"/>
          <w:szCs w:val="24"/>
          <w:lang w:val="en-US"/>
        </w:rPr>
        <w:t xml:space="preserve"> </w:t>
      </w:r>
      <w:r w:rsidR="003814A4" w:rsidRPr="00C75FA3">
        <w:rPr>
          <w:rFonts w:ascii="Arial" w:hAnsi="Arial" w:cs="Arial"/>
          <w:sz w:val="24"/>
          <w:szCs w:val="24"/>
          <w:lang w:val="en-US"/>
        </w:rPr>
        <w:t>factors</w:t>
      </w:r>
      <w:r w:rsidR="009F73D8" w:rsidRPr="00C75FA3">
        <w:rPr>
          <w:rFonts w:ascii="Arial" w:hAnsi="Arial" w:cs="Arial"/>
          <w:sz w:val="24"/>
          <w:szCs w:val="24"/>
          <w:lang w:val="en-US"/>
        </w:rPr>
        <w:t xml:space="preserve"> </w:t>
      </w:r>
      <w:r w:rsidR="009F73D8"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{"citationID":"dCXDJFxM","properties":{"formattedCitation":"(French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9F73D8" w:rsidRPr="00C75FA3">
        <w:rPr>
          <w:rFonts w:ascii="Arial" w:hAnsi="Arial" w:cs="Arial"/>
          <w:sz w:val="24"/>
          <w:szCs w:val="24"/>
          <w:lang w:val="en-US"/>
        </w:rPr>
        <w:fldChar w:fldCharType="separate"/>
      </w:r>
      <w:r w:rsidR="009F73D8" w:rsidRPr="00C75FA3">
        <w:rPr>
          <w:rFonts w:ascii="Arial" w:hAnsi="Arial" w:cs="Arial"/>
          <w:sz w:val="24"/>
          <w:szCs w:val="24"/>
        </w:rPr>
        <w:t>(French &amp; Oakes, 2004)</w:t>
      </w:r>
      <w:r w:rsidR="009F73D8" w:rsidRPr="00C75FA3">
        <w:rPr>
          <w:rFonts w:ascii="Arial" w:hAnsi="Arial" w:cs="Arial"/>
          <w:sz w:val="24"/>
          <w:szCs w:val="24"/>
          <w:lang w:val="en-US"/>
        </w:rPr>
        <w:fldChar w:fldCharType="end"/>
      </w:r>
      <w:r w:rsidR="00F725E3" w:rsidRPr="00C75FA3">
        <w:rPr>
          <w:rFonts w:ascii="Arial" w:hAnsi="Arial" w:cs="Arial"/>
          <w:sz w:val="24"/>
          <w:szCs w:val="24"/>
          <w:lang w:val="en-US"/>
        </w:rPr>
        <w:t>.</w:t>
      </w:r>
      <w:r w:rsidR="0057001A" w:rsidRPr="00C75FA3">
        <w:rPr>
          <w:rFonts w:ascii="Arial" w:hAnsi="Arial" w:cs="Arial"/>
          <w:sz w:val="24"/>
          <w:szCs w:val="24"/>
          <w:lang w:val="en-US"/>
        </w:rPr>
        <w:t xml:space="preserve"> </w:t>
      </w:r>
    </w:p>
    <w:p w14:paraId="048AA545" w14:textId="5415D9E5" w:rsidR="00B3509E" w:rsidRPr="00C75FA3" w:rsidRDefault="009D4DDE" w:rsidP="00081614">
      <w:pPr>
        <w:spacing w:line="360" w:lineRule="auto"/>
        <w:jc w:val="both"/>
        <w:rPr>
          <w:rFonts w:ascii="Arial" w:hAnsi="Arial" w:cs="Arial"/>
          <w:sz w:val="24"/>
          <w:szCs w:val="24"/>
          <w:lang w:val="en-US"/>
        </w:rPr>
      </w:pPr>
      <w:r w:rsidRPr="00C75FA3">
        <w:rPr>
          <w:rFonts w:ascii="Arial" w:hAnsi="Arial" w:cs="Arial"/>
          <w:sz w:val="24"/>
          <w:szCs w:val="24"/>
          <w:lang w:val="en-US"/>
        </w:rPr>
        <w:lastRenderedPageBreak/>
        <w:t xml:space="preserve">The third validation study </w:t>
      </w:r>
      <w:r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{"citationID":"IWkmnYEu","properties":{"formattedCitation":"(Baker, Caison, y Meade 2007)","plainCitation":"(Baker, Caison, y Meade 2007)","dontUpdate":true,"noteIndex":0},"citationItems":[{"id":752,"uris":["http://zotero.org/users/424004/items/Z8K87GNK"],"uri":["http://zotero.org/users/424004/items/Z8K87GNK"],"itemData":{"id":752,"type":"article-journal","abstract":"This study examined the gender-related differential predictive validity of five subscales of the Institutional Integration Scale (IIS) with regard to college student withdrawal. Differential functioning of the ITS across genders was assessed using an item response theory (IRT)—based framework of differential item and test functioning. The results confirmed the absence of differential functioning and supported the predictive validity of two of the five subscales for student withdrawal. IRT analyses revealed that a number of the items did not adequately reflect the construct and should be revised or removed from the measure. A discussion of these results and the implications for higher education institutions focused on preventing student withdrawal are presented.","container-title":"Educational &amp; Psychological Measurement","DOI":"10.1177/0013164406292088","ISSN":"00131644","issue":"3","journalAbbreviation":"Educational &amp; Psychological Measurement","page":"545-559","source":"EBSCOhost","title":"Assessing Gender-Related Differential Item Functioning and Predictive Validity With — the Institutional Integration Scale","volume":"67","author":[{"family":"Baker","given":"Becca A."},{"family":"Caison","given":"Amy L."},{"family":"Meade","given":"Adam W."}],"issued":{"date-parts":[["2007",6]]}}}],"schema":"https://github.com/citation-style-language/schema/raw/master/csl-citation.json"} </w:instrText>
      </w:r>
      <w:r w:rsidRPr="00C75FA3">
        <w:rPr>
          <w:rFonts w:ascii="Arial" w:hAnsi="Arial" w:cs="Arial"/>
          <w:sz w:val="24"/>
          <w:szCs w:val="24"/>
          <w:lang w:val="en-US"/>
        </w:rPr>
        <w:fldChar w:fldCharType="separate"/>
      </w:r>
      <w:r w:rsidRPr="00C75FA3">
        <w:rPr>
          <w:rFonts w:ascii="Arial" w:hAnsi="Arial" w:cs="Arial"/>
          <w:sz w:val="24"/>
          <w:szCs w:val="24"/>
          <w:lang w:val="en-US"/>
        </w:rPr>
        <w:t>(Baker</w:t>
      </w:r>
      <w:r w:rsidR="00F725E3" w:rsidRPr="00C75FA3">
        <w:rPr>
          <w:rFonts w:ascii="Arial" w:hAnsi="Arial" w:cs="Arial"/>
          <w:sz w:val="24"/>
          <w:szCs w:val="24"/>
          <w:lang w:val="en-US"/>
        </w:rPr>
        <w:t xml:space="preserve"> et al., </w:t>
      </w:r>
      <w:r w:rsidRPr="00C75FA3">
        <w:rPr>
          <w:rFonts w:ascii="Arial" w:hAnsi="Arial" w:cs="Arial"/>
          <w:sz w:val="24"/>
          <w:szCs w:val="24"/>
          <w:lang w:val="en-US"/>
        </w:rPr>
        <w:t>2007)</w:t>
      </w:r>
      <w:r w:rsidRPr="00C75FA3">
        <w:rPr>
          <w:rFonts w:ascii="Arial" w:hAnsi="Arial" w:cs="Arial"/>
          <w:sz w:val="24"/>
          <w:szCs w:val="24"/>
          <w:lang w:val="en-US"/>
        </w:rPr>
        <w:fldChar w:fldCharType="end"/>
      </w:r>
      <w:r w:rsidRPr="00C75FA3">
        <w:rPr>
          <w:rFonts w:ascii="Arial" w:hAnsi="Arial" w:cs="Arial"/>
          <w:sz w:val="24"/>
          <w:szCs w:val="24"/>
          <w:lang w:val="en-US"/>
        </w:rPr>
        <w:t xml:space="preserve">, </w:t>
      </w:r>
      <w:r w:rsidR="00F725E3" w:rsidRPr="00C75FA3">
        <w:rPr>
          <w:rFonts w:ascii="Arial" w:hAnsi="Arial" w:cs="Arial"/>
          <w:sz w:val="24"/>
          <w:szCs w:val="24"/>
          <w:lang w:val="en-US"/>
        </w:rPr>
        <w:t xml:space="preserve">supported </w:t>
      </w:r>
      <w:r w:rsidR="00617727" w:rsidRPr="00C75FA3">
        <w:rPr>
          <w:rFonts w:ascii="Arial" w:hAnsi="Arial" w:cs="Arial"/>
          <w:sz w:val="24"/>
          <w:szCs w:val="24"/>
          <w:lang w:val="en-US"/>
        </w:rPr>
        <w:t xml:space="preserve">the </w:t>
      </w:r>
      <w:r w:rsidR="00F725E3" w:rsidRPr="00C75FA3">
        <w:rPr>
          <w:rFonts w:ascii="Arial" w:hAnsi="Arial" w:cs="Arial"/>
          <w:sz w:val="24"/>
          <w:szCs w:val="24"/>
          <w:lang w:val="en-US"/>
        </w:rPr>
        <w:t xml:space="preserve">previous findings that the additional 4 items and the change from negative to positive worded items was needed. Perhaps more importantly, the results supported that </w:t>
      </w:r>
      <w:r w:rsidR="00B3509E" w:rsidRPr="00C75FA3">
        <w:rPr>
          <w:rFonts w:ascii="Arial" w:hAnsi="Arial" w:cs="Arial"/>
          <w:sz w:val="24"/>
          <w:szCs w:val="24"/>
          <w:lang w:val="en-US"/>
        </w:rPr>
        <w:t>differential functioning</w:t>
      </w:r>
      <w:r w:rsidR="00540B4C" w:rsidRPr="00C75FA3">
        <w:rPr>
          <w:rFonts w:ascii="Arial" w:hAnsi="Arial" w:cs="Arial"/>
          <w:sz w:val="24"/>
          <w:szCs w:val="24"/>
          <w:lang w:val="en-US"/>
        </w:rPr>
        <w:t xml:space="preserve"> </w:t>
      </w:r>
      <w:r w:rsidR="006C1879" w:rsidRPr="00C75FA3">
        <w:rPr>
          <w:rFonts w:ascii="Arial" w:hAnsi="Arial" w:cs="Arial"/>
          <w:sz w:val="24"/>
          <w:szCs w:val="24"/>
          <w:lang w:val="en-US"/>
        </w:rPr>
        <w:t xml:space="preserve">items </w:t>
      </w:r>
      <w:r w:rsidR="00540B4C" w:rsidRPr="00C75FA3">
        <w:rPr>
          <w:rFonts w:ascii="Arial" w:hAnsi="Arial" w:cs="Arial"/>
          <w:sz w:val="24"/>
          <w:szCs w:val="24"/>
          <w:lang w:val="en-US"/>
        </w:rPr>
        <w:t>between males and females</w:t>
      </w:r>
      <w:r w:rsidR="00F725E3" w:rsidRPr="00C75FA3">
        <w:rPr>
          <w:rFonts w:ascii="Arial" w:hAnsi="Arial" w:cs="Arial"/>
          <w:sz w:val="24"/>
          <w:szCs w:val="24"/>
          <w:lang w:val="en-US"/>
        </w:rPr>
        <w:t xml:space="preserve"> were absent. That is, the item</w:t>
      </w:r>
      <w:r w:rsidR="003814A4" w:rsidRPr="00C75FA3">
        <w:rPr>
          <w:rFonts w:ascii="Arial" w:hAnsi="Arial" w:cs="Arial"/>
          <w:sz w:val="24"/>
          <w:szCs w:val="24"/>
          <w:lang w:val="en-US"/>
        </w:rPr>
        <w:t>s</w:t>
      </w:r>
      <w:r w:rsidR="00F725E3" w:rsidRPr="00C75FA3">
        <w:rPr>
          <w:rFonts w:ascii="Arial" w:hAnsi="Arial" w:cs="Arial"/>
          <w:sz w:val="24"/>
          <w:szCs w:val="24"/>
          <w:lang w:val="en-US"/>
        </w:rPr>
        <w:t xml:space="preserve"> functioned the same for males and females, given confidence that mean </w:t>
      </w:r>
      <w:r w:rsidR="0094728B" w:rsidRPr="00C75FA3">
        <w:rPr>
          <w:rFonts w:ascii="Arial" w:hAnsi="Arial" w:cs="Arial"/>
          <w:sz w:val="24"/>
          <w:szCs w:val="24"/>
          <w:lang w:val="en-US"/>
        </w:rPr>
        <w:t>companions</w:t>
      </w:r>
      <w:r w:rsidR="00F725E3" w:rsidRPr="00C75FA3">
        <w:rPr>
          <w:rFonts w:ascii="Arial" w:hAnsi="Arial" w:cs="Arial"/>
          <w:sz w:val="24"/>
          <w:szCs w:val="24"/>
          <w:lang w:val="en-US"/>
        </w:rPr>
        <w:t xml:space="preserve"> were not contaminated with bias for these groups. This finding was confirmed </w:t>
      </w:r>
      <w:r w:rsidR="00313B51" w:rsidRPr="00C75FA3">
        <w:rPr>
          <w:rFonts w:ascii="Arial" w:hAnsi="Arial" w:cs="Arial"/>
          <w:sz w:val="24"/>
          <w:szCs w:val="24"/>
          <w:lang w:val="en-US"/>
        </w:rPr>
        <w:t xml:space="preserve">in the fourth validation study </w:t>
      </w:r>
      <w:r w:rsidR="008F058C" w:rsidRPr="00C75FA3">
        <w:rPr>
          <w:rFonts w:ascii="Arial" w:hAnsi="Arial" w:cs="Arial"/>
          <w:sz w:val="24"/>
          <w:szCs w:val="24"/>
        </w:rPr>
        <w:fldChar w:fldCharType="begin"/>
      </w:r>
      <w:r w:rsidR="00BD7EFB" w:rsidRPr="00C75FA3">
        <w:rPr>
          <w:rFonts w:ascii="Arial" w:hAnsi="Arial" w:cs="Arial"/>
          <w:sz w:val="24"/>
          <w:szCs w:val="24"/>
          <w:lang w:val="en-US"/>
        </w:rPr>
        <w:instrText xml:space="preserve"> ADDIN ZOTERO_ITEM CSL_CITATION {"citationID":"WFp365ID","properties":{"formattedCitation":"(Breidenbach y French 2011)","plainCitation":"(Breidenbach y French 2011)","dontUpdate":true,"noteIndex":0},"citationItems":[{"id":746,"uris":["http://zotero.org/users/424004/items/KTLRGWZP"],"uri":["http://zotero.org/users/424004/items/KTLRGWZP"],"itemData":{"id":746,"type":"article-journal","abstract":"Many factors can influence a student's decision to withdraw from college. Intervention programs aimed at retention can benefit from understanding the factors related to such decisions, especially in underrepresented groups. The Institutional Integration Scale (IIS) has been suggested as a predictor of student persistence. Accurate prediction of persistence, especially across subgroups, in part, depends on the instrument's measurement properties being invariant or similar across those groups. Examination of item level invariance is one component of validity assessment to assist in ensuring scores on the IIS have similar meaning across groups. Ordinal logistic regression was used to examine differential item functioning by gender in a revised version of the IIS. Results suggest that the items do function similarly across men and women. (Contains 3 tables.)","archive_location":"Baywood Publishing Company, Inc. 26 Austin Avenue, P.O. Box 337, Amityville, NY 11701. Tel: 800-638-7819; Tel: 631-691-1270; Fax: 631-691-1770; e-mail: info@baywood.com; Web site: http://baywood.com","container-title":"Journal of College Student Retention: Research, Theory &amp; Practice","ISSN":"1521-0251","issue":"3","journalAbbreviation":"Journal of College Student Retention: Research, Theory &amp; Practice","page":"339-352","source":"EBSCOhost","title":"Ordinal Logistic Regression to Detect Differential Item Functioning for Gender in the Institutional Integration Scale","volume":"12","author":[{"family":"Breidenbach","given":"Daniel H."},{"family":"French","given":"Brian F."}],"issued":{"date-parts":[["2011",1,1]]}}}],"schema":"https://github.com/citation-style-language/schema/raw/master/csl-citation.json"} </w:instrText>
      </w:r>
      <w:r w:rsidR="008F058C" w:rsidRPr="00C75FA3">
        <w:rPr>
          <w:rFonts w:ascii="Arial" w:hAnsi="Arial" w:cs="Arial"/>
          <w:sz w:val="24"/>
          <w:szCs w:val="24"/>
        </w:rPr>
        <w:fldChar w:fldCharType="separate"/>
      </w:r>
      <w:r w:rsidR="008F058C" w:rsidRPr="00C75FA3">
        <w:rPr>
          <w:rFonts w:ascii="Arial" w:hAnsi="Arial" w:cs="Arial"/>
          <w:sz w:val="24"/>
          <w:szCs w:val="24"/>
          <w:lang w:val="en-US"/>
        </w:rPr>
        <w:t xml:space="preserve">(Breidenbach </w:t>
      </w:r>
      <w:r w:rsidR="00F725E3" w:rsidRPr="00C75FA3">
        <w:rPr>
          <w:rFonts w:ascii="Arial" w:hAnsi="Arial" w:cs="Arial"/>
          <w:sz w:val="24"/>
          <w:szCs w:val="24"/>
          <w:lang w:val="en-US"/>
        </w:rPr>
        <w:t>&amp;</w:t>
      </w:r>
      <w:r w:rsidR="008F058C" w:rsidRPr="00C75FA3">
        <w:rPr>
          <w:rFonts w:ascii="Arial" w:hAnsi="Arial" w:cs="Arial"/>
          <w:sz w:val="24"/>
          <w:szCs w:val="24"/>
          <w:lang w:val="en-US"/>
        </w:rPr>
        <w:t xml:space="preserve"> French 2011)</w:t>
      </w:r>
      <w:r w:rsidR="008F058C" w:rsidRPr="00C75FA3">
        <w:rPr>
          <w:rFonts w:ascii="Arial" w:hAnsi="Arial" w:cs="Arial"/>
          <w:sz w:val="24"/>
          <w:szCs w:val="24"/>
        </w:rPr>
        <w:fldChar w:fldCharType="end"/>
      </w:r>
      <w:r w:rsidR="00F725E3" w:rsidRPr="00C75FA3">
        <w:rPr>
          <w:rFonts w:ascii="Arial" w:hAnsi="Arial" w:cs="Arial"/>
          <w:sz w:val="24"/>
          <w:szCs w:val="24"/>
          <w:lang w:val="en-US"/>
        </w:rPr>
        <w:t>.</w:t>
      </w:r>
    </w:p>
    <w:p w14:paraId="64E42EAB" w14:textId="61A87BA4" w:rsidR="006109FD" w:rsidRPr="00C75FA3" w:rsidRDefault="00FE593D" w:rsidP="00081614">
      <w:pPr>
        <w:spacing w:line="360" w:lineRule="auto"/>
        <w:jc w:val="both"/>
        <w:rPr>
          <w:rFonts w:ascii="Arial" w:hAnsi="Arial" w:cs="Arial"/>
          <w:sz w:val="24"/>
          <w:szCs w:val="24"/>
          <w:lang w:val="en-US"/>
        </w:rPr>
      </w:pPr>
      <w:r w:rsidRPr="00C75FA3">
        <w:rPr>
          <w:rFonts w:ascii="Arial" w:hAnsi="Arial" w:cs="Arial"/>
          <w:sz w:val="24"/>
          <w:szCs w:val="24"/>
          <w:lang w:val="en-US"/>
        </w:rPr>
        <w:t>T</w:t>
      </w:r>
      <w:r w:rsidR="00FA2977" w:rsidRPr="00C75FA3">
        <w:rPr>
          <w:rFonts w:ascii="Arial" w:hAnsi="Arial" w:cs="Arial"/>
          <w:sz w:val="24"/>
          <w:szCs w:val="24"/>
          <w:lang w:val="en-US"/>
        </w:rPr>
        <w:t xml:space="preserve">he </w:t>
      </w:r>
      <w:r w:rsidRPr="00C75FA3">
        <w:rPr>
          <w:rFonts w:ascii="Arial" w:hAnsi="Arial" w:cs="Arial"/>
          <w:sz w:val="24"/>
          <w:szCs w:val="24"/>
          <w:lang w:val="en-US"/>
        </w:rPr>
        <w:t xml:space="preserve">use of the </w:t>
      </w:r>
      <w:r w:rsidR="00C90809" w:rsidRPr="00C75FA3">
        <w:rPr>
          <w:rFonts w:ascii="Arial" w:hAnsi="Arial" w:cs="Arial"/>
          <w:sz w:val="24"/>
          <w:szCs w:val="24"/>
          <w:lang w:val="en-US"/>
        </w:rPr>
        <w:t>IIS</w:t>
      </w:r>
      <w:r w:rsidRPr="00C75FA3">
        <w:rPr>
          <w:rFonts w:ascii="Arial" w:hAnsi="Arial" w:cs="Arial"/>
          <w:sz w:val="24"/>
          <w:szCs w:val="24"/>
          <w:lang w:val="en-US"/>
        </w:rPr>
        <w:t xml:space="preserve"> in the past 15 years has mostly been with universities and colleges in the United States. The IIS has been used in diverse populations of students including </w:t>
      </w:r>
      <w:r w:rsidR="005A3CD3" w:rsidRPr="00C75FA3">
        <w:rPr>
          <w:rFonts w:ascii="Arial" w:hAnsi="Arial" w:cs="Arial"/>
          <w:sz w:val="24"/>
          <w:szCs w:val="24"/>
          <w:lang w:val="en-US"/>
        </w:rPr>
        <w:t>d</w:t>
      </w:r>
      <w:r w:rsidR="006109FD" w:rsidRPr="00C75FA3">
        <w:rPr>
          <w:rFonts w:ascii="Arial" w:hAnsi="Arial" w:cs="Arial"/>
          <w:sz w:val="24"/>
          <w:szCs w:val="24"/>
          <w:lang w:val="en-US"/>
        </w:rPr>
        <w:t xml:space="preserve">eaf or </w:t>
      </w:r>
      <w:r w:rsidR="005A3CD3" w:rsidRPr="00C75FA3">
        <w:rPr>
          <w:rFonts w:ascii="Arial" w:hAnsi="Arial" w:cs="Arial"/>
          <w:sz w:val="24"/>
          <w:szCs w:val="24"/>
          <w:lang w:val="en-US"/>
        </w:rPr>
        <w:t>h</w:t>
      </w:r>
      <w:r w:rsidR="006109FD" w:rsidRPr="00C75FA3">
        <w:rPr>
          <w:rFonts w:ascii="Arial" w:hAnsi="Arial" w:cs="Arial"/>
          <w:sz w:val="24"/>
          <w:szCs w:val="24"/>
          <w:lang w:val="en-US"/>
        </w:rPr>
        <w:t xml:space="preserve">ard of </w:t>
      </w:r>
      <w:r w:rsidR="005A3CD3" w:rsidRPr="00C75FA3">
        <w:rPr>
          <w:rFonts w:ascii="Arial" w:hAnsi="Arial" w:cs="Arial"/>
          <w:sz w:val="24"/>
          <w:szCs w:val="24"/>
          <w:lang w:val="en-US"/>
        </w:rPr>
        <w:t>h</w:t>
      </w:r>
      <w:r w:rsidR="006109FD" w:rsidRPr="00C75FA3">
        <w:rPr>
          <w:rFonts w:ascii="Arial" w:hAnsi="Arial" w:cs="Arial"/>
          <w:sz w:val="24"/>
          <w:szCs w:val="24"/>
          <w:lang w:val="en-US"/>
        </w:rPr>
        <w:t xml:space="preserve">earing  </w:t>
      </w:r>
      <w:r w:rsidR="005A3CD3" w:rsidRPr="00C75FA3">
        <w:rPr>
          <w:rFonts w:ascii="Arial" w:hAnsi="Arial" w:cs="Arial"/>
          <w:sz w:val="24"/>
          <w:szCs w:val="24"/>
          <w:lang w:val="en-US"/>
        </w:rPr>
        <w:t>s</w:t>
      </w:r>
      <w:r w:rsidR="006109FD" w:rsidRPr="00C75FA3">
        <w:rPr>
          <w:rFonts w:ascii="Arial" w:hAnsi="Arial" w:cs="Arial"/>
          <w:sz w:val="24"/>
          <w:szCs w:val="24"/>
          <w:lang w:val="en-US"/>
        </w:rPr>
        <w:t>tudents</w:t>
      </w:r>
      <w:r w:rsidR="00ED0B91" w:rsidRPr="00C75FA3">
        <w:rPr>
          <w:rFonts w:ascii="Arial" w:hAnsi="Arial" w:cs="Arial"/>
          <w:sz w:val="24"/>
          <w:szCs w:val="24"/>
          <w:lang w:val="en-US"/>
        </w:rPr>
        <w:t xml:space="preserve"> </w:t>
      </w:r>
      <w:r w:rsidR="00ED0B91"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{"citationID":"75qrX8Fk","properties":{"formattedCitation":"(Cheng y Sin 2018)","plainCitation":"(Cheng y Sin 2018)","dontUpdate":true,"noteIndex":0},"citationItems":[{"id":741,"uris":["http://zotero.org/users/424004/items/F4BHLIW3"],"uri":["http://zotero.org/users/424004/items/F4BHLIW3"],"itemData":{"id":741,"type":"article-journal","abstract":"This study explores how self-determination relates to integration among deaf or hard of hearing (DHH) and hearing university students in mainland China. The American Institutes for Research (AIR) Self-Determination Scale and the Institutional Integration Scale were administered to 300 DHH students and 250 hearing students. Results showed that those with higher levels of self-determination tended to be more integrated, while those with lower levels scored lower on the Institutional Integration Scale. The limitations, contributions, and implications of the present research are discussed.","container-title":"Journal of Developmental and Physical Disabilities","DOI":"10.1007/s10882-018-9622-0","ISSN":"1573-3580","issue":"6","journalAbbreviation":"J Dev Phys Disabil","language":"en","page":"819-833","source":"Springer Link","title":"Self-Determination and Integration among Deaf or Hard of Hearing and Hearing University Students","volume":"30","author":[{"family":"Cheng","given":"Sanyin"},{"family":"Sin","given":"Kuen Fung"}],"issued":{"date-parts":[["2018",12,1]]}}}],"schema":"https://github.com/citation-style-language/schema/raw/master/csl-citation.json"} </w:instrText>
      </w:r>
      <w:r w:rsidR="00ED0B91" w:rsidRPr="00C75FA3">
        <w:rPr>
          <w:rFonts w:ascii="Arial" w:hAnsi="Arial" w:cs="Arial"/>
          <w:sz w:val="24"/>
          <w:szCs w:val="24"/>
          <w:lang w:val="en-US"/>
        </w:rPr>
        <w:fldChar w:fldCharType="separate"/>
      </w:r>
      <w:r w:rsidR="00ED0B91" w:rsidRPr="00C75FA3">
        <w:rPr>
          <w:rFonts w:ascii="Arial" w:hAnsi="Arial" w:cs="Arial"/>
          <w:sz w:val="24"/>
          <w:szCs w:val="24"/>
          <w:lang w:val="en-US"/>
        </w:rPr>
        <w:t xml:space="preserve">(Cheng </w:t>
      </w:r>
      <w:r w:rsidRPr="00C75FA3">
        <w:rPr>
          <w:rFonts w:ascii="Arial" w:hAnsi="Arial" w:cs="Arial"/>
          <w:sz w:val="24"/>
          <w:szCs w:val="24"/>
          <w:lang w:val="en-US"/>
        </w:rPr>
        <w:t>&amp;</w:t>
      </w:r>
      <w:r w:rsidR="00ED0B91" w:rsidRPr="00C75FA3">
        <w:rPr>
          <w:rFonts w:ascii="Arial" w:hAnsi="Arial" w:cs="Arial"/>
          <w:sz w:val="24"/>
          <w:szCs w:val="24"/>
          <w:lang w:val="en-US"/>
        </w:rPr>
        <w:t xml:space="preserve"> Sin 2018)</w:t>
      </w:r>
      <w:r w:rsidR="00ED0B91" w:rsidRPr="00C75FA3">
        <w:rPr>
          <w:rFonts w:ascii="Arial" w:hAnsi="Arial" w:cs="Arial"/>
          <w:sz w:val="24"/>
          <w:szCs w:val="24"/>
          <w:lang w:val="en-US"/>
        </w:rPr>
        <w:fldChar w:fldCharType="end"/>
      </w:r>
      <w:r w:rsidR="00ED0B91" w:rsidRPr="00C75FA3">
        <w:rPr>
          <w:rFonts w:ascii="Arial" w:hAnsi="Arial" w:cs="Arial"/>
          <w:sz w:val="24"/>
          <w:szCs w:val="24"/>
          <w:lang w:val="en-US"/>
        </w:rPr>
        <w:t xml:space="preserve">, international students </w:t>
      </w:r>
      <w:r w:rsidR="00ED0B91"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{"citationID":"mmYr0VhZ","properties":{"formattedCitation":"(G\\uc0\\u252{}vendir, 2018)","plainCitation":"(Güvendir, 2018)","noteIndex":0},"citationItems":[{"id":788,"uris":["http://zotero.org/users/424004/items/R4NAGU5C"],"uri":["http://zotero.org/users/424004/items/R4NAGU5C"],"itemData":{"id":788,"type":"article-journal","abstract":"The purpose of the research is to examine the relation of orientation training sessions with integration and achievement of the international students. The study used the Institutional Integration Scales, developed by Pascarella and Terenzini (1980), to examine the integration level of the international students. 181 freshmen undergraduate and graduate international students who study at an American university filled out the scales in June 2015. According to the results, the scale's factor scores vary depending on the frequency of using the center. The students' GPA scores did not vary with regard to whether the students benefited from the center frequently or not. The study findings show that the frequency of using the center is important on integration to university.","container-title":"Journal of International Students","ISSN":"2162-3104","issue":"2","language":"en","page":"843-860","source":"ERIC","title":"The Relation of an International Student Center's Orientation Training Sessions with International Students' Achievement and Integration to University","volume":"8","author":[{"family":"Güvendir","given":"Meltem Acar"}],"issued":{"date-parts":[["2018"]]}}}],"schema":"https://github.com/citation-style-language/schema/raw/master/csl-citation.json"} </w:instrText>
      </w:r>
      <w:r w:rsidR="00ED0B91" w:rsidRPr="00C75FA3">
        <w:rPr>
          <w:rFonts w:ascii="Arial" w:hAnsi="Arial" w:cs="Arial"/>
          <w:sz w:val="24"/>
          <w:szCs w:val="24"/>
          <w:lang w:val="en-US"/>
        </w:rPr>
        <w:fldChar w:fldCharType="separate"/>
      </w:r>
      <w:r w:rsidR="009F73D8" w:rsidRPr="00C75FA3">
        <w:rPr>
          <w:rFonts w:ascii="Arial" w:hAnsi="Arial" w:cs="Arial"/>
          <w:sz w:val="24"/>
          <w:szCs w:val="24"/>
        </w:rPr>
        <w:t>(Güvendir, 2018)</w:t>
      </w:r>
      <w:r w:rsidR="00ED0B91" w:rsidRPr="00C75FA3">
        <w:rPr>
          <w:rFonts w:ascii="Arial" w:hAnsi="Arial" w:cs="Arial"/>
          <w:sz w:val="24"/>
          <w:szCs w:val="24"/>
          <w:lang w:val="en-US"/>
        </w:rPr>
        <w:fldChar w:fldCharType="end"/>
      </w:r>
      <w:r w:rsidR="00ED0B91" w:rsidRPr="00C75FA3">
        <w:rPr>
          <w:rFonts w:ascii="Arial" w:hAnsi="Arial" w:cs="Arial"/>
          <w:sz w:val="24"/>
          <w:szCs w:val="24"/>
          <w:lang w:val="en-US"/>
        </w:rPr>
        <w:t xml:space="preserve">, </w:t>
      </w:r>
      <w:r w:rsidR="008601C4" w:rsidRPr="00C75FA3">
        <w:rPr>
          <w:rFonts w:ascii="Arial" w:hAnsi="Arial" w:cs="Arial"/>
          <w:sz w:val="24"/>
          <w:szCs w:val="24"/>
          <w:lang w:val="en-US"/>
        </w:rPr>
        <w:t>A</w:t>
      </w:r>
      <w:r w:rsidR="00ED0B91" w:rsidRPr="00C75FA3">
        <w:rPr>
          <w:rFonts w:ascii="Arial" w:hAnsi="Arial" w:cs="Arial"/>
          <w:sz w:val="24"/>
          <w:szCs w:val="24"/>
          <w:lang w:val="en-US"/>
        </w:rPr>
        <w:t>fr</w:t>
      </w:r>
      <w:r w:rsidRPr="00C75FA3">
        <w:rPr>
          <w:rFonts w:ascii="Arial" w:hAnsi="Arial" w:cs="Arial"/>
          <w:sz w:val="24"/>
          <w:szCs w:val="24"/>
          <w:lang w:val="en-US"/>
        </w:rPr>
        <w:t>ican</w:t>
      </w:r>
      <w:r w:rsidR="00ED0B91" w:rsidRPr="00C75FA3">
        <w:rPr>
          <w:rFonts w:ascii="Arial" w:hAnsi="Arial" w:cs="Arial"/>
          <w:sz w:val="24"/>
          <w:szCs w:val="24"/>
          <w:lang w:val="en-US"/>
        </w:rPr>
        <w:t>-American</w:t>
      </w:r>
      <w:r w:rsidR="005A3CD3" w:rsidRPr="00C75FA3">
        <w:rPr>
          <w:rFonts w:ascii="Arial" w:hAnsi="Arial" w:cs="Arial"/>
          <w:sz w:val="24"/>
          <w:szCs w:val="24"/>
          <w:lang w:val="en-US"/>
        </w:rPr>
        <w:t xml:space="preserve"> students </w:t>
      </w:r>
      <w:r w:rsidR="005A3CD3" w:rsidRPr="00C75FA3">
        <w:rPr>
          <w:rFonts w:ascii="Arial" w:hAnsi="Arial" w:cs="Arial"/>
          <w:sz w:val="24"/>
          <w:szCs w:val="24"/>
        </w:rPr>
        <w:fldChar w:fldCharType="begin"/>
      </w:r>
      <w:r w:rsidR="00BD7EFB" w:rsidRPr="00C75FA3">
        <w:rPr>
          <w:rFonts w:ascii="Arial" w:hAnsi="Arial" w:cs="Arial"/>
          <w:sz w:val="24"/>
          <w:szCs w:val="24"/>
          <w:lang w:val="en-US"/>
        </w:rPr>
        <w:instrText xml:space="preserve"> ADDIN ZOTERO_ITEM CSL_CITATION {"citationID":"d4FpoHQC","properties":{"formattedCitation":"(Reid, 2013)","plainCitation":"(Reid, 2013)","noteIndex":0},"citationItems":[{"id":738,"uris":["http://zotero.org/users/424004/items/APHP8B4J"],"uri":["http://zotero.org/users/424004/items/APHP8B4J"],"itemData":{"id":738,"type":"article-journal","abstract":"This study asserts that African American males with higher grade point averages (GPAs) in college are also academically and socially integrated into campus and hold racial identity attitudes and self-efficacy beliefs that facilitate their level of institutional integration. The statistical study of 190 African American males attending five research universities reveals that successful African American males report a heightened sense of self-efficacy and were more satisfied with opportunities to interact with faculty. Black males with higher GPAs in college also report higher levels of faculty and social integration, though the relationship is moderated by their racial identity attitudes. Recommendations for improving educational outcomes of Black males attending predominantly White research universities are made.","container-title":"Journal of Negro Education","DOI":"10.7709/jnegroeducation.82.1.0075","ISSN":"00222984","issue":"1","journalAbbreviation":"Journal of Negro Education","page":"75-93","source":"EBSCOhost","title":"Understanding the Relationships among Racial Identity, Self-Efficacy, Institutional Integration and Academic Achievement of Black Males Attending Research Universities","volume":"82","author":[{"family":"Reid","given":"Karl W."}],"issued":{"date-parts":[["2013"]],"season":"Winter"}}}],"schema":"https://github.com/citation-style-language/schema/raw/master/csl-citation.json"} </w:instrText>
      </w:r>
      <w:r w:rsidR="005A3CD3" w:rsidRPr="00C75FA3">
        <w:rPr>
          <w:rFonts w:ascii="Arial" w:hAnsi="Arial" w:cs="Arial"/>
          <w:sz w:val="24"/>
          <w:szCs w:val="24"/>
        </w:rPr>
        <w:fldChar w:fldCharType="separate"/>
      </w:r>
      <w:r w:rsidR="009F73D8" w:rsidRPr="00C75FA3">
        <w:rPr>
          <w:rFonts w:ascii="Arial" w:hAnsi="Arial" w:cs="Arial"/>
          <w:sz w:val="24"/>
          <w:szCs w:val="24"/>
        </w:rPr>
        <w:t>(Reid, 2013)</w:t>
      </w:r>
      <w:r w:rsidR="005A3CD3" w:rsidRPr="00C75FA3">
        <w:rPr>
          <w:rFonts w:ascii="Arial" w:hAnsi="Arial" w:cs="Arial"/>
          <w:sz w:val="24"/>
          <w:szCs w:val="24"/>
        </w:rPr>
        <w:fldChar w:fldCharType="end"/>
      </w:r>
      <w:r w:rsidR="005A3CD3" w:rsidRPr="00C75FA3">
        <w:rPr>
          <w:rFonts w:ascii="Arial" w:hAnsi="Arial" w:cs="Arial"/>
          <w:sz w:val="24"/>
          <w:szCs w:val="24"/>
          <w:lang w:val="en-US"/>
        </w:rPr>
        <w:t xml:space="preserve">, </w:t>
      </w:r>
      <w:r w:rsidR="00541979" w:rsidRPr="00C75FA3">
        <w:rPr>
          <w:rFonts w:ascii="Arial" w:hAnsi="Arial" w:cs="Arial"/>
          <w:sz w:val="24"/>
          <w:szCs w:val="24"/>
          <w:lang w:val="en-US"/>
        </w:rPr>
        <w:t xml:space="preserve">students in learning community courses </w:t>
      </w:r>
      <w:r w:rsidR="00541979" w:rsidRPr="00C75FA3">
        <w:rPr>
          <w:rFonts w:ascii="Arial" w:hAnsi="Arial" w:cs="Arial"/>
          <w:sz w:val="24"/>
          <w:szCs w:val="24"/>
        </w:rPr>
        <w:fldChar w:fldCharType="begin"/>
      </w:r>
      <w:r w:rsidR="00BD7EFB" w:rsidRPr="00C75FA3">
        <w:rPr>
          <w:rFonts w:ascii="Arial" w:hAnsi="Arial" w:cs="Arial"/>
          <w:sz w:val="24"/>
          <w:szCs w:val="24"/>
        </w:rPr>
        <w:instrText xml:space="preserve"> ADDIN ZOTERO_ITEM CSL_CITATION {"citationID":"akPqZkL8","properties":{"formattedCitation":"(Clark et\\uc0\\u160{}al., 2014; Wilmer, 2009)","plainCitation":"(Clark et al., 2014; Wilmer, 2009)","noteIndex":0},"citationItems":[{"id":744,"uris":["http://zotero.org/users/424004/items/838DEJ29"],"uri":["http://zotero.org/users/424004/items/838DEJ29"],"itemData":{"id":744,"type":"article-journal","abstract":"Using 81 first-year college students, researchers examined the indirect effects of seven types of academic motivation on academic performance when mediated by academic integration. When accounting for all other types of academic motivation in the statistical model, academic integration only mediated the relationship between intrinsic motivation to accomplish things and first-year grade point average (GPA). Therefore, students who attend college to gain a sense of accomplishment believe that college helps them develop intellectually and they perform well academically. However, when each motivation type was considered independently of the others, intrinsic motivation to know was also indirectly related to GPA, suggesting that students who enjoy learning are likely to perceive the intellectual benefits of college as well.","container-title":"Learning and Individual Differences","DOI":"10.1016/j.lindif.2014.04.007","ISSN":"1041-6080","journalAbbreviation":"Learning and Individual Differences","page":"30-38","source":"ScienceDirect","title":"Mediating relationships between academic motivation, academic integration and academic performance","volume":"33","author":[{"family":"Clark","given":"M. H."},{"family":"Middleton","given":"Steven C."},{"family":"Nguyen","given":"Daniel"},{"family":"Zwick","given":"Lauren K."}],"issued":{"date-parts":[["2014",7,1]]}},"label":"page"},{"id":776,"uris":["http://zotero.org/users/424004/items/ADGXJ5L9"],"uri":["http://zotero.org/users/424004/items/ADGXJ5L9"],"itemData":{"id":776,"type":"article-journal","abstract":"Achievement and retention of students are significant concerns for American community colleges. While 86 percent of the students surveyed by the Community College Survey of Student Engagement (CCSSE) indicated a goal of completing a certificate or associate's degree program, less than a quarter of those enrolled in the 1995-1996 academic year earned this credential in the subsequent six-year period. For students entering college underprepared, these risks are magnified, increasing the possibility of low satisfaction rates, low achievement rates, and high attrition rates. Demographically, underprepared students are similar to the overall population of community college students. However, research shows that they often have a more difficult time connecting with the academic environment, are uncertain of their goals, have little academic direction, and share many of the non-cognitive characteristics found in first-generation and minority students. Studies on retention that have been applied to developmental students have concentrated on the high attrition rates, but few have considered the theories of Alexander Astin or Tinto in relation to these students. Even fewer have reviewed the influence of learning communities on developmental English students. This study investigates whether learning communities significantly increase the level of interaction of community-college students enrolled in developmental English. To test this, an independent sample t-test was conducted on each of the five subscales of the Institutional Integration Scale (IIS) to determine if there was a statistically significant difference in the level and type of interaction experienced by learners based on course  format. The results indicated a statistically significant difference (p less than 0.05) between students participating in a learning community and those not participating in a learning community in the level of peer interaction, the level of faculty interaction, but not on the perceived level of faculty concern, level of academic and intellectual development, and level of institutional and goal commitment. However on all scales, the learning-community students  had a higher perceived level than the non-learning-community students. (Contains 1 table.)","container-title":"Inquiry","issue":"1","language":"en","page":"55-67","source":"ERIC","title":"The Influence of Learning Communities on the Interaction Levels of Developmental English Students","volume":"14","author":[{"family":"Wilmer","given":"Elizabeth"}],"issued":{"date-parts":[["2009"]]}},"label":"page"}],"schema":"https://github.com/citation-style-language/schema/raw/master/csl-citation.json"} </w:instrText>
      </w:r>
      <w:r w:rsidR="00541979" w:rsidRPr="00C75FA3">
        <w:rPr>
          <w:rFonts w:ascii="Arial" w:hAnsi="Arial" w:cs="Arial"/>
          <w:sz w:val="24"/>
          <w:szCs w:val="24"/>
        </w:rPr>
        <w:fldChar w:fldCharType="separate"/>
      </w:r>
      <w:r w:rsidR="009F73D8" w:rsidRPr="00C75FA3">
        <w:rPr>
          <w:rFonts w:ascii="Arial" w:hAnsi="Arial" w:cs="Arial"/>
          <w:sz w:val="24"/>
          <w:szCs w:val="24"/>
        </w:rPr>
        <w:t>(Clark et al., 2014; Wilmer, 2009)</w:t>
      </w:r>
      <w:r w:rsidR="00541979" w:rsidRPr="00C75FA3">
        <w:rPr>
          <w:rFonts w:ascii="Arial" w:hAnsi="Arial" w:cs="Arial"/>
          <w:sz w:val="24"/>
          <w:szCs w:val="24"/>
        </w:rPr>
        <w:fldChar w:fldCharType="end"/>
      </w:r>
      <w:r w:rsidR="00541979" w:rsidRPr="00C75FA3">
        <w:rPr>
          <w:rFonts w:ascii="Arial" w:hAnsi="Arial" w:cs="Arial"/>
          <w:sz w:val="24"/>
          <w:szCs w:val="24"/>
          <w:lang w:val="en-US"/>
        </w:rPr>
        <w:t xml:space="preserve">, </w:t>
      </w:r>
      <w:r w:rsidR="00B337DB" w:rsidRPr="00C75FA3">
        <w:rPr>
          <w:rFonts w:ascii="Arial" w:hAnsi="Arial" w:cs="Arial"/>
          <w:sz w:val="24"/>
          <w:szCs w:val="24"/>
          <w:lang w:val="en-US"/>
        </w:rPr>
        <w:t>E</w:t>
      </w:r>
      <w:r w:rsidR="00541979" w:rsidRPr="00C75FA3">
        <w:rPr>
          <w:rFonts w:ascii="Arial" w:hAnsi="Arial" w:cs="Arial"/>
          <w:sz w:val="24"/>
          <w:szCs w:val="24"/>
          <w:lang w:val="en-US"/>
        </w:rPr>
        <w:t xml:space="preserve">ngineering </w:t>
      </w:r>
      <w:r w:rsidRPr="00C75FA3">
        <w:rPr>
          <w:rFonts w:ascii="Arial" w:hAnsi="Arial" w:cs="Arial"/>
          <w:sz w:val="24"/>
          <w:szCs w:val="24"/>
          <w:lang w:val="en-US"/>
        </w:rPr>
        <w:t>s</w:t>
      </w:r>
      <w:r w:rsidR="00541979" w:rsidRPr="00C75FA3">
        <w:rPr>
          <w:rFonts w:ascii="Arial" w:hAnsi="Arial" w:cs="Arial"/>
          <w:sz w:val="24"/>
          <w:szCs w:val="24"/>
          <w:lang w:val="en-US"/>
        </w:rPr>
        <w:t>tudents</w:t>
      </w:r>
      <w:r w:rsidR="006F40AB" w:rsidRPr="00C75FA3">
        <w:rPr>
          <w:rFonts w:ascii="Arial" w:hAnsi="Arial" w:cs="Arial"/>
          <w:sz w:val="24"/>
          <w:szCs w:val="24"/>
          <w:lang w:val="en-US"/>
        </w:rPr>
        <w:t xml:space="preserve"> </w:t>
      </w:r>
      <w:r w:rsidR="006F40AB" w:rsidRPr="00C75FA3">
        <w:rPr>
          <w:rFonts w:ascii="Arial" w:hAnsi="Arial" w:cs="Arial"/>
          <w:sz w:val="24"/>
          <w:szCs w:val="24"/>
        </w:rPr>
        <w:fldChar w:fldCharType="begin"/>
      </w:r>
      <w:r w:rsidR="00BD7EFB" w:rsidRPr="00C75FA3">
        <w:rPr>
          <w:rFonts w:ascii="Arial" w:hAnsi="Arial" w:cs="Arial"/>
          <w:sz w:val="24"/>
          <w:szCs w:val="24"/>
          <w:lang w:val="en-US"/>
        </w:rPr>
        <w:instrText xml:space="preserve"> ADDIN ZOTERO_ITEM CSL_CITATION {"citationID":"zgW5RlA6","properties":{"formattedCitation":"(French, Immekus, y Oakes 2005)","plainCitation":"(French, Immekus, y Oakes 2005)","dontUpdate":true,"noteIndex":0},"citationItems":[{"id":41,"uris":["http://zotero.org/users/424004/items/TFB94Z85"],"uri":["http://zotero.org/users/424004/items/TFB94Z85"],"itemData":{"id":41,"type":"article-journal","abstract":"Student success and persistence within the major and university were examined through hierarchical linear and logistic regression analyses for two cohorts of engineering students. Indicators of success and persistence were based on theoretical and empirical evidence and included both cognitive and noncognitive variables. Cognitive variables included high school rank, SAT scores, and university cumulative grade point average. Noncognitive factors included academic motivation and institutional integration. Outcome variables included grade point average, enrollment at the university, and status as an engineering major. Gender differences also were evaluated. Several significant relationships among the variables were found. For instance, increased levels of motivation were significantly related to continuing in the major. Implications and directions for future research are discussed.","container-title":"Journal of Engineering Education","DOI":"10.1002/j.2168-9830.2005.tb00869.x","ISSN":"10694730","issue":"4","journalAbbreviation":"Journal of Engineering Education","page":"419-425","source":"EBSCOhost","title":"An Examination of Indicators of Engineering Students' Success and Persistence","volume":"94","author":[{"family":"French","given":"Brian F."},{"family":"Immekus","given":"Jason C."},{"family":"Oakes","given":"William C."}],"issued":{"date-parts":[["2005",10]]}}}],"schema":"https://github.com/citation-style-language/schema/raw/master/csl-citation.json"} </w:instrText>
      </w:r>
      <w:r w:rsidR="006F40AB" w:rsidRPr="00C75FA3">
        <w:rPr>
          <w:rFonts w:ascii="Arial" w:hAnsi="Arial" w:cs="Arial"/>
          <w:sz w:val="24"/>
          <w:szCs w:val="24"/>
        </w:rPr>
        <w:fldChar w:fldCharType="separate"/>
      </w:r>
      <w:r w:rsidR="006F40AB" w:rsidRPr="00C75FA3">
        <w:rPr>
          <w:rFonts w:ascii="Arial" w:hAnsi="Arial" w:cs="Arial"/>
          <w:sz w:val="24"/>
          <w:szCs w:val="24"/>
          <w:lang w:val="en-US"/>
        </w:rPr>
        <w:t>(French</w:t>
      </w:r>
      <w:r w:rsidRPr="00C75FA3">
        <w:rPr>
          <w:rFonts w:ascii="Arial" w:hAnsi="Arial" w:cs="Arial"/>
          <w:sz w:val="24"/>
          <w:szCs w:val="24"/>
          <w:lang w:val="en-US"/>
        </w:rPr>
        <w:t xml:space="preserve"> et al., </w:t>
      </w:r>
      <w:r w:rsidR="006F40AB" w:rsidRPr="00C75FA3">
        <w:rPr>
          <w:rFonts w:ascii="Arial" w:hAnsi="Arial" w:cs="Arial"/>
          <w:sz w:val="24"/>
          <w:szCs w:val="24"/>
          <w:lang w:val="en-US"/>
        </w:rPr>
        <w:t>2005)</w:t>
      </w:r>
      <w:r w:rsidR="006F40AB" w:rsidRPr="00C75FA3">
        <w:rPr>
          <w:rFonts w:ascii="Arial" w:hAnsi="Arial" w:cs="Arial"/>
          <w:sz w:val="24"/>
          <w:szCs w:val="24"/>
        </w:rPr>
        <w:fldChar w:fldCharType="end"/>
      </w:r>
      <w:r w:rsidR="006F40AB" w:rsidRPr="00C75FA3">
        <w:rPr>
          <w:rFonts w:ascii="Arial" w:hAnsi="Arial" w:cs="Arial"/>
          <w:sz w:val="24"/>
          <w:szCs w:val="24"/>
          <w:lang w:val="en-US"/>
        </w:rPr>
        <w:t xml:space="preserve">, </w:t>
      </w:r>
      <w:r w:rsidR="00B337DB" w:rsidRPr="00C75FA3">
        <w:rPr>
          <w:rFonts w:ascii="Arial" w:hAnsi="Arial" w:cs="Arial"/>
          <w:sz w:val="24"/>
          <w:szCs w:val="24"/>
          <w:lang w:val="en-US"/>
        </w:rPr>
        <w:t>Christian</w:t>
      </w:r>
      <w:r w:rsidR="0099016B" w:rsidRPr="00C75FA3">
        <w:rPr>
          <w:rFonts w:ascii="Arial" w:hAnsi="Arial" w:cs="Arial"/>
          <w:sz w:val="24"/>
          <w:szCs w:val="24"/>
          <w:lang w:val="en-US"/>
        </w:rPr>
        <w:t xml:space="preserve"> institution students </w:t>
      </w:r>
      <w:r w:rsidR="0099016B" w:rsidRPr="00C75FA3">
        <w:rPr>
          <w:rFonts w:ascii="Arial" w:hAnsi="Arial" w:cs="Arial"/>
          <w:sz w:val="24"/>
          <w:szCs w:val="24"/>
        </w:rPr>
        <w:fldChar w:fldCharType="begin"/>
      </w:r>
      <w:r w:rsidR="00BD7EFB" w:rsidRPr="00C75FA3">
        <w:rPr>
          <w:rFonts w:ascii="Arial" w:hAnsi="Arial" w:cs="Arial"/>
          <w:sz w:val="24"/>
          <w:szCs w:val="24"/>
          <w:lang w:val="en-US"/>
        </w:rPr>
        <w:instrText xml:space="preserve"> ADDIN ZOTERO_ITEM CSL_CITATION {"citationID":"e8uMURbr","properties":{"formattedCitation":"(Morris, Smith, y Cejda 2003)","plainCitation":"(Morris, Smith, y Cejda 2003)","dontUpdate":true,"noteIndex":0},"citationItems":[{"id":755,"uris":["http://zotero.org/users/424004/items/TWB7CAQJ"],"uri":["http://zotero.org/users/424004/items/TWB7CAQJ"],"itemData":{"id":755,"type":"article-journal","abstract":"The research reported in this paper tested three core constructs in Tinto’s (1993) Model of Student Departure within the context of Christian higher education. In addition, the research added a spiritual integration variable to Tinto’s model that could potentially help to better explain retention and attrition at Christian institutions of higher education. The findings related to the spiritual integration variable are reported here. The sample for this study consisted of the students who completed the Student Information Form, the Institutional Integration Scales, and the spiritual integration measure. These students were tracked for one year, from their initial enrollment in the fall semester of 2000 through the fall semester of 2001. Students were then placed into one of two groups. One group consisted of persisters, students who reenrolled for the fall semester of 2001. The second group consisted of withdrawers, students who did not return for the fall 2001 semester. Survey research and quantitative data analysis were utilized to gather information and answer four research questions. The surveys used in this study include the Student Information Form (2000), the Institutional Integration Scales (Pascarella and Terenzini 1980), and a spiritual integration measure (Schreiner 2000). The integration surveys were distributed in the spring 2001 semester, during the twelfth week of classes, to first-year students enrolled in a required Bible course. This study found that the construct of spiritual integration was a significant predictor of student persistence. © 2003 Taylor and Francis Group, LLC.","archive":"Scopus","container-title":"Christian Higher Education","DOI":"10.1080/15363750390246105","issue":"4","page":"341-351","source":"Scopus","title":"Spiritual integration as a predictor of persistence at a christian institution of higher education","volume":"2","author":[{"family":"Morris","given":"J.M."},{"family":"Smith","given":"A.B."},{"family":"Cejda","given":"B.D."}],"issued":{"date-parts":[["2003"]]}}}],"schema":"https://github.com/citation-style-language/schema/raw/master/csl-citation.json"} </w:instrText>
      </w:r>
      <w:r w:rsidR="0099016B" w:rsidRPr="00C75FA3">
        <w:rPr>
          <w:rFonts w:ascii="Arial" w:hAnsi="Arial" w:cs="Arial"/>
          <w:sz w:val="24"/>
          <w:szCs w:val="24"/>
        </w:rPr>
        <w:fldChar w:fldCharType="separate"/>
      </w:r>
      <w:r w:rsidR="0099016B" w:rsidRPr="00C75FA3">
        <w:rPr>
          <w:rFonts w:ascii="Arial" w:hAnsi="Arial" w:cs="Arial"/>
          <w:sz w:val="24"/>
          <w:szCs w:val="24"/>
          <w:lang w:val="en-US"/>
        </w:rPr>
        <w:t>(Morris</w:t>
      </w:r>
      <w:r w:rsidRPr="00C75FA3">
        <w:rPr>
          <w:rFonts w:ascii="Arial" w:hAnsi="Arial" w:cs="Arial"/>
          <w:sz w:val="24"/>
          <w:szCs w:val="24"/>
          <w:lang w:val="en-US"/>
        </w:rPr>
        <w:t xml:space="preserve"> et al., </w:t>
      </w:r>
      <w:r w:rsidR="0099016B" w:rsidRPr="00C75FA3">
        <w:rPr>
          <w:rFonts w:ascii="Arial" w:hAnsi="Arial" w:cs="Arial"/>
          <w:sz w:val="24"/>
          <w:szCs w:val="24"/>
          <w:lang w:val="en-US"/>
        </w:rPr>
        <w:t xml:space="preserve"> 2003)</w:t>
      </w:r>
      <w:r w:rsidR="0099016B" w:rsidRPr="00C75FA3">
        <w:rPr>
          <w:rFonts w:ascii="Arial" w:hAnsi="Arial" w:cs="Arial"/>
          <w:sz w:val="24"/>
          <w:szCs w:val="24"/>
        </w:rPr>
        <w:fldChar w:fldCharType="end"/>
      </w:r>
      <w:r w:rsidR="0099016B" w:rsidRPr="00C75FA3">
        <w:rPr>
          <w:rFonts w:ascii="Arial" w:hAnsi="Arial" w:cs="Arial"/>
          <w:sz w:val="24"/>
          <w:szCs w:val="24"/>
          <w:lang w:val="en-US"/>
        </w:rPr>
        <w:t xml:space="preserve">. </w:t>
      </w:r>
      <w:r w:rsidR="00E52BC7" w:rsidRPr="00C75FA3">
        <w:rPr>
          <w:rFonts w:ascii="Arial" w:hAnsi="Arial" w:cs="Arial"/>
          <w:sz w:val="24"/>
          <w:szCs w:val="24"/>
          <w:lang w:val="en-US"/>
        </w:rPr>
        <w:t xml:space="preserve">In addition, </w:t>
      </w:r>
      <w:r w:rsidR="00970D04" w:rsidRPr="00C75FA3">
        <w:rPr>
          <w:rFonts w:ascii="Arial" w:hAnsi="Arial" w:cs="Arial"/>
          <w:sz w:val="24"/>
          <w:szCs w:val="24"/>
          <w:lang w:val="en-US"/>
        </w:rPr>
        <w:t xml:space="preserve">it has been </w:t>
      </w:r>
      <w:r w:rsidR="00E52BC7" w:rsidRPr="00C75FA3">
        <w:rPr>
          <w:rFonts w:ascii="Arial" w:hAnsi="Arial" w:cs="Arial"/>
          <w:sz w:val="24"/>
          <w:szCs w:val="24"/>
          <w:lang w:val="en-US"/>
        </w:rPr>
        <w:t xml:space="preserve">used in studies with a suite of measures attempting to understand the students experience and improve measurement of such related constructs </w:t>
      </w:r>
      <w:r w:rsidR="001660D2" w:rsidRPr="00C75FA3">
        <w:rPr>
          <w:rFonts w:ascii="Arial" w:hAnsi="Arial" w:cs="Arial"/>
          <w:sz w:val="24"/>
          <w:szCs w:val="24"/>
        </w:rPr>
        <w:fldChar w:fldCharType="begin"/>
      </w:r>
      <w:r w:rsidR="00BD7EFB" w:rsidRPr="00C75FA3">
        <w:rPr>
          <w:rFonts w:ascii="Arial" w:hAnsi="Arial" w:cs="Arial"/>
          <w:sz w:val="24"/>
          <w:szCs w:val="24"/>
          <w:lang w:val="en-US"/>
        </w:rPr>
        <w:instrText xml:space="preserve"> ADDIN ZOTERO_ITEM CSL_CITATION {"citationID":"kfxwhLGl","properties":{"formattedCitation":"(Caison, 2007; Dewberry &amp; Jackson, 2018)","plainCitation":"(Caison, 2007; Dewberry &amp; Jackson, 2018)","noteIndex":0},"citationItems":[{"id":768,"uris":["http://zotero.org/users/424004/items/24FZLGMV"],"uri":["http://zotero.org/users/424004/items/24FZLGMV"],"itemData":{"id":768,"type":"article-journal","abstract":"Although student integration theory, a sociologically-based model, has been the dominant explanation for student drop-out from colleges for over 40 years, it has received only mixed empirical support in residential colleges and less in non-residential colleges. Psychological theories of active choice and behavior change offer an alternative explanation for drop-out. In research at a non-residential UK university, structural equation modeling was used in two separate studies to compare a model of student dropout based on student integration theory with a psychological model based on the theory of planned behavior (TPB). In the ﬁrst study (N = 633), a model including TPB variables and two key student integration theory variables (academic integration, and social integration) showed good ﬁt to the data, Although all three TPB variables predicted intention to quit, neither of the two student integration theory variables did so. The TPB variables explained over 60% of the variance in student's intention to voluntarily withdraw from college before completing their studies, and intention to withdraw was associated with actual dropout behavior. In the second study (N = 180), using alternative measures of student integration theory factors, a model including both student integration theory and TPB variables had acceptable ﬁt, and over 70% of the variance in intention to quit was explained. But only the TPB variables predicted intention to quit signiﬁcantly. The beneﬁts of adopting a process-based psychological explanation to student retention are discussed.","container-title":"Journal of Vocational Behavior","DOI":"10.1016/j.jvb.2018.03.005","ISSN":"0001-8791","journalAbbreviation":"Journal of Vocational Behavior","page":"100-110","source":"ScienceDirect","title":"An application of the theory of planned behavior to student retention","volume":"107","author":[{"family":"Dewberry","given":"Chris"},{"family":"Jackson","given":"Duncan J. R."}],"issued":{"date-parts":[["2018",8,1]]}},"label":"page"},{"id":753,"uris":["http://zotero.org/users/424004/items/MQMYAVUQ"],"uri":["http://zotero.org/users/424004/items/MQMYAVUQ"],"itemData":{"id":753,"type":"article-journal","abstract":"This study empirically explores the comparability of traditional survey-based retention research methodology with an alternative approach that relies on data commonly available in institutional student databases. Drawing on Tinto's [Tinto, V. (1993). \"Leaving College: Rethinking the Causes and Cures of Student Attrition\" (2nd Ed.), The University of Chicago Press, Chicago.] theory of student integration, this project utilizes an information-theoretic approach [Burnham, K. P., and Anderson, D. R. (2002). \"Model Selection and Inference: A Practical Information-theoretical Approach\" (2nd ed.), Springer-Verlag, New York, NY.], in which a set of candidate models was developed using institutional integration survey variables and variables drawn from institutional student databases. An information-theoretic approach to selecting the most parsimonious logistic regression model revealed that institutional database variables out-perform the institutional integration survey scales developed by Pascarella and Terenzini [Pascarella, E. T., and Terenzini, P. T. (1980). \"Journal of Higher Education\" 51(1): 60-75.] in predicting 1-year retention. This empirical support for the use of institutional database variables is valuable in conducting institution-specific retention research under constrained resources.","container-title":"Research in Higher Education","DOI":"10.1007/s11162-006-9032-5","ISSN":"0361-0365","issue":"4","language":"en","page":"435-451","source":"ERIC","title":"Analysis of Institutionally Specific Retention Research: A Comparison between Survey and Institutional Database Methods","title-short":"Analysis of Institutionally Specific Retention Research","volume":"48","author":[{"family":"Caison","given":"Amy L."}],"issued":{"date-parts":[["2007",6]]}},"label":"page"}],"schema":"https://github.com/citation-style-language/schema/raw/master/csl-citation.json"} </w:instrText>
      </w:r>
      <w:r w:rsidR="001660D2" w:rsidRPr="00C75FA3">
        <w:rPr>
          <w:rFonts w:ascii="Arial" w:hAnsi="Arial" w:cs="Arial"/>
          <w:sz w:val="24"/>
          <w:szCs w:val="24"/>
        </w:rPr>
        <w:fldChar w:fldCharType="separate"/>
      </w:r>
      <w:r w:rsidR="009F73D8" w:rsidRPr="00C75FA3">
        <w:rPr>
          <w:rFonts w:ascii="Arial" w:hAnsi="Arial" w:cs="Arial"/>
          <w:sz w:val="24"/>
          <w:szCs w:val="24"/>
        </w:rPr>
        <w:t>(Caison, 2007; Dewberry &amp; Jackson, 2018)</w:t>
      </w:r>
      <w:r w:rsidR="001660D2" w:rsidRPr="00C75FA3">
        <w:rPr>
          <w:rFonts w:ascii="Arial" w:hAnsi="Arial" w:cs="Arial"/>
          <w:sz w:val="24"/>
          <w:szCs w:val="24"/>
        </w:rPr>
        <w:fldChar w:fldCharType="end"/>
      </w:r>
      <w:r w:rsidR="00E52BC7" w:rsidRPr="00C75FA3">
        <w:rPr>
          <w:rFonts w:ascii="Arial" w:hAnsi="Arial" w:cs="Arial"/>
          <w:sz w:val="24"/>
          <w:szCs w:val="24"/>
          <w:lang w:val="en-US"/>
        </w:rPr>
        <w:t>.</w:t>
      </w:r>
      <w:r w:rsidR="00EA3641" w:rsidRPr="00C75FA3">
        <w:rPr>
          <w:rFonts w:ascii="Arial" w:hAnsi="Arial" w:cs="Arial"/>
          <w:sz w:val="24"/>
          <w:szCs w:val="24"/>
          <w:lang w:val="en-US"/>
        </w:rPr>
        <w:t xml:space="preserve">With all of this use, there </w:t>
      </w:r>
      <w:r w:rsidR="00022CA3" w:rsidRPr="00C75FA3">
        <w:rPr>
          <w:rFonts w:ascii="Arial" w:hAnsi="Arial" w:cs="Arial"/>
          <w:sz w:val="24"/>
          <w:szCs w:val="24"/>
          <w:lang w:val="en-US"/>
        </w:rPr>
        <w:t xml:space="preserve">remains </w:t>
      </w:r>
      <w:r w:rsidR="00EA3641" w:rsidRPr="00C75FA3">
        <w:rPr>
          <w:rFonts w:ascii="Arial" w:hAnsi="Arial" w:cs="Arial"/>
          <w:sz w:val="24"/>
          <w:szCs w:val="24"/>
          <w:lang w:val="en-US"/>
        </w:rPr>
        <w:t xml:space="preserve">a dearth of information on how the items and scales function outside of United States university and college system.  </w:t>
      </w:r>
    </w:p>
    <w:p w14:paraId="25DF1CAF" w14:textId="315CBF9B" w:rsidR="009F4DB7" w:rsidRPr="00C75FA3" w:rsidRDefault="004F1819" w:rsidP="00081614">
      <w:pPr>
        <w:spacing w:line="360" w:lineRule="auto"/>
        <w:jc w:val="both"/>
        <w:rPr>
          <w:rFonts w:ascii="Arial" w:hAnsi="Arial" w:cs="Arial"/>
          <w:sz w:val="24"/>
          <w:szCs w:val="24"/>
          <w:lang w:val="en-US"/>
        </w:rPr>
      </w:pPr>
      <w:r w:rsidRPr="00C75FA3">
        <w:rPr>
          <w:rFonts w:ascii="Arial" w:hAnsi="Arial" w:cs="Arial"/>
          <w:sz w:val="24"/>
          <w:szCs w:val="24"/>
          <w:lang w:val="en-US"/>
        </w:rPr>
        <w:t xml:space="preserve">The synthesis of scientific evidence in Latin American </w:t>
      </w:r>
      <w:r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{"citationID":"fBtZhujB","properties":{"formattedCitation":"(Mellado et\\uc0\\u160{}al., 2018)","plainCitation":"(Mellado et al., 2018)","noteIndex":0},"citationItems":[{"id":72,"uris":["http://zotero.org/users/424004/items/W7MCP942"],"uri":["http://zotero.org/users/424004/items/W7MCP942"],"itemData":{"id":72,"type":"article-journal","abstract":"Autorías: Felipe René Munizaga Mellado, María Beatriz Cifuentes Orellana, Andrés Jacob Beltrán Gabrie.\nLocalización: Archivos Analíticos de Políticas Educativas=Education Policy Analysis Archives. Nº. 1, 2018.\nArtículo de Revista en Dialnet.","container-title":"Archivos Analíticos de Políticas Educativas=Education Policy Analysis Archives","ISSN":"1068-2341","issue":"1","language":"spa","note":"publisher: College of Education University of South Florida\nsection: Archivos Analíticos de Políticas Educativas=Education Policy Analysis Archives","page":"12","source":"dialnet.unirioja.es","title":"Retención y Abandono Estudiantil en la Educación Superior Universitaria en América Latina y el Caribe: Una Revisión Sistemática","title-short":"Retención y Abandono Estudiantil en la Educación Superior Universitaria en América Latina y el Caribe","volume":"26","author":[{"family":"Mellado","given":"Felipe René Munizaga"},{"family":"Orellana","given":"María Beatriz Cifuentes"},{"family":"Gabrie","given":"Andrés Jacob Beltrán"}],"issued":{"date-parts":[["2018"]]}}}],"schema":"https://github.com/citation-style-language/schema/raw/master/csl-citation.json"} </w:instrText>
      </w:r>
      <w:r w:rsidRPr="00C75FA3">
        <w:rPr>
          <w:rFonts w:ascii="Arial" w:hAnsi="Arial" w:cs="Arial"/>
          <w:sz w:val="24"/>
          <w:szCs w:val="24"/>
          <w:lang w:val="en-US"/>
        </w:rPr>
        <w:fldChar w:fldCharType="separate"/>
      </w:r>
      <w:r w:rsidRPr="00C75FA3">
        <w:rPr>
          <w:rFonts w:ascii="Arial" w:hAnsi="Arial" w:cs="Arial"/>
          <w:sz w:val="24"/>
          <w:szCs w:val="24"/>
          <w:lang w:val="en-US"/>
        </w:rPr>
        <w:t>(Mellado et al., 2018)</w:t>
      </w:r>
      <w:r w:rsidRPr="00C75FA3">
        <w:rPr>
          <w:rFonts w:ascii="Arial" w:hAnsi="Arial" w:cs="Arial"/>
          <w:sz w:val="24"/>
          <w:szCs w:val="24"/>
          <w:lang w:val="en-US"/>
        </w:rPr>
        <w:fldChar w:fldCharType="end"/>
      </w:r>
      <w:r w:rsidRPr="00C75FA3">
        <w:rPr>
          <w:rFonts w:ascii="Arial" w:hAnsi="Arial" w:cs="Arial"/>
          <w:sz w:val="24"/>
          <w:szCs w:val="24"/>
          <w:lang w:val="en-US"/>
        </w:rPr>
        <w:t xml:space="preserve"> and Colombian context </w:t>
      </w:r>
      <w:r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{"citationID":"4yMnlGIX","properties":{"formattedCitation":"(Urrego, 2019)","plainCitation":"(Urrego, 2019)","noteIndex":0},"citationItems":[{"id":1281,"uris":["http://zotero.org/users/424004/items/N6WYCW7M"],"uri":["http://zotero.org/users/424004/items/N6WYCW7M"],"itemData":{"id":1281,"type":"article-journal","abstract":"Autoría: Marcela Rodríguez Urrego.\nLocalización: Pedagogía y saberes. Nº. 51, 2019.\nArtículo de Revista en Dialnet.","container-title":"Pedagogía y saberes","ISSN":"2500-6436, 0121-2494","issue":"51","language":"spa","note":"publisher: Universidad Pedagógica Nacional\nsection: Pedagogía y saberes","page":"49-66","source":"dialnet.unirioja.es","title":"La investigación sobre deserción universitaria en Colombia 2006-2016: Tendencias y resultados","title-short":"La investigación sobre deserción universitaria en Colombia 2006-2016","author":[{"family":"Urrego","given":"Marcela Rodríguez"}],"issued":{"date-parts":[["2019"]]}}}],"schema":"https://github.com/citation-style-language/schema/raw/master/csl-citation.json"} </w:instrText>
      </w:r>
      <w:r w:rsidRPr="00C75FA3">
        <w:rPr>
          <w:rFonts w:ascii="Arial" w:hAnsi="Arial" w:cs="Arial"/>
          <w:sz w:val="24"/>
          <w:szCs w:val="24"/>
          <w:lang w:val="en-US"/>
        </w:rPr>
        <w:fldChar w:fldCharType="separate"/>
      </w:r>
      <w:r w:rsidRPr="00C75FA3">
        <w:rPr>
          <w:rFonts w:ascii="Arial" w:hAnsi="Arial" w:cs="Arial"/>
          <w:sz w:val="24"/>
          <w:szCs w:val="24"/>
          <w:lang w:val="en-US"/>
        </w:rPr>
        <w:t>(Urrego, 2019)</w:t>
      </w:r>
      <w:r w:rsidRPr="00C75FA3">
        <w:rPr>
          <w:rFonts w:ascii="Arial" w:hAnsi="Arial" w:cs="Arial"/>
          <w:sz w:val="24"/>
          <w:szCs w:val="24"/>
          <w:lang w:val="en-US"/>
        </w:rPr>
        <w:fldChar w:fldCharType="end"/>
      </w:r>
      <w:r w:rsidR="00331100" w:rsidRPr="00C75FA3">
        <w:rPr>
          <w:rFonts w:ascii="Arial" w:hAnsi="Arial" w:cs="Arial"/>
          <w:sz w:val="24"/>
          <w:szCs w:val="24"/>
          <w:lang w:val="en-US"/>
        </w:rPr>
        <w:t xml:space="preserve">, </w:t>
      </w:r>
      <w:r w:rsidR="00944176" w:rsidRPr="00C75FA3">
        <w:rPr>
          <w:rFonts w:ascii="Arial" w:hAnsi="Arial" w:cs="Arial"/>
          <w:sz w:val="24"/>
          <w:szCs w:val="24"/>
          <w:lang w:val="en-US"/>
        </w:rPr>
        <w:t xml:space="preserve">about student retention and dropout rates in the last two decades, has </w:t>
      </w:r>
      <w:hyperlink r:id="rId6" w:history="1">
        <w:r w:rsidR="00944176" w:rsidRPr="00C75FA3">
          <w:rPr>
            <w:rFonts w:ascii="Arial" w:hAnsi="Arial" w:cs="Arial"/>
            <w:sz w:val="24"/>
            <w:szCs w:val="24"/>
            <w:lang w:val="en-US"/>
          </w:rPr>
          <w:t>highlighted</w:t>
        </w:r>
      </w:hyperlink>
      <w:r w:rsidR="00944176" w:rsidRPr="00C75FA3">
        <w:rPr>
          <w:rFonts w:ascii="Arial" w:hAnsi="Arial" w:cs="Arial"/>
          <w:sz w:val="24"/>
          <w:szCs w:val="24"/>
          <w:lang w:val="en-US"/>
        </w:rPr>
        <w:t> </w:t>
      </w:r>
      <w:r w:rsidR="00331100" w:rsidRPr="00C75FA3">
        <w:rPr>
          <w:rFonts w:ascii="Arial" w:hAnsi="Arial" w:cs="Arial"/>
          <w:sz w:val="24"/>
          <w:szCs w:val="24"/>
          <w:lang w:val="en-US"/>
        </w:rPr>
        <w:t>the limitations of research</w:t>
      </w:r>
      <w:r w:rsidR="00FA125B" w:rsidRPr="00C75FA3">
        <w:rPr>
          <w:rFonts w:ascii="Arial" w:hAnsi="Arial" w:cs="Arial"/>
          <w:sz w:val="24"/>
          <w:szCs w:val="24"/>
          <w:lang w:val="en-US"/>
        </w:rPr>
        <w:t>es</w:t>
      </w:r>
      <w:r w:rsidR="00331100" w:rsidRPr="00C75FA3">
        <w:rPr>
          <w:rFonts w:ascii="Arial" w:hAnsi="Arial" w:cs="Arial"/>
          <w:sz w:val="24"/>
          <w:szCs w:val="24"/>
          <w:lang w:val="en-US"/>
        </w:rPr>
        <w:t xml:space="preserve"> in terms </w:t>
      </w:r>
      <w:r w:rsidR="00FA125B" w:rsidRPr="00C75FA3">
        <w:rPr>
          <w:rFonts w:ascii="Arial" w:hAnsi="Arial" w:cs="Arial"/>
          <w:sz w:val="24"/>
          <w:szCs w:val="24"/>
          <w:lang w:val="en-US"/>
        </w:rPr>
        <w:t xml:space="preserve">of </w:t>
      </w:r>
      <w:r w:rsidR="00331100" w:rsidRPr="00C75FA3">
        <w:rPr>
          <w:rFonts w:ascii="Arial" w:hAnsi="Arial" w:cs="Arial"/>
          <w:sz w:val="24"/>
          <w:szCs w:val="24"/>
          <w:lang w:val="en-US"/>
        </w:rPr>
        <w:t xml:space="preserve">theoretical models </w:t>
      </w:r>
      <w:r w:rsidR="00910F3D" w:rsidRPr="00C75FA3">
        <w:rPr>
          <w:rFonts w:ascii="Arial" w:hAnsi="Arial" w:cs="Arial"/>
          <w:sz w:val="24"/>
          <w:szCs w:val="24"/>
          <w:lang w:val="en-US"/>
        </w:rPr>
        <w:t>used</w:t>
      </w:r>
      <w:r w:rsidR="00331100" w:rsidRPr="00C75FA3">
        <w:rPr>
          <w:rFonts w:ascii="Arial" w:hAnsi="Arial" w:cs="Arial"/>
          <w:sz w:val="24"/>
          <w:szCs w:val="24"/>
          <w:lang w:val="en-US"/>
        </w:rPr>
        <w:t>, vari</w:t>
      </w:r>
      <w:r w:rsidR="00FA125B" w:rsidRPr="00C75FA3">
        <w:rPr>
          <w:rFonts w:ascii="Arial" w:hAnsi="Arial" w:cs="Arial"/>
          <w:sz w:val="24"/>
          <w:szCs w:val="24"/>
          <w:lang w:val="en-US"/>
        </w:rPr>
        <w:t xml:space="preserve">ables included in the analysis and </w:t>
      </w:r>
      <w:r w:rsidR="00910F3D" w:rsidRPr="00C75FA3">
        <w:rPr>
          <w:rFonts w:ascii="Arial" w:hAnsi="Arial" w:cs="Arial"/>
          <w:sz w:val="24"/>
          <w:szCs w:val="24"/>
          <w:lang w:val="en-US"/>
        </w:rPr>
        <w:t>reliability</w:t>
      </w:r>
      <w:r w:rsidR="00331100" w:rsidRPr="00C75FA3">
        <w:rPr>
          <w:rFonts w:ascii="Arial" w:hAnsi="Arial" w:cs="Arial"/>
          <w:sz w:val="24"/>
          <w:szCs w:val="24"/>
          <w:lang w:val="en-US"/>
        </w:rPr>
        <w:t xml:space="preserve"> </w:t>
      </w:r>
      <w:r w:rsidR="00FA125B" w:rsidRPr="00C75FA3">
        <w:rPr>
          <w:rFonts w:ascii="Arial" w:hAnsi="Arial" w:cs="Arial"/>
          <w:sz w:val="24"/>
          <w:szCs w:val="24"/>
          <w:lang w:val="en-US"/>
        </w:rPr>
        <w:t xml:space="preserve">of instruments </w:t>
      </w:r>
      <w:r w:rsidR="00910F3D" w:rsidRPr="00C75FA3">
        <w:rPr>
          <w:rFonts w:ascii="Arial" w:hAnsi="Arial" w:cs="Arial"/>
          <w:sz w:val="24"/>
          <w:szCs w:val="24"/>
          <w:lang w:val="en-US"/>
        </w:rPr>
        <w:t>applied</w:t>
      </w:r>
      <w:r w:rsidR="00FA125B" w:rsidRPr="00C75FA3">
        <w:rPr>
          <w:rFonts w:ascii="Arial" w:hAnsi="Arial" w:cs="Arial"/>
          <w:sz w:val="24"/>
          <w:szCs w:val="24"/>
          <w:lang w:val="en-US"/>
        </w:rPr>
        <w:t>.</w:t>
      </w:r>
      <w:bookmarkEnd w:id="0"/>
      <w:r w:rsidR="000039A0" w:rsidRPr="00C75FA3">
        <w:rPr>
          <w:rFonts w:ascii="Arial" w:hAnsi="Arial" w:cs="Arial"/>
          <w:sz w:val="24"/>
          <w:szCs w:val="24"/>
          <w:lang w:val="en-US"/>
        </w:rPr>
        <w:t xml:space="preserve"> Most</w:t>
      </w:r>
      <w:r w:rsidR="000567E2" w:rsidRPr="00C75FA3">
        <w:rPr>
          <w:rFonts w:ascii="Arial" w:hAnsi="Arial" w:cs="Arial"/>
          <w:sz w:val="24"/>
          <w:szCs w:val="24"/>
          <w:lang w:val="en-US"/>
        </w:rPr>
        <w:t xml:space="preserve"> </w:t>
      </w:r>
      <w:r w:rsidR="00022CA3" w:rsidRPr="00C75FA3">
        <w:rPr>
          <w:rFonts w:ascii="Arial" w:hAnsi="Arial" w:cs="Arial"/>
          <w:sz w:val="24"/>
          <w:szCs w:val="24"/>
          <w:lang w:val="en-US"/>
        </w:rPr>
        <w:t xml:space="preserve">research has </w:t>
      </w:r>
      <w:r w:rsidR="000567E2" w:rsidRPr="00C75FA3">
        <w:rPr>
          <w:rFonts w:ascii="Arial" w:hAnsi="Arial" w:cs="Arial"/>
          <w:sz w:val="24"/>
          <w:szCs w:val="24"/>
          <w:lang w:val="en-US"/>
        </w:rPr>
        <w:t>focus</w:t>
      </w:r>
      <w:r w:rsidR="00022CA3" w:rsidRPr="00C75FA3">
        <w:rPr>
          <w:rFonts w:ascii="Arial" w:hAnsi="Arial" w:cs="Arial"/>
          <w:sz w:val="24"/>
          <w:szCs w:val="24"/>
          <w:lang w:val="en-US"/>
        </w:rPr>
        <w:t xml:space="preserve">ed </w:t>
      </w:r>
      <w:r w:rsidR="000567E2" w:rsidRPr="00C75FA3">
        <w:rPr>
          <w:rFonts w:ascii="Arial" w:hAnsi="Arial" w:cs="Arial"/>
          <w:sz w:val="24"/>
          <w:szCs w:val="24"/>
          <w:lang w:val="en-US"/>
        </w:rPr>
        <w:t xml:space="preserve">on </w:t>
      </w:r>
      <w:r w:rsidR="00022CA3" w:rsidRPr="00C75FA3">
        <w:rPr>
          <w:rFonts w:ascii="Arial" w:hAnsi="Arial" w:cs="Arial"/>
          <w:sz w:val="24"/>
          <w:szCs w:val="24"/>
          <w:lang w:val="en-US"/>
        </w:rPr>
        <w:t xml:space="preserve">student </w:t>
      </w:r>
      <w:r w:rsidR="000567E2" w:rsidRPr="00C75FA3">
        <w:rPr>
          <w:rFonts w:ascii="Arial" w:hAnsi="Arial" w:cs="Arial"/>
          <w:sz w:val="24"/>
          <w:szCs w:val="24"/>
          <w:lang w:val="en-US"/>
        </w:rPr>
        <w:t xml:space="preserve">characteristics </w:t>
      </w:r>
      <w:r w:rsidR="00022CA3" w:rsidRPr="00C75FA3">
        <w:rPr>
          <w:rFonts w:ascii="Arial" w:hAnsi="Arial" w:cs="Arial"/>
          <w:sz w:val="24"/>
          <w:szCs w:val="24"/>
          <w:lang w:val="en-US"/>
        </w:rPr>
        <w:t xml:space="preserve">that assist in predicting </w:t>
      </w:r>
      <w:r w:rsidR="000567E2" w:rsidRPr="00C75FA3">
        <w:rPr>
          <w:rFonts w:ascii="Arial" w:hAnsi="Arial" w:cs="Arial"/>
          <w:sz w:val="24"/>
          <w:szCs w:val="24"/>
          <w:lang w:val="en-US"/>
        </w:rPr>
        <w:t xml:space="preserve">entry </w:t>
      </w:r>
      <w:r w:rsidR="00022CA3" w:rsidRPr="00C75FA3">
        <w:rPr>
          <w:rFonts w:ascii="Arial" w:hAnsi="Arial" w:cs="Arial"/>
          <w:sz w:val="24"/>
          <w:szCs w:val="24"/>
          <w:lang w:val="en-US"/>
        </w:rPr>
        <w:t>into a university</w:t>
      </w:r>
      <w:r w:rsidR="00313B51" w:rsidRPr="00C75FA3">
        <w:rPr>
          <w:rFonts w:ascii="Arial" w:hAnsi="Arial" w:cs="Arial"/>
          <w:sz w:val="24"/>
          <w:szCs w:val="24"/>
          <w:lang w:val="en-US"/>
        </w:rPr>
        <w:t xml:space="preserve"> </w:t>
      </w:r>
      <w:r w:rsidR="00910F3D" w:rsidRPr="00C75FA3">
        <w:rPr>
          <w:rFonts w:ascii="Arial" w:hAnsi="Arial" w:cs="Arial"/>
          <w:sz w:val="24"/>
          <w:szCs w:val="24"/>
          <w:lang w:val="en-US"/>
        </w:rPr>
        <w:t>and, f</w:t>
      </w:r>
      <w:r w:rsidR="000567E2" w:rsidRPr="00C75FA3">
        <w:rPr>
          <w:rFonts w:ascii="Arial" w:hAnsi="Arial" w:cs="Arial"/>
          <w:sz w:val="24"/>
          <w:szCs w:val="24"/>
          <w:lang w:val="en-US"/>
        </w:rPr>
        <w:t>ewer studies</w:t>
      </w:r>
      <w:r w:rsidR="000039A0" w:rsidRPr="00C75FA3">
        <w:rPr>
          <w:rFonts w:ascii="Arial" w:hAnsi="Arial" w:cs="Arial"/>
          <w:sz w:val="24"/>
          <w:szCs w:val="24"/>
          <w:lang w:val="en-US"/>
        </w:rPr>
        <w:t xml:space="preserve"> </w:t>
      </w:r>
      <w:r w:rsidR="00022CA3" w:rsidRPr="00C75FA3">
        <w:rPr>
          <w:rFonts w:ascii="Arial" w:hAnsi="Arial" w:cs="Arial"/>
          <w:sz w:val="24"/>
          <w:szCs w:val="24"/>
          <w:lang w:val="en-US"/>
        </w:rPr>
        <w:t xml:space="preserve">have </w:t>
      </w:r>
      <w:r w:rsidR="000039A0" w:rsidRPr="00C75FA3">
        <w:rPr>
          <w:rFonts w:ascii="Arial" w:hAnsi="Arial" w:cs="Arial"/>
          <w:sz w:val="24"/>
          <w:szCs w:val="24"/>
          <w:lang w:val="en-US"/>
        </w:rPr>
        <w:t>consider</w:t>
      </w:r>
      <w:r w:rsidR="00022CA3" w:rsidRPr="00C75FA3">
        <w:rPr>
          <w:rFonts w:ascii="Arial" w:hAnsi="Arial" w:cs="Arial"/>
          <w:sz w:val="24"/>
          <w:szCs w:val="24"/>
          <w:lang w:val="en-US"/>
        </w:rPr>
        <w:t>ed</w:t>
      </w:r>
      <w:r w:rsidR="000039A0" w:rsidRPr="00C75FA3">
        <w:rPr>
          <w:rFonts w:ascii="Arial" w:hAnsi="Arial" w:cs="Arial"/>
          <w:sz w:val="24"/>
          <w:szCs w:val="24"/>
          <w:lang w:val="en-US"/>
        </w:rPr>
        <w:t xml:space="preserve"> the process of interaction of the student </w:t>
      </w:r>
      <w:r w:rsidR="00985A1B" w:rsidRPr="00C75FA3">
        <w:rPr>
          <w:rFonts w:ascii="Arial" w:hAnsi="Arial" w:cs="Arial"/>
          <w:sz w:val="24"/>
          <w:szCs w:val="24"/>
          <w:lang w:val="en-US"/>
        </w:rPr>
        <w:t>with the university environment</w:t>
      </w:r>
      <w:r w:rsidR="003814A4" w:rsidRPr="00C75FA3">
        <w:rPr>
          <w:rFonts w:ascii="Arial" w:hAnsi="Arial" w:cs="Arial"/>
          <w:sz w:val="24"/>
          <w:szCs w:val="24"/>
          <w:lang w:val="en-US"/>
        </w:rPr>
        <w:t xml:space="preserve"> </w:t>
      </w:r>
      <w:r w:rsidR="00985A1B"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{"citationID":"GA8W0E0g","properties":{"formattedCitation":"(Salda\\uc0\\u241{}a Villa &amp; Barriga, 2010)","plainCitation":"(Saldaña Villa &amp; Barriga, 2010)","noteIndex":0},"citationItems":[{"id":1396,"uris":["http://zotero.org/users/424004/items/G2K8SYXF"],"uri":["http://zotero.org/users/424004/items/G2K8SYXF"],"itemData":{"id":1396,"type":"article-journal","container-title":"Revista de Ciencias Sociales","ISSN":"1315-9518","issue":"4","note":"publisher: Instittuto de Investigación Universidad del Zulia (LUZ) Maracaibo- Venezuela","page":"616-628","source":"ve.scielo.org","title":"Adaptación del modelo de deserción universitaria de Tinto a la Universidad Católica de la Santísima Concepción, Chile","volume":"16","author":[{"family":"Saldaña Villa","given":"Magdalena"},{"family":"Barriga","given":"Omar A."}],"issued":{"date-parts":[["2010",12]]}}}],"schema":"https://github.com/citation-style-language/schema/raw/master/csl-citation.json"} </w:instrText>
      </w:r>
      <w:r w:rsidR="00985A1B" w:rsidRPr="00C75FA3">
        <w:rPr>
          <w:rFonts w:ascii="Arial" w:hAnsi="Arial" w:cs="Arial"/>
          <w:sz w:val="24"/>
          <w:szCs w:val="24"/>
          <w:lang w:val="en-US"/>
        </w:rPr>
        <w:fldChar w:fldCharType="separate"/>
      </w:r>
      <w:r w:rsidR="00985A1B" w:rsidRPr="00C75FA3">
        <w:rPr>
          <w:rFonts w:ascii="Arial" w:hAnsi="Arial" w:cs="Arial"/>
          <w:sz w:val="24"/>
          <w:szCs w:val="24"/>
        </w:rPr>
        <w:t>(Saldaña Villa &amp; Barriga, 2010)</w:t>
      </w:r>
      <w:r w:rsidR="00985A1B" w:rsidRPr="00C75FA3">
        <w:rPr>
          <w:rFonts w:ascii="Arial" w:hAnsi="Arial" w:cs="Arial"/>
          <w:sz w:val="24"/>
          <w:szCs w:val="24"/>
          <w:lang w:val="en-US"/>
        </w:rPr>
        <w:fldChar w:fldCharType="end"/>
      </w:r>
      <w:r w:rsidR="00990D2E" w:rsidRPr="00C75FA3">
        <w:rPr>
          <w:rFonts w:ascii="Arial" w:hAnsi="Arial" w:cs="Arial"/>
          <w:sz w:val="24"/>
          <w:szCs w:val="24"/>
          <w:lang w:val="en-US"/>
        </w:rPr>
        <w:t>.</w:t>
      </w:r>
      <w:r w:rsidR="009F4DB7" w:rsidRPr="00C75FA3">
        <w:rPr>
          <w:rFonts w:ascii="Arial" w:hAnsi="Arial" w:cs="Arial"/>
          <w:sz w:val="24"/>
          <w:szCs w:val="24"/>
          <w:lang w:val="en-US"/>
        </w:rPr>
        <w:t xml:space="preserve"> </w:t>
      </w:r>
      <w:r w:rsidR="00022CA3" w:rsidRPr="00C75FA3">
        <w:rPr>
          <w:rFonts w:ascii="Arial" w:hAnsi="Arial" w:cs="Arial"/>
          <w:sz w:val="24"/>
          <w:szCs w:val="24"/>
          <w:lang w:val="en-US"/>
        </w:rPr>
        <w:t>One reason for this dearth of information on retention and the student experience is that there are few instruments that have been</w:t>
      </w:r>
      <w:r w:rsidR="00A67928" w:rsidRPr="00C75FA3">
        <w:rPr>
          <w:rFonts w:ascii="Arial" w:hAnsi="Arial" w:cs="Arial"/>
          <w:sz w:val="24"/>
          <w:szCs w:val="24"/>
          <w:lang w:val="en-US"/>
        </w:rPr>
        <w:t xml:space="preserve"> </w:t>
      </w:r>
      <w:r w:rsidR="00022CA3" w:rsidRPr="00C75FA3">
        <w:rPr>
          <w:rFonts w:ascii="Arial" w:hAnsi="Arial" w:cs="Arial"/>
          <w:sz w:val="24"/>
          <w:szCs w:val="24"/>
          <w:lang w:val="en-US"/>
        </w:rPr>
        <w:t>translated</w:t>
      </w:r>
      <w:r w:rsidR="003814A4" w:rsidRPr="00C75FA3">
        <w:rPr>
          <w:rFonts w:ascii="Arial" w:hAnsi="Arial" w:cs="Arial"/>
          <w:sz w:val="24"/>
          <w:szCs w:val="24"/>
          <w:lang w:val="en-US"/>
        </w:rPr>
        <w:t xml:space="preserve"> and adapted</w:t>
      </w:r>
      <w:r w:rsidR="00022CA3" w:rsidRPr="00C75FA3">
        <w:rPr>
          <w:rFonts w:ascii="Arial" w:hAnsi="Arial" w:cs="Arial"/>
          <w:sz w:val="24"/>
          <w:szCs w:val="24"/>
          <w:lang w:val="en-US"/>
        </w:rPr>
        <w:t xml:space="preserve"> and examined for validity evidence in the context of Latin American universities and colleges</w:t>
      </w:r>
      <w:r w:rsidR="003814A4" w:rsidRPr="00C75FA3">
        <w:rPr>
          <w:rFonts w:ascii="Arial" w:hAnsi="Arial" w:cs="Arial"/>
          <w:sz w:val="24"/>
          <w:szCs w:val="24"/>
          <w:lang w:val="en-US"/>
        </w:rPr>
        <w:t xml:space="preserve"> </w:t>
      </w:r>
      <w:r w:rsidR="00467838"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{"citationID":"7Y2Hxmx7","properties":{"formattedCitation":"(Mellado et\\uc0\\u160{}al., 2018)","plainCitation":"(Mellado et al., 2018)","noteIndex":0},"citationItems":[{"id":72,"uris":["http://zotero.org/users/424004/items/W7MCP942"],"uri":["http://zotero.org/users/424004/items/W7MCP942"],"itemData":{"id":72,"type":"article-journal","abstract":"Autorías: Felipe René Munizaga Mellado, María Beatriz Cifuentes Orellana, Andrés Jacob Beltrán Gabrie.\nLocalización: Archivos Analíticos de Políticas Educativas=Education Policy Analysis Archives. Nº. 1, 2018.\nArtículo de Revista en Dialnet.","container-title":"Archivos Analíticos de Políticas Educativas=Education Policy Analysis Archives","ISSN":"1068-2341","issue":"1","language":"spa","note":"publisher: College of Education University of South Florida\nsection: Archivos Analíticos de Políticas Educativas=Education Policy Analysis Archives","page":"12","source":"dialnet.unirioja.es","title":"Retención y Abandono Estudiantil en la Educación Superior Universitaria en América Latina y el Caribe: Una Revisión Sistemática","title-short":"Retención y Abandono Estudiantil en la Educación Superior Universitaria en América Latina y el Caribe","volume":"26","author":[{"family":"Mellado","given":"Felipe René Munizaga"},{"family":"Orellana","given":"María Beatriz Cifuentes"},{"family":"Gabrie","given":"Andrés Jacob Beltrán"}],"issued":{"date-parts":[["2018"]]}}}],"schema":"https://github.com/citation-style-language/schema/raw/master/csl-citation.json"} </w:instrText>
      </w:r>
      <w:r w:rsidR="00467838" w:rsidRPr="00C75FA3">
        <w:rPr>
          <w:rFonts w:ascii="Arial" w:hAnsi="Arial" w:cs="Arial"/>
          <w:sz w:val="24"/>
          <w:szCs w:val="24"/>
          <w:lang w:val="en-US"/>
        </w:rPr>
        <w:fldChar w:fldCharType="separate"/>
      </w:r>
      <w:r w:rsidR="00467838" w:rsidRPr="00C75FA3">
        <w:rPr>
          <w:rFonts w:ascii="Arial" w:hAnsi="Arial" w:cs="Arial"/>
          <w:sz w:val="24"/>
          <w:szCs w:val="24"/>
        </w:rPr>
        <w:t>(Mellado et al., 2018)</w:t>
      </w:r>
      <w:r w:rsidR="00467838" w:rsidRPr="00C75FA3">
        <w:rPr>
          <w:rFonts w:ascii="Arial" w:hAnsi="Arial" w:cs="Arial"/>
          <w:sz w:val="24"/>
          <w:szCs w:val="24"/>
          <w:lang w:val="en-US"/>
        </w:rPr>
        <w:fldChar w:fldCharType="end"/>
      </w:r>
      <w:r w:rsidR="00022CA3" w:rsidRPr="00C75FA3">
        <w:rPr>
          <w:rFonts w:ascii="Arial" w:hAnsi="Arial" w:cs="Arial"/>
          <w:sz w:val="24"/>
          <w:szCs w:val="24"/>
          <w:lang w:val="en-US"/>
        </w:rPr>
        <w:t xml:space="preserve">. </w:t>
      </w:r>
      <w:r w:rsidR="009E49E2" w:rsidRPr="00C75FA3">
        <w:rPr>
          <w:rFonts w:ascii="Arial" w:hAnsi="Arial" w:cs="Arial"/>
          <w:sz w:val="24"/>
          <w:szCs w:val="24"/>
          <w:lang w:val="en-US"/>
        </w:rPr>
        <w:t xml:space="preserve">The adaptation and validation process of IIS </w:t>
      </w:r>
      <w:r w:rsidR="00022CA3" w:rsidRPr="00C75FA3">
        <w:rPr>
          <w:rFonts w:ascii="Arial" w:hAnsi="Arial" w:cs="Arial"/>
          <w:sz w:val="24"/>
          <w:szCs w:val="24"/>
          <w:lang w:val="en-US"/>
        </w:rPr>
        <w:t xml:space="preserve">in the </w:t>
      </w:r>
      <w:r w:rsidR="009E49E2" w:rsidRPr="00C75FA3">
        <w:rPr>
          <w:rFonts w:ascii="Arial" w:hAnsi="Arial" w:cs="Arial"/>
          <w:sz w:val="24"/>
          <w:szCs w:val="24"/>
          <w:lang w:val="en-US"/>
        </w:rPr>
        <w:t>Spanish language</w:t>
      </w:r>
      <w:r w:rsidR="00C47BD9" w:rsidRPr="00C75FA3">
        <w:rPr>
          <w:rFonts w:ascii="Arial" w:hAnsi="Arial" w:cs="Arial"/>
          <w:sz w:val="24"/>
          <w:szCs w:val="24"/>
          <w:lang w:val="en-US"/>
        </w:rPr>
        <w:t xml:space="preserve"> </w:t>
      </w:r>
      <w:r w:rsidR="00022CA3" w:rsidRPr="00C75FA3">
        <w:rPr>
          <w:rFonts w:ascii="Arial" w:hAnsi="Arial" w:cs="Arial"/>
          <w:sz w:val="24"/>
          <w:szCs w:val="24"/>
          <w:lang w:val="en-US"/>
        </w:rPr>
        <w:t>can</w:t>
      </w:r>
      <w:r w:rsidR="00C47BD9" w:rsidRPr="00C75FA3">
        <w:rPr>
          <w:rFonts w:ascii="Arial" w:hAnsi="Arial" w:cs="Arial"/>
          <w:sz w:val="24"/>
          <w:szCs w:val="24"/>
          <w:lang w:val="en-US"/>
        </w:rPr>
        <w:t xml:space="preserve"> </w:t>
      </w:r>
      <w:r w:rsidR="00F67045" w:rsidRPr="00C75FA3">
        <w:rPr>
          <w:rFonts w:ascii="Arial" w:hAnsi="Arial" w:cs="Arial"/>
          <w:sz w:val="24"/>
          <w:szCs w:val="24"/>
          <w:lang w:val="en-US"/>
        </w:rPr>
        <w:t xml:space="preserve">provide </w:t>
      </w:r>
      <w:r w:rsidR="00022CA3" w:rsidRPr="00C75FA3">
        <w:rPr>
          <w:rFonts w:ascii="Arial" w:hAnsi="Arial" w:cs="Arial"/>
          <w:sz w:val="24"/>
          <w:szCs w:val="24"/>
          <w:lang w:val="en-US"/>
        </w:rPr>
        <w:t xml:space="preserve">the Latin American research community the tools to begin to examine models of integration, retention, and dropout behavior at the university level. This </w:t>
      </w:r>
      <w:r w:rsidR="007233F4" w:rsidRPr="00C75FA3">
        <w:rPr>
          <w:rFonts w:ascii="Arial" w:hAnsi="Arial" w:cs="Arial"/>
          <w:sz w:val="24"/>
          <w:szCs w:val="24"/>
          <w:lang w:val="en-US"/>
        </w:rPr>
        <w:t xml:space="preserve">can </w:t>
      </w:r>
      <w:r w:rsidR="00022CA3" w:rsidRPr="00C75FA3">
        <w:rPr>
          <w:rFonts w:ascii="Arial" w:hAnsi="Arial" w:cs="Arial"/>
          <w:sz w:val="24"/>
          <w:szCs w:val="24"/>
          <w:lang w:val="en-US"/>
        </w:rPr>
        <w:t xml:space="preserve">assist </w:t>
      </w:r>
      <w:r w:rsidR="00203A15" w:rsidRPr="00C75FA3">
        <w:rPr>
          <w:rFonts w:ascii="Arial" w:hAnsi="Arial" w:cs="Arial"/>
          <w:sz w:val="24"/>
          <w:szCs w:val="24"/>
          <w:lang w:val="en-US"/>
        </w:rPr>
        <w:t>the universities to implement</w:t>
      </w:r>
      <w:r w:rsidR="007233F4" w:rsidRPr="00C75FA3">
        <w:rPr>
          <w:rFonts w:ascii="Arial" w:hAnsi="Arial" w:cs="Arial"/>
          <w:sz w:val="24"/>
          <w:szCs w:val="24"/>
          <w:lang w:val="en-US"/>
        </w:rPr>
        <w:t xml:space="preserve"> plans and programs focused on aspects related to the institutional environment.</w:t>
      </w:r>
    </w:p>
    <w:p w14:paraId="3403677B" w14:textId="0319F964" w:rsidR="00BA6F65" w:rsidRPr="00C75FA3" w:rsidRDefault="006E47B4" w:rsidP="00081614">
      <w:pPr>
        <w:spacing w:line="360" w:lineRule="auto"/>
        <w:jc w:val="both"/>
        <w:rPr>
          <w:rFonts w:ascii="Arial" w:hAnsi="Arial" w:cs="Arial"/>
          <w:sz w:val="24"/>
          <w:szCs w:val="24"/>
          <w:lang w:val="en-US"/>
        </w:rPr>
      </w:pPr>
      <w:r w:rsidRPr="00C75FA3">
        <w:rPr>
          <w:rFonts w:ascii="Arial" w:hAnsi="Arial" w:cs="Arial"/>
          <w:sz w:val="24"/>
          <w:szCs w:val="24"/>
          <w:lang w:val="en-US"/>
        </w:rPr>
        <w:lastRenderedPageBreak/>
        <w:t>Thus,</w:t>
      </w:r>
      <w:r w:rsidR="006C09F3" w:rsidRPr="00C75FA3">
        <w:rPr>
          <w:rFonts w:ascii="Arial" w:hAnsi="Arial" w:cs="Arial"/>
          <w:sz w:val="24"/>
          <w:szCs w:val="24"/>
          <w:lang w:val="en-US"/>
        </w:rPr>
        <w:t xml:space="preserve"> the aim of this study was to evaluate </w:t>
      </w:r>
      <w:r w:rsidR="00A625E2" w:rsidRPr="00C75FA3">
        <w:rPr>
          <w:rFonts w:ascii="Arial" w:hAnsi="Arial" w:cs="Arial"/>
          <w:sz w:val="24"/>
          <w:szCs w:val="24"/>
          <w:lang w:val="en-US"/>
        </w:rPr>
        <w:t xml:space="preserve">the </w:t>
      </w:r>
      <w:r w:rsidR="006C09F3" w:rsidRPr="00C75FA3">
        <w:rPr>
          <w:rFonts w:ascii="Arial" w:hAnsi="Arial" w:cs="Arial"/>
          <w:sz w:val="24"/>
          <w:szCs w:val="24"/>
          <w:lang w:val="en-US"/>
        </w:rPr>
        <w:t xml:space="preserve">psychometric properties of </w:t>
      </w:r>
      <w:r w:rsidR="00A625E2" w:rsidRPr="00C75FA3">
        <w:rPr>
          <w:rFonts w:ascii="Arial" w:hAnsi="Arial" w:cs="Arial"/>
          <w:sz w:val="24"/>
          <w:szCs w:val="24"/>
          <w:lang w:val="en-US"/>
        </w:rPr>
        <w:t xml:space="preserve">the </w:t>
      </w:r>
      <w:r w:rsidR="006C09F3" w:rsidRPr="00C75FA3">
        <w:rPr>
          <w:rFonts w:ascii="Arial" w:hAnsi="Arial" w:cs="Arial"/>
          <w:sz w:val="24"/>
          <w:szCs w:val="24"/>
          <w:lang w:val="en-US"/>
        </w:rPr>
        <w:t>IIS</w:t>
      </w:r>
      <w:r w:rsidR="0018378E" w:rsidRPr="00C75FA3">
        <w:rPr>
          <w:rFonts w:ascii="Arial" w:hAnsi="Arial" w:cs="Arial"/>
          <w:sz w:val="24"/>
          <w:szCs w:val="24"/>
          <w:lang w:val="en-US"/>
        </w:rPr>
        <w:t xml:space="preserve"> </w:t>
      </w:r>
      <w:r w:rsidR="006C09F3" w:rsidRPr="00C75FA3">
        <w:rPr>
          <w:rFonts w:ascii="Arial" w:hAnsi="Arial" w:cs="Arial"/>
          <w:sz w:val="24"/>
          <w:szCs w:val="24"/>
          <w:lang w:val="en-US"/>
        </w:rPr>
        <w:t xml:space="preserve">Spanish </w:t>
      </w:r>
      <w:r w:rsidR="0018378E" w:rsidRPr="00C75FA3">
        <w:rPr>
          <w:rFonts w:ascii="Arial" w:hAnsi="Arial" w:cs="Arial"/>
          <w:sz w:val="24"/>
          <w:szCs w:val="24"/>
          <w:lang w:val="en-US"/>
        </w:rPr>
        <w:t>version</w:t>
      </w:r>
      <w:r w:rsidR="006C09F3" w:rsidRPr="00C75FA3">
        <w:rPr>
          <w:rFonts w:ascii="Arial" w:hAnsi="Arial" w:cs="Arial"/>
          <w:sz w:val="24"/>
          <w:szCs w:val="24"/>
          <w:lang w:val="en-US"/>
        </w:rPr>
        <w:t xml:space="preserve"> through</w:t>
      </w:r>
      <w:r w:rsidR="00B803DC" w:rsidRPr="00C75FA3">
        <w:rPr>
          <w:rFonts w:ascii="Arial" w:hAnsi="Arial" w:cs="Arial"/>
          <w:sz w:val="24"/>
          <w:szCs w:val="24"/>
          <w:lang w:val="en-US"/>
        </w:rPr>
        <w:t xml:space="preserve"> </w:t>
      </w:r>
      <w:r w:rsidR="00193BA9" w:rsidRPr="00C75FA3">
        <w:rPr>
          <w:rFonts w:ascii="Arial" w:hAnsi="Arial" w:cs="Arial"/>
          <w:sz w:val="24"/>
          <w:szCs w:val="24"/>
          <w:lang w:val="en-US"/>
        </w:rPr>
        <w:t xml:space="preserve">an </w:t>
      </w:r>
      <w:r w:rsidR="00B803DC" w:rsidRPr="00C75FA3">
        <w:rPr>
          <w:rFonts w:ascii="Arial" w:hAnsi="Arial" w:cs="Arial"/>
          <w:sz w:val="24"/>
          <w:szCs w:val="24"/>
          <w:lang w:val="en-US"/>
        </w:rPr>
        <w:t xml:space="preserve">examination of item analyses, </w:t>
      </w:r>
      <w:proofErr w:type="spellStart"/>
      <w:r w:rsidR="00B803DC" w:rsidRPr="00C75FA3">
        <w:rPr>
          <w:rFonts w:ascii="Arial" w:hAnsi="Arial" w:cs="Arial"/>
          <w:sz w:val="24"/>
          <w:szCs w:val="24"/>
          <w:lang w:val="en-US"/>
        </w:rPr>
        <w:t>intercorrelations</w:t>
      </w:r>
      <w:proofErr w:type="spellEnd"/>
      <w:r w:rsidR="00B803DC" w:rsidRPr="00C75FA3">
        <w:rPr>
          <w:rFonts w:ascii="Arial" w:hAnsi="Arial" w:cs="Arial"/>
          <w:sz w:val="24"/>
          <w:szCs w:val="24"/>
          <w:lang w:val="en-US"/>
        </w:rPr>
        <w:t xml:space="preserve"> among the subscales</w:t>
      </w:r>
      <w:r w:rsidR="00B04829" w:rsidRPr="00C75FA3">
        <w:rPr>
          <w:rFonts w:ascii="Arial" w:hAnsi="Arial" w:cs="Arial"/>
          <w:sz w:val="24"/>
          <w:szCs w:val="24"/>
          <w:lang w:val="en-US"/>
        </w:rPr>
        <w:t xml:space="preserve">, </w:t>
      </w:r>
      <w:r w:rsidR="00B803DC" w:rsidRPr="00C75FA3">
        <w:rPr>
          <w:rFonts w:ascii="Arial" w:hAnsi="Arial" w:cs="Arial"/>
          <w:sz w:val="24"/>
          <w:szCs w:val="24"/>
          <w:lang w:val="en-US"/>
        </w:rPr>
        <w:t xml:space="preserve">internal consistency reliability, and the factor structure through </w:t>
      </w:r>
      <w:r w:rsidRPr="00C75FA3">
        <w:rPr>
          <w:rFonts w:ascii="Arial" w:hAnsi="Arial" w:cs="Arial"/>
          <w:sz w:val="24"/>
          <w:szCs w:val="24"/>
          <w:lang w:val="en-US"/>
        </w:rPr>
        <w:t xml:space="preserve">confirmatory factor analysis. We document evidence of the adaption process and the empirical evidence to support the use of the scores from the IIS in a Latin American context. We also propose a different factor structure model to account for the high correlations among factors that has been documented </w:t>
      </w:r>
      <w:r w:rsidR="00DF645C"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{"citationID":"1NhkcDFX","properties":{"formattedCitation":"(French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DF645C" w:rsidRPr="00C75FA3">
        <w:rPr>
          <w:rFonts w:ascii="Arial" w:hAnsi="Arial" w:cs="Arial"/>
          <w:sz w:val="24"/>
          <w:szCs w:val="24"/>
          <w:lang w:val="en-US"/>
        </w:rPr>
        <w:fldChar w:fldCharType="separate"/>
      </w:r>
      <w:r w:rsidR="00DF645C" w:rsidRPr="00C75FA3">
        <w:rPr>
          <w:rFonts w:ascii="Arial" w:hAnsi="Arial" w:cs="Arial"/>
          <w:sz w:val="24"/>
          <w:szCs w:val="24"/>
        </w:rPr>
        <w:t>(French &amp; Oakes, 2004)</w:t>
      </w:r>
      <w:r w:rsidR="00DF645C" w:rsidRPr="00C75FA3">
        <w:rPr>
          <w:rFonts w:ascii="Arial" w:hAnsi="Arial" w:cs="Arial"/>
          <w:sz w:val="24"/>
          <w:szCs w:val="24"/>
          <w:lang w:val="en-US"/>
        </w:rPr>
        <w:fldChar w:fldCharType="end"/>
      </w:r>
      <w:r w:rsidRPr="00C75FA3">
        <w:rPr>
          <w:rFonts w:ascii="Arial" w:hAnsi="Arial" w:cs="Arial"/>
          <w:sz w:val="24"/>
          <w:szCs w:val="24"/>
          <w:lang w:val="en-US"/>
        </w:rPr>
        <w:t xml:space="preserve">. The combination of evidence can support a </w:t>
      </w:r>
      <w:r w:rsidR="001814DA" w:rsidRPr="00C75FA3">
        <w:rPr>
          <w:rFonts w:ascii="Arial" w:hAnsi="Arial" w:cs="Arial"/>
          <w:sz w:val="24"/>
          <w:szCs w:val="24"/>
          <w:lang w:val="en-US"/>
        </w:rPr>
        <w:t>scoring inference and a generalization inference in building a validation argument for score use</w:t>
      </w:r>
      <w:r w:rsidR="00812BB6" w:rsidRPr="00C75FA3">
        <w:rPr>
          <w:rFonts w:ascii="Arial" w:hAnsi="Arial" w:cs="Arial"/>
          <w:sz w:val="24"/>
          <w:szCs w:val="24"/>
          <w:lang w:val="en-US"/>
        </w:rPr>
        <w:t xml:space="preserve"> </w:t>
      </w:r>
      <w:r w:rsidR="00812BB6" w:rsidRPr="00C75FA3">
        <w:rPr>
          <w:rFonts w:ascii="Arial" w:hAnsi="Arial" w:cs="Arial"/>
          <w:sz w:val="24"/>
          <w:szCs w:val="24"/>
          <w:lang w:val="en-US"/>
        </w:rPr>
        <w:fldChar w:fldCharType="begin"/>
      </w:r>
      <w:r w:rsidR="00BD7EFB" w:rsidRPr="00C75FA3">
        <w:rPr>
          <w:rFonts w:ascii="Arial" w:hAnsi="Arial" w:cs="Arial"/>
          <w:sz w:val="24"/>
          <w:szCs w:val="24"/>
          <w:lang w:val="en-US"/>
        </w:rPr>
        <w:instrText xml:space="preserve"> ADDIN ZOTERO_ITEM CSL_CITATION {"citationID":"xJTU0jKf","properties":{"formattedCitation":"(Kane, 2013)","plainCitation":"(Kane, 2013)","noteIndex":0},"citationItems":[{"id":3255,"uris":["http://zotero.org/users/424004/items/QWQY3PQX"],"uri":["http://zotero.org/users/424004/items/QWQY3PQX"],"itemData":{"id":3255,"type":"article-journal","abstract":".Under the argument-based approach to validity, test-score interpretations and uses that are clearly stated and are supported by appropriate evidence are considered to be valid. Conversely, interpretations or uses that are not well defined or that involve doubtful inferences or assumptions are not considered valid. The proposed interpretation and use of test scores are specified in terms of a network of inferences and assumptions (or an argument) leading from a test taker's observed performances to score-based conclusions and decisions for the test taker. The validity of the proposed interpretation and use can then be evaluated in terms of the completeness and coherence of the network and the plausibility of its inferences and assumptions.","container-title":"School Psychology Review","DOI":"10.1080/02796015.2013.12087465","ISSN":"null","issue":"4","note":"publisher: Routledge\n_eprint: https://doi.org/10.1080/02796015.2013.12087465","page":"448-457","source":"Taylor and Francis+NEJM","title":"The Argument-Based Approach to Validation","volume":"42","author":[{"family":"Kane","given":"Michael"}],"editor":[{"family":"Burns","given":"Matthew"}],"issued":{"date-parts":[["2013",12,1]]}}}],"schema":"https://github.com/citation-style-language/schema/raw/master/csl-citation.json"} </w:instrText>
      </w:r>
      <w:r w:rsidR="00812BB6" w:rsidRPr="00C75FA3">
        <w:rPr>
          <w:rFonts w:ascii="Arial" w:hAnsi="Arial" w:cs="Arial"/>
          <w:sz w:val="24"/>
          <w:szCs w:val="24"/>
          <w:lang w:val="en-US"/>
        </w:rPr>
        <w:fldChar w:fldCharType="separate"/>
      </w:r>
      <w:r w:rsidR="00812BB6" w:rsidRPr="00C75FA3">
        <w:rPr>
          <w:rFonts w:ascii="Arial" w:hAnsi="Arial" w:cs="Arial"/>
          <w:sz w:val="24"/>
          <w:szCs w:val="24"/>
        </w:rPr>
        <w:t>(Kane, 2013)</w:t>
      </w:r>
      <w:r w:rsidR="00812BB6" w:rsidRPr="00C75FA3">
        <w:rPr>
          <w:rFonts w:ascii="Arial" w:hAnsi="Arial" w:cs="Arial"/>
          <w:sz w:val="24"/>
          <w:szCs w:val="24"/>
          <w:lang w:val="en-US"/>
        </w:rPr>
        <w:fldChar w:fldCharType="end"/>
      </w:r>
      <w:r w:rsidR="0036386E" w:rsidRPr="00C75FA3">
        <w:rPr>
          <w:rFonts w:ascii="Arial" w:hAnsi="Arial" w:cs="Arial"/>
          <w:sz w:val="24"/>
          <w:szCs w:val="24"/>
          <w:lang w:val="en-US"/>
        </w:rPr>
        <w:t>.</w:t>
      </w:r>
    </w:p>
    <w:p w14:paraId="587D8AC6" w14:textId="14A04850" w:rsidR="00CB1F7C" w:rsidRPr="00C75FA3" w:rsidRDefault="000D5B79" w:rsidP="00081614">
      <w:pPr>
        <w:spacing w:line="360" w:lineRule="auto"/>
        <w:jc w:val="both"/>
        <w:rPr>
          <w:rStyle w:val="fontstyle01"/>
          <w:rFonts w:ascii="Arial" w:hAnsi="Arial" w:cs="Arial"/>
          <w:b/>
          <w:bCs/>
          <w:lang w:val="en-US"/>
        </w:rPr>
      </w:pPr>
      <w:r w:rsidRPr="00C75FA3">
        <w:rPr>
          <w:rStyle w:val="fontstyle01"/>
          <w:rFonts w:ascii="Arial" w:hAnsi="Arial" w:cs="Arial"/>
          <w:b/>
          <w:bCs/>
          <w:lang w:val="en-US"/>
        </w:rPr>
        <w:t>METHODS</w:t>
      </w:r>
      <w:r w:rsidR="00BE15E5" w:rsidRPr="00C75FA3">
        <w:rPr>
          <w:rStyle w:val="fontstyle01"/>
          <w:rFonts w:ascii="Arial" w:hAnsi="Arial" w:cs="Arial"/>
          <w:b/>
          <w:bCs/>
          <w:lang w:val="en-US"/>
        </w:rPr>
        <w:t>:</w:t>
      </w:r>
    </w:p>
    <w:p w14:paraId="6E191D98" w14:textId="2F688793" w:rsidR="003104EA" w:rsidRPr="00C75FA3" w:rsidRDefault="00560FF3" w:rsidP="00081614">
      <w:pPr>
        <w:spacing w:line="360" w:lineRule="auto"/>
        <w:jc w:val="both"/>
        <w:rPr>
          <w:rStyle w:val="fontstyle01"/>
          <w:rFonts w:ascii="Arial" w:hAnsi="Arial" w:cs="Arial"/>
          <w:lang w:val="en-US"/>
        </w:rPr>
      </w:pPr>
      <w:r w:rsidRPr="00C75FA3">
        <w:rPr>
          <w:rStyle w:val="fontstyle01"/>
          <w:rFonts w:ascii="Arial" w:hAnsi="Arial" w:cs="Arial"/>
          <w:b/>
          <w:bCs/>
          <w:lang w:val="en-US"/>
        </w:rPr>
        <w:t>Participants</w:t>
      </w:r>
      <w:r w:rsidRPr="00C75FA3">
        <w:rPr>
          <w:rStyle w:val="fontstyle01"/>
          <w:rFonts w:ascii="Arial" w:hAnsi="Arial" w:cs="Arial"/>
          <w:lang w:val="en-US"/>
        </w:rPr>
        <w:t xml:space="preserve">: </w:t>
      </w:r>
      <w:r w:rsidR="009E42DD" w:rsidRPr="00C75FA3">
        <w:rPr>
          <w:rStyle w:val="fontstyle01"/>
          <w:rFonts w:ascii="Arial" w:hAnsi="Arial" w:cs="Arial"/>
          <w:lang w:val="en-US"/>
        </w:rPr>
        <w:t xml:space="preserve">The student population included first-year undergraduate students </w:t>
      </w:r>
      <w:r w:rsidR="00925669" w:rsidRPr="00C75FA3">
        <w:rPr>
          <w:rStyle w:val="fontstyle01"/>
          <w:rFonts w:ascii="Arial" w:hAnsi="Arial" w:cs="Arial"/>
          <w:lang w:val="en-US"/>
        </w:rPr>
        <w:t>(</w:t>
      </w:r>
      <w:r w:rsidR="003814A4" w:rsidRPr="00C75FA3">
        <w:rPr>
          <w:rStyle w:val="fontstyle01"/>
          <w:rFonts w:ascii="Arial" w:hAnsi="Arial" w:cs="Arial"/>
          <w:i/>
          <w:iCs/>
          <w:lang w:val="en-US"/>
        </w:rPr>
        <w:t>N</w:t>
      </w:r>
      <w:r w:rsidR="003814A4" w:rsidRPr="00C75FA3">
        <w:rPr>
          <w:rStyle w:val="fontstyle01"/>
          <w:rFonts w:ascii="Arial" w:hAnsi="Arial" w:cs="Arial"/>
          <w:i/>
          <w:lang w:val="en-US"/>
        </w:rPr>
        <w:t xml:space="preserve"> </w:t>
      </w:r>
      <w:r w:rsidR="009E42DD" w:rsidRPr="00C75FA3">
        <w:rPr>
          <w:rStyle w:val="fontstyle01"/>
          <w:rFonts w:ascii="Arial" w:hAnsi="Arial" w:cs="Arial"/>
          <w:lang w:val="en-US"/>
        </w:rPr>
        <w:t xml:space="preserve">= </w:t>
      </w:r>
      <w:r w:rsidR="003104EA" w:rsidRPr="00C75FA3">
        <w:rPr>
          <w:rStyle w:val="fontstyle01"/>
          <w:rFonts w:ascii="Arial" w:hAnsi="Arial" w:cs="Arial"/>
          <w:lang w:val="en-US"/>
        </w:rPr>
        <w:t>802</w:t>
      </w:r>
      <w:r w:rsidR="009E42DD" w:rsidRPr="00C75FA3">
        <w:rPr>
          <w:rStyle w:val="fontstyle01"/>
          <w:rFonts w:ascii="Arial" w:hAnsi="Arial" w:cs="Arial"/>
          <w:lang w:val="en-US"/>
        </w:rPr>
        <w:t xml:space="preserve">) who were </w:t>
      </w:r>
      <w:r w:rsidR="00CB66F2" w:rsidRPr="00C75FA3">
        <w:rPr>
          <w:rStyle w:val="fontstyle01"/>
          <w:rFonts w:ascii="Arial" w:hAnsi="Arial" w:cs="Arial"/>
          <w:lang w:val="en-US"/>
        </w:rPr>
        <w:t xml:space="preserve">enrolled </w:t>
      </w:r>
      <w:r w:rsidR="00650DF8" w:rsidRPr="00C75FA3">
        <w:rPr>
          <w:rStyle w:val="fontstyle01"/>
          <w:rFonts w:ascii="Arial" w:hAnsi="Arial" w:cs="Arial"/>
          <w:lang w:val="en-US"/>
        </w:rPr>
        <w:t>in</w:t>
      </w:r>
      <w:r w:rsidR="00CB66F2" w:rsidRPr="00C75FA3">
        <w:rPr>
          <w:rStyle w:val="fontstyle01"/>
          <w:rFonts w:ascii="Arial" w:hAnsi="Arial" w:cs="Arial"/>
          <w:lang w:val="en-US"/>
        </w:rPr>
        <w:t xml:space="preserve"> the first</w:t>
      </w:r>
      <w:r w:rsidR="003104EA" w:rsidRPr="00C75FA3">
        <w:rPr>
          <w:rStyle w:val="fontstyle01"/>
          <w:rFonts w:ascii="Arial" w:hAnsi="Arial" w:cs="Arial"/>
          <w:lang w:val="en-US"/>
        </w:rPr>
        <w:t xml:space="preserve"> and second</w:t>
      </w:r>
      <w:r w:rsidR="00CB66F2" w:rsidRPr="00C75FA3">
        <w:rPr>
          <w:rStyle w:val="fontstyle01"/>
          <w:rFonts w:ascii="Arial" w:hAnsi="Arial" w:cs="Arial"/>
          <w:lang w:val="en-US"/>
        </w:rPr>
        <w:t xml:space="preserve"> semester of 2019 at a private university </w:t>
      </w:r>
      <w:r w:rsidR="006447A5" w:rsidRPr="00C75FA3">
        <w:rPr>
          <w:rStyle w:val="fontstyle01"/>
          <w:rFonts w:ascii="Arial" w:hAnsi="Arial" w:cs="Arial"/>
          <w:lang w:val="en-US"/>
        </w:rPr>
        <w:t xml:space="preserve">of </w:t>
      </w:r>
      <w:r w:rsidR="00034A82" w:rsidRPr="00C75FA3">
        <w:rPr>
          <w:rStyle w:val="fontstyle01"/>
          <w:rFonts w:ascii="Arial" w:hAnsi="Arial" w:cs="Arial"/>
          <w:lang w:val="en-US"/>
        </w:rPr>
        <w:t>Medellin</w:t>
      </w:r>
      <w:r w:rsidR="009E42DD" w:rsidRPr="00C75FA3">
        <w:rPr>
          <w:rStyle w:val="fontstyle01"/>
          <w:rFonts w:ascii="Arial" w:hAnsi="Arial" w:cs="Arial"/>
          <w:lang w:val="en-US"/>
        </w:rPr>
        <w:t xml:space="preserve">, </w:t>
      </w:r>
      <w:r w:rsidR="006447A5" w:rsidRPr="00C75FA3">
        <w:rPr>
          <w:rStyle w:val="fontstyle01"/>
          <w:rFonts w:ascii="Arial" w:hAnsi="Arial" w:cs="Arial"/>
          <w:lang w:val="en-US"/>
        </w:rPr>
        <w:t>Colombia</w:t>
      </w:r>
      <w:r w:rsidR="00034A82" w:rsidRPr="00C75FA3">
        <w:rPr>
          <w:rStyle w:val="fontstyle01"/>
          <w:rFonts w:ascii="Arial" w:hAnsi="Arial" w:cs="Arial"/>
          <w:lang w:val="en-US"/>
        </w:rPr>
        <w:t xml:space="preserve"> (mean age= 18.5± 2.9, female =69.3%)</w:t>
      </w:r>
      <w:r w:rsidR="006447A5" w:rsidRPr="00C75FA3">
        <w:rPr>
          <w:rStyle w:val="fontstyle01"/>
          <w:rFonts w:ascii="Arial" w:hAnsi="Arial" w:cs="Arial"/>
          <w:lang w:val="en-US"/>
        </w:rPr>
        <w:t xml:space="preserve">. The academic areas </w:t>
      </w:r>
      <w:r w:rsidR="009E42DD" w:rsidRPr="00C75FA3">
        <w:rPr>
          <w:rStyle w:val="fontstyle01"/>
          <w:rFonts w:ascii="Arial" w:hAnsi="Arial" w:cs="Arial"/>
          <w:lang w:val="en-US"/>
        </w:rPr>
        <w:t xml:space="preserve">in </w:t>
      </w:r>
      <w:r w:rsidR="006F0CB7" w:rsidRPr="00C75FA3">
        <w:rPr>
          <w:rStyle w:val="fontstyle01"/>
          <w:rFonts w:ascii="Arial" w:hAnsi="Arial" w:cs="Arial"/>
          <w:lang w:val="en-US"/>
        </w:rPr>
        <w:t>which</w:t>
      </w:r>
      <w:r w:rsidR="009E42DD" w:rsidRPr="00C75FA3">
        <w:rPr>
          <w:rStyle w:val="fontstyle01"/>
          <w:rFonts w:ascii="Arial" w:hAnsi="Arial" w:cs="Arial"/>
          <w:lang w:val="en-US"/>
        </w:rPr>
        <w:t xml:space="preserve"> the students were studying </w:t>
      </w:r>
      <w:r w:rsidR="006447A5" w:rsidRPr="00C75FA3">
        <w:rPr>
          <w:rStyle w:val="fontstyle01"/>
          <w:rFonts w:ascii="Arial" w:hAnsi="Arial" w:cs="Arial"/>
          <w:lang w:val="en-US"/>
        </w:rPr>
        <w:t>included</w:t>
      </w:r>
      <w:r w:rsidR="003104EA" w:rsidRPr="00C75FA3">
        <w:rPr>
          <w:rStyle w:val="fontstyle01"/>
          <w:rFonts w:ascii="Arial" w:hAnsi="Arial" w:cs="Arial"/>
          <w:lang w:val="en-US"/>
        </w:rPr>
        <w:t xml:space="preserve"> </w:t>
      </w:r>
      <w:r w:rsidR="00CE7E08" w:rsidRPr="00C75FA3">
        <w:rPr>
          <w:rStyle w:val="fontstyle01"/>
          <w:rFonts w:ascii="Arial" w:hAnsi="Arial" w:cs="Arial"/>
          <w:lang w:val="en-US"/>
        </w:rPr>
        <w:t xml:space="preserve">health Sciences (57.9%), mathematics and natural sciences (15.6%), </w:t>
      </w:r>
      <w:r w:rsidR="003104EA" w:rsidRPr="00C75FA3">
        <w:rPr>
          <w:rStyle w:val="fontstyle01"/>
          <w:rFonts w:ascii="Arial" w:hAnsi="Arial" w:cs="Arial"/>
          <w:lang w:val="en-US"/>
        </w:rPr>
        <w:t>social and human sciences (14.7%)</w:t>
      </w:r>
      <w:r w:rsidR="00DA4933" w:rsidRPr="00C75FA3">
        <w:rPr>
          <w:rStyle w:val="fontstyle01"/>
          <w:rFonts w:ascii="Arial" w:hAnsi="Arial" w:cs="Arial"/>
          <w:lang w:val="en-US"/>
        </w:rPr>
        <w:t>, agronomy and veterinary (11.8%).</w:t>
      </w:r>
      <w:r w:rsidR="003104EA" w:rsidRPr="00C75FA3">
        <w:rPr>
          <w:rStyle w:val="fontstyle01"/>
          <w:rFonts w:ascii="Arial" w:hAnsi="Arial" w:cs="Arial"/>
          <w:lang w:val="en-US"/>
        </w:rPr>
        <w:t xml:space="preserve"> </w:t>
      </w:r>
      <w:r w:rsidR="00252BD9" w:rsidRPr="00C75FA3">
        <w:rPr>
          <w:rStyle w:val="fontstyle01"/>
          <w:rFonts w:ascii="Arial" w:hAnsi="Arial" w:cs="Arial"/>
          <w:lang w:val="en-US"/>
        </w:rPr>
        <w:t>The response r</w:t>
      </w:r>
      <w:r w:rsidR="00680DB6" w:rsidRPr="00C75FA3">
        <w:rPr>
          <w:rStyle w:val="fontstyle01"/>
          <w:rFonts w:ascii="Arial" w:hAnsi="Arial" w:cs="Arial"/>
          <w:lang w:val="en-US"/>
        </w:rPr>
        <w:t>ate was 8</w:t>
      </w:r>
      <w:r w:rsidR="00B74283" w:rsidRPr="00C75FA3">
        <w:rPr>
          <w:rStyle w:val="fontstyle01"/>
          <w:rFonts w:ascii="Arial" w:hAnsi="Arial" w:cs="Arial"/>
          <w:lang w:val="en-US"/>
        </w:rPr>
        <w:t xml:space="preserve">5.0% </w:t>
      </w:r>
      <w:r w:rsidR="00252BD9" w:rsidRPr="00C75FA3">
        <w:rPr>
          <w:rStyle w:val="fontstyle01"/>
          <w:rFonts w:ascii="Arial" w:hAnsi="Arial" w:cs="Arial"/>
          <w:lang w:val="en-US"/>
        </w:rPr>
        <w:t xml:space="preserve">of the students who were asked to participate in the research. </w:t>
      </w:r>
    </w:p>
    <w:p w14:paraId="078AFD85" w14:textId="240AF9BD" w:rsidR="00077261" w:rsidRPr="00C75FA3" w:rsidRDefault="00A4530C" w:rsidP="00081614">
      <w:pPr>
        <w:spacing w:line="360" w:lineRule="auto"/>
        <w:jc w:val="both"/>
        <w:rPr>
          <w:rFonts w:ascii="Arial" w:hAnsi="Arial" w:cs="Arial"/>
          <w:sz w:val="24"/>
          <w:szCs w:val="24"/>
          <w:lang w:val="en-US"/>
        </w:rPr>
      </w:pPr>
      <w:r w:rsidRPr="00C75FA3">
        <w:rPr>
          <w:rStyle w:val="fontstyle01"/>
          <w:rFonts w:ascii="Arial" w:hAnsi="Arial" w:cs="Arial"/>
          <w:b/>
          <w:bCs/>
          <w:lang w:val="en-US"/>
        </w:rPr>
        <w:t>Instrument</w:t>
      </w:r>
      <w:r w:rsidRPr="00C75FA3">
        <w:rPr>
          <w:rStyle w:val="fontstyle01"/>
          <w:rFonts w:ascii="Arial" w:hAnsi="Arial" w:cs="Arial"/>
          <w:lang w:val="en-US"/>
        </w:rPr>
        <w:t xml:space="preserve">: </w:t>
      </w:r>
      <w:r w:rsidR="009E4906" w:rsidRPr="00C75FA3">
        <w:rPr>
          <w:rStyle w:val="fontstyle01"/>
          <w:rFonts w:ascii="Arial" w:hAnsi="Arial" w:cs="Arial"/>
          <w:lang w:val="en-US"/>
        </w:rPr>
        <w:t>The</w:t>
      </w:r>
      <w:r w:rsidR="00114369" w:rsidRPr="00C75FA3">
        <w:rPr>
          <w:rStyle w:val="fontstyle01"/>
          <w:rFonts w:ascii="Arial" w:hAnsi="Arial" w:cs="Arial"/>
          <w:lang w:val="en-US"/>
        </w:rPr>
        <w:t xml:space="preserve"> </w:t>
      </w:r>
      <w:r w:rsidR="00A53A84" w:rsidRPr="00C75FA3">
        <w:rPr>
          <w:rStyle w:val="fontstyle01"/>
          <w:rFonts w:ascii="Arial" w:hAnsi="Arial" w:cs="Arial"/>
          <w:lang w:val="en-US"/>
        </w:rPr>
        <w:t>Institutional Integration Scale -</w:t>
      </w:r>
      <w:r w:rsidR="00114369" w:rsidRPr="00C75FA3">
        <w:rPr>
          <w:rFonts w:ascii="Arial" w:hAnsi="Arial" w:cs="Arial"/>
          <w:sz w:val="24"/>
          <w:szCs w:val="24"/>
          <w:lang w:val="en-US"/>
        </w:rPr>
        <w:t>IIS</w:t>
      </w:r>
      <w:r w:rsidR="00A53A84" w:rsidRPr="00C75FA3">
        <w:rPr>
          <w:rFonts w:ascii="Arial" w:hAnsi="Arial" w:cs="Arial"/>
          <w:sz w:val="24"/>
          <w:szCs w:val="24"/>
          <w:lang w:val="en-US"/>
        </w:rPr>
        <w:t>-</w:t>
      </w:r>
      <w:r w:rsidR="00114369" w:rsidRPr="00C75FA3">
        <w:rPr>
          <w:rFonts w:ascii="Arial" w:hAnsi="Arial" w:cs="Arial"/>
          <w:sz w:val="24"/>
          <w:szCs w:val="24"/>
          <w:lang w:val="en-US"/>
        </w:rPr>
        <w:t xml:space="preserve"> include 34</w:t>
      </w:r>
      <w:r w:rsidR="00974776" w:rsidRPr="00C75FA3">
        <w:rPr>
          <w:rFonts w:ascii="Arial" w:hAnsi="Arial" w:cs="Arial"/>
          <w:sz w:val="24"/>
          <w:szCs w:val="24"/>
          <w:lang w:val="en-US"/>
        </w:rPr>
        <w:t xml:space="preserve"> </w:t>
      </w:r>
      <w:r w:rsidR="00114369" w:rsidRPr="00C75FA3">
        <w:rPr>
          <w:rFonts w:ascii="Arial" w:hAnsi="Arial" w:cs="Arial"/>
          <w:sz w:val="24"/>
          <w:szCs w:val="24"/>
          <w:lang w:val="en-US"/>
        </w:rPr>
        <w:t xml:space="preserve">items </w:t>
      </w:r>
      <w:r w:rsidR="00FE2A29" w:rsidRPr="00C75FA3">
        <w:rPr>
          <w:rFonts w:ascii="Arial" w:hAnsi="Arial" w:cs="Arial"/>
          <w:sz w:val="24"/>
          <w:szCs w:val="24"/>
          <w:lang w:val="en-US"/>
        </w:rPr>
        <w:t xml:space="preserve">distributed in five </w:t>
      </w:r>
      <w:r w:rsidR="00974776" w:rsidRPr="00C75FA3">
        <w:rPr>
          <w:rFonts w:ascii="Arial" w:hAnsi="Arial" w:cs="Arial"/>
          <w:sz w:val="24"/>
          <w:szCs w:val="24"/>
          <w:lang w:val="en-US"/>
        </w:rPr>
        <w:t>subscales</w:t>
      </w:r>
      <w:r w:rsidR="008E2B9E" w:rsidRPr="00C75FA3">
        <w:rPr>
          <w:rFonts w:ascii="Arial" w:hAnsi="Arial" w:cs="Arial"/>
          <w:sz w:val="24"/>
          <w:szCs w:val="24"/>
          <w:lang w:val="en-US"/>
        </w:rPr>
        <w:t xml:space="preserve">: </w:t>
      </w:r>
      <w:r w:rsidR="00CA4430" w:rsidRPr="00C75FA3">
        <w:rPr>
          <w:rFonts w:ascii="Arial" w:hAnsi="Arial" w:cs="Arial"/>
          <w:sz w:val="24"/>
          <w:szCs w:val="24"/>
          <w:lang w:val="en-US"/>
        </w:rPr>
        <w:t>(a) Peer-Group Interactions (</w:t>
      </w:r>
      <w:r w:rsidR="009D1EB0" w:rsidRPr="00C75FA3">
        <w:rPr>
          <w:rFonts w:ascii="Arial" w:hAnsi="Arial" w:cs="Arial"/>
          <w:sz w:val="24"/>
          <w:szCs w:val="24"/>
          <w:lang w:val="en-US"/>
        </w:rPr>
        <w:t>10</w:t>
      </w:r>
      <w:r w:rsidR="00392670" w:rsidRPr="00C75FA3">
        <w:rPr>
          <w:rFonts w:ascii="Arial" w:hAnsi="Arial" w:cs="Arial"/>
          <w:sz w:val="24"/>
          <w:szCs w:val="24"/>
          <w:lang w:val="en-US"/>
        </w:rPr>
        <w:t xml:space="preserve"> items</w:t>
      </w:r>
      <w:r w:rsidR="00CA4430" w:rsidRPr="00C75FA3">
        <w:rPr>
          <w:rFonts w:ascii="Arial" w:hAnsi="Arial" w:cs="Arial"/>
          <w:sz w:val="24"/>
          <w:szCs w:val="24"/>
          <w:lang w:val="en-US"/>
        </w:rPr>
        <w:t xml:space="preserve">), </w:t>
      </w:r>
      <w:r w:rsidR="00392670" w:rsidRPr="00C75FA3">
        <w:rPr>
          <w:rFonts w:ascii="Arial" w:hAnsi="Arial" w:cs="Arial"/>
          <w:sz w:val="24"/>
          <w:szCs w:val="24"/>
          <w:lang w:val="en-US"/>
        </w:rPr>
        <w:t xml:space="preserve">(b) </w:t>
      </w:r>
      <w:r w:rsidR="00CA4430" w:rsidRPr="00C75FA3">
        <w:rPr>
          <w:rFonts w:ascii="Arial" w:hAnsi="Arial" w:cs="Arial"/>
          <w:sz w:val="24"/>
          <w:szCs w:val="24"/>
          <w:lang w:val="en-US"/>
        </w:rPr>
        <w:t xml:space="preserve">Interactions </w:t>
      </w:r>
      <w:r w:rsidR="009E4906" w:rsidRPr="00C75FA3">
        <w:rPr>
          <w:rFonts w:ascii="Arial" w:hAnsi="Arial" w:cs="Arial"/>
          <w:sz w:val="24"/>
          <w:szCs w:val="24"/>
          <w:lang w:val="en-US"/>
        </w:rPr>
        <w:t>with</w:t>
      </w:r>
      <w:r w:rsidR="00CA4430" w:rsidRPr="00C75FA3">
        <w:rPr>
          <w:rFonts w:ascii="Arial" w:hAnsi="Arial" w:cs="Arial"/>
          <w:sz w:val="24"/>
          <w:szCs w:val="24"/>
          <w:lang w:val="en-US"/>
        </w:rPr>
        <w:t xml:space="preserve"> Faculty (</w:t>
      </w:r>
      <w:r w:rsidR="009D1EB0" w:rsidRPr="00C75FA3">
        <w:rPr>
          <w:rFonts w:ascii="Arial" w:hAnsi="Arial" w:cs="Arial"/>
          <w:sz w:val="24"/>
          <w:szCs w:val="24"/>
          <w:lang w:val="en-US"/>
        </w:rPr>
        <w:t>5</w:t>
      </w:r>
      <w:r w:rsidR="00392670" w:rsidRPr="00C75FA3">
        <w:rPr>
          <w:rFonts w:ascii="Arial" w:hAnsi="Arial" w:cs="Arial"/>
          <w:sz w:val="24"/>
          <w:szCs w:val="24"/>
          <w:lang w:val="en-US"/>
        </w:rPr>
        <w:t xml:space="preserve"> items</w:t>
      </w:r>
      <w:r w:rsidR="00CA4430" w:rsidRPr="00C75FA3">
        <w:rPr>
          <w:rFonts w:ascii="Arial" w:hAnsi="Arial" w:cs="Arial"/>
          <w:sz w:val="24"/>
          <w:szCs w:val="24"/>
          <w:lang w:val="en-US"/>
        </w:rPr>
        <w:t xml:space="preserve">), </w:t>
      </w:r>
      <w:r w:rsidR="00392670" w:rsidRPr="00C75FA3">
        <w:rPr>
          <w:rFonts w:ascii="Arial" w:hAnsi="Arial" w:cs="Arial"/>
          <w:sz w:val="24"/>
          <w:szCs w:val="24"/>
          <w:lang w:val="en-US"/>
        </w:rPr>
        <w:t xml:space="preserve">(c) </w:t>
      </w:r>
      <w:r w:rsidR="00CA4430" w:rsidRPr="00C75FA3">
        <w:rPr>
          <w:rFonts w:ascii="Arial" w:hAnsi="Arial" w:cs="Arial"/>
          <w:sz w:val="24"/>
          <w:szCs w:val="24"/>
          <w:lang w:val="en-US"/>
        </w:rPr>
        <w:t>Academic and Intellectual Development (</w:t>
      </w:r>
      <w:r w:rsidR="009D1EB0" w:rsidRPr="00C75FA3">
        <w:rPr>
          <w:rFonts w:ascii="Arial" w:hAnsi="Arial" w:cs="Arial"/>
          <w:sz w:val="24"/>
          <w:szCs w:val="24"/>
          <w:lang w:val="en-US"/>
        </w:rPr>
        <w:t>8</w:t>
      </w:r>
      <w:r w:rsidR="00A54AB4" w:rsidRPr="00C75FA3">
        <w:rPr>
          <w:rFonts w:ascii="Arial" w:hAnsi="Arial" w:cs="Arial"/>
          <w:sz w:val="24"/>
          <w:szCs w:val="24"/>
          <w:lang w:val="en-US"/>
        </w:rPr>
        <w:t xml:space="preserve"> items</w:t>
      </w:r>
      <w:r w:rsidR="00CA4430" w:rsidRPr="00C75FA3">
        <w:rPr>
          <w:rFonts w:ascii="Arial" w:hAnsi="Arial" w:cs="Arial"/>
          <w:sz w:val="24"/>
          <w:szCs w:val="24"/>
          <w:lang w:val="en-US"/>
        </w:rPr>
        <w:t xml:space="preserve">), </w:t>
      </w:r>
      <w:r w:rsidR="00392670" w:rsidRPr="00C75FA3">
        <w:rPr>
          <w:rFonts w:ascii="Arial" w:hAnsi="Arial" w:cs="Arial"/>
          <w:sz w:val="24"/>
          <w:szCs w:val="24"/>
          <w:lang w:val="en-US"/>
        </w:rPr>
        <w:t xml:space="preserve">(d) </w:t>
      </w:r>
      <w:r w:rsidR="00CA4430" w:rsidRPr="00C75FA3">
        <w:rPr>
          <w:rFonts w:ascii="Arial" w:hAnsi="Arial" w:cs="Arial"/>
          <w:sz w:val="24"/>
          <w:szCs w:val="24"/>
          <w:lang w:val="en-US"/>
        </w:rPr>
        <w:t>Faculty Concern for Student Development and Teaching</w:t>
      </w:r>
      <w:r w:rsidR="00A54AB4" w:rsidRPr="00C75FA3">
        <w:rPr>
          <w:rFonts w:ascii="Arial" w:hAnsi="Arial" w:cs="Arial"/>
          <w:sz w:val="24"/>
          <w:szCs w:val="24"/>
          <w:lang w:val="en-US"/>
        </w:rPr>
        <w:t xml:space="preserve"> (5 items)</w:t>
      </w:r>
      <w:r w:rsidR="00392670" w:rsidRPr="00C75FA3">
        <w:rPr>
          <w:rFonts w:ascii="Arial" w:hAnsi="Arial" w:cs="Arial"/>
          <w:sz w:val="24"/>
          <w:szCs w:val="24"/>
          <w:lang w:val="en-US"/>
        </w:rPr>
        <w:t xml:space="preserve"> and (5) </w:t>
      </w:r>
      <w:r w:rsidR="00CA4430" w:rsidRPr="00C75FA3">
        <w:rPr>
          <w:rFonts w:ascii="Arial" w:hAnsi="Arial" w:cs="Arial"/>
          <w:sz w:val="24"/>
          <w:szCs w:val="24"/>
          <w:lang w:val="en-US"/>
        </w:rPr>
        <w:t>Institutional and Goal Commitment (</w:t>
      </w:r>
      <w:r w:rsidR="00A54AB4" w:rsidRPr="00C75FA3">
        <w:rPr>
          <w:rFonts w:ascii="Arial" w:hAnsi="Arial" w:cs="Arial"/>
          <w:sz w:val="24"/>
          <w:szCs w:val="24"/>
          <w:lang w:val="en-US"/>
        </w:rPr>
        <w:t>6 items</w:t>
      </w:r>
      <w:r w:rsidR="00CA4430" w:rsidRPr="00C75FA3">
        <w:rPr>
          <w:rFonts w:ascii="Arial" w:hAnsi="Arial" w:cs="Arial"/>
          <w:sz w:val="24"/>
          <w:szCs w:val="24"/>
          <w:lang w:val="en-US"/>
        </w:rPr>
        <w:t>)</w:t>
      </w:r>
      <w:r w:rsidR="00C2594F" w:rsidRPr="00C75FA3">
        <w:rPr>
          <w:rFonts w:ascii="Arial" w:hAnsi="Arial" w:cs="Arial"/>
          <w:sz w:val="24"/>
          <w:szCs w:val="24"/>
          <w:lang w:val="en-US"/>
        </w:rPr>
        <w:t xml:space="preserve">. </w:t>
      </w:r>
      <w:r w:rsidR="00083AF0" w:rsidRPr="00C75FA3">
        <w:rPr>
          <w:rFonts w:ascii="Arial" w:hAnsi="Arial" w:cs="Arial"/>
          <w:sz w:val="24"/>
          <w:szCs w:val="24"/>
          <w:lang w:val="en-US"/>
        </w:rPr>
        <w:t xml:space="preserve">Each item has five </w:t>
      </w:r>
      <w:r w:rsidR="00252BD9" w:rsidRPr="00C75FA3">
        <w:rPr>
          <w:rFonts w:ascii="Arial" w:hAnsi="Arial" w:cs="Arial"/>
          <w:sz w:val="24"/>
          <w:szCs w:val="24"/>
          <w:lang w:val="en-US"/>
        </w:rPr>
        <w:t xml:space="preserve">response </w:t>
      </w:r>
      <w:r w:rsidR="00083AF0" w:rsidRPr="00C75FA3">
        <w:rPr>
          <w:rFonts w:ascii="Arial" w:hAnsi="Arial" w:cs="Arial"/>
          <w:sz w:val="24"/>
          <w:szCs w:val="24"/>
          <w:lang w:val="en-US"/>
        </w:rPr>
        <w:t xml:space="preserve">options </w:t>
      </w:r>
      <w:r w:rsidR="00F23E91" w:rsidRPr="00C75FA3">
        <w:rPr>
          <w:rFonts w:ascii="Arial" w:hAnsi="Arial" w:cs="Arial"/>
          <w:sz w:val="24"/>
          <w:szCs w:val="24"/>
          <w:lang w:val="en-US"/>
        </w:rPr>
        <w:t>rang</w:t>
      </w:r>
      <w:r w:rsidR="00252BD9" w:rsidRPr="00C75FA3">
        <w:rPr>
          <w:rFonts w:ascii="Arial" w:hAnsi="Arial" w:cs="Arial"/>
          <w:sz w:val="24"/>
          <w:szCs w:val="24"/>
          <w:lang w:val="en-US"/>
        </w:rPr>
        <w:t>ing</w:t>
      </w:r>
      <w:r w:rsidR="00F23E91" w:rsidRPr="00C75FA3">
        <w:rPr>
          <w:rFonts w:ascii="Arial" w:hAnsi="Arial" w:cs="Arial"/>
          <w:sz w:val="24"/>
          <w:szCs w:val="24"/>
          <w:lang w:val="en-US"/>
        </w:rPr>
        <w:t xml:space="preserve"> from </w:t>
      </w:r>
      <w:r w:rsidR="00083AF0" w:rsidRPr="00C75FA3">
        <w:rPr>
          <w:rFonts w:ascii="Arial" w:hAnsi="Arial" w:cs="Arial"/>
          <w:sz w:val="24"/>
          <w:szCs w:val="24"/>
          <w:lang w:val="en-US"/>
        </w:rPr>
        <w:t xml:space="preserve">1 </w:t>
      </w:r>
      <w:r w:rsidR="00F23E91" w:rsidRPr="00C75FA3">
        <w:rPr>
          <w:rFonts w:ascii="Arial" w:hAnsi="Arial" w:cs="Arial"/>
          <w:sz w:val="24"/>
          <w:szCs w:val="24"/>
          <w:lang w:val="en-US"/>
        </w:rPr>
        <w:t>(strongly disagree)</w:t>
      </w:r>
      <w:r w:rsidR="00F23E91" w:rsidRPr="00C75FA3" w:rsidDel="00F23E91">
        <w:rPr>
          <w:rFonts w:ascii="Arial" w:hAnsi="Arial" w:cs="Arial"/>
          <w:sz w:val="24"/>
          <w:szCs w:val="24"/>
          <w:lang w:val="en-US"/>
        </w:rPr>
        <w:t xml:space="preserve"> </w:t>
      </w:r>
      <w:r w:rsidR="00F23E91" w:rsidRPr="00C75FA3">
        <w:rPr>
          <w:rFonts w:ascii="Arial" w:hAnsi="Arial" w:cs="Arial"/>
          <w:sz w:val="24"/>
          <w:szCs w:val="24"/>
          <w:lang w:val="en-US"/>
        </w:rPr>
        <w:t>to</w:t>
      </w:r>
      <w:r w:rsidR="00083AF0" w:rsidRPr="00C75FA3">
        <w:rPr>
          <w:rFonts w:ascii="Arial" w:hAnsi="Arial" w:cs="Arial"/>
          <w:sz w:val="24"/>
          <w:szCs w:val="24"/>
          <w:lang w:val="en-US"/>
        </w:rPr>
        <w:t xml:space="preserve"> 5 </w:t>
      </w:r>
      <w:r w:rsidR="00F23E91" w:rsidRPr="00C75FA3">
        <w:rPr>
          <w:rFonts w:ascii="Arial" w:hAnsi="Arial" w:cs="Arial"/>
          <w:sz w:val="24"/>
          <w:szCs w:val="24"/>
          <w:lang w:val="en-US"/>
        </w:rPr>
        <w:t xml:space="preserve">(strongly agree). </w:t>
      </w:r>
      <w:r w:rsidR="00F23E91" w:rsidRPr="00C75FA3" w:rsidDel="00F23E91">
        <w:rPr>
          <w:rFonts w:ascii="Arial" w:hAnsi="Arial" w:cs="Arial"/>
          <w:sz w:val="24"/>
          <w:szCs w:val="24"/>
          <w:lang w:val="en-US"/>
        </w:rPr>
        <w:t xml:space="preserve"> </w:t>
      </w:r>
      <w:r w:rsidR="00551038" w:rsidRPr="00C75FA3">
        <w:rPr>
          <w:rFonts w:ascii="Arial" w:hAnsi="Arial" w:cs="Arial"/>
          <w:sz w:val="24"/>
          <w:szCs w:val="24"/>
          <w:lang w:val="en-US"/>
        </w:rPr>
        <w:t xml:space="preserve">This scale is </w:t>
      </w:r>
      <w:r w:rsidR="00077261" w:rsidRPr="00C75FA3">
        <w:rPr>
          <w:rFonts w:ascii="Arial" w:hAnsi="Arial" w:cs="Arial"/>
          <w:sz w:val="24"/>
          <w:szCs w:val="24"/>
          <w:lang w:val="en-US"/>
        </w:rPr>
        <w:t>relatively short and simple to administer (less than 10 minutes to complete).</w:t>
      </w:r>
      <w:r w:rsidR="00A54AB4" w:rsidRPr="00C75FA3">
        <w:rPr>
          <w:rFonts w:ascii="Arial" w:hAnsi="Arial" w:cs="Arial"/>
          <w:sz w:val="24"/>
          <w:szCs w:val="24"/>
          <w:lang w:val="en-US"/>
        </w:rPr>
        <w:t xml:space="preserve"> </w:t>
      </w:r>
    </w:p>
    <w:p w14:paraId="5C2605B5" w14:textId="39C9C3CE" w:rsidR="006638BB" w:rsidRPr="00C75FA3" w:rsidRDefault="00252BD9" w:rsidP="00081614">
      <w:pPr>
        <w:spacing w:line="360" w:lineRule="auto"/>
        <w:jc w:val="both"/>
        <w:rPr>
          <w:rStyle w:val="fontstyle01"/>
          <w:rFonts w:ascii="Arial" w:hAnsi="Arial" w:cs="Arial"/>
          <w:lang w:val="en-US"/>
        </w:rPr>
      </w:pPr>
      <w:r w:rsidRPr="00C75FA3">
        <w:rPr>
          <w:rStyle w:val="fontstyle01"/>
          <w:rFonts w:ascii="Arial" w:hAnsi="Arial" w:cs="Arial"/>
          <w:b/>
          <w:bCs/>
          <w:lang w:val="en-US"/>
        </w:rPr>
        <w:t>P</w:t>
      </w:r>
      <w:r w:rsidR="00BC74CC" w:rsidRPr="00C75FA3">
        <w:rPr>
          <w:rStyle w:val="fontstyle01"/>
          <w:rFonts w:ascii="Arial" w:hAnsi="Arial" w:cs="Arial"/>
          <w:b/>
          <w:bCs/>
          <w:lang w:val="en-US"/>
        </w:rPr>
        <w:t xml:space="preserve">rocedures: </w:t>
      </w:r>
      <w:r w:rsidRPr="00C75FA3">
        <w:rPr>
          <w:rStyle w:val="fontstyle01"/>
          <w:rFonts w:ascii="Arial" w:hAnsi="Arial" w:cs="Arial"/>
          <w:lang w:val="en-US"/>
        </w:rPr>
        <w:t>S</w:t>
      </w:r>
      <w:r w:rsidR="00BC74CC" w:rsidRPr="00C75FA3">
        <w:rPr>
          <w:rStyle w:val="fontstyle01"/>
          <w:rFonts w:ascii="Arial" w:hAnsi="Arial" w:cs="Arial"/>
          <w:lang w:val="en-US"/>
        </w:rPr>
        <w:t xml:space="preserve">ix weeks after </w:t>
      </w:r>
      <w:r w:rsidRPr="00C75FA3">
        <w:rPr>
          <w:rStyle w:val="fontstyle01"/>
          <w:rFonts w:ascii="Arial" w:hAnsi="Arial" w:cs="Arial"/>
          <w:lang w:val="en-US"/>
        </w:rPr>
        <w:t>the start of t</w:t>
      </w:r>
      <w:r w:rsidR="000237FB" w:rsidRPr="00C75FA3">
        <w:rPr>
          <w:rStyle w:val="fontstyle01"/>
          <w:rFonts w:ascii="Arial" w:hAnsi="Arial" w:cs="Arial"/>
          <w:lang w:val="en-US"/>
        </w:rPr>
        <w:t xml:space="preserve">he </w:t>
      </w:r>
      <w:r w:rsidR="00145F27" w:rsidRPr="00C75FA3">
        <w:rPr>
          <w:rStyle w:val="fontstyle01"/>
          <w:rFonts w:ascii="Arial" w:hAnsi="Arial" w:cs="Arial"/>
          <w:lang w:val="en-US"/>
        </w:rPr>
        <w:t>academic semester</w:t>
      </w:r>
      <w:r w:rsidR="00296732" w:rsidRPr="00C75FA3">
        <w:rPr>
          <w:rStyle w:val="fontstyle01"/>
          <w:rFonts w:ascii="Arial" w:hAnsi="Arial" w:cs="Arial"/>
          <w:lang w:val="en-US"/>
        </w:rPr>
        <w:t>, participants were enrolled in a session of counseling</w:t>
      </w:r>
      <w:r w:rsidR="00500632" w:rsidRPr="00C75FA3">
        <w:rPr>
          <w:rStyle w:val="fontstyle01"/>
          <w:rFonts w:ascii="Arial" w:hAnsi="Arial" w:cs="Arial"/>
          <w:lang w:val="en-US"/>
        </w:rPr>
        <w:t xml:space="preserve"> offered by </w:t>
      </w:r>
      <w:r w:rsidR="00CA723C" w:rsidRPr="00C75FA3">
        <w:rPr>
          <w:rStyle w:val="fontstyle01"/>
          <w:rFonts w:ascii="Arial" w:hAnsi="Arial" w:cs="Arial"/>
          <w:lang w:val="en-US"/>
        </w:rPr>
        <w:t xml:space="preserve">the </w:t>
      </w:r>
      <w:r w:rsidR="00500632" w:rsidRPr="00C75FA3">
        <w:rPr>
          <w:rStyle w:val="fontstyle01"/>
          <w:rFonts w:ascii="Arial" w:hAnsi="Arial" w:cs="Arial"/>
          <w:lang w:val="en-US"/>
        </w:rPr>
        <w:t>welfare university area. A psycholog</w:t>
      </w:r>
      <w:r w:rsidR="00CA723C" w:rsidRPr="00C75FA3">
        <w:rPr>
          <w:rStyle w:val="fontstyle01"/>
          <w:rFonts w:ascii="Arial" w:hAnsi="Arial" w:cs="Arial"/>
          <w:lang w:val="en-US"/>
        </w:rPr>
        <w:t>ist</w:t>
      </w:r>
      <w:r w:rsidR="00500632" w:rsidRPr="00C75FA3">
        <w:rPr>
          <w:rStyle w:val="fontstyle01"/>
          <w:rFonts w:ascii="Arial" w:hAnsi="Arial" w:cs="Arial"/>
          <w:lang w:val="en-US"/>
        </w:rPr>
        <w:t xml:space="preserve"> </w:t>
      </w:r>
      <w:r w:rsidR="003F51A5" w:rsidRPr="00C75FA3">
        <w:rPr>
          <w:rStyle w:val="fontstyle01"/>
          <w:rFonts w:ascii="Arial" w:hAnsi="Arial" w:cs="Arial"/>
          <w:lang w:val="en-US"/>
        </w:rPr>
        <w:t xml:space="preserve">explained to the students the aim of this study and invited </w:t>
      </w:r>
      <w:r w:rsidR="005820A4" w:rsidRPr="00C75FA3">
        <w:rPr>
          <w:rStyle w:val="fontstyle01"/>
          <w:rFonts w:ascii="Arial" w:hAnsi="Arial" w:cs="Arial"/>
          <w:lang w:val="en-US"/>
        </w:rPr>
        <w:t xml:space="preserve">them </w:t>
      </w:r>
      <w:r w:rsidR="003F51A5" w:rsidRPr="00C75FA3">
        <w:rPr>
          <w:rStyle w:val="fontstyle01"/>
          <w:rFonts w:ascii="Arial" w:hAnsi="Arial" w:cs="Arial"/>
          <w:lang w:val="en-US"/>
        </w:rPr>
        <w:t xml:space="preserve">to participate voluntarily. </w:t>
      </w:r>
      <w:r w:rsidR="006C7356" w:rsidRPr="00C75FA3">
        <w:rPr>
          <w:rStyle w:val="fontstyle01"/>
          <w:rFonts w:ascii="Arial" w:hAnsi="Arial" w:cs="Arial"/>
          <w:lang w:val="en-US"/>
        </w:rPr>
        <w:t>O</w:t>
      </w:r>
      <w:r w:rsidR="003F51A5" w:rsidRPr="00C75FA3">
        <w:rPr>
          <w:rStyle w:val="fontstyle01"/>
          <w:rFonts w:ascii="Arial" w:hAnsi="Arial" w:cs="Arial"/>
          <w:lang w:val="en-US"/>
        </w:rPr>
        <w:t>n</w:t>
      </w:r>
      <w:r w:rsidR="006C7356" w:rsidRPr="00C75FA3">
        <w:rPr>
          <w:rStyle w:val="fontstyle01"/>
          <w:rFonts w:ascii="Arial" w:hAnsi="Arial" w:cs="Arial"/>
          <w:lang w:val="en-US"/>
        </w:rPr>
        <w:t xml:space="preserve">ce </w:t>
      </w:r>
      <w:r w:rsidR="000C4CE6" w:rsidRPr="00C75FA3">
        <w:rPr>
          <w:rStyle w:val="fontstyle01"/>
          <w:rFonts w:ascii="Arial" w:hAnsi="Arial" w:cs="Arial"/>
          <w:lang w:val="en-US"/>
        </w:rPr>
        <w:t>informed consent and authorization for the processing of personal data</w:t>
      </w:r>
      <w:r w:rsidRPr="00C75FA3">
        <w:rPr>
          <w:rStyle w:val="fontstyle01"/>
          <w:rFonts w:ascii="Arial" w:hAnsi="Arial" w:cs="Arial"/>
          <w:lang w:val="en-US"/>
        </w:rPr>
        <w:t xml:space="preserve"> were obtained from the student</w:t>
      </w:r>
      <w:r w:rsidR="000C4CE6" w:rsidRPr="00C75FA3">
        <w:rPr>
          <w:rStyle w:val="fontstyle01"/>
          <w:rFonts w:ascii="Arial" w:hAnsi="Arial" w:cs="Arial"/>
          <w:lang w:val="en-US"/>
        </w:rPr>
        <w:t>, the students fill</w:t>
      </w:r>
      <w:r w:rsidR="002B796D" w:rsidRPr="00C75FA3">
        <w:rPr>
          <w:rStyle w:val="fontstyle01"/>
          <w:rFonts w:ascii="Arial" w:hAnsi="Arial" w:cs="Arial"/>
          <w:lang w:val="en-US"/>
        </w:rPr>
        <w:t>ed</w:t>
      </w:r>
      <w:r w:rsidR="000C4CE6" w:rsidRPr="00C75FA3">
        <w:rPr>
          <w:rStyle w:val="fontstyle01"/>
          <w:rFonts w:ascii="Arial" w:hAnsi="Arial" w:cs="Arial"/>
          <w:lang w:val="en-US"/>
        </w:rPr>
        <w:t xml:space="preserve"> the survey </w:t>
      </w:r>
      <w:r w:rsidR="000237FB" w:rsidRPr="00C75FA3">
        <w:rPr>
          <w:rStyle w:val="fontstyle01"/>
          <w:rFonts w:ascii="Arial" w:hAnsi="Arial" w:cs="Arial"/>
          <w:lang w:val="en-US"/>
        </w:rPr>
        <w:t xml:space="preserve">using </w:t>
      </w:r>
      <w:r w:rsidR="000C4CE6" w:rsidRPr="00C75FA3">
        <w:rPr>
          <w:rStyle w:val="fontstyle01"/>
          <w:rFonts w:ascii="Arial" w:hAnsi="Arial" w:cs="Arial"/>
          <w:lang w:val="en-US"/>
        </w:rPr>
        <w:t>a</w:t>
      </w:r>
      <w:r w:rsidR="000237FB" w:rsidRPr="00C75FA3">
        <w:rPr>
          <w:rStyle w:val="fontstyle01"/>
          <w:rFonts w:ascii="Arial" w:hAnsi="Arial" w:cs="Arial"/>
          <w:lang w:val="en-US"/>
        </w:rPr>
        <w:t>n</w:t>
      </w:r>
      <w:r w:rsidR="000C4CE6" w:rsidRPr="00C75FA3">
        <w:rPr>
          <w:rStyle w:val="fontstyle01"/>
          <w:rFonts w:ascii="Arial" w:hAnsi="Arial" w:cs="Arial"/>
          <w:lang w:val="en-US"/>
        </w:rPr>
        <w:t xml:space="preserve"> electronic form</w:t>
      </w:r>
      <w:r w:rsidRPr="00C75FA3">
        <w:rPr>
          <w:rStyle w:val="fontstyle01"/>
          <w:rFonts w:ascii="Arial" w:hAnsi="Arial" w:cs="Arial"/>
          <w:lang w:val="en-US"/>
        </w:rPr>
        <w:t xml:space="preserve"> on a computer in the office</w:t>
      </w:r>
      <w:r w:rsidR="000C4CE6" w:rsidRPr="00C75FA3">
        <w:rPr>
          <w:rStyle w:val="fontstyle01"/>
          <w:rFonts w:ascii="Arial" w:hAnsi="Arial" w:cs="Arial"/>
          <w:lang w:val="en-US"/>
        </w:rPr>
        <w:t>.</w:t>
      </w:r>
      <w:r w:rsidRPr="00C75FA3">
        <w:rPr>
          <w:rStyle w:val="fontstyle01"/>
          <w:rFonts w:ascii="Arial" w:hAnsi="Arial" w:cs="Arial"/>
          <w:lang w:val="en-US"/>
        </w:rPr>
        <w:t xml:space="preserve"> This was done at the individual basis</w:t>
      </w:r>
      <w:r w:rsidR="00EC5A52" w:rsidRPr="00C75FA3">
        <w:rPr>
          <w:rStyle w:val="fontstyle01"/>
          <w:rFonts w:ascii="Arial" w:hAnsi="Arial" w:cs="Arial"/>
          <w:lang w:val="en-US"/>
        </w:rPr>
        <w:t>. This study was approved by an ethical committee on human research.</w:t>
      </w:r>
    </w:p>
    <w:p w14:paraId="5A4DB866" w14:textId="736EAC90" w:rsidR="007F640E" w:rsidRPr="00C75FA3" w:rsidRDefault="008B2B4E" w:rsidP="00081614">
      <w:pPr>
        <w:spacing w:line="360" w:lineRule="auto"/>
        <w:jc w:val="both"/>
        <w:rPr>
          <w:rStyle w:val="fontstyle01"/>
          <w:rFonts w:ascii="Arial" w:hAnsi="Arial" w:cs="Arial"/>
          <w:lang w:val="en-US"/>
        </w:rPr>
      </w:pPr>
      <w:r w:rsidRPr="00C75FA3">
        <w:rPr>
          <w:rStyle w:val="fontstyle01"/>
          <w:rFonts w:ascii="Arial" w:hAnsi="Arial" w:cs="Arial"/>
          <w:b/>
          <w:bCs/>
          <w:lang w:val="en-US"/>
        </w:rPr>
        <w:t>T</w:t>
      </w:r>
      <w:r w:rsidR="00552B6A" w:rsidRPr="00C75FA3">
        <w:rPr>
          <w:rStyle w:val="fontstyle01"/>
          <w:rFonts w:ascii="Arial" w:hAnsi="Arial" w:cs="Arial"/>
          <w:b/>
          <w:bCs/>
          <w:lang w:val="en-US"/>
        </w:rPr>
        <w:t>ranslation</w:t>
      </w:r>
      <w:r w:rsidR="007F640E" w:rsidRPr="00C75FA3">
        <w:rPr>
          <w:rStyle w:val="fontstyle01"/>
          <w:rFonts w:ascii="Arial" w:hAnsi="Arial" w:cs="Arial"/>
          <w:b/>
          <w:bCs/>
          <w:lang w:val="en-US"/>
        </w:rPr>
        <w:t xml:space="preserve"> process: </w:t>
      </w:r>
      <w:r w:rsidR="003814A4" w:rsidRPr="00C75FA3">
        <w:rPr>
          <w:rStyle w:val="fontstyle01"/>
          <w:rFonts w:ascii="Arial" w:hAnsi="Arial" w:cs="Arial"/>
          <w:lang w:val="en-US"/>
        </w:rPr>
        <w:t>The</w:t>
      </w:r>
      <w:r w:rsidR="00552B6A" w:rsidRPr="00C75FA3">
        <w:rPr>
          <w:rStyle w:val="fontstyle01"/>
          <w:rFonts w:ascii="Arial" w:hAnsi="Arial" w:cs="Arial"/>
          <w:lang w:val="en-US"/>
        </w:rPr>
        <w:t xml:space="preserve"> translation process </w:t>
      </w:r>
      <w:r w:rsidR="003814A4" w:rsidRPr="00C75FA3">
        <w:rPr>
          <w:rStyle w:val="fontstyle01"/>
          <w:rFonts w:ascii="Arial" w:hAnsi="Arial" w:cs="Arial"/>
          <w:lang w:val="en-US"/>
        </w:rPr>
        <w:t xml:space="preserve">followed </w:t>
      </w:r>
      <w:r w:rsidR="00552B6A" w:rsidRPr="00C75FA3">
        <w:rPr>
          <w:rStyle w:val="fontstyle01"/>
          <w:rFonts w:ascii="Arial" w:hAnsi="Arial" w:cs="Arial"/>
          <w:lang w:val="en-US"/>
        </w:rPr>
        <w:t>th</w:t>
      </w:r>
      <w:r w:rsidR="003814A4" w:rsidRPr="00C75FA3">
        <w:rPr>
          <w:rStyle w:val="fontstyle01"/>
          <w:rFonts w:ascii="Arial" w:hAnsi="Arial" w:cs="Arial"/>
          <w:lang w:val="en-US"/>
        </w:rPr>
        <w:t xml:space="preserve">ese </w:t>
      </w:r>
      <w:r w:rsidR="00552B6A" w:rsidRPr="00C75FA3">
        <w:rPr>
          <w:rStyle w:val="fontstyle01"/>
          <w:rFonts w:ascii="Arial" w:hAnsi="Arial" w:cs="Arial"/>
          <w:lang w:val="en-US"/>
        </w:rPr>
        <w:t xml:space="preserve"> steps </w:t>
      </w:r>
      <w:r w:rsidR="00853DF7"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{"citationID":"gt4XVgyc","properties":{"unsorted":true,"formattedCitation":"(International Test Commission., 2017; Hern\\uc0\\u225{}ndez et\\uc0\\u160{}al., 2020)","plainCitation":"(International Test Commission., 2017; Hernández et al., 2020)","noteIndex":0},"citationItems":[{"id":1247,"uris":["http://zotero.org/users/424004/items/HJR6E7MY"],"uri":["http://zotero.org/users/424004/items/HJR6E7MY"],"itemData":{"id":1247,"type":"book","edition":"Second edition","number-of-pages":"41","title":"The ITC Guidelines for Translating and Adapting Tests","URL":"www.InTestCom.org","author":[{"family":"International Test Commission.","given":""}],"issued":{"date-parts":[["2017"]]}},"label":"page"},{"id":3244,"uris":["http://zotero.org/users/424004/items/2ZCBZ6TJ"],"uri":["http://zotero.org/users/424004/items/2ZCBZ6TJ"],"itemData":{"id":3244,"type":"article-journal","abstract":"BACKGROUND: To improve the quality of test translation and adaptation, and hence the comparability of scores across cultures, the International Test Commission (ITC) proposed a number of guidelines for the adaptation process. Although these guidelines are well-known, they are not implemented as often as they should be. One possible reason for this is the broad scope of the guidelines, which makes them difficult to apply in practice. The goal of this study was therefore to draw up an evaluative criterion checklist that would help test adapters to implement the ITC recommendations and which would serve as a model for assessing the quality of test adaptations.\nMETHOD: Each ITC guideline was operationalized through a number of criteria. For each criterion, acceptable and excellent levels of accomplishment were proposed. The initial checklist was then reviewed by a panel of 12 experts in testing and test adaptation. The resulting checklist was applied to two different tests by two pairs of independent reviewers.\nRESULTS: The final evaluative checklist consisted of 29 criteria covering all phases of test adaptation: planning, development, confirmation, administration, score interpretation, and documentation.\nCONCLUSIONS: We believe that the proposed evaluative checklist will help to improve the quality of test adaptation.","container-title":"Psicothema","DOI":"10.7334/psicothema2019.306","ISSN":"1886-144X","issue":"3","journalAbbreviation":"Psicothema","language":"eng","note":"PMID: 32711675","page":"390-398","source":"PubMed","title":"International Test Commission guidelines for test adaptation: A criterion checklist","title-short":"International Test Commission guidelines for test adaptation","volume":"32","author":[{"family":"Hernández","given":"Ana"},{"family":"Hidalgo","given":"María D."},{"family":"Hambleton","given":"Ronald K."},{"family":"Gómez-Benito","given":"Juana"}],"issued":{"date-parts":[["2020",8]]}},"label":"page"}],"schema":"https://github.com/citation-style-language/schema/raw/master/csl-citation.json"} </w:instrText>
      </w:r>
      <w:r w:rsidR="00853DF7" w:rsidRPr="00C75FA3">
        <w:rPr>
          <w:rStyle w:val="fontstyle01"/>
          <w:rFonts w:ascii="Arial" w:hAnsi="Arial" w:cs="Arial"/>
          <w:lang w:val="en-US"/>
        </w:rPr>
        <w:fldChar w:fldCharType="separate"/>
      </w:r>
      <w:r w:rsidR="00FF0E17" w:rsidRPr="00C75FA3">
        <w:rPr>
          <w:rFonts w:ascii="Arial" w:hAnsi="Arial" w:cs="Arial"/>
          <w:sz w:val="24"/>
          <w:szCs w:val="24"/>
        </w:rPr>
        <w:t>(International Test Commission., 2017; Hernández et al., 2020)</w:t>
      </w:r>
      <w:r w:rsidR="00853DF7" w:rsidRPr="00C75FA3">
        <w:rPr>
          <w:rStyle w:val="fontstyle01"/>
          <w:rFonts w:ascii="Arial" w:hAnsi="Arial" w:cs="Arial"/>
          <w:lang w:val="en-US"/>
        </w:rPr>
        <w:fldChar w:fldCharType="end"/>
      </w:r>
      <w:r w:rsidR="00461F4D" w:rsidRPr="00C75FA3">
        <w:rPr>
          <w:rStyle w:val="fontstyle01"/>
          <w:rFonts w:ascii="Arial" w:hAnsi="Arial" w:cs="Arial"/>
          <w:lang w:val="en-US"/>
        </w:rPr>
        <w:t>:</w:t>
      </w:r>
    </w:p>
    <w:p w14:paraId="3C48084B" w14:textId="026F58A4" w:rsidR="00DC2AA5" w:rsidRPr="00C75FA3" w:rsidRDefault="00FF0E17" w:rsidP="00081614">
      <w:pPr>
        <w:pStyle w:val="Prrafodelista"/>
        <w:numPr>
          <w:ilvl w:val="0"/>
          <w:numId w:val="11"/>
        </w:numPr>
        <w:spacing w:line="360" w:lineRule="auto"/>
        <w:jc w:val="both"/>
        <w:rPr>
          <w:rStyle w:val="fontstyle01"/>
          <w:rFonts w:ascii="Arial" w:hAnsi="Arial" w:cs="Arial"/>
          <w:lang w:val="en-US"/>
        </w:rPr>
      </w:pPr>
      <w:r w:rsidRPr="00C75FA3">
        <w:rPr>
          <w:rStyle w:val="fontstyle01"/>
          <w:rFonts w:ascii="Arial" w:hAnsi="Arial" w:cs="Arial"/>
          <w:lang w:val="en-US"/>
        </w:rPr>
        <w:lastRenderedPageBreak/>
        <w:t xml:space="preserve">Pre-conditions: </w:t>
      </w:r>
      <w:r w:rsidR="00501D87" w:rsidRPr="00C75FA3">
        <w:rPr>
          <w:rStyle w:val="fontstyle01"/>
          <w:rFonts w:ascii="Arial" w:hAnsi="Arial" w:cs="Arial"/>
          <w:lang w:val="en-US"/>
        </w:rPr>
        <w:t>a</w:t>
      </w:r>
      <w:r w:rsidRPr="00C75FA3">
        <w:rPr>
          <w:rStyle w:val="fontstyle01"/>
          <w:rFonts w:ascii="Arial" w:hAnsi="Arial" w:cs="Arial"/>
          <w:lang w:val="en-US"/>
        </w:rPr>
        <w:t>uthorization was requested from the validation author of 34-items scale to carry out the process of validation in the Colombian context</w:t>
      </w:r>
      <w:r w:rsidR="00501D87" w:rsidRPr="00C75FA3">
        <w:rPr>
          <w:rStyle w:val="fontstyle01"/>
          <w:rFonts w:ascii="Arial" w:hAnsi="Arial" w:cs="Arial"/>
          <w:lang w:val="en-US"/>
        </w:rPr>
        <w:t xml:space="preserve">. </w:t>
      </w:r>
      <w:r w:rsidR="00DC2AA5" w:rsidRPr="00C75FA3">
        <w:rPr>
          <w:rStyle w:val="fontstyle01"/>
          <w:rFonts w:ascii="Arial" w:hAnsi="Arial" w:cs="Arial"/>
          <w:lang w:val="en-US"/>
        </w:rPr>
        <w:t xml:space="preserve">With regards the definition </w:t>
      </w:r>
      <w:r w:rsidR="005B56EC" w:rsidRPr="00C75FA3">
        <w:rPr>
          <w:rStyle w:val="fontstyle01"/>
          <w:rFonts w:ascii="Arial" w:hAnsi="Arial" w:cs="Arial"/>
          <w:lang w:val="en-US"/>
        </w:rPr>
        <w:t xml:space="preserve">and content of the construct, </w:t>
      </w:r>
      <w:r w:rsidR="00501D87" w:rsidRPr="00C75FA3">
        <w:rPr>
          <w:rStyle w:val="fontstyle01"/>
          <w:rFonts w:ascii="Arial" w:hAnsi="Arial" w:cs="Arial"/>
          <w:lang w:val="en-US"/>
        </w:rPr>
        <w:t xml:space="preserve">the </w:t>
      </w:r>
      <w:r w:rsidR="005B56EC" w:rsidRPr="00C75FA3">
        <w:rPr>
          <w:rStyle w:val="fontstyle01"/>
          <w:rFonts w:ascii="Arial" w:hAnsi="Arial" w:cs="Arial"/>
          <w:lang w:val="en-US"/>
        </w:rPr>
        <w:t xml:space="preserve">scale </w:t>
      </w:r>
      <w:r w:rsidR="00501D87" w:rsidRPr="00C75FA3">
        <w:rPr>
          <w:rStyle w:val="fontstyle01"/>
          <w:rFonts w:ascii="Arial" w:hAnsi="Arial" w:cs="Arial"/>
          <w:lang w:val="en-US"/>
        </w:rPr>
        <w:t>has been</w:t>
      </w:r>
      <w:r w:rsidR="005B56EC" w:rsidRPr="00C75FA3">
        <w:rPr>
          <w:rStyle w:val="fontstyle01"/>
          <w:rFonts w:ascii="Arial" w:hAnsi="Arial" w:cs="Arial"/>
          <w:lang w:val="en-US"/>
        </w:rPr>
        <w:t xml:space="preserve"> used to measure social and academic integration in traditional students (under 25 years, who dedicate full time to studies, single and economically dependent)</w:t>
      </w:r>
      <w:r w:rsidR="00DC2AA5" w:rsidRPr="00C75FA3">
        <w:rPr>
          <w:rStyle w:val="fontstyle01"/>
          <w:rFonts w:ascii="Arial" w:hAnsi="Arial" w:cs="Arial"/>
          <w:lang w:val="en-US"/>
        </w:rPr>
        <w:t xml:space="preserve"> which correspond to the characteristics of the </w:t>
      </w:r>
      <w:r w:rsidR="00501D87" w:rsidRPr="00C75FA3">
        <w:rPr>
          <w:rStyle w:val="fontstyle01"/>
          <w:rFonts w:ascii="Arial" w:hAnsi="Arial" w:cs="Arial"/>
          <w:lang w:val="en-US"/>
        </w:rPr>
        <w:t>target</w:t>
      </w:r>
      <w:r w:rsidR="00DC2AA5" w:rsidRPr="00C75FA3">
        <w:rPr>
          <w:rStyle w:val="fontstyle01"/>
          <w:rFonts w:ascii="Arial" w:hAnsi="Arial" w:cs="Arial"/>
          <w:lang w:val="en-US"/>
        </w:rPr>
        <w:t xml:space="preserve"> population</w:t>
      </w:r>
      <w:r w:rsidR="00501D87" w:rsidRPr="00C75FA3">
        <w:rPr>
          <w:rStyle w:val="fontstyle01"/>
          <w:rFonts w:ascii="Arial" w:hAnsi="Arial" w:cs="Arial"/>
          <w:lang w:val="en-US"/>
        </w:rPr>
        <w:t>.</w:t>
      </w:r>
    </w:p>
    <w:p w14:paraId="1D3CE03B" w14:textId="4E2F71C1" w:rsidR="00091349" w:rsidRPr="00C75FA3" w:rsidRDefault="00091349" w:rsidP="00081614">
      <w:pPr>
        <w:pStyle w:val="Prrafodelista"/>
        <w:numPr>
          <w:ilvl w:val="0"/>
          <w:numId w:val="11"/>
        </w:numPr>
        <w:spacing w:line="360" w:lineRule="auto"/>
        <w:jc w:val="both"/>
        <w:rPr>
          <w:rStyle w:val="fontstyle01"/>
          <w:rFonts w:ascii="Arial" w:hAnsi="Arial" w:cs="Arial"/>
          <w:lang w:val="en-US"/>
        </w:rPr>
      </w:pPr>
      <w:r w:rsidRPr="00C75FA3">
        <w:rPr>
          <w:rStyle w:val="fontstyle01"/>
          <w:rFonts w:ascii="Arial" w:hAnsi="Arial" w:cs="Arial"/>
          <w:lang w:val="en-US"/>
        </w:rPr>
        <w:t>Test development:</w:t>
      </w:r>
      <w:r w:rsidR="00925669" w:rsidRPr="00C75FA3">
        <w:rPr>
          <w:rStyle w:val="fontstyle01"/>
          <w:rFonts w:ascii="Arial" w:hAnsi="Arial" w:cs="Arial"/>
          <w:lang w:val="en-US"/>
        </w:rPr>
        <w:t xml:space="preserve"> The original version was translated into Spanish by two independent native Spanish speaking translators, who conducted the work independently of one another.  Both translations were reviewed by an expert committee on the topic and the methodology of test validation. After this evaluation, the first Spanish version was obtained. The Spanish version was r</w:t>
      </w:r>
      <w:r w:rsidR="00925669" w:rsidRPr="00C75FA3">
        <w:rPr>
          <w:rFonts w:ascii="Arial" w:hAnsi="Arial" w:cs="Arial"/>
          <w:color w:val="000000"/>
          <w:sz w:val="24"/>
          <w:szCs w:val="24"/>
          <w:lang w:val="en-US"/>
        </w:rPr>
        <w:t xml:space="preserve">etranslated into English by other two qualified persons, in an independent and isolated way. None of them had access to the original version of the scale. The same </w:t>
      </w:r>
      <w:r w:rsidR="00925669" w:rsidRPr="00C75FA3">
        <w:rPr>
          <w:rStyle w:val="fontstyle01"/>
          <w:rFonts w:ascii="Arial" w:hAnsi="Arial" w:cs="Arial"/>
          <w:lang w:val="en-US"/>
        </w:rPr>
        <w:t xml:space="preserve">expert committee evaluated both translations and after this, a new version into English was obtained. This version was submitted to the validation author, </w:t>
      </w:r>
      <w:r w:rsidR="00925669" w:rsidRPr="00C75FA3">
        <w:rPr>
          <w:rFonts w:ascii="Arial" w:hAnsi="Arial" w:cs="Arial"/>
          <w:color w:val="000000"/>
          <w:sz w:val="24"/>
          <w:szCs w:val="24"/>
          <w:lang w:val="en-US"/>
        </w:rPr>
        <w:t xml:space="preserve">who gave recommendations to improve the quality and the similitude of the translations. Once a favorable concept was obtained, a pilot survey with 15 students was </w:t>
      </w:r>
      <w:r w:rsidR="003814A4" w:rsidRPr="00C75FA3">
        <w:rPr>
          <w:rFonts w:ascii="Arial" w:hAnsi="Arial" w:cs="Arial"/>
          <w:color w:val="000000"/>
          <w:sz w:val="24"/>
          <w:szCs w:val="24"/>
          <w:lang w:val="en-US"/>
        </w:rPr>
        <w:t>conducted</w:t>
      </w:r>
      <w:r w:rsidR="00925669" w:rsidRPr="00C75FA3">
        <w:rPr>
          <w:rFonts w:ascii="Arial" w:hAnsi="Arial" w:cs="Arial"/>
          <w:color w:val="000000"/>
          <w:sz w:val="24"/>
          <w:szCs w:val="24"/>
          <w:lang w:val="en-US"/>
        </w:rPr>
        <w:t xml:space="preserve"> </w:t>
      </w:r>
      <w:r w:rsidR="00B865A7" w:rsidRPr="00C75FA3">
        <w:rPr>
          <w:rFonts w:ascii="Arial" w:hAnsi="Arial" w:cs="Arial"/>
          <w:color w:val="000000"/>
          <w:sz w:val="24"/>
          <w:szCs w:val="24"/>
          <w:lang w:val="en-US"/>
        </w:rPr>
        <w:t>to</w:t>
      </w:r>
      <w:r w:rsidR="00925669" w:rsidRPr="00C75FA3">
        <w:rPr>
          <w:rFonts w:ascii="Arial" w:hAnsi="Arial" w:cs="Arial"/>
          <w:color w:val="000000"/>
          <w:sz w:val="24"/>
          <w:szCs w:val="24"/>
          <w:lang w:val="en-US"/>
        </w:rPr>
        <w:t xml:space="preserve"> refine the design aspects and the form details.</w:t>
      </w:r>
    </w:p>
    <w:p w14:paraId="66E3A94D" w14:textId="3424254E" w:rsidR="00091349" w:rsidRPr="00C75FA3" w:rsidRDefault="00091349" w:rsidP="00081614">
      <w:pPr>
        <w:pStyle w:val="Prrafodelista"/>
        <w:numPr>
          <w:ilvl w:val="0"/>
          <w:numId w:val="11"/>
        </w:numPr>
        <w:spacing w:line="360" w:lineRule="auto"/>
        <w:jc w:val="both"/>
        <w:rPr>
          <w:rStyle w:val="fontstyle01"/>
          <w:rFonts w:ascii="Arial" w:hAnsi="Arial" w:cs="Arial"/>
          <w:lang w:val="en-US"/>
        </w:rPr>
      </w:pPr>
      <w:r w:rsidRPr="00C75FA3">
        <w:rPr>
          <w:rStyle w:val="fontstyle01"/>
          <w:rFonts w:ascii="Arial" w:hAnsi="Arial" w:cs="Arial"/>
          <w:lang w:val="en-US"/>
        </w:rPr>
        <w:t>Confirmation</w:t>
      </w:r>
      <w:r w:rsidR="00925669" w:rsidRPr="00C75FA3">
        <w:rPr>
          <w:rStyle w:val="fontstyle01"/>
          <w:rFonts w:ascii="Arial" w:hAnsi="Arial" w:cs="Arial"/>
          <w:lang w:val="en-US"/>
        </w:rPr>
        <w:t xml:space="preserve">: </w:t>
      </w:r>
      <w:r w:rsidR="00997075" w:rsidRPr="00C75FA3">
        <w:rPr>
          <w:rFonts w:ascii="Arial" w:hAnsi="Arial" w:cs="Arial"/>
          <w:color w:val="000000"/>
          <w:sz w:val="24"/>
          <w:szCs w:val="24"/>
          <w:lang w:val="en-US"/>
        </w:rPr>
        <w:t>Once the form was adjusted, it was given to the students in the research study</w:t>
      </w:r>
      <w:r w:rsidR="006F7874" w:rsidRPr="00C75FA3">
        <w:rPr>
          <w:rFonts w:ascii="Arial" w:hAnsi="Arial" w:cs="Arial"/>
          <w:color w:val="000000"/>
          <w:sz w:val="24"/>
          <w:szCs w:val="24"/>
          <w:lang w:val="en-US"/>
        </w:rPr>
        <w:t xml:space="preserve">. </w:t>
      </w:r>
      <w:r w:rsidR="000A6C06" w:rsidRPr="00C75FA3">
        <w:rPr>
          <w:rFonts w:ascii="Arial" w:hAnsi="Arial" w:cs="Arial"/>
          <w:color w:val="000000"/>
          <w:sz w:val="24"/>
          <w:szCs w:val="24"/>
          <w:lang w:val="en-US"/>
        </w:rPr>
        <w:t xml:space="preserve">The sample size was appropriate due that the number of participants by item was </w:t>
      </w:r>
      <w:r w:rsidR="00706FFE" w:rsidRPr="00C75FA3">
        <w:rPr>
          <w:rFonts w:ascii="Arial" w:hAnsi="Arial" w:cs="Arial"/>
          <w:color w:val="000000"/>
          <w:sz w:val="24"/>
          <w:szCs w:val="24"/>
          <w:lang w:val="en-US"/>
        </w:rPr>
        <w:t xml:space="preserve">approximately </w:t>
      </w:r>
      <w:r w:rsidR="000A6C06" w:rsidRPr="00C75FA3">
        <w:rPr>
          <w:rFonts w:ascii="Arial" w:hAnsi="Arial" w:cs="Arial"/>
          <w:color w:val="000000"/>
          <w:sz w:val="24"/>
          <w:szCs w:val="24"/>
          <w:lang w:val="en-US"/>
        </w:rPr>
        <w:t xml:space="preserve">23 </w:t>
      </w:r>
      <w:r w:rsidR="008A452E" w:rsidRPr="00C75FA3">
        <w:rPr>
          <w:rFonts w:ascii="Arial" w:hAnsi="Arial" w:cs="Arial"/>
          <w:color w:val="000000"/>
          <w:sz w:val="24"/>
          <w:szCs w:val="24"/>
          <w:lang w:val="en-US"/>
        </w:rPr>
        <w:fldChar w:fldCharType="begin"/>
      </w:r>
      <w:r w:rsidR="00BD7EFB" w:rsidRPr="00C75FA3">
        <w:rPr>
          <w:rFonts w:ascii="Arial" w:hAnsi="Arial" w:cs="Arial"/>
          <w:color w:val="000000"/>
          <w:sz w:val="24"/>
          <w:szCs w:val="24"/>
          <w:lang w:val="en-US"/>
        </w:rPr>
        <w:instrText xml:space="preserve"> ADDIN ZOTERO_ITEM CSL_CITATION {"citationID":"ExTkPOCq","properties":{"unsorted":true,"formattedCitation":"(International Test Commission., 2017; Hair, J et\\uc0\\u160{}al., 2018)","plainCitation":"(International Test Commission., 2017; Hair, J et al., 2018)","noteIndex":0},"citationItems":[{"id":1247,"uris":["http://zotero.org/users/424004/items/HJR6E7MY"],"uri":["http://zotero.org/users/424004/items/HJR6E7MY"],"itemData":{"id":1247,"type":"book","edition":"Second edition","number-of-pages":"41","title":"The ITC Guidelines for Translating and Adapting Tests","URL":"www.InTestCom.org","author":[{"family":"International Test Commission.","given":""}],"issued":{"date-parts":[["2017"]]}},"label":"page"},{"id":1249,"uris":["http://zotero.org/users/424004/items/XUYJBK3L"],"uri":["http://zotero.org/users/424004/items/XUYJBK3L"],"itemData":{"id":1249,"type":"book","edition":"8th Edition","event-place":"United Kingdom","number-of-pages":"832","publisher":"Cengage Learning EMEA","publisher-place":"United Kingdom","title":"Multivariate data analysis","author":[{"family":"Hair, J","given":""},{"family":"Black, W","given":""},{"family":"Babin, B","given":""},{"family":"Anderson, R","given":""}],"issued":{"date-parts":[["2018"]]}},"label":"page"}],"schema":"https://github.com/citation-style-language/schema/raw/master/csl-citation.json"} </w:instrText>
      </w:r>
      <w:r w:rsidR="008A452E" w:rsidRPr="00C75FA3">
        <w:rPr>
          <w:rFonts w:ascii="Arial" w:hAnsi="Arial" w:cs="Arial"/>
          <w:color w:val="000000"/>
          <w:sz w:val="24"/>
          <w:szCs w:val="24"/>
          <w:lang w:val="en-US"/>
        </w:rPr>
        <w:fldChar w:fldCharType="separate"/>
      </w:r>
      <w:r w:rsidR="008A452E" w:rsidRPr="00C75FA3">
        <w:rPr>
          <w:rFonts w:ascii="Arial" w:hAnsi="Arial" w:cs="Arial"/>
          <w:sz w:val="24"/>
          <w:szCs w:val="24"/>
        </w:rPr>
        <w:t>(International Test Commission., 2017; Hair, J et al., 2018)</w:t>
      </w:r>
      <w:r w:rsidR="008A452E" w:rsidRPr="00C75FA3">
        <w:rPr>
          <w:rFonts w:ascii="Arial" w:hAnsi="Arial" w:cs="Arial"/>
          <w:color w:val="000000"/>
          <w:sz w:val="24"/>
          <w:szCs w:val="24"/>
          <w:lang w:val="en-US"/>
        </w:rPr>
        <w:fldChar w:fldCharType="end"/>
      </w:r>
      <w:r w:rsidR="00BB36F5" w:rsidRPr="00C75FA3">
        <w:rPr>
          <w:rFonts w:ascii="Arial" w:hAnsi="Arial" w:cs="Arial"/>
          <w:color w:val="000000"/>
          <w:sz w:val="24"/>
          <w:szCs w:val="24"/>
          <w:lang w:val="en-US"/>
        </w:rPr>
        <w:t>.</w:t>
      </w:r>
    </w:p>
    <w:p w14:paraId="77C610AA" w14:textId="37024190" w:rsidR="00091349" w:rsidRDefault="00091349" w:rsidP="00081614">
      <w:pPr>
        <w:pStyle w:val="Prrafodelista"/>
        <w:numPr>
          <w:ilvl w:val="0"/>
          <w:numId w:val="11"/>
        </w:numPr>
        <w:spacing w:line="360" w:lineRule="auto"/>
        <w:jc w:val="both"/>
        <w:rPr>
          <w:rStyle w:val="fontstyle01"/>
          <w:rFonts w:ascii="Arial" w:hAnsi="Arial" w:cs="Arial"/>
          <w:lang w:val="en-US"/>
        </w:rPr>
      </w:pPr>
      <w:r w:rsidRPr="00C75FA3">
        <w:rPr>
          <w:rStyle w:val="fontstyle01"/>
          <w:rFonts w:ascii="Arial" w:hAnsi="Arial" w:cs="Arial"/>
          <w:lang w:val="en-US"/>
        </w:rPr>
        <w:t>Administration</w:t>
      </w:r>
      <w:r w:rsidR="00D21EBC" w:rsidRPr="00C75FA3">
        <w:rPr>
          <w:rStyle w:val="fontstyle01"/>
          <w:rFonts w:ascii="Arial" w:hAnsi="Arial" w:cs="Arial"/>
          <w:lang w:val="en-US"/>
        </w:rPr>
        <w:t>:</w:t>
      </w:r>
      <w:r w:rsidR="000A6C06" w:rsidRPr="00C75FA3">
        <w:rPr>
          <w:rStyle w:val="fontstyle01"/>
          <w:rFonts w:ascii="Arial" w:hAnsi="Arial" w:cs="Arial"/>
          <w:lang w:val="en-US"/>
        </w:rPr>
        <w:t xml:space="preserve"> </w:t>
      </w:r>
      <w:r w:rsidR="000516E3" w:rsidRPr="00C75FA3">
        <w:rPr>
          <w:rStyle w:val="fontstyle01"/>
          <w:rFonts w:ascii="Arial" w:hAnsi="Arial" w:cs="Arial"/>
          <w:lang w:val="en-US"/>
        </w:rPr>
        <w:t xml:space="preserve">after </w:t>
      </w:r>
      <w:r w:rsidR="00126EDA" w:rsidRPr="00C75FA3">
        <w:rPr>
          <w:rStyle w:val="fontstyle01"/>
          <w:rFonts w:ascii="Arial" w:hAnsi="Arial" w:cs="Arial"/>
          <w:lang w:val="en-US"/>
        </w:rPr>
        <w:t>obtaining</w:t>
      </w:r>
      <w:r w:rsidR="000516E3" w:rsidRPr="00C75FA3">
        <w:rPr>
          <w:rStyle w:val="fontstyle01"/>
          <w:rFonts w:ascii="Arial" w:hAnsi="Arial" w:cs="Arial"/>
          <w:lang w:val="en-US"/>
        </w:rPr>
        <w:t xml:space="preserve"> informed consent, </w:t>
      </w:r>
      <w:r w:rsidR="00106D3E" w:rsidRPr="00C75FA3">
        <w:rPr>
          <w:rStyle w:val="fontstyle01"/>
          <w:rFonts w:ascii="Arial" w:hAnsi="Arial" w:cs="Arial"/>
          <w:lang w:val="en-US"/>
        </w:rPr>
        <w:t xml:space="preserve">802 </w:t>
      </w:r>
      <w:r w:rsidR="002B3CF4" w:rsidRPr="00C75FA3">
        <w:rPr>
          <w:rStyle w:val="fontstyle01"/>
          <w:rFonts w:ascii="Arial" w:hAnsi="Arial" w:cs="Arial"/>
          <w:lang w:val="en-US"/>
        </w:rPr>
        <w:t>online questionnaires were administrated by groups (12 in total)</w:t>
      </w:r>
      <w:r w:rsidR="00200895" w:rsidRPr="00C75FA3">
        <w:rPr>
          <w:rStyle w:val="fontstyle01"/>
          <w:rFonts w:ascii="Arial" w:hAnsi="Arial" w:cs="Arial"/>
          <w:lang w:val="en-US"/>
        </w:rPr>
        <w:t>.</w:t>
      </w:r>
      <w:r w:rsidR="000E18E6" w:rsidRPr="00C75FA3">
        <w:rPr>
          <w:rStyle w:val="fontstyle01"/>
          <w:rFonts w:ascii="Arial" w:hAnsi="Arial" w:cs="Arial"/>
          <w:lang w:val="en-US"/>
        </w:rPr>
        <w:t xml:space="preserve"> </w:t>
      </w:r>
      <w:r w:rsidR="00706FFE" w:rsidRPr="00C75FA3">
        <w:rPr>
          <w:rStyle w:val="fontstyle01"/>
          <w:rFonts w:ascii="Arial" w:hAnsi="Arial" w:cs="Arial"/>
          <w:lang w:val="en-US"/>
        </w:rPr>
        <w:t xml:space="preserve">This occurred given the limitations of the data collection system and computer access. </w:t>
      </w:r>
      <w:r w:rsidR="00200895" w:rsidRPr="00C75FA3">
        <w:rPr>
          <w:rStyle w:val="fontstyle01"/>
          <w:rFonts w:ascii="Arial" w:hAnsi="Arial" w:cs="Arial"/>
          <w:lang w:val="en-US"/>
        </w:rPr>
        <w:t xml:space="preserve">Each student had </w:t>
      </w:r>
      <w:r w:rsidR="00C304F5" w:rsidRPr="00C75FA3">
        <w:rPr>
          <w:rStyle w:val="fontstyle01"/>
          <w:rFonts w:ascii="Arial" w:hAnsi="Arial" w:cs="Arial"/>
          <w:lang w:val="en-US"/>
        </w:rPr>
        <w:t>access to a computer to respond the survey</w:t>
      </w:r>
      <w:r w:rsidR="00E1291E" w:rsidRPr="00C75FA3">
        <w:rPr>
          <w:rStyle w:val="fontstyle01"/>
          <w:rFonts w:ascii="Arial" w:hAnsi="Arial" w:cs="Arial"/>
          <w:lang w:val="en-US"/>
        </w:rPr>
        <w:t xml:space="preserve">. </w:t>
      </w:r>
      <w:r w:rsidR="00200895" w:rsidRPr="00C75FA3">
        <w:rPr>
          <w:rStyle w:val="fontstyle01"/>
          <w:rFonts w:ascii="Arial" w:hAnsi="Arial" w:cs="Arial"/>
          <w:lang w:val="en-US"/>
        </w:rPr>
        <w:t xml:space="preserve">The recollection process </w:t>
      </w:r>
      <w:r w:rsidR="00E1291E" w:rsidRPr="00C75FA3">
        <w:rPr>
          <w:rStyle w:val="fontstyle01"/>
          <w:rFonts w:ascii="Arial" w:hAnsi="Arial" w:cs="Arial"/>
          <w:lang w:val="en-US"/>
        </w:rPr>
        <w:t>took</w:t>
      </w:r>
      <w:r w:rsidR="000E18E6" w:rsidRPr="00C75FA3">
        <w:rPr>
          <w:rStyle w:val="fontstyle01"/>
          <w:rFonts w:ascii="Arial" w:hAnsi="Arial" w:cs="Arial"/>
          <w:lang w:val="en-US"/>
        </w:rPr>
        <w:t xml:space="preserve"> two week</w:t>
      </w:r>
      <w:r w:rsidR="00200895" w:rsidRPr="00C75FA3">
        <w:rPr>
          <w:rStyle w:val="fontstyle01"/>
          <w:rFonts w:ascii="Arial" w:hAnsi="Arial" w:cs="Arial"/>
          <w:lang w:val="en-US"/>
        </w:rPr>
        <w:t>s</w:t>
      </w:r>
      <w:r w:rsidR="000E18E6" w:rsidRPr="00C75FA3">
        <w:rPr>
          <w:rStyle w:val="fontstyle01"/>
          <w:rFonts w:ascii="Arial" w:hAnsi="Arial" w:cs="Arial"/>
          <w:lang w:val="en-US"/>
        </w:rPr>
        <w:t>.</w:t>
      </w:r>
      <w:r w:rsidR="000562FC">
        <w:rPr>
          <w:rStyle w:val="fontstyle01"/>
          <w:rFonts w:ascii="Arial" w:hAnsi="Arial" w:cs="Arial"/>
          <w:lang w:val="en-US"/>
        </w:rPr>
        <w:t xml:space="preserve"> This study was approved by the Ethics </w:t>
      </w:r>
      <w:r w:rsidR="000562FC" w:rsidRPr="000562FC">
        <w:rPr>
          <w:rStyle w:val="fontstyle01"/>
          <w:rFonts w:ascii="Arial" w:hAnsi="Arial"/>
          <w:lang w:val="en-US"/>
        </w:rPr>
        <w:t>Committee of Universidad CES</w:t>
      </w:r>
      <w:r w:rsidR="000562FC">
        <w:rPr>
          <w:rStyle w:val="fontstyle01"/>
          <w:rFonts w:ascii="Arial" w:hAnsi="Arial" w:cs="Arial"/>
          <w:lang w:val="en-US"/>
        </w:rPr>
        <w:t>.</w:t>
      </w:r>
    </w:p>
    <w:p w14:paraId="7F805D03" w14:textId="48503665" w:rsidR="00AE55C0" w:rsidRPr="00C75FA3" w:rsidRDefault="00FC5050" w:rsidP="00081614">
      <w:pPr>
        <w:spacing w:line="360" w:lineRule="auto"/>
        <w:rPr>
          <w:rFonts w:ascii="Arial" w:hAnsi="Arial" w:cs="Arial"/>
          <w:b/>
          <w:sz w:val="24"/>
          <w:szCs w:val="24"/>
          <w:lang w:val="en-US"/>
        </w:rPr>
      </w:pPr>
      <w:r w:rsidRPr="00C75FA3">
        <w:rPr>
          <w:rFonts w:ascii="Arial" w:hAnsi="Arial" w:cs="Arial"/>
          <w:b/>
          <w:sz w:val="24"/>
          <w:szCs w:val="24"/>
          <w:lang w:val="en-US"/>
        </w:rPr>
        <w:t>Data analysis</w:t>
      </w:r>
    </w:p>
    <w:p w14:paraId="1E12D1D7" w14:textId="0D2BC7CB" w:rsidR="00C53D4A" w:rsidRPr="00C75FA3" w:rsidRDefault="00252BD9" w:rsidP="00081614">
      <w:pPr>
        <w:spacing w:line="360" w:lineRule="auto"/>
        <w:jc w:val="both"/>
        <w:rPr>
          <w:rStyle w:val="fontstyle01"/>
          <w:rFonts w:ascii="Arial" w:hAnsi="Arial" w:cs="Arial"/>
          <w:lang w:val="en-US"/>
        </w:rPr>
      </w:pPr>
      <w:r w:rsidRPr="00C75FA3">
        <w:rPr>
          <w:rStyle w:val="fontstyle01"/>
          <w:rFonts w:ascii="Arial" w:hAnsi="Arial" w:cs="Arial"/>
          <w:b/>
          <w:bCs/>
          <w:lang w:val="en-US"/>
        </w:rPr>
        <w:t xml:space="preserve">Item </w:t>
      </w:r>
      <w:r w:rsidR="00C53D4A" w:rsidRPr="00C75FA3">
        <w:rPr>
          <w:rStyle w:val="fontstyle01"/>
          <w:rFonts w:ascii="Arial" w:hAnsi="Arial" w:cs="Arial"/>
          <w:b/>
          <w:bCs/>
          <w:lang w:val="en-US"/>
        </w:rPr>
        <w:t xml:space="preserve">Difficulty and </w:t>
      </w:r>
      <w:r w:rsidRPr="00C75FA3">
        <w:rPr>
          <w:rStyle w:val="fontstyle01"/>
          <w:rFonts w:ascii="Arial" w:hAnsi="Arial" w:cs="Arial"/>
          <w:b/>
          <w:bCs/>
          <w:lang w:val="en-US"/>
        </w:rPr>
        <w:t>D</w:t>
      </w:r>
      <w:r w:rsidR="00C53D4A" w:rsidRPr="00C75FA3">
        <w:rPr>
          <w:rStyle w:val="fontstyle01"/>
          <w:rFonts w:ascii="Arial" w:hAnsi="Arial" w:cs="Arial"/>
          <w:b/>
          <w:bCs/>
          <w:lang w:val="en-US"/>
        </w:rPr>
        <w:t>iscrimination:</w:t>
      </w:r>
      <w:r w:rsidR="00F74627" w:rsidRPr="00C75FA3">
        <w:rPr>
          <w:rStyle w:val="fontstyle01"/>
          <w:rFonts w:ascii="Arial" w:hAnsi="Arial" w:cs="Arial"/>
          <w:b/>
          <w:bCs/>
          <w:lang w:val="en-US"/>
        </w:rPr>
        <w:t xml:space="preserve"> </w:t>
      </w:r>
      <w:r w:rsidRPr="00C75FA3">
        <w:rPr>
          <w:rStyle w:val="fontstyle01"/>
          <w:rFonts w:ascii="Arial" w:hAnsi="Arial" w:cs="Arial"/>
          <w:lang w:val="en-US"/>
        </w:rPr>
        <w:t>I</w:t>
      </w:r>
      <w:r w:rsidR="00F74627" w:rsidRPr="00C75FA3">
        <w:rPr>
          <w:rStyle w:val="fontstyle01"/>
          <w:rFonts w:ascii="Arial" w:hAnsi="Arial" w:cs="Arial"/>
          <w:lang w:val="en-US"/>
        </w:rPr>
        <w:t xml:space="preserve">n order to determine </w:t>
      </w:r>
      <w:r w:rsidR="00690F7A" w:rsidRPr="00C75FA3">
        <w:rPr>
          <w:rStyle w:val="fontstyle01"/>
          <w:rFonts w:ascii="Arial" w:hAnsi="Arial" w:cs="Arial"/>
          <w:lang w:val="en-US"/>
        </w:rPr>
        <w:t>students</w:t>
      </w:r>
      <w:r w:rsidR="009928DE" w:rsidRPr="00C75FA3">
        <w:rPr>
          <w:rStyle w:val="fontstyle01"/>
          <w:rFonts w:ascii="Arial" w:hAnsi="Arial" w:cs="Arial"/>
          <w:lang w:val="en-US"/>
        </w:rPr>
        <w:t xml:space="preserve">´ </w:t>
      </w:r>
      <w:r w:rsidR="00690F7A" w:rsidRPr="00C75FA3">
        <w:rPr>
          <w:rStyle w:val="fontstyle01"/>
          <w:rFonts w:ascii="Arial" w:hAnsi="Arial" w:cs="Arial"/>
          <w:lang w:val="en-US"/>
        </w:rPr>
        <w:t>ability in each item</w:t>
      </w:r>
      <w:r w:rsidR="00C14840" w:rsidRPr="00C75FA3">
        <w:rPr>
          <w:rStyle w:val="fontstyle01"/>
          <w:rFonts w:ascii="Arial" w:hAnsi="Arial" w:cs="Arial"/>
          <w:lang w:val="en-US"/>
        </w:rPr>
        <w:t xml:space="preserve">, </w:t>
      </w:r>
      <w:r w:rsidR="00690F7A" w:rsidRPr="00C75FA3">
        <w:rPr>
          <w:rStyle w:val="fontstyle01"/>
          <w:rFonts w:ascii="Arial" w:hAnsi="Arial" w:cs="Arial"/>
          <w:lang w:val="en-US"/>
        </w:rPr>
        <w:t>skewness</w:t>
      </w:r>
      <w:r w:rsidR="00C14840" w:rsidRPr="00C75FA3">
        <w:rPr>
          <w:rStyle w:val="fontstyle01"/>
          <w:rFonts w:ascii="Arial" w:hAnsi="Arial" w:cs="Arial"/>
          <w:lang w:val="en-US"/>
        </w:rPr>
        <w:t xml:space="preserve">, </w:t>
      </w:r>
      <w:r w:rsidR="00706FFE" w:rsidRPr="00C75FA3">
        <w:rPr>
          <w:rStyle w:val="fontstyle01"/>
          <w:rFonts w:ascii="Arial" w:hAnsi="Arial" w:cs="Arial"/>
          <w:lang w:val="en-US"/>
        </w:rPr>
        <w:t>k</w:t>
      </w:r>
      <w:r w:rsidR="00690F7A" w:rsidRPr="00C75FA3">
        <w:rPr>
          <w:rStyle w:val="fontstyle01"/>
          <w:rFonts w:ascii="Arial" w:hAnsi="Arial" w:cs="Arial"/>
          <w:lang w:val="en-US"/>
        </w:rPr>
        <w:t>urtosis</w:t>
      </w:r>
      <w:r w:rsidR="00C14840" w:rsidRPr="00C75FA3">
        <w:rPr>
          <w:rStyle w:val="fontstyle01"/>
          <w:rFonts w:ascii="Arial" w:hAnsi="Arial" w:cs="Arial"/>
          <w:lang w:val="en-US"/>
        </w:rPr>
        <w:t>, and difficulty</w:t>
      </w:r>
      <w:r w:rsidR="00C65183" w:rsidRPr="00C75FA3">
        <w:rPr>
          <w:rStyle w:val="fontstyle01"/>
          <w:rFonts w:ascii="Arial" w:hAnsi="Arial" w:cs="Arial"/>
          <w:lang w:val="en-US"/>
        </w:rPr>
        <w:t xml:space="preserve"> percentage</w:t>
      </w:r>
      <w:r w:rsidR="00C14840" w:rsidRPr="00C75FA3">
        <w:rPr>
          <w:rStyle w:val="fontstyle01"/>
          <w:rFonts w:ascii="Arial" w:hAnsi="Arial" w:cs="Arial"/>
          <w:lang w:val="en-US"/>
        </w:rPr>
        <w:t xml:space="preserve"> (</w:t>
      </w:r>
      <w:r w:rsidR="009928DE" w:rsidRPr="00C75FA3">
        <w:rPr>
          <w:rStyle w:val="fontstyle01"/>
          <w:rFonts w:ascii="Arial" w:hAnsi="Arial" w:cs="Arial"/>
          <w:lang w:val="en-US"/>
        </w:rPr>
        <w:t xml:space="preserve">mean transformed on </w:t>
      </w:r>
      <w:r w:rsidR="0010183B" w:rsidRPr="00C75FA3">
        <w:rPr>
          <w:rStyle w:val="fontstyle01"/>
          <w:rFonts w:ascii="Arial" w:hAnsi="Arial" w:cs="Arial"/>
          <w:lang w:val="en-US"/>
        </w:rPr>
        <w:t xml:space="preserve">ratings scale data; </w:t>
      </w:r>
      <w:r w:rsidR="009928DE" w:rsidRPr="00C75FA3">
        <w:rPr>
          <w:rStyle w:val="fontstyle01"/>
          <w:rFonts w:ascii="Arial" w:hAnsi="Arial" w:cs="Arial"/>
        </w:rPr>
        <w:fldChar w:fldCharType="begin"/>
      </w:r>
      <w:r w:rsidR="00BD7EFB" w:rsidRPr="00C75FA3">
        <w:rPr>
          <w:rStyle w:val="fontstyle01"/>
          <w:rFonts w:ascii="Arial" w:hAnsi="Arial" w:cs="Arial"/>
          <w:lang w:val="en-US"/>
        </w:rPr>
        <w:instrText xml:space="preserve"> ADDIN ZOTERO_ITEM CSL_CITATION {"citationID":"nuKm2XLV","properties":{"formattedCitation":"(Yoo y Hambleton 2019)","plainCitation":"(Yoo y Hambleton 2019)","dontUpdate":true,"noteIndex":0},"citationItems":[{"id":1295,"uris":["http://zotero.org/users/424004/items/96LBJANM"],"uri":["http://zotero.org/users/424004/items/96LBJANM"],"itemData":{"id":1295,"type":"article-journal","abstract":"Item analysis is an integral part of operational test development and is typically conducted within two popular statistical frameworks: classical test theory (CTT) and item response theory (IRT). In this digital ITEMS module, Hanwook Yoo and Ronald K. Hambleton provide an accessible overview of operational item analysis approaches within these frameworks. They review the different stages of test development and associated item analyses to identify poorly performing items and effective item selection. Moreover, they walk through the computational and interpretational steps for CTT- and IRT-based evaluation statistics using simulated data examples and review various graphical displays such as distractor response curves, item characteristic curves, and item information curves. The digital module contains sample data, Excel sheets with various templates and examples, diagnostic quiz questions, data-based activities, curated resources, and a glossary.","container-title":"Educational Measurement: Issues and Practice","DOI":"10.1111/emip.12289","ISSN":"1745-3992","issue":"3","language":"en","note":"_eprint: https://onlinelibrary.wiley.com/doi/pdf/10.1111/emip.12289","page":"116-117","source":"Wiley Online Library","title":"Digital Module 08: Foundations of Operational Item Analysis https://ncme.elevate.commpartners.com","title-short":"Digital Module 08","volume":"38","author":[{"family":"Yoo","given":"Hanwook [Henry]"},{"family":"Hambleton","given":"Ronald K."}],"issued":{"date-parts":[["2019"]]}}}],"schema":"https://github.com/citation-style-language/schema/raw/master/csl-citation.json"} </w:instrText>
      </w:r>
      <w:r w:rsidR="009928DE" w:rsidRPr="00C75FA3">
        <w:rPr>
          <w:rStyle w:val="fontstyle01"/>
          <w:rFonts w:ascii="Arial" w:hAnsi="Arial" w:cs="Arial"/>
        </w:rPr>
        <w:fldChar w:fldCharType="separate"/>
      </w:r>
      <w:r w:rsidR="009928DE" w:rsidRPr="00C75FA3">
        <w:rPr>
          <w:rFonts w:ascii="Arial" w:hAnsi="Arial" w:cs="Arial"/>
          <w:sz w:val="24"/>
          <w:szCs w:val="24"/>
          <w:lang w:val="en-US"/>
        </w:rPr>
        <w:t xml:space="preserve">(Yoo </w:t>
      </w:r>
      <w:r w:rsidRPr="00C75FA3">
        <w:rPr>
          <w:rFonts w:ascii="Arial" w:hAnsi="Arial" w:cs="Arial"/>
          <w:sz w:val="24"/>
          <w:szCs w:val="24"/>
          <w:lang w:val="en-US"/>
        </w:rPr>
        <w:t xml:space="preserve">&amp; </w:t>
      </w:r>
      <w:r w:rsidR="009928DE" w:rsidRPr="00C75FA3">
        <w:rPr>
          <w:rFonts w:ascii="Arial" w:hAnsi="Arial" w:cs="Arial"/>
          <w:sz w:val="24"/>
          <w:szCs w:val="24"/>
          <w:lang w:val="en-US"/>
        </w:rPr>
        <w:t>Hambleton</w:t>
      </w:r>
      <w:r w:rsidRPr="00C75FA3">
        <w:rPr>
          <w:rFonts w:ascii="Arial" w:hAnsi="Arial" w:cs="Arial"/>
          <w:sz w:val="24"/>
          <w:szCs w:val="24"/>
          <w:lang w:val="en-US"/>
        </w:rPr>
        <w:t>,</w:t>
      </w:r>
      <w:r w:rsidR="009928DE" w:rsidRPr="00C75FA3">
        <w:rPr>
          <w:rFonts w:ascii="Arial" w:hAnsi="Arial" w:cs="Arial"/>
          <w:sz w:val="24"/>
          <w:szCs w:val="24"/>
          <w:lang w:val="en-US"/>
        </w:rPr>
        <w:t xml:space="preserve"> 2019)</w:t>
      </w:r>
      <w:r w:rsidR="009928DE" w:rsidRPr="00C75FA3">
        <w:rPr>
          <w:rStyle w:val="fontstyle01"/>
          <w:rFonts w:ascii="Arial" w:hAnsi="Arial" w:cs="Arial"/>
        </w:rPr>
        <w:fldChar w:fldCharType="end"/>
      </w:r>
      <w:r w:rsidR="006445EC" w:rsidRPr="00C75FA3">
        <w:rPr>
          <w:rStyle w:val="fontstyle01"/>
          <w:rFonts w:ascii="Arial" w:hAnsi="Arial" w:cs="Arial"/>
          <w:lang w:val="en-US"/>
        </w:rPr>
        <w:t xml:space="preserve"> were calculated. Values for </w:t>
      </w:r>
      <w:r w:rsidR="00706FFE" w:rsidRPr="00C75FA3">
        <w:rPr>
          <w:rStyle w:val="fontstyle01"/>
          <w:rFonts w:ascii="Arial" w:hAnsi="Arial" w:cs="Arial"/>
          <w:lang w:val="en-US"/>
        </w:rPr>
        <w:t>s</w:t>
      </w:r>
      <w:r w:rsidR="006445EC" w:rsidRPr="00C75FA3">
        <w:rPr>
          <w:rStyle w:val="fontstyle01"/>
          <w:rFonts w:ascii="Arial" w:hAnsi="Arial" w:cs="Arial"/>
          <w:lang w:val="en-US"/>
        </w:rPr>
        <w:t>kewness  ±2 and</w:t>
      </w:r>
      <w:r w:rsidR="006445EC" w:rsidRPr="00C75FA3">
        <w:rPr>
          <w:rFonts w:ascii="Arial" w:hAnsi="Arial" w:cs="Arial"/>
          <w:bCs/>
          <w:sz w:val="24"/>
          <w:szCs w:val="24"/>
        </w:rPr>
        <w:t xml:space="preserve"> </w:t>
      </w:r>
      <w:r w:rsidR="00706FFE" w:rsidRPr="00C75FA3">
        <w:rPr>
          <w:rStyle w:val="fontstyle01"/>
          <w:rFonts w:ascii="Arial" w:hAnsi="Arial" w:cs="Arial"/>
          <w:lang w:val="en-US"/>
        </w:rPr>
        <w:t>k</w:t>
      </w:r>
      <w:r w:rsidR="006445EC" w:rsidRPr="00C75FA3">
        <w:rPr>
          <w:rStyle w:val="fontstyle01"/>
          <w:rFonts w:ascii="Arial" w:hAnsi="Arial" w:cs="Arial"/>
          <w:lang w:val="en-US"/>
        </w:rPr>
        <w:t>urtosis &lt; 7 were consider</w:t>
      </w:r>
      <w:r w:rsidR="009B57DF" w:rsidRPr="00C75FA3">
        <w:rPr>
          <w:rStyle w:val="fontstyle01"/>
          <w:rFonts w:ascii="Arial" w:hAnsi="Arial" w:cs="Arial"/>
          <w:lang w:val="en-US"/>
        </w:rPr>
        <w:t>ed</w:t>
      </w:r>
      <w:r w:rsidR="006445EC" w:rsidRPr="00C75FA3">
        <w:rPr>
          <w:rStyle w:val="fontstyle01"/>
          <w:rFonts w:ascii="Arial" w:hAnsi="Arial" w:cs="Arial"/>
          <w:lang w:val="en-US"/>
        </w:rPr>
        <w:t xml:space="preserve"> appropriate</w:t>
      </w:r>
      <w:r w:rsidR="00146B46" w:rsidRPr="00C75FA3">
        <w:rPr>
          <w:rStyle w:val="fontstyle01"/>
          <w:rFonts w:ascii="Arial" w:hAnsi="Arial" w:cs="Arial"/>
          <w:lang w:val="en-US"/>
        </w:rPr>
        <w:t xml:space="preserve"> </w:t>
      </w:r>
      <w:r w:rsidR="00146B46"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{"citationID":"UoqLxGN6","properties":{"formattedCitation":"(Byrne, 2012)","plainCitation":"(Byrne, 2012)","noteIndex":0},"citationItems":[{"id":1220,"uris":["http://zotero.org/users/424004/items/7X9HDXQU"],"uri":["http://zotero.org/users/424004/items/7X9HDXQU"],"itemData":{"id":1220,"type":"book","ISBN":"978-1-136-66345-1","language":"en","note":"Google-Books-ID: Gz7HEM0hBuAC","number-of-pages":"331","publisher":"Routledge","source":"Google Books","title":"Structural Equation Modeling with Mplus: Basic Concepts, Applications, and Programming","title-short":"Structural Equation Modeling with Mplus","author":[{"family":"Byrne","given":"Barbara M."}],"issued":{"date-parts":[["2012"]]}}}],"schema":"https://github.com/citation-style-language/schema/raw/master/csl-citation.json"} </w:instrText>
      </w:r>
      <w:r w:rsidR="00146B46" w:rsidRPr="00C75FA3">
        <w:rPr>
          <w:rStyle w:val="fontstyle01"/>
          <w:rFonts w:ascii="Arial" w:hAnsi="Arial" w:cs="Arial"/>
          <w:lang w:val="en-US"/>
        </w:rPr>
        <w:fldChar w:fldCharType="separate"/>
      </w:r>
      <w:r w:rsidR="00146B46" w:rsidRPr="00C75FA3">
        <w:rPr>
          <w:rFonts w:ascii="Arial" w:hAnsi="Arial" w:cs="Arial"/>
          <w:sz w:val="24"/>
          <w:szCs w:val="24"/>
        </w:rPr>
        <w:t>(Byrne, 2012)</w:t>
      </w:r>
      <w:r w:rsidR="00146B46" w:rsidRPr="00C75FA3">
        <w:rPr>
          <w:rStyle w:val="fontstyle01"/>
          <w:rFonts w:ascii="Arial" w:hAnsi="Arial" w:cs="Arial"/>
          <w:lang w:val="en-US"/>
        </w:rPr>
        <w:fldChar w:fldCharType="end"/>
      </w:r>
      <w:r w:rsidR="006445EC" w:rsidRPr="00C75FA3">
        <w:rPr>
          <w:rStyle w:val="fontstyle01"/>
          <w:rFonts w:ascii="Arial" w:hAnsi="Arial" w:cs="Arial"/>
          <w:lang w:val="en-US"/>
        </w:rPr>
        <w:t>.</w:t>
      </w:r>
      <w:r w:rsidR="00787AC0" w:rsidRPr="00C75FA3">
        <w:rPr>
          <w:rStyle w:val="fontstyle01"/>
          <w:rFonts w:ascii="Arial" w:hAnsi="Arial" w:cs="Arial"/>
          <w:lang w:val="en-US"/>
        </w:rPr>
        <w:t xml:space="preserve"> </w:t>
      </w:r>
      <w:r w:rsidR="00706FFE" w:rsidRPr="00C75FA3">
        <w:rPr>
          <w:rStyle w:val="fontstyle01"/>
          <w:rFonts w:ascii="Arial" w:hAnsi="Arial" w:cs="Arial"/>
          <w:lang w:val="en-US"/>
        </w:rPr>
        <w:t>To</w:t>
      </w:r>
      <w:r w:rsidR="009C3935" w:rsidRPr="00C75FA3">
        <w:rPr>
          <w:rStyle w:val="fontstyle01"/>
          <w:rFonts w:ascii="Arial" w:hAnsi="Arial" w:cs="Arial"/>
          <w:lang w:val="en-US"/>
        </w:rPr>
        <w:t xml:space="preserve"> evaluate </w:t>
      </w:r>
      <w:r w:rsidR="00B354CD" w:rsidRPr="00C75FA3">
        <w:rPr>
          <w:rStyle w:val="fontstyle01"/>
          <w:rFonts w:ascii="Arial" w:hAnsi="Arial" w:cs="Arial"/>
          <w:lang w:val="en-US"/>
        </w:rPr>
        <w:t xml:space="preserve">the </w:t>
      </w:r>
      <w:r w:rsidR="00706FFE" w:rsidRPr="00C75FA3">
        <w:rPr>
          <w:rStyle w:val="fontstyle01"/>
          <w:rFonts w:ascii="Arial" w:hAnsi="Arial" w:cs="Arial"/>
          <w:lang w:val="en-US"/>
        </w:rPr>
        <w:t xml:space="preserve">item </w:t>
      </w:r>
      <w:r w:rsidR="009C3935" w:rsidRPr="00C75FA3">
        <w:rPr>
          <w:rStyle w:val="fontstyle01"/>
          <w:rFonts w:ascii="Arial" w:hAnsi="Arial" w:cs="Arial"/>
          <w:lang w:val="en-US"/>
        </w:rPr>
        <w:t xml:space="preserve">discrimination level, </w:t>
      </w:r>
      <w:r w:rsidR="0010183B" w:rsidRPr="00C75FA3">
        <w:rPr>
          <w:rStyle w:val="fontstyle01"/>
          <w:rFonts w:ascii="Arial" w:hAnsi="Arial" w:cs="Arial"/>
          <w:lang w:val="en-US"/>
        </w:rPr>
        <w:t xml:space="preserve">point </w:t>
      </w:r>
      <w:proofErr w:type="spellStart"/>
      <w:r w:rsidR="0010183B" w:rsidRPr="00C75FA3">
        <w:rPr>
          <w:rStyle w:val="fontstyle01"/>
          <w:rFonts w:ascii="Arial" w:hAnsi="Arial" w:cs="Arial"/>
          <w:lang w:val="en-US"/>
        </w:rPr>
        <w:t>biserial</w:t>
      </w:r>
      <w:proofErr w:type="spellEnd"/>
      <w:r w:rsidR="0010183B" w:rsidRPr="00C75FA3">
        <w:rPr>
          <w:rStyle w:val="fontstyle01"/>
          <w:rFonts w:ascii="Arial" w:hAnsi="Arial" w:cs="Arial"/>
          <w:lang w:val="en-US"/>
        </w:rPr>
        <w:t xml:space="preserve"> correlations were computed</w:t>
      </w:r>
      <w:r w:rsidR="006E1DAF" w:rsidRPr="00C75FA3">
        <w:rPr>
          <w:rStyle w:val="fontstyle01"/>
          <w:rFonts w:ascii="Arial" w:hAnsi="Arial" w:cs="Arial"/>
          <w:lang w:val="en-US"/>
        </w:rPr>
        <w:t>; values above 0.40 were considered appropriate</w:t>
      </w:r>
      <w:r w:rsidR="003F2482"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{"citationID":"DPIGCfWg","properties":{"formattedCitation":"(Ebel, R.L, 1965)","plainCitation":"(Ebel, R.L, 1965)","noteIndex":0},"citationItems":[{"id":3256,"uris":["http://zotero.org/users/424004/items/72YN8MEB"],"uri":["http://zotero.org/users/424004/items/72YN8MEB"],"itemData":{"id":3256,"type":"book","number-of-pages":"481","publisher":"Prentice-Hall","title":"Measuring Educational Achievement","author":[{"family":"Ebel, R.L","given":""}],"issued":{"date-parts":[["1965"]]}}}],"schema":"https://github.com/citation-style-language/schema/raw/master/csl-citation.json"} </w:instrText>
      </w:r>
      <w:r w:rsidR="003F2482" w:rsidRPr="00C75FA3">
        <w:rPr>
          <w:rStyle w:val="fontstyle01"/>
          <w:rFonts w:ascii="Arial" w:hAnsi="Arial" w:cs="Arial"/>
          <w:lang w:val="en-US"/>
        </w:rPr>
        <w:fldChar w:fldCharType="separate"/>
      </w:r>
      <w:r w:rsidR="003F2482" w:rsidRPr="00C75FA3">
        <w:rPr>
          <w:rFonts w:ascii="Arial" w:hAnsi="Arial" w:cs="Arial"/>
          <w:sz w:val="24"/>
          <w:szCs w:val="24"/>
        </w:rPr>
        <w:t>(Ebel,  1965)</w:t>
      </w:r>
      <w:r w:rsidR="003F2482" w:rsidRPr="00C75FA3">
        <w:rPr>
          <w:rStyle w:val="fontstyle01"/>
          <w:rFonts w:ascii="Arial" w:hAnsi="Arial" w:cs="Arial"/>
          <w:lang w:val="en-US"/>
        </w:rPr>
        <w:fldChar w:fldCharType="end"/>
      </w:r>
      <w:r w:rsidR="006E1DAF" w:rsidRPr="00C75FA3">
        <w:rPr>
          <w:rStyle w:val="fontstyle01"/>
          <w:rFonts w:ascii="Arial" w:hAnsi="Arial" w:cs="Arial"/>
          <w:lang w:val="en-US"/>
        </w:rPr>
        <w:t>.</w:t>
      </w:r>
    </w:p>
    <w:p w14:paraId="52CFEFBF" w14:textId="19AA665A" w:rsidR="00D3619D" w:rsidRPr="00C75FA3" w:rsidRDefault="00D3619D" w:rsidP="00081614">
      <w:pPr>
        <w:spacing w:line="360" w:lineRule="auto"/>
        <w:jc w:val="both"/>
        <w:rPr>
          <w:rStyle w:val="fontstyle01"/>
          <w:rFonts w:ascii="Arial" w:hAnsi="Arial" w:cs="Arial"/>
          <w:lang w:val="en-US"/>
        </w:rPr>
      </w:pPr>
      <w:r w:rsidRPr="00C75FA3">
        <w:rPr>
          <w:rStyle w:val="fontstyle01"/>
          <w:rFonts w:ascii="Arial" w:hAnsi="Arial" w:cs="Arial"/>
          <w:b/>
          <w:bCs/>
          <w:lang w:val="en-US"/>
        </w:rPr>
        <w:lastRenderedPageBreak/>
        <w:t xml:space="preserve">Correlation between subscales: </w:t>
      </w:r>
      <w:r w:rsidR="0010183B" w:rsidRPr="00C75FA3">
        <w:rPr>
          <w:rStyle w:val="fontstyle01"/>
          <w:rFonts w:ascii="Arial" w:hAnsi="Arial" w:cs="Arial"/>
          <w:lang w:val="en-US"/>
        </w:rPr>
        <w:t>S</w:t>
      </w:r>
      <w:r w:rsidRPr="00C75FA3">
        <w:rPr>
          <w:rStyle w:val="fontstyle01"/>
          <w:rFonts w:ascii="Arial" w:hAnsi="Arial" w:cs="Arial"/>
          <w:lang w:val="en-US"/>
        </w:rPr>
        <w:t xml:space="preserve">ubscale scores were obtained by averaging item responses within each subscale. The average was used because the number of items across subscales was unequal. Once the averages were obtained, </w:t>
      </w:r>
      <w:r w:rsidR="0010183B" w:rsidRPr="00C75FA3">
        <w:rPr>
          <w:rStyle w:val="fontstyle01"/>
          <w:rFonts w:ascii="Arial" w:hAnsi="Arial" w:cs="Arial"/>
          <w:lang w:val="en-US"/>
        </w:rPr>
        <w:t xml:space="preserve">Pearson </w:t>
      </w:r>
      <w:r w:rsidRPr="00C75FA3">
        <w:rPr>
          <w:rStyle w:val="fontstyle01"/>
          <w:rFonts w:ascii="Arial" w:hAnsi="Arial" w:cs="Arial"/>
          <w:lang w:val="en-US"/>
        </w:rPr>
        <w:t>correlation coefficients were calculate</w:t>
      </w:r>
      <w:r w:rsidR="00F57509" w:rsidRPr="00C75FA3">
        <w:rPr>
          <w:rStyle w:val="fontstyle01"/>
          <w:rFonts w:ascii="Arial" w:hAnsi="Arial" w:cs="Arial"/>
          <w:lang w:val="en-US"/>
        </w:rPr>
        <w:t>d</w:t>
      </w:r>
      <w:r w:rsidR="00C55C50" w:rsidRPr="00C75FA3">
        <w:rPr>
          <w:rStyle w:val="fontstyle01"/>
          <w:rFonts w:ascii="Arial" w:hAnsi="Arial" w:cs="Arial"/>
          <w:lang w:val="en-US"/>
        </w:rPr>
        <w:t xml:space="preserve"> among subscale scores</w:t>
      </w:r>
      <w:r w:rsidR="00F57509" w:rsidRPr="00C75FA3">
        <w:rPr>
          <w:rStyle w:val="fontstyle01"/>
          <w:rFonts w:ascii="Arial" w:hAnsi="Arial" w:cs="Arial"/>
          <w:lang w:val="en-US"/>
        </w:rPr>
        <w:t>.</w:t>
      </w:r>
    </w:p>
    <w:p w14:paraId="51EB0C25" w14:textId="639C5F95" w:rsidR="00710681" w:rsidRPr="00C75FA3" w:rsidRDefault="00D3619D" w:rsidP="00081614">
      <w:pPr>
        <w:spacing w:line="360" w:lineRule="auto"/>
        <w:jc w:val="both"/>
        <w:rPr>
          <w:rFonts w:ascii="Arial" w:hAnsi="Arial" w:cs="Arial"/>
          <w:bCs/>
          <w:sz w:val="24"/>
          <w:szCs w:val="24"/>
          <w:lang w:val="en-US"/>
        </w:rPr>
      </w:pPr>
      <w:r w:rsidRPr="00C75FA3">
        <w:rPr>
          <w:rStyle w:val="fontstyle01"/>
          <w:rFonts w:ascii="Arial" w:hAnsi="Arial" w:cs="Arial"/>
          <w:b/>
          <w:bCs/>
          <w:lang w:val="en-US"/>
        </w:rPr>
        <w:t xml:space="preserve">Reliability: </w:t>
      </w:r>
      <w:r w:rsidR="0010183B" w:rsidRPr="00C75FA3">
        <w:rPr>
          <w:rStyle w:val="fontstyle01"/>
          <w:rFonts w:ascii="Arial" w:hAnsi="Arial" w:cs="Arial"/>
          <w:lang w:val="en-US"/>
        </w:rPr>
        <w:t>I</w:t>
      </w:r>
      <w:r w:rsidR="00124F05" w:rsidRPr="00C75FA3">
        <w:rPr>
          <w:rStyle w:val="fontstyle01"/>
          <w:rFonts w:ascii="Arial" w:hAnsi="Arial" w:cs="Arial"/>
          <w:lang w:val="en-US"/>
        </w:rPr>
        <w:t>nternal consistency</w:t>
      </w:r>
      <w:r w:rsidR="0022075F" w:rsidRPr="00C75FA3">
        <w:rPr>
          <w:rStyle w:val="fontstyle01"/>
          <w:rFonts w:ascii="Arial" w:hAnsi="Arial" w:cs="Arial"/>
          <w:lang w:val="en-US"/>
        </w:rPr>
        <w:t xml:space="preserve"> </w:t>
      </w:r>
      <w:r w:rsidR="0010183B" w:rsidRPr="00C75FA3">
        <w:rPr>
          <w:rStyle w:val="fontstyle01"/>
          <w:rFonts w:ascii="Arial" w:hAnsi="Arial" w:cs="Arial"/>
          <w:lang w:val="en-US"/>
        </w:rPr>
        <w:t xml:space="preserve">reliability </w:t>
      </w:r>
      <w:r w:rsidR="0022075F" w:rsidRPr="00C75FA3">
        <w:rPr>
          <w:rStyle w:val="fontstyle01"/>
          <w:rFonts w:ascii="Arial" w:hAnsi="Arial" w:cs="Arial"/>
          <w:lang w:val="en-US"/>
        </w:rPr>
        <w:t xml:space="preserve">was evaluated </w:t>
      </w:r>
      <w:r w:rsidR="00425A7E" w:rsidRPr="00C75FA3">
        <w:rPr>
          <w:rStyle w:val="fontstyle01"/>
          <w:rFonts w:ascii="Arial" w:hAnsi="Arial" w:cs="Arial"/>
          <w:lang w:val="en-US"/>
        </w:rPr>
        <w:t>through</w:t>
      </w:r>
      <w:r w:rsidR="0022075F" w:rsidRPr="00C75FA3">
        <w:rPr>
          <w:rStyle w:val="fontstyle01"/>
          <w:rFonts w:ascii="Arial" w:hAnsi="Arial" w:cs="Arial"/>
          <w:lang w:val="en-US"/>
        </w:rPr>
        <w:t xml:space="preserve"> </w:t>
      </w:r>
      <w:r w:rsidR="0010183B" w:rsidRPr="00C75FA3">
        <w:rPr>
          <w:rStyle w:val="fontstyle01"/>
          <w:rFonts w:ascii="Arial" w:hAnsi="Arial" w:cs="Arial"/>
          <w:lang w:val="en-US"/>
        </w:rPr>
        <w:t xml:space="preserve">two </w:t>
      </w:r>
      <w:r w:rsidR="008B2B4E" w:rsidRPr="00C75FA3">
        <w:rPr>
          <w:rStyle w:val="fontstyle01"/>
          <w:rFonts w:ascii="Arial" w:hAnsi="Arial" w:cs="Arial"/>
          <w:lang w:val="en-US"/>
        </w:rPr>
        <w:t>coefficient</w:t>
      </w:r>
      <w:r w:rsidR="00F57509" w:rsidRPr="00C75FA3">
        <w:rPr>
          <w:rStyle w:val="fontstyle01"/>
          <w:rFonts w:ascii="Arial" w:hAnsi="Arial" w:cs="Arial"/>
          <w:lang w:val="en-US"/>
        </w:rPr>
        <w:t>s</w:t>
      </w:r>
      <w:r w:rsidR="0010183B" w:rsidRPr="00C75FA3">
        <w:rPr>
          <w:rStyle w:val="fontstyle01"/>
          <w:rFonts w:ascii="Arial" w:hAnsi="Arial" w:cs="Arial"/>
          <w:lang w:val="en-US"/>
        </w:rPr>
        <w:t>;</w:t>
      </w:r>
      <w:r w:rsidR="00F57509" w:rsidRPr="00C75FA3">
        <w:rPr>
          <w:rStyle w:val="fontstyle01"/>
          <w:rFonts w:ascii="Arial" w:hAnsi="Arial" w:cs="Arial"/>
          <w:lang w:val="en-US"/>
        </w:rPr>
        <w:t xml:space="preserve"> </w:t>
      </w:r>
      <w:r w:rsidR="00425A7E" w:rsidRPr="00C75FA3">
        <w:rPr>
          <w:rStyle w:val="fontstyle01"/>
          <w:rFonts w:ascii="Arial" w:hAnsi="Arial" w:cs="Arial"/>
          <w:lang w:val="en-US"/>
        </w:rPr>
        <w:t>C</w:t>
      </w:r>
      <w:r w:rsidR="00F57509" w:rsidRPr="00C75FA3">
        <w:rPr>
          <w:rStyle w:val="fontstyle01"/>
          <w:rFonts w:ascii="Arial" w:hAnsi="Arial" w:cs="Arial"/>
          <w:lang w:val="en-US"/>
        </w:rPr>
        <w:t>ronbach's alpha</w:t>
      </w:r>
      <w:r w:rsidR="00173FFB" w:rsidRPr="00C75FA3">
        <w:rPr>
          <w:rStyle w:val="fontstyle01"/>
          <w:rFonts w:ascii="Arial" w:hAnsi="Arial" w:cs="Arial"/>
          <w:lang w:val="en-US"/>
        </w:rPr>
        <w:t xml:space="preserve"> (</w:t>
      </w:r>
      <w:r w:rsidR="00173FFB" w:rsidRPr="00C75FA3">
        <w:rPr>
          <w:rStyle w:val="fontstyle01"/>
          <w:rFonts w:ascii="Arial" w:hAnsi="Arial" w:cs="Arial"/>
          <w:lang w:val="en-US"/>
        </w:rPr>
        <w:sym w:font="Symbol" w:char="F061"/>
      </w:r>
      <w:r w:rsidR="00173FFB" w:rsidRPr="00C75FA3">
        <w:rPr>
          <w:rStyle w:val="fontstyle01"/>
          <w:rFonts w:ascii="Arial" w:hAnsi="Arial" w:cs="Arial"/>
          <w:lang w:val="en-US"/>
        </w:rPr>
        <w:t>)</w:t>
      </w:r>
      <w:r w:rsidR="00F57509" w:rsidRPr="00C75FA3">
        <w:rPr>
          <w:rStyle w:val="fontstyle01"/>
          <w:rFonts w:ascii="Arial" w:hAnsi="Arial" w:cs="Arial"/>
          <w:lang w:val="en-US"/>
        </w:rPr>
        <w:t xml:space="preserve"> and McDonald's omega</w:t>
      </w:r>
      <w:r w:rsidR="00173FFB" w:rsidRPr="00C75FA3">
        <w:rPr>
          <w:rStyle w:val="fontstyle01"/>
          <w:rFonts w:ascii="Arial" w:hAnsi="Arial" w:cs="Arial"/>
          <w:lang w:val="en-US"/>
        </w:rPr>
        <w:t xml:space="preserve"> (</w:t>
      </w:r>
      <w:r w:rsidR="00173FFB" w:rsidRPr="00C75FA3">
        <w:rPr>
          <w:rStyle w:val="fontstyle01"/>
          <w:rFonts w:ascii="Arial" w:hAnsi="Arial" w:cs="Arial"/>
          <w:lang w:val="en-US"/>
        </w:rPr>
        <w:sym w:font="Symbol" w:char="F077"/>
      </w:r>
      <w:r w:rsidR="00173FFB" w:rsidRPr="00C75FA3">
        <w:rPr>
          <w:rStyle w:val="fontstyle01"/>
          <w:rFonts w:ascii="Arial" w:hAnsi="Arial" w:cs="Arial"/>
          <w:lang w:val="en-US"/>
        </w:rPr>
        <w:t>)</w:t>
      </w:r>
      <w:r w:rsidR="0010183B" w:rsidRPr="00C75FA3">
        <w:rPr>
          <w:rStyle w:val="fontstyle01"/>
          <w:rFonts w:ascii="Arial" w:hAnsi="Arial" w:cs="Arial"/>
          <w:lang w:val="en-US"/>
        </w:rPr>
        <w:t>. The latter</w:t>
      </w:r>
      <w:r w:rsidR="00425A7E" w:rsidRPr="00C75FA3">
        <w:rPr>
          <w:rStyle w:val="fontstyle01"/>
          <w:rFonts w:ascii="Arial" w:hAnsi="Arial" w:cs="Arial"/>
          <w:lang w:val="en-US"/>
        </w:rPr>
        <w:t xml:space="preserve"> is based on factors </w:t>
      </w:r>
      <w:r w:rsidR="0010183B" w:rsidRPr="00C75FA3">
        <w:rPr>
          <w:rStyle w:val="fontstyle01"/>
          <w:rFonts w:ascii="Arial" w:hAnsi="Arial" w:cs="Arial"/>
          <w:lang w:val="en-US"/>
        </w:rPr>
        <w:t xml:space="preserve">loadings </w:t>
      </w:r>
      <w:r w:rsidR="00425A7E" w:rsidRPr="00C75FA3">
        <w:rPr>
          <w:rStyle w:val="fontstyle01"/>
          <w:rFonts w:ascii="Arial" w:hAnsi="Arial" w:cs="Arial"/>
          <w:lang w:val="en-US"/>
        </w:rPr>
        <w:t>obtained in confirmatory factor analysis</w:t>
      </w:r>
      <w:r w:rsidR="00425A7E" w:rsidRPr="00C75FA3">
        <w:rPr>
          <w:rFonts w:ascii="Arial" w:hAnsi="Arial" w:cs="Arial"/>
          <w:bCs/>
          <w:sz w:val="24"/>
          <w:szCs w:val="24"/>
          <w:lang w:val="es-419"/>
        </w:rPr>
        <w:fldChar w:fldCharType="begin"/>
      </w:r>
      <w:r w:rsidR="00BD7EFB" w:rsidRPr="00C75FA3">
        <w:rPr>
          <w:rFonts w:ascii="Arial" w:hAnsi="Arial" w:cs="Arial"/>
          <w:bCs/>
          <w:sz w:val="24"/>
          <w:szCs w:val="24"/>
          <w:lang w:val="en-US"/>
        </w:rPr>
        <w:instrText xml:space="preserve"> ADDIN ZOTERO_ITEM CSL_CITATION {"citationID":"oJEZ2XW9","properties":{"formattedCitation":"(McDonald, 1999)","plainCitation":"(McDonald, 1999)","noteIndex":0},"citationItems":[{"id":1298,"uris":["http://zotero.org/users/424004/items/C99L9DYK"],"uri":["http://zotero.org/users/424004/items/C99L9DYK"],"itemData":{"id":1298,"type":"book","abstract":"This book is an outcome of McDonald's experience in teaching a laboratory course on test theory in a university department of psychology. The object of such a course on test theory is to introduce students to the main quantitative concepts, methods, and computational techniques needed for the development, evaluation, and application of tests in the behavioral/social sciences, including educational tests. The implicit unifying principle throughout this book is a general nonlinear common factor model, which includes item response models as special cases, and includes also the (linear) common factor model as an approximation. The account of the field in this text is developed from that unifying perspective, while giving appropriate coverage of the conventional topics. This book is intended primarily for students of psychology, including educational psychology, and any other fields of social science where tests are constructed and used. (PsycINFO Database Record (c) 2016 APA, all rights reserved)","collection-title":"Test theory:  A unified treatment","event-place":"Mahwah, NJ, US","ISBN":"978-0-8058-3075-0","note":"page: xi, 485","number-of-pages":"xi, 485","publisher":"Lawrence Erlbaum Associates Publishers","publisher-place":"Mahwah, NJ, US","source":"APA PsycNET","title":"Test theory:  A unified treatment","title-short":"Test theory","author":[{"family":"McDonald","given":"Roderick P."}],"issued":{"date-parts":[["1999"]]}}}],"schema":"https://github.com/citation-style-language/schema/raw/master/csl-citation.json"} </w:instrText>
      </w:r>
      <w:r w:rsidR="00425A7E" w:rsidRPr="00C75FA3">
        <w:rPr>
          <w:rFonts w:ascii="Arial" w:hAnsi="Arial" w:cs="Arial"/>
          <w:bCs/>
          <w:sz w:val="24"/>
          <w:szCs w:val="24"/>
          <w:lang w:val="es-419"/>
        </w:rPr>
        <w:fldChar w:fldCharType="separate"/>
      </w:r>
      <w:r w:rsidR="009F73D8" w:rsidRPr="00C75FA3">
        <w:rPr>
          <w:rFonts w:ascii="Arial" w:hAnsi="Arial" w:cs="Arial"/>
          <w:sz w:val="24"/>
          <w:szCs w:val="24"/>
        </w:rPr>
        <w:t>(McDonald, 1999)</w:t>
      </w:r>
      <w:r w:rsidR="00425A7E" w:rsidRPr="00C75FA3">
        <w:rPr>
          <w:rFonts w:ascii="Arial" w:hAnsi="Arial" w:cs="Arial"/>
          <w:bCs/>
          <w:sz w:val="24"/>
          <w:szCs w:val="24"/>
          <w:lang w:val="es-419"/>
        </w:rPr>
        <w:fldChar w:fldCharType="end"/>
      </w:r>
      <w:r w:rsidR="00425A7E" w:rsidRPr="00C75FA3">
        <w:rPr>
          <w:rFonts w:ascii="Arial" w:hAnsi="Arial" w:cs="Arial"/>
          <w:bCs/>
          <w:sz w:val="24"/>
          <w:szCs w:val="24"/>
          <w:lang w:val="en-US"/>
        </w:rPr>
        <w:t>.</w:t>
      </w:r>
      <w:r w:rsidR="009C1231" w:rsidRPr="00C75FA3">
        <w:rPr>
          <w:rFonts w:ascii="Arial" w:hAnsi="Arial" w:cs="Arial"/>
          <w:bCs/>
          <w:sz w:val="24"/>
          <w:szCs w:val="24"/>
          <w:lang w:val="en-US"/>
        </w:rPr>
        <w:t xml:space="preserve"> </w:t>
      </w:r>
      <w:r w:rsidR="0010183B" w:rsidRPr="00C75FA3">
        <w:rPr>
          <w:rStyle w:val="fontstyle01"/>
          <w:rFonts w:ascii="Arial" w:hAnsi="Arial" w:cs="Arial"/>
          <w:lang w:val="en-US"/>
        </w:rPr>
        <w:t>V</w:t>
      </w:r>
      <w:r w:rsidR="00710681" w:rsidRPr="00C75FA3">
        <w:rPr>
          <w:rStyle w:val="fontstyle01"/>
          <w:rFonts w:ascii="Arial" w:hAnsi="Arial" w:cs="Arial"/>
          <w:lang w:val="en-US"/>
        </w:rPr>
        <w:t>alues greater than 0.8 were considered</w:t>
      </w:r>
      <w:r w:rsidR="00224014" w:rsidRPr="00C75FA3">
        <w:rPr>
          <w:rStyle w:val="fontstyle01"/>
          <w:rFonts w:ascii="Arial" w:hAnsi="Arial" w:cs="Arial"/>
          <w:lang w:val="en-US"/>
        </w:rPr>
        <w:t xml:space="preserve"> </w:t>
      </w:r>
      <w:r w:rsidR="00710681" w:rsidRPr="00C75FA3">
        <w:rPr>
          <w:rStyle w:val="fontstyle01"/>
          <w:rFonts w:ascii="Arial" w:hAnsi="Arial" w:cs="Arial"/>
          <w:lang w:val="en-US"/>
        </w:rPr>
        <w:t>adequate</w:t>
      </w:r>
      <w:r w:rsidR="00AE17BF" w:rsidRPr="00C75FA3">
        <w:rPr>
          <w:rStyle w:val="fontstyle01"/>
          <w:rFonts w:ascii="Arial" w:hAnsi="Arial" w:cs="Arial"/>
          <w:lang w:val="en-US"/>
        </w:rPr>
        <w:t xml:space="preserve"> for </w:t>
      </w:r>
      <w:r w:rsidR="0010183B" w:rsidRPr="00C75FA3">
        <w:rPr>
          <w:rStyle w:val="fontstyle01"/>
          <w:rFonts w:ascii="Arial" w:hAnsi="Arial" w:cs="Arial"/>
          <w:lang w:val="en-US"/>
        </w:rPr>
        <w:t xml:space="preserve">research </w:t>
      </w:r>
      <w:r w:rsidR="00AE17BF" w:rsidRPr="00C75FA3">
        <w:rPr>
          <w:rStyle w:val="fontstyle01"/>
          <w:rFonts w:ascii="Arial" w:hAnsi="Arial" w:cs="Arial"/>
          <w:lang w:val="en-US"/>
        </w:rPr>
        <w:t xml:space="preserve"> purposes</w:t>
      </w:r>
      <w:r w:rsidR="00710681" w:rsidRPr="00C75FA3">
        <w:rPr>
          <w:rStyle w:val="fontstyle01"/>
          <w:rFonts w:ascii="Arial" w:hAnsi="Arial" w:cs="Arial"/>
          <w:lang w:val="en-US"/>
        </w:rPr>
        <w:t xml:space="preserve"> </w:t>
      </w:r>
      <w:r w:rsidR="00591F4B" w:rsidRPr="00C75FA3">
        <w:rPr>
          <w:rFonts w:ascii="Arial" w:hAnsi="Arial" w:cs="Arial"/>
          <w:bCs/>
          <w:sz w:val="24"/>
          <w:szCs w:val="24"/>
          <w:lang w:val="es-419"/>
        </w:rPr>
        <w:fldChar w:fldCharType="begin"/>
      </w:r>
      <w:r w:rsidR="00BD7EFB" w:rsidRPr="00C75FA3">
        <w:rPr>
          <w:rFonts w:ascii="Arial" w:hAnsi="Arial" w:cs="Arial"/>
          <w:bCs/>
          <w:sz w:val="24"/>
          <w:szCs w:val="24"/>
          <w:lang w:val="en-US"/>
        </w:rPr>
        <w:instrText xml:space="preserve"> ADDIN ZOTERO_ITEM CSL_CITATION {"citationID":"NUJIYRAt","properties":{"formattedCitation":"(Nunnally y Bernstein 1994)","plainCitation":"(Nunnally y Bernstein 1994)","dontUpdate":true,"noteIndex":0},"citationItems":[{"id":1297,"uris":["http://zotero.org/users/424004/items/LTTEMWU3"],"uri":["http://zotero.org/users/424004/items/LTTEMWU3"],"itemData":{"id":1297,"type":"book","abstract":"The classic text is Psychometric Theory. Like the previous edition, this text is designed as a comprehensive text in measurement for researchers and for use in graduate courses in psychology, education and areas of business such as management and marketing. It is intended to consider the broad measurement problems that arise in these areas and is written for a reader who needs only a basic background in statistics to comprehend the material. It also combines classical procedures that explain variance with modern inferential procedures.","ISBN":"978-0-07-047849-7","language":"en","note":"Google-Books-ID: r0fuAAAAMAAJ","number-of-pages":"786","publisher":"McGraw-Hill","source":"Google Books","title":"Psychometric theory","author":[{"family":"Nunnally","given":"Jum C."},{"family":"Bernstein","given":"Ira H."}],"issued":{"date-parts":[["1994",1,1]]}}}],"schema":"https://github.com/citation-style-language/schema/raw/master/csl-citation.json"} </w:instrText>
      </w:r>
      <w:r w:rsidR="00591F4B" w:rsidRPr="00C75FA3">
        <w:rPr>
          <w:rFonts w:ascii="Arial" w:hAnsi="Arial" w:cs="Arial"/>
          <w:bCs/>
          <w:sz w:val="24"/>
          <w:szCs w:val="24"/>
          <w:lang w:val="es-419"/>
        </w:rPr>
        <w:fldChar w:fldCharType="separate"/>
      </w:r>
      <w:r w:rsidR="00591F4B" w:rsidRPr="00C75FA3">
        <w:rPr>
          <w:rFonts w:ascii="Arial" w:hAnsi="Arial" w:cs="Arial"/>
          <w:sz w:val="24"/>
          <w:szCs w:val="24"/>
          <w:lang w:val="en-US"/>
        </w:rPr>
        <w:t xml:space="preserve">(Nunnally </w:t>
      </w:r>
      <w:r w:rsidR="0010183B" w:rsidRPr="00C75FA3">
        <w:rPr>
          <w:rFonts w:ascii="Arial" w:hAnsi="Arial" w:cs="Arial"/>
          <w:sz w:val="24"/>
          <w:szCs w:val="24"/>
          <w:lang w:val="en-US"/>
        </w:rPr>
        <w:t>&amp;</w:t>
      </w:r>
      <w:r w:rsidR="00591F4B" w:rsidRPr="00C75FA3">
        <w:rPr>
          <w:rFonts w:ascii="Arial" w:hAnsi="Arial" w:cs="Arial"/>
          <w:sz w:val="24"/>
          <w:szCs w:val="24"/>
          <w:lang w:val="en-US"/>
        </w:rPr>
        <w:t xml:space="preserve"> Bernstein 1994)</w:t>
      </w:r>
      <w:r w:rsidR="00591F4B" w:rsidRPr="00C75FA3">
        <w:rPr>
          <w:rFonts w:ascii="Arial" w:hAnsi="Arial" w:cs="Arial"/>
          <w:bCs/>
          <w:sz w:val="24"/>
          <w:szCs w:val="24"/>
          <w:lang w:val="es-419"/>
        </w:rPr>
        <w:fldChar w:fldCharType="end"/>
      </w:r>
      <w:r w:rsidR="0010183B" w:rsidRPr="00C75FA3">
        <w:rPr>
          <w:rFonts w:ascii="Arial" w:hAnsi="Arial" w:cs="Arial"/>
          <w:bCs/>
          <w:sz w:val="24"/>
          <w:szCs w:val="24"/>
          <w:lang w:val="en-US"/>
        </w:rPr>
        <w:t>.</w:t>
      </w:r>
      <w:r w:rsidR="00591F4B" w:rsidRPr="00C75FA3">
        <w:rPr>
          <w:rFonts w:ascii="Arial" w:hAnsi="Arial" w:cs="Arial"/>
          <w:bCs/>
          <w:sz w:val="24"/>
          <w:szCs w:val="24"/>
          <w:lang w:val="en-US"/>
        </w:rPr>
        <w:t xml:space="preserve"> </w:t>
      </w:r>
    </w:p>
    <w:p w14:paraId="78B850E8" w14:textId="1FD8F514" w:rsidR="005E39D2" w:rsidRPr="00C75FA3" w:rsidRDefault="005E39D2" w:rsidP="00081614">
      <w:pPr>
        <w:spacing w:line="360" w:lineRule="auto"/>
        <w:jc w:val="both"/>
        <w:rPr>
          <w:rFonts w:ascii="Arial" w:hAnsi="Arial" w:cs="Arial"/>
          <w:bCs/>
          <w:sz w:val="24"/>
          <w:szCs w:val="24"/>
          <w:lang w:val="en-US"/>
        </w:rPr>
      </w:pPr>
      <w:r w:rsidRPr="00C75FA3">
        <w:rPr>
          <w:rStyle w:val="fontstyle01"/>
          <w:rFonts w:ascii="Arial" w:hAnsi="Arial" w:cs="Arial"/>
          <w:b/>
          <w:lang w:val="en-US"/>
        </w:rPr>
        <w:t>Confirmatory factor analysis (CFA):</w:t>
      </w:r>
      <w:r w:rsidRPr="00C75FA3">
        <w:rPr>
          <w:rFonts w:ascii="Arial" w:hAnsi="Arial" w:cs="Arial"/>
          <w:bCs/>
          <w:sz w:val="24"/>
          <w:szCs w:val="24"/>
          <w:lang w:val="en-US"/>
        </w:rPr>
        <w:t xml:space="preserve"> </w:t>
      </w:r>
      <w:r w:rsidR="0010183B" w:rsidRPr="00C75FA3">
        <w:rPr>
          <w:rFonts w:ascii="Arial" w:hAnsi="Arial" w:cs="Arial"/>
          <w:bCs/>
          <w:sz w:val="24"/>
          <w:szCs w:val="24"/>
          <w:lang w:val="en-US"/>
        </w:rPr>
        <w:t>The f</w:t>
      </w:r>
      <w:r w:rsidRPr="00C75FA3">
        <w:rPr>
          <w:rFonts w:ascii="Arial" w:hAnsi="Arial" w:cs="Arial"/>
          <w:bCs/>
          <w:sz w:val="24"/>
          <w:szCs w:val="24"/>
          <w:lang w:val="en-US"/>
        </w:rPr>
        <w:t>actor structure was evaluated through confirmatory factor analysis</w:t>
      </w:r>
      <w:r w:rsidR="0010183B" w:rsidRPr="00C75FA3">
        <w:rPr>
          <w:rFonts w:ascii="Arial" w:hAnsi="Arial" w:cs="Arial"/>
          <w:bCs/>
          <w:sz w:val="24"/>
          <w:szCs w:val="24"/>
          <w:lang w:val="en-US"/>
        </w:rPr>
        <w:t xml:space="preserve"> at the item level</w:t>
      </w:r>
      <w:r w:rsidRPr="00C75FA3">
        <w:rPr>
          <w:rFonts w:ascii="Arial" w:hAnsi="Arial" w:cs="Arial"/>
          <w:bCs/>
          <w:sz w:val="24"/>
          <w:szCs w:val="24"/>
          <w:lang w:val="en-US"/>
        </w:rPr>
        <w:t xml:space="preserve">. </w:t>
      </w:r>
      <w:r w:rsidR="007E11C7" w:rsidRPr="00C75FA3">
        <w:rPr>
          <w:rFonts w:ascii="Arial" w:hAnsi="Arial" w:cs="Arial"/>
          <w:bCs/>
          <w:sz w:val="24"/>
          <w:szCs w:val="24"/>
          <w:lang w:val="en-US"/>
        </w:rPr>
        <w:t>T</w:t>
      </w:r>
      <w:r w:rsidRPr="00C75FA3">
        <w:rPr>
          <w:rFonts w:ascii="Arial" w:hAnsi="Arial" w:cs="Arial"/>
          <w:bCs/>
          <w:sz w:val="24"/>
          <w:szCs w:val="24"/>
          <w:lang w:val="en-US"/>
        </w:rPr>
        <w:t>hree models were tested</w:t>
      </w:r>
      <w:r w:rsidR="0010183B" w:rsidRPr="00C75FA3">
        <w:rPr>
          <w:rFonts w:ascii="Arial" w:hAnsi="Arial" w:cs="Arial"/>
          <w:bCs/>
          <w:sz w:val="24"/>
          <w:szCs w:val="24"/>
          <w:lang w:val="en-US"/>
        </w:rPr>
        <w:t xml:space="preserve"> based on prior work.</w:t>
      </w:r>
      <w:r w:rsidR="007E11C7" w:rsidRPr="00C75FA3">
        <w:rPr>
          <w:rFonts w:ascii="Arial" w:hAnsi="Arial" w:cs="Arial"/>
          <w:bCs/>
          <w:sz w:val="24"/>
          <w:szCs w:val="24"/>
          <w:lang w:val="en-US"/>
        </w:rPr>
        <w:t xml:space="preserve"> However, our models are all second order models, as we modeled the data from the item level to the 5 subscales as first order factors that indicated the second order factors. This approach is different compared to previous work that analyzed a covariance matrix of subscales scores; not item scores. </w:t>
      </w:r>
      <w:r w:rsidR="0010183B" w:rsidRPr="00C75FA3">
        <w:rPr>
          <w:rFonts w:ascii="Arial" w:hAnsi="Arial" w:cs="Arial"/>
          <w:bCs/>
          <w:sz w:val="24"/>
          <w:szCs w:val="24"/>
          <w:lang w:val="en-US"/>
        </w:rPr>
        <w:t xml:space="preserve"> </w:t>
      </w:r>
    </w:p>
    <w:p w14:paraId="345881F4" w14:textId="40EDB371" w:rsidR="00F573E1" w:rsidRPr="00C75FA3" w:rsidRDefault="005E39D2" w:rsidP="00081614">
      <w:pPr>
        <w:spacing w:after="0" w:line="360" w:lineRule="auto"/>
        <w:jc w:val="both"/>
        <w:rPr>
          <w:rStyle w:val="fontstyle01"/>
          <w:rFonts w:ascii="Arial" w:hAnsi="Arial" w:cs="Arial"/>
          <w:color w:val="auto"/>
          <w:lang w:val="en-US"/>
        </w:rPr>
      </w:pPr>
      <w:r w:rsidRPr="00C75FA3">
        <w:rPr>
          <w:rStyle w:val="fontstyle01"/>
          <w:rFonts w:ascii="Arial" w:hAnsi="Arial" w:cs="Arial"/>
          <w:lang w:val="en-US"/>
        </w:rPr>
        <w:t>Model 1</w:t>
      </w:r>
      <w:r w:rsidR="0010183B" w:rsidRPr="00C75FA3">
        <w:rPr>
          <w:rStyle w:val="fontstyle01"/>
          <w:rFonts w:ascii="Arial" w:hAnsi="Arial" w:cs="Arial"/>
          <w:lang w:val="en-US"/>
        </w:rPr>
        <w:t xml:space="preserve"> </w:t>
      </w:r>
      <w:r w:rsidR="007E11C7" w:rsidRPr="00C75FA3">
        <w:rPr>
          <w:rStyle w:val="fontstyle01"/>
          <w:rFonts w:ascii="Arial" w:hAnsi="Arial" w:cs="Arial"/>
          <w:color w:val="auto"/>
          <w:lang w:val="en-US"/>
        </w:rPr>
        <w:t xml:space="preserve">was a two-factor second-order, five factor first-order </w:t>
      </w:r>
      <w:r w:rsidRPr="00C75FA3">
        <w:rPr>
          <w:rStyle w:val="fontstyle01"/>
          <w:rFonts w:ascii="Arial" w:hAnsi="Arial" w:cs="Arial"/>
          <w:color w:val="auto"/>
          <w:lang w:val="en-US"/>
        </w:rPr>
        <w:t>model with two correlated latent factors (social and academic integration)</w:t>
      </w:r>
      <w:r w:rsidR="00BE6C7A" w:rsidRPr="00C75FA3">
        <w:rPr>
          <w:rStyle w:val="fontstyle01"/>
          <w:rFonts w:ascii="Arial" w:hAnsi="Arial" w:cs="Arial"/>
          <w:color w:val="auto"/>
          <w:lang w:val="en-US"/>
        </w:rPr>
        <w:t xml:space="preserve"> according to the theory suggested by Tinto´s Model </w:t>
      </w:r>
      <w:r w:rsidR="00BE6C7A" w:rsidRPr="00C75FA3">
        <w:rPr>
          <w:rStyle w:val="fontstyle01"/>
          <w:rFonts w:ascii="Arial" w:hAnsi="Arial" w:cs="Arial"/>
          <w:color w:val="auto"/>
          <w:lang w:val="en-US"/>
        </w:rPr>
        <w:fldChar w:fldCharType="begin"/>
      </w:r>
      <w:r w:rsidR="00BD7EFB" w:rsidRPr="00C75FA3">
        <w:rPr>
          <w:rStyle w:val="fontstyle01"/>
          <w:rFonts w:ascii="Arial" w:hAnsi="Arial" w:cs="Arial"/>
          <w:color w:val="auto"/>
          <w:lang w:val="en-US"/>
        </w:rPr>
        <w:instrText xml:space="preserve"> ADDIN ZOTERO_ITEM CSL_CITATION {"citationID":"cFU5Kr49","properties":{"formattedCitation":"(E. Pascarella &amp; Terenzini, 1980; Tinto, 1975, 1993)","plainCitation":"(E. Pascarella &amp; Terenzini, 1980; Tinto, 1975, 1993)","noteIndex":0},"citationItems":[{"id":991,"uris":["http://zotero.org/users/424004/items/CFKNC2E3"],"uri":["http://zotero.org/users/424004/items/CFKNC2E3"],"itemData":{"id":991,"type":"article-journal","abstract":"A five-scale instrument developed from a theoretical model of college attrition correctly identified the persistence/voluntary withdrawal decisions of 78.5 percent of a sample of freshmen in a large, residential university. Particularly important discriminators of freshman year persisters and voluntary dropouts were scales assessing the quality of relationships with faculty.","container-title":"The Journal of Higher Education","DOI":"10.2307/1981125","ISSN":"0022-1546","issue":"1","page":"60-75","source":"JSTOR","title":"Predicting Freshman Persistence and Voluntary Dropout Decisions from a Theoretical Model","volume":"51","author":[{"family":"Pascarella","given":"E"},{"family":"Terenzini","given":"P"}],"issued":{"date-parts":[["1980"]]}}},{"id":881,"uris":["http://zotero.org/users/424004/items/BW944896"],"uri":["http://zotero.org/users/424004/items/BW944896"],"itemData":{"id":881,"type":"article-journal","container-title":"Review of Educational Research","DOI":"10.3102/00346543045001089","ISSN":"0034-6543","issue":"1","journalAbbreviation":"Review of Educational Research","language":"en","page":"89-125","source":"SAGE Journals","title":"Dropout from Higher Education: A Theoretical Synthesis of Recent Research","title-short":"Dropout from Higher Education","volume":"45","author":[{"family":"Tinto","given":"V"}],"issued":{"date-parts":[["1975",3,1]]}}},{"id":880,"uris":["http://zotero.org/users/424004/items/T96RCDZ6"],"uri":["http://zotero.org/users/424004/items/T96RCDZ6"],"itemData":{"id":880,"type":"book","edition":"2nd ed","event-place":"Chicago, IL","publisher":"University of Chicago Press","publisher-place":"Chicago, IL","title":"Leaving College: Rethinking the Causes and Cures of Student Attrition","author":[{"family":"Tinto","given":"V"}],"issued":{"date-parts":[["1993"]]}}}],"schema":"https://github.com/citation-style-language/schema/raw/master/csl-citation.json"} </w:instrText>
      </w:r>
      <w:r w:rsidR="00BE6C7A" w:rsidRPr="00C75FA3">
        <w:rPr>
          <w:rStyle w:val="fontstyle01"/>
          <w:rFonts w:ascii="Arial" w:hAnsi="Arial" w:cs="Arial"/>
          <w:color w:val="auto"/>
          <w:lang w:val="en-US"/>
        </w:rPr>
        <w:fldChar w:fldCharType="separate"/>
      </w:r>
      <w:r w:rsidR="00E64DC4" w:rsidRPr="00C75FA3">
        <w:rPr>
          <w:rFonts w:ascii="Arial" w:hAnsi="Arial" w:cs="Arial"/>
          <w:sz w:val="24"/>
          <w:szCs w:val="24"/>
        </w:rPr>
        <w:t>(E. Pascarella &amp; Terenzini, 1980; Tinto, 1975, 1993)</w:t>
      </w:r>
      <w:r w:rsidR="00BE6C7A" w:rsidRPr="00C75FA3">
        <w:rPr>
          <w:rStyle w:val="fontstyle01"/>
          <w:rFonts w:ascii="Arial" w:hAnsi="Arial" w:cs="Arial"/>
          <w:color w:val="auto"/>
          <w:lang w:val="en-US"/>
        </w:rPr>
        <w:fldChar w:fldCharType="end"/>
      </w:r>
      <w:r w:rsidR="00BE6C7A" w:rsidRPr="00C75FA3">
        <w:rPr>
          <w:rStyle w:val="fontstyle01"/>
          <w:rFonts w:ascii="Arial" w:hAnsi="Arial" w:cs="Arial"/>
          <w:color w:val="auto"/>
          <w:lang w:val="en-US"/>
        </w:rPr>
        <w:t xml:space="preserve">. </w:t>
      </w:r>
      <w:r w:rsidR="00FD628A" w:rsidRPr="00C75FA3">
        <w:rPr>
          <w:rStyle w:val="fontstyle01"/>
          <w:rFonts w:ascii="Arial" w:hAnsi="Arial" w:cs="Arial"/>
          <w:color w:val="auto"/>
          <w:lang w:val="en-US"/>
        </w:rPr>
        <w:t xml:space="preserve">The first </w:t>
      </w:r>
      <w:r w:rsidR="00C55C50" w:rsidRPr="00C75FA3">
        <w:rPr>
          <w:rStyle w:val="fontstyle01"/>
          <w:rFonts w:ascii="Arial" w:hAnsi="Arial" w:cs="Arial"/>
          <w:color w:val="auto"/>
          <w:lang w:val="en-US"/>
        </w:rPr>
        <w:t xml:space="preserve">second order </w:t>
      </w:r>
      <w:r w:rsidR="00FD628A" w:rsidRPr="00C75FA3">
        <w:rPr>
          <w:rStyle w:val="fontstyle01"/>
          <w:rFonts w:ascii="Arial" w:hAnsi="Arial" w:cs="Arial"/>
          <w:color w:val="auto"/>
          <w:lang w:val="en-US"/>
        </w:rPr>
        <w:t>factor</w:t>
      </w:r>
      <w:r w:rsidR="008944A7" w:rsidRPr="00C75FA3">
        <w:rPr>
          <w:rStyle w:val="fontstyle01"/>
          <w:rFonts w:ascii="Arial" w:hAnsi="Arial" w:cs="Arial"/>
          <w:color w:val="auto"/>
          <w:lang w:val="en-US"/>
        </w:rPr>
        <w:t xml:space="preserve"> (academic)</w:t>
      </w:r>
      <w:r w:rsidR="00FD628A" w:rsidRPr="00C75FA3">
        <w:rPr>
          <w:rStyle w:val="fontstyle01"/>
          <w:rFonts w:ascii="Arial" w:hAnsi="Arial" w:cs="Arial"/>
          <w:color w:val="auto"/>
          <w:lang w:val="en-US"/>
        </w:rPr>
        <w:t xml:space="preserve"> included the </w:t>
      </w:r>
      <w:r w:rsidR="00C55C50" w:rsidRPr="00C75FA3">
        <w:rPr>
          <w:rStyle w:val="fontstyle01"/>
          <w:rFonts w:ascii="Arial" w:hAnsi="Arial" w:cs="Arial"/>
          <w:color w:val="auto"/>
          <w:lang w:val="en-US"/>
        </w:rPr>
        <w:t>first order factors</w:t>
      </w:r>
      <w:r w:rsidR="00FD628A" w:rsidRPr="00C75FA3">
        <w:rPr>
          <w:rStyle w:val="fontstyle01"/>
          <w:rFonts w:ascii="Arial" w:hAnsi="Arial" w:cs="Arial"/>
          <w:color w:val="auto"/>
          <w:lang w:val="en-US"/>
        </w:rPr>
        <w:t xml:space="preserve">: </w:t>
      </w:r>
      <w:r w:rsidR="00B0490E" w:rsidRPr="00C75FA3">
        <w:rPr>
          <w:rStyle w:val="fontstyle01"/>
          <w:rFonts w:ascii="Arial" w:hAnsi="Arial" w:cs="Arial"/>
          <w:color w:val="auto"/>
          <w:lang w:val="en-US"/>
        </w:rPr>
        <w:t xml:space="preserve">Institutional and Goal Commitment, </w:t>
      </w:r>
      <w:r w:rsidR="00DD38B7" w:rsidRPr="00C75FA3">
        <w:rPr>
          <w:rStyle w:val="fontstyle01"/>
          <w:rFonts w:ascii="Arial" w:hAnsi="Arial" w:cs="Arial"/>
          <w:color w:val="auto"/>
          <w:lang w:val="en-US"/>
        </w:rPr>
        <w:t>Faculty Concern for Student Development and Teaching and Academic and Intellectual Development</w:t>
      </w:r>
      <w:r w:rsidR="00570CAB" w:rsidRPr="00C75FA3">
        <w:rPr>
          <w:rStyle w:val="fontstyle01"/>
          <w:rFonts w:ascii="Arial" w:hAnsi="Arial" w:cs="Arial"/>
          <w:color w:val="auto"/>
          <w:lang w:val="en-US"/>
        </w:rPr>
        <w:t xml:space="preserve">. The second factor (social) </w:t>
      </w:r>
      <w:r w:rsidR="00231A1B" w:rsidRPr="00C75FA3">
        <w:rPr>
          <w:rStyle w:val="fontstyle01"/>
          <w:rFonts w:ascii="Arial" w:hAnsi="Arial" w:cs="Arial"/>
          <w:color w:val="auto"/>
          <w:lang w:val="en-US"/>
        </w:rPr>
        <w:t>comprised</w:t>
      </w:r>
      <w:r w:rsidR="004E66F5" w:rsidRPr="00C75FA3">
        <w:rPr>
          <w:rStyle w:val="fontstyle01"/>
          <w:rFonts w:ascii="Arial" w:hAnsi="Arial" w:cs="Arial"/>
          <w:color w:val="auto"/>
          <w:lang w:val="en-US"/>
        </w:rPr>
        <w:t xml:space="preserve"> </w:t>
      </w:r>
      <w:r w:rsidR="00963D74" w:rsidRPr="00C75FA3">
        <w:rPr>
          <w:rStyle w:val="fontstyle01"/>
          <w:rFonts w:ascii="Arial" w:hAnsi="Arial" w:cs="Arial"/>
          <w:color w:val="auto"/>
          <w:lang w:val="en-US"/>
        </w:rPr>
        <w:t xml:space="preserve">the </w:t>
      </w:r>
      <w:r w:rsidR="00C55C50" w:rsidRPr="00C75FA3">
        <w:rPr>
          <w:rStyle w:val="fontstyle01"/>
          <w:rFonts w:ascii="Arial" w:hAnsi="Arial" w:cs="Arial"/>
          <w:color w:val="auto"/>
          <w:lang w:val="en-US"/>
        </w:rPr>
        <w:t xml:space="preserve">first order </w:t>
      </w:r>
      <w:r w:rsidR="00176751" w:rsidRPr="00C75FA3">
        <w:rPr>
          <w:rStyle w:val="fontstyle01"/>
          <w:rFonts w:ascii="Arial" w:hAnsi="Arial" w:cs="Arial"/>
          <w:color w:val="auto"/>
          <w:lang w:val="en-US"/>
        </w:rPr>
        <w:t>factors:</w:t>
      </w:r>
      <w:r w:rsidR="00FD3B79" w:rsidRPr="00C75FA3">
        <w:rPr>
          <w:rStyle w:val="fontstyle01"/>
          <w:rFonts w:ascii="Arial" w:hAnsi="Arial" w:cs="Arial"/>
          <w:color w:val="auto"/>
          <w:lang w:val="en-US"/>
        </w:rPr>
        <w:t xml:space="preserve"> Peer-Group Interactions and Interactions </w:t>
      </w:r>
      <w:r w:rsidR="0010183B" w:rsidRPr="00C75FA3">
        <w:rPr>
          <w:rStyle w:val="fontstyle01"/>
          <w:rFonts w:ascii="Arial" w:hAnsi="Arial" w:cs="Arial"/>
          <w:color w:val="auto"/>
          <w:lang w:val="en-US"/>
        </w:rPr>
        <w:t>w</w:t>
      </w:r>
      <w:r w:rsidR="00FD3B79" w:rsidRPr="00C75FA3">
        <w:rPr>
          <w:rStyle w:val="fontstyle01"/>
          <w:rFonts w:ascii="Arial" w:hAnsi="Arial" w:cs="Arial"/>
          <w:color w:val="auto"/>
          <w:lang w:val="en-US"/>
        </w:rPr>
        <w:t>ith Faculty.</w:t>
      </w:r>
      <w:r w:rsidR="007E11C7" w:rsidRPr="00C75FA3">
        <w:rPr>
          <w:rStyle w:val="fontstyle01"/>
          <w:rFonts w:ascii="Arial" w:hAnsi="Arial" w:cs="Arial"/>
          <w:color w:val="auto"/>
          <w:lang w:val="en-US"/>
        </w:rPr>
        <w:t xml:space="preserve"> </w:t>
      </w:r>
      <w:r w:rsidR="004151D6" w:rsidRPr="00C75FA3">
        <w:rPr>
          <w:rStyle w:val="fontstyle01"/>
          <w:rFonts w:ascii="Arial" w:hAnsi="Arial" w:cs="Arial"/>
          <w:color w:val="auto"/>
          <w:lang w:val="en-US"/>
        </w:rPr>
        <w:t>Model 2</w:t>
      </w:r>
      <w:r w:rsidR="0010183B" w:rsidRPr="00C75FA3">
        <w:rPr>
          <w:rStyle w:val="fontstyle01"/>
          <w:rFonts w:ascii="Arial" w:hAnsi="Arial" w:cs="Arial"/>
          <w:color w:val="auto"/>
          <w:lang w:val="en-US"/>
        </w:rPr>
        <w:t xml:space="preserve"> was a</w:t>
      </w:r>
      <w:r w:rsidR="00176751" w:rsidRPr="00C75FA3">
        <w:rPr>
          <w:rStyle w:val="fontstyle01"/>
          <w:rFonts w:ascii="Arial" w:hAnsi="Arial" w:cs="Arial"/>
          <w:color w:val="auto"/>
          <w:lang w:val="en-US"/>
        </w:rPr>
        <w:t>n</w:t>
      </w:r>
      <w:r w:rsidR="0010183B" w:rsidRPr="00C75FA3">
        <w:rPr>
          <w:rStyle w:val="fontstyle01"/>
          <w:rFonts w:ascii="Arial" w:hAnsi="Arial" w:cs="Arial"/>
          <w:color w:val="auto"/>
          <w:lang w:val="en-US"/>
        </w:rPr>
        <w:t xml:space="preserve"> </w:t>
      </w:r>
      <w:r w:rsidR="00C55C50" w:rsidRPr="00C75FA3">
        <w:rPr>
          <w:rStyle w:val="fontstyle01"/>
          <w:rFonts w:ascii="Arial" w:hAnsi="Arial" w:cs="Arial"/>
          <w:color w:val="auto"/>
          <w:lang w:val="en-US"/>
        </w:rPr>
        <w:t xml:space="preserve">alternative </w:t>
      </w:r>
      <w:r w:rsidR="0010183B" w:rsidRPr="00C75FA3">
        <w:rPr>
          <w:rStyle w:val="fontstyle01"/>
          <w:rFonts w:ascii="Arial" w:hAnsi="Arial" w:cs="Arial"/>
          <w:color w:val="auto"/>
          <w:lang w:val="en-US"/>
        </w:rPr>
        <w:t xml:space="preserve">two-factor </w:t>
      </w:r>
      <w:r w:rsidR="00D84A59" w:rsidRPr="00C75FA3">
        <w:rPr>
          <w:rStyle w:val="fontstyle01"/>
          <w:rFonts w:ascii="Arial" w:hAnsi="Arial" w:cs="Arial"/>
          <w:color w:val="auto"/>
          <w:lang w:val="en-US"/>
        </w:rPr>
        <w:t>second-order</w:t>
      </w:r>
      <w:r w:rsidR="007E11C7" w:rsidRPr="00C75FA3">
        <w:rPr>
          <w:rStyle w:val="fontstyle01"/>
          <w:rFonts w:ascii="Arial" w:hAnsi="Arial" w:cs="Arial"/>
          <w:color w:val="auto"/>
          <w:lang w:val="en-US"/>
        </w:rPr>
        <w:t>, five factor first-order</w:t>
      </w:r>
      <w:r w:rsidR="00D84A59" w:rsidRPr="00C75FA3">
        <w:rPr>
          <w:rStyle w:val="fontstyle01"/>
          <w:rFonts w:ascii="Arial" w:hAnsi="Arial" w:cs="Arial"/>
          <w:color w:val="auto"/>
          <w:lang w:val="en-US"/>
        </w:rPr>
        <w:t xml:space="preserve"> model with two correlated latent factors (</w:t>
      </w:r>
      <w:r w:rsidR="006E43EB" w:rsidRPr="00C75FA3">
        <w:rPr>
          <w:rStyle w:val="fontstyle01"/>
          <w:rFonts w:ascii="Arial" w:hAnsi="Arial" w:cs="Arial"/>
          <w:color w:val="auto"/>
          <w:lang w:val="en-US"/>
        </w:rPr>
        <w:t>faculty and student integration</w:t>
      </w:r>
      <w:r w:rsidR="0010183B" w:rsidRPr="00C75FA3">
        <w:rPr>
          <w:rStyle w:val="fontstyle01"/>
          <w:rFonts w:ascii="Arial" w:hAnsi="Arial" w:cs="Arial"/>
          <w:color w:val="auto"/>
          <w:lang w:val="en-US"/>
        </w:rPr>
        <w:t>; French &amp; Oakes, 2004</w:t>
      </w:r>
      <w:r w:rsidR="00D84A59" w:rsidRPr="00C75FA3">
        <w:rPr>
          <w:rStyle w:val="fontstyle01"/>
          <w:rFonts w:ascii="Arial" w:hAnsi="Arial" w:cs="Arial"/>
          <w:color w:val="auto"/>
          <w:lang w:val="en-US"/>
        </w:rPr>
        <w:t>)</w:t>
      </w:r>
      <w:r w:rsidR="006E43EB" w:rsidRPr="00C75FA3">
        <w:rPr>
          <w:rStyle w:val="fontstyle01"/>
          <w:rFonts w:ascii="Arial" w:hAnsi="Arial" w:cs="Arial"/>
          <w:color w:val="auto"/>
          <w:lang w:val="en-US"/>
        </w:rPr>
        <w:t xml:space="preserve">. The first </w:t>
      </w:r>
      <w:r w:rsidR="00C55C50" w:rsidRPr="00C75FA3">
        <w:rPr>
          <w:rStyle w:val="fontstyle01"/>
          <w:rFonts w:ascii="Arial" w:hAnsi="Arial" w:cs="Arial"/>
          <w:color w:val="auto"/>
          <w:lang w:val="en-US"/>
        </w:rPr>
        <w:t xml:space="preserve">second order </w:t>
      </w:r>
      <w:r w:rsidR="006E43EB" w:rsidRPr="00C75FA3">
        <w:rPr>
          <w:rStyle w:val="fontstyle01"/>
          <w:rFonts w:ascii="Arial" w:hAnsi="Arial" w:cs="Arial"/>
          <w:color w:val="auto"/>
          <w:lang w:val="en-US"/>
        </w:rPr>
        <w:t>factor</w:t>
      </w:r>
      <w:r w:rsidR="006C2481" w:rsidRPr="00C75FA3">
        <w:rPr>
          <w:rStyle w:val="fontstyle01"/>
          <w:rFonts w:ascii="Arial" w:hAnsi="Arial" w:cs="Arial"/>
          <w:color w:val="auto"/>
          <w:lang w:val="en-US"/>
        </w:rPr>
        <w:t xml:space="preserve"> (student)</w:t>
      </w:r>
      <w:r w:rsidR="006E43EB" w:rsidRPr="00C75FA3">
        <w:rPr>
          <w:rStyle w:val="fontstyle01"/>
          <w:rFonts w:ascii="Arial" w:hAnsi="Arial" w:cs="Arial"/>
          <w:color w:val="auto"/>
          <w:lang w:val="en-US"/>
        </w:rPr>
        <w:t xml:space="preserve"> included the </w:t>
      </w:r>
      <w:r w:rsidR="00C55C50" w:rsidRPr="00C75FA3">
        <w:rPr>
          <w:rStyle w:val="fontstyle01"/>
          <w:rFonts w:ascii="Arial" w:hAnsi="Arial" w:cs="Arial"/>
          <w:color w:val="auto"/>
          <w:lang w:val="en-US"/>
        </w:rPr>
        <w:t>firs</w:t>
      </w:r>
      <w:r w:rsidR="00F06F13" w:rsidRPr="00C75FA3">
        <w:rPr>
          <w:rStyle w:val="fontstyle01"/>
          <w:rFonts w:ascii="Arial" w:hAnsi="Arial" w:cs="Arial"/>
          <w:color w:val="auto"/>
          <w:lang w:val="en-US"/>
        </w:rPr>
        <w:t>t</w:t>
      </w:r>
      <w:r w:rsidR="00C55C50" w:rsidRPr="00C75FA3">
        <w:rPr>
          <w:rStyle w:val="fontstyle01"/>
          <w:rFonts w:ascii="Arial" w:hAnsi="Arial" w:cs="Arial"/>
          <w:color w:val="auto"/>
          <w:lang w:val="en-US"/>
        </w:rPr>
        <w:t xml:space="preserve"> order factors</w:t>
      </w:r>
      <w:r w:rsidR="006C2481" w:rsidRPr="00C75FA3">
        <w:rPr>
          <w:rStyle w:val="fontstyle01"/>
          <w:rFonts w:ascii="Arial" w:hAnsi="Arial" w:cs="Arial"/>
          <w:color w:val="auto"/>
          <w:lang w:val="en-US"/>
        </w:rPr>
        <w:t xml:space="preserve">: Peer-Group Interactions, Institutional and Goal Commitment, Academic and Intellectual Development. The </w:t>
      </w:r>
      <w:r w:rsidR="003D0DCF" w:rsidRPr="00C75FA3">
        <w:rPr>
          <w:rStyle w:val="fontstyle01"/>
          <w:rFonts w:ascii="Arial" w:hAnsi="Arial" w:cs="Arial"/>
          <w:color w:val="auto"/>
          <w:lang w:val="en-US"/>
        </w:rPr>
        <w:t xml:space="preserve">second factor (faculty) </w:t>
      </w:r>
      <w:r w:rsidR="007C54E3" w:rsidRPr="00C75FA3">
        <w:rPr>
          <w:rStyle w:val="fontstyle01"/>
          <w:rFonts w:ascii="Arial" w:hAnsi="Arial" w:cs="Arial"/>
          <w:color w:val="auto"/>
          <w:lang w:val="en-US"/>
        </w:rPr>
        <w:t xml:space="preserve">comprised the </w:t>
      </w:r>
      <w:r w:rsidR="00C55C50" w:rsidRPr="00C75FA3">
        <w:rPr>
          <w:rStyle w:val="fontstyle01"/>
          <w:rFonts w:ascii="Arial" w:hAnsi="Arial" w:cs="Arial"/>
          <w:color w:val="auto"/>
          <w:lang w:val="en-US"/>
        </w:rPr>
        <w:t>first order factors</w:t>
      </w:r>
      <w:r w:rsidR="007C54E3" w:rsidRPr="00C75FA3">
        <w:rPr>
          <w:rStyle w:val="fontstyle01"/>
          <w:rFonts w:ascii="Arial" w:hAnsi="Arial" w:cs="Arial"/>
          <w:color w:val="auto"/>
          <w:lang w:val="en-US"/>
        </w:rPr>
        <w:t xml:space="preserve">: </w:t>
      </w:r>
      <w:r w:rsidR="003D0DCF" w:rsidRPr="00C75FA3">
        <w:rPr>
          <w:rStyle w:val="fontstyle01"/>
          <w:rFonts w:ascii="Arial" w:hAnsi="Arial" w:cs="Arial"/>
          <w:color w:val="auto"/>
          <w:lang w:val="en-US"/>
        </w:rPr>
        <w:t xml:space="preserve">Interactions </w:t>
      </w:r>
      <w:r w:rsidR="00E00B4C" w:rsidRPr="00C75FA3">
        <w:rPr>
          <w:rStyle w:val="fontstyle01"/>
          <w:rFonts w:ascii="Arial" w:hAnsi="Arial" w:cs="Arial"/>
          <w:color w:val="auto"/>
          <w:lang w:val="en-US"/>
        </w:rPr>
        <w:t>with</w:t>
      </w:r>
      <w:r w:rsidR="003D0DCF" w:rsidRPr="00C75FA3">
        <w:rPr>
          <w:rStyle w:val="fontstyle01"/>
          <w:rFonts w:ascii="Arial" w:hAnsi="Arial" w:cs="Arial"/>
          <w:color w:val="auto"/>
          <w:lang w:val="en-US"/>
        </w:rPr>
        <w:t xml:space="preserve"> Faculty and Faculty Concern for Student Development and Teaching</w:t>
      </w:r>
      <w:r w:rsidR="00F573E1" w:rsidRPr="00C75FA3">
        <w:rPr>
          <w:rStyle w:val="fontstyle01"/>
          <w:rFonts w:ascii="Arial" w:hAnsi="Arial" w:cs="Arial"/>
          <w:color w:val="auto"/>
          <w:lang w:val="en-US"/>
        </w:rPr>
        <w:t xml:space="preserve">. </w:t>
      </w:r>
      <w:r w:rsidR="00C65B80" w:rsidRPr="00C75FA3">
        <w:rPr>
          <w:rStyle w:val="fontstyle01"/>
          <w:rFonts w:ascii="Arial" w:hAnsi="Arial" w:cs="Arial"/>
          <w:color w:val="auto"/>
          <w:lang w:val="en-US"/>
        </w:rPr>
        <w:t>Model 3</w:t>
      </w:r>
      <w:r w:rsidR="0010183B" w:rsidRPr="00C75FA3">
        <w:rPr>
          <w:rStyle w:val="fontstyle01"/>
          <w:rFonts w:ascii="Arial" w:hAnsi="Arial" w:cs="Arial"/>
          <w:color w:val="auto"/>
          <w:lang w:val="en-US"/>
        </w:rPr>
        <w:t xml:space="preserve"> was a</w:t>
      </w:r>
      <w:r w:rsidR="002C2BA2" w:rsidRPr="00C75FA3">
        <w:rPr>
          <w:rStyle w:val="fontstyle01"/>
          <w:rFonts w:ascii="Arial" w:hAnsi="Arial" w:cs="Arial"/>
          <w:color w:val="auto"/>
          <w:lang w:val="en-US"/>
        </w:rPr>
        <w:t xml:space="preserve"> </w:t>
      </w:r>
      <w:r w:rsidR="00093785" w:rsidRPr="00C75FA3">
        <w:rPr>
          <w:rStyle w:val="fontstyle01"/>
          <w:rFonts w:ascii="Arial" w:hAnsi="Arial" w:cs="Arial"/>
          <w:color w:val="auto"/>
          <w:lang w:val="en-US"/>
        </w:rPr>
        <w:t xml:space="preserve">single factor </w:t>
      </w:r>
      <w:r w:rsidR="00066E4E" w:rsidRPr="00C75FA3">
        <w:rPr>
          <w:rStyle w:val="fontstyle01"/>
          <w:rFonts w:ascii="Arial" w:hAnsi="Arial" w:cs="Arial"/>
          <w:color w:val="auto"/>
          <w:lang w:val="en-US"/>
        </w:rPr>
        <w:t>second-order</w:t>
      </w:r>
      <w:r w:rsidR="00093785" w:rsidRPr="00C75FA3">
        <w:rPr>
          <w:rStyle w:val="fontstyle01"/>
          <w:rFonts w:ascii="Arial" w:hAnsi="Arial" w:cs="Arial"/>
          <w:color w:val="auto"/>
          <w:lang w:val="en-US"/>
        </w:rPr>
        <w:t xml:space="preserve">, five factor first order </w:t>
      </w:r>
      <w:r w:rsidR="00066E4E" w:rsidRPr="00C75FA3">
        <w:rPr>
          <w:rStyle w:val="fontstyle01"/>
          <w:rFonts w:ascii="Arial" w:hAnsi="Arial" w:cs="Arial"/>
          <w:color w:val="auto"/>
          <w:lang w:val="en-US"/>
        </w:rPr>
        <w:t xml:space="preserve">model </w:t>
      </w:r>
      <w:r w:rsidR="00093785" w:rsidRPr="00C75FA3">
        <w:rPr>
          <w:rStyle w:val="fontstyle01"/>
          <w:rFonts w:ascii="Arial" w:hAnsi="Arial" w:cs="Arial"/>
          <w:color w:val="auto"/>
          <w:lang w:val="en-US"/>
        </w:rPr>
        <w:t xml:space="preserve">with </w:t>
      </w:r>
      <w:r w:rsidR="00066E4E" w:rsidRPr="00C75FA3">
        <w:rPr>
          <w:rStyle w:val="fontstyle01"/>
          <w:rFonts w:ascii="Arial" w:hAnsi="Arial" w:cs="Arial"/>
          <w:color w:val="auto"/>
          <w:lang w:val="en-US"/>
        </w:rPr>
        <w:t>institutional integration</w:t>
      </w:r>
      <w:r w:rsidR="00CA13C0" w:rsidRPr="00C75FA3">
        <w:rPr>
          <w:rStyle w:val="fontstyle01"/>
          <w:rFonts w:ascii="Arial" w:hAnsi="Arial" w:cs="Arial"/>
          <w:color w:val="auto"/>
          <w:lang w:val="en-US"/>
        </w:rPr>
        <w:t xml:space="preserve"> </w:t>
      </w:r>
      <w:r w:rsidR="00C55C50" w:rsidRPr="00C75FA3">
        <w:rPr>
          <w:rStyle w:val="fontstyle01"/>
          <w:rFonts w:ascii="Arial" w:hAnsi="Arial" w:cs="Arial"/>
          <w:color w:val="auto"/>
          <w:lang w:val="en-US"/>
        </w:rPr>
        <w:t xml:space="preserve">as the second order factor </w:t>
      </w:r>
      <w:r w:rsidR="00093785" w:rsidRPr="00C75FA3">
        <w:rPr>
          <w:rStyle w:val="fontstyle01"/>
          <w:rFonts w:ascii="Arial" w:hAnsi="Arial" w:cs="Arial"/>
          <w:color w:val="auto"/>
          <w:lang w:val="en-US"/>
        </w:rPr>
        <w:t xml:space="preserve">and the </w:t>
      </w:r>
      <w:r w:rsidR="00CA13C0" w:rsidRPr="00C75FA3">
        <w:rPr>
          <w:rStyle w:val="fontstyle01"/>
          <w:rFonts w:ascii="Arial" w:hAnsi="Arial" w:cs="Arial"/>
          <w:color w:val="auto"/>
          <w:lang w:val="en-US"/>
        </w:rPr>
        <w:t xml:space="preserve">five </w:t>
      </w:r>
      <w:r w:rsidR="00C55C50" w:rsidRPr="00C75FA3">
        <w:rPr>
          <w:rStyle w:val="fontstyle01"/>
          <w:rFonts w:ascii="Arial" w:hAnsi="Arial" w:cs="Arial"/>
          <w:color w:val="auto"/>
          <w:lang w:val="en-US"/>
        </w:rPr>
        <w:t>first order factors</w:t>
      </w:r>
      <w:r w:rsidR="00CA13C0" w:rsidRPr="00C75FA3">
        <w:rPr>
          <w:rStyle w:val="fontstyle01"/>
          <w:rFonts w:ascii="Arial" w:hAnsi="Arial" w:cs="Arial"/>
          <w:color w:val="auto"/>
          <w:lang w:val="en-US"/>
        </w:rPr>
        <w:t xml:space="preserve">: Peer-Group Interactions, Interactions </w:t>
      </w:r>
      <w:r w:rsidR="0010183B" w:rsidRPr="00C75FA3">
        <w:rPr>
          <w:rStyle w:val="fontstyle01"/>
          <w:rFonts w:ascii="Arial" w:hAnsi="Arial" w:cs="Arial"/>
          <w:color w:val="auto"/>
          <w:lang w:val="en-US"/>
        </w:rPr>
        <w:t>w</w:t>
      </w:r>
      <w:r w:rsidR="00CA13C0" w:rsidRPr="00C75FA3">
        <w:rPr>
          <w:rStyle w:val="fontstyle01"/>
          <w:rFonts w:ascii="Arial" w:hAnsi="Arial" w:cs="Arial"/>
          <w:color w:val="auto"/>
          <w:lang w:val="en-US"/>
        </w:rPr>
        <w:t>ith Faculty, Academic and Intellectual Development, Faculty Concern for Student Development and Teaching, Institutional and Goal Commitment</w:t>
      </w:r>
      <w:r w:rsidR="00294670" w:rsidRPr="00C75FA3">
        <w:rPr>
          <w:rStyle w:val="fontstyle01"/>
          <w:rFonts w:ascii="Arial" w:hAnsi="Arial" w:cs="Arial"/>
          <w:color w:val="auto"/>
          <w:lang w:val="en-US"/>
        </w:rPr>
        <w:t>s.</w:t>
      </w:r>
    </w:p>
    <w:p w14:paraId="3CFA7118" w14:textId="479B8560" w:rsidR="0049250D" w:rsidRPr="00C75FA3" w:rsidRDefault="0049250D" w:rsidP="00081614">
      <w:pPr>
        <w:spacing w:after="0" w:line="360" w:lineRule="auto"/>
        <w:jc w:val="both"/>
        <w:rPr>
          <w:rStyle w:val="fontstyle01"/>
          <w:rFonts w:ascii="Arial" w:hAnsi="Arial" w:cs="Arial"/>
          <w:color w:val="auto"/>
          <w:lang w:val="en-US"/>
        </w:rPr>
      </w:pPr>
    </w:p>
    <w:p w14:paraId="39F8453F" w14:textId="40343C68" w:rsidR="004059C0" w:rsidRPr="00C75FA3" w:rsidRDefault="00E363CE" w:rsidP="00081614">
      <w:pPr>
        <w:spacing w:line="360" w:lineRule="auto"/>
        <w:jc w:val="both"/>
        <w:rPr>
          <w:rStyle w:val="fontstyle01"/>
          <w:rFonts w:ascii="Arial" w:hAnsi="Arial" w:cs="Arial"/>
          <w:lang w:val="en-US"/>
        </w:rPr>
      </w:pPr>
      <w:r w:rsidRPr="00C75FA3">
        <w:rPr>
          <w:rStyle w:val="fontstyle01"/>
          <w:rFonts w:ascii="Arial" w:hAnsi="Arial" w:cs="Arial"/>
          <w:lang w:val="en-US"/>
        </w:rPr>
        <w:lastRenderedPageBreak/>
        <w:t xml:space="preserve">Models were estimated via </w:t>
      </w:r>
      <w:r w:rsidR="00227D93" w:rsidRPr="00C75FA3">
        <w:rPr>
          <w:rStyle w:val="fontstyle01"/>
          <w:rFonts w:ascii="Arial" w:hAnsi="Arial" w:cs="Arial"/>
          <w:lang w:val="en-US"/>
        </w:rPr>
        <w:t>the w</w:t>
      </w:r>
      <w:r w:rsidR="001F153C" w:rsidRPr="00C75FA3">
        <w:rPr>
          <w:rStyle w:val="fontstyle01"/>
          <w:rFonts w:ascii="Arial" w:hAnsi="Arial" w:cs="Arial"/>
          <w:lang w:val="en-US"/>
        </w:rPr>
        <w:t xml:space="preserve">eighted least square means and variance adjusted (WLSMV) </w:t>
      </w:r>
      <w:r w:rsidRPr="00C75FA3">
        <w:rPr>
          <w:rStyle w:val="fontstyle01"/>
          <w:rFonts w:ascii="Arial" w:hAnsi="Arial" w:cs="Arial"/>
          <w:lang w:val="en-US"/>
        </w:rPr>
        <w:t>estimator using the item level covariance matrix</w:t>
      </w:r>
      <w:r w:rsidR="00227D93" w:rsidRPr="00C75FA3">
        <w:rPr>
          <w:rStyle w:val="fontstyle01"/>
          <w:rFonts w:ascii="Arial" w:hAnsi="Arial" w:cs="Arial"/>
          <w:lang w:val="en-US"/>
        </w:rPr>
        <w:t xml:space="preserve">. </w:t>
      </w:r>
      <w:r w:rsidR="001C1675" w:rsidRPr="00C75FA3">
        <w:rPr>
          <w:rStyle w:val="fontstyle01"/>
          <w:rFonts w:ascii="Arial" w:hAnsi="Arial" w:cs="Arial"/>
          <w:lang w:val="en-US"/>
        </w:rPr>
        <w:t>WLSMV was used to account for ordinal level variables</w:t>
      </w:r>
      <w:r w:rsidR="00DE32BF" w:rsidRPr="00C75FA3">
        <w:rPr>
          <w:rStyle w:val="fontstyle01"/>
          <w:rFonts w:ascii="Arial" w:hAnsi="Arial" w:cs="Arial"/>
        </w:rPr>
        <w:fldChar w:fldCharType="begin"/>
      </w:r>
      <w:r w:rsidR="00BD7EFB" w:rsidRPr="00C75FA3">
        <w:rPr>
          <w:rStyle w:val="fontstyle01"/>
          <w:rFonts w:ascii="Arial" w:hAnsi="Arial" w:cs="Arial"/>
          <w:lang w:val="en-US"/>
        </w:rPr>
        <w:instrText xml:space="preserve"> ADDIN ZOTERO_ITEM CSL_CITATION {"citationID":"FrcHkzvZ","properties":{"formattedCitation":"(Byrne, 2012; Li, 2016)","plainCitation":"(Byrne, 2012; Li, 2016)","noteIndex":0},"citationItems":[{"id":1220,"uris":["http://zotero.org/users/424004/items/7X9HDXQU"],"uri":["http://zotero.org/users/424004/items/7X9HDXQU"],"itemData":{"id":1220,"type":"book","ISBN":"978-1-136-66345-1","language":"en","note":"Google-Books-ID: Gz7HEM0hBuAC","number-of-pages":"331","publisher":"Routledge","source":"Google Books","title":"Structural Equation Modeling with Mplus: Basic Concepts, Applications, and Programming","title-short":"Structural Equation Modeling with Mplus","author":[{"family":"Byrne","given":"Barbara M."}],"issued":{"date-parts":[["2012"]]}}},{"id":50,"uris":["http://zotero.org/users/424004/items/RGXTPETG"],"uri":["http://zotero.org/users/424004/items/RGXTPETG"],"itemData":{"id":50,"type":"article-journal","abstract":"In confirmatory factor analysis (CFA), the use of maximum likelihood (ML) assumes that the observed indicators follow a continuous and multivariate normal distribution, which is not appropriate for ordinal observed variables. Robust ML (MLR) has been introduced into CFA models when this normality assumption is slightly or moderately violated. Diagonally weighted least squares (WLSMV), on the other hand, is specifically designed for ordinal data. Although WLSMV makes no distributional assumptions about the observed variables, a normal latent distribution underlying each observed categorical variable is instead assumed. A Monte Carlo simulation was carried out to compare the effects of different configurations of latent response distributions, numbers of categories, and sample sizes on model parameter estimates, standard errors, and chi-square test statistics in a correlated two-factor model. The results showed that WLSMV was less biased and more accurate than MLR in estimating the factor loadings across nearly every condition. However, WLSMV yielded moderate overestimation of the interfactor correlations when the sample size was small or/and when the latent distributions were moderately nonnormal. With respect to standard error estimates of the factor loadings and the interfactor correlations, MLR outperformed WLSMV when the latent distributions were nonnormal with a small sample size of N = 200. Finally, the proposed model tended to be over-rejected by chi-square test statistics under both MLR and WLSMV in the condition of small sample size N = 200.","container-title":"Behavior Research Methods","DOI":"10.3758/s13428-015-0619-7","ISSN":"1554-3528","issue":"3","journalAbbreviation":"Behav Res","language":"en","page":"936-949","source":"Springer Link","title":"Confirmatory factor analysis with ordinal data: Comparing robust maximum likelihood and diagonally weighted least squares","title-short":"Confirmatory factor analysis with ordinal data","volume":"48","author":[{"family":"Li","given":"Cheng-Hsien"}],"issued":{"date-parts":[["2016",9,1]]}}}],"schema":"https://github.com/citation-style-language/schema/raw/master/csl-citation.json"} </w:instrText>
      </w:r>
      <w:r w:rsidR="00DE32BF" w:rsidRPr="00C75FA3">
        <w:rPr>
          <w:rStyle w:val="fontstyle01"/>
          <w:rFonts w:ascii="Arial" w:hAnsi="Arial" w:cs="Arial"/>
        </w:rPr>
        <w:fldChar w:fldCharType="separate"/>
      </w:r>
      <w:r w:rsidR="009F73D8" w:rsidRPr="00C75FA3">
        <w:rPr>
          <w:rFonts w:ascii="Arial" w:hAnsi="Arial" w:cs="Arial"/>
          <w:sz w:val="24"/>
          <w:szCs w:val="24"/>
        </w:rPr>
        <w:t>(Byrne, 2012; Li, 2016)</w:t>
      </w:r>
      <w:r w:rsidR="00DE32BF" w:rsidRPr="00C75FA3">
        <w:rPr>
          <w:rStyle w:val="fontstyle01"/>
          <w:rFonts w:ascii="Arial" w:hAnsi="Arial" w:cs="Arial"/>
        </w:rPr>
        <w:fldChar w:fldCharType="end"/>
      </w:r>
      <w:r w:rsidR="00DE32BF" w:rsidRPr="00C75FA3">
        <w:rPr>
          <w:rStyle w:val="fontstyle01"/>
          <w:rFonts w:ascii="Arial" w:hAnsi="Arial" w:cs="Arial"/>
          <w:lang w:val="en-US"/>
        </w:rPr>
        <w:t>.</w:t>
      </w:r>
      <w:r w:rsidR="001B4602" w:rsidRPr="00C75FA3">
        <w:rPr>
          <w:rStyle w:val="fontstyle01"/>
          <w:rFonts w:ascii="Arial" w:hAnsi="Arial" w:cs="Arial"/>
          <w:lang w:val="en-US"/>
        </w:rPr>
        <w:t xml:space="preserve"> </w:t>
      </w:r>
      <w:r w:rsidR="00685B29" w:rsidRPr="00C75FA3">
        <w:rPr>
          <w:rStyle w:val="fontstyle01"/>
          <w:rFonts w:ascii="Arial" w:hAnsi="Arial" w:cs="Arial"/>
          <w:lang w:val="en-US"/>
        </w:rPr>
        <w:t xml:space="preserve">Model fit was evaluated through </w:t>
      </w:r>
      <w:r w:rsidR="00685B29" w:rsidRPr="00C75FA3">
        <w:rPr>
          <w:rStyle w:val="fontstyle01"/>
          <w:rFonts w:ascii="Arial" w:hAnsi="Arial" w:cs="Arial"/>
          <w:i/>
          <w:lang w:val="en-US"/>
        </w:rPr>
        <w:t>X</w:t>
      </w:r>
      <w:r w:rsidR="00685B29" w:rsidRPr="00C75FA3">
        <w:rPr>
          <w:rStyle w:val="fontstyle01"/>
          <w:rFonts w:ascii="Arial" w:hAnsi="Arial" w:cs="Arial"/>
          <w:vertAlign w:val="superscript"/>
          <w:lang w:val="en-US"/>
        </w:rPr>
        <w:t>2</w:t>
      </w:r>
      <w:r w:rsidR="00685B29" w:rsidRPr="00C75FA3">
        <w:rPr>
          <w:rStyle w:val="fontstyle01"/>
          <w:rFonts w:ascii="Arial" w:hAnsi="Arial" w:cs="Arial"/>
          <w:lang w:val="en-US"/>
        </w:rPr>
        <w:t xml:space="preserve"> statistic, the Standardized Root Mean Square Residual (SRMR), the Root Mean Square Error of Approximation (RMSEA), </w:t>
      </w:r>
      <w:r w:rsidR="001C1675" w:rsidRPr="00C75FA3">
        <w:rPr>
          <w:rStyle w:val="fontstyle01"/>
          <w:rFonts w:ascii="Arial" w:hAnsi="Arial" w:cs="Arial"/>
          <w:lang w:val="en-US"/>
        </w:rPr>
        <w:t xml:space="preserve">and the </w:t>
      </w:r>
      <w:r w:rsidR="00685B29" w:rsidRPr="00C75FA3">
        <w:rPr>
          <w:rStyle w:val="fontstyle01"/>
          <w:rFonts w:ascii="Arial" w:hAnsi="Arial" w:cs="Arial"/>
          <w:lang w:val="en-US"/>
        </w:rPr>
        <w:t xml:space="preserve">comparative fit index (CFI). RMSEA and SRMR values </w:t>
      </w:r>
      <w:r w:rsidR="00A51308" w:rsidRPr="00C75FA3">
        <w:rPr>
          <w:rStyle w:val="fontstyle01"/>
          <w:rFonts w:ascii="Arial" w:hAnsi="Arial" w:cs="Arial"/>
          <w:lang w:val="en-US"/>
        </w:rPr>
        <w:t xml:space="preserve">&lt; 0.05 </w:t>
      </w:r>
      <w:r w:rsidR="00A51308" w:rsidRPr="00C75FA3">
        <w:rPr>
          <w:rStyle w:val="fontstyle01"/>
          <w:rFonts w:ascii="Arial" w:hAnsi="Arial" w:cs="Arial"/>
          <w:lang w:val="en-US"/>
        </w:rPr>
        <w:fldChar w:fldCharType="begin"/>
      </w:r>
      <w:r w:rsidR="00BD7EFB" w:rsidRPr="00C75FA3">
        <w:rPr>
          <w:rStyle w:val="fontstyle01"/>
          <w:rFonts w:ascii="Arial" w:hAnsi="Arial" w:cs="Arial"/>
          <w:lang w:val="en-US"/>
        </w:rPr>
        <w:instrText xml:space="preserve"> ADDIN ZOTERO_ITEM CSL_CITATION {"citationID":"97lc6pY1","properties":{"formattedCitation":"(Hu &amp; Bentler, 1999)","plainCitation":"(Hu &amp; Bentler, 1999)","noteIndex":0},"citationItems":[{"id":1296,"uris":["http://zotero.org/users/424004/items/HSDVU4CA"],"uri":["http://zotero.org/users/424004/items/HSDVU4CA"],"itemData":{"id":1296,"type":"article-journal","abstract":"Examines the adequacy of the \"rules of thumb\" conventional cutoff criteria and several new alternatives for various fit indexes used to evaluate model fit in practice. Using a 2-index presentation strategy, which includes using the maximum likelihood (ML)-based standardized root mean squared residual (SRMR) and supplementing it with either Tucker-Lewis Index (TLI), Bollen's (1989) Fit Index (BL89), Relative Noncentrality Index (RNI), Comparative Fit Index (CFI), Gamma Hat, McDonald's Centrality Index (Mc), or root mean squared error of approximation (RMSEA), various combinations of cutoff values from selected ranges of cutoff criteria for the ML-based SRMR and a given supplemental fit index were used to calculate rejection rates for various types of true-population and misspecified models, models with misspecified factor covariance and models with misspecified factor loading. The results suggest that, for the ML method, a cutoff value close to .95 for TLI, BL89, CFI, RNI, and Gamma Hat; a value close to .90 for Mc; a cutoff value close to .08 for SRMR; and one close to .06 for RMSEA are needed before it can be concluded that there is a good fit between the hypothesized model and the observed data. (PsycINFO Database Record (c) 2016 APA, all rights reserved)","container-title":"Structural Equation Modeling","DOI":"10.1080/10705519909540118","ISSN":"1532-8007(Electronic),1070-5511(Print)","issue":"1","note":"publisher-place: US\npublisher: Lawrence Erlbaum","page":"1-55","source":"APA PsycNET","title":"Cutoff criteria for fit indexes in covariance structure analysis: Conventional criteria versus new alternatives","title-short":"Cutoff criteria for fit indexes in covariance structure analysis","volume":"6","author":[{"family":"Hu","given":"Li-tze"},{"family":"Bentler","given":"Peter M."}],"issued":{"date-parts":[["1999"]]}}}],"schema":"https://github.com/citation-style-language/schema/raw/master/csl-citation.json"} </w:instrText>
      </w:r>
      <w:r w:rsidR="00A51308" w:rsidRPr="00C75FA3">
        <w:rPr>
          <w:rStyle w:val="fontstyle01"/>
          <w:rFonts w:ascii="Arial" w:hAnsi="Arial" w:cs="Arial"/>
          <w:lang w:val="en-US"/>
        </w:rPr>
        <w:fldChar w:fldCharType="separate"/>
      </w:r>
      <w:r w:rsidR="009F73D8" w:rsidRPr="00C75FA3">
        <w:rPr>
          <w:rFonts w:ascii="Arial" w:hAnsi="Arial" w:cs="Arial"/>
          <w:sz w:val="24"/>
          <w:szCs w:val="24"/>
        </w:rPr>
        <w:t>(Hu &amp; Bentler, 1999)</w:t>
      </w:r>
      <w:r w:rsidR="00A51308" w:rsidRPr="00C75FA3">
        <w:rPr>
          <w:rStyle w:val="fontstyle01"/>
          <w:rFonts w:ascii="Arial" w:hAnsi="Arial" w:cs="Arial"/>
          <w:lang w:val="en-US"/>
        </w:rPr>
        <w:fldChar w:fldCharType="end"/>
      </w:r>
      <w:r w:rsidR="00A51308" w:rsidRPr="00C75FA3">
        <w:rPr>
          <w:rStyle w:val="fontstyle01"/>
          <w:rFonts w:ascii="Arial" w:hAnsi="Arial" w:cs="Arial"/>
          <w:lang w:val="en-US"/>
        </w:rPr>
        <w:t xml:space="preserve"> and </w:t>
      </w:r>
      <w:r w:rsidR="002932B9" w:rsidRPr="00C75FA3">
        <w:rPr>
          <w:rStyle w:val="fontstyle01"/>
          <w:rFonts w:ascii="Arial" w:hAnsi="Arial" w:cs="Arial"/>
          <w:lang w:val="en-US"/>
        </w:rPr>
        <w:t xml:space="preserve"> CFI &gt; 0.90 indicate </w:t>
      </w:r>
      <w:r w:rsidR="004B0A17" w:rsidRPr="00C75FA3">
        <w:rPr>
          <w:rStyle w:val="fontstyle01"/>
          <w:rFonts w:ascii="Arial" w:hAnsi="Arial" w:cs="Arial"/>
          <w:lang w:val="en-US"/>
        </w:rPr>
        <w:t xml:space="preserve">a </w:t>
      </w:r>
      <w:r w:rsidR="002932B9" w:rsidRPr="00C75FA3">
        <w:rPr>
          <w:rStyle w:val="fontstyle01"/>
          <w:rFonts w:ascii="Arial" w:hAnsi="Arial" w:cs="Arial"/>
          <w:lang w:val="en-US"/>
        </w:rPr>
        <w:t xml:space="preserve">good fit </w:t>
      </w:r>
      <w:r w:rsidR="002932B9" w:rsidRPr="00C75FA3">
        <w:rPr>
          <w:rStyle w:val="fontstyle01"/>
          <w:rFonts w:ascii="Arial" w:hAnsi="Arial" w:cs="Arial"/>
        </w:rPr>
        <w:fldChar w:fldCharType="begin"/>
      </w:r>
      <w:r w:rsidR="00BD7EFB" w:rsidRPr="00C75FA3">
        <w:rPr>
          <w:rStyle w:val="fontstyle01"/>
          <w:rFonts w:ascii="Arial" w:hAnsi="Arial" w:cs="Arial"/>
          <w:lang w:val="en-US"/>
        </w:rPr>
        <w:instrText xml:space="preserve"> ADDIN ZOTERO_ITEM CSL_CITATION {"citationID":"XGXmdntD","properties":{"formattedCitation":"(Hancock &amp; Mueller, 2013)","plainCitation":"(Hancock &amp; Mueller, 2013)","noteIndex":0},"citationItems":[{"id":1221,"uris":["http://zotero.org/users/424004/items/75URDDND"],"uri":["http://zotero.org/users/424004/items/75URDDND"],"itemData":{"id":1221,"type":"book","ISBN":"978-1-62396-246-3","language":"en","note":"Google-Books-ID: 1HAbAwAAQBAJ","number-of-pages":"702","publisher":"IAP","source":"Google Books","title":"Structural Equation Modeling: A Second Course (2nd ed.)","title-short":"Structural Equation Modeling","author":[{"family":"Hancock","given":"Gregory R."},{"family":"Mueller","given":"Ralph O."}],"issued":{"date-parts":[["2013",3,1]]}}}],"schema":"https://github.com/citation-style-language/schema/raw/master/csl-citation.json"} </w:instrText>
      </w:r>
      <w:r w:rsidR="002932B9" w:rsidRPr="00C75FA3">
        <w:rPr>
          <w:rStyle w:val="fontstyle01"/>
          <w:rFonts w:ascii="Arial" w:hAnsi="Arial" w:cs="Arial"/>
        </w:rPr>
        <w:fldChar w:fldCharType="separate"/>
      </w:r>
      <w:r w:rsidR="009F73D8" w:rsidRPr="00C75FA3">
        <w:rPr>
          <w:rFonts w:ascii="Arial" w:hAnsi="Arial" w:cs="Arial"/>
          <w:sz w:val="24"/>
          <w:szCs w:val="24"/>
        </w:rPr>
        <w:t>(Hancock &amp; Mueller, 2013)</w:t>
      </w:r>
      <w:r w:rsidR="002932B9" w:rsidRPr="00C75FA3">
        <w:rPr>
          <w:rStyle w:val="fontstyle01"/>
          <w:rFonts w:ascii="Arial" w:hAnsi="Arial" w:cs="Arial"/>
        </w:rPr>
        <w:fldChar w:fldCharType="end"/>
      </w:r>
      <w:r w:rsidR="002932B9" w:rsidRPr="00C75FA3">
        <w:rPr>
          <w:rStyle w:val="fontstyle01"/>
          <w:rFonts w:ascii="Arial" w:hAnsi="Arial" w:cs="Arial"/>
          <w:lang w:val="en-US"/>
        </w:rPr>
        <w:t xml:space="preserve">. </w:t>
      </w:r>
      <w:r w:rsidR="00EC5A52" w:rsidRPr="00C75FA3">
        <w:rPr>
          <w:rStyle w:val="fontstyle01"/>
          <w:rFonts w:ascii="Arial" w:hAnsi="Arial" w:cs="Arial"/>
          <w:lang w:val="en-US"/>
        </w:rPr>
        <w:t xml:space="preserve">Beyond fit indices, we evaluated parameter estimates for acceptable values (e.g., no out of bound values; </w:t>
      </w:r>
      <w:r w:rsidR="005279B8" w:rsidRPr="00C75FA3">
        <w:rPr>
          <w:rStyle w:val="fontstyle01"/>
          <w:rFonts w:ascii="Arial" w:hAnsi="Arial" w:cs="Arial"/>
          <w:lang w:val="en-US"/>
        </w:rPr>
        <w:t xml:space="preserve"> </w:t>
      </w:r>
      <w:r w:rsidR="005279B8" w:rsidRPr="00C75FA3">
        <w:rPr>
          <w:rStyle w:val="fontstyle01"/>
          <w:rFonts w:ascii="Arial" w:hAnsi="Arial" w:cs="Arial"/>
        </w:rPr>
        <w:fldChar w:fldCharType="begin"/>
      </w:r>
      <w:r w:rsidR="00BD7EFB" w:rsidRPr="00C75FA3">
        <w:rPr>
          <w:rStyle w:val="fontstyle01"/>
          <w:rFonts w:ascii="Arial" w:hAnsi="Arial" w:cs="Arial"/>
          <w:lang w:val="en-US"/>
        </w:rPr>
        <w:instrText xml:space="preserve"> ADDIN ZOTERO_ITEM CSL_CITATION {"citationID":"bK9Mt6xT","properties":{"formattedCitation":"(Kline, 2016)","plainCitation":"(Kline, 2016)","noteIndex":0},"citationItems":[{"id":100,"uris":["http://zotero.org/users/424004/items/Q6IXLEUG"],"uri":["http://zotero.org/users/424004/items/Q6IXLEUG"],"itemData":{"id":100,"type":"book","edition":"4th ed","event-place":"New York, NY, US","ISBN":"978-1-4625-2334-4","note":"page: xvii, 534","number-of-pages":"534","publisher":"Guilford Press","publisher-place":"New York, NY, US","source":"APA PsycNET","title":"Principles and practice of structural equation modeling","author":[{"family":"Kline","given":"Rex B."}],"issued":{"date-parts":[["2016"]]}}}],"schema":"https://github.com/citation-style-language/schema/raw/master/csl-citation.json"} </w:instrText>
      </w:r>
      <w:r w:rsidR="005279B8" w:rsidRPr="00C75FA3">
        <w:rPr>
          <w:rStyle w:val="fontstyle01"/>
          <w:rFonts w:ascii="Arial" w:hAnsi="Arial" w:cs="Arial"/>
        </w:rPr>
        <w:fldChar w:fldCharType="separate"/>
      </w:r>
      <w:r w:rsidR="009F73D8" w:rsidRPr="00C75FA3">
        <w:rPr>
          <w:rFonts w:ascii="Arial" w:hAnsi="Arial" w:cs="Arial"/>
          <w:sz w:val="24"/>
          <w:szCs w:val="24"/>
        </w:rPr>
        <w:t>(Kline, 2016)</w:t>
      </w:r>
      <w:r w:rsidR="005279B8" w:rsidRPr="00C75FA3">
        <w:rPr>
          <w:rStyle w:val="fontstyle01"/>
          <w:rFonts w:ascii="Arial" w:hAnsi="Arial" w:cs="Arial"/>
        </w:rPr>
        <w:fldChar w:fldCharType="end"/>
      </w:r>
      <w:r w:rsidR="005279B8" w:rsidRPr="00C75FA3">
        <w:rPr>
          <w:rStyle w:val="fontstyle01"/>
          <w:rFonts w:ascii="Arial" w:hAnsi="Arial" w:cs="Arial"/>
          <w:lang w:val="en-US"/>
        </w:rPr>
        <w:t>.</w:t>
      </w:r>
      <w:r w:rsidR="00522FBD" w:rsidRPr="00C75FA3">
        <w:rPr>
          <w:rStyle w:val="fontstyle01"/>
          <w:rFonts w:ascii="Arial" w:hAnsi="Arial" w:cs="Arial"/>
          <w:lang w:val="en-US"/>
        </w:rPr>
        <w:t xml:space="preserve"> </w:t>
      </w:r>
    </w:p>
    <w:p w14:paraId="2ECD51A1" w14:textId="70FBFBF3" w:rsidR="00AB4D81" w:rsidRPr="00C75FA3" w:rsidRDefault="00AB4D81" w:rsidP="00081614">
      <w:pPr>
        <w:spacing w:line="360" w:lineRule="auto"/>
        <w:jc w:val="both"/>
        <w:rPr>
          <w:rStyle w:val="fontstyle01"/>
          <w:rFonts w:ascii="Arial" w:hAnsi="Arial" w:cs="Arial"/>
          <w:color w:val="auto"/>
          <w:lang w:val="en-US"/>
        </w:rPr>
      </w:pPr>
      <w:r w:rsidRPr="00C75FA3">
        <w:rPr>
          <w:rStyle w:val="fontstyle01"/>
          <w:rFonts w:ascii="Arial" w:hAnsi="Arial" w:cs="Arial"/>
          <w:b/>
          <w:bCs/>
          <w:color w:val="auto"/>
          <w:lang w:val="en-US"/>
        </w:rPr>
        <w:t>RESULTS</w:t>
      </w:r>
      <w:r w:rsidRPr="00C75FA3">
        <w:rPr>
          <w:rStyle w:val="fontstyle01"/>
          <w:rFonts w:ascii="Arial" w:hAnsi="Arial" w:cs="Arial"/>
          <w:color w:val="auto"/>
          <w:lang w:val="en-US"/>
        </w:rPr>
        <w:t>:</w:t>
      </w:r>
    </w:p>
    <w:p w14:paraId="314E42EA" w14:textId="285CA90C" w:rsidR="00020878" w:rsidRPr="00C75FA3" w:rsidRDefault="00F47F0F" w:rsidP="00081614">
      <w:pPr>
        <w:spacing w:line="360" w:lineRule="auto"/>
        <w:jc w:val="both"/>
        <w:rPr>
          <w:rFonts w:ascii="Arial" w:hAnsi="Arial" w:cs="Arial"/>
          <w:b/>
          <w:bCs/>
          <w:sz w:val="24"/>
          <w:szCs w:val="24"/>
          <w:lang w:val="en-US"/>
        </w:rPr>
      </w:pPr>
      <w:r w:rsidRPr="00C75FA3">
        <w:rPr>
          <w:rStyle w:val="fontstyle01"/>
          <w:rFonts w:ascii="Arial" w:hAnsi="Arial" w:cs="Arial"/>
          <w:b/>
          <w:bCs/>
          <w:color w:val="auto"/>
          <w:lang w:val="en-US"/>
        </w:rPr>
        <w:t xml:space="preserve">Difficulty and discrimination </w:t>
      </w:r>
      <w:r w:rsidR="00EC5A52" w:rsidRPr="00C75FA3">
        <w:rPr>
          <w:rStyle w:val="fontstyle01"/>
          <w:rFonts w:ascii="Arial" w:hAnsi="Arial" w:cs="Arial"/>
          <w:b/>
          <w:bCs/>
          <w:color w:val="auto"/>
          <w:lang w:val="en-US"/>
        </w:rPr>
        <w:t>estimates</w:t>
      </w:r>
      <w:r w:rsidRPr="00C75FA3">
        <w:rPr>
          <w:rStyle w:val="fontstyle01"/>
          <w:rFonts w:ascii="Arial" w:hAnsi="Arial" w:cs="Arial"/>
          <w:color w:val="auto"/>
          <w:lang w:val="en-US"/>
        </w:rPr>
        <w:t xml:space="preserve">: </w:t>
      </w:r>
      <w:r w:rsidR="00EC5A52" w:rsidRPr="00C75FA3">
        <w:rPr>
          <w:rStyle w:val="fontstyle01"/>
          <w:rFonts w:ascii="Arial" w:hAnsi="Arial" w:cs="Arial"/>
          <w:color w:val="auto"/>
          <w:lang w:val="en-US"/>
        </w:rPr>
        <w:t>T</w:t>
      </w:r>
      <w:r w:rsidR="00A301D4" w:rsidRPr="00C75FA3">
        <w:rPr>
          <w:rStyle w:val="fontstyle01"/>
          <w:rFonts w:ascii="Arial" w:hAnsi="Arial" w:cs="Arial"/>
          <w:color w:val="auto"/>
          <w:lang w:val="en-US"/>
        </w:rPr>
        <w:t xml:space="preserve">he average </w:t>
      </w:r>
      <w:r w:rsidR="00EC5A52" w:rsidRPr="00C75FA3">
        <w:rPr>
          <w:rStyle w:val="fontstyle01"/>
          <w:rFonts w:ascii="Arial" w:hAnsi="Arial" w:cs="Arial"/>
          <w:color w:val="auto"/>
          <w:lang w:val="en-US"/>
        </w:rPr>
        <w:t xml:space="preserve">difficulty </w:t>
      </w:r>
      <w:r w:rsidR="00EE19E8" w:rsidRPr="00C75FA3">
        <w:rPr>
          <w:rStyle w:val="fontstyle01"/>
          <w:rFonts w:ascii="Arial" w:hAnsi="Arial" w:cs="Arial"/>
          <w:color w:val="auto"/>
          <w:lang w:val="en-US"/>
        </w:rPr>
        <w:t>of 34 items was 4.05</w:t>
      </w:r>
      <w:r w:rsidR="00A301D4" w:rsidRPr="00C75FA3">
        <w:rPr>
          <w:rStyle w:val="fontstyle01"/>
          <w:rFonts w:ascii="Arial" w:hAnsi="Arial" w:cs="Arial"/>
          <w:color w:val="auto"/>
          <w:lang w:val="en-US"/>
        </w:rPr>
        <w:t xml:space="preserve"> with a range between </w:t>
      </w:r>
      <w:r w:rsidR="00A301D4" w:rsidRPr="00C75FA3">
        <w:rPr>
          <w:rFonts w:ascii="Arial" w:hAnsi="Arial" w:cs="Arial"/>
          <w:sz w:val="24"/>
          <w:szCs w:val="24"/>
          <w:lang w:val="en-US"/>
        </w:rPr>
        <w:t>2.5</w:t>
      </w:r>
      <w:r w:rsidR="00EE19E8" w:rsidRPr="00C75FA3">
        <w:rPr>
          <w:rFonts w:ascii="Arial" w:hAnsi="Arial" w:cs="Arial"/>
          <w:sz w:val="24"/>
          <w:szCs w:val="24"/>
          <w:lang w:val="en-US"/>
        </w:rPr>
        <w:t>5</w:t>
      </w:r>
      <w:r w:rsidR="00A301D4" w:rsidRPr="00C75FA3">
        <w:rPr>
          <w:rFonts w:ascii="Arial" w:hAnsi="Arial" w:cs="Arial"/>
          <w:sz w:val="24"/>
          <w:szCs w:val="24"/>
          <w:lang w:val="en-US"/>
        </w:rPr>
        <w:t xml:space="preserve"> </w:t>
      </w:r>
      <w:r w:rsidR="00DB5E07" w:rsidRPr="00C75FA3">
        <w:rPr>
          <w:rFonts w:ascii="Arial" w:hAnsi="Arial" w:cs="Arial"/>
          <w:sz w:val="24"/>
          <w:szCs w:val="24"/>
          <w:lang w:val="en-US"/>
        </w:rPr>
        <w:t>and 4.79</w:t>
      </w:r>
      <w:r w:rsidR="00A301D4" w:rsidRPr="00C75FA3">
        <w:rPr>
          <w:rFonts w:ascii="Arial" w:hAnsi="Arial" w:cs="Arial"/>
          <w:sz w:val="24"/>
          <w:szCs w:val="24"/>
          <w:lang w:val="en-US"/>
        </w:rPr>
        <w:t xml:space="preserve"> (</w:t>
      </w:r>
      <w:r w:rsidR="00EC5A52" w:rsidRPr="00C75FA3">
        <w:rPr>
          <w:rFonts w:ascii="Arial" w:hAnsi="Arial" w:cs="Arial"/>
          <w:sz w:val="24"/>
          <w:szCs w:val="24"/>
          <w:lang w:val="en-US"/>
        </w:rPr>
        <w:t>.39 to .95 on transformed metric</w:t>
      </w:r>
      <w:r w:rsidR="00FA3DAB" w:rsidRPr="00C75FA3">
        <w:rPr>
          <w:rFonts w:ascii="Arial" w:hAnsi="Arial" w:cs="Arial"/>
          <w:sz w:val="24"/>
          <w:szCs w:val="24"/>
          <w:lang w:val="en-US"/>
        </w:rPr>
        <w:t xml:space="preserve">; </w:t>
      </w:r>
      <w:proofErr w:type="spellStart"/>
      <w:r w:rsidR="00FA3DAB" w:rsidRPr="00C75FA3">
        <w:rPr>
          <w:rFonts w:ascii="Arial" w:hAnsi="Arial" w:cs="Arial"/>
          <w:sz w:val="24"/>
          <w:szCs w:val="24"/>
          <w:lang w:val="en-US"/>
        </w:rPr>
        <w:t>Yoo</w:t>
      </w:r>
      <w:proofErr w:type="spellEnd"/>
      <w:r w:rsidR="00FA3DAB" w:rsidRPr="00C75FA3">
        <w:rPr>
          <w:rFonts w:ascii="Arial" w:hAnsi="Arial" w:cs="Arial"/>
          <w:sz w:val="24"/>
          <w:szCs w:val="24"/>
          <w:lang w:val="en-US"/>
        </w:rPr>
        <w:t xml:space="preserve"> &amp; Hambleton, 2019)</w:t>
      </w:r>
      <w:r w:rsidR="00EC5A52" w:rsidRPr="00C75FA3">
        <w:rPr>
          <w:rFonts w:ascii="Arial" w:hAnsi="Arial" w:cs="Arial"/>
          <w:sz w:val="24"/>
          <w:szCs w:val="24"/>
          <w:lang w:val="en-US"/>
        </w:rPr>
        <w:t>)</w:t>
      </w:r>
      <w:r w:rsidR="00A301D4" w:rsidRPr="00C75FA3">
        <w:rPr>
          <w:rFonts w:ascii="Arial" w:hAnsi="Arial" w:cs="Arial"/>
          <w:sz w:val="24"/>
          <w:szCs w:val="24"/>
          <w:lang w:val="en-US"/>
        </w:rPr>
        <w:t>.</w:t>
      </w:r>
      <w:r w:rsidR="00AC6663" w:rsidRPr="00C75FA3">
        <w:rPr>
          <w:rFonts w:ascii="Arial" w:hAnsi="Arial" w:cs="Arial"/>
          <w:sz w:val="24"/>
          <w:szCs w:val="24"/>
          <w:lang w:val="en-US"/>
        </w:rPr>
        <w:t xml:space="preserve"> </w:t>
      </w:r>
      <w:r w:rsidR="00A301D4" w:rsidRPr="00C75FA3">
        <w:rPr>
          <w:rFonts w:ascii="Arial" w:hAnsi="Arial" w:cs="Arial"/>
          <w:sz w:val="24"/>
          <w:szCs w:val="24"/>
          <w:lang w:val="en-US"/>
        </w:rPr>
        <w:t xml:space="preserve">The </w:t>
      </w:r>
      <w:r w:rsidR="00A21502" w:rsidRPr="00C75FA3">
        <w:rPr>
          <w:rFonts w:ascii="Arial" w:hAnsi="Arial" w:cs="Arial"/>
          <w:sz w:val="24"/>
          <w:szCs w:val="24"/>
          <w:lang w:val="en-US"/>
        </w:rPr>
        <w:t xml:space="preserve">subscale that had lowest average was </w:t>
      </w:r>
      <w:r w:rsidR="00A21502" w:rsidRPr="00C75FA3">
        <w:rPr>
          <w:rStyle w:val="fontstyle01"/>
          <w:rFonts w:ascii="Arial" w:hAnsi="Arial" w:cs="Arial"/>
          <w:color w:val="auto"/>
          <w:lang w:val="en-US"/>
        </w:rPr>
        <w:t xml:space="preserve">Interactions </w:t>
      </w:r>
      <w:r w:rsidR="009E4906" w:rsidRPr="00C75FA3">
        <w:rPr>
          <w:rStyle w:val="fontstyle01"/>
          <w:rFonts w:ascii="Arial" w:hAnsi="Arial" w:cs="Arial"/>
          <w:color w:val="auto"/>
          <w:lang w:val="en-US"/>
        </w:rPr>
        <w:t>with</w:t>
      </w:r>
      <w:r w:rsidR="00A21502" w:rsidRPr="00C75FA3">
        <w:rPr>
          <w:rStyle w:val="fontstyle01"/>
          <w:rFonts w:ascii="Arial" w:hAnsi="Arial" w:cs="Arial"/>
          <w:color w:val="auto"/>
          <w:lang w:val="en-US"/>
        </w:rPr>
        <w:t xml:space="preserve"> Faculty</w:t>
      </w:r>
      <w:r w:rsidR="00EE19E8" w:rsidRPr="00C75FA3">
        <w:rPr>
          <w:rStyle w:val="fontstyle01"/>
          <w:rFonts w:ascii="Arial" w:hAnsi="Arial" w:cs="Arial"/>
          <w:color w:val="auto"/>
          <w:lang w:val="en-US"/>
        </w:rPr>
        <w:t xml:space="preserve"> (</w:t>
      </w:r>
      <w:r w:rsidR="00E92D8C" w:rsidRPr="00C75FA3">
        <w:rPr>
          <w:rStyle w:val="fontstyle01"/>
          <w:rFonts w:ascii="Arial" w:hAnsi="Arial" w:cs="Arial"/>
          <w:color w:val="auto"/>
          <w:lang w:val="en-US"/>
        </w:rPr>
        <w:t>3</w:t>
      </w:r>
      <w:r w:rsidR="00D158CA" w:rsidRPr="00C75FA3">
        <w:rPr>
          <w:rStyle w:val="fontstyle01"/>
          <w:rFonts w:ascii="Arial" w:hAnsi="Arial" w:cs="Arial"/>
          <w:color w:val="auto"/>
          <w:lang w:val="en-US"/>
        </w:rPr>
        <w:t>.</w:t>
      </w:r>
      <w:r w:rsidR="00E92D8C" w:rsidRPr="00C75FA3">
        <w:rPr>
          <w:rStyle w:val="fontstyle01"/>
          <w:rFonts w:ascii="Arial" w:hAnsi="Arial" w:cs="Arial"/>
          <w:color w:val="auto"/>
          <w:lang w:val="en-US"/>
        </w:rPr>
        <w:t>31</w:t>
      </w:r>
      <w:r w:rsidR="00EE19E8" w:rsidRPr="00C75FA3">
        <w:rPr>
          <w:rStyle w:val="fontstyle01"/>
          <w:rFonts w:ascii="Arial" w:hAnsi="Arial" w:cs="Arial"/>
          <w:color w:val="auto"/>
          <w:lang w:val="en-US"/>
        </w:rPr>
        <w:t>)</w:t>
      </w:r>
      <w:r w:rsidR="003A4E70" w:rsidRPr="00C75FA3">
        <w:rPr>
          <w:rStyle w:val="fontstyle01"/>
          <w:rFonts w:ascii="Arial" w:hAnsi="Arial" w:cs="Arial"/>
          <w:color w:val="auto"/>
          <w:lang w:val="en-US"/>
        </w:rPr>
        <w:t xml:space="preserve">, </w:t>
      </w:r>
      <w:r w:rsidR="00204508" w:rsidRPr="00C75FA3">
        <w:rPr>
          <w:rStyle w:val="fontstyle01"/>
          <w:rFonts w:ascii="Arial" w:hAnsi="Arial" w:cs="Arial"/>
          <w:color w:val="auto"/>
          <w:lang w:val="en-US"/>
        </w:rPr>
        <w:t xml:space="preserve">and </w:t>
      </w:r>
      <w:r w:rsidR="00204508" w:rsidRPr="00C75FA3">
        <w:rPr>
          <w:rFonts w:ascii="Arial" w:hAnsi="Arial" w:cs="Arial"/>
          <w:sz w:val="24"/>
          <w:szCs w:val="24"/>
          <w:shd w:val="clear" w:color="auto" w:fill="FFFFFF"/>
          <w:lang w:val="en-US"/>
        </w:rPr>
        <w:t>the</w:t>
      </w:r>
      <w:r w:rsidR="003A4E70" w:rsidRPr="00C75FA3">
        <w:rPr>
          <w:rFonts w:ascii="Arial" w:hAnsi="Arial" w:cs="Arial"/>
          <w:sz w:val="24"/>
          <w:szCs w:val="24"/>
          <w:shd w:val="clear" w:color="auto" w:fill="FFFFFF"/>
          <w:lang w:val="en-US"/>
        </w:rPr>
        <w:t xml:space="preserve"> highest </w:t>
      </w:r>
      <w:r w:rsidR="00273CFE" w:rsidRPr="00C75FA3">
        <w:rPr>
          <w:rFonts w:ascii="Arial" w:hAnsi="Arial" w:cs="Arial"/>
          <w:sz w:val="24"/>
          <w:szCs w:val="24"/>
          <w:shd w:val="clear" w:color="auto" w:fill="FFFFFF"/>
          <w:lang w:val="en-US"/>
        </w:rPr>
        <w:t xml:space="preserve">averages were observed in </w:t>
      </w:r>
      <w:r w:rsidR="00AC6663" w:rsidRPr="00C75FA3">
        <w:rPr>
          <w:rFonts w:ascii="Arial" w:hAnsi="Arial" w:cs="Arial"/>
          <w:sz w:val="24"/>
          <w:szCs w:val="24"/>
          <w:shd w:val="clear" w:color="auto" w:fill="FFFFFF"/>
          <w:lang w:val="en-US"/>
        </w:rPr>
        <w:t xml:space="preserve">the </w:t>
      </w:r>
      <w:r w:rsidR="003A4E70" w:rsidRPr="00C75FA3">
        <w:rPr>
          <w:rStyle w:val="fontstyle01"/>
          <w:rFonts w:ascii="Arial" w:hAnsi="Arial" w:cs="Arial"/>
          <w:color w:val="auto"/>
          <w:lang w:val="en-US"/>
        </w:rPr>
        <w:t xml:space="preserve">Institutional and Goal Commitments </w:t>
      </w:r>
      <w:r w:rsidR="00273CFE" w:rsidRPr="00C75FA3">
        <w:rPr>
          <w:rStyle w:val="fontstyle01"/>
          <w:rFonts w:ascii="Arial" w:hAnsi="Arial" w:cs="Arial"/>
          <w:color w:val="auto"/>
          <w:lang w:val="en-US"/>
        </w:rPr>
        <w:t>subscale</w:t>
      </w:r>
      <w:r w:rsidR="00E92D8C" w:rsidRPr="00C75FA3">
        <w:rPr>
          <w:rStyle w:val="fontstyle01"/>
          <w:rFonts w:ascii="Arial" w:hAnsi="Arial" w:cs="Arial"/>
          <w:color w:val="auto"/>
          <w:lang w:val="en-US"/>
        </w:rPr>
        <w:t xml:space="preserve"> (4.59)</w:t>
      </w:r>
      <w:r w:rsidR="00273CFE" w:rsidRPr="00C75FA3">
        <w:rPr>
          <w:rStyle w:val="fontstyle01"/>
          <w:rFonts w:ascii="Arial" w:hAnsi="Arial" w:cs="Arial"/>
          <w:color w:val="auto"/>
          <w:lang w:val="en-US"/>
        </w:rPr>
        <w:t>.</w:t>
      </w:r>
      <w:r w:rsidR="00CC3BCC" w:rsidRPr="00C75FA3">
        <w:rPr>
          <w:rStyle w:val="fontstyle01"/>
          <w:rFonts w:ascii="Arial" w:hAnsi="Arial" w:cs="Arial"/>
          <w:color w:val="auto"/>
          <w:lang w:val="en-US"/>
        </w:rPr>
        <w:t xml:space="preserve"> </w:t>
      </w:r>
      <w:r w:rsidR="000B3D6C" w:rsidRPr="00C75FA3">
        <w:rPr>
          <w:rStyle w:val="fontstyle01"/>
          <w:rFonts w:ascii="Arial" w:hAnsi="Arial" w:cs="Arial"/>
          <w:color w:val="auto"/>
          <w:lang w:val="en-US"/>
        </w:rPr>
        <w:t>The subscale with the lowest variation was Faculty Concern for Student Development and Teaching (range= 0.3</w:t>
      </w:r>
      <w:r w:rsidR="00E92D8C" w:rsidRPr="00C75FA3">
        <w:rPr>
          <w:rStyle w:val="fontstyle01"/>
          <w:rFonts w:ascii="Arial" w:hAnsi="Arial" w:cs="Arial"/>
          <w:color w:val="auto"/>
          <w:lang w:val="en-US"/>
        </w:rPr>
        <w:t>0</w:t>
      </w:r>
      <w:r w:rsidR="000B3D6C" w:rsidRPr="00C75FA3">
        <w:rPr>
          <w:rStyle w:val="fontstyle01"/>
          <w:rFonts w:ascii="Arial" w:hAnsi="Arial" w:cs="Arial"/>
          <w:color w:val="auto"/>
          <w:lang w:val="en-US"/>
        </w:rPr>
        <w:t xml:space="preserve">) and the subscale with the highest variation was Interactions </w:t>
      </w:r>
      <w:r w:rsidR="009E4906" w:rsidRPr="00C75FA3">
        <w:rPr>
          <w:rStyle w:val="fontstyle01"/>
          <w:rFonts w:ascii="Arial" w:hAnsi="Arial" w:cs="Arial"/>
          <w:color w:val="auto"/>
          <w:lang w:val="en-US"/>
        </w:rPr>
        <w:t>with</w:t>
      </w:r>
      <w:r w:rsidR="00E92D8C" w:rsidRPr="00C75FA3">
        <w:rPr>
          <w:rStyle w:val="fontstyle01"/>
          <w:rFonts w:ascii="Arial" w:hAnsi="Arial" w:cs="Arial"/>
          <w:color w:val="auto"/>
          <w:lang w:val="en-US"/>
        </w:rPr>
        <w:t xml:space="preserve"> Faculty (range= 1.65</w:t>
      </w:r>
      <w:r w:rsidR="000B3D6C" w:rsidRPr="00C75FA3">
        <w:rPr>
          <w:rStyle w:val="fontstyle01"/>
          <w:rFonts w:ascii="Arial" w:hAnsi="Arial" w:cs="Arial"/>
          <w:color w:val="auto"/>
          <w:lang w:val="en-US"/>
        </w:rPr>
        <w:t>).</w:t>
      </w:r>
      <w:r w:rsidR="00A15BA4" w:rsidRPr="00C75FA3">
        <w:rPr>
          <w:rStyle w:val="fontstyle01"/>
          <w:rFonts w:ascii="Arial" w:hAnsi="Arial" w:cs="Arial"/>
          <w:color w:val="auto"/>
          <w:lang w:val="en-US"/>
        </w:rPr>
        <w:t xml:space="preserve"> </w:t>
      </w:r>
      <w:r w:rsidR="003D7A90" w:rsidRPr="00C75FA3">
        <w:rPr>
          <w:rStyle w:val="fontstyle01"/>
          <w:rFonts w:ascii="Arial" w:hAnsi="Arial" w:cs="Arial"/>
          <w:color w:val="auto"/>
          <w:lang w:val="en-US"/>
        </w:rPr>
        <w:t>S</w:t>
      </w:r>
      <w:r w:rsidR="00A15BA4" w:rsidRPr="00C75FA3">
        <w:rPr>
          <w:rStyle w:val="fontstyle01"/>
          <w:rFonts w:ascii="Arial" w:hAnsi="Arial" w:cs="Arial"/>
          <w:color w:val="auto"/>
          <w:lang w:val="en-US"/>
        </w:rPr>
        <w:t>kewness</w:t>
      </w:r>
      <w:r w:rsidR="00E92D8C" w:rsidRPr="00C75FA3">
        <w:rPr>
          <w:rStyle w:val="fontstyle01"/>
          <w:rFonts w:ascii="Arial" w:hAnsi="Arial" w:cs="Arial"/>
          <w:color w:val="auto"/>
          <w:lang w:val="en-US"/>
        </w:rPr>
        <w:t xml:space="preserve"> and kurtosis values for the most</w:t>
      </w:r>
      <w:r w:rsidR="00BE1B2D" w:rsidRPr="00C75FA3">
        <w:rPr>
          <w:rStyle w:val="fontstyle01"/>
          <w:rFonts w:ascii="Arial" w:hAnsi="Arial" w:cs="Arial"/>
          <w:color w:val="auto"/>
          <w:lang w:val="en-US"/>
        </w:rPr>
        <w:t xml:space="preserve"> of i</w:t>
      </w:r>
      <w:r w:rsidR="00AB1480" w:rsidRPr="00C75FA3">
        <w:rPr>
          <w:rStyle w:val="fontstyle01"/>
          <w:rFonts w:ascii="Arial" w:hAnsi="Arial" w:cs="Arial"/>
          <w:color w:val="auto"/>
          <w:lang w:val="en-US"/>
        </w:rPr>
        <w:t xml:space="preserve">tems were between normal </w:t>
      </w:r>
      <w:proofErr w:type="gramStart"/>
      <w:r w:rsidR="00AB1480" w:rsidRPr="00C75FA3">
        <w:rPr>
          <w:rStyle w:val="fontstyle01"/>
          <w:rFonts w:ascii="Arial" w:hAnsi="Arial" w:cs="Arial"/>
          <w:color w:val="auto"/>
          <w:lang w:val="en-US"/>
        </w:rPr>
        <w:t>range</w:t>
      </w:r>
      <w:proofErr w:type="gramEnd"/>
      <w:r w:rsidR="00AB1480" w:rsidRPr="00C75FA3">
        <w:rPr>
          <w:rStyle w:val="fontstyle01"/>
          <w:rFonts w:ascii="Arial" w:hAnsi="Arial" w:cs="Arial"/>
          <w:color w:val="auto"/>
          <w:lang w:val="en-US"/>
        </w:rPr>
        <w:t xml:space="preserve">. </w:t>
      </w:r>
      <w:r w:rsidR="0089174D" w:rsidRPr="00C75FA3">
        <w:rPr>
          <w:rStyle w:val="fontstyle01"/>
          <w:rFonts w:ascii="Arial" w:hAnsi="Arial" w:cs="Arial"/>
          <w:color w:val="auto"/>
          <w:lang w:val="en-US"/>
        </w:rPr>
        <w:t>However,</w:t>
      </w:r>
      <w:r w:rsidR="003D7A90" w:rsidRPr="00C75FA3">
        <w:rPr>
          <w:rStyle w:val="fontstyle01"/>
          <w:rFonts w:ascii="Arial" w:hAnsi="Arial" w:cs="Arial"/>
          <w:color w:val="auto"/>
          <w:lang w:val="en-US"/>
        </w:rPr>
        <w:t xml:space="preserve"> some items</w:t>
      </w:r>
      <w:r w:rsidR="00177F1D" w:rsidRPr="00C75FA3">
        <w:rPr>
          <w:rStyle w:val="fontstyle01"/>
          <w:rFonts w:ascii="Arial" w:hAnsi="Arial" w:cs="Arial"/>
          <w:color w:val="auto"/>
          <w:lang w:val="en-US"/>
        </w:rPr>
        <w:t xml:space="preserve"> </w:t>
      </w:r>
      <w:r w:rsidR="009E4906" w:rsidRPr="00C75FA3">
        <w:rPr>
          <w:rStyle w:val="fontstyle01"/>
          <w:rFonts w:ascii="Arial" w:hAnsi="Arial" w:cs="Arial"/>
          <w:color w:val="auto"/>
          <w:lang w:val="en-US"/>
        </w:rPr>
        <w:t>of Institutional</w:t>
      </w:r>
      <w:r w:rsidR="00651B0C" w:rsidRPr="00C75FA3">
        <w:rPr>
          <w:rStyle w:val="fontstyle01"/>
          <w:rFonts w:ascii="Arial" w:hAnsi="Arial" w:cs="Arial"/>
          <w:color w:val="auto"/>
          <w:lang w:val="en-US"/>
        </w:rPr>
        <w:t xml:space="preserve"> and Goal Commitments </w:t>
      </w:r>
      <w:r w:rsidR="00103B74" w:rsidRPr="00C75FA3">
        <w:rPr>
          <w:rStyle w:val="fontstyle01"/>
          <w:rFonts w:ascii="Arial" w:hAnsi="Arial" w:cs="Arial"/>
          <w:color w:val="auto"/>
          <w:lang w:val="en-US"/>
        </w:rPr>
        <w:t xml:space="preserve">subscale, showed values </w:t>
      </w:r>
      <w:r w:rsidR="00AD31CE" w:rsidRPr="00C75FA3">
        <w:rPr>
          <w:rStyle w:val="fontstyle01"/>
          <w:rFonts w:ascii="Arial" w:hAnsi="Arial" w:cs="Arial"/>
          <w:color w:val="auto"/>
          <w:lang w:val="en-US"/>
        </w:rPr>
        <w:t>out</w:t>
      </w:r>
      <w:r w:rsidR="00FA3DAB" w:rsidRPr="00C75FA3">
        <w:rPr>
          <w:rStyle w:val="fontstyle01"/>
          <w:rFonts w:ascii="Arial" w:hAnsi="Arial" w:cs="Arial"/>
          <w:color w:val="auto"/>
          <w:lang w:val="en-US"/>
        </w:rPr>
        <w:t xml:space="preserve">side the suggested range </w:t>
      </w:r>
      <w:r w:rsidR="00AD31CE" w:rsidRPr="00C75FA3">
        <w:rPr>
          <w:rStyle w:val="fontstyle01"/>
          <w:rFonts w:ascii="Arial" w:hAnsi="Arial" w:cs="Arial"/>
          <w:color w:val="auto"/>
          <w:lang w:val="en-US"/>
        </w:rPr>
        <w:t xml:space="preserve">of normal </w:t>
      </w:r>
      <w:r w:rsidR="0089174D" w:rsidRPr="00C75FA3">
        <w:rPr>
          <w:rStyle w:val="fontstyle01"/>
          <w:rFonts w:ascii="Arial" w:hAnsi="Arial" w:cs="Arial"/>
          <w:color w:val="auto"/>
          <w:lang w:val="en-US"/>
        </w:rPr>
        <w:t xml:space="preserve"> (</w:t>
      </w:r>
      <w:r w:rsidR="00FA3DAB" w:rsidRPr="00C75FA3">
        <w:rPr>
          <w:rStyle w:val="fontstyle01"/>
          <w:rFonts w:ascii="Arial" w:hAnsi="Arial" w:cs="Arial"/>
          <w:color w:val="auto"/>
          <w:lang w:val="en-US"/>
        </w:rPr>
        <w:t xml:space="preserve">i.e., </w:t>
      </w:r>
      <w:r w:rsidR="0089174D" w:rsidRPr="00C75FA3">
        <w:rPr>
          <w:rStyle w:val="fontstyle01"/>
          <w:rFonts w:ascii="Arial" w:hAnsi="Arial" w:cs="Arial"/>
          <w:color w:val="auto"/>
          <w:lang w:val="en-US"/>
        </w:rPr>
        <w:t>Skewness&lt; -2 and kurtosis&gt; 7).</w:t>
      </w:r>
      <w:r w:rsidR="00793DE4" w:rsidRPr="00C75FA3">
        <w:rPr>
          <w:rFonts w:ascii="Arial" w:hAnsi="Arial" w:cs="Arial"/>
          <w:sz w:val="24"/>
          <w:szCs w:val="24"/>
          <w:lang w:val="en-US"/>
        </w:rPr>
        <w:t xml:space="preserve"> Correlations between </w:t>
      </w:r>
      <w:r w:rsidR="006140AE" w:rsidRPr="00C75FA3">
        <w:rPr>
          <w:rFonts w:ascii="Arial" w:hAnsi="Arial" w:cs="Arial"/>
          <w:sz w:val="24"/>
          <w:szCs w:val="24"/>
          <w:lang w:val="en-US"/>
        </w:rPr>
        <w:t>items</w:t>
      </w:r>
      <w:r w:rsidR="00793DE4" w:rsidRPr="00C75FA3">
        <w:rPr>
          <w:rFonts w:ascii="Arial" w:hAnsi="Arial" w:cs="Arial"/>
          <w:sz w:val="24"/>
          <w:szCs w:val="24"/>
          <w:lang w:val="en-US"/>
        </w:rPr>
        <w:t xml:space="preserve"> and </w:t>
      </w:r>
      <w:r w:rsidR="006140AE" w:rsidRPr="00C75FA3">
        <w:rPr>
          <w:rFonts w:ascii="Arial" w:hAnsi="Arial" w:cs="Arial"/>
          <w:sz w:val="24"/>
          <w:szCs w:val="24"/>
          <w:lang w:val="en-US"/>
        </w:rPr>
        <w:t xml:space="preserve">the </w:t>
      </w:r>
      <w:r w:rsidR="00793DE4" w:rsidRPr="00C75FA3">
        <w:rPr>
          <w:rFonts w:ascii="Arial" w:hAnsi="Arial" w:cs="Arial"/>
          <w:sz w:val="24"/>
          <w:szCs w:val="24"/>
          <w:lang w:val="en-US"/>
        </w:rPr>
        <w:t>total score</w:t>
      </w:r>
      <w:r w:rsidR="006140AE" w:rsidRPr="00C75FA3">
        <w:rPr>
          <w:rFonts w:ascii="Arial" w:hAnsi="Arial" w:cs="Arial"/>
          <w:sz w:val="24"/>
          <w:szCs w:val="24"/>
          <w:lang w:val="en-US"/>
        </w:rPr>
        <w:t xml:space="preserve"> of scale</w:t>
      </w:r>
      <w:r w:rsidR="00793DE4" w:rsidRPr="00C75FA3">
        <w:rPr>
          <w:rFonts w:ascii="Arial" w:hAnsi="Arial" w:cs="Arial"/>
          <w:sz w:val="24"/>
          <w:szCs w:val="24"/>
          <w:lang w:val="en-US"/>
        </w:rPr>
        <w:t xml:space="preserve"> </w:t>
      </w:r>
      <w:r w:rsidR="007E11C7" w:rsidRPr="00C75FA3">
        <w:rPr>
          <w:rFonts w:ascii="Arial" w:hAnsi="Arial" w:cs="Arial"/>
          <w:sz w:val="24"/>
          <w:szCs w:val="24"/>
          <w:lang w:val="en-US"/>
        </w:rPr>
        <w:t xml:space="preserve">(discrimination) </w:t>
      </w:r>
      <w:r w:rsidR="00D158CA" w:rsidRPr="00C75FA3">
        <w:rPr>
          <w:rFonts w:ascii="Arial" w:hAnsi="Arial" w:cs="Arial"/>
          <w:sz w:val="24"/>
          <w:szCs w:val="24"/>
          <w:lang w:val="en-US"/>
        </w:rPr>
        <w:t>were between 0.23 y 0.66)</w:t>
      </w:r>
      <w:r w:rsidR="00793DE4" w:rsidRPr="00C75FA3">
        <w:rPr>
          <w:rFonts w:ascii="Arial" w:hAnsi="Arial" w:cs="Arial"/>
          <w:sz w:val="24"/>
          <w:szCs w:val="24"/>
          <w:lang w:val="en-US"/>
        </w:rPr>
        <w:t>.</w:t>
      </w:r>
    </w:p>
    <w:p w14:paraId="147321B9" w14:textId="38884C28" w:rsidR="0015692F" w:rsidRPr="00C75FA3" w:rsidRDefault="009C4BDF" w:rsidP="00081614">
      <w:pPr>
        <w:spacing w:after="0" w:line="360" w:lineRule="auto"/>
        <w:jc w:val="both"/>
        <w:rPr>
          <w:rStyle w:val="fontstyle01"/>
          <w:rFonts w:ascii="Arial" w:hAnsi="Arial" w:cs="Arial"/>
          <w:color w:val="FF0000"/>
          <w:lang w:val="en-US"/>
        </w:rPr>
      </w:pPr>
      <w:r w:rsidRPr="00C75FA3">
        <w:rPr>
          <w:rStyle w:val="fontstyle01"/>
          <w:rFonts w:ascii="Arial" w:hAnsi="Arial" w:cs="Arial"/>
          <w:color w:val="auto"/>
          <w:lang w:val="en-US"/>
        </w:rPr>
        <w:t>Means, standard deviation</w:t>
      </w:r>
      <w:r w:rsidR="00CA7E61" w:rsidRPr="00C75FA3">
        <w:rPr>
          <w:rStyle w:val="fontstyle01"/>
          <w:rFonts w:ascii="Arial" w:hAnsi="Arial" w:cs="Arial"/>
          <w:color w:val="auto"/>
          <w:lang w:val="en-US"/>
        </w:rPr>
        <w:t>s</w:t>
      </w:r>
      <w:r w:rsidRPr="00C75FA3">
        <w:rPr>
          <w:rStyle w:val="fontstyle01"/>
          <w:rFonts w:ascii="Arial" w:hAnsi="Arial" w:cs="Arial"/>
          <w:color w:val="auto"/>
          <w:lang w:val="en-US"/>
        </w:rPr>
        <w:t xml:space="preserve"> and correlations between </w:t>
      </w:r>
      <w:r w:rsidR="00541FF7" w:rsidRPr="00C75FA3">
        <w:rPr>
          <w:rStyle w:val="fontstyle01"/>
          <w:rFonts w:ascii="Arial" w:hAnsi="Arial" w:cs="Arial"/>
          <w:color w:val="auto"/>
          <w:lang w:val="en-US"/>
        </w:rPr>
        <w:t xml:space="preserve">observed scores on the subscales </w:t>
      </w:r>
      <w:r w:rsidR="008759F0" w:rsidRPr="00C75FA3">
        <w:rPr>
          <w:rStyle w:val="fontstyle01"/>
          <w:rFonts w:ascii="Arial" w:hAnsi="Arial" w:cs="Arial"/>
          <w:color w:val="auto"/>
          <w:lang w:val="en-US"/>
        </w:rPr>
        <w:t>showed tha</w:t>
      </w:r>
      <w:r w:rsidR="007E11C7" w:rsidRPr="00C75FA3">
        <w:rPr>
          <w:rStyle w:val="fontstyle01"/>
          <w:rFonts w:ascii="Arial" w:hAnsi="Arial" w:cs="Arial"/>
          <w:color w:val="auto"/>
          <w:lang w:val="en-US"/>
        </w:rPr>
        <w:t>t</w:t>
      </w:r>
      <w:r w:rsidR="00F351B9" w:rsidRPr="00C75FA3">
        <w:rPr>
          <w:rStyle w:val="fontstyle01"/>
          <w:rFonts w:ascii="Arial" w:hAnsi="Arial" w:cs="Arial"/>
          <w:color w:val="auto"/>
          <w:lang w:val="en-US"/>
        </w:rPr>
        <w:t xml:space="preserve"> Interactions </w:t>
      </w:r>
      <w:r w:rsidR="009E4906" w:rsidRPr="00C75FA3">
        <w:rPr>
          <w:rStyle w:val="fontstyle01"/>
          <w:rFonts w:ascii="Arial" w:hAnsi="Arial" w:cs="Arial"/>
          <w:color w:val="auto"/>
          <w:lang w:val="en-US"/>
        </w:rPr>
        <w:t>with</w:t>
      </w:r>
      <w:r w:rsidR="00F351B9" w:rsidRPr="00C75FA3">
        <w:rPr>
          <w:rStyle w:val="fontstyle01"/>
          <w:rFonts w:ascii="Arial" w:hAnsi="Arial" w:cs="Arial"/>
          <w:color w:val="auto"/>
          <w:lang w:val="en-US"/>
        </w:rPr>
        <w:t xml:space="preserve"> Faculty was the subscale with</w:t>
      </w:r>
      <w:r w:rsidR="00257E91" w:rsidRPr="00C75FA3">
        <w:rPr>
          <w:rStyle w:val="fontstyle01"/>
          <w:rFonts w:ascii="Arial" w:hAnsi="Arial" w:cs="Arial"/>
          <w:color w:val="auto"/>
          <w:lang w:val="en-US"/>
        </w:rPr>
        <w:t xml:space="preserve"> the</w:t>
      </w:r>
      <w:r w:rsidR="00F351B9" w:rsidRPr="00C75FA3">
        <w:rPr>
          <w:rStyle w:val="fontstyle01"/>
          <w:rFonts w:ascii="Arial" w:hAnsi="Arial" w:cs="Arial"/>
          <w:color w:val="auto"/>
          <w:lang w:val="en-US"/>
        </w:rPr>
        <w:t xml:space="preserve"> lowest average, </w:t>
      </w:r>
      <w:r w:rsidR="00FA3DAB" w:rsidRPr="00C75FA3">
        <w:rPr>
          <w:rStyle w:val="fontstyle01"/>
          <w:rFonts w:ascii="Arial" w:hAnsi="Arial" w:cs="Arial"/>
          <w:color w:val="auto"/>
          <w:lang w:val="en-US"/>
        </w:rPr>
        <w:t>whereas</w:t>
      </w:r>
      <w:r w:rsidR="00F351B9" w:rsidRPr="00C75FA3">
        <w:rPr>
          <w:rStyle w:val="fontstyle01"/>
          <w:rFonts w:ascii="Arial" w:hAnsi="Arial" w:cs="Arial"/>
          <w:color w:val="auto"/>
          <w:lang w:val="en-US"/>
        </w:rPr>
        <w:t xml:space="preserve">, Institutional and Goal Commitments had the </w:t>
      </w:r>
      <w:r w:rsidR="00257E91" w:rsidRPr="00C75FA3">
        <w:rPr>
          <w:rStyle w:val="fontstyle01"/>
          <w:rFonts w:ascii="Arial" w:hAnsi="Arial" w:cs="Arial"/>
          <w:color w:val="auto"/>
          <w:lang w:val="en-US"/>
        </w:rPr>
        <w:t>highest average</w:t>
      </w:r>
      <w:r w:rsidR="007E11C7" w:rsidRPr="00C75FA3">
        <w:rPr>
          <w:rStyle w:val="fontstyle01"/>
          <w:rFonts w:ascii="Arial" w:hAnsi="Arial" w:cs="Arial"/>
          <w:color w:val="auto"/>
          <w:lang w:val="en-US"/>
        </w:rPr>
        <w:t xml:space="preserve">, as seen in Table 1. </w:t>
      </w:r>
      <w:r w:rsidR="00257E91" w:rsidRPr="00C75FA3">
        <w:rPr>
          <w:rStyle w:val="fontstyle01"/>
          <w:rFonts w:ascii="Arial" w:hAnsi="Arial" w:cs="Arial"/>
          <w:color w:val="auto"/>
          <w:lang w:val="en-US"/>
        </w:rPr>
        <w:t>The range of correlations between subscales was observed between 0.2</w:t>
      </w:r>
      <w:r w:rsidR="009E6E9F" w:rsidRPr="00C75FA3">
        <w:rPr>
          <w:rStyle w:val="fontstyle01"/>
          <w:rFonts w:ascii="Arial" w:hAnsi="Arial" w:cs="Arial"/>
          <w:color w:val="auto"/>
          <w:lang w:val="en-US"/>
        </w:rPr>
        <w:t>4</w:t>
      </w:r>
      <w:r w:rsidR="00257E91" w:rsidRPr="00C75FA3">
        <w:rPr>
          <w:rStyle w:val="fontstyle01"/>
          <w:rFonts w:ascii="Arial" w:hAnsi="Arial" w:cs="Arial"/>
          <w:color w:val="auto"/>
          <w:lang w:val="en-US"/>
        </w:rPr>
        <w:t xml:space="preserve"> (</w:t>
      </w:r>
      <w:r w:rsidR="0069058F" w:rsidRPr="00C75FA3">
        <w:rPr>
          <w:rStyle w:val="fontstyle01"/>
          <w:rFonts w:ascii="Arial" w:hAnsi="Arial" w:cs="Arial"/>
          <w:color w:val="auto"/>
          <w:lang w:val="en-US"/>
        </w:rPr>
        <w:t xml:space="preserve">Institutional and Goal Commitments and Interactions </w:t>
      </w:r>
      <w:r w:rsidR="009E4906" w:rsidRPr="00C75FA3">
        <w:rPr>
          <w:rStyle w:val="fontstyle01"/>
          <w:rFonts w:ascii="Arial" w:hAnsi="Arial" w:cs="Arial"/>
          <w:color w:val="auto"/>
          <w:lang w:val="en-US"/>
        </w:rPr>
        <w:t>with</w:t>
      </w:r>
      <w:r w:rsidR="0069058F" w:rsidRPr="00C75FA3">
        <w:rPr>
          <w:rStyle w:val="fontstyle01"/>
          <w:rFonts w:ascii="Arial" w:hAnsi="Arial" w:cs="Arial"/>
          <w:color w:val="auto"/>
          <w:lang w:val="en-US"/>
        </w:rPr>
        <w:t xml:space="preserve"> Faculty)</w:t>
      </w:r>
      <w:r w:rsidR="0015692F" w:rsidRPr="00C75FA3">
        <w:rPr>
          <w:rStyle w:val="fontstyle01"/>
          <w:rFonts w:ascii="Arial" w:hAnsi="Arial" w:cs="Arial"/>
          <w:color w:val="auto"/>
          <w:lang w:val="en-US"/>
        </w:rPr>
        <w:t xml:space="preserve"> and 0.</w:t>
      </w:r>
      <w:r w:rsidR="00D1091B" w:rsidRPr="00C75FA3">
        <w:rPr>
          <w:rStyle w:val="fontstyle01"/>
          <w:rFonts w:ascii="Arial" w:hAnsi="Arial" w:cs="Arial"/>
          <w:color w:val="auto"/>
          <w:lang w:val="en-US"/>
        </w:rPr>
        <w:t>48</w:t>
      </w:r>
      <w:r w:rsidR="0015692F" w:rsidRPr="00C75FA3">
        <w:rPr>
          <w:rStyle w:val="fontstyle01"/>
          <w:rFonts w:ascii="Arial" w:hAnsi="Arial" w:cs="Arial"/>
          <w:color w:val="auto"/>
          <w:lang w:val="en-US"/>
        </w:rPr>
        <w:t xml:space="preserve"> (Academic and Intellectual Development and</w:t>
      </w:r>
      <w:r w:rsidR="00CA20A9" w:rsidRPr="00C75FA3">
        <w:rPr>
          <w:rStyle w:val="fontstyle01"/>
          <w:rFonts w:ascii="Arial" w:hAnsi="Arial" w:cs="Arial"/>
          <w:color w:val="auto"/>
          <w:lang w:val="en-US"/>
        </w:rPr>
        <w:t xml:space="preserve"> </w:t>
      </w:r>
      <w:proofErr w:type="spellStart"/>
      <w:r w:rsidR="00CA20A9" w:rsidRPr="00C75FA3">
        <w:rPr>
          <w:rFonts w:ascii="Arial" w:eastAsia="Times New Roman" w:hAnsi="Arial" w:cs="Arial"/>
          <w:sz w:val="24"/>
          <w:szCs w:val="24"/>
          <w:lang w:eastAsia="es-CO"/>
        </w:rPr>
        <w:t>Faculty</w:t>
      </w:r>
      <w:proofErr w:type="spellEnd"/>
      <w:r w:rsidR="00CA20A9" w:rsidRPr="00C75FA3">
        <w:rPr>
          <w:rFonts w:ascii="Arial" w:eastAsia="Times New Roman" w:hAnsi="Arial" w:cs="Arial"/>
          <w:sz w:val="24"/>
          <w:szCs w:val="24"/>
          <w:lang w:eastAsia="es-CO"/>
        </w:rPr>
        <w:t xml:space="preserve"> </w:t>
      </w:r>
      <w:proofErr w:type="spellStart"/>
      <w:r w:rsidR="00CA20A9" w:rsidRPr="00C75FA3">
        <w:rPr>
          <w:rFonts w:ascii="Arial" w:eastAsia="Times New Roman" w:hAnsi="Arial" w:cs="Arial"/>
          <w:sz w:val="24"/>
          <w:szCs w:val="24"/>
          <w:lang w:eastAsia="es-CO"/>
        </w:rPr>
        <w:t>Concern</w:t>
      </w:r>
      <w:proofErr w:type="spellEnd"/>
      <w:r w:rsidR="00CA20A9" w:rsidRPr="00C75FA3">
        <w:rPr>
          <w:rFonts w:ascii="Arial" w:eastAsia="Times New Roman" w:hAnsi="Arial" w:cs="Arial"/>
          <w:sz w:val="24"/>
          <w:szCs w:val="24"/>
          <w:lang w:eastAsia="es-CO"/>
        </w:rPr>
        <w:t xml:space="preserve"> for Student </w:t>
      </w:r>
      <w:proofErr w:type="spellStart"/>
      <w:r w:rsidR="00CA20A9" w:rsidRPr="00C75FA3">
        <w:rPr>
          <w:rFonts w:ascii="Arial" w:eastAsia="Times New Roman" w:hAnsi="Arial" w:cs="Arial"/>
          <w:sz w:val="24"/>
          <w:szCs w:val="24"/>
          <w:lang w:eastAsia="es-CO"/>
        </w:rPr>
        <w:t>Development</w:t>
      </w:r>
      <w:proofErr w:type="spellEnd"/>
      <w:r w:rsidR="00CA20A9" w:rsidRPr="00C75FA3">
        <w:rPr>
          <w:rFonts w:ascii="Arial" w:eastAsia="Times New Roman" w:hAnsi="Arial" w:cs="Arial"/>
          <w:sz w:val="24"/>
          <w:szCs w:val="24"/>
          <w:lang w:eastAsia="es-CO"/>
        </w:rPr>
        <w:t xml:space="preserve"> and </w:t>
      </w:r>
      <w:proofErr w:type="spellStart"/>
      <w:r w:rsidR="00CA20A9" w:rsidRPr="00C75FA3">
        <w:rPr>
          <w:rFonts w:ascii="Arial" w:eastAsia="Times New Roman" w:hAnsi="Arial" w:cs="Arial"/>
          <w:sz w:val="24"/>
          <w:szCs w:val="24"/>
          <w:lang w:eastAsia="es-CO"/>
        </w:rPr>
        <w:t>Teaching</w:t>
      </w:r>
      <w:proofErr w:type="spellEnd"/>
      <w:r w:rsidR="00136BAE" w:rsidRPr="00C75FA3">
        <w:rPr>
          <w:rStyle w:val="fontstyle01"/>
          <w:rFonts w:ascii="Arial" w:hAnsi="Arial" w:cs="Arial"/>
          <w:color w:val="auto"/>
          <w:lang w:val="en-US"/>
        </w:rPr>
        <w:t xml:space="preserve">). On the other hand, the range of correlations between </w:t>
      </w:r>
      <w:r w:rsidR="00E55A92" w:rsidRPr="00C75FA3">
        <w:rPr>
          <w:rStyle w:val="fontstyle01"/>
          <w:rFonts w:ascii="Arial" w:hAnsi="Arial" w:cs="Arial"/>
          <w:color w:val="auto"/>
          <w:lang w:val="en-US"/>
        </w:rPr>
        <w:t xml:space="preserve">subscales and </w:t>
      </w:r>
      <w:r w:rsidR="00CB6EA7" w:rsidRPr="00C75FA3">
        <w:rPr>
          <w:rStyle w:val="fontstyle01"/>
          <w:rFonts w:ascii="Arial" w:hAnsi="Arial" w:cs="Arial"/>
          <w:color w:val="auto"/>
          <w:lang w:val="en-US"/>
        </w:rPr>
        <w:t xml:space="preserve">the </w:t>
      </w:r>
      <w:r w:rsidR="00E55A92" w:rsidRPr="00C75FA3">
        <w:rPr>
          <w:rStyle w:val="fontstyle01"/>
          <w:rFonts w:ascii="Arial" w:hAnsi="Arial" w:cs="Arial"/>
          <w:color w:val="auto"/>
          <w:lang w:val="en-US"/>
        </w:rPr>
        <w:t>total</w:t>
      </w:r>
      <w:r w:rsidR="00CA20A9" w:rsidRPr="00C75FA3">
        <w:rPr>
          <w:rStyle w:val="fontstyle01"/>
          <w:rFonts w:ascii="Arial" w:hAnsi="Arial" w:cs="Arial"/>
          <w:color w:val="auto"/>
          <w:lang w:val="en-US"/>
        </w:rPr>
        <w:t xml:space="preserve"> score was observed between 0.55</w:t>
      </w:r>
      <w:r w:rsidR="00E55A92" w:rsidRPr="00C75FA3">
        <w:rPr>
          <w:rStyle w:val="fontstyle01"/>
          <w:rFonts w:ascii="Arial" w:hAnsi="Arial" w:cs="Arial"/>
          <w:color w:val="auto"/>
          <w:lang w:val="en-US"/>
        </w:rPr>
        <w:t xml:space="preserve"> (</w:t>
      </w:r>
      <w:r w:rsidR="00270E5A" w:rsidRPr="00C75FA3">
        <w:rPr>
          <w:rStyle w:val="fontstyle01"/>
          <w:rFonts w:ascii="Arial" w:hAnsi="Arial" w:cs="Arial"/>
          <w:color w:val="auto"/>
          <w:lang w:val="en-US"/>
        </w:rPr>
        <w:t>Institutional and Goal Commitment</w:t>
      </w:r>
      <w:r w:rsidR="00E55A92" w:rsidRPr="00C75FA3">
        <w:rPr>
          <w:rStyle w:val="fontstyle01"/>
          <w:rFonts w:ascii="Arial" w:hAnsi="Arial" w:cs="Arial"/>
          <w:color w:val="auto"/>
          <w:lang w:val="en-US"/>
        </w:rPr>
        <w:t>)</w:t>
      </w:r>
      <w:r w:rsidR="00270E5A" w:rsidRPr="00C75FA3">
        <w:rPr>
          <w:rStyle w:val="fontstyle01"/>
          <w:rFonts w:ascii="Arial" w:hAnsi="Arial" w:cs="Arial"/>
          <w:color w:val="auto"/>
          <w:lang w:val="en-US"/>
        </w:rPr>
        <w:t xml:space="preserve"> and 0.8</w:t>
      </w:r>
      <w:r w:rsidR="00CA20A9" w:rsidRPr="00C75FA3">
        <w:rPr>
          <w:rStyle w:val="fontstyle01"/>
          <w:rFonts w:ascii="Arial" w:hAnsi="Arial" w:cs="Arial"/>
          <w:color w:val="auto"/>
          <w:lang w:val="en-US"/>
        </w:rPr>
        <w:t>1</w:t>
      </w:r>
      <w:r w:rsidR="00270E5A" w:rsidRPr="00C75FA3">
        <w:rPr>
          <w:rStyle w:val="fontstyle01"/>
          <w:rFonts w:ascii="Arial" w:hAnsi="Arial" w:cs="Arial"/>
          <w:color w:val="auto"/>
          <w:lang w:val="en-US"/>
        </w:rPr>
        <w:t xml:space="preserve"> (1. Peer-Group Interactions)</w:t>
      </w:r>
      <w:r w:rsidR="009574FA" w:rsidRPr="00C75FA3">
        <w:rPr>
          <w:rStyle w:val="fontstyle01"/>
          <w:rFonts w:ascii="Arial" w:hAnsi="Arial" w:cs="Arial"/>
          <w:color w:val="auto"/>
          <w:lang w:val="en-US"/>
        </w:rPr>
        <w:t xml:space="preserve"> (Table 1). </w:t>
      </w:r>
      <w:r w:rsidR="006C5DA2" w:rsidRPr="00C75FA3">
        <w:rPr>
          <w:rStyle w:val="fontstyle01"/>
          <w:rFonts w:ascii="Arial" w:hAnsi="Arial" w:cs="Arial"/>
          <w:color w:val="auto"/>
          <w:lang w:val="en-US"/>
        </w:rPr>
        <w:t>L</w:t>
      </w:r>
      <w:r w:rsidR="009574FA" w:rsidRPr="00C75FA3">
        <w:rPr>
          <w:rStyle w:val="fontstyle01"/>
          <w:rFonts w:ascii="Arial" w:hAnsi="Arial" w:cs="Arial"/>
          <w:color w:val="auto"/>
          <w:lang w:val="en-US"/>
        </w:rPr>
        <w:t>ow</w:t>
      </w:r>
      <w:r w:rsidR="00FA3DAB" w:rsidRPr="00C75FA3">
        <w:rPr>
          <w:rStyle w:val="fontstyle01"/>
          <w:rFonts w:ascii="Arial" w:hAnsi="Arial" w:cs="Arial"/>
          <w:color w:val="auto"/>
          <w:lang w:val="en-US"/>
        </w:rPr>
        <w:t>-to</w:t>
      </w:r>
      <w:r w:rsidR="006C5DA2" w:rsidRPr="00C75FA3">
        <w:rPr>
          <w:rStyle w:val="fontstyle01"/>
          <w:rFonts w:ascii="Arial" w:hAnsi="Arial" w:cs="Arial"/>
          <w:color w:val="auto"/>
          <w:lang w:val="en-US"/>
        </w:rPr>
        <w:t>-moderate correlations between subscales and moderate</w:t>
      </w:r>
      <w:r w:rsidR="00FA3DAB" w:rsidRPr="00C75FA3">
        <w:rPr>
          <w:rStyle w:val="fontstyle01"/>
          <w:rFonts w:ascii="Arial" w:hAnsi="Arial" w:cs="Arial"/>
          <w:color w:val="auto"/>
          <w:lang w:val="en-US"/>
        </w:rPr>
        <w:t>-to-</w:t>
      </w:r>
      <w:r w:rsidR="006C5DA2" w:rsidRPr="00C75FA3">
        <w:rPr>
          <w:rStyle w:val="fontstyle01"/>
          <w:rFonts w:ascii="Arial" w:hAnsi="Arial" w:cs="Arial"/>
          <w:color w:val="auto"/>
          <w:lang w:val="en-US"/>
        </w:rPr>
        <w:t xml:space="preserve">high correlations of each subscale with total score suggest that </w:t>
      </w:r>
      <w:r w:rsidR="005E4F28" w:rsidRPr="00C75FA3">
        <w:rPr>
          <w:rStyle w:val="fontstyle01"/>
          <w:rFonts w:ascii="Arial" w:hAnsi="Arial" w:cs="Arial"/>
          <w:color w:val="auto"/>
          <w:lang w:val="en-US"/>
        </w:rPr>
        <w:t>th</w:t>
      </w:r>
      <w:r w:rsidR="001947AA" w:rsidRPr="00C75FA3">
        <w:rPr>
          <w:rStyle w:val="fontstyle01"/>
          <w:rFonts w:ascii="Arial" w:hAnsi="Arial" w:cs="Arial"/>
          <w:color w:val="auto"/>
          <w:lang w:val="en-US"/>
        </w:rPr>
        <w:t>ese</w:t>
      </w:r>
      <w:r w:rsidR="005E4F28" w:rsidRPr="00C75FA3">
        <w:rPr>
          <w:rStyle w:val="fontstyle01"/>
          <w:rFonts w:ascii="Arial" w:hAnsi="Arial" w:cs="Arial"/>
          <w:color w:val="auto"/>
          <w:lang w:val="en-US"/>
        </w:rPr>
        <w:t xml:space="preserve"> </w:t>
      </w:r>
      <w:r w:rsidR="00CB6EA7" w:rsidRPr="00C75FA3">
        <w:rPr>
          <w:rStyle w:val="fontstyle01"/>
          <w:rFonts w:ascii="Arial" w:hAnsi="Arial" w:cs="Arial"/>
          <w:color w:val="auto"/>
          <w:lang w:val="en-US"/>
        </w:rPr>
        <w:t>subscales</w:t>
      </w:r>
      <w:r w:rsidR="00FB0CD0" w:rsidRPr="00C75FA3">
        <w:rPr>
          <w:rStyle w:val="fontstyle01"/>
          <w:rFonts w:ascii="Arial" w:hAnsi="Arial" w:cs="Arial"/>
          <w:color w:val="auto"/>
          <w:lang w:val="en-US"/>
        </w:rPr>
        <w:t xml:space="preserve"> evaluate different</w:t>
      </w:r>
      <w:r w:rsidR="008D2066" w:rsidRPr="00C75FA3">
        <w:rPr>
          <w:rStyle w:val="fontstyle01"/>
          <w:rFonts w:ascii="Arial" w:hAnsi="Arial" w:cs="Arial"/>
          <w:color w:val="auto"/>
          <w:lang w:val="en-US"/>
        </w:rPr>
        <w:t xml:space="preserve">, yet related, </w:t>
      </w:r>
      <w:r w:rsidR="00FB0CD0" w:rsidRPr="00C75FA3">
        <w:rPr>
          <w:rStyle w:val="fontstyle01"/>
          <w:rFonts w:ascii="Arial" w:hAnsi="Arial" w:cs="Arial"/>
          <w:color w:val="auto"/>
          <w:lang w:val="en-US"/>
        </w:rPr>
        <w:t xml:space="preserve">aspects </w:t>
      </w:r>
      <w:r w:rsidR="008D2066" w:rsidRPr="00C75FA3">
        <w:rPr>
          <w:rStyle w:val="fontstyle01"/>
          <w:rFonts w:ascii="Arial" w:hAnsi="Arial" w:cs="Arial"/>
          <w:color w:val="auto"/>
          <w:lang w:val="en-US"/>
        </w:rPr>
        <w:t>of</w:t>
      </w:r>
      <w:r w:rsidR="00FB0CD0" w:rsidRPr="00C75FA3">
        <w:rPr>
          <w:rStyle w:val="fontstyle01"/>
          <w:rFonts w:ascii="Arial" w:hAnsi="Arial" w:cs="Arial"/>
          <w:color w:val="auto"/>
          <w:lang w:val="en-US"/>
        </w:rPr>
        <w:t xml:space="preserve"> institutional integration.</w:t>
      </w:r>
    </w:p>
    <w:p w14:paraId="112A2082" w14:textId="77777777" w:rsidR="00C75FA3" w:rsidRDefault="00C75FA3" w:rsidP="00081614">
      <w:pPr>
        <w:tabs>
          <w:tab w:val="left" w:pos="5954"/>
        </w:tabs>
        <w:spacing w:line="360" w:lineRule="auto"/>
        <w:jc w:val="both"/>
        <w:rPr>
          <w:rFonts w:ascii="Arial" w:hAnsi="Arial" w:cs="Arial"/>
          <w:sz w:val="24"/>
          <w:szCs w:val="24"/>
          <w:lang w:val="en-US"/>
        </w:rPr>
      </w:pPr>
    </w:p>
    <w:p w14:paraId="6E0DD178" w14:textId="79B4338A" w:rsidR="001E48F8" w:rsidRPr="00C75FA3" w:rsidRDefault="001E48F8" w:rsidP="00081614">
      <w:pPr>
        <w:tabs>
          <w:tab w:val="left" w:pos="5954"/>
        </w:tabs>
        <w:spacing w:line="360" w:lineRule="auto"/>
        <w:jc w:val="both"/>
        <w:rPr>
          <w:rFonts w:ascii="Arial" w:hAnsi="Arial" w:cs="Arial"/>
          <w:sz w:val="24"/>
          <w:szCs w:val="24"/>
          <w:lang w:val="en-US"/>
        </w:rPr>
      </w:pPr>
      <w:r w:rsidRPr="00C75FA3">
        <w:rPr>
          <w:rFonts w:ascii="Arial" w:hAnsi="Arial" w:cs="Arial"/>
          <w:sz w:val="24"/>
          <w:szCs w:val="24"/>
          <w:lang w:val="en-US"/>
        </w:rPr>
        <w:lastRenderedPageBreak/>
        <w:t>Table</w:t>
      </w:r>
      <w:r w:rsidR="00175D28" w:rsidRPr="00C75FA3">
        <w:rPr>
          <w:rFonts w:ascii="Arial" w:hAnsi="Arial" w:cs="Arial"/>
          <w:sz w:val="24"/>
          <w:szCs w:val="24"/>
          <w:lang w:val="en-US"/>
        </w:rPr>
        <w:t xml:space="preserve"> </w:t>
      </w:r>
      <w:r w:rsidR="002A7D89" w:rsidRPr="00C75FA3">
        <w:rPr>
          <w:rFonts w:ascii="Arial" w:hAnsi="Arial" w:cs="Arial"/>
          <w:sz w:val="24"/>
          <w:szCs w:val="24"/>
          <w:lang w:val="en-US"/>
        </w:rPr>
        <w:t>1</w:t>
      </w:r>
      <w:r w:rsidRPr="00C75FA3">
        <w:rPr>
          <w:rFonts w:ascii="Arial" w:hAnsi="Arial" w:cs="Arial"/>
          <w:sz w:val="24"/>
          <w:szCs w:val="24"/>
          <w:lang w:val="en-US"/>
        </w:rPr>
        <w:t xml:space="preserve">. Means, Standard Deviations, and Correlations </w:t>
      </w:r>
      <w:proofErr w:type="gramStart"/>
      <w:r w:rsidRPr="00C75FA3">
        <w:rPr>
          <w:rFonts w:ascii="Arial" w:hAnsi="Arial" w:cs="Arial"/>
          <w:sz w:val="24"/>
          <w:szCs w:val="24"/>
          <w:lang w:val="en-US"/>
        </w:rPr>
        <w:t>Among</w:t>
      </w:r>
      <w:proofErr w:type="gramEnd"/>
      <w:r w:rsidRPr="00C75FA3">
        <w:rPr>
          <w:rFonts w:ascii="Arial" w:hAnsi="Arial" w:cs="Arial"/>
          <w:sz w:val="24"/>
          <w:szCs w:val="24"/>
          <w:lang w:val="en-US"/>
        </w:rPr>
        <w:t xml:space="preserve"> the Observed Subscales Scores</w:t>
      </w:r>
    </w:p>
    <w:tbl>
      <w:tblPr>
        <w:tblW w:w="5000" w:type="pct"/>
        <w:tblCellMar>
          <w:left w:w="70" w:type="dxa"/>
          <w:right w:w="70" w:type="dxa"/>
        </w:tblCellMar>
        <w:tblLook w:val="04A0" w:firstRow="1" w:lastRow="0" w:firstColumn="1" w:lastColumn="0" w:noHBand="0" w:noVBand="1"/>
      </w:tblPr>
      <w:tblGrid>
        <w:gridCol w:w="4804"/>
        <w:gridCol w:w="768"/>
        <w:gridCol w:w="754"/>
        <w:gridCol w:w="608"/>
        <w:gridCol w:w="608"/>
        <w:gridCol w:w="608"/>
        <w:gridCol w:w="608"/>
        <w:gridCol w:w="608"/>
        <w:gridCol w:w="606"/>
      </w:tblGrid>
      <w:tr w:rsidR="00980105" w:rsidRPr="00C75FA3" w14:paraId="6872CE8C" w14:textId="77777777" w:rsidTr="00C75FA3">
        <w:trPr>
          <w:trHeight w:val="113"/>
        </w:trPr>
        <w:tc>
          <w:tcPr>
            <w:tcW w:w="2408" w:type="pct"/>
            <w:vMerge w:val="restart"/>
            <w:tcBorders>
              <w:top w:val="single" w:sz="4" w:space="0" w:color="auto"/>
              <w:left w:val="nil"/>
              <w:bottom w:val="single" w:sz="4" w:space="0" w:color="000000"/>
              <w:right w:val="nil"/>
            </w:tcBorders>
            <w:shd w:val="clear" w:color="auto" w:fill="auto"/>
            <w:vAlign w:val="center"/>
            <w:hideMark/>
          </w:tcPr>
          <w:p w14:paraId="6A0D6ED6"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proofErr w:type="spellStart"/>
            <w:r w:rsidRPr="00C75FA3">
              <w:rPr>
                <w:rFonts w:ascii="Arial" w:eastAsia="Times New Roman" w:hAnsi="Arial" w:cs="Arial"/>
                <w:b/>
                <w:bCs/>
                <w:sz w:val="20"/>
                <w:szCs w:val="24"/>
                <w:lang w:eastAsia="es-CO"/>
              </w:rPr>
              <w:t>Subscale</w:t>
            </w:r>
            <w:proofErr w:type="spellEnd"/>
          </w:p>
        </w:tc>
        <w:tc>
          <w:tcPr>
            <w:tcW w:w="385" w:type="pct"/>
            <w:vMerge w:val="restart"/>
            <w:tcBorders>
              <w:top w:val="single" w:sz="4" w:space="0" w:color="auto"/>
              <w:left w:val="nil"/>
              <w:bottom w:val="single" w:sz="4" w:space="0" w:color="000000"/>
              <w:right w:val="nil"/>
            </w:tcBorders>
            <w:shd w:val="clear" w:color="auto" w:fill="auto"/>
            <w:vAlign w:val="center"/>
            <w:hideMark/>
          </w:tcPr>
          <w:p w14:paraId="2061EE9F"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proofErr w:type="spellStart"/>
            <w:r w:rsidRPr="00C75FA3">
              <w:rPr>
                <w:rFonts w:ascii="Arial" w:eastAsia="Times New Roman" w:hAnsi="Arial" w:cs="Arial"/>
                <w:b/>
                <w:bCs/>
                <w:sz w:val="20"/>
                <w:szCs w:val="24"/>
                <w:lang w:eastAsia="es-CO"/>
              </w:rPr>
              <w:t>Items</w:t>
            </w:r>
            <w:proofErr w:type="spellEnd"/>
          </w:p>
        </w:tc>
        <w:tc>
          <w:tcPr>
            <w:tcW w:w="378" w:type="pct"/>
            <w:vMerge w:val="restart"/>
            <w:tcBorders>
              <w:top w:val="single" w:sz="4" w:space="0" w:color="auto"/>
              <w:left w:val="nil"/>
              <w:bottom w:val="single" w:sz="4" w:space="0" w:color="000000"/>
              <w:right w:val="nil"/>
            </w:tcBorders>
            <w:shd w:val="clear" w:color="auto" w:fill="auto"/>
            <w:vAlign w:val="center"/>
            <w:hideMark/>
          </w:tcPr>
          <w:p w14:paraId="680C0C4C"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r w:rsidRPr="00C75FA3">
              <w:rPr>
                <w:rFonts w:ascii="Arial" w:eastAsia="Times New Roman" w:hAnsi="Arial" w:cs="Arial"/>
                <w:b/>
                <w:bCs/>
                <w:sz w:val="20"/>
                <w:szCs w:val="24"/>
                <w:lang w:eastAsia="es-CO"/>
              </w:rPr>
              <w:t xml:space="preserve">Mean </w:t>
            </w:r>
          </w:p>
        </w:tc>
        <w:tc>
          <w:tcPr>
            <w:tcW w:w="305" w:type="pct"/>
            <w:vMerge w:val="restart"/>
            <w:tcBorders>
              <w:top w:val="single" w:sz="4" w:space="0" w:color="auto"/>
              <w:left w:val="nil"/>
              <w:bottom w:val="single" w:sz="4" w:space="0" w:color="000000"/>
              <w:right w:val="nil"/>
            </w:tcBorders>
            <w:shd w:val="clear" w:color="auto" w:fill="auto"/>
            <w:vAlign w:val="center"/>
            <w:hideMark/>
          </w:tcPr>
          <w:p w14:paraId="3140A4D7"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r w:rsidRPr="00C75FA3">
              <w:rPr>
                <w:rFonts w:ascii="Arial" w:eastAsia="Times New Roman" w:hAnsi="Arial" w:cs="Arial"/>
                <w:b/>
                <w:bCs/>
                <w:sz w:val="20"/>
                <w:szCs w:val="24"/>
                <w:lang w:eastAsia="es-CO"/>
              </w:rPr>
              <w:t>SD</w:t>
            </w:r>
          </w:p>
        </w:tc>
        <w:tc>
          <w:tcPr>
            <w:tcW w:w="1524" w:type="pct"/>
            <w:gridSpan w:val="5"/>
            <w:tcBorders>
              <w:top w:val="single" w:sz="4" w:space="0" w:color="auto"/>
              <w:left w:val="nil"/>
              <w:bottom w:val="nil"/>
              <w:right w:val="nil"/>
            </w:tcBorders>
            <w:shd w:val="clear" w:color="auto" w:fill="auto"/>
            <w:noWrap/>
            <w:vAlign w:val="center"/>
            <w:hideMark/>
          </w:tcPr>
          <w:p w14:paraId="18008ECB"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proofErr w:type="spellStart"/>
            <w:r w:rsidRPr="00C75FA3">
              <w:rPr>
                <w:rFonts w:ascii="Arial" w:eastAsia="Times New Roman" w:hAnsi="Arial" w:cs="Arial"/>
                <w:b/>
                <w:bCs/>
                <w:sz w:val="20"/>
                <w:szCs w:val="24"/>
                <w:lang w:eastAsia="es-CO"/>
              </w:rPr>
              <w:t>Correlations</w:t>
            </w:r>
            <w:proofErr w:type="spellEnd"/>
          </w:p>
        </w:tc>
      </w:tr>
      <w:tr w:rsidR="00980105" w:rsidRPr="00C75FA3" w14:paraId="29F436E6" w14:textId="77777777" w:rsidTr="00C75FA3">
        <w:trPr>
          <w:trHeight w:val="113"/>
        </w:trPr>
        <w:tc>
          <w:tcPr>
            <w:tcW w:w="2408" w:type="pct"/>
            <w:vMerge/>
            <w:tcBorders>
              <w:top w:val="single" w:sz="4" w:space="0" w:color="auto"/>
              <w:left w:val="nil"/>
              <w:bottom w:val="single" w:sz="4" w:space="0" w:color="000000"/>
              <w:right w:val="nil"/>
            </w:tcBorders>
            <w:vAlign w:val="center"/>
            <w:hideMark/>
          </w:tcPr>
          <w:p w14:paraId="176AB1AB" w14:textId="77777777" w:rsidR="00980105" w:rsidRPr="00C75FA3" w:rsidRDefault="00980105" w:rsidP="00081614">
            <w:pPr>
              <w:spacing w:after="0" w:line="360" w:lineRule="auto"/>
              <w:rPr>
                <w:rFonts w:ascii="Arial" w:eastAsia="Times New Roman" w:hAnsi="Arial" w:cs="Arial"/>
                <w:b/>
                <w:bCs/>
                <w:sz w:val="20"/>
                <w:szCs w:val="24"/>
                <w:lang w:eastAsia="es-CO"/>
              </w:rPr>
            </w:pPr>
          </w:p>
        </w:tc>
        <w:tc>
          <w:tcPr>
            <w:tcW w:w="385" w:type="pct"/>
            <w:vMerge/>
            <w:tcBorders>
              <w:top w:val="single" w:sz="4" w:space="0" w:color="auto"/>
              <w:left w:val="nil"/>
              <w:bottom w:val="single" w:sz="4" w:space="0" w:color="000000"/>
              <w:right w:val="nil"/>
            </w:tcBorders>
            <w:vAlign w:val="center"/>
            <w:hideMark/>
          </w:tcPr>
          <w:p w14:paraId="732EBAAB" w14:textId="77777777" w:rsidR="00980105" w:rsidRPr="00C75FA3" w:rsidRDefault="00980105" w:rsidP="00081614">
            <w:pPr>
              <w:spacing w:after="0" w:line="360" w:lineRule="auto"/>
              <w:rPr>
                <w:rFonts w:ascii="Arial" w:eastAsia="Times New Roman" w:hAnsi="Arial" w:cs="Arial"/>
                <w:b/>
                <w:bCs/>
                <w:sz w:val="20"/>
                <w:szCs w:val="24"/>
                <w:lang w:eastAsia="es-CO"/>
              </w:rPr>
            </w:pPr>
          </w:p>
        </w:tc>
        <w:tc>
          <w:tcPr>
            <w:tcW w:w="378" w:type="pct"/>
            <w:vMerge/>
            <w:tcBorders>
              <w:top w:val="single" w:sz="4" w:space="0" w:color="auto"/>
              <w:left w:val="nil"/>
              <w:bottom w:val="single" w:sz="4" w:space="0" w:color="000000"/>
              <w:right w:val="nil"/>
            </w:tcBorders>
            <w:vAlign w:val="center"/>
            <w:hideMark/>
          </w:tcPr>
          <w:p w14:paraId="62BC323F" w14:textId="77777777" w:rsidR="00980105" w:rsidRPr="00C75FA3" w:rsidRDefault="00980105" w:rsidP="00081614">
            <w:pPr>
              <w:spacing w:after="0" w:line="360" w:lineRule="auto"/>
              <w:rPr>
                <w:rFonts w:ascii="Arial" w:eastAsia="Times New Roman" w:hAnsi="Arial" w:cs="Arial"/>
                <w:b/>
                <w:bCs/>
                <w:sz w:val="20"/>
                <w:szCs w:val="24"/>
                <w:lang w:eastAsia="es-CO"/>
              </w:rPr>
            </w:pPr>
          </w:p>
        </w:tc>
        <w:tc>
          <w:tcPr>
            <w:tcW w:w="305" w:type="pct"/>
            <w:vMerge/>
            <w:tcBorders>
              <w:top w:val="single" w:sz="4" w:space="0" w:color="auto"/>
              <w:left w:val="nil"/>
              <w:bottom w:val="single" w:sz="4" w:space="0" w:color="000000"/>
              <w:right w:val="nil"/>
            </w:tcBorders>
            <w:vAlign w:val="center"/>
            <w:hideMark/>
          </w:tcPr>
          <w:p w14:paraId="68E08C1A" w14:textId="77777777" w:rsidR="00980105" w:rsidRPr="00C75FA3" w:rsidRDefault="00980105" w:rsidP="00081614">
            <w:pPr>
              <w:spacing w:after="0" w:line="360" w:lineRule="auto"/>
              <w:rPr>
                <w:rFonts w:ascii="Arial" w:eastAsia="Times New Roman" w:hAnsi="Arial" w:cs="Arial"/>
                <w:b/>
                <w:bCs/>
                <w:sz w:val="20"/>
                <w:szCs w:val="24"/>
                <w:lang w:eastAsia="es-CO"/>
              </w:rPr>
            </w:pPr>
          </w:p>
        </w:tc>
        <w:tc>
          <w:tcPr>
            <w:tcW w:w="305" w:type="pct"/>
            <w:tcBorders>
              <w:top w:val="single" w:sz="4" w:space="0" w:color="auto"/>
              <w:left w:val="nil"/>
              <w:bottom w:val="single" w:sz="4" w:space="0" w:color="auto"/>
              <w:right w:val="nil"/>
            </w:tcBorders>
            <w:shd w:val="clear" w:color="auto" w:fill="auto"/>
            <w:noWrap/>
            <w:vAlign w:val="center"/>
            <w:hideMark/>
          </w:tcPr>
          <w:p w14:paraId="096BACE5"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r w:rsidRPr="00C75FA3">
              <w:rPr>
                <w:rFonts w:ascii="Arial" w:eastAsia="Times New Roman" w:hAnsi="Arial" w:cs="Arial"/>
                <w:b/>
                <w:bCs/>
                <w:sz w:val="20"/>
                <w:szCs w:val="24"/>
                <w:lang w:eastAsia="es-CO"/>
              </w:rPr>
              <w:t>1</w:t>
            </w:r>
          </w:p>
        </w:tc>
        <w:tc>
          <w:tcPr>
            <w:tcW w:w="305" w:type="pct"/>
            <w:tcBorders>
              <w:top w:val="single" w:sz="4" w:space="0" w:color="auto"/>
              <w:left w:val="nil"/>
              <w:bottom w:val="single" w:sz="4" w:space="0" w:color="auto"/>
              <w:right w:val="nil"/>
            </w:tcBorders>
            <w:shd w:val="clear" w:color="auto" w:fill="auto"/>
            <w:noWrap/>
            <w:vAlign w:val="center"/>
            <w:hideMark/>
          </w:tcPr>
          <w:p w14:paraId="02D492CE"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r w:rsidRPr="00C75FA3">
              <w:rPr>
                <w:rFonts w:ascii="Arial" w:eastAsia="Times New Roman" w:hAnsi="Arial" w:cs="Arial"/>
                <w:b/>
                <w:bCs/>
                <w:sz w:val="20"/>
                <w:szCs w:val="24"/>
                <w:lang w:eastAsia="es-CO"/>
              </w:rPr>
              <w:t>2</w:t>
            </w:r>
          </w:p>
        </w:tc>
        <w:tc>
          <w:tcPr>
            <w:tcW w:w="305" w:type="pct"/>
            <w:tcBorders>
              <w:top w:val="single" w:sz="4" w:space="0" w:color="auto"/>
              <w:left w:val="nil"/>
              <w:bottom w:val="single" w:sz="4" w:space="0" w:color="auto"/>
              <w:right w:val="nil"/>
            </w:tcBorders>
            <w:shd w:val="clear" w:color="auto" w:fill="auto"/>
            <w:noWrap/>
            <w:vAlign w:val="center"/>
            <w:hideMark/>
          </w:tcPr>
          <w:p w14:paraId="3010927F"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r w:rsidRPr="00C75FA3">
              <w:rPr>
                <w:rFonts w:ascii="Arial" w:eastAsia="Times New Roman" w:hAnsi="Arial" w:cs="Arial"/>
                <w:b/>
                <w:bCs/>
                <w:sz w:val="20"/>
                <w:szCs w:val="24"/>
                <w:lang w:eastAsia="es-CO"/>
              </w:rPr>
              <w:t>3</w:t>
            </w:r>
          </w:p>
        </w:tc>
        <w:tc>
          <w:tcPr>
            <w:tcW w:w="305" w:type="pct"/>
            <w:tcBorders>
              <w:top w:val="single" w:sz="4" w:space="0" w:color="auto"/>
              <w:left w:val="nil"/>
              <w:bottom w:val="single" w:sz="4" w:space="0" w:color="auto"/>
              <w:right w:val="nil"/>
            </w:tcBorders>
            <w:shd w:val="clear" w:color="auto" w:fill="auto"/>
            <w:noWrap/>
            <w:vAlign w:val="center"/>
            <w:hideMark/>
          </w:tcPr>
          <w:p w14:paraId="06D0EBAF"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r w:rsidRPr="00C75FA3">
              <w:rPr>
                <w:rFonts w:ascii="Arial" w:eastAsia="Times New Roman" w:hAnsi="Arial" w:cs="Arial"/>
                <w:b/>
                <w:bCs/>
                <w:sz w:val="20"/>
                <w:szCs w:val="24"/>
                <w:lang w:eastAsia="es-CO"/>
              </w:rPr>
              <w:t>4</w:t>
            </w:r>
          </w:p>
        </w:tc>
        <w:tc>
          <w:tcPr>
            <w:tcW w:w="305" w:type="pct"/>
            <w:tcBorders>
              <w:top w:val="single" w:sz="4" w:space="0" w:color="auto"/>
              <w:left w:val="nil"/>
              <w:bottom w:val="single" w:sz="4" w:space="0" w:color="auto"/>
              <w:right w:val="nil"/>
            </w:tcBorders>
            <w:shd w:val="clear" w:color="auto" w:fill="auto"/>
            <w:noWrap/>
            <w:vAlign w:val="center"/>
            <w:hideMark/>
          </w:tcPr>
          <w:p w14:paraId="17EE3F04" w14:textId="77777777" w:rsidR="00980105" w:rsidRPr="00C75FA3" w:rsidRDefault="00980105" w:rsidP="00081614">
            <w:pPr>
              <w:spacing w:after="0" w:line="360" w:lineRule="auto"/>
              <w:jc w:val="center"/>
              <w:rPr>
                <w:rFonts w:ascii="Arial" w:eastAsia="Times New Roman" w:hAnsi="Arial" w:cs="Arial"/>
                <w:b/>
                <w:bCs/>
                <w:sz w:val="20"/>
                <w:szCs w:val="24"/>
                <w:lang w:eastAsia="es-CO"/>
              </w:rPr>
            </w:pPr>
            <w:r w:rsidRPr="00C75FA3">
              <w:rPr>
                <w:rFonts w:ascii="Arial" w:eastAsia="Times New Roman" w:hAnsi="Arial" w:cs="Arial"/>
                <w:b/>
                <w:bCs/>
                <w:sz w:val="20"/>
                <w:szCs w:val="24"/>
                <w:lang w:eastAsia="es-CO"/>
              </w:rPr>
              <w:t>5</w:t>
            </w:r>
          </w:p>
        </w:tc>
      </w:tr>
      <w:tr w:rsidR="00980105" w:rsidRPr="00C75FA3" w14:paraId="1E8A7CCA" w14:textId="77777777" w:rsidTr="00C75FA3">
        <w:trPr>
          <w:trHeight w:val="113"/>
        </w:trPr>
        <w:tc>
          <w:tcPr>
            <w:tcW w:w="2408" w:type="pct"/>
            <w:tcBorders>
              <w:top w:val="nil"/>
              <w:left w:val="nil"/>
              <w:bottom w:val="nil"/>
              <w:right w:val="nil"/>
            </w:tcBorders>
            <w:shd w:val="clear" w:color="auto" w:fill="auto"/>
            <w:noWrap/>
            <w:vAlign w:val="center"/>
            <w:hideMark/>
          </w:tcPr>
          <w:p w14:paraId="18EAE31C" w14:textId="1998138A" w:rsidR="00980105" w:rsidRPr="00C75FA3" w:rsidRDefault="00980105" w:rsidP="00081614">
            <w:pPr>
              <w:spacing w:after="0" w:line="360" w:lineRule="auto"/>
              <w:rPr>
                <w:rFonts w:ascii="Arial" w:eastAsia="Times New Roman" w:hAnsi="Arial" w:cs="Arial"/>
                <w:sz w:val="20"/>
                <w:szCs w:val="24"/>
                <w:lang w:eastAsia="es-CO"/>
              </w:rPr>
            </w:pPr>
            <w:r w:rsidRPr="00C75FA3">
              <w:rPr>
                <w:rFonts w:ascii="Arial" w:eastAsia="Times New Roman" w:hAnsi="Arial" w:cs="Arial"/>
                <w:sz w:val="20"/>
                <w:szCs w:val="24"/>
                <w:lang w:eastAsia="es-CO"/>
              </w:rPr>
              <w:t xml:space="preserve">1. </w:t>
            </w:r>
            <w:proofErr w:type="spellStart"/>
            <w:r w:rsidRPr="00C75FA3">
              <w:rPr>
                <w:rFonts w:ascii="Arial" w:eastAsia="Times New Roman" w:hAnsi="Arial" w:cs="Arial"/>
                <w:sz w:val="20"/>
                <w:szCs w:val="24"/>
                <w:lang w:eastAsia="es-CO"/>
              </w:rPr>
              <w:t>Academic</w:t>
            </w:r>
            <w:proofErr w:type="spellEnd"/>
            <w:r w:rsidRPr="00C75FA3">
              <w:rPr>
                <w:rFonts w:ascii="Arial" w:eastAsia="Times New Roman" w:hAnsi="Arial" w:cs="Arial"/>
                <w:sz w:val="20"/>
                <w:szCs w:val="24"/>
                <w:lang w:eastAsia="es-CO"/>
              </w:rPr>
              <w:t xml:space="preserve"> and </w:t>
            </w:r>
            <w:proofErr w:type="spellStart"/>
            <w:r w:rsidRPr="00C75FA3">
              <w:rPr>
                <w:rFonts w:ascii="Arial" w:eastAsia="Times New Roman" w:hAnsi="Arial" w:cs="Arial"/>
                <w:sz w:val="20"/>
                <w:szCs w:val="24"/>
                <w:lang w:eastAsia="es-CO"/>
              </w:rPr>
              <w:t>Intellectual</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Development</w:t>
            </w:r>
            <w:proofErr w:type="spellEnd"/>
          </w:p>
        </w:tc>
        <w:tc>
          <w:tcPr>
            <w:tcW w:w="385" w:type="pct"/>
            <w:tcBorders>
              <w:top w:val="nil"/>
              <w:left w:val="nil"/>
              <w:bottom w:val="nil"/>
              <w:right w:val="nil"/>
            </w:tcBorders>
            <w:shd w:val="clear" w:color="auto" w:fill="auto"/>
            <w:vAlign w:val="center"/>
            <w:hideMark/>
          </w:tcPr>
          <w:p w14:paraId="06175C94" w14:textId="77777777" w:rsidR="00980105" w:rsidRPr="00C75FA3" w:rsidRDefault="00980105"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8</w:t>
            </w:r>
          </w:p>
        </w:tc>
        <w:tc>
          <w:tcPr>
            <w:tcW w:w="378" w:type="pct"/>
            <w:tcBorders>
              <w:top w:val="nil"/>
              <w:left w:val="nil"/>
              <w:bottom w:val="nil"/>
              <w:right w:val="nil"/>
            </w:tcBorders>
            <w:shd w:val="clear" w:color="auto" w:fill="auto"/>
            <w:noWrap/>
            <w:vAlign w:val="center"/>
            <w:hideMark/>
          </w:tcPr>
          <w:p w14:paraId="49473E1B" w14:textId="71900B2C"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3</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88</w:t>
            </w:r>
          </w:p>
        </w:tc>
        <w:tc>
          <w:tcPr>
            <w:tcW w:w="305" w:type="pct"/>
            <w:tcBorders>
              <w:top w:val="nil"/>
              <w:left w:val="nil"/>
              <w:bottom w:val="nil"/>
              <w:right w:val="nil"/>
            </w:tcBorders>
            <w:shd w:val="clear" w:color="auto" w:fill="auto"/>
            <w:noWrap/>
            <w:vAlign w:val="center"/>
            <w:hideMark/>
          </w:tcPr>
          <w:p w14:paraId="4D266F52" w14:textId="69845BAC"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61</w:t>
            </w:r>
          </w:p>
        </w:tc>
        <w:tc>
          <w:tcPr>
            <w:tcW w:w="305" w:type="pct"/>
            <w:tcBorders>
              <w:top w:val="nil"/>
              <w:left w:val="nil"/>
              <w:bottom w:val="nil"/>
              <w:right w:val="nil"/>
            </w:tcBorders>
            <w:shd w:val="clear" w:color="auto" w:fill="auto"/>
            <w:noWrap/>
            <w:vAlign w:val="center"/>
            <w:hideMark/>
          </w:tcPr>
          <w:p w14:paraId="56896AA3"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70CCE4D9"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7F745FC6"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2E8B3461"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2D65340C"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r>
      <w:tr w:rsidR="00980105" w:rsidRPr="00C75FA3" w14:paraId="7F0526A7" w14:textId="77777777" w:rsidTr="00C75FA3">
        <w:trPr>
          <w:trHeight w:val="113"/>
        </w:trPr>
        <w:tc>
          <w:tcPr>
            <w:tcW w:w="2408" w:type="pct"/>
            <w:tcBorders>
              <w:top w:val="nil"/>
              <w:left w:val="nil"/>
              <w:bottom w:val="nil"/>
              <w:right w:val="nil"/>
            </w:tcBorders>
            <w:shd w:val="clear" w:color="auto" w:fill="auto"/>
            <w:noWrap/>
            <w:vAlign w:val="center"/>
            <w:hideMark/>
          </w:tcPr>
          <w:p w14:paraId="41E20F59" w14:textId="3CAFE424" w:rsidR="00980105" w:rsidRPr="00C75FA3" w:rsidRDefault="00980105" w:rsidP="00081614">
            <w:pPr>
              <w:spacing w:after="0" w:line="360" w:lineRule="auto"/>
              <w:rPr>
                <w:rFonts w:ascii="Arial" w:eastAsia="Times New Roman" w:hAnsi="Arial" w:cs="Arial"/>
                <w:sz w:val="20"/>
                <w:szCs w:val="24"/>
                <w:lang w:eastAsia="es-CO"/>
              </w:rPr>
            </w:pPr>
            <w:r w:rsidRPr="00C75FA3">
              <w:rPr>
                <w:rFonts w:ascii="Arial" w:eastAsia="Times New Roman" w:hAnsi="Arial" w:cs="Arial"/>
                <w:sz w:val="20"/>
                <w:szCs w:val="24"/>
                <w:lang w:eastAsia="es-CO"/>
              </w:rPr>
              <w:t>2. Peer-</w:t>
            </w:r>
            <w:proofErr w:type="spellStart"/>
            <w:r w:rsidRPr="00C75FA3">
              <w:rPr>
                <w:rFonts w:ascii="Arial" w:eastAsia="Times New Roman" w:hAnsi="Arial" w:cs="Arial"/>
                <w:sz w:val="20"/>
                <w:szCs w:val="24"/>
                <w:lang w:eastAsia="es-CO"/>
              </w:rPr>
              <w:t>Group</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Interactions</w:t>
            </w:r>
            <w:proofErr w:type="spellEnd"/>
          </w:p>
        </w:tc>
        <w:tc>
          <w:tcPr>
            <w:tcW w:w="385" w:type="pct"/>
            <w:tcBorders>
              <w:top w:val="nil"/>
              <w:left w:val="nil"/>
              <w:bottom w:val="nil"/>
              <w:right w:val="nil"/>
            </w:tcBorders>
            <w:shd w:val="clear" w:color="auto" w:fill="auto"/>
            <w:vAlign w:val="center"/>
            <w:hideMark/>
          </w:tcPr>
          <w:p w14:paraId="1873AB7E" w14:textId="77777777" w:rsidR="00980105" w:rsidRPr="00C75FA3" w:rsidRDefault="00980105"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10</w:t>
            </w:r>
          </w:p>
        </w:tc>
        <w:tc>
          <w:tcPr>
            <w:tcW w:w="378" w:type="pct"/>
            <w:tcBorders>
              <w:top w:val="nil"/>
              <w:left w:val="nil"/>
              <w:bottom w:val="nil"/>
              <w:right w:val="nil"/>
            </w:tcBorders>
            <w:shd w:val="clear" w:color="auto" w:fill="auto"/>
            <w:noWrap/>
            <w:vAlign w:val="center"/>
            <w:hideMark/>
          </w:tcPr>
          <w:p w14:paraId="2886B24E" w14:textId="77C93B39"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4</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09</w:t>
            </w:r>
          </w:p>
        </w:tc>
        <w:tc>
          <w:tcPr>
            <w:tcW w:w="305" w:type="pct"/>
            <w:tcBorders>
              <w:top w:val="nil"/>
              <w:left w:val="nil"/>
              <w:bottom w:val="nil"/>
              <w:right w:val="nil"/>
            </w:tcBorders>
            <w:shd w:val="clear" w:color="auto" w:fill="auto"/>
            <w:noWrap/>
            <w:vAlign w:val="center"/>
            <w:hideMark/>
          </w:tcPr>
          <w:p w14:paraId="52731049" w14:textId="15BDC74E"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71</w:t>
            </w:r>
          </w:p>
        </w:tc>
        <w:tc>
          <w:tcPr>
            <w:tcW w:w="305" w:type="pct"/>
            <w:tcBorders>
              <w:top w:val="nil"/>
              <w:left w:val="nil"/>
              <w:bottom w:val="nil"/>
              <w:right w:val="nil"/>
            </w:tcBorders>
            <w:shd w:val="clear" w:color="auto" w:fill="auto"/>
            <w:noWrap/>
            <w:vAlign w:val="center"/>
            <w:hideMark/>
          </w:tcPr>
          <w:p w14:paraId="234491F8" w14:textId="4A7FAB16"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0.47</w:t>
            </w:r>
          </w:p>
        </w:tc>
        <w:tc>
          <w:tcPr>
            <w:tcW w:w="305" w:type="pct"/>
            <w:tcBorders>
              <w:top w:val="nil"/>
              <w:left w:val="nil"/>
              <w:bottom w:val="nil"/>
              <w:right w:val="nil"/>
            </w:tcBorders>
            <w:shd w:val="clear" w:color="auto" w:fill="auto"/>
            <w:noWrap/>
            <w:vAlign w:val="center"/>
            <w:hideMark/>
          </w:tcPr>
          <w:p w14:paraId="18A09B95"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647D575A"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378D08B0"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38931E7B"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r>
      <w:tr w:rsidR="00980105" w:rsidRPr="00C75FA3" w14:paraId="4EC9F5F3" w14:textId="77777777" w:rsidTr="00C75FA3">
        <w:trPr>
          <w:trHeight w:val="113"/>
        </w:trPr>
        <w:tc>
          <w:tcPr>
            <w:tcW w:w="2408" w:type="pct"/>
            <w:tcBorders>
              <w:top w:val="nil"/>
              <w:left w:val="nil"/>
              <w:bottom w:val="nil"/>
              <w:right w:val="nil"/>
            </w:tcBorders>
            <w:shd w:val="clear" w:color="auto" w:fill="auto"/>
            <w:noWrap/>
            <w:vAlign w:val="center"/>
            <w:hideMark/>
          </w:tcPr>
          <w:p w14:paraId="03A8C9EF" w14:textId="5CCAAE91" w:rsidR="00980105" w:rsidRPr="00C75FA3" w:rsidRDefault="00980105" w:rsidP="00081614">
            <w:pPr>
              <w:spacing w:after="0" w:line="360" w:lineRule="auto"/>
              <w:rPr>
                <w:rFonts w:ascii="Arial" w:eastAsia="Times New Roman" w:hAnsi="Arial" w:cs="Arial"/>
                <w:sz w:val="20"/>
                <w:szCs w:val="24"/>
                <w:lang w:eastAsia="es-CO"/>
              </w:rPr>
            </w:pPr>
            <w:r w:rsidRPr="00C75FA3">
              <w:rPr>
                <w:rFonts w:ascii="Arial" w:eastAsia="Times New Roman" w:hAnsi="Arial" w:cs="Arial"/>
                <w:sz w:val="20"/>
                <w:szCs w:val="24"/>
                <w:lang w:eastAsia="es-CO"/>
              </w:rPr>
              <w:t xml:space="preserve">3. </w:t>
            </w:r>
            <w:proofErr w:type="spellStart"/>
            <w:r w:rsidRPr="00C75FA3">
              <w:rPr>
                <w:rFonts w:ascii="Arial" w:eastAsia="Times New Roman" w:hAnsi="Arial" w:cs="Arial"/>
                <w:sz w:val="20"/>
                <w:szCs w:val="24"/>
                <w:lang w:eastAsia="es-CO"/>
              </w:rPr>
              <w:t>Interactions</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With</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Faculty</w:t>
            </w:r>
            <w:proofErr w:type="spellEnd"/>
          </w:p>
        </w:tc>
        <w:tc>
          <w:tcPr>
            <w:tcW w:w="385" w:type="pct"/>
            <w:tcBorders>
              <w:top w:val="nil"/>
              <w:left w:val="nil"/>
              <w:bottom w:val="nil"/>
              <w:right w:val="nil"/>
            </w:tcBorders>
            <w:shd w:val="clear" w:color="auto" w:fill="auto"/>
            <w:vAlign w:val="center"/>
            <w:hideMark/>
          </w:tcPr>
          <w:p w14:paraId="7D5793A3" w14:textId="77777777" w:rsidR="00980105" w:rsidRPr="00C75FA3" w:rsidRDefault="00980105"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5</w:t>
            </w:r>
          </w:p>
        </w:tc>
        <w:tc>
          <w:tcPr>
            <w:tcW w:w="378" w:type="pct"/>
            <w:tcBorders>
              <w:top w:val="nil"/>
              <w:left w:val="nil"/>
              <w:bottom w:val="nil"/>
              <w:right w:val="nil"/>
            </w:tcBorders>
            <w:shd w:val="clear" w:color="auto" w:fill="auto"/>
            <w:noWrap/>
            <w:vAlign w:val="center"/>
            <w:hideMark/>
          </w:tcPr>
          <w:p w14:paraId="23C7CECD" w14:textId="7DF1E91F"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3</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31</w:t>
            </w:r>
          </w:p>
        </w:tc>
        <w:tc>
          <w:tcPr>
            <w:tcW w:w="305" w:type="pct"/>
            <w:tcBorders>
              <w:top w:val="nil"/>
              <w:left w:val="nil"/>
              <w:bottom w:val="nil"/>
              <w:right w:val="nil"/>
            </w:tcBorders>
            <w:shd w:val="clear" w:color="auto" w:fill="auto"/>
            <w:noWrap/>
            <w:vAlign w:val="center"/>
            <w:hideMark/>
          </w:tcPr>
          <w:p w14:paraId="4355483E" w14:textId="2C93AB71"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97</w:t>
            </w:r>
          </w:p>
        </w:tc>
        <w:tc>
          <w:tcPr>
            <w:tcW w:w="305" w:type="pct"/>
            <w:tcBorders>
              <w:top w:val="nil"/>
              <w:left w:val="nil"/>
              <w:bottom w:val="nil"/>
              <w:right w:val="nil"/>
            </w:tcBorders>
            <w:shd w:val="clear" w:color="auto" w:fill="auto"/>
            <w:noWrap/>
            <w:vAlign w:val="center"/>
            <w:hideMark/>
          </w:tcPr>
          <w:p w14:paraId="39C14E16" w14:textId="3C66D4D4"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0.42</w:t>
            </w:r>
          </w:p>
        </w:tc>
        <w:tc>
          <w:tcPr>
            <w:tcW w:w="305" w:type="pct"/>
            <w:tcBorders>
              <w:top w:val="nil"/>
              <w:left w:val="nil"/>
              <w:bottom w:val="nil"/>
              <w:right w:val="nil"/>
            </w:tcBorders>
            <w:shd w:val="clear" w:color="auto" w:fill="auto"/>
            <w:noWrap/>
            <w:vAlign w:val="center"/>
            <w:hideMark/>
          </w:tcPr>
          <w:p w14:paraId="47DD7A7B" w14:textId="7843A846"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0.44</w:t>
            </w:r>
          </w:p>
        </w:tc>
        <w:tc>
          <w:tcPr>
            <w:tcW w:w="305" w:type="pct"/>
            <w:tcBorders>
              <w:top w:val="nil"/>
              <w:left w:val="nil"/>
              <w:bottom w:val="nil"/>
              <w:right w:val="nil"/>
            </w:tcBorders>
            <w:shd w:val="clear" w:color="auto" w:fill="auto"/>
            <w:noWrap/>
            <w:vAlign w:val="center"/>
            <w:hideMark/>
          </w:tcPr>
          <w:p w14:paraId="16B0AE62"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131E9615"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17706B1D"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r>
      <w:tr w:rsidR="00980105" w:rsidRPr="00C75FA3" w14:paraId="619C2AD5" w14:textId="77777777" w:rsidTr="00C75FA3">
        <w:trPr>
          <w:trHeight w:val="113"/>
        </w:trPr>
        <w:tc>
          <w:tcPr>
            <w:tcW w:w="2408" w:type="pct"/>
            <w:tcBorders>
              <w:top w:val="nil"/>
              <w:left w:val="nil"/>
              <w:bottom w:val="nil"/>
              <w:right w:val="nil"/>
            </w:tcBorders>
            <w:shd w:val="clear" w:color="auto" w:fill="auto"/>
            <w:vAlign w:val="center"/>
            <w:hideMark/>
          </w:tcPr>
          <w:p w14:paraId="34ED50E2" w14:textId="317D5E69" w:rsidR="00980105" w:rsidRPr="00C75FA3" w:rsidRDefault="00980105" w:rsidP="00081614">
            <w:pPr>
              <w:spacing w:after="0" w:line="360" w:lineRule="auto"/>
              <w:rPr>
                <w:rFonts w:ascii="Arial" w:eastAsia="Times New Roman" w:hAnsi="Arial" w:cs="Arial"/>
                <w:sz w:val="20"/>
                <w:szCs w:val="24"/>
                <w:lang w:eastAsia="es-CO"/>
              </w:rPr>
            </w:pPr>
            <w:r w:rsidRPr="00C75FA3">
              <w:rPr>
                <w:rFonts w:ascii="Arial" w:eastAsia="Times New Roman" w:hAnsi="Arial" w:cs="Arial"/>
                <w:sz w:val="20"/>
                <w:szCs w:val="24"/>
                <w:lang w:eastAsia="es-CO"/>
              </w:rPr>
              <w:t xml:space="preserve">4. </w:t>
            </w:r>
            <w:proofErr w:type="spellStart"/>
            <w:r w:rsidRPr="00C75FA3">
              <w:rPr>
                <w:rFonts w:ascii="Arial" w:eastAsia="Times New Roman" w:hAnsi="Arial" w:cs="Arial"/>
                <w:sz w:val="20"/>
                <w:szCs w:val="24"/>
                <w:lang w:eastAsia="es-CO"/>
              </w:rPr>
              <w:t>Faculty</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Concern</w:t>
            </w:r>
            <w:proofErr w:type="spellEnd"/>
            <w:r w:rsidRPr="00C75FA3">
              <w:rPr>
                <w:rFonts w:ascii="Arial" w:eastAsia="Times New Roman" w:hAnsi="Arial" w:cs="Arial"/>
                <w:sz w:val="20"/>
                <w:szCs w:val="24"/>
                <w:lang w:eastAsia="es-CO"/>
              </w:rPr>
              <w:t xml:space="preserve"> for Student </w:t>
            </w:r>
            <w:proofErr w:type="spellStart"/>
            <w:r w:rsidRPr="00C75FA3">
              <w:rPr>
                <w:rFonts w:ascii="Arial" w:eastAsia="Times New Roman" w:hAnsi="Arial" w:cs="Arial"/>
                <w:sz w:val="20"/>
                <w:szCs w:val="24"/>
                <w:lang w:eastAsia="es-CO"/>
              </w:rPr>
              <w:t>Development</w:t>
            </w:r>
            <w:proofErr w:type="spellEnd"/>
            <w:r w:rsidRPr="00C75FA3">
              <w:rPr>
                <w:rFonts w:ascii="Arial" w:eastAsia="Times New Roman" w:hAnsi="Arial" w:cs="Arial"/>
                <w:sz w:val="20"/>
                <w:szCs w:val="24"/>
                <w:lang w:eastAsia="es-CO"/>
              </w:rPr>
              <w:t xml:space="preserve"> and </w:t>
            </w:r>
            <w:proofErr w:type="spellStart"/>
            <w:r w:rsidRPr="00C75FA3">
              <w:rPr>
                <w:rFonts w:ascii="Arial" w:eastAsia="Times New Roman" w:hAnsi="Arial" w:cs="Arial"/>
                <w:sz w:val="20"/>
                <w:szCs w:val="24"/>
                <w:lang w:eastAsia="es-CO"/>
              </w:rPr>
              <w:t>Teaching</w:t>
            </w:r>
            <w:proofErr w:type="spellEnd"/>
          </w:p>
        </w:tc>
        <w:tc>
          <w:tcPr>
            <w:tcW w:w="385" w:type="pct"/>
            <w:tcBorders>
              <w:top w:val="nil"/>
              <w:left w:val="nil"/>
              <w:bottom w:val="nil"/>
              <w:right w:val="nil"/>
            </w:tcBorders>
            <w:shd w:val="clear" w:color="auto" w:fill="auto"/>
            <w:vAlign w:val="center"/>
            <w:hideMark/>
          </w:tcPr>
          <w:p w14:paraId="0F44AD45" w14:textId="77777777" w:rsidR="00980105" w:rsidRPr="00C75FA3" w:rsidRDefault="00980105"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5</w:t>
            </w:r>
          </w:p>
        </w:tc>
        <w:tc>
          <w:tcPr>
            <w:tcW w:w="378" w:type="pct"/>
            <w:tcBorders>
              <w:top w:val="nil"/>
              <w:left w:val="nil"/>
              <w:bottom w:val="nil"/>
              <w:right w:val="nil"/>
            </w:tcBorders>
            <w:shd w:val="clear" w:color="auto" w:fill="auto"/>
            <w:noWrap/>
            <w:vAlign w:val="center"/>
            <w:hideMark/>
          </w:tcPr>
          <w:p w14:paraId="58B7E843" w14:textId="44894E5C"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4</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33</w:t>
            </w:r>
          </w:p>
        </w:tc>
        <w:tc>
          <w:tcPr>
            <w:tcW w:w="305" w:type="pct"/>
            <w:tcBorders>
              <w:top w:val="nil"/>
              <w:left w:val="nil"/>
              <w:bottom w:val="nil"/>
              <w:right w:val="nil"/>
            </w:tcBorders>
            <w:shd w:val="clear" w:color="auto" w:fill="auto"/>
            <w:noWrap/>
            <w:vAlign w:val="center"/>
            <w:hideMark/>
          </w:tcPr>
          <w:p w14:paraId="22563506" w14:textId="3824D90E"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67</w:t>
            </w:r>
          </w:p>
        </w:tc>
        <w:tc>
          <w:tcPr>
            <w:tcW w:w="305" w:type="pct"/>
            <w:tcBorders>
              <w:top w:val="nil"/>
              <w:left w:val="nil"/>
              <w:bottom w:val="nil"/>
              <w:right w:val="nil"/>
            </w:tcBorders>
            <w:shd w:val="clear" w:color="auto" w:fill="auto"/>
            <w:noWrap/>
            <w:vAlign w:val="center"/>
            <w:hideMark/>
          </w:tcPr>
          <w:p w14:paraId="603CE31F" w14:textId="1E92EC29"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0.48</w:t>
            </w:r>
          </w:p>
        </w:tc>
        <w:tc>
          <w:tcPr>
            <w:tcW w:w="305" w:type="pct"/>
            <w:tcBorders>
              <w:top w:val="nil"/>
              <w:left w:val="nil"/>
              <w:bottom w:val="nil"/>
              <w:right w:val="nil"/>
            </w:tcBorders>
            <w:shd w:val="clear" w:color="auto" w:fill="auto"/>
            <w:noWrap/>
            <w:vAlign w:val="center"/>
            <w:hideMark/>
          </w:tcPr>
          <w:p w14:paraId="1AE20218" w14:textId="25AA9D76"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0.44</w:t>
            </w:r>
          </w:p>
        </w:tc>
        <w:tc>
          <w:tcPr>
            <w:tcW w:w="305" w:type="pct"/>
            <w:tcBorders>
              <w:top w:val="nil"/>
              <w:left w:val="nil"/>
              <w:bottom w:val="nil"/>
              <w:right w:val="nil"/>
            </w:tcBorders>
            <w:shd w:val="clear" w:color="auto" w:fill="auto"/>
            <w:noWrap/>
            <w:vAlign w:val="center"/>
            <w:hideMark/>
          </w:tcPr>
          <w:p w14:paraId="6B77006C" w14:textId="4FBA48EB"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0.47</w:t>
            </w:r>
          </w:p>
        </w:tc>
        <w:tc>
          <w:tcPr>
            <w:tcW w:w="305" w:type="pct"/>
            <w:tcBorders>
              <w:top w:val="nil"/>
              <w:left w:val="nil"/>
              <w:bottom w:val="nil"/>
              <w:right w:val="nil"/>
            </w:tcBorders>
            <w:shd w:val="clear" w:color="auto" w:fill="auto"/>
            <w:noWrap/>
            <w:vAlign w:val="center"/>
            <w:hideMark/>
          </w:tcPr>
          <w:p w14:paraId="4F5827CB"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c>
          <w:tcPr>
            <w:tcW w:w="305" w:type="pct"/>
            <w:tcBorders>
              <w:top w:val="nil"/>
              <w:left w:val="nil"/>
              <w:bottom w:val="nil"/>
              <w:right w:val="nil"/>
            </w:tcBorders>
            <w:shd w:val="clear" w:color="auto" w:fill="auto"/>
            <w:noWrap/>
            <w:vAlign w:val="center"/>
            <w:hideMark/>
          </w:tcPr>
          <w:p w14:paraId="03FB7AA1"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r>
      <w:tr w:rsidR="00980105" w:rsidRPr="00C75FA3" w14:paraId="2D69EB8C" w14:textId="77777777" w:rsidTr="00C75FA3">
        <w:trPr>
          <w:trHeight w:val="113"/>
        </w:trPr>
        <w:tc>
          <w:tcPr>
            <w:tcW w:w="2408" w:type="pct"/>
            <w:tcBorders>
              <w:top w:val="nil"/>
              <w:left w:val="nil"/>
              <w:bottom w:val="nil"/>
              <w:right w:val="nil"/>
            </w:tcBorders>
            <w:shd w:val="clear" w:color="auto" w:fill="auto"/>
            <w:noWrap/>
            <w:vAlign w:val="center"/>
            <w:hideMark/>
          </w:tcPr>
          <w:p w14:paraId="3F241DFF" w14:textId="75DB1823" w:rsidR="00980105" w:rsidRPr="00C75FA3" w:rsidRDefault="00980105" w:rsidP="00081614">
            <w:pPr>
              <w:spacing w:after="0" w:line="360" w:lineRule="auto"/>
              <w:rPr>
                <w:rFonts w:ascii="Arial" w:eastAsia="Times New Roman" w:hAnsi="Arial" w:cs="Arial"/>
                <w:sz w:val="20"/>
                <w:szCs w:val="24"/>
                <w:lang w:eastAsia="es-CO"/>
              </w:rPr>
            </w:pPr>
            <w:r w:rsidRPr="00C75FA3">
              <w:rPr>
                <w:rFonts w:ascii="Arial" w:eastAsia="Times New Roman" w:hAnsi="Arial" w:cs="Arial"/>
                <w:sz w:val="20"/>
                <w:szCs w:val="24"/>
                <w:lang w:eastAsia="es-CO"/>
              </w:rPr>
              <w:t xml:space="preserve">5. Institutional and </w:t>
            </w:r>
            <w:proofErr w:type="spellStart"/>
            <w:r w:rsidRPr="00C75FA3">
              <w:rPr>
                <w:rFonts w:ascii="Arial" w:eastAsia="Times New Roman" w:hAnsi="Arial" w:cs="Arial"/>
                <w:sz w:val="20"/>
                <w:szCs w:val="24"/>
                <w:lang w:eastAsia="es-CO"/>
              </w:rPr>
              <w:t>Goal</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Commitment</w:t>
            </w:r>
            <w:proofErr w:type="spellEnd"/>
          </w:p>
        </w:tc>
        <w:tc>
          <w:tcPr>
            <w:tcW w:w="385" w:type="pct"/>
            <w:tcBorders>
              <w:top w:val="nil"/>
              <w:left w:val="nil"/>
              <w:bottom w:val="nil"/>
              <w:right w:val="nil"/>
            </w:tcBorders>
            <w:shd w:val="clear" w:color="auto" w:fill="auto"/>
            <w:vAlign w:val="center"/>
            <w:hideMark/>
          </w:tcPr>
          <w:p w14:paraId="679F99B3" w14:textId="77777777" w:rsidR="00980105" w:rsidRPr="00C75FA3" w:rsidRDefault="00980105"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6</w:t>
            </w:r>
          </w:p>
        </w:tc>
        <w:tc>
          <w:tcPr>
            <w:tcW w:w="378" w:type="pct"/>
            <w:tcBorders>
              <w:top w:val="nil"/>
              <w:left w:val="nil"/>
              <w:bottom w:val="nil"/>
              <w:right w:val="nil"/>
            </w:tcBorders>
            <w:shd w:val="clear" w:color="auto" w:fill="auto"/>
            <w:noWrap/>
            <w:vAlign w:val="center"/>
            <w:hideMark/>
          </w:tcPr>
          <w:p w14:paraId="70D84E9A" w14:textId="62900240"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4</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59</w:t>
            </w:r>
          </w:p>
        </w:tc>
        <w:tc>
          <w:tcPr>
            <w:tcW w:w="305" w:type="pct"/>
            <w:tcBorders>
              <w:top w:val="nil"/>
              <w:left w:val="nil"/>
              <w:bottom w:val="nil"/>
              <w:right w:val="nil"/>
            </w:tcBorders>
            <w:shd w:val="clear" w:color="auto" w:fill="auto"/>
            <w:noWrap/>
            <w:vAlign w:val="center"/>
            <w:hideMark/>
          </w:tcPr>
          <w:p w14:paraId="354C5D56" w14:textId="78A7C11A"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53</w:t>
            </w:r>
          </w:p>
        </w:tc>
        <w:tc>
          <w:tcPr>
            <w:tcW w:w="305" w:type="pct"/>
            <w:tcBorders>
              <w:top w:val="nil"/>
              <w:left w:val="nil"/>
              <w:bottom w:val="nil"/>
              <w:right w:val="nil"/>
            </w:tcBorders>
            <w:shd w:val="clear" w:color="auto" w:fill="auto"/>
            <w:noWrap/>
            <w:vAlign w:val="center"/>
            <w:hideMark/>
          </w:tcPr>
          <w:p w14:paraId="4DA57B97" w14:textId="724D542D"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0.39</w:t>
            </w:r>
          </w:p>
        </w:tc>
        <w:tc>
          <w:tcPr>
            <w:tcW w:w="305" w:type="pct"/>
            <w:tcBorders>
              <w:top w:val="nil"/>
              <w:left w:val="nil"/>
              <w:bottom w:val="nil"/>
              <w:right w:val="nil"/>
            </w:tcBorders>
            <w:shd w:val="clear" w:color="auto" w:fill="auto"/>
            <w:noWrap/>
            <w:vAlign w:val="center"/>
            <w:hideMark/>
          </w:tcPr>
          <w:p w14:paraId="60833768" w14:textId="28144C86"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0.39</w:t>
            </w:r>
          </w:p>
        </w:tc>
        <w:tc>
          <w:tcPr>
            <w:tcW w:w="305" w:type="pct"/>
            <w:tcBorders>
              <w:top w:val="nil"/>
              <w:left w:val="nil"/>
              <w:bottom w:val="nil"/>
              <w:right w:val="nil"/>
            </w:tcBorders>
            <w:shd w:val="clear" w:color="auto" w:fill="auto"/>
            <w:noWrap/>
            <w:vAlign w:val="center"/>
            <w:hideMark/>
          </w:tcPr>
          <w:p w14:paraId="24F16BAC" w14:textId="286690FA"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0.24</w:t>
            </w:r>
          </w:p>
        </w:tc>
        <w:tc>
          <w:tcPr>
            <w:tcW w:w="305" w:type="pct"/>
            <w:tcBorders>
              <w:top w:val="nil"/>
              <w:left w:val="nil"/>
              <w:bottom w:val="nil"/>
              <w:right w:val="nil"/>
            </w:tcBorders>
            <w:shd w:val="clear" w:color="auto" w:fill="auto"/>
            <w:noWrap/>
            <w:vAlign w:val="center"/>
            <w:hideMark/>
          </w:tcPr>
          <w:p w14:paraId="5CBC659F" w14:textId="3C234DFF"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0.46</w:t>
            </w:r>
          </w:p>
        </w:tc>
        <w:tc>
          <w:tcPr>
            <w:tcW w:w="305" w:type="pct"/>
            <w:tcBorders>
              <w:top w:val="nil"/>
              <w:left w:val="nil"/>
              <w:bottom w:val="nil"/>
              <w:right w:val="nil"/>
            </w:tcBorders>
            <w:shd w:val="clear" w:color="auto" w:fill="auto"/>
            <w:noWrap/>
            <w:vAlign w:val="center"/>
            <w:hideMark/>
          </w:tcPr>
          <w:p w14:paraId="4293712F" w14:textId="77777777" w:rsidR="00980105" w:rsidRPr="00C75FA3" w:rsidRDefault="00980105" w:rsidP="00081614">
            <w:pPr>
              <w:spacing w:after="0" w:line="360" w:lineRule="auto"/>
              <w:jc w:val="right"/>
              <w:rPr>
                <w:rFonts w:ascii="Arial" w:eastAsia="Times New Roman" w:hAnsi="Arial" w:cs="Arial"/>
                <w:sz w:val="20"/>
                <w:szCs w:val="24"/>
                <w:lang w:eastAsia="es-CO"/>
              </w:rPr>
            </w:pPr>
          </w:p>
        </w:tc>
      </w:tr>
      <w:tr w:rsidR="00980105" w:rsidRPr="00C75FA3" w14:paraId="310D10BA" w14:textId="77777777" w:rsidTr="00C75FA3">
        <w:trPr>
          <w:trHeight w:val="113"/>
        </w:trPr>
        <w:tc>
          <w:tcPr>
            <w:tcW w:w="2408" w:type="pct"/>
            <w:tcBorders>
              <w:top w:val="single" w:sz="4" w:space="0" w:color="auto"/>
              <w:left w:val="nil"/>
              <w:bottom w:val="single" w:sz="4" w:space="0" w:color="auto"/>
              <w:right w:val="nil"/>
            </w:tcBorders>
            <w:shd w:val="clear" w:color="auto" w:fill="auto"/>
            <w:noWrap/>
            <w:vAlign w:val="center"/>
            <w:hideMark/>
          </w:tcPr>
          <w:p w14:paraId="537E1AAC" w14:textId="77777777" w:rsidR="00980105" w:rsidRPr="00C75FA3" w:rsidRDefault="00980105" w:rsidP="00081614">
            <w:pPr>
              <w:spacing w:after="0" w:line="360" w:lineRule="auto"/>
              <w:rPr>
                <w:rFonts w:ascii="Arial" w:eastAsia="Times New Roman" w:hAnsi="Arial" w:cs="Arial"/>
                <w:sz w:val="20"/>
                <w:szCs w:val="24"/>
                <w:lang w:eastAsia="es-CO"/>
              </w:rPr>
            </w:pPr>
            <w:r w:rsidRPr="00C75FA3">
              <w:rPr>
                <w:rFonts w:ascii="Arial" w:eastAsia="Times New Roman" w:hAnsi="Arial" w:cs="Arial"/>
                <w:sz w:val="20"/>
                <w:szCs w:val="24"/>
                <w:lang w:eastAsia="es-CO"/>
              </w:rPr>
              <w:t>Total</w:t>
            </w:r>
          </w:p>
        </w:tc>
        <w:tc>
          <w:tcPr>
            <w:tcW w:w="385" w:type="pct"/>
            <w:tcBorders>
              <w:top w:val="single" w:sz="4" w:space="0" w:color="auto"/>
              <w:left w:val="nil"/>
              <w:bottom w:val="single" w:sz="4" w:space="0" w:color="auto"/>
              <w:right w:val="nil"/>
            </w:tcBorders>
            <w:shd w:val="clear" w:color="auto" w:fill="auto"/>
            <w:vAlign w:val="center"/>
            <w:hideMark/>
          </w:tcPr>
          <w:p w14:paraId="27D216E5" w14:textId="77777777" w:rsidR="00980105" w:rsidRPr="00C75FA3" w:rsidRDefault="00980105"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34</w:t>
            </w:r>
          </w:p>
        </w:tc>
        <w:tc>
          <w:tcPr>
            <w:tcW w:w="378" w:type="pct"/>
            <w:tcBorders>
              <w:top w:val="single" w:sz="4" w:space="0" w:color="auto"/>
              <w:left w:val="nil"/>
              <w:bottom w:val="single" w:sz="4" w:space="0" w:color="auto"/>
              <w:right w:val="nil"/>
            </w:tcBorders>
            <w:shd w:val="clear" w:color="auto" w:fill="auto"/>
            <w:noWrap/>
            <w:vAlign w:val="center"/>
            <w:hideMark/>
          </w:tcPr>
          <w:p w14:paraId="41C523EF" w14:textId="49B3417E"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4</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05</w:t>
            </w:r>
          </w:p>
        </w:tc>
        <w:tc>
          <w:tcPr>
            <w:tcW w:w="305" w:type="pct"/>
            <w:tcBorders>
              <w:top w:val="single" w:sz="4" w:space="0" w:color="auto"/>
              <w:left w:val="nil"/>
              <w:bottom w:val="single" w:sz="4" w:space="0" w:color="auto"/>
              <w:right w:val="nil"/>
            </w:tcBorders>
            <w:shd w:val="clear" w:color="auto" w:fill="auto"/>
            <w:noWrap/>
            <w:vAlign w:val="center"/>
            <w:hideMark/>
          </w:tcPr>
          <w:p w14:paraId="4300725F" w14:textId="56A80C89"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w:t>
            </w:r>
            <w:r w:rsidR="00E144BE" w:rsidRPr="00C75FA3">
              <w:rPr>
                <w:rFonts w:ascii="Arial" w:eastAsia="Times New Roman" w:hAnsi="Arial" w:cs="Arial"/>
                <w:sz w:val="20"/>
                <w:szCs w:val="24"/>
                <w:lang w:eastAsia="es-CO"/>
              </w:rPr>
              <w:t>.</w:t>
            </w:r>
            <w:r w:rsidRPr="00C75FA3">
              <w:rPr>
                <w:rFonts w:ascii="Arial" w:eastAsia="Times New Roman" w:hAnsi="Arial" w:cs="Arial"/>
                <w:sz w:val="20"/>
                <w:szCs w:val="24"/>
                <w:lang w:eastAsia="es-CO"/>
              </w:rPr>
              <w:t>52</w:t>
            </w:r>
          </w:p>
        </w:tc>
        <w:tc>
          <w:tcPr>
            <w:tcW w:w="305" w:type="pct"/>
            <w:tcBorders>
              <w:top w:val="single" w:sz="4" w:space="0" w:color="auto"/>
              <w:left w:val="nil"/>
              <w:bottom w:val="single" w:sz="4" w:space="0" w:color="auto"/>
              <w:right w:val="nil"/>
            </w:tcBorders>
            <w:shd w:val="clear" w:color="auto" w:fill="auto"/>
            <w:noWrap/>
            <w:vAlign w:val="center"/>
            <w:hideMark/>
          </w:tcPr>
          <w:p w14:paraId="03308B98" w14:textId="4517ECA2"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0.74</w:t>
            </w:r>
          </w:p>
        </w:tc>
        <w:tc>
          <w:tcPr>
            <w:tcW w:w="305" w:type="pct"/>
            <w:tcBorders>
              <w:top w:val="single" w:sz="4" w:space="0" w:color="auto"/>
              <w:left w:val="nil"/>
              <w:bottom w:val="single" w:sz="4" w:space="0" w:color="auto"/>
              <w:right w:val="nil"/>
            </w:tcBorders>
            <w:shd w:val="clear" w:color="auto" w:fill="auto"/>
            <w:noWrap/>
            <w:vAlign w:val="center"/>
            <w:hideMark/>
          </w:tcPr>
          <w:p w14:paraId="7867FAF7" w14:textId="7FB95608"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0.81</w:t>
            </w:r>
          </w:p>
        </w:tc>
        <w:tc>
          <w:tcPr>
            <w:tcW w:w="305" w:type="pct"/>
            <w:tcBorders>
              <w:top w:val="single" w:sz="4" w:space="0" w:color="auto"/>
              <w:left w:val="nil"/>
              <w:bottom w:val="single" w:sz="4" w:space="0" w:color="auto"/>
              <w:right w:val="nil"/>
            </w:tcBorders>
            <w:shd w:val="clear" w:color="auto" w:fill="auto"/>
            <w:noWrap/>
            <w:vAlign w:val="center"/>
            <w:hideMark/>
          </w:tcPr>
          <w:p w14:paraId="4813D124" w14:textId="4FD4A23D"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0.72</w:t>
            </w:r>
          </w:p>
        </w:tc>
        <w:tc>
          <w:tcPr>
            <w:tcW w:w="305" w:type="pct"/>
            <w:tcBorders>
              <w:top w:val="single" w:sz="4" w:space="0" w:color="auto"/>
              <w:left w:val="nil"/>
              <w:bottom w:val="single" w:sz="4" w:space="0" w:color="auto"/>
              <w:right w:val="nil"/>
            </w:tcBorders>
            <w:shd w:val="clear" w:color="auto" w:fill="auto"/>
            <w:noWrap/>
            <w:vAlign w:val="center"/>
            <w:hideMark/>
          </w:tcPr>
          <w:p w14:paraId="3B4B22C7" w14:textId="4A8E2B26" w:rsidR="00980105" w:rsidRPr="00C75FA3" w:rsidRDefault="002169D2"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0.71</w:t>
            </w:r>
          </w:p>
        </w:tc>
        <w:tc>
          <w:tcPr>
            <w:tcW w:w="305" w:type="pct"/>
            <w:tcBorders>
              <w:top w:val="single" w:sz="4" w:space="0" w:color="auto"/>
              <w:left w:val="nil"/>
              <w:bottom w:val="single" w:sz="4" w:space="0" w:color="auto"/>
              <w:right w:val="nil"/>
            </w:tcBorders>
            <w:shd w:val="clear" w:color="auto" w:fill="auto"/>
            <w:noWrap/>
            <w:vAlign w:val="center"/>
            <w:hideMark/>
          </w:tcPr>
          <w:p w14:paraId="4C81F7D2" w14:textId="4B1A2DF1" w:rsidR="00980105" w:rsidRPr="00C75FA3" w:rsidRDefault="00980105" w:rsidP="00081614">
            <w:pPr>
              <w:spacing w:after="0" w:line="360" w:lineRule="auto"/>
              <w:jc w:val="right"/>
              <w:rPr>
                <w:rFonts w:ascii="Arial" w:eastAsia="Times New Roman" w:hAnsi="Arial" w:cs="Arial"/>
                <w:sz w:val="20"/>
                <w:szCs w:val="24"/>
                <w:lang w:eastAsia="es-CO"/>
              </w:rPr>
            </w:pPr>
            <w:r w:rsidRPr="00C75FA3">
              <w:rPr>
                <w:rFonts w:ascii="Arial" w:eastAsia="Times New Roman" w:hAnsi="Arial" w:cs="Arial"/>
                <w:sz w:val="20"/>
                <w:szCs w:val="24"/>
                <w:lang w:eastAsia="es-CO"/>
              </w:rPr>
              <w:t>0.55</w:t>
            </w:r>
          </w:p>
        </w:tc>
      </w:tr>
    </w:tbl>
    <w:p w14:paraId="47A0BC2B" w14:textId="274D5D67" w:rsidR="00DF3339" w:rsidRPr="00C75FA3" w:rsidRDefault="00DF3339" w:rsidP="00081614">
      <w:pPr>
        <w:spacing w:line="360" w:lineRule="auto"/>
        <w:jc w:val="both"/>
        <w:rPr>
          <w:rFonts w:ascii="Arial" w:hAnsi="Arial" w:cs="Arial"/>
          <w:color w:val="FF0000"/>
          <w:sz w:val="24"/>
          <w:szCs w:val="24"/>
        </w:rPr>
      </w:pPr>
    </w:p>
    <w:p w14:paraId="0ACCC65F" w14:textId="5451BB8E" w:rsidR="00551A2E" w:rsidRPr="00C75FA3" w:rsidRDefault="0039170C" w:rsidP="00081614">
      <w:pPr>
        <w:spacing w:after="0" w:line="360" w:lineRule="auto"/>
        <w:jc w:val="both"/>
        <w:rPr>
          <w:rFonts w:ascii="Arial" w:eastAsia="Times New Roman" w:hAnsi="Arial" w:cs="Arial"/>
          <w:sz w:val="24"/>
          <w:szCs w:val="24"/>
          <w:lang w:eastAsia="es-CO"/>
        </w:rPr>
      </w:pPr>
      <w:r w:rsidRPr="00C75FA3">
        <w:rPr>
          <w:rStyle w:val="fontstyle01"/>
          <w:rFonts w:ascii="Arial" w:hAnsi="Arial" w:cs="Arial"/>
          <w:color w:val="auto"/>
          <w:lang w:val="en-US"/>
        </w:rPr>
        <w:t>Internal consistency reliability (</w:t>
      </w:r>
      <w:proofErr w:type="spellStart"/>
      <w:r w:rsidRPr="00C75FA3">
        <w:rPr>
          <w:rFonts w:ascii="Arial" w:eastAsia="Times New Roman" w:hAnsi="Arial" w:cs="Arial"/>
          <w:sz w:val="24"/>
          <w:szCs w:val="24"/>
          <w:lang w:eastAsia="es-CO"/>
        </w:rPr>
        <w:t>Cronbach’s</w:t>
      </w:r>
      <w:proofErr w:type="spellEnd"/>
      <w:r w:rsidRPr="00C75FA3">
        <w:rPr>
          <w:rFonts w:ascii="Arial" w:eastAsia="Times New Roman" w:hAnsi="Arial" w:cs="Arial"/>
          <w:sz w:val="24"/>
          <w:szCs w:val="24"/>
          <w:lang w:eastAsia="es-CO"/>
        </w:rPr>
        <w:t xml:space="preserve"> </w:t>
      </w:r>
      <w:proofErr w:type="spellStart"/>
      <w:r w:rsidRPr="00C75FA3">
        <w:rPr>
          <w:rFonts w:ascii="Arial" w:eastAsia="Times New Roman" w:hAnsi="Arial" w:cs="Arial"/>
          <w:sz w:val="24"/>
          <w:szCs w:val="24"/>
          <w:lang w:eastAsia="es-CO"/>
        </w:rPr>
        <w:t>alpha</w:t>
      </w:r>
      <w:proofErr w:type="spellEnd"/>
      <w:r w:rsidRPr="00C75FA3">
        <w:rPr>
          <w:rStyle w:val="fontstyle01"/>
          <w:rFonts w:ascii="Arial" w:hAnsi="Arial" w:cs="Arial"/>
          <w:color w:val="auto"/>
          <w:lang w:val="en-US"/>
        </w:rPr>
        <w:t xml:space="preserve">) was 0.92 for </w:t>
      </w:r>
      <w:r w:rsidR="008D2066" w:rsidRPr="00C75FA3">
        <w:rPr>
          <w:rStyle w:val="fontstyle01"/>
          <w:rFonts w:ascii="Arial" w:hAnsi="Arial" w:cs="Arial"/>
          <w:color w:val="auto"/>
          <w:lang w:val="en-US"/>
        </w:rPr>
        <w:t xml:space="preserve">the total score based on the </w:t>
      </w:r>
      <w:r w:rsidRPr="00C75FA3">
        <w:rPr>
          <w:rStyle w:val="fontstyle01"/>
          <w:rFonts w:ascii="Arial" w:hAnsi="Arial" w:cs="Arial"/>
          <w:color w:val="auto"/>
          <w:lang w:val="en-US"/>
        </w:rPr>
        <w:t xml:space="preserve">34-item scale. For the five subscales, the range was </w:t>
      </w:r>
      <w:r w:rsidR="002471C8" w:rsidRPr="00C75FA3">
        <w:rPr>
          <w:rStyle w:val="fontstyle01"/>
          <w:rFonts w:ascii="Arial" w:hAnsi="Arial" w:cs="Arial"/>
          <w:color w:val="auto"/>
          <w:lang w:val="en-US"/>
        </w:rPr>
        <w:t>from 0.76 (</w:t>
      </w:r>
      <w:proofErr w:type="spellStart"/>
      <w:r w:rsidR="002471C8" w:rsidRPr="00C75FA3">
        <w:rPr>
          <w:rFonts w:ascii="Arial" w:eastAsia="Times New Roman" w:hAnsi="Arial" w:cs="Arial"/>
          <w:sz w:val="24"/>
          <w:szCs w:val="24"/>
          <w:lang w:eastAsia="es-CO"/>
        </w:rPr>
        <w:t>Academic</w:t>
      </w:r>
      <w:proofErr w:type="spellEnd"/>
      <w:r w:rsidR="002471C8" w:rsidRPr="00C75FA3">
        <w:rPr>
          <w:rFonts w:ascii="Arial" w:eastAsia="Times New Roman" w:hAnsi="Arial" w:cs="Arial"/>
          <w:sz w:val="24"/>
          <w:szCs w:val="24"/>
          <w:lang w:eastAsia="es-CO"/>
        </w:rPr>
        <w:t xml:space="preserve"> and </w:t>
      </w:r>
      <w:proofErr w:type="spellStart"/>
      <w:r w:rsidR="002471C8" w:rsidRPr="00C75FA3">
        <w:rPr>
          <w:rFonts w:ascii="Arial" w:eastAsia="Times New Roman" w:hAnsi="Arial" w:cs="Arial"/>
          <w:sz w:val="24"/>
          <w:szCs w:val="24"/>
          <w:lang w:eastAsia="es-CO"/>
        </w:rPr>
        <w:t>Intellectual</w:t>
      </w:r>
      <w:proofErr w:type="spellEnd"/>
      <w:r w:rsidR="002471C8" w:rsidRPr="00C75FA3">
        <w:rPr>
          <w:rFonts w:ascii="Arial" w:eastAsia="Times New Roman" w:hAnsi="Arial" w:cs="Arial"/>
          <w:sz w:val="24"/>
          <w:szCs w:val="24"/>
          <w:lang w:eastAsia="es-CO"/>
        </w:rPr>
        <w:t xml:space="preserve"> </w:t>
      </w:r>
      <w:proofErr w:type="spellStart"/>
      <w:r w:rsidR="002471C8" w:rsidRPr="00C75FA3">
        <w:rPr>
          <w:rFonts w:ascii="Arial" w:eastAsia="Times New Roman" w:hAnsi="Arial" w:cs="Arial"/>
          <w:sz w:val="24"/>
          <w:szCs w:val="24"/>
          <w:lang w:eastAsia="es-CO"/>
        </w:rPr>
        <w:t>Development</w:t>
      </w:r>
      <w:proofErr w:type="spellEnd"/>
      <w:r w:rsidR="002471C8" w:rsidRPr="00C75FA3">
        <w:rPr>
          <w:rStyle w:val="fontstyle01"/>
          <w:rFonts w:ascii="Arial" w:hAnsi="Arial" w:cs="Arial"/>
          <w:color w:val="auto"/>
          <w:lang w:val="en-US"/>
        </w:rPr>
        <w:t>)</w:t>
      </w:r>
      <w:r w:rsidRPr="00C75FA3">
        <w:rPr>
          <w:rStyle w:val="fontstyle01"/>
          <w:rFonts w:ascii="Arial" w:hAnsi="Arial" w:cs="Arial"/>
          <w:color w:val="auto"/>
          <w:lang w:val="en-US"/>
        </w:rPr>
        <w:t xml:space="preserve"> </w:t>
      </w:r>
      <w:r w:rsidR="002471C8" w:rsidRPr="00C75FA3">
        <w:rPr>
          <w:rStyle w:val="fontstyle01"/>
          <w:rFonts w:ascii="Arial" w:hAnsi="Arial" w:cs="Arial"/>
          <w:color w:val="auto"/>
          <w:lang w:val="en-US"/>
        </w:rPr>
        <w:t>to 0.89 (</w:t>
      </w:r>
      <w:r w:rsidR="002471C8" w:rsidRPr="00C75FA3">
        <w:rPr>
          <w:rFonts w:ascii="Arial" w:eastAsia="Times New Roman" w:hAnsi="Arial" w:cs="Arial"/>
          <w:sz w:val="24"/>
          <w:szCs w:val="24"/>
          <w:lang w:eastAsia="es-CO"/>
        </w:rPr>
        <w:t>Peer-</w:t>
      </w:r>
      <w:proofErr w:type="spellStart"/>
      <w:r w:rsidR="002471C8" w:rsidRPr="00C75FA3">
        <w:rPr>
          <w:rFonts w:ascii="Arial" w:eastAsia="Times New Roman" w:hAnsi="Arial" w:cs="Arial"/>
          <w:sz w:val="24"/>
          <w:szCs w:val="24"/>
          <w:lang w:eastAsia="es-CO"/>
        </w:rPr>
        <w:t>Group</w:t>
      </w:r>
      <w:proofErr w:type="spellEnd"/>
      <w:r w:rsidR="002471C8" w:rsidRPr="00C75FA3">
        <w:rPr>
          <w:rFonts w:ascii="Arial" w:eastAsia="Times New Roman" w:hAnsi="Arial" w:cs="Arial"/>
          <w:sz w:val="24"/>
          <w:szCs w:val="24"/>
          <w:lang w:eastAsia="es-CO"/>
        </w:rPr>
        <w:t xml:space="preserve"> </w:t>
      </w:r>
      <w:proofErr w:type="spellStart"/>
      <w:r w:rsidR="002471C8" w:rsidRPr="00C75FA3">
        <w:rPr>
          <w:rFonts w:ascii="Arial" w:eastAsia="Times New Roman" w:hAnsi="Arial" w:cs="Arial"/>
          <w:sz w:val="24"/>
          <w:szCs w:val="24"/>
          <w:lang w:eastAsia="es-CO"/>
        </w:rPr>
        <w:t>Interactions</w:t>
      </w:r>
      <w:proofErr w:type="spellEnd"/>
      <w:r w:rsidR="002471C8" w:rsidRPr="00C75FA3">
        <w:rPr>
          <w:rStyle w:val="fontstyle01"/>
          <w:rFonts w:ascii="Arial" w:hAnsi="Arial" w:cs="Arial"/>
          <w:color w:val="auto"/>
          <w:lang w:val="en-US"/>
        </w:rPr>
        <w:t>)</w:t>
      </w:r>
      <w:r w:rsidR="00C438D1" w:rsidRPr="00C75FA3">
        <w:rPr>
          <w:rStyle w:val="fontstyle01"/>
          <w:rFonts w:ascii="Arial" w:hAnsi="Arial" w:cs="Arial"/>
          <w:color w:val="auto"/>
          <w:lang w:val="en-US"/>
        </w:rPr>
        <w:t xml:space="preserve">. </w:t>
      </w:r>
      <w:r w:rsidR="00551A2E" w:rsidRPr="00C75FA3">
        <w:rPr>
          <w:rFonts w:ascii="Arial" w:eastAsia="Times New Roman" w:hAnsi="Arial" w:cs="Arial"/>
          <w:sz w:val="24"/>
          <w:szCs w:val="24"/>
          <w:lang w:eastAsia="es-CO"/>
        </w:rPr>
        <w:t xml:space="preserve">McDonald’s omega </w:t>
      </w:r>
      <w:proofErr w:type="spellStart"/>
      <w:r w:rsidR="00D57DFB" w:rsidRPr="00C75FA3">
        <w:rPr>
          <w:rFonts w:ascii="Arial" w:eastAsia="Times New Roman" w:hAnsi="Arial" w:cs="Arial"/>
          <w:sz w:val="24"/>
          <w:szCs w:val="24"/>
          <w:lang w:eastAsia="es-CO"/>
        </w:rPr>
        <w:t>coefficient</w:t>
      </w:r>
      <w:proofErr w:type="spellEnd"/>
      <w:r w:rsidR="00D57DFB" w:rsidRPr="00C75FA3">
        <w:rPr>
          <w:rFonts w:ascii="Arial" w:eastAsia="Times New Roman" w:hAnsi="Arial" w:cs="Arial"/>
          <w:sz w:val="24"/>
          <w:szCs w:val="24"/>
          <w:lang w:eastAsia="es-CO"/>
        </w:rPr>
        <w:t xml:space="preserve"> </w:t>
      </w:r>
      <w:proofErr w:type="spellStart"/>
      <w:r w:rsidR="00551A2E" w:rsidRPr="00C75FA3">
        <w:rPr>
          <w:rFonts w:ascii="Arial" w:eastAsia="Times New Roman" w:hAnsi="Arial" w:cs="Arial"/>
          <w:sz w:val="24"/>
          <w:szCs w:val="24"/>
          <w:lang w:eastAsia="es-CO"/>
        </w:rPr>
        <w:t>using</w:t>
      </w:r>
      <w:proofErr w:type="spellEnd"/>
      <w:r w:rsidR="008D2066" w:rsidRPr="00C75FA3">
        <w:rPr>
          <w:rFonts w:ascii="Arial" w:eastAsia="Times New Roman" w:hAnsi="Arial" w:cs="Arial"/>
          <w:sz w:val="24"/>
          <w:szCs w:val="24"/>
          <w:lang w:eastAsia="es-CO"/>
        </w:rPr>
        <w:t xml:space="preserve"> </w:t>
      </w:r>
      <w:r w:rsidR="008A4709" w:rsidRPr="00C75FA3">
        <w:rPr>
          <w:rFonts w:ascii="Arial" w:eastAsia="Times New Roman" w:hAnsi="Arial" w:cs="Arial"/>
          <w:sz w:val="24"/>
          <w:szCs w:val="24"/>
          <w:lang w:eastAsia="es-CO"/>
        </w:rPr>
        <w:t xml:space="preserve">factor </w:t>
      </w:r>
      <w:proofErr w:type="spellStart"/>
      <w:proofErr w:type="gramStart"/>
      <w:r w:rsidR="008A4709" w:rsidRPr="00C75FA3">
        <w:rPr>
          <w:rFonts w:ascii="Arial" w:eastAsia="Times New Roman" w:hAnsi="Arial" w:cs="Arial"/>
          <w:sz w:val="24"/>
          <w:szCs w:val="24"/>
          <w:lang w:eastAsia="es-CO"/>
        </w:rPr>
        <w:t>loadings</w:t>
      </w:r>
      <w:proofErr w:type="spellEnd"/>
      <w:r w:rsidR="00551A2E" w:rsidRPr="00C75FA3">
        <w:rPr>
          <w:rFonts w:ascii="Arial" w:eastAsia="Times New Roman" w:hAnsi="Arial" w:cs="Arial"/>
          <w:sz w:val="24"/>
          <w:szCs w:val="24"/>
          <w:lang w:eastAsia="es-CO"/>
        </w:rPr>
        <w:t xml:space="preserve">  </w:t>
      </w:r>
      <w:proofErr w:type="spellStart"/>
      <w:r w:rsidR="00613105" w:rsidRPr="00C75FA3">
        <w:rPr>
          <w:rFonts w:ascii="Arial" w:eastAsia="Times New Roman" w:hAnsi="Arial" w:cs="Arial"/>
          <w:sz w:val="24"/>
          <w:szCs w:val="24"/>
          <w:lang w:eastAsia="es-CO"/>
        </w:rPr>
        <w:t>from</w:t>
      </w:r>
      <w:proofErr w:type="spellEnd"/>
      <w:proofErr w:type="gramEnd"/>
      <w:r w:rsidR="00613105" w:rsidRPr="00C75FA3">
        <w:rPr>
          <w:rFonts w:ascii="Arial" w:eastAsia="Times New Roman" w:hAnsi="Arial" w:cs="Arial"/>
          <w:sz w:val="24"/>
          <w:szCs w:val="24"/>
          <w:lang w:eastAsia="es-CO"/>
        </w:rPr>
        <w:t xml:space="preserve"> </w:t>
      </w:r>
      <w:proofErr w:type="spellStart"/>
      <w:r w:rsidR="00613105" w:rsidRPr="00C75FA3">
        <w:rPr>
          <w:rFonts w:ascii="Arial" w:eastAsia="Times New Roman" w:hAnsi="Arial" w:cs="Arial"/>
          <w:sz w:val="24"/>
          <w:szCs w:val="24"/>
          <w:lang w:eastAsia="es-CO"/>
        </w:rPr>
        <w:t>model</w:t>
      </w:r>
      <w:proofErr w:type="spellEnd"/>
      <w:r w:rsidR="00613105" w:rsidRPr="00C75FA3">
        <w:rPr>
          <w:rFonts w:ascii="Arial" w:eastAsia="Times New Roman" w:hAnsi="Arial" w:cs="Arial"/>
          <w:sz w:val="24"/>
          <w:szCs w:val="24"/>
          <w:lang w:eastAsia="es-CO"/>
        </w:rPr>
        <w:t xml:space="preserve"> 3</w:t>
      </w:r>
      <w:r w:rsidR="00D57DFB" w:rsidRPr="00C75FA3">
        <w:rPr>
          <w:rFonts w:ascii="Arial" w:eastAsia="Times New Roman" w:hAnsi="Arial" w:cs="Arial"/>
          <w:sz w:val="24"/>
          <w:szCs w:val="24"/>
          <w:lang w:eastAsia="es-CO"/>
        </w:rPr>
        <w:t xml:space="preserve"> </w:t>
      </w:r>
      <w:r w:rsidR="00D57DFB" w:rsidRPr="00C75FA3">
        <w:rPr>
          <w:rStyle w:val="fontstyle01"/>
          <w:rFonts w:ascii="Arial" w:hAnsi="Arial" w:cs="Arial"/>
          <w:color w:val="auto"/>
          <w:lang w:val="en-US"/>
        </w:rPr>
        <w:t xml:space="preserve">was 0.93 for </w:t>
      </w:r>
      <w:r w:rsidR="008D2066" w:rsidRPr="00C75FA3">
        <w:rPr>
          <w:rStyle w:val="fontstyle01"/>
          <w:rFonts w:ascii="Arial" w:hAnsi="Arial" w:cs="Arial"/>
          <w:color w:val="auto"/>
          <w:lang w:val="en-US"/>
        </w:rPr>
        <w:t xml:space="preserve">the total score from the </w:t>
      </w:r>
      <w:r w:rsidR="00D57DFB" w:rsidRPr="00C75FA3">
        <w:rPr>
          <w:rStyle w:val="fontstyle01"/>
          <w:rFonts w:ascii="Arial" w:hAnsi="Arial" w:cs="Arial"/>
          <w:color w:val="auto"/>
          <w:lang w:val="en-US"/>
        </w:rPr>
        <w:t>34-item scale. For the five subscales, the range was from 0.85 (</w:t>
      </w:r>
      <w:proofErr w:type="spellStart"/>
      <w:r w:rsidR="00D57DFB" w:rsidRPr="00C75FA3">
        <w:rPr>
          <w:rFonts w:ascii="Arial" w:eastAsia="Times New Roman" w:hAnsi="Arial" w:cs="Arial"/>
          <w:sz w:val="24"/>
          <w:szCs w:val="24"/>
          <w:lang w:eastAsia="es-CO"/>
        </w:rPr>
        <w:t>Academic</w:t>
      </w:r>
      <w:proofErr w:type="spellEnd"/>
      <w:r w:rsidR="00D57DFB" w:rsidRPr="00C75FA3">
        <w:rPr>
          <w:rFonts w:ascii="Arial" w:eastAsia="Times New Roman" w:hAnsi="Arial" w:cs="Arial"/>
          <w:sz w:val="24"/>
          <w:szCs w:val="24"/>
          <w:lang w:eastAsia="es-CO"/>
        </w:rPr>
        <w:t xml:space="preserve"> and </w:t>
      </w:r>
      <w:proofErr w:type="spellStart"/>
      <w:r w:rsidR="00D57DFB" w:rsidRPr="00C75FA3">
        <w:rPr>
          <w:rFonts w:ascii="Arial" w:eastAsia="Times New Roman" w:hAnsi="Arial" w:cs="Arial"/>
          <w:sz w:val="24"/>
          <w:szCs w:val="24"/>
          <w:lang w:eastAsia="es-CO"/>
        </w:rPr>
        <w:t>Intellectual</w:t>
      </w:r>
      <w:proofErr w:type="spellEnd"/>
      <w:r w:rsidR="00D57DFB" w:rsidRPr="00C75FA3">
        <w:rPr>
          <w:rFonts w:ascii="Arial" w:eastAsia="Times New Roman" w:hAnsi="Arial" w:cs="Arial"/>
          <w:sz w:val="24"/>
          <w:szCs w:val="24"/>
          <w:lang w:eastAsia="es-CO"/>
        </w:rPr>
        <w:t xml:space="preserve"> </w:t>
      </w:r>
      <w:proofErr w:type="spellStart"/>
      <w:r w:rsidR="00D57DFB" w:rsidRPr="00C75FA3">
        <w:rPr>
          <w:rFonts w:ascii="Arial" w:eastAsia="Times New Roman" w:hAnsi="Arial" w:cs="Arial"/>
          <w:sz w:val="24"/>
          <w:szCs w:val="24"/>
          <w:lang w:eastAsia="es-CO"/>
        </w:rPr>
        <w:t>Development</w:t>
      </w:r>
      <w:proofErr w:type="spellEnd"/>
      <w:r w:rsidR="00D57DFB" w:rsidRPr="00C75FA3">
        <w:rPr>
          <w:rStyle w:val="fontstyle01"/>
          <w:rFonts w:ascii="Arial" w:hAnsi="Arial" w:cs="Arial"/>
          <w:color w:val="auto"/>
          <w:lang w:val="en-US"/>
        </w:rPr>
        <w:t>) to 0.93 (</w:t>
      </w:r>
      <w:r w:rsidR="00D57DFB" w:rsidRPr="00C75FA3">
        <w:rPr>
          <w:rFonts w:ascii="Arial" w:eastAsia="Times New Roman" w:hAnsi="Arial" w:cs="Arial"/>
          <w:sz w:val="24"/>
          <w:szCs w:val="24"/>
          <w:lang w:eastAsia="es-CO"/>
        </w:rPr>
        <w:t>Peer-</w:t>
      </w:r>
      <w:proofErr w:type="spellStart"/>
      <w:r w:rsidR="00D57DFB" w:rsidRPr="00C75FA3">
        <w:rPr>
          <w:rFonts w:ascii="Arial" w:eastAsia="Times New Roman" w:hAnsi="Arial" w:cs="Arial"/>
          <w:sz w:val="24"/>
          <w:szCs w:val="24"/>
          <w:lang w:eastAsia="es-CO"/>
        </w:rPr>
        <w:t>Group</w:t>
      </w:r>
      <w:proofErr w:type="spellEnd"/>
      <w:r w:rsidR="00D57DFB" w:rsidRPr="00C75FA3">
        <w:rPr>
          <w:rFonts w:ascii="Arial" w:eastAsia="Times New Roman" w:hAnsi="Arial" w:cs="Arial"/>
          <w:sz w:val="24"/>
          <w:szCs w:val="24"/>
          <w:lang w:eastAsia="es-CO"/>
        </w:rPr>
        <w:t xml:space="preserve"> </w:t>
      </w:r>
      <w:proofErr w:type="spellStart"/>
      <w:r w:rsidR="00D57DFB" w:rsidRPr="00C75FA3">
        <w:rPr>
          <w:rFonts w:ascii="Arial" w:eastAsia="Times New Roman" w:hAnsi="Arial" w:cs="Arial"/>
          <w:sz w:val="24"/>
          <w:szCs w:val="24"/>
          <w:lang w:eastAsia="es-CO"/>
        </w:rPr>
        <w:t>Interactions</w:t>
      </w:r>
      <w:proofErr w:type="spellEnd"/>
      <w:r w:rsidR="00D57DFB" w:rsidRPr="00C75FA3">
        <w:rPr>
          <w:rFonts w:ascii="Arial" w:eastAsia="Times New Roman" w:hAnsi="Arial" w:cs="Arial"/>
          <w:sz w:val="24"/>
          <w:szCs w:val="24"/>
          <w:lang w:eastAsia="es-CO"/>
        </w:rPr>
        <w:t xml:space="preserve"> and </w:t>
      </w:r>
      <w:proofErr w:type="spellStart"/>
      <w:r w:rsidR="00D57DFB" w:rsidRPr="00C75FA3">
        <w:rPr>
          <w:rFonts w:ascii="Arial" w:eastAsia="Times New Roman" w:hAnsi="Arial" w:cs="Arial"/>
          <w:sz w:val="24"/>
          <w:szCs w:val="24"/>
          <w:lang w:eastAsia="es-CO"/>
        </w:rPr>
        <w:t>Interactions</w:t>
      </w:r>
      <w:proofErr w:type="spellEnd"/>
      <w:r w:rsidR="00D57DFB" w:rsidRPr="00C75FA3">
        <w:rPr>
          <w:rFonts w:ascii="Arial" w:eastAsia="Times New Roman" w:hAnsi="Arial" w:cs="Arial"/>
          <w:sz w:val="24"/>
          <w:szCs w:val="24"/>
          <w:lang w:eastAsia="es-CO"/>
        </w:rPr>
        <w:t xml:space="preserve"> </w:t>
      </w:r>
      <w:proofErr w:type="spellStart"/>
      <w:proofErr w:type="gramStart"/>
      <w:r w:rsidR="00D57DFB" w:rsidRPr="00C75FA3">
        <w:rPr>
          <w:rFonts w:ascii="Arial" w:eastAsia="Times New Roman" w:hAnsi="Arial" w:cs="Arial"/>
          <w:sz w:val="24"/>
          <w:szCs w:val="24"/>
          <w:lang w:eastAsia="es-CO"/>
        </w:rPr>
        <w:t>With</w:t>
      </w:r>
      <w:proofErr w:type="spellEnd"/>
      <w:proofErr w:type="gramEnd"/>
      <w:r w:rsidR="00D57DFB" w:rsidRPr="00C75FA3">
        <w:rPr>
          <w:rFonts w:ascii="Arial" w:eastAsia="Times New Roman" w:hAnsi="Arial" w:cs="Arial"/>
          <w:sz w:val="24"/>
          <w:szCs w:val="24"/>
          <w:lang w:eastAsia="es-CO"/>
        </w:rPr>
        <w:t xml:space="preserve"> </w:t>
      </w:r>
      <w:proofErr w:type="spellStart"/>
      <w:r w:rsidR="00D57DFB" w:rsidRPr="00C75FA3">
        <w:rPr>
          <w:rFonts w:ascii="Arial" w:eastAsia="Times New Roman" w:hAnsi="Arial" w:cs="Arial"/>
          <w:sz w:val="24"/>
          <w:szCs w:val="24"/>
          <w:lang w:eastAsia="es-CO"/>
        </w:rPr>
        <w:t>Faculty</w:t>
      </w:r>
      <w:proofErr w:type="spellEnd"/>
      <w:r w:rsidR="00D57DFB" w:rsidRPr="00C75FA3">
        <w:rPr>
          <w:rFonts w:ascii="Arial" w:eastAsia="Times New Roman" w:hAnsi="Arial" w:cs="Arial"/>
          <w:sz w:val="24"/>
          <w:szCs w:val="24"/>
          <w:lang w:eastAsia="es-CO"/>
        </w:rPr>
        <w:t xml:space="preserve">, </w:t>
      </w:r>
      <w:proofErr w:type="spellStart"/>
      <w:r w:rsidR="00D57DFB" w:rsidRPr="00C75FA3">
        <w:rPr>
          <w:rFonts w:ascii="Arial" w:eastAsia="Times New Roman" w:hAnsi="Arial" w:cs="Arial"/>
          <w:sz w:val="24"/>
          <w:szCs w:val="24"/>
          <w:lang w:eastAsia="es-CO"/>
        </w:rPr>
        <w:t>respectively</w:t>
      </w:r>
      <w:proofErr w:type="spellEnd"/>
      <w:r w:rsidR="00D57DFB" w:rsidRPr="00C75FA3">
        <w:rPr>
          <w:rStyle w:val="fontstyle01"/>
          <w:rFonts w:ascii="Arial" w:hAnsi="Arial" w:cs="Arial"/>
          <w:color w:val="auto"/>
          <w:lang w:val="en-US"/>
        </w:rPr>
        <w:t>) (</w:t>
      </w:r>
      <w:r w:rsidR="00955370" w:rsidRPr="00C75FA3">
        <w:rPr>
          <w:rStyle w:val="fontstyle01"/>
          <w:rFonts w:ascii="Arial" w:hAnsi="Arial" w:cs="Arial"/>
          <w:color w:val="auto"/>
          <w:lang w:val="en-US"/>
        </w:rPr>
        <w:t>Table 2</w:t>
      </w:r>
      <w:r w:rsidR="00D57DFB" w:rsidRPr="00C75FA3">
        <w:rPr>
          <w:rStyle w:val="fontstyle01"/>
          <w:rFonts w:ascii="Arial" w:hAnsi="Arial" w:cs="Arial"/>
          <w:color w:val="auto"/>
          <w:lang w:val="en-US"/>
        </w:rPr>
        <w:t>)</w:t>
      </w:r>
    </w:p>
    <w:p w14:paraId="5E050F8F" w14:textId="2068E9CA" w:rsidR="0039170C" w:rsidRPr="00C75FA3" w:rsidRDefault="0039170C" w:rsidP="00081614">
      <w:pPr>
        <w:spacing w:after="0" w:line="360" w:lineRule="auto"/>
        <w:jc w:val="both"/>
        <w:rPr>
          <w:rStyle w:val="fontstyle01"/>
          <w:rFonts w:ascii="Arial" w:hAnsi="Arial" w:cs="Arial"/>
          <w:color w:val="auto"/>
          <w:lang w:val="en-US"/>
        </w:rPr>
      </w:pPr>
    </w:p>
    <w:p w14:paraId="3D2889EC" w14:textId="44B840F9" w:rsidR="00551A2E" w:rsidRPr="00C75FA3" w:rsidRDefault="00551A2E" w:rsidP="00081614">
      <w:pPr>
        <w:tabs>
          <w:tab w:val="left" w:pos="5954"/>
        </w:tabs>
        <w:spacing w:line="360" w:lineRule="auto"/>
        <w:jc w:val="both"/>
        <w:rPr>
          <w:rFonts w:ascii="Arial" w:hAnsi="Arial" w:cs="Arial"/>
          <w:sz w:val="24"/>
          <w:szCs w:val="24"/>
          <w:lang w:val="en-US"/>
        </w:rPr>
      </w:pPr>
      <w:r w:rsidRPr="00C75FA3">
        <w:rPr>
          <w:rFonts w:ascii="Arial" w:hAnsi="Arial" w:cs="Arial"/>
          <w:sz w:val="24"/>
          <w:szCs w:val="24"/>
          <w:lang w:val="en-US"/>
        </w:rPr>
        <w:t xml:space="preserve">Table </w:t>
      </w:r>
      <w:r w:rsidR="00955370" w:rsidRPr="00C75FA3">
        <w:rPr>
          <w:rFonts w:ascii="Arial" w:hAnsi="Arial" w:cs="Arial"/>
          <w:sz w:val="24"/>
          <w:szCs w:val="24"/>
          <w:lang w:val="en-US"/>
        </w:rPr>
        <w:t>2</w:t>
      </w:r>
      <w:r w:rsidRPr="00C75FA3">
        <w:rPr>
          <w:rFonts w:ascii="Arial" w:hAnsi="Arial" w:cs="Arial"/>
          <w:sz w:val="24"/>
          <w:szCs w:val="24"/>
          <w:lang w:val="en-US"/>
        </w:rPr>
        <w:t>. Internal Consistency Reliability of IIS Scores</w:t>
      </w:r>
    </w:p>
    <w:tbl>
      <w:tblPr>
        <w:tblW w:w="5000" w:type="pct"/>
        <w:tblCellMar>
          <w:left w:w="70" w:type="dxa"/>
          <w:right w:w="70" w:type="dxa"/>
        </w:tblCellMar>
        <w:tblLook w:val="04A0" w:firstRow="1" w:lastRow="0" w:firstColumn="1" w:lastColumn="0" w:noHBand="0" w:noVBand="1"/>
      </w:tblPr>
      <w:tblGrid>
        <w:gridCol w:w="5404"/>
        <w:gridCol w:w="842"/>
        <w:gridCol w:w="1767"/>
        <w:gridCol w:w="1959"/>
      </w:tblGrid>
      <w:tr w:rsidR="0039170C" w:rsidRPr="00C75FA3" w14:paraId="61393161" w14:textId="77777777" w:rsidTr="00551A2E">
        <w:trPr>
          <w:trHeight w:val="113"/>
        </w:trPr>
        <w:tc>
          <w:tcPr>
            <w:tcW w:w="2710" w:type="pct"/>
            <w:tcBorders>
              <w:top w:val="single" w:sz="4" w:space="0" w:color="auto"/>
              <w:left w:val="nil"/>
              <w:bottom w:val="single" w:sz="4" w:space="0" w:color="auto"/>
              <w:right w:val="nil"/>
            </w:tcBorders>
            <w:shd w:val="clear" w:color="auto" w:fill="auto"/>
            <w:vAlign w:val="center"/>
            <w:hideMark/>
          </w:tcPr>
          <w:p w14:paraId="7DAEAC7E" w14:textId="77777777" w:rsidR="0039170C" w:rsidRPr="00C75FA3" w:rsidRDefault="0039170C" w:rsidP="00081614">
            <w:pPr>
              <w:spacing w:after="0" w:line="360" w:lineRule="auto"/>
              <w:jc w:val="both"/>
              <w:rPr>
                <w:rFonts w:ascii="Arial" w:eastAsia="Times New Roman" w:hAnsi="Arial" w:cs="Arial"/>
                <w:sz w:val="20"/>
                <w:szCs w:val="24"/>
                <w:lang w:eastAsia="es-CO"/>
              </w:rPr>
            </w:pPr>
            <w:proofErr w:type="spellStart"/>
            <w:r w:rsidRPr="00C75FA3">
              <w:rPr>
                <w:rFonts w:ascii="Arial" w:eastAsia="Times New Roman" w:hAnsi="Arial" w:cs="Arial"/>
                <w:sz w:val="20"/>
                <w:szCs w:val="24"/>
                <w:lang w:eastAsia="es-CO"/>
              </w:rPr>
              <w:t>Subscale</w:t>
            </w:r>
            <w:proofErr w:type="spellEnd"/>
          </w:p>
        </w:tc>
        <w:tc>
          <w:tcPr>
            <w:tcW w:w="422" w:type="pct"/>
            <w:tcBorders>
              <w:top w:val="single" w:sz="4" w:space="0" w:color="auto"/>
              <w:left w:val="nil"/>
              <w:bottom w:val="single" w:sz="4" w:space="0" w:color="auto"/>
              <w:right w:val="nil"/>
            </w:tcBorders>
            <w:shd w:val="clear" w:color="auto" w:fill="auto"/>
            <w:vAlign w:val="center"/>
            <w:hideMark/>
          </w:tcPr>
          <w:p w14:paraId="311C488C"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Items</w:t>
            </w:r>
            <w:proofErr w:type="spellEnd"/>
          </w:p>
        </w:tc>
        <w:tc>
          <w:tcPr>
            <w:tcW w:w="886" w:type="pct"/>
            <w:tcBorders>
              <w:top w:val="single" w:sz="4" w:space="0" w:color="auto"/>
              <w:left w:val="nil"/>
              <w:bottom w:val="single" w:sz="4" w:space="0" w:color="auto"/>
              <w:right w:val="nil"/>
            </w:tcBorders>
            <w:shd w:val="clear" w:color="auto" w:fill="auto"/>
            <w:vAlign w:val="center"/>
            <w:hideMark/>
          </w:tcPr>
          <w:p w14:paraId="2517F68E" w14:textId="77777777" w:rsidR="0039170C" w:rsidRPr="00C75FA3" w:rsidRDefault="0039170C" w:rsidP="00081614">
            <w:pPr>
              <w:spacing w:after="0" w:line="360" w:lineRule="auto"/>
              <w:jc w:val="center"/>
              <w:rPr>
                <w:rFonts w:ascii="Arial" w:eastAsia="Times New Roman" w:hAnsi="Arial" w:cs="Arial"/>
                <w:sz w:val="20"/>
                <w:szCs w:val="24"/>
                <w:lang w:eastAsia="es-CO"/>
              </w:rPr>
            </w:pPr>
            <w:proofErr w:type="spellStart"/>
            <w:r w:rsidRPr="00C75FA3">
              <w:rPr>
                <w:rFonts w:ascii="Arial" w:eastAsia="Times New Roman" w:hAnsi="Arial" w:cs="Arial"/>
                <w:sz w:val="20"/>
                <w:szCs w:val="24"/>
                <w:lang w:eastAsia="es-CO"/>
              </w:rPr>
              <w:t>Cronbach’s</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alpha</w:t>
            </w:r>
            <w:proofErr w:type="spellEnd"/>
          </w:p>
        </w:tc>
        <w:tc>
          <w:tcPr>
            <w:tcW w:w="982" w:type="pct"/>
            <w:tcBorders>
              <w:top w:val="single" w:sz="4" w:space="0" w:color="auto"/>
              <w:left w:val="nil"/>
              <w:bottom w:val="single" w:sz="4" w:space="0" w:color="auto"/>
              <w:right w:val="nil"/>
            </w:tcBorders>
            <w:shd w:val="clear" w:color="auto" w:fill="auto"/>
            <w:vAlign w:val="center"/>
            <w:hideMark/>
          </w:tcPr>
          <w:p w14:paraId="235A7B4E"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McDonald’s omega</w:t>
            </w:r>
          </w:p>
        </w:tc>
      </w:tr>
      <w:tr w:rsidR="0039170C" w:rsidRPr="00C75FA3" w14:paraId="455DC165" w14:textId="77777777" w:rsidTr="00551A2E">
        <w:trPr>
          <w:trHeight w:val="113"/>
        </w:trPr>
        <w:tc>
          <w:tcPr>
            <w:tcW w:w="2710" w:type="pct"/>
            <w:tcBorders>
              <w:top w:val="nil"/>
              <w:left w:val="nil"/>
              <w:bottom w:val="nil"/>
              <w:right w:val="nil"/>
            </w:tcBorders>
            <w:shd w:val="clear" w:color="auto" w:fill="auto"/>
            <w:noWrap/>
            <w:vAlign w:val="center"/>
            <w:hideMark/>
          </w:tcPr>
          <w:p w14:paraId="6A285278" w14:textId="77777777" w:rsidR="0039170C" w:rsidRPr="00C75FA3" w:rsidRDefault="0039170C" w:rsidP="00081614">
            <w:pPr>
              <w:spacing w:after="0" w:line="360" w:lineRule="auto"/>
              <w:ind w:left="708" w:hanging="708"/>
              <w:jc w:val="both"/>
              <w:rPr>
                <w:rFonts w:ascii="Arial" w:eastAsia="Times New Roman" w:hAnsi="Arial" w:cs="Arial"/>
                <w:sz w:val="20"/>
                <w:szCs w:val="24"/>
                <w:lang w:eastAsia="es-CO"/>
              </w:rPr>
            </w:pPr>
            <w:proofErr w:type="spellStart"/>
            <w:r w:rsidRPr="00C75FA3">
              <w:rPr>
                <w:rFonts w:ascii="Arial" w:eastAsia="Times New Roman" w:hAnsi="Arial" w:cs="Arial"/>
                <w:sz w:val="20"/>
                <w:szCs w:val="24"/>
                <w:lang w:eastAsia="es-CO"/>
              </w:rPr>
              <w:t>Academic</w:t>
            </w:r>
            <w:proofErr w:type="spellEnd"/>
            <w:r w:rsidRPr="00C75FA3">
              <w:rPr>
                <w:rFonts w:ascii="Arial" w:eastAsia="Times New Roman" w:hAnsi="Arial" w:cs="Arial"/>
                <w:sz w:val="20"/>
                <w:szCs w:val="24"/>
                <w:lang w:eastAsia="es-CO"/>
              </w:rPr>
              <w:t xml:space="preserve"> and </w:t>
            </w:r>
            <w:proofErr w:type="spellStart"/>
            <w:r w:rsidRPr="00C75FA3">
              <w:rPr>
                <w:rFonts w:ascii="Arial" w:eastAsia="Times New Roman" w:hAnsi="Arial" w:cs="Arial"/>
                <w:sz w:val="20"/>
                <w:szCs w:val="24"/>
                <w:lang w:eastAsia="es-CO"/>
              </w:rPr>
              <w:t>Intellectual</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Development</w:t>
            </w:r>
            <w:proofErr w:type="spellEnd"/>
          </w:p>
        </w:tc>
        <w:tc>
          <w:tcPr>
            <w:tcW w:w="422" w:type="pct"/>
            <w:tcBorders>
              <w:top w:val="nil"/>
              <w:left w:val="nil"/>
              <w:bottom w:val="nil"/>
              <w:right w:val="nil"/>
            </w:tcBorders>
            <w:shd w:val="clear" w:color="auto" w:fill="auto"/>
            <w:vAlign w:val="center"/>
            <w:hideMark/>
          </w:tcPr>
          <w:p w14:paraId="27F0A594"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8</w:t>
            </w:r>
          </w:p>
        </w:tc>
        <w:tc>
          <w:tcPr>
            <w:tcW w:w="886" w:type="pct"/>
            <w:tcBorders>
              <w:top w:val="nil"/>
              <w:left w:val="nil"/>
              <w:bottom w:val="nil"/>
              <w:right w:val="nil"/>
            </w:tcBorders>
            <w:shd w:val="clear" w:color="auto" w:fill="auto"/>
            <w:vAlign w:val="center"/>
            <w:hideMark/>
          </w:tcPr>
          <w:p w14:paraId="560CEC64"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0.76</w:t>
            </w:r>
          </w:p>
        </w:tc>
        <w:tc>
          <w:tcPr>
            <w:tcW w:w="982" w:type="pct"/>
            <w:tcBorders>
              <w:top w:val="nil"/>
              <w:left w:val="nil"/>
              <w:bottom w:val="nil"/>
              <w:right w:val="nil"/>
            </w:tcBorders>
            <w:shd w:val="clear" w:color="auto" w:fill="auto"/>
            <w:vAlign w:val="center"/>
            <w:hideMark/>
          </w:tcPr>
          <w:p w14:paraId="48D5990F"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0.85</w:t>
            </w:r>
          </w:p>
        </w:tc>
      </w:tr>
      <w:tr w:rsidR="0039170C" w:rsidRPr="00C75FA3" w14:paraId="3F3D4CA8" w14:textId="77777777" w:rsidTr="00551A2E">
        <w:trPr>
          <w:trHeight w:val="113"/>
        </w:trPr>
        <w:tc>
          <w:tcPr>
            <w:tcW w:w="2710" w:type="pct"/>
            <w:tcBorders>
              <w:top w:val="nil"/>
              <w:left w:val="nil"/>
              <w:bottom w:val="nil"/>
              <w:right w:val="nil"/>
            </w:tcBorders>
            <w:shd w:val="clear" w:color="auto" w:fill="auto"/>
            <w:noWrap/>
            <w:vAlign w:val="center"/>
            <w:hideMark/>
          </w:tcPr>
          <w:p w14:paraId="38D11D94" w14:textId="77777777" w:rsidR="0039170C" w:rsidRPr="00C75FA3" w:rsidRDefault="0039170C" w:rsidP="00081614">
            <w:pPr>
              <w:spacing w:after="0" w:line="360" w:lineRule="auto"/>
              <w:jc w:val="both"/>
              <w:rPr>
                <w:rFonts w:ascii="Arial" w:eastAsia="Times New Roman" w:hAnsi="Arial" w:cs="Arial"/>
                <w:sz w:val="20"/>
                <w:szCs w:val="24"/>
                <w:lang w:eastAsia="es-CO"/>
              </w:rPr>
            </w:pPr>
            <w:r w:rsidRPr="00C75FA3">
              <w:rPr>
                <w:rFonts w:ascii="Arial" w:eastAsia="Times New Roman" w:hAnsi="Arial" w:cs="Arial"/>
                <w:sz w:val="20"/>
                <w:szCs w:val="24"/>
                <w:lang w:eastAsia="es-CO"/>
              </w:rPr>
              <w:t>Peer-</w:t>
            </w:r>
            <w:proofErr w:type="spellStart"/>
            <w:r w:rsidRPr="00C75FA3">
              <w:rPr>
                <w:rFonts w:ascii="Arial" w:eastAsia="Times New Roman" w:hAnsi="Arial" w:cs="Arial"/>
                <w:sz w:val="20"/>
                <w:szCs w:val="24"/>
                <w:lang w:eastAsia="es-CO"/>
              </w:rPr>
              <w:t>Group</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Interactions</w:t>
            </w:r>
            <w:proofErr w:type="spellEnd"/>
          </w:p>
        </w:tc>
        <w:tc>
          <w:tcPr>
            <w:tcW w:w="422" w:type="pct"/>
            <w:tcBorders>
              <w:top w:val="nil"/>
              <w:left w:val="nil"/>
              <w:bottom w:val="nil"/>
              <w:right w:val="nil"/>
            </w:tcBorders>
            <w:shd w:val="clear" w:color="auto" w:fill="auto"/>
            <w:vAlign w:val="center"/>
            <w:hideMark/>
          </w:tcPr>
          <w:p w14:paraId="49688118"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10</w:t>
            </w:r>
          </w:p>
        </w:tc>
        <w:tc>
          <w:tcPr>
            <w:tcW w:w="886" w:type="pct"/>
            <w:tcBorders>
              <w:top w:val="nil"/>
              <w:left w:val="nil"/>
              <w:bottom w:val="nil"/>
              <w:right w:val="nil"/>
            </w:tcBorders>
            <w:shd w:val="clear" w:color="auto" w:fill="auto"/>
            <w:vAlign w:val="center"/>
            <w:hideMark/>
          </w:tcPr>
          <w:p w14:paraId="492D56C0"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0.89</w:t>
            </w:r>
          </w:p>
        </w:tc>
        <w:tc>
          <w:tcPr>
            <w:tcW w:w="982" w:type="pct"/>
            <w:tcBorders>
              <w:top w:val="nil"/>
              <w:left w:val="nil"/>
              <w:bottom w:val="nil"/>
              <w:right w:val="nil"/>
            </w:tcBorders>
            <w:shd w:val="clear" w:color="auto" w:fill="auto"/>
            <w:vAlign w:val="center"/>
            <w:hideMark/>
          </w:tcPr>
          <w:p w14:paraId="6B65E634" w14:textId="317E579A"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0.93</w:t>
            </w:r>
          </w:p>
        </w:tc>
      </w:tr>
      <w:tr w:rsidR="0039170C" w:rsidRPr="00C75FA3" w14:paraId="31368520" w14:textId="77777777" w:rsidTr="00551A2E">
        <w:trPr>
          <w:trHeight w:val="113"/>
        </w:trPr>
        <w:tc>
          <w:tcPr>
            <w:tcW w:w="2710" w:type="pct"/>
            <w:tcBorders>
              <w:top w:val="nil"/>
              <w:left w:val="nil"/>
              <w:bottom w:val="nil"/>
              <w:right w:val="nil"/>
            </w:tcBorders>
            <w:shd w:val="clear" w:color="auto" w:fill="auto"/>
            <w:noWrap/>
            <w:vAlign w:val="center"/>
            <w:hideMark/>
          </w:tcPr>
          <w:p w14:paraId="2DB294EF" w14:textId="77777777" w:rsidR="0039170C" w:rsidRPr="00C75FA3" w:rsidRDefault="0039170C" w:rsidP="00081614">
            <w:pPr>
              <w:spacing w:after="0" w:line="360" w:lineRule="auto"/>
              <w:jc w:val="both"/>
              <w:rPr>
                <w:rFonts w:ascii="Arial" w:eastAsia="Times New Roman" w:hAnsi="Arial" w:cs="Arial"/>
                <w:sz w:val="20"/>
                <w:szCs w:val="24"/>
                <w:lang w:eastAsia="es-CO"/>
              </w:rPr>
            </w:pPr>
            <w:proofErr w:type="spellStart"/>
            <w:r w:rsidRPr="00C75FA3">
              <w:rPr>
                <w:rFonts w:ascii="Arial" w:eastAsia="Times New Roman" w:hAnsi="Arial" w:cs="Arial"/>
                <w:sz w:val="20"/>
                <w:szCs w:val="24"/>
                <w:lang w:eastAsia="es-CO"/>
              </w:rPr>
              <w:t>Interactions</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With</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Faculty</w:t>
            </w:r>
            <w:proofErr w:type="spellEnd"/>
          </w:p>
        </w:tc>
        <w:tc>
          <w:tcPr>
            <w:tcW w:w="422" w:type="pct"/>
            <w:tcBorders>
              <w:top w:val="nil"/>
              <w:left w:val="nil"/>
              <w:bottom w:val="nil"/>
              <w:right w:val="nil"/>
            </w:tcBorders>
            <w:shd w:val="clear" w:color="auto" w:fill="auto"/>
            <w:vAlign w:val="center"/>
            <w:hideMark/>
          </w:tcPr>
          <w:p w14:paraId="37086EBD"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5</w:t>
            </w:r>
          </w:p>
        </w:tc>
        <w:tc>
          <w:tcPr>
            <w:tcW w:w="886" w:type="pct"/>
            <w:tcBorders>
              <w:top w:val="nil"/>
              <w:left w:val="nil"/>
              <w:bottom w:val="nil"/>
              <w:right w:val="nil"/>
            </w:tcBorders>
            <w:shd w:val="clear" w:color="auto" w:fill="auto"/>
            <w:vAlign w:val="center"/>
            <w:hideMark/>
          </w:tcPr>
          <w:p w14:paraId="598D214D"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0.87</w:t>
            </w:r>
          </w:p>
        </w:tc>
        <w:tc>
          <w:tcPr>
            <w:tcW w:w="982" w:type="pct"/>
            <w:tcBorders>
              <w:top w:val="nil"/>
              <w:left w:val="nil"/>
              <w:bottom w:val="nil"/>
              <w:right w:val="nil"/>
            </w:tcBorders>
            <w:shd w:val="clear" w:color="auto" w:fill="auto"/>
            <w:vAlign w:val="center"/>
            <w:hideMark/>
          </w:tcPr>
          <w:p w14:paraId="16435C3E"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0.93</w:t>
            </w:r>
          </w:p>
        </w:tc>
      </w:tr>
      <w:tr w:rsidR="0039170C" w:rsidRPr="00C75FA3" w14:paraId="4F2EB323" w14:textId="77777777" w:rsidTr="00551A2E">
        <w:trPr>
          <w:trHeight w:val="113"/>
        </w:trPr>
        <w:tc>
          <w:tcPr>
            <w:tcW w:w="2710" w:type="pct"/>
            <w:tcBorders>
              <w:top w:val="nil"/>
              <w:left w:val="nil"/>
              <w:bottom w:val="nil"/>
              <w:right w:val="nil"/>
            </w:tcBorders>
            <w:shd w:val="clear" w:color="auto" w:fill="auto"/>
            <w:noWrap/>
            <w:vAlign w:val="center"/>
            <w:hideMark/>
          </w:tcPr>
          <w:p w14:paraId="139DE4DC" w14:textId="105DA2B4" w:rsidR="0039170C" w:rsidRPr="00C75FA3" w:rsidRDefault="0039170C" w:rsidP="00081614">
            <w:pPr>
              <w:spacing w:after="0" w:line="360" w:lineRule="auto"/>
              <w:jc w:val="both"/>
              <w:rPr>
                <w:rFonts w:ascii="Arial" w:eastAsia="Times New Roman" w:hAnsi="Arial" w:cs="Arial"/>
                <w:sz w:val="20"/>
                <w:szCs w:val="24"/>
                <w:lang w:eastAsia="es-CO"/>
              </w:rPr>
            </w:pPr>
            <w:r w:rsidRPr="00C75FA3">
              <w:rPr>
                <w:rFonts w:ascii="Arial" w:eastAsia="Times New Roman" w:hAnsi="Arial" w:cs="Arial"/>
                <w:sz w:val="20"/>
                <w:szCs w:val="24"/>
                <w:lang w:val="en-US" w:eastAsia="es-CO"/>
              </w:rPr>
              <w:t>Faculty Concern for Student Development and Teaching</w:t>
            </w:r>
          </w:p>
        </w:tc>
        <w:tc>
          <w:tcPr>
            <w:tcW w:w="422" w:type="pct"/>
            <w:tcBorders>
              <w:top w:val="nil"/>
              <w:left w:val="nil"/>
              <w:bottom w:val="nil"/>
              <w:right w:val="nil"/>
            </w:tcBorders>
            <w:shd w:val="clear" w:color="auto" w:fill="auto"/>
            <w:vAlign w:val="center"/>
            <w:hideMark/>
          </w:tcPr>
          <w:p w14:paraId="2B61834C"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5</w:t>
            </w:r>
          </w:p>
        </w:tc>
        <w:tc>
          <w:tcPr>
            <w:tcW w:w="886" w:type="pct"/>
            <w:tcBorders>
              <w:top w:val="nil"/>
              <w:left w:val="nil"/>
              <w:bottom w:val="nil"/>
              <w:right w:val="nil"/>
            </w:tcBorders>
            <w:shd w:val="clear" w:color="auto" w:fill="auto"/>
            <w:vAlign w:val="center"/>
            <w:hideMark/>
          </w:tcPr>
          <w:p w14:paraId="56F6B700"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0.85</w:t>
            </w:r>
          </w:p>
        </w:tc>
        <w:tc>
          <w:tcPr>
            <w:tcW w:w="982" w:type="pct"/>
            <w:tcBorders>
              <w:top w:val="nil"/>
              <w:left w:val="nil"/>
              <w:bottom w:val="nil"/>
              <w:right w:val="nil"/>
            </w:tcBorders>
            <w:shd w:val="clear" w:color="auto" w:fill="auto"/>
            <w:vAlign w:val="center"/>
            <w:hideMark/>
          </w:tcPr>
          <w:p w14:paraId="51D76446" w14:textId="56F376E0"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0.92</w:t>
            </w:r>
          </w:p>
        </w:tc>
      </w:tr>
      <w:tr w:rsidR="0039170C" w:rsidRPr="00C75FA3" w14:paraId="112EA110" w14:textId="77777777" w:rsidTr="00551A2E">
        <w:trPr>
          <w:trHeight w:val="113"/>
        </w:trPr>
        <w:tc>
          <w:tcPr>
            <w:tcW w:w="2710" w:type="pct"/>
            <w:tcBorders>
              <w:top w:val="nil"/>
              <w:left w:val="nil"/>
              <w:bottom w:val="single" w:sz="4" w:space="0" w:color="auto"/>
              <w:right w:val="nil"/>
            </w:tcBorders>
            <w:shd w:val="clear" w:color="auto" w:fill="auto"/>
            <w:noWrap/>
            <w:vAlign w:val="center"/>
            <w:hideMark/>
          </w:tcPr>
          <w:p w14:paraId="4D9B1A29" w14:textId="7E38BE6E" w:rsidR="0039170C" w:rsidRPr="00C75FA3" w:rsidRDefault="0039170C" w:rsidP="00081614">
            <w:pPr>
              <w:spacing w:after="0" w:line="360" w:lineRule="auto"/>
              <w:jc w:val="both"/>
              <w:rPr>
                <w:rFonts w:ascii="Arial" w:eastAsia="Times New Roman" w:hAnsi="Arial" w:cs="Arial"/>
                <w:sz w:val="20"/>
                <w:szCs w:val="24"/>
                <w:lang w:eastAsia="es-CO"/>
              </w:rPr>
            </w:pPr>
            <w:r w:rsidRPr="00C75FA3">
              <w:rPr>
                <w:rFonts w:ascii="Arial" w:eastAsia="Times New Roman" w:hAnsi="Arial" w:cs="Arial"/>
                <w:sz w:val="20"/>
                <w:szCs w:val="24"/>
                <w:lang w:eastAsia="es-CO"/>
              </w:rPr>
              <w:t xml:space="preserve">Institutional and </w:t>
            </w:r>
            <w:proofErr w:type="spellStart"/>
            <w:r w:rsidRPr="00C75FA3">
              <w:rPr>
                <w:rFonts w:ascii="Arial" w:eastAsia="Times New Roman" w:hAnsi="Arial" w:cs="Arial"/>
                <w:sz w:val="20"/>
                <w:szCs w:val="24"/>
                <w:lang w:eastAsia="es-CO"/>
              </w:rPr>
              <w:t>Goal</w:t>
            </w:r>
            <w:proofErr w:type="spellEnd"/>
            <w:r w:rsidRPr="00C75FA3">
              <w:rPr>
                <w:rFonts w:ascii="Arial" w:eastAsia="Times New Roman" w:hAnsi="Arial" w:cs="Arial"/>
                <w:sz w:val="20"/>
                <w:szCs w:val="24"/>
                <w:lang w:eastAsia="es-CO"/>
              </w:rPr>
              <w:t xml:space="preserve"> </w:t>
            </w:r>
            <w:proofErr w:type="spellStart"/>
            <w:r w:rsidRPr="00C75FA3">
              <w:rPr>
                <w:rFonts w:ascii="Arial" w:eastAsia="Times New Roman" w:hAnsi="Arial" w:cs="Arial"/>
                <w:sz w:val="20"/>
                <w:szCs w:val="24"/>
                <w:lang w:eastAsia="es-CO"/>
              </w:rPr>
              <w:t>Commitment</w:t>
            </w:r>
            <w:proofErr w:type="spellEnd"/>
            <w:r w:rsidR="004B071B">
              <w:rPr>
                <w:rFonts w:ascii="Arial" w:eastAsia="Times New Roman" w:hAnsi="Arial" w:cs="Arial"/>
                <w:sz w:val="20"/>
                <w:szCs w:val="24"/>
                <w:lang w:eastAsia="es-CO"/>
              </w:rPr>
              <w:t xml:space="preserve"> </w:t>
            </w:r>
          </w:p>
        </w:tc>
        <w:tc>
          <w:tcPr>
            <w:tcW w:w="422" w:type="pct"/>
            <w:tcBorders>
              <w:top w:val="nil"/>
              <w:left w:val="nil"/>
              <w:bottom w:val="single" w:sz="4" w:space="0" w:color="auto"/>
              <w:right w:val="nil"/>
            </w:tcBorders>
            <w:shd w:val="clear" w:color="auto" w:fill="auto"/>
            <w:vAlign w:val="center"/>
            <w:hideMark/>
          </w:tcPr>
          <w:p w14:paraId="52476592"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6</w:t>
            </w:r>
          </w:p>
        </w:tc>
        <w:tc>
          <w:tcPr>
            <w:tcW w:w="886" w:type="pct"/>
            <w:tcBorders>
              <w:top w:val="nil"/>
              <w:left w:val="nil"/>
              <w:bottom w:val="single" w:sz="4" w:space="0" w:color="auto"/>
              <w:right w:val="nil"/>
            </w:tcBorders>
            <w:shd w:val="clear" w:color="auto" w:fill="auto"/>
            <w:vAlign w:val="center"/>
            <w:hideMark/>
          </w:tcPr>
          <w:p w14:paraId="1810613E"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0.78</w:t>
            </w:r>
          </w:p>
        </w:tc>
        <w:tc>
          <w:tcPr>
            <w:tcW w:w="982" w:type="pct"/>
            <w:tcBorders>
              <w:top w:val="nil"/>
              <w:left w:val="nil"/>
              <w:bottom w:val="single" w:sz="4" w:space="0" w:color="auto"/>
              <w:right w:val="nil"/>
            </w:tcBorders>
            <w:shd w:val="clear" w:color="auto" w:fill="auto"/>
            <w:vAlign w:val="center"/>
            <w:hideMark/>
          </w:tcPr>
          <w:p w14:paraId="476F3AC6"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0.91</w:t>
            </w:r>
          </w:p>
        </w:tc>
      </w:tr>
      <w:tr w:rsidR="0039170C" w:rsidRPr="00C75FA3" w14:paraId="3B618ADC" w14:textId="77777777" w:rsidTr="00551A2E">
        <w:trPr>
          <w:trHeight w:val="113"/>
        </w:trPr>
        <w:tc>
          <w:tcPr>
            <w:tcW w:w="2710" w:type="pct"/>
            <w:tcBorders>
              <w:top w:val="nil"/>
              <w:left w:val="nil"/>
              <w:bottom w:val="single" w:sz="4" w:space="0" w:color="auto"/>
              <w:right w:val="nil"/>
            </w:tcBorders>
            <w:shd w:val="clear" w:color="auto" w:fill="auto"/>
            <w:noWrap/>
            <w:vAlign w:val="center"/>
            <w:hideMark/>
          </w:tcPr>
          <w:p w14:paraId="44E5A234" w14:textId="77777777" w:rsidR="0039170C" w:rsidRPr="00C75FA3" w:rsidRDefault="0039170C" w:rsidP="00081614">
            <w:pPr>
              <w:spacing w:after="0" w:line="360" w:lineRule="auto"/>
              <w:jc w:val="both"/>
              <w:rPr>
                <w:rFonts w:ascii="Arial" w:eastAsia="Times New Roman" w:hAnsi="Arial" w:cs="Arial"/>
                <w:sz w:val="20"/>
                <w:szCs w:val="24"/>
                <w:lang w:eastAsia="es-CO"/>
              </w:rPr>
            </w:pPr>
            <w:r w:rsidRPr="00C75FA3">
              <w:rPr>
                <w:rFonts w:ascii="Arial" w:eastAsia="Times New Roman" w:hAnsi="Arial" w:cs="Arial"/>
                <w:sz w:val="20"/>
                <w:szCs w:val="24"/>
                <w:lang w:eastAsia="es-CO"/>
              </w:rPr>
              <w:t xml:space="preserve">Institutional </w:t>
            </w:r>
            <w:proofErr w:type="spellStart"/>
            <w:r w:rsidRPr="00C75FA3">
              <w:rPr>
                <w:rFonts w:ascii="Arial" w:eastAsia="Times New Roman" w:hAnsi="Arial" w:cs="Arial"/>
                <w:sz w:val="20"/>
                <w:szCs w:val="24"/>
                <w:lang w:eastAsia="es-CO"/>
              </w:rPr>
              <w:t>integration</w:t>
            </w:r>
            <w:proofErr w:type="spellEnd"/>
          </w:p>
        </w:tc>
        <w:tc>
          <w:tcPr>
            <w:tcW w:w="422" w:type="pct"/>
            <w:tcBorders>
              <w:top w:val="nil"/>
              <w:left w:val="nil"/>
              <w:bottom w:val="single" w:sz="4" w:space="0" w:color="auto"/>
              <w:right w:val="nil"/>
            </w:tcBorders>
            <w:shd w:val="clear" w:color="auto" w:fill="auto"/>
            <w:noWrap/>
            <w:vAlign w:val="center"/>
            <w:hideMark/>
          </w:tcPr>
          <w:p w14:paraId="388C71FE"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34</w:t>
            </w:r>
          </w:p>
        </w:tc>
        <w:tc>
          <w:tcPr>
            <w:tcW w:w="886" w:type="pct"/>
            <w:tcBorders>
              <w:top w:val="nil"/>
              <w:left w:val="nil"/>
              <w:bottom w:val="single" w:sz="4" w:space="0" w:color="auto"/>
              <w:right w:val="nil"/>
            </w:tcBorders>
            <w:shd w:val="clear" w:color="auto" w:fill="auto"/>
            <w:vAlign w:val="center"/>
            <w:hideMark/>
          </w:tcPr>
          <w:p w14:paraId="7EFDF396" w14:textId="77777777"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0.92</w:t>
            </w:r>
          </w:p>
        </w:tc>
        <w:tc>
          <w:tcPr>
            <w:tcW w:w="982" w:type="pct"/>
            <w:tcBorders>
              <w:top w:val="nil"/>
              <w:left w:val="nil"/>
              <w:bottom w:val="single" w:sz="4" w:space="0" w:color="auto"/>
              <w:right w:val="nil"/>
            </w:tcBorders>
            <w:shd w:val="clear" w:color="auto" w:fill="auto"/>
            <w:vAlign w:val="center"/>
            <w:hideMark/>
          </w:tcPr>
          <w:p w14:paraId="6F76CB48" w14:textId="5A455943" w:rsidR="0039170C" w:rsidRPr="00C75FA3" w:rsidRDefault="0039170C" w:rsidP="00081614">
            <w:pPr>
              <w:spacing w:after="0" w:line="360" w:lineRule="auto"/>
              <w:jc w:val="center"/>
              <w:rPr>
                <w:rFonts w:ascii="Arial" w:eastAsia="Times New Roman" w:hAnsi="Arial" w:cs="Arial"/>
                <w:sz w:val="20"/>
                <w:szCs w:val="24"/>
                <w:lang w:eastAsia="es-CO"/>
              </w:rPr>
            </w:pPr>
            <w:r w:rsidRPr="00C75FA3">
              <w:rPr>
                <w:rFonts w:ascii="Arial" w:eastAsia="Times New Roman" w:hAnsi="Arial" w:cs="Arial"/>
                <w:sz w:val="20"/>
                <w:szCs w:val="24"/>
                <w:lang w:eastAsia="es-CO"/>
              </w:rPr>
              <w:t>0.93</w:t>
            </w:r>
          </w:p>
        </w:tc>
      </w:tr>
    </w:tbl>
    <w:p w14:paraId="7E1324B5" w14:textId="3F7422A6" w:rsidR="0039170C" w:rsidRPr="00C75FA3" w:rsidRDefault="0039170C" w:rsidP="00081614">
      <w:pPr>
        <w:spacing w:line="360" w:lineRule="auto"/>
        <w:jc w:val="both"/>
        <w:rPr>
          <w:rFonts w:ascii="Arial" w:hAnsi="Arial" w:cs="Arial"/>
          <w:color w:val="FF0000"/>
          <w:sz w:val="24"/>
          <w:szCs w:val="24"/>
        </w:rPr>
      </w:pPr>
    </w:p>
    <w:p w14:paraId="70E77ECE" w14:textId="7521DBBC" w:rsidR="00B71684" w:rsidRPr="00C75FA3" w:rsidRDefault="00B71684" w:rsidP="00081614">
      <w:pPr>
        <w:spacing w:after="0" w:line="360" w:lineRule="auto"/>
        <w:jc w:val="both"/>
        <w:rPr>
          <w:rStyle w:val="fontstyle01"/>
          <w:rFonts w:ascii="Arial" w:hAnsi="Arial" w:cs="Arial"/>
          <w:color w:val="auto"/>
          <w:lang w:val="en-US"/>
        </w:rPr>
      </w:pPr>
      <w:r w:rsidRPr="00C75FA3">
        <w:rPr>
          <w:rStyle w:val="fontstyle01"/>
          <w:rFonts w:ascii="Arial" w:hAnsi="Arial" w:cs="Arial"/>
          <w:color w:val="auto"/>
          <w:lang w:val="en-US"/>
        </w:rPr>
        <w:t>The goodness-of-fit indices for the three models were appropriate</w:t>
      </w:r>
      <w:r w:rsidR="009710F7" w:rsidRPr="00C75FA3">
        <w:rPr>
          <w:rStyle w:val="fontstyle01"/>
          <w:rFonts w:ascii="Arial" w:hAnsi="Arial" w:cs="Arial"/>
          <w:color w:val="auto"/>
          <w:lang w:val="en-US"/>
        </w:rPr>
        <w:t>,</w:t>
      </w:r>
      <w:r w:rsidRPr="00C75FA3">
        <w:rPr>
          <w:rStyle w:val="fontstyle01"/>
          <w:rFonts w:ascii="Arial" w:hAnsi="Arial" w:cs="Arial"/>
          <w:color w:val="auto"/>
          <w:lang w:val="en-US"/>
        </w:rPr>
        <w:t xml:space="preserve"> </w:t>
      </w:r>
      <w:r w:rsidR="008D2066" w:rsidRPr="00C75FA3">
        <w:rPr>
          <w:rStyle w:val="fontstyle01"/>
          <w:rFonts w:ascii="Arial" w:hAnsi="Arial" w:cs="Arial"/>
          <w:color w:val="auto"/>
          <w:lang w:val="en-US"/>
        </w:rPr>
        <w:t xml:space="preserve">with </w:t>
      </w:r>
      <w:r w:rsidRPr="00C75FA3">
        <w:rPr>
          <w:rStyle w:val="fontstyle01"/>
          <w:rFonts w:ascii="Arial" w:hAnsi="Arial" w:cs="Arial"/>
          <w:color w:val="auto"/>
          <w:lang w:val="en-US"/>
        </w:rPr>
        <w:t>RMSEA a</w:t>
      </w:r>
      <w:r w:rsidR="00323FCF" w:rsidRPr="00C75FA3">
        <w:rPr>
          <w:rStyle w:val="fontstyle01"/>
          <w:rFonts w:ascii="Arial" w:hAnsi="Arial" w:cs="Arial"/>
          <w:color w:val="auto"/>
          <w:lang w:val="en-US"/>
        </w:rPr>
        <w:t xml:space="preserve">nd SRMR </w:t>
      </w:r>
      <w:r w:rsidR="00D010D7" w:rsidRPr="00C75FA3">
        <w:rPr>
          <w:rStyle w:val="fontstyle01"/>
          <w:rFonts w:ascii="Arial" w:hAnsi="Arial" w:cs="Arial"/>
          <w:color w:val="auto"/>
          <w:lang w:val="en-US"/>
        </w:rPr>
        <w:t>indices</w:t>
      </w:r>
      <w:r w:rsidR="00323FCF" w:rsidRPr="00C75FA3">
        <w:rPr>
          <w:rStyle w:val="fontstyle01"/>
          <w:rFonts w:ascii="Arial" w:hAnsi="Arial" w:cs="Arial"/>
          <w:color w:val="auto"/>
          <w:lang w:val="en-US"/>
        </w:rPr>
        <w:t xml:space="preserve"> under 0.08, </w:t>
      </w:r>
      <w:r w:rsidR="008D2066" w:rsidRPr="00C75FA3">
        <w:rPr>
          <w:rStyle w:val="fontstyle01"/>
          <w:rFonts w:ascii="Arial" w:hAnsi="Arial" w:cs="Arial"/>
          <w:color w:val="auto"/>
          <w:lang w:val="en-US"/>
        </w:rPr>
        <w:t xml:space="preserve">and </w:t>
      </w:r>
      <w:r w:rsidR="00323FCF" w:rsidRPr="00C75FA3">
        <w:rPr>
          <w:rStyle w:val="fontstyle01"/>
          <w:rFonts w:ascii="Arial" w:hAnsi="Arial" w:cs="Arial"/>
          <w:color w:val="auto"/>
          <w:lang w:val="en-US"/>
        </w:rPr>
        <w:t xml:space="preserve">CFI and TLI </w:t>
      </w:r>
      <w:r w:rsidR="00D57DFB" w:rsidRPr="00C75FA3">
        <w:rPr>
          <w:rStyle w:val="fontstyle01"/>
          <w:rFonts w:ascii="Arial" w:hAnsi="Arial" w:cs="Arial"/>
          <w:color w:val="auto"/>
          <w:lang w:val="en-US"/>
        </w:rPr>
        <w:t>indices</w:t>
      </w:r>
      <w:r w:rsidR="00323FCF" w:rsidRPr="00C75FA3">
        <w:rPr>
          <w:rStyle w:val="fontstyle01"/>
          <w:rFonts w:ascii="Arial" w:hAnsi="Arial" w:cs="Arial"/>
          <w:color w:val="auto"/>
          <w:lang w:val="en-US"/>
        </w:rPr>
        <w:t xml:space="preserve"> </w:t>
      </w:r>
      <w:r w:rsidR="00955370" w:rsidRPr="00C75FA3">
        <w:rPr>
          <w:rStyle w:val="fontstyle01"/>
          <w:rFonts w:ascii="Arial" w:hAnsi="Arial" w:cs="Arial"/>
          <w:color w:val="auto"/>
          <w:lang w:val="en-US"/>
        </w:rPr>
        <w:t>above 0.90 (see Table 3</w:t>
      </w:r>
      <w:r w:rsidR="00ED16CC" w:rsidRPr="00C75FA3">
        <w:rPr>
          <w:rStyle w:val="fontstyle01"/>
          <w:rFonts w:ascii="Arial" w:hAnsi="Arial" w:cs="Arial"/>
          <w:color w:val="auto"/>
          <w:lang w:val="en-US"/>
        </w:rPr>
        <w:t xml:space="preserve">). </w:t>
      </w:r>
      <w:r w:rsidR="009710F7" w:rsidRPr="00C75FA3">
        <w:rPr>
          <w:rStyle w:val="fontstyle01"/>
          <w:rFonts w:ascii="Arial" w:hAnsi="Arial" w:cs="Arial"/>
          <w:color w:val="auto"/>
          <w:lang w:val="en-US"/>
        </w:rPr>
        <w:t>The inspection of the</w:t>
      </w:r>
      <w:r w:rsidR="008D2066" w:rsidRPr="00C75FA3">
        <w:rPr>
          <w:rStyle w:val="fontstyle01"/>
          <w:rFonts w:ascii="Arial" w:hAnsi="Arial" w:cs="Arial"/>
          <w:color w:val="auto"/>
          <w:lang w:val="en-US"/>
        </w:rPr>
        <w:t xml:space="preserve"> estimated</w:t>
      </w:r>
      <w:r w:rsidR="009710F7" w:rsidRPr="00C75FA3">
        <w:rPr>
          <w:rStyle w:val="fontstyle01"/>
          <w:rFonts w:ascii="Arial" w:hAnsi="Arial" w:cs="Arial"/>
          <w:color w:val="auto"/>
          <w:lang w:val="en-US"/>
        </w:rPr>
        <w:t xml:space="preserve"> parameters </w:t>
      </w:r>
      <w:r w:rsidR="008D2066" w:rsidRPr="00C75FA3">
        <w:rPr>
          <w:rStyle w:val="fontstyle01"/>
          <w:rFonts w:ascii="Arial" w:hAnsi="Arial" w:cs="Arial"/>
          <w:color w:val="auto"/>
          <w:lang w:val="en-US"/>
        </w:rPr>
        <w:t xml:space="preserve">show </w:t>
      </w:r>
      <w:r w:rsidR="009710F7" w:rsidRPr="00C75FA3">
        <w:rPr>
          <w:rStyle w:val="fontstyle01"/>
          <w:rFonts w:ascii="Arial" w:hAnsi="Arial" w:cs="Arial"/>
          <w:color w:val="auto"/>
          <w:lang w:val="en-US"/>
        </w:rPr>
        <w:t>that all standar</w:t>
      </w:r>
      <w:r w:rsidR="008D2066" w:rsidRPr="00C75FA3">
        <w:rPr>
          <w:rStyle w:val="fontstyle01"/>
          <w:rFonts w:ascii="Arial" w:hAnsi="Arial" w:cs="Arial"/>
          <w:color w:val="auto"/>
          <w:lang w:val="en-US"/>
        </w:rPr>
        <w:t>d</w:t>
      </w:r>
      <w:r w:rsidR="009710F7" w:rsidRPr="00C75FA3">
        <w:rPr>
          <w:rStyle w:val="fontstyle01"/>
          <w:rFonts w:ascii="Arial" w:hAnsi="Arial" w:cs="Arial"/>
          <w:color w:val="auto"/>
          <w:lang w:val="en-US"/>
        </w:rPr>
        <w:t xml:space="preserve">ized loading </w:t>
      </w:r>
      <w:r w:rsidR="008D2066" w:rsidRPr="00C75FA3">
        <w:rPr>
          <w:rStyle w:val="fontstyle01"/>
          <w:rFonts w:ascii="Arial" w:hAnsi="Arial" w:cs="Arial"/>
          <w:color w:val="auto"/>
          <w:lang w:val="en-US"/>
        </w:rPr>
        <w:t xml:space="preserve">were large and statistically significant. No values were out of range, no correlations were above 1.0, and there were no negative </w:t>
      </w:r>
      <w:r w:rsidR="001B198F" w:rsidRPr="00C75FA3">
        <w:rPr>
          <w:rStyle w:val="fontstyle01"/>
          <w:rFonts w:ascii="Arial" w:hAnsi="Arial" w:cs="Arial"/>
          <w:color w:val="auto"/>
          <w:lang w:val="en-US"/>
        </w:rPr>
        <w:t>re</w:t>
      </w:r>
      <w:r w:rsidR="00955370" w:rsidRPr="00C75FA3">
        <w:rPr>
          <w:rStyle w:val="fontstyle01"/>
          <w:rFonts w:ascii="Arial" w:hAnsi="Arial" w:cs="Arial"/>
          <w:color w:val="auto"/>
          <w:lang w:val="en-US"/>
        </w:rPr>
        <w:t>sidual variances</w:t>
      </w:r>
      <w:r w:rsidR="008D2066" w:rsidRPr="00C75FA3">
        <w:rPr>
          <w:rStyle w:val="fontstyle01"/>
          <w:rFonts w:ascii="Arial" w:hAnsi="Arial" w:cs="Arial"/>
          <w:color w:val="auto"/>
          <w:lang w:val="en-US"/>
        </w:rPr>
        <w:t>. Although fit was approximately equal across the 3 a priori specified models, model 3 was favored. This model had a single second order factor (i.e., Institution Integration)</w:t>
      </w:r>
      <w:r w:rsidR="0079068E" w:rsidRPr="00C75FA3">
        <w:rPr>
          <w:rStyle w:val="fontstyle01"/>
          <w:rFonts w:ascii="Arial" w:hAnsi="Arial" w:cs="Arial"/>
          <w:color w:val="auto"/>
          <w:lang w:val="en-US"/>
        </w:rPr>
        <w:t xml:space="preserve"> </w:t>
      </w:r>
      <w:r w:rsidR="0079068E" w:rsidRPr="00C75FA3">
        <w:rPr>
          <w:rStyle w:val="fontstyle01"/>
          <w:rFonts w:ascii="Arial" w:hAnsi="Arial" w:cs="Arial"/>
          <w:color w:val="auto"/>
          <w:lang w:val="en-US"/>
        </w:rPr>
        <w:lastRenderedPageBreak/>
        <w:t>(Figure 1)</w:t>
      </w:r>
      <w:r w:rsidR="008D2066" w:rsidRPr="00C75FA3">
        <w:rPr>
          <w:rStyle w:val="fontstyle01"/>
          <w:rFonts w:ascii="Arial" w:hAnsi="Arial" w:cs="Arial"/>
          <w:color w:val="auto"/>
          <w:lang w:val="en-US"/>
        </w:rPr>
        <w:t xml:space="preserve">. This was preferred, given model 1 and 2 revealed correlations between the two second order factors that were above .90, suggesting that the factors of social and academic integration, and the factors of faculty and student integration were not distinct. </w:t>
      </w:r>
    </w:p>
    <w:p w14:paraId="025A6842" w14:textId="77777777" w:rsidR="0039170C" w:rsidRPr="00C75FA3" w:rsidRDefault="0039170C" w:rsidP="00081614">
      <w:pPr>
        <w:spacing w:after="0" w:line="360" w:lineRule="auto"/>
        <w:jc w:val="both"/>
        <w:rPr>
          <w:rStyle w:val="fontstyle01"/>
          <w:rFonts w:ascii="Arial" w:hAnsi="Arial" w:cs="Arial"/>
          <w:color w:val="auto"/>
          <w:lang w:val="en-US"/>
        </w:rPr>
      </w:pPr>
    </w:p>
    <w:p w14:paraId="3175B942" w14:textId="296D1028" w:rsidR="00707C6F" w:rsidRPr="00C75FA3" w:rsidRDefault="00707C6F" w:rsidP="00081614">
      <w:pPr>
        <w:spacing w:line="360" w:lineRule="auto"/>
        <w:jc w:val="both"/>
        <w:rPr>
          <w:rFonts w:ascii="Arial" w:hAnsi="Arial" w:cs="Arial"/>
          <w:sz w:val="24"/>
          <w:szCs w:val="24"/>
          <w:lang w:val="en-US"/>
        </w:rPr>
      </w:pPr>
      <w:r w:rsidRPr="00C75FA3">
        <w:rPr>
          <w:rFonts w:ascii="Arial" w:hAnsi="Arial" w:cs="Arial"/>
          <w:sz w:val="24"/>
          <w:szCs w:val="24"/>
          <w:lang w:val="en-US"/>
        </w:rPr>
        <w:t xml:space="preserve">Table </w:t>
      </w:r>
      <w:r w:rsidR="00955370" w:rsidRPr="00C75FA3">
        <w:rPr>
          <w:rFonts w:ascii="Arial" w:hAnsi="Arial" w:cs="Arial"/>
          <w:sz w:val="24"/>
          <w:szCs w:val="24"/>
          <w:lang w:val="en-US"/>
        </w:rPr>
        <w:t>3</w:t>
      </w:r>
      <w:r w:rsidRPr="00C75FA3">
        <w:rPr>
          <w:rFonts w:ascii="Arial" w:hAnsi="Arial" w:cs="Arial"/>
          <w:sz w:val="24"/>
          <w:szCs w:val="24"/>
          <w:lang w:val="en-US"/>
        </w:rPr>
        <w:t>. Fit indices for CFA models</w:t>
      </w:r>
    </w:p>
    <w:tbl>
      <w:tblPr>
        <w:tblW w:w="5000" w:type="pct"/>
        <w:tblCellMar>
          <w:left w:w="70" w:type="dxa"/>
          <w:right w:w="70" w:type="dxa"/>
        </w:tblCellMar>
        <w:tblLook w:val="04A0" w:firstRow="1" w:lastRow="0" w:firstColumn="1" w:lastColumn="0" w:noHBand="0" w:noVBand="1"/>
      </w:tblPr>
      <w:tblGrid>
        <w:gridCol w:w="4630"/>
        <w:gridCol w:w="623"/>
        <w:gridCol w:w="466"/>
        <w:gridCol w:w="780"/>
        <w:gridCol w:w="1767"/>
        <w:gridCol w:w="670"/>
        <w:gridCol w:w="519"/>
        <w:gridCol w:w="517"/>
      </w:tblGrid>
      <w:tr w:rsidR="00837448" w:rsidRPr="00C75FA3" w14:paraId="2500624C" w14:textId="77777777" w:rsidTr="00837448">
        <w:trPr>
          <w:trHeight w:val="113"/>
        </w:trPr>
        <w:tc>
          <w:tcPr>
            <w:tcW w:w="2323" w:type="pct"/>
            <w:tcBorders>
              <w:top w:val="single" w:sz="4" w:space="0" w:color="auto"/>
              <w:left w:val="nil"/>
              <w:bottom w:val="single" w:sz="4" w:space="0" w:color="auto"/>
              <w:right w:val="nil"/>
            </w:tcBorders>
            <w:shd w:val="clear" w:color="auto" w:fill="auto"/>
            <w:vAlign w:val="center"/>
            <w:hideMark/>
          </w:tcPr>
          <w:p w14:paraId="225898BD" w14:textId="77777777" w:rsidR="00837448" w:rsidRPr="00C75FA3" w:rsidRDefault="00837448" w:rsidP="00081614">
            <w:pPr>
              <w:spacing w:after="0" w:line="360" w:lineRule="auto"/>
              <w:rPr>
                <w:rFonts w:ascii="Arial" w:eastAsia="Times New Roman" w:hAnsi="Arial" w:cs="Arial"/>
                <w:sz w:val="18"/>
                <w:szCs w:val="24"/>
                <w:lang w:eastAsia="es-CO"/>
              </w:rPr>
            </w:pPr>
            <w:r w:rsidRPr="00C75FA3">
              <w:rPr>
                <w:rFonts w:ascii="Arial" w:eastAsia="Times New Roman" w:hAnsi="Arial" w:cs="Arial"/>
                <w:sz w:val="18"/>
                <w:szCs w:val="24"/>
                <w:lang w:eastAsia="es-CO"/>
              </w:rPr>
              <w:t>Modelo</w:t>
            </w:r>
          </w:p>
        </w:tc>
        <w:tc>
          <w:tcPr>
            <w:tcW w:w="314" w:type="pct"/>
            <w:tcBorders>
              <w:top w:val="single" w:sz="4" w:space="0" w:color="auto"/>
              <w:left w:val="nil"/>
              <w:bottom w:val="single" w:sz="4" w:space="0" w:color="auto"/>
              <w:right w:val="nil"/>
            </w:tcBorders>
            <w:shd w:val="clear" w:color="auto" w:fill="auto"/>
            <w:vAlign w:val="center"/>
            <w:hideMark/>
          </w:tcPr>
          <w:p w14:paraId="5CFCD8D3"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X</w:t>
            </w:r>
            <w:r w:rsidRPr="00C75FA3">
              <w:rPr>
                <w:rFonts w:ascii="Arial" w:eastAsia="Times New Roman" w:hAnsi="Arial" w:cs="Arial"/>
                <w:sz w:val="18"/>
                <w:szCs w:val="24"/>
                <w:vertAlign w:val="superscript"/>
                <w:lang w:eastAsia="es-CO"/>
              </w:rPr>
              <w:t>2</w:t>
            </w:r>
          </w:p>
        </w:tc>
        <w:tc>
          <w:tcPr>
            <w:tcW w:w="235" w:type="pct"/>
            <w:tcBorders>
              <w:top w:val="single" w:sz="4" w:space="0" w:color="auto"/>
              <w:left w:val="nil"/>
              <w:bottom w:val="single" w:sz="4" w:space="0" w:color="auto"/>
              <w:right w:val="nil"/>
            </w:tcBorders>
            <w:shd w:val="clear" w:color="auto" w:fill="auto"/>
            <w:vAlign w:val="center"/>
            <w:hideMark/>
          </w:tcPr>
          <w:p w14:paraId="6B17114F"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df</w:t>
            </w:r>
          </w:p>
        </w:tc>
        <w:tc>
          <w:tcPr>
            <w:tcW w:w="392" w:type="pct"/>
            <w:tcBorders>
              <w:top w:val="single" w:sz="4" w:space="0" w:color="auto"/>
              <w:left w:val="nil"/>
              <w:bottom w:val="single" w:sz="4" w:space="0" w:color="auto"/>
              <w:right w:val="nil"/>
            </w:tcBorders>
            <w:shd w:val="clear" w:color="auto" w:fill="auto"/>
            <w:vAlign w:val="center"/>
            <w:hideMark/>
          </w:tcPr>
          <w:p w14:paraId="6EFFEACC"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p-value</w:t>
            </w:r>
          </w:p>
        </w:tc>
        <w:tc>
          <w:tcPr>
            <w:tcW w:w="887" w:type="pct"/>
            <w:tcBorders>
              <w:top w:val="single" w:sz="4" w:space="0" w:color="auto"/>
              <w:left w:val="nil"/>
              <w:bottom w:val="single" w:sz="4" w:space="0" w:color="auto"/>
              <w:right w:val="nil"/>
            </w:tcBorders>
            <w:shd w:val="clear" w:color="auto" w:fill="auto"/>
            <w:vAlign w:val="center"/>
            <w:hideMark/>
          </w:tcPr>
          <w:p w14:paraId="6ADF91E9"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RMSEA(IC90%)</w:t>
            </w:r>
          </w:p>
        </w:tc>
        <w:tc>
          <w:tcPr>
            <w:tcW w:w="328" w:type="pct"/>
            <w:tcBorders>
              <w:top w:val="single" w:sz="4" w:space="0" w:color="auto"/>
              <w:left w:val="nil"/>
              <w:bottom w:val="single" w:sz="4" w:space="0" w:color="auto"/>
              <w:right w:val="nil"/>
            </w:tcBorders>
            <w:shd w:val="clear" w:color="auto" w:fill="auto"/>
            <w:vAlign w:val="center"/>
            <w:hideMark/>
          </w:tcPr>
          <w:p w14:paraId="1DED96F3"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SRMR</w:t>
            </w:r>
          </w:p>
        </w:tc>
        <w:tc>
          <w:tcPr>
            <w:tcW w:w="261" w:type="pct"/>
            <w:tcBorders>
              <w:top w:val="single" w:sz="4" w:space="0" w:color="auto"/>
              <w:left w:val="nil"/>
              <w:bottom w:val="single" w:sz="4" w:space="0" w:color="auto"/>
              <w:right w:val="nil"/>
            </w:tcBorders>
            <w:shd w:val="clear" w:color="auto" w:fill="auto"/>
            <w:vAlign w:val="center"/>
            <w:hideMark/>
          </w:tcPr>
          <w:p w14:paraId="3EC4B322"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CFI</w:t>
            </w:r>
          </w:p>
        </w:tc>
        <w:tc>
          <w:tcPr>
            <w:tcW w:w="261" w:type="pct"/>
            <w:tcBorders>
              <w:top w:val="single" w:sz="4" w:space="0" w:color="auto"/>
              <w:left w:val="nil"/>
              <w:bottom w:val="single" w:sz="4" w:space="0" w:color="auto"/>
              <w:right w:val="nil"/>
            </w:tcBorders>
            <w:shd w:val="clear" w:color="auto" w:fill="auto"/>
            <w:vAlign w:val="center"/>
            <w:hideMark/>
          </w:tcPr>
          <w:p w14:paraId="1B18E470"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TLI</w:t>
            </w:r>
          </w:p>
        </w:tc>
      </w:tr>
      <w:tr w:rsidR="00837448" w:rsidRPr="00C75FA3" w14:paraId="3A940EF0" w14:textId="77777777" w:rsidTr="00837448">
        <w:trPr>
          <w:trHeight w:val="113"/>
        </w:trPr>
        <w:tc>
          <w:tcPr>
            <w:tcW w:w="2323" w:type="pct"/>
            <w:tcBorders>
              <w:top w:val="nil"/>
              <w:left w:val="nil"/>
              <w:bottom w:val="nil"/>
              <w:right w:val="nil"/>
            </w:tcBorders>
            <w:shd w:val="clear" w:color="auto" w:fill="auto"/>
            <w:vAlign w:val="center"/>
            <w:hideMark/>
          </w:tcPr>
          <w:p w14:paraId="7E289963" w14:textId="18FF8E15" w:rsidR="00837448" w:rsidRPr="00C75FA3" w:rsidRDefault="00837448" w:rsidP="00081614">
            <w:pPr>
              <w:spacing w:after="0" w:line="360" w:lineRule="auto"/>
              <w:rPr>
                <w:rFonts w:ascii="Arial" w:eastAsia="Times New Roman" w:hAnsi="Arial" w:cs="Arial"/>
                <w:sz w:val="18"/>
                <w:szCs w:val="24"/>
                <w:lang w:eastAsia="es-CO"/>
              </w:rPr>
            </w:pPr>
            <w:r w:rsidRPr="00C75FA3">
              <w:rPr>
                <w:rFonts w:ascii="Arial" w:eastAsia="Times New Roman" w:hAnsi="Arial" w:cs="Arial"/>
                <w:sz w:val="18"/>
                <w:szCs w:val="24"/>
                <w:lang w:val="en-US" w:eastAsia="es-CO"/>
              </w:rPr>
              <w:t>Model 1. Two-factors (Social - Academic integration)</w:t>
            </w:r>
          </w:p>
        </w:tc>
        <w:tc>
          <w:tcPr>
            <w:tcW w:w="314" w:type="pct"/>
            <w:tcBorders>
              <w:top w:val="nil"/>
              <w:left w:val="nil"/>
              <w:bottom w:val="nil"/>
              <w:right w:val="nil"/>
            </w:tcBorders>
            <w:shd w:val="clear" w:color="auto" w:fill="auto"/>
            <w:vAlign w:val="center"/>
            <w:hideMark/>
          </w:tcPr>
          <w:p w14:paraId="44223E6F" w14:textId="28B01D25"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2</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944</w:t>
            </w:r>
          </w:p>
        </w:tc>
        <w:tc>
          <w:tcPr>
            <w:tcW w:w="235" w:type="pct"/>
            <w:tcBorders>
              <w:top w:val="nil"/>
              <w:left w:val="nil"/>
              <w:bottom w:val="nil"/>
              <w:right w:val="nil"/>
            </w:tcBorders>
            <w:shd w:val="clear" w:color="auto" w:fill="auto"/>
            <w:vAlign w:val="center"/>
            <w:hideMark/>
          </w:tcPr>
          <w:p w14:paraId="70C2030F"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521</w:t>
            </w:r>
          </w:p>
        </w:tc>
        <w:tc>
          <w:tcPr>
            <w:tcW w:w="392" w:type="pct"/>
            <w:tcBorders>
              <w:top w:val="nil"/>
              <w:left w:val="nil"/>
              <w:bottom w:val="nil"/>
              <w:right w:val="nil"/>
            </w:tcBorders>
            <w:shd w:val="clear" w:color="auto" w:fill="auto"/>
            <w:vAlign w:val="center"/>
            <w:hideMark/>
          </w:tcPr>
          <w:p w14:paraId="5DFC5560" w14:textId="43635522"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&lt; 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001</w:t>
            </w:r>
          </w:p>
        </w:tc>
        <w:tc>
          <w:tcPr>
            <w:tcW w:w="887" w:type="pct"/>
            <w:tcBorders>
              <w:top w:val="nil"/>
              <w:left w:val="nil"/>
              <w:bottom w:val="nil"/>
              <w:right w:val="nil"/>
            </w:tcBorders>
            <w:shd w:val="clear" w:color="auto" w:fill="auto"/>
            <w:vAlign w:val="center"/>
            <w:hideMark/>
          </w:tcPr>
          <w:p w14:paraId="346438B0" w14:textId="2436894F"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076(0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073;0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079)</w:t>
            </w:r>
          </w:p>
        </w:tc>
        <w:tc>
          <w:tcPr>
            <w:tcW w:w="328" w:type="pct"/>
            <w:tcBorders>
              <w:top w:val="nil"/>
              <w:left w:val="nil"/>
              <w:bottom w:val="nil"/>
              <w:right w:val="nil"/>
            </w:tcBorders>
            <w:shd w:val="clear" w:color="auto" w:fill="auto"/>
            <w:vAlign w:val="center"/>
            <w:hideMark/>
          </w:tcPr>
          <w:p w14:paraId="03DF9899" w14:textId="00B2600D"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075</w:t>
            </w:r>
          </w:p>
        </w:tc>
        <w:tc>
          <w:tcPr>
            <w:tcW w:w="261" w:type="pct"/>
            <w:tcBorders>
              <w:top w:val="nil"/>
              <w:left w:val="nil"/>
              <w:bottom w:val="nil"/>
              <w:right w:val="nil"/>
            </w:tcBorders>
            <w:shd w:val="clear" w:color="auto" w:fill="auto"/>
            <w:vAlign w:val="center"/>
            <w:hideMark/>
          </w:tcPr>
          <w:p w14:paraId="33EDE532" w14:textId="76322424"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91</w:t>
            </w:r>
          </w:p>
        </w:tc>
        <w:tc>
          <w:tcPr>
            <w:tcW w:w="261" w:type="pct"/>
            <w:tcBorders>
              <w:top w:val="nil"/>
              <w:left w:val="nil"/>
              <w:bottom w:val="nil"/>
              <w:right w:val="nil"/>
            </w:tcBorders>
            <w:shd w:val="clear" w:color="auto" w:fill="auto"/>
            <w:vAlign w:val="center"/>
            <w:hideMark/>
          </w:tcPr>
          <w:p w14:paraId="487E912C" w14:textId="58AE1CCD"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91</w:t>
            </w:r>
          </w:p>
        </w:tc>
      </w:tr>
      <w:tr w:rsidR="00837448" w:rsidRPr="00C75FA3" w14:paraId="56669128" w14:textId="77777777" w:rsidTr="00837448">
        <w:trPr>
          <w:trHeight w:val="113"/>
        </w:trPr>
        <w:tc>
          <w:tcPr>
            <w:tcW w:w="2323" w:type="pct"/>
            <w:tcBorders>
              <w:top w:val="nil"/>
              <w:left w:val="nil"/>
              <w:bottom w:val="nil"/>
              <w:right w:val="nil"/>
            </w:tcBorders>
            <w:shd w:val="clear" w:color="auto" w:fill="auto"/>
            <w:vAlign w:val="center"/>
            <w:hideMark/>
          </w:tcPr>
          <w:p w14:paraId="7AFFD6B8" w14:textId="0CDD9E6F" w:rsidR="00837448" w:rsidRPr="00C75FA3" w:rsidRDefault="00837448" w:rsidP="00081614">
            <w:pPr>
              <w:spacing w:after="0" w:line="360" w:lineRule="auto"/>
              <w:rPr>
                <w:rFonts w:ascii="Arial" w:eastAsia="Times New Roman" w:hAnsi="Arial" w:cs="Arial"/>
                <w:sz w:val="18"/>
                <w:szCs w:val="24"/>
                <w:lang w:eastAsia="es-CO"/>
              </w:rPr>
            </w:pPr>
            <w:r w:rsidRPr="00C75FA3">
              <w:rPr>
                <w:rFonts w:ascii="Arial" w:eastAsia="Times New Roman" w:hAnsi="Arial" w:cs="Arial"/>
                <w:sz w:val="18"/>
                <w:szCs w:val="24"/>
                <w:lang w:val="en-US" w:eastAsia="es-CO"/>
              </w:rPr>
              <w:t>Model 2. Two-factors (Student-Faculty)</w:t>
            </w:r>
          </w:p>
        </w:tc>
        <w:tc>
          <w:tcPr>
            <w:tcW w:w="314" w:type="pct"/>
            <w:tcBorders>
              <w:top w:val="nil"/>
              <w:left w:val="nil"/>
              <w:bottom w:val="nil"/>
              <w:right w:val="nil"/>
            </w:tcBorders>
            <w:shd w:val="clear" w:color="auto" w:fill="auto"/>
            <w:vAlign w:val="center"/>
            <w:hideMark/>
          </w:tcPr>
          <w:p w14:paraId="1A5603BC" w14:textId="0149511E"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2</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935</w:t>
            </w:r>
          </w:p>
        </w:tc>
        <w:tc>
          <w:tcPr>
            <w:tcW w:w="235" w:type="pct"/>
            <w:tcBorders>
              <w:top w:val="nil"/>
              <w:left w:val="nil"/>
              <w:bottom w:val="nil"/>
              <w:right w:val="nil"/>
            </w:tcBorders>
            <w:shd w:val="clear" w:color="auto" w:fill="auto"/>
            <w:vAlign w:val="center"/>
            <w:hideMark/>
          </w:tcPr>
          <w:p w14:paraId="70DA0A2D"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521</w:t>
            </w:r>
          </w:p>
        </w:tc>
        <w:tc>
          <w:tcPr>
            <w:tcW w:w="392" w:type="pct"/>
            <w:tcBorders>
              <w:top w:val="nil"/>
              <w:left w:val="nil"/>
              <w:bottom w:val="nil"/>
              <w:right w:val="nil"/>
            </w:tcBorders>
            <w:shd w:val="clear" w:color="auto" w:fill="auto"/>
            <w:vAlign w:val="center"/>
            <w:hideMark/>
          </w:tcPr>
          <w:p w14:paraId="77C55A1A" w14:textId="100738D8"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&lt; 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001</w:t>
            </w:r>
          </w:p>
        </w:tc>
        <w:tc>
          <w:tcPr>
            <w:tcW w:w="887" w:type="pct"/>
            <w:tcBorders>
              <w:top w:val="nil"/>
              <w:left w:val="nil"/>
              <w:bottom w:val="nil"/>
              <w:right w:val="nil"/>
            </w:tcBorders>
            <w:shd w:val="clear" w:color="auto" w:fill="auto"/>
            <w:vAlign w:val="center"/>
            <w:hideMark/>
          </w:tcPr>
          <w:p w14:paraId="691E9E17" w14:textId="190FC9A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076(0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073;0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079)</w:t>
            </w:r>
          </w:p>
        </w:tc>
        <w:tc>
          <w:tcPr>
            <w:tcW w:w="328" w:type="pct"/>
            <w:tcBorders>
              <w:top w:val="nil"/>
              <w:left w:val="nil"/>
              <w:bottom w:val="nil"/>
              <w:right w:val="nil"/>
            </w:tcBorders>
            <w:shd w:val="clear" w:color="auto" w:fill="auto"/>
            <w:vAlign w:val="center"/>
            <w:hideMark/>
          </w:tcPr>
          <w:p w14:paraId="56A3C1EE" w14:textId="5DFBB6CD"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076</w:t>
            </w:r>
          </w:p>
        </w:tc>
        <w:tc>
          <w:tcPr>
            <w:tcW w:w="261" w:type="pct"/>
            <w:tcBorders>
              <w:top w:val="nil"/>
              <w:left w:val="nil"/>
              <w:bottom w:val="nil"/>
              <w:right w:val="nil"/>
            </w:tcBorders>
            <w:shd w:val="clear" w:color="auto" w:fill="auto"/>
            <w:vAlign w:val="center"/>
            <w:hideMark/>
          </w:tcPr>
          <w:p w14:paraId="63539EAD" w14:textId="5D0E6DEC"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91</w:t>
            </w:r>
          </w:p>
        </w:tc>
        <w:tc>
          <w:tcPr>
            <w:tcW w:w="261" w:type="pct"/>
            <w:tcBorders>
              <w:top w:val="nil"/>
              <w:left w:val="nil"/>
              <w:bottom w:val="nil"/>
              <w:right w:val="nil"/>
            </w:tcBorders>
            <w:shd w:val="clear" w:color="auto" w:fill="auto"/>
            <w:vAlign w:val="center"/>
            <w:hideMark/>
          </w:tcPr>
          <w:p w14:paraId="19FB3D2C" w14:textId="2DBFE786"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91</w:t>
            </w:r>
          </w:p>
        </w:tc>
      </w:tr>
      <w:tr w:rsidR="00837448" w:rsidRPr="00C75FA3" w14:paraId="5688699A" w14:textId="77777777" w:rsidTr="00837448">
        <w:trPr>
          <w:trHeight w:val="113"/>
        </w:trPr>
        <w:tc>
          <w:tcPr>
            <w:tcW w:w="2323" w:type="pct"/>
            <w:tcBorders>
              <w:top w:val="nil"/>
              <w:left w:val="nil"/>
              <w:bottom w:val="single" w:sz="4" w:space="0" w:color="auto"/>
              <w:right w:val="nil"/>
            </w:tcBorders>
            <w:shd w:val="clear" w:color="auto" w:fill="auto"/>
            <w:vAlign w:val="center"/>
            <w:hideMark/>
          </w:tcPr>
          <w:p w14:paraId="7DA387A5" w14:textId="6B7CBD99" w:rsidR="00837448" w:rsidRPr="00C75FA3" w:rsidRDefault="00837448" w:rsidP="00081614">
            <w:pPr>
              <w:spacing w:after="0" w:line="360" w:lineRule="auto"/>
              <w:rPr>
                <w:rFonts w:ascii="Arial" w:eastAsia="Times New Roman" w:hAnsi="Arial" w:cs="Arial"/>
                <w:sz w:val="18"/>
                <w:szCs w:val="24"/>
                <w:lang w:eastAsia="es-CO"/>
              </w:rPr>
            </w:pPr>
            <w:r w:rsidRPr="00C75FA3">
              <w:rPr>
                <w:rFonts w:ascii="Arial" w:eastAsia="Times New Roman" w:hAnsi="Arial" w:cs="Arial"/>
                <w:sz w:val="18"/>
                <w:szCs w:val="24"/>
                <w:lang w:val="en-US" w:eastAsia="es-CO"/>
              </w:rPr>
              <w:t>Model 3. One-factor (Institutional integration)</w:t>
            </w:r>
          </w:p>
        </w:tc>
        <w:tc>
          <w:tcPr>
            <w:tcW w:w="314" w:type="pct"/>
            <w:tcBorders>
              <w:top w:val="nil"/>
              <w:left w:val="nil"/>
              <w:bottom w:val="single" w:sz="4" w:space="0" w:color="auto"/>
              <w:right w:val="nil"/>
            </w:tcBorders>
            <w:shd w:val="clear" w:color="auto" w:fill="auto"/>
            <w:vAlign w:val="center"/>
            <w:hideMark/>
          </w:tcPr>
          <w:p w14:paraId="27371370" w14:textId="49E7E8E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2</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902</w:t>
            </w:r>
          </w:p>
        </w:tc>
        <w:tc>
          <w:tcPr>
            <w:tcW w:w="235" w:type="pct"/>
            <w:tcBorders>
              <w:top w:val="nil"/>
              <w:left w:val="nil"/>
              <w:bottom w:val="single" w:sz="4" w:space="0" w:color="auto"/>
              <w:right w:val="nil"/>
            </w:tcBorders>
            <w:shd w:val="clear" w:color="auto" w:fill="auto"/>
            <w:vAlign w:val="center"/>
            <w:hideMark/>
          </w:tcPr>
          <w:p w14:paraId="06F1674A" w14:textId="77777777"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522</w:t>
            </w:r>
          </w:p>
        </w:tc>
        <w:tc>
          <w:tcPr>
            <w:tcW w:w="392" w:type="pct"/>
            <w:tcBorders>
              <w:top w:val="nil"/>
              <w:left w:val="nil"/>
              <w:bottom w:val="single" w:sz="4" w:space="0" w:color="auto"/>
              <w:right w:val="nil"/>
            </w:tcBorders>
            <w:shd w:val="clear" w:color="auto" w:fill="auto"/>
            <w:vAlign w:val="center"/>
            <w:hideMark/>
          </w:tcPr>
          <w:p w14:paraId="76142CD0" w14:textId="5F7D23F8"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&lt; 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001</w:t>
            </w:r>
          </w:p>
        </w:tc>
        <w:tc>
          <w:tcPr>
            <w:tcW w:w="887" w:type="pct"/>
            <w:tcBorders>
              <w:top w:val="nil"/>
              <w:left w:val="nil"/>
              <w:bottom w:val="single" w:sz="4" w:space="0" w:color="auto"/>
              <w:right w:val="nil"/>
            </w:tcBorders>
            <w:shd w:val="clear" w:color="auto" w:fill="auto"/>
            <w:vAlign w:val="center"/>
            <w:hideMark/>
          </w:tcPr>
          <w:p w14:paraId="7F082AD5" w14:textId="3D0A8168"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073(0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072;0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078)</w:t>
            </w:r>
          </w:p>
        </w:tc>
        <w:tc>
          <w:tcPr>
            <w:tcW w:w="328" w:type="pct"/>
            <w:tcBorders>
              <w:top w:val="nil"/>
              <w:left w:val="nil"/>
              <w:bottom w:val="single" w:sz="4" w:space="0" w:color="auto"/>
              <w:right w:val="nil"/>
            </w:tcBorders>
            <w:shd w:val="clear" w:color="auto" w:fill="auto"/>
            <w:vAlign w:val="center"/>
            <w:hideMark/>
          </w:tcPr>
          <w:p w14:paraId="77603692" w14:textId="171C67B8"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076</w:t>
            </w:r>
          </w:p>
        </w:tc>
        <w:tc>
          <w:tcPr>
            <w:tcW w:w="261" w:type="pct"/>
            <w:tcBorders>
              <w:top w:val="nil"/>
              <w:left w:val="nil"/>
              <w:bottom w:val="single" w:sz="4" w:space="0" w:color="auto"/>
              <w:right w:val="nil"/>
            </w:tcBorders>
            <w:shd w:val="clear" w:color="auto" w:fill="auto"/>
            <w:vAlign w:val="center"/>
            <w:hideMark/>
          </w:tcPr>
          <w:p w14:paraId="411A6F5B" w14:textId="683A36AF"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91</w:t>
            </w:r>
          </w:p>
        </w:tc>
        <w:tc>
          <w:tcPr>
            <w:tcW w:w="261" w:type="pct"/>
            <w:tcBorders>
              <w:top w:val="nil"/>
              <w:left w:val="nil"/>
              <w:bottom w:val="single" w:sz="4" w:space="0" w:color="auto"/>
              <w:right w:val="nil"/>
            </w:tcBorders>
            <w:shd w:val="clear" w:color="auto" w:fill="auto"/>
            <w:vAlign w:val="center"/>
            <w:hideMark/>
          </w:tcPr>
          <w:p w14:paraId="2E2EDAB0" w14:textId="63534BE5" w:rsidR="00837448" w:rsidRPr="00C75FA3" w:rsidRDefault="00837448" w:rsidP="00081614">
            <w:pPr>
              <w:spacing w:after="0" w:line="360" w:lineRule="auto"/>
              <w:jc w:val="center"/>
              <w:rPr>
                <w:rFonts w:ascii="Arial" w:eastAsia="Times New Roman" w:hAnsi="Arial" w:cs="Arial"/>
                <w:sz w:val="18"/>
                <w:szCs w:val="24"/>
                <w:lang w:eastAsia="es-CO"/>
              </w:rPr>
            </w:pPr>
            <w:r w:rsidRPr="00C75FA3">
              <w:rPr>
                <w:rFonts w:ascii="Arial" w:eastAsia="Times New Roman" w:hAnsi="Arial" w:cs="Arial"/>
                <w:sz w:val="18"/>
                <w:szCs w:val="24"/>
                <w:lang w:eastAsia="es-CO"/>
              </w:rPr>
              <w:t>0</w:t>
            </w:r>
            <w:r w:rsidR="0028370D" w:rsidRPr="00C75FA3">
              <w:rPr>
                <w:rFonts w:ascii="Arial" w:eastAsia="Times New Roman" w:hAnsi="Arial" w:cs="Arial"/>
                <w:sz w:val="18"/>
                <w:szCs w:val="24"/>
                <w:lang w:eastAsia="es-CO"/>
              </w:rPr>
              <w:t>.</w:t>
            </w:r>
            <w:r w:rsidRPr="00C75FA3">
              <w:rPr>
                <w:rFonts w:ascii="Arial" w:eastAsia="Times New Roman" w:hAnsi="Arial" w:cs="Arial"/>
                <w:sz w:val="18"/>
                <w:szCs w:val="24"/>
                <w:lang w:eastAsia="es-CO"/>
              </w:rPr>
              <w:t>91</w:t>
            </w:r>
          </w:p>
        </w:tc>
      </w:tr>
    </w:tbl>
    <w:p w14:paraId="678F756E" w14:textId="5096DBD9" w:rsidR="00DB11E1" w:rsidRPr="00C75FA3" w:rsidRDefault="00DB11E1" w:rsidP="00081614">
      <w:pPr>
        <w:spacing w:line="360" w:lineRule="auto"/>
        <w:jc w:val="both"/>
        <w:rPr>
          <w:rFonts w:ascii="Arial" w:hAnsi="Arial" w:cs="Arial"/>
          <w:color w:val="FF0000"/>
          <w:sz w:val="24"/>
          <w:szCs w:val="24"/>
          <w:lang w:val="en-US"/>
        </w:rPr>
      </w:pPr>
    </w:p>
    <w:p w14:paraId="467CF071" w14:textId="42210C5F" w:rsidR="00DB11E1" w:rsidRPr="00C75FA3" w:rsidRDefault="00DB11E1" w:rsidP="00081614">
      <w:pPr>
        <w:spacing w:line="360" w:lineRule="auto"/>
        <w:jc w:val="both"/>
        <w:rPr>
          <w:rFonts w:ascii="Arial" w:hAnsi="Arial" w:cs="Arial"/>
          <w:color w:val="FF0000"/>
          <w:sz w:val="24"/>
          <w:szCs w:val="24"/>
          <w:lang w:val="en-US"/>
        </w:rPr>
      </w:pPr>
    </w:p>
    <w:p w14:paraId="08E472E1" w14:textId="77777777" w:rsidR="00DB11E1" w:rsidRPr="00C75FA3" w:rsidRDefault="00DB11E1" w:rsidP="00081614">
      <w:pPr>
        <w:spacing w:line="360" w:lineRule="auto"/>
        <w:jc w:val="both"/>
        <w:rPr>
          <w:rFonts w:ascii="Arial" w:hAnsi="Arial" w:cs="Arial"/>
          <w:color w:val="FF0000"/>
          <w:sz w:val="24"/>
          <w:szCs w:val="24"/>
          <w:lang w:val="en-US"/>
        </w:rPr>
      </w:pPr>
    </w:p>
    <w:p w14:paraId="7F407FAC" w14:textId="38018F70" w:rsidR="00DF3339" w:rsidRPr="00C75FA3" w:rsidRDefault="00DF3339" w:rsidP="00081614">
      <w:pPr>
        <w:spacing w:line="360" w:lineRule="auto"/>
        <w:jc w:val="both"/>
        <w:rPr>
          <w:rFonts w:ascii="Arial" w:hAnsi="Arial" w:cs="Arial"/>
          <w:color w:val="FF0000"/>
          <w:sz w:val="24"/>
          <w:szCs w:val="24"/>
        </w:rPr>
      </w:pPr>
    </w:p>
    <w:p w14:paraId="25252F7D" w14:textId="77777777" w:rsidR="00864EEB" w:rsidRPr="00C75FA3" w:rsidRDefault="00864EEB" w:rsidP="00081614">
      <w:pPr>
        <w:spacing w:line="360" w:lineRule="auto"/>
        <w:jc w:val="both"/>
        <w:rPr>
          <w:rFonts w:ascii="Arial" w:hAnsi="Arial" w:cs="Arial"/>
          <w:color w:val="FF0000"/>
          <w:sz w:val="24"/>
          <w:szCs w:val="24"/>
        </w:rPr>
        <w:sectPr w:rsidR="00864EEB" w:rsidRPr="00C75FA3" w:rsidSect="00CB1F7C">
          <w:pgSz w:w="12240" w:h="15840"/>
          <w:pgMar w:top="1134" w:right="1134" w:bottom="1134" w:left="1134" w:header="708" w:footer="708" w:gutter="0"/>
          <w:cols w:space="708"/>
          <w:docGrid w:linePitch="360"/>
        </w:sectPr>
      </w:pPr>
    </w:p>
    <w:p w14:paraId="722E5D11" w14:textId="7AF2A223" w:rsidR="00864EEB" w:rsidRPr="00C75FA3" w:rsidRDefault="00490E56" w:rsidP="00081614">
      <w:pPr>
        <w:spacing w:line="360" w:lineRule="auto"/>
        <w:rPr>
          <w:rFonts w:ascii="Arial" w:hAnsi="Arial" w:cs="Arial"/>
          <w:sz w:val="24"/>
          <w:szCs w:val="24"/>
          <w:lang w:val="en-US"/>
        </w:rPr>
      </w:pPr>
      <w:r w:rsidRPr="00C75FA3">
        <w:rPr>
          <w:rFonts w:ascii="Arial" w:hAnsi="Arial" w:cs="Arial"/>
          <w:noProof/>
          <w:sz w:val="24"/>
          <w:szCs w:val="24"/>
          <w:lang w:eastAsia="es-CO"/>
        </w:rPr>
        <w:lastRenderedPageBreak/>
        <w:drawing>
          <wp:inline distT="0" distB="0" distL="0" distR="0" wp14:anchorId="1AFFCCD1" wp14:editId="62611BC8">
            <wp:extent cx="8258175" cy="2909570"/>
            <wp:effectExtent l="0" t="0" r="9525" b="508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58175" cy="2909570"/>
                    </a:xfrm>
                    <a:prstGeom prst="rect">
                      <a:avLst/>
                    </a:prstGeom>
                  </pic:spPr>
                </pic:pic>
              </a:graphicData>
            </a:graphic>
          </wp:inline>
        </w:drawing>
      </w:r>
    </w:p>
    <w:p w14:paraId="7A8556A1" w14:textId="57A17E46" w:rsidR="004B071B" w:rsidRPr="004B071B" w:rsidRDefault="004B071B" w:rsidP="004B071B">
      <w:pPr>
        <w:spacing w:line="360" w:lineRule="auto"/>
        <w:jc w:val="both"/>
        <w:rPr>
          <w:rFonts w:ascii="Arial" w:eastAsia="Times New Roman" w:hAnsi="Arial" w:cs="Arial"/>
          <w:sz w:val="18"/>
          <w:szCs w:val="24"/>
          <w:lang w:val="en-US" w:eastAsia="es-CO"/>
        </w:rPr>
      </w:pPr>
      <w:r w:rsidRPr="004B071B">
        <w:rPr>
          <w:rFonts w:ascii="Arial" w:eastAsia="Times New Roman" w:hAnsi="Arial" w:cs="Arial"/>
          <w:sz w:val="18"/>
          <w:szCs w:val="24"/>
          <w:lang w:val="en-US" w:eastAsia="es-CO"/>
        </w:rPr>
        <w:t xml:space="preserve">DAI: </w:t>
      </w:r>
      <w:proofErr w:type="spellStart"/>
      <w:r w:rsidRPr="004B071B">
        <w:rPr>
          <w:rFonts w:ascii="Arial" w:eastAsia="Times New Roman" w:hAnsi="Arial" w:cs="Arial"/>
          <w:sz w:val="18"/>
          <w:szCs w:val="24"/>
          <w:lang w:val="en-US" w:eastAsia="es-CO"/>
        </w:rPr>
        <w:t>Academic</w:t>
      </w:r>
      <w:proofErr w:type="spellEnd"/>
      <w:r w:rsidRPr="004B071B">
        <w:rPr>
          <w:rFonts w:ascii="Arial" w:eastAsia="Times New Roman" w:hAnsi="Arial" w:cs="Arial"/>
          <w:sz w:val="18"/>
          <w:szCs w:val="24"/>
          <w:lang w:val="en-US" w:eastAsia="es-CO"/>
        </w:rPr>
        <w:t xml:space="preserve"> and </w:t>
      </w:r>
      <w:proofErr w:type="spellStart"/>
      <w:r w:rsidRPr="004B071B">
        <w:rPr>
          <w:rFonts w:ascii="Arial" w:eastAsia="Times New Roman" w:hAnsi="Arial" w:cs="Arial"/>
          <w:sz w:val="18"/>
          <w:szCs w:val="24"/>
          <w:lang w:val="en-US" w:eastAsia="es-CO"/>
        </w:rPr>
        <w:t>Intellectual</w:t>
      </w:r>
      <w:proofErr w:type="spellEnd"/>
      <w:r w:rsidRPr="004B071B">
        <w:rPr>
          <w:rFonts w:ascii="Arial" w:eastAsia="Times New Roman" w:hAnsi="Arial" w:cs="Arial"/>
          <w:sz w:val="18"/>
          <w:szCs w:val="24"/>
          <w:lang w:val="en-US" w:eastAsia="es-CO"/>
        </w:rPr>
        <w:t xml:space="preserve"> </w:t>
      </w:r>
      <w:proofErr w:type="spellStart"/>
      <w:r w:rsidRPr="004B071B">
        <w:rPr>
          <w:rFonts w:ascii="Arial" w:eastAsia="Times New Roman" w:hAnsi="Arial" w:cs="Arial"/>
          <w:sz w:val="18"/>
          <w:szCs w:val="24"/>
          <w:lang w:val="en-US" w:eastAsia="es-CO"/>
        </w:rPr>
        <w:t>Development</w:t>
      </w:r>
      <w:proofErr w:type="spellEnd"/>
      <w:r w:rsidRPr="004B071B">
        <w:rPr>
          <w:rFonts w:ascii="Arial" w:eastAsia="Times New Roman" w:hAnsi="Arial" w:cs="Arial"/>
          <w:sz w:val="18"/>
          <w:szCs w:val="24"/>
          <w:lang w:val="en-US" w:eastAsia="es-CO"/>
        </w:rPr>
        <w:t xml:space="preserve">; IC: </w:t>
      </w:r>
      <w:r w:rsidRPr="004B071B">
        <w:rPr>
          <w:rFonts w:ascii="Arial" w:eastAsia="Times New Roman" w:hAnsi="Arial" w:cs="Arial"/>
          <w:sz w:val="18"/>
          <w:szCs w:val="24"/>
          <w:lang w:val="en-US" w:eastAsia="es-CO"/>
        </w:rPr>
        <w:t>Peer-</w:t>
      </w:r>
      <w:proofErr w:type="spellStart"/>
      <w:r w:rsidRPr="004B071B">
        <w:rPr>
          <w:rFonts w:ascii="Arial" w:eastAsia="Times New Roman" w:hAnsi="Arial" w:cs="Arial"/>
          <w:sz w:val="18"/>
          <w:szCs w:val="24"/>
          <w:lang w:val="en-US" w:eastAsia="es-CO"/>
        </w:rPr>
        <w:t>Group</w:t>
      </w:r>
      <w:proofErr w:type="spellEnd"/>
      <w:r w:rsidRPr="004B071B">
        <w:rPr>
          <w:rFonts w:ascii="Arial" w:eastAsia="Times New Roman" w:hAnsi="Arial" w:cs="Arial"/>
          <w:sz w:val="18"/>
          <w:szCs w:val="24"/>
          <w:lang w:val="en-US" w:eastAsia="es-CO"/>
        </w:rPr>
        <w:t xml:space="preserve"> </w:t>
      </w:r>
      <w:proofErr w:type="spellStart"/>
      <w:r w:rsidRPr="004B071B">
        <w:rPr>
          <w:rFonts w:ascii="Arial" w:eastAsia="Times New Roman" w:hAnsi="Arial" w:cs="Arial"/>
          <w:sz w:val="18"/>
          <w:szCs w:val="24"/>
          <w:lang w:val="en-US" w:eastAsia="es-CO"/>
        </w:rPr>
        <w:t>Interactions</w:t>
      </w:r>
      <w:proofErr w:type="spellEnd"/>
      <w:r w:rsidRPr="004B071B">
        <w:rPr>
          <w:rFonts w:ascii="Arial" w:eastAsia="Times New Roman" w:hAnsi="Arial" w:cs="Arial"/>
          <w:sz w:val="18"/>
          <w:szCs w:val="24"/>
          <w:lang w:val="en-US" w:eastAsia="es-CO"/>
        </w:rPr>
        <w:t xml:space="preserve">; IP: </w:t>
      </w:r>
      <w:proofErr w:type="spellStart"/>
      <w:r w:rsidRPr="004B071B">
        <w:rPr>
          <w:rFonts w:ascii="Arial" w:eastAsia="Times New Roman" w:hAnsi="Arial" w:cs="Arial"/>
          <w:sz w:val="18"/>
          <w:szCs w:val="24"/>
          <w:lang w:val="en-US" w:eastAsia="es-CO"/>
        </w:rPr>
        <w:t>Interactions</w:t>
      </w:r>
      <w:proofErr w:type="spellEnd"/>
      <w:r w:rsidRPr="004B071B">
        <w:rPr>
          <w:rFonts w:ascii="Arial" w:eastAsia="Times New Roman" w:hAnsi="Arial" w:cs="Arial"/>
          <w:sz w:val="18"/>
          <w:szCs w:val="24"/>
          <w:lang w:val="en-US" w:eastAsia="es-CO"/>
        </w:rPr>
        <w:t xml:space="preserve"> </w:t>
      </w:r>
      <w:proofErr w:type="spellStart"/>
      <w:r w:rsidRPr="004B071B">
        <w:rPr>
          <w:rFonts w:ascii="Arial" w:eastAsia="Times New Roman" w:hAnsi="Arial" w:cs="Arial"/>
          <w:sz w:val="18"/>
          <w:szCs w:val="24"/>
          <w:lang w:val="en-US" w:eastAsia="es-CO"/>
        </w:rPr>
        <w:t>With</w:t>
      </w:r>
      <w:proofErr w:type="spellEnd"/>
      <w:r w:rsidRPr="004B071B">
        <w:rPr>
          <w:rFonts w:ascii="Arial" w:eastAsia="Times New Roman" w:hAnsi="Arial" w:cs="Arial"/>
          <w:sz w:val="18"/>
          <w:szCs w:val="24"/>
          <w:lang w:val="en-US" w:eastAsia="es-CO"/>
        </w:rPr>
        <w:t xml:space="preserve"> </w:t>
      </w:r>
      <w:proofErr w:type="spellStart"/>
      <w:r w:rsidRPr="004B071B">
        <w:rPr>
          <w:rFonts w:ascii="Arial" w:eastAsia="Times New Roman" w:hAnsi="Arial" w:cs="Arial"/>
          <w:sz w:val="18"/>
          <w:szCs w:val="24"/>
          <w:lang w:val="en-US" w:eastAsia="es-CO"/>
        </w:rPr>
        <w:t>Faculty</w:t>
      </w:r>
      <w:proofErr w:type="spellEnd"/>
      <w:r w:rsidRPr="004B071B">
        <w:rPr>
          <w:rFonts w:ascii="Arial" w:eastAsia="Times New Roman" w:hAnsi="Arial" w:cs="Arial"/>
          <w:sz w:val="18"/>
          <w:szCs w:val="24"/>
          <w:lang w:val="en-US" w:eastAsia="es-CO"/>
        </w:rPr>
        <w:t xml:space="preserve">; PPED: </w:t>
      </w:r>
      <w:proofErr w:type="spellStart"/>
      <w:r w:rsidRPr="004B071B">
        <w:rPr>
          <w:rFonts w:ascii="Arial" w:eastAsia="Times New Roman" w:hAnsi="Arial" w:cs="Arial"/>
          <w:sz w:val="18"/>
          <w:szCs w:val="24"/>
          <w:lang w:val="en-US" w:eastAsia="es-CO"/>
        </w:rPr>
        <w:t>Faculty</w:t>
      </w:r>
      <w:proofErr w:type="spellEnd"/>
      <w:r w:rsidRPr="004B071B">
        <w:rPr>
          <w:rFonts w:ascii="Arial" w:eastAsia="Times New Roman" w:hAnsi="Arial" w:cs="Arial"/>
          <w:sz w:val="18"/>
          <w:szCs w:val="24"/>
          <w:lang w:val="en-US" w:eastAsia="es-CO"/>
        </w:rPr>
        <w:t xml:space="preserve"> </w:t>
      </w:r>
      <w:proofErr w:type="spellStart"/>
      <w:r w:rsidRPr="004B071B">
        <w:rPr>
          <w:rFonts w:ascii="Arial" w:eastAsia="Times New Roman" w:hAnsi="Arial" w:cs="Arial"/>
          <w:sz w:val="18"/>
          <w:szCs w:val="24"/>
          <w:lang w:val="en-US" w:eastAsia="es-CO"/>
        </w:rPr>
        <w:t>Concern</w:t>
      </w:r>
      <w:proofErr w:type="spellEnd"/>
      <w:r w:rsidRPr="004B071B">
        <w:rPr>
          <w:rFonts w:ascii="Arial" w:eastAsia="Times New Roman" w:hAnsi="Arial" w:cs="Arial"/>
          <w:sz w:val="18"/>
          <w:szCs w:val="24"/>
          <w:lang w:val="en-US" w:eastAsia="es-CO"/>
        </w:rPr>
        <w:t xml:space="preserve"> for Student </w:t>
      </w:r>
      <w:proofErr w:type="spellStart"/>
      <w:r w:rsidRPr="004B071B">
        <w:rPr>
          <w:rFonts w:ascii="Arial" w:eastAsia="Times New Roman" w:hAnsi="Arial" w:cs="Arial"/>
          <w:sz w:val="18"/>
          <w:szCs w:val="24"/>
          <w:lang w:val="en-US" w:eastAsia="es-CO"/>
        </w:rPr>
        <w:t>Development</w:t>
      </w:r>
      <w:proofErr w:type="spellEnd"/>
      <w:r w:rsidRPr="004B071B">
        <w:rPr>
          <w:rFonts w:ascii="Arial" w:eastAsia="Times New Roman" w:hAnsi="Arial" w:cs="Arial"/>
          <w:sz w:val="18"/>
          <w:szCs w:val="24"/>
          <w:lang w:val="en-US" w:eastAsia="es-CO"/>
        </w:rPr>
        <w:t xml:space="preserve"> and </w:t>
      </w:r>
      <w:proofErr w:type="spellStart"/>
      <w:r w:rsidRPr="004B071B">
        <w:rPr>
          <w:rFonts w:ascii="Arial" w:eastAsia="Times New Roman" w:hAnsi="Arial" w:cs="Arial"/>
          <w:sz w:val="18"/>
          <w:szCs w:val="24"/>
          <w:lang w:val="en-US" w:eastAsia="es-CO"/>
        </w:rPr>
        <w:t>Teaching</w:t>
      </w:r>
      <w:proofErr w:type="spellEnd"/>
      <w:r w:rsidRPr="004B071B">
        <w:rPr>
          <w:rFonts w:ascii="Arial" w:eastAsia="Times New Roman" w:hAnsi="Arial" w:cs="Arial"/>
          <w:sz w:val="18"/>
          <w:szCs w:val="24"/>
          <w:lang w:val="en-US" w:eastAsia="es-CO"/>
        </w:rPr>
        <w:t xml:space="preserve">; CIMG: </w:t>
      </w:r>
      <w:r w:rsidRPr="004B071B">
        <w:rPr>
          <w:rFonts w:ascii="Arial" w:eastAsia="Times New Roman" w:hAnsi="Arial" w:cs="Arial"/>
          <w:sz w:val="18"/>
          <w:szCs w:val="24"/>
          <w:lang w:val="en-US" w:eastAsia="es-CO"/>
        </w:rPr>
        <w:t xml:space="preserve">Institutional and </w:t>
      </w:r>
      <w:proofErr w:type="spellStart"/>
      <w:r w:rsidRPr="004B071B">
        <w:rPr>
          <w:rFonts w:ascii="Arial" w:eastAsia="Times New Roman" w:hAnsi="Arial" w:cs="Arial"/>
          <w:sz w:val="18"/>
          <w:szCs w:val="24"/>
          <w:lang w:val="en-US" w:eastAsia="es-CO"/>
        </w:rPr>
        <w:t>Goal</w:t>
      </w:r>
      <w:proofErr w:type="spellEnd"/>
      <w:r w:rsidRPr="004B071B">
        <w:rPr>
          <w:rFonts w:ascii="Arial" w:eastAsia="Times New Roman" w:hAnsi="Arial" w:cs="Arial"/>
          <w:sz w:val="18"/>
          <w:szCs w:val="24"/>
          <w:lang w:val="en-US" w:eastAsia="es-CO"/>
        </w:rPr>
        <w:t xml:space="preserve"> </w:t>
      </w:r>
      <w:proofErr w:type="spellStart"/>
      <w:r w:rsidRPr="004B071B">
        <w:rPr>
          <w:rFonts w:ascii="Arial" w:eastAsia="Times New Roman" w:hAnsi="Arial" w:cs="Arial"/>
          <w:sz w:val="18"/>
          <w:szCs w:val="24"/>
          <w:lang w:val="en-US" w:eastAsia="es-CO"/>
        </w:rPr>
        <w:t>Commitment</w:t>
      </w:r>
      <w:proofErr w:type="spellEnd"/>
    </w:p>
    <w:p w14:paraId="7F68E0B6" w14:textId="55BEF41C" w:rsidR="00864EEB" w:rsidRPr="00C75FA3" w:rsidRDefault="0079068E" w:rsidP="00081614">
      <w:pPr>
        <w:spacing w:line="360" w:lineRule="auto"/>
        <w:jc w:val="both"/>
        <w:rPr>
          <w:rFonts w:ascii="Arial" w:eastAsia="Times New Roman" w:hAnsi="Arial" w:cs="Arial"/>
          <w:sz w:val="24"/>
          <w:szCs w:val="24"/>
          <w:lang w:val="en-US" w:eastAsia="es-CO"/>
        </w:rPr>
      </w:pPr>
      <w:r w:rsidRPr="00C75FA3">
        <w:rPr>
          <w:rFonts w:ascii="Arial" w:eastAsia="Times New Roman" w:hAnsi="Arial" w:cs="Arial"/>
          <w:sz w:val="24"/>
          <w:szCs w:val="24"/>
          <w:lang w:val="en-US" w:eastAsia="es-CO"/>
        </w:rPr>
        <w:t>Figure 1</w:t>
      </w:r>
      <w:r w:rsidR="00637E3A" w:rsidRPr="00C75FA3">
        <w:rPr>
          <w:rFonts w:ascii="Arial" w:eastAsia="Times New Roman" w:hAnsi="Arial" w:cs="Arial"/>
          <w:sz w:val="24"/>
          <w:szCs w:val="24"/>
          <w:lang w:val="en-US" w:eastAsia="es-CO"/>
        </w:rPr>
        <w:t>. Model 3. One-factor (Institutional integration)</w:t>
      </w:r>
    </w:p>
    <w:p w14:paraId="75819A07" w14:textId="77777777" w:rsidR="00864EEB" w:rsidRPr="00C75FA3" w:rsidRDefault="00864EEB" w:rsidP="00081614">
      <w:pPr>
        <w:spacing w:line="360" w:lineRule="auto"/>
        <w:jc w:val="both"/>
        <w:rPr>
          <w:rFonts w:ascii="Arial" w:hAnsi="Arial" w:cs="Arial"/>
          <w:sz w:val="24"/>
          <w:szCs w:val="24"/>
          <w:lang w:val="en-US"/>
        </w:rPr>
      </w:pPr>
    </w:p>
    <w:p w14:paraId="1925B6A9" w14:textId="77777777" w:rsidR="00864EEB" w:rsidRPr="00C75FA3" w:rsidRDefault="00864EEB" w:rsidP="00081614">
      <w:pPr>
        <w:spacing w:line="360" w:lineRule="auto"/>
        <w:jc w:val="both"/>
        <w:rPr>
          <w:rFonts w:ascii="Arial" w:hAnsi="Arial" w:cs="Arial"/>
          <w:sz w:val="24"/>
          <w:szCs w:val="24"/>
          <w:lang w:val="en-US"/>
        </w:rPr>
        <w:sectPr w:rsidR="00864EEB" w:rsidRPr="00C75FA3" w:rsidSect="00195EE3">
          <w:pgSz w:w="15840" w:h="12240" w:orient="landscape"/>
          <w:pgMar w:top="1134" w:right="1134" w:bottom="1134" w:left="1134" w:header="708" w:footer="708" w:gutter="0"/>
          <w:cols w:space="708"/>
          <w:docGrid w:linePitch="360"/>
        </w:sectPr>
      </w:pPr>
      <w:bookmarkStart w:id="1" w:name="_GoBack"/>
      <w:bookmarkEnd w:id="1"/>
    </w:p>
    <w:p w14:paraId="0076C7E0" w14:textId="3B5B33C4" w:rsidR="00544DE6" w:rsidRPr="00C75FA3" w:rsidRDefault="00E824D6" w:rsidP="00081614">
      <w:pPr>
        <w:spacing w:line="360" w:lineRule="auto"/>
        <w:jc w:val="both"/>
        <w:rPr>
          <w:rFonts w:ascii="Arial" w:hAnsi="Arial" w:cs="Arial"/>
          <w:b/>
          <w:bCs/>
          <w:sz w:val="24"/>
          <w:szCs w:val="24"/>
          <w:lang w:val="en-US"/>
        </w:rPr>
      </w:pPr>
      <w:r w:rsidRPr="00C75FA3">
        <w:rPr>
          <w:rFonts w:ascii="Arial" w:hAnsi="Arial" w:cs="Arial"/>
          <w:b/>
          <w:bCs/>
          <w:sz w:val="24"/>
          <w:szCs w:val="24"/>
          <w:lang w:val="en-US"/>
        </w:rPr>
        <w:lastRenderedPageBreak/>
        <w:t>DISCUS</w:t>
      </w:r>
      <w:r w:rsidR="00D370E1" w:rsidRPr="00C75FA3">
        <w:rPr>
          <w:rFonts w:ascii="Arial" w:hAnsi="Arial" w:cs="Arial"/>
          <w:b/>
          <w:bCs/>
          <w:sz w:val="24"/>
          <w:szCs w:val="24"/>
          <w:lang w:val="en-US"/>
        </w:rPr>
        <w:t>S</w:t>
      </w:r>
      <w:r w:rsidRPr="00C75FA3">
        <w:rPr>
          <w:rFonts w:ascii="Arial" w:hAnsi="Arial" w:cs="Arial"/>
          <w:b/>
          <w:bCs/>
          <w:sz w:val="24"/>
          <w:szCs w:val="24"/>
          <w:lang w:val="en-US"/>
        </w:rPr>
        <w:t>I</w:t>
      </w:r>
      <w:r w:rsidR="00864EEB" w:rsidRPr="00C75FA3">
        <w:rPr>
          <w:rFonts w:ascii="Arial" w:hAnsi="Arial" w:cs="Arial"/>
          <w:b/>
          <w:bCs/>
          <w:sz w:val="24"/>
          <w:szCs w:val="24"/>
          <w:lang w:val="en-US"/>
        </w:rPr>
        <w:t>ON</w:t>
      </w:r>
      <w:r w:rsidR="00877272" w:rsidRPr="00C75FA3">
        <w:rPr>
          <w:rFonts w:ascii="Arial" w:hAnsi="Arial" w:cs="Arial"/>
          <w:b/>
          <w:bCs/>
          <w:sz w:val="24"/>
          <w:szCs w:val="24"/>
          <w:lang w:val="en-US"/>
        </w:rPr>
        <w:t>:</w:t>
      </w:r>
    </w:p>
    <w:p w14:paraId="68DFBAD9" w14:textId="40F2528E" w:rsidR="00A320BA" w:rsidRPr="00C75FA3" w:rsidRDefault="00A320BA" w:rsidP="00081614">
      <w:pPr>
        <w:spacing w:line="360" w:lineRule="auto"/>
        <w:jc w:val="both"/>
        <w:rPr>
          <w:rFonts w:ascii="Arial" w:hAnsi="Arial" w:cs="Arial"/>
          <w:sz w:val="24"/>
          <w:szCs w:val="24"/>
          <w:lang w:val="en-US"/>
        </w:rPr>
      </w:pPr>
      <w:r w:rsidRPr="00C75FA3">
        <w:rPr>
          <w:rFonts w:ascii="Arial" w:hAnsi="Arial" w:cs="Arial"/>
          <w:sz w:val="24"/>
          <w:szCs w:val="24"/>
          <w:lang w:val="en-US"/>
        </w:rPr>
        <w:t>The internal consistency reliability</w:t>
      </w:r>
      <w:r w:rsidR="005102F6" w:rsidRPr="00C75FA3">
        <w:rPr>
          <w:rFonts w:ascii="Arial" w:hAnsi="Arial" w:cs="Arial"/>
          <w:sz w:val="24"/>
          <w:szCs w:val="24"/>
          <w:lang w:val="en-US"/>
        </w:rPr>
        <w:t xml:space="preserve"> estimates</w:t>
      </w:r>
      <w:r w:rsidRPr="00C75FA3">
        <w:rPr>
          <w:rFonts w:ascii="Arial" w:hAnsi="Arial" w:cs="Arial"/>
          <w:sz w:val="24"/>
          <w:szCs w:val="24"/>
          <w:lang w:val="en-US"/>
        </w:rPr>
        <w:t xml:space="preserve"> obtained in the present research were similar to those</w:t>
      </w:r>
      <w:r w:rsidR="009F74F8" w:rsidRPr="00C75FA3">
        <w:rPr>
          <w:rFonts w:ascii="Arial" w:hAnsi="Arial" w:cs="Arial"/>
          <w:sz w:val="24"/>
          <w:szCs w:val="24"/>
          <w:lang w:val="en-US"/>
        </w:rPr>
        <w:t xml:space="preserve"> found by </w:t>
      </w:r>
      <w:r w:rsidR="009F74F8"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{"citationID":"FqJ0Gm1Y","properties":{"formattedCitation":"(French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9F74F8" w:rsidRPr="00C75FA3">
        <w:rPr>
          <w:rFonts w:ascii="Arial" w:hAnsi="Arial" w:cs="Arial"/>
          <w:noProof/>
          <w:sz w:val="24"/>
          <w:szCs w:val="24"/>
          <w:lang w:eastAsia="es-CO"/>
        </w:rPr>
        <w:fldChar w:fldCharType="separate"/>
      </w:r>
      <w:r w:rsidR="009F74F8" w:rsidRPr="00C75FA3">
        <w:rPr>
          <w:rFonts w:ascii="Arial" w:hAnsi="Arial" w:cs="Arial"/>
          <w:sz w:val="24"/>
          <w:szCs w:val="24"/>
        </w:rPr>
        <w:t xml:space="preserve">French </w:t>
      </w:r>
      <w:r w:rsidR="005102F6" w:rsidRPr="00C75FA3">
        <w:rPr>
          <w:rFonts w:ascii="Arial" w:hAnsi="Arial" w:cs="Arial"/>
          <w:sz w:val="24"/>
          <w:szCs w:val="24"/>
        </w:rPr>
        <w:t xml:space="preserve">and </w:t>
      </w:r>
      <w:r w:rsidR="009F74F8" w:rsidRPr="00C75FA3">
        <w:rPr>
          <w:rFonts w:ascii="Arial" w:hAnsi="Arial" w:cs="Arial"/>
          <w:sz w:val="24"/>
          <w:szCs w:val="24"/>
        </w:rPr>
        <w:t xml:space="preserve"> Oakes </w:t>
      </w:r>
      <w:r w:rsidR="005102F6" w:rsidRPr="00C75FA3">
        <w:rPr>
          <w:rFonts w:ascii="Arial" w:hAnsi="Arial" w:cs="Arial"/>
          <w:sz w:val="24"/>
          <w:szCs w:val="24"/>
        </w:rPr>
        <w:t>(</w:t>
      </w:r>
      <w:r w:rsidR="009F74F8" w:rsidRPr="00C75FA3">
        <w:rPr>
          <w:rFonts w:ascii="Arial" w:hAnsi="Arial" w:cs="Arial"/>
          <w:sz w:val="24"/>
          <w:szCs w:val="24"/>
        </w:rPr>
        <w:t>2004)</w:t>
      </w:r>
      <w:r w:rsidR="009F74F8" w:rsidRPr="00C75FA3">
        <w:rPr>
          <w:rFonts w:ascii="Arial" w:hAnsi="Arial" w:cs="Arial"/>
          <w:noProof/>
          <w:sz w:val="24"/>
          <w:szCs w:val="24"/>
          <w:lang w:eastAsia="es-CO"/>
        </w:rPr>
        <w:fldChar w:fldCharType="end"/>
      </w:r>
      <w:r w:rsidRPr="00C75FA3">
        <w:rPr>
          <w:rFonts w:ascii="Arial" w:hAnsi="Arial" w:cs="Arial"/>
          <w:sz w:val="24"/>
          <w:szCs w:val="24"/>
          <w:lang w:val="en-US"/>
        </w:rPr>
        <w:t>, which were obtained from a sample of 1743 students from a university in the United States, enrolled in programs related to the areas of animal sciences, biology, chemistry, computer technology, education, engineering, health, kinesiology, naval sciences and pharmacy</w:t>
      </w:r>
      <w:r w:rsidR="005102F6" w:rsidRPr="00C75FA3">
        <w:rPr>
          <w:rFonts w:ascii="Arial" w:hAnsi="Arial" w:cs="Arial"/>
          <w:sz w:val="24"/>
          <w:szCs w:val="24"/>
          <w:lang w:val="en-US"/>
        </w:rPr>
        <w:t xml:space="preserve">, </w:t>
      </w:r>
      <w:r w:rsidRPr="00C75FA3">
        <w:rPr>
          <w:rFonts w:ascii="Arial" w:hAnsi="Arial" w:cs="Arial"/>
          <w:sz w:val="24"/>
          <w:szCs w:val="24"/>
          <w:lang w:val="en-US"/>
        </w:rPr>
        <w:t>very similar to those to which the students in the present investigation belong. Among these U.S. students, the overall internal consistency of the scale was 0.92, ranging between 0.76 to 0.</w:t>
      </w:r>
      <w:r w:rsidR="009F74F8" w:rsidRPr="00C75FA3">
        <w:rPr>
          <w:rFonts w:ascii="Arial" w:hAnsi="Arial" w:cs="Arial"/>
          <w:sz w:val="24"/>
          <w:szCs w:val="24"/>
          <w:lang w:val="en-US"/>
        </w:rPr>
        <w:t>89</w:t>
      </w:r>
      <w:r w:rsidRPr="00C75FA3">
        <w:rPr>
          <w:rFonts w:ascii="Arial" w:hAnsi="Arial" w:cs="Arial"/>
          <w:sz w:val="24"/>
          <w:szCs w:val="24"/>
          <w:lang w:val="en-US"/>
        </w:rPr>
        <w:t xml:space="preserve"> (the lowest value was for Institutional and Goal Commitment and the highest value was for Interactions With Faculty).</w:t>
      </w:r>
      <w:r w:rsidR="005102F6" w:rsidRPr="00C75FA3">
        <w:rPr>
          <w:rFonts w:ascii="Arial" w:hAnsi="Arial" w:cs="Arial"/>
          <w:sz w:val="24"/>
          <w:szCs w:val="24"/>
          <w:lang w:val="en-US"/>
        </w:rPr>
        <w:t xml:space="preserve">In contrast, </w:t>
      </w:r>
      <w:r w:rsidRPr="00C75FA3">
        <w:rPr>
          <w:rFonts w:ascii="Arial" w:hAnsi="Arial" w:cs="Arial"/>
          <w:sz w:val="24"/>
          <w:szCs w:val="24"/>
          <w:lang w:val="en-US"/>
        </w:rPr>
        <w:t xml:space="preserve">in a sample of 181 international students enrolled in a </w:t>
      </w:r>
      <w:r w:rsidR="009F74F8" w:rsidRPr="00C75FA3">
        <w:rPr>
          <w:rFonts w:ascii="Arial" w:hAnsi="Arial" w:cs="Arial"/>
          <w:sz w:val="24"/>
          <w:szCs w:val="24"/>
          <w:lang w:val="en-US"/>
        </w:rPr>
        <w:t xml:space="preserve">U.S. university </w:t>
      </w:r>
      <w:r w:rsidR="009F74F8"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{"citationID":"LyR3MJVv","properties":{"formattedCitation":"(G\\uc0\\u252{}vendir, 2018)","plainCitation":"(Güvendir, 2018)","noteIndex":0},"citationItems":[{"id":788,"uris":["http://zotero.org/users/424004/items/R4NAGU5C"],"uri":["http://zotero.org/users/424004/items/R4NAGU5C"],"itemData":{"id":788,"type":"article-journal","abstract":"The purpose of the research is to examine the relation of orientation training sessions with integration and achievement of the international students. The study used the Institutional Integration Scales, developed by Pascarella and Terenzini (1980), to examine the integration level of the international students. 181 freshmen undergraduate and graduate international students who study at an American university filled out the scales in June 2015. According to the results, the scale's factor scores vary depending on the frequency of using the center. The students' GPA scores did not vary with regard to whether the students benefited from the center frequently or not. The study findings show that the frequency of using the center is important on integration to university.","container-title":"Journal of International Students","ISSN":"2162-3104","issue":"2","language":"en","page":"843-860","source":"ERIC","title":"The Relation of an International Student Center's Orientation Training Sessions with International Students' Achievement and Integration to University","volume":"8","author":[{"family":"Güvendir","given":"Meltem Acar"}],"issued":{"date-parts":[["2018"]]}}}],"schema":"https://github.com/citation-style-language/schema/raw/master/csl-citation.json"} </w:instrText>
      </w:r>
      <w:r w:rsidR="009F74F8" w:rsidRPr="00C75FA3">
        <w:rPr>
          <w:rFonts w:ascii="Arial" w:hAnsi="Arial" w:cs="Arial"/>
          <w:noProof/>
          <w:sz w:val="24"/>
          <w:szCs w:val="24"/>
          <w:lang w:eastAsia="es-CO"/>
        </w:rPr>
        <w:fldChar w:fldCharType="separate"/>
      </w:r>
      <w:r w:rsidR="009F74F8" w:rsidRPr="00C75FA3">
        <w:rPr>
          <w:rFonts w:ascii="Arial" w:hAnsi="Arial" w:cs="Arial"/>
          <w:sz w:val="24"/>
          <w:szCs w:val="24"/>
        </w:rPr>
        <w:t>(Güvendir, 2018)</w:t>
      </w:r>
      <w:r w:rsidR="009F74F8" w:rsidRPr="00C75FA3">
        <w:rPr>
          <w:rFonts w:ascii="Arial" w:hAnsi="Arial" w:cs="Arial"/>
          <w:noProof/>
          <w:sz w:val="24"/>
          <w:szCs w:val="24"/>
          <w:lang w:eastAsia="es-CO"/>
        </w:rPr>
        <w:fldChar w:fldCharType="end"/>
      </w:r>
      <w:r w:rsidRPr="00C75FA3">
        <w:rPr>
          <w:rFonts w:ascii="Arial" w:hAnsi="Arial" w:cs="Arial"/>
          <w:sz w:val="24"/>
          <w:szCs w:val="24"/>
          <w:lang w:val="en-US"/>
        </w:rPr>
        <w:t xml:space="preserve">, the internal consistency of the entire scale was also found to be 0.93, ranging from 0.70 (Institutional and Goal Commitment) to 0.89 (Faculty Concern for Student Development and Teaching). Likewise, in a sample of 1756 engineering students from a </w:t>
      </w:r>
      <w:r w:rsidR="009F74F8" w:rsidRPr="00C75FA3">
        <w:rPr>
          <w:rFonts w:ascii="Arial" w:hAnsi="Arial" w:cs="Arial"/>
          <w:sz w:val="24"/>
          <w:szCs w:val="24"/>
          <w:lang w:val="en-US"/>
        </w:rPr>
        <w:t>university in the United States</w:t>
      </w:r>
      <w:r w:rsidR="009F74F8"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{"citationID":"lPl7NKo7","properties":{"formattedCitation":"(French et\\uc0\\u160{}al., 2005)","plainCitation":"(French et al., 2005)","noteIndex":0},"citationItems":[{"id":41,"uris":["http://zotero.org/users/424004/items/TFB94Z85"],"uri":["http://zotero.org/users/424004/items/TFB94Z85"],"itemData":{"id":41,"type":"article-journal","abstract":"Student success and persistence within the major and university were examined through hierarchical linear and logistic regression analyses for two cohorts of engineering students. Indicators of success and persistence were based on theoretical and empirical evidence and included both cognitive and noncognitive variables. Cognitive variables included high school rank, SAT scores, and university cumulative grade point average. Noncognitive factors included academic motivation and institutional integration. Outcome variables included grade point average, enrollment at the university, and status as an engineering major. Gender differences also were evaluated. Several significant relationships among the variables were found. For instance, increased levels of motivation were significantly related to continuing in the major. Implications and directions for future research are discussed.","container-title":"Journal of Engineering Education","DOI":"10.1002/j.2168-9830.2005.tb00869.x","ISSN":"10694730","issue":"4","journalAbbreviation":"Journal of Engineering Education","page":"419-425","source":"EBSCOhost","title":"An Examination of Indicators of Engineering Students' Success and Persistence","volume":"94","author":[{"family":"French","given":"Brian F."},{"family":"Immekus","given":"Jason C."},{"family":"Oakes","given":"William C."}],"issued":{"date-parts":[["2005",10]]}}}],"schema":"https://github.com/citation-style-language/schema/raw/master/csl-citation.json"} </w:instrText>
      </w:r>
      <w:r w:rsidR="009F74F8" w:rsidRPr="00C75FA3">
        <w:rPr>
          <w:rFonts w:ascii="Arial" w:hAnsi="Arial" w:cs="Arial"/>
          <w:noProof/>
          <w:sz w:val="24"/>
          <w:szCs w:val="24"/>
          <w:lang w:eastAsia="es-CO"/>
        </w:rPr>
        <w:fldChar w:fldCharType="separate"/>
      </w:r>
      <w:r w:rsidR="009F74F8" w:rsidRPr="00C75FA3">
        <w:rPr>
          <w:rFonts w:ascii="Arial" w:hAnsi="Arial" w:cs="Arial"/>
          <w:sz w:val="24"/>
          <w:szCs w:val="24"/>
        </w:rPr>
        <w:t>(French et al., 2005)</w:t>
      </w:r>
      <w:r w:rsidR="009F74F8" w:rsidRPr="00C75FA3">
        <w:rPr>
          <w:rFonts w:ascii="Arial" w:hAnsi="Arial" w:cs="Arial"/>
          <w:noProof/>
          <w:sz w:val="24"/>
          <w:szCs w:val="24"/>
          <w:lang w:eastAsia="es-CO"/>
        </w:rPr>
        <w:fldChar w:fldCharType="end"/>
      </w:r>
      <w:r w:rsidRPr="00C75FA3">
        <w:rPr>
          <w:rFonts w:ascii="Arial" w:hAnsi="Arial" w:cs="Arial"/>
          <w:sz w:val="24"/>
          <w:szCs w:val="24"/>
          <w:lang w:val="en-US"/>
        </w:rPr>
        <w:t>, the internal consistency of the scale was 0.91. In another study conducted in a sample of 761 students from a UK uni</w:t>
      </w:r>
      <w:r w:rsidR="009F74F8" w:rsidRPr="00C75FA3">
        <w:rPr>
          <w:rFonts w:ascii="Arial" w:hAnsi="Arial" w:cs="Arial"/>
          <w:sz w:val="24"/>
          <w:szCs w:val="24"/>
          <w:lang w:val="en-US"/>
        </w:rPr>
        <w:t>versity</w:t>
      </w:r>
      <w:r w:rsidR="009F74F8"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{"citationID":"uXpmYGJk","properties":{"formattedCitation":"(Chrysikos et\\uc0\\u160{}al., 2017)","plainCitation":"(Chrysikos et al., 2017)","noteIndex":0},"citationItems":[{"id":1235,"uris":["http://zotero.org/users/424004/items/VWKF9IWW"],"uri":["http://zotero.org/users/424004/items/VWKF9IWW"],"itemData":{"id":1235,"type":"article-journal","abstract":"Purpose Retention is one of the key performance indicators in university quality assurance processes. The purpose of this paper is to identify the causes leading to low retention rates for first-year undergraduate computing students in a UK higher education institution (HEI). Design/methodology/approach The study applies Tinto’s student integration theory, and connects it with the behavioural patterns of students. Data were collected from 901 students using Pascarella and Terenzini’s questionnaire (integration scales). This data were combined with student enrolment information and analysed using the structural equation modelling technique. Findings The study results indicate that Tinto’s student integration theory is useful in analysing student retention, but this accounts for only a modest amount of variance in retention. Nevertheless, important relationships amongst student’s initial and later academic goals and commitments have been identified through this new approach to analysing retention. The largest direct effect on retention was accounted for by initial goals and institutional commitments, followed by later goals and institutional commitments. In addition, the results show that academic and social integration constructs can have an influence on the student retention processes. When all, or some, of these relationships are operating towards students’ benefits, appropriate services or programmes, such as student support systems, can have their maximum benefits. Originality/value The authors mapped behavioural-related retention factors using a learning community lens. The study explored students’ social and learning experiences within the context of a UK HEI by employing Tinto’s model. This is the first time the model has been tested in this context.","container-title":"International Journal of Comparative Education and Development","DOI":"10.1108/IJCED-10-2016-0019","ISSN":"2396-7404","issue":"2/3","note":"publisher: Emerald Publishing Limited","page":"97-121","source":"Emerald Insight","title":"Analysis of Tinto’s student integration theory in first-year undergraduate computing students of a UK higher education institution","volume":"19","author":[{"family":"Chrysikos","given":"Alexandros"},{"family":"Ahmed","given":"Ejaz"},{"family":"Ward","given":"Rupert"}],"issued":{"date-parts":[["2017",1,1]]}}}],"schema":"https://github.com/citation-style-language/schema/raw/master/csl-citation.json"} </w:instrText>
      </w:r>
      <w:r w:rsidR="009F74F8" w:rsidRPr="00C75FA3">
        <w:rPr>
          <w:rFonts w:ascii="Arial" w:hAnsi="Arial" w:cs="Arial"/>
          <w:noProof/>
          <w:sz w:val="24"/>
          <w:szCs w:val="24"/>
          <w:lang w:eastAsia="es-CO"/>
        </w:rPr>
        <w:fldChar w:fldCharType="separate"/>
      </w:r>
      <w:r w:rsidR="009F74F8" w:rsidRPr="00C75FA3">
        <w:rPr>
          <w:rFonts w:ascii="Arial" w:hAnsi="Arial" w:cs="Arial"/>
          <w:sz w:val="24"/>
          <w:szCs w:val="24"/>
        </w:rPr>
        <w:t>(Chrysikos et al., 2017)</w:t>
      </w:r>
      <w:r w:rsidR="009F74F8" w:rsidRPr="00C75FA3">
        <w:rPr>
          <w:rFonts w:ascii="Arial" w:hAnsi="Arial" w:cs="Arial"/>
          <w:noProof/>
          <w:sz w:val="24"/>
          <w:szCs w:val="24"/>
          <w:lang w:eastAsia="es-CO"/>
        </w:rPr>
        <w:fldChar w:fldCharType="end"/>
      </w:r>
      <w:r w:rsidRPr="00C75FA3">
        <w:rPr>
          <w:rFonts w:ascii="Arial" w:hAnsi="Arial" w:cs="Arial"/>
          <w:sz w:val="24"/>
          <w:szCs w:val="24"/>
          <w:lang w:val="en-US"/>
        </w:rPr>
        <w:t>, the internal consistency indices ranged from 0.71 to 0.84, however, this study did not provide information on which dimensions presented the lowest and highest reliability indices.</w:t>
      </w:r>
      <w:r w:rsidR="009303F9" w:rsidRPr="00C75FA3">
        <w:rPr>
          <w:rFonts w:ascii="Arial" w:hAnsi="Arial" w:cs="Arial"/>
          <w:sz w:val="24"/>
          <w:szCs w:val="24"/>
          <w:lang w:val="en-US"/>
        </w:rPr>
        <w:t xml:space="preserve"> </w:t>
      </w:r>
    </w:p>
    <w:p w14:paraId="6A1017DB" w14:textId="0B50EC1D" w:rsidR="00A320BA" w:rsidRPr="00C75FA3" w:rsidRDefault="00A320BA" w:rsidP="00081614">
      <w:pPr>
        <w:spacing w:line="360" w:lineRule="auto"/>
        <w:jc w:val="both"/>
        <w:rPr>
          <w:rFonts w:ascii="Arial" w:hAnsi="Arial" w:cs="Arial"/>
          <w:sz w:val="24"/>
          <w:szCs w:val="24"/>
          <w:lang w:val="en-US"/>
        </w:rPr>
      </w:pPr>
      <w:r w:rsidRPr="00C75FA3">
        <w:rPr>
          <w:rFonts w:ascii="Arial" w:hAnsi="Arial" w:cs="Arial"/>
          <w:sz w:val="24"/>
          <w:szCs w:val="24"/>
          <w:lang w:val="en-US"/>
        </w:rPr>
        <w:t>Other research that did not apply the full scale but some dimensions of the instrument, found the following results: in a univers</w:t>
      </w:r>
      <w:r w:rsidR="00073BE7" w:rsidRPr="00C75FA3">
        <w:rPr>
          <w:rFonts w:ascii="Arial" w:hAnsi="Arial" w:cs="Arial"/>
          <w:sz w:val="24"/>
          <w:szCs w:val="24"/>
          <w:lang w:val="en-US"/>
        </w:rPr>
        <w:t xml:space="preserve">ity in China </w:t>
      </w:r>
      <w:r w:rsidR="00073BE7"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{"citationID":"Km01GnY8","properties":{"formattedCitation":"(Cheng &amp; Sin, 2018)","plainCitation":"(Cheng &amp; Sin, 2018)","noteIndex":0},"citationItems":[{"id":741,"uris":["http://zotero.org/users/424004/items/F4BHLIW3"],"uri":["http://zotero.org/users/424004/items/F4BHLIW3"],"itemData":{"id":741,"type":"article-journal","abstract":"This study explores how self-determination relates to integration among deaf or hard of hearing (DHH) and hearing university students in mainland China. The American Institutes for Research (AIR) Self-Determination Scale and the Institutional Integration Scale were administered to 300 DHH students and 250 hearing students. Results showed that those with higher levels of self-determination tended to be more integrated, while those with lower levels scored lower on the Institutional Integration Scale. The limitations, contributions, and implications of the present research are discussed.","container-title":"Journal of Developmental and Physical Disabilities","DOI":"10.1007/s10882-018-9622-0","ISSN":"1573-3580","issue":"6","journalAbbreviation":"J Dev Phys Disabil","language":"en","page":"819-833","source":"Springer Link","title":"Self-Determination and Integration among Deaf or Hard of Hearing and Hearing University Students","volume":"30","author":[{"family":"Cheng","given":"Sanyin"},{"family":"Sin","given":"Kuen Fung"}],"issued":{"date-parts":[["2018",12,1]]}}}],"schema":"https://github.com/citation-style-language/schema/raw/master/csl-citation.json"} </w:instrText>
      </w:r>
      <w:r w:rsidR="00073BE7" w:rsidRPr="00C75FA3">
        <w:rPr>
          <w:rFonts w:ascii="Arial" w:hAnsi="Arial" w:cs="Arial"/>
          <w:noProof/>
          <w:sz w:val="24"/>
          <w:szCs w:val="24"/>
          <w:lang w:eastAsia="es-CO"/>
        </w:rPr>
        <w:fldChar w:fldCharType="separate"/>
      </w:r>
      <w:r w:rsidR="00073BE7" w:rsidRPr="00C75FA3">
        <w:rPr>
          <w:rFonts w:ascii="Arial" w:hAnsi="Arial" w:cs="Arial"/>
          <w:sz w:val="24"/>
          <w:szCs w:val="24"/>
        </w:rPr>
        <w:t>(Cheng &amp; Sin, 2018)</w:t>
      </w:r>
      <w:r w:rsidR="00073BE7" w:rsidRPr="00C75FA3">
        <w:rPr>
          <w:rFonts w:ascii="Arial" w:hAnsi="Arial" w:cs="Arial"/>
          <w:noProof/>
          <w:sz w:val="24"/>
          <w:szCs w:val="24"/>
          <w:lang w:eastAsia="es-CO"/>
        </w:rPr>
        <w:fldChar w:fldCharType="end"/>
      </w:r>
      <w:r w:rsidRPr="00C75FA3">
        <w:rPr>
          <w:rFonts w:ascii="Arial" w:hAnsi="Arial" w:cs="Arial"/>
          <w:sz w:val="24"/>
          <w:szCs w:val="24"/>
          <w:lang w:val="en-US"/>
        </w:rPr>
        <w:t xml:space="preserve"> three of the five subscales were applied among 550 students with and without hearing impairment, finding internal consistency indices for Peer-Group Interactions of 0.69 and 0.62, respectively; for Academic and Intellectual Development and Interactions With Faculty 0.85 and 0.83 respectively (in this study a joint measure for these last two subscales was reported). In the present study, the measure obtained for the Peer-Group Interactions subscale was higher than that found in the Chinese study.</w:t>
      </w:r>
    </w:p>
    <w:p w14:paraId="072F2903" w14:textId="33927109" w:rsidR="00A320BA" w:rsidRPr="00C75FA3" w:rsidRDefault="00A320BA" w:rsidP="00081614">
      <w:pPr>
        <w:spacing w:line="360" w:lineRule="auto"/>
        <w:jc w:val="both"/>
        <w:rPr>
          <w:rFonts w:ascii="Arial" w:hAnsi="Arial" w:cs="Arial"/>
          <w:sz w:val="24"/>
          <w:szCs w:val="24"/>
          <w:lang w:val="en-US"/>
        </w:rPr>
      </w:pPr>
      <w:r w:rsidRPr="00C75FA3">
        <w:rPr>
          <w:rFonts w:ascii="Arial" w:hAnsi="Arial" w:cs="Arial"/>
          <w:sz w:val="24"/>
          <w:szCs w:val="24"/>
          <w:lang w:val="en-US"/>
        </w:rPr>
        <w:t>On the other hand, for Academic and Intellectual Development subscale the internal consistency was 0.76 while for Interactions with Faculty the figures amounted to 0.87. Another study carried out on 81 first-year college students enrolled in a Midwestern university in the Un</w:t>
      </w:r>
      <w:r w:rsidR="00E33F0E" w:rsidRPr="00C75FA3">
        <w:rPr>
          <w:rFonts w:ascii="Arial" w:hAnsi="Arial" w:cs="Arial"/>
          <w:sz w:val="24"/>
          <w:szCs w:val="24"/>
          <w:lang w:val="en-US"/>
        </w:rPr>
        <w:t>ited States</w:t>
      </w:r>
      <w:r w:rsidR="00E33F0E"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{"citationID":"eRo2R6r6","properties":{"formattedCitation":"(Clark et\\uc0\\u160{}al., 2014)","plainCitation":"(Clark et al., 2014)","noteIndex":0},"citationItems":[{"id":744,"uris":["http://zotero.org/users/424004/items/838DEJ29"],"uri":["http://zotero.org/users/424004/items/838DEJ29"],"itemData":{"id":744,"type":"article-journal","abstract":"Using 81 first-year college students, researchers examined the indirect effects of seven types of academic motivation on academic performance when mediated by academic integration. When accounting for all other types of academic motivation in the statistical model, academic integration only mediated the relationship between intrinsic motivation to accomplish things and first-year grade point average (GPA). Therefore, students who attend college to gain a sense of accomplishment believe that college helps them develop intellectually and they perform well academically. However, when each motivation type was considered independently of the others, intrinsic motivation to know was also indirectly related to GPA, suggesting that students who enjoy learning are likely to perceive the intellectual benefits of college as well.","container-title":"Learning and Individual Differences","DOI":"10.1016/j.lindif.2014.04.007","ISSN":"1041-6080","journalAbbreviation":"Learning and Individual Differences","page":"30-38","source":"ScienceDirect","title":"Mediating relationships between academic motivation, academic integration and academic performance","volume":"33","author":[{"family":"Clark","given":"M. H."},{"family":"Middleton","given":"Steven C."},{"family":"Nguyen","given":"Daniel"},{"family":"Zwick","given":"Lauren K."}],"issued":{"date-parts":[["2014",7,1]]}}}],"schema":"https://github.com/citation-style-language/schema/raw/master/csl-citation.json"} </w:instrText>
      </w:r>
      <w:r w:rsidR="00E33F0E" w:rsidRPr="00C75FA3">
        <w:rPr>
          <w:rFonts w:ascii="Arial" w:hAnsi="Arial" w:cs="Arial"/>
          <w:noProof/>
          <w:sz w:val="24"/>
          <w:szCs w:val="24"/>
          <w:lang w:eastAsia="es-CO"/>
        </w:rPr>
        <w:fldChar w:fldCharType="separate"/>
      </w:r>
      <w:r w:rsidR="00E33F0E" w:rsidRPr="00C75FA3">
        <w:rPr>
          <w:rFonts w:ascii="Arial" w:hAnsi="Arial" w:cs="Arial"/>
          <w:sz w:val="24"/>
          <w:szCs w:val="24"/>
        </w:rPr>
        <w:t>(Clark et al., 2014)</w:t>
      </w:r>
      <w:r w:rsidR="00E33F0E" w:rsidRPr="00C75FA3">
        <w:rPr>
          <w:rFonts w:ascii="Arial" w:hAnsi="Arial" w:cs="Arial"/>
          <w:noProof/>
          <w:sz w:val="24"/>
          <w:szCs w:val="24"/>
          <w:lang w:eastAsia="es-CO"/>
        </w:rPr>
        <w:fldChar w:fldCharType="end"/>
      </w:r>
      <w:r w:rsidRPr="00C75FA3">
        <w:rPr>
          <w:rFonts w:ascii="Arial" w:hAnsi="Arial" w:cs="Arial"/>
          <w:sz w:val="24"/>
          <w:szCs w:val="24"/>
          <w:lang w:val="en-US"/>
        </w:rPr>
        <w:t xml:space="preserve">, applied the Academic and Intellectual Development subscale, finding an internal consistency of 0.70, a figure that </w:t>
      </w:r>
      <w:r w:rsidRPr="00C75FA3">
        <w:rPr>
          <w:rFonts w:ascii="Arial" w:hAnsi="Arial" w:cs="Arial"/>
          <w:sz w:val="24"/>
          <w:szCs w:val="24"/>
          <w:lang w:val="en-US"/>
        </w:rPr>
        <w:lastRenderedPageBreak/>
        <w:t>was lower than that found in the present study.</w:t>
      </w:r>
      <w:r w:rsidR="009303F9" w:rsidRPr="00C75FA3">
        <w:rPr>
          <w:rFonts w:ascii="Arial" w:hAnsi="Arial" w:cs="Arial"/>
          <w:sz w:val="24"/>
          <w:szCs w:val="24"/>
          <w:lang w:val="en-US"/>
        </w:rPr>
        <w:t xml:space="preserve"> From these studies, and </w:t>
      </w:r>
      <w:r w:rsidR="00667C93" w:rsidRPr="00C75FA3">
        <w:rPr>
          <w:rFonts w:ascii="Arial" w:hAnsi="Arial" w:cs="Arial"/>
          <w:sz w:val="24"/>
          <w:szCs w:val="24"/>
          <w:lang w:val="en-US"/>
        </w:rPr>
        <w:t xml:space="preserve">in combination with </w:t>
      </w:r>
      <w:r w:rsidR="009303F9" w:rsidRPr="00C75FA3">
        <w:rPr>
          <w:rFonts w:ascii="Arial" w:hAnsi="Arial" w:cs="Arial"/>
          <w:sz w:val="24"/>
          <w:szCs w:val="24"/>
          <w:lang w:val="en-US"/>
        </w:rPr>
        <w:t xml:space="preserve">the current study in the South American context, we have evidence that the Spanish adapted and translated version of the ISS has internal consistency reliability estimates that are in accord with other studies. This directly supports a generalization inference in a validity argument. </w:t>
      </w:r>
    </w:p>
    <w:p w14:paraId="338A464D" w14:textId="6405ED63" w:rsidR="00A320BA" w:rsidRPr="00C75FA3" w:rsidRDefault="00A320BA" w:rsidP="00081614">
      <w:pPr>
        <w:spacing w:line="360" w:lineRule="auto"/>
        <w:jc w:val="both"/>
        <w:rPr>
          <w:rFonts w:ascii="Arial" w:hAnsi="Arial" w:cs="Arial"/>
          <w:sz w:val="24"/>
          <w:szCs w:val="24"/>
          <w:lang w:val="en-US"/>
        </w:rPr>
      </w:pPr>
      <w:r w:rsidRPr="00C75FA3">
        <w:rPr>
          <w:rFonts w:ascii="Arial" w:hAnsi="Arial" w:cs="Arial"/>
          <w:sz w:val="24"/>
          <w:szCs w:val="24"/>
          <w:lang w:val="en-US"/>
        </w:rPr>
        <w:t>Regarding the construct validity of the scale, se</w:t>
      </w:r>
      <w:r w:rsidR="00E33F0E" w:rsidRPr="00C75FA3">
        <w:rPr>
          <w:rFonts w:ascii="Arial" w:hAnsi="Arial" w:cs="Arial"/>
          <w:sz w:val="24"/>
          <w:szCs w:val="24"/>
          <w:lang w:val="en-US"/>
        </w:rPr>
        <w:t xml:space="preserve">veral factorial structures were </w:t>
      </w:r>
      <w:r w:rsidRPr="00C75FA3">
        <w:rPr>
          <w:rFonts w:ascii="Arial" w:hAnsi="Arial" w:cs="Arial"/>
          <w:sz w:val="24"/>
          <w:szCs w:val="24"/>
          <w:lang w:val="en-US"/>
        </w:rPr>
        <w:t>confirmed in the present study. The first one corresponded to a first-order model with two latent factors: academic and social integration, as suggested by Tinto's model theory</w:t>
      </w:r>
      <w:r w:rsidR="00E7208D" w:rsidRPr="00C75FA3">
        <w:rPr>
          <w:rFonts w:ascii="Arial" w:hAnsi="Arial" w:cs="Arial"/>
          <w:sz w:val="24"/>
          <w:szCs w:val="24"/>
          <w:lang w:val="en-US"/>
        </w:rPr>
        <w:t xml:space="preserve"> </w:t>
      </w:r>
      <w:r w:rsidR="00E7208D" w:rsidRPr="00C75FA3">
        <w:rPr>
          <w:rStyle w:val="fontstyle01"/>
          <w:rFonts w:ascii="Arial" w:hAnsi="Arial" w:cs="Arial"/>
        </w:rPr>
        <w:fldChar w:fldCharType="begin"/>
      </w:r>
      <w:r w:rsidR="00BD7EFB" w:rsidRPr="00C75FA3">
        <w:rPr>
          <w:rStyle w:val="fontstyle01"/>
          <w:rFonts w:ascii="Arial" w:hAnsi="Arial" w:cs="Arial"/>
        </w:rPr>
        <w:instrText xml:space="preserve"> ADDIN ZOTERO_ITEM CSL_CITATION {"citationID":"4BkZh3m3","properties":{"formattedCitation":"(E. Pascarella &amp; Terenzini, 1980; Tinto, 1975, 1993)","plainCitation":"(E. Pascarella &amp; Terenzini, 1980; Tinto, 1975, 1993)","noteIndex":0},"citationItems":[{"id":991,"uris":["http://zotero.org/users/424004/items/CFKNC2E3"],"uri":["http://zotero.org/users/424004/items/CFKNC2E3"],"itemData":{"id":991,"type":"article-journal","abstract":"A five-scale instrument developed from a theoretical model of college attrition correctly identified the persistence/voluntary withdrawal decisions of 78.5 percent of a sample of freshmen in a large, residential university. Particularly important discriminators of freshman year persisters and voluntary dropouts were scales assessing the quality of relationships with faculty.","container-title":"The Journal of Higher Education","DOI":"10.2307/1981125","ISSN":"0022-1546","issue":"1","page":"60-75","source":"JSTOR","title":"Predicting Freshman Persistence and Voluntary Dropout Decisions from a Theoretical Model","volume":"51","author":[{"family":"Pascarella","given":"E"},{"family":"Terenzini","given":"P"}],"issued":{"date-parts":[["1980"]]}}},{"id":881,"uris":["http://zotero.org/users/424004/items/BW944896"],"uri":["http://zotero.org/users/424004/items/BW944896"],"itemData":{"id":881,"type":"article-journal","container-title":"Review of Educational Research","DOI":"10.3102/00346543045001089","ISSN":"0034-6543","issue":"1","journalAbbreviation":"Review of Educational Research","language":"en","page":"89-125","source":"SAGE Journals","title":"Dropout from Higher Education: A Theoretical Synthesis of Recent Research","title-short":"Dropout from Higher Education","volume":"45","author":[{"family":"Tinto","given":"V"}],"issued":{"date-parts":[["1975",3,1]]}}},{"id":880,"uris":["http://zotero.org/users/424004/items/T96RCDZ6"],"uri":["http://zotero.org/users/424004/items/T96RCDZ6"],"itemData":{"id":880,"type":"book","edition":"2nd ed","event-place":"Chicago, IL","publisher":"University of Chicago Press","publisher-place":"Chicago, IL","title":"Leaving College: Rethinking the Causes and Cures of Student Attrition","author":[{"family":"Tinto","given":"V"}],"issued":{"date-parts":[["1993"]]}}}],"schema":"https://github.com/citation-style-language/schema/raw/master/csl-citation.json"} </w:instrText>
      </w:r>
      <w:r w:rsidR="00E7208D" w:rsidRPr="00C75FA3">
        <w:rPr>
          <w:rStyle w:val="fontstyle01"/>
          <w:rFonts w:ascii="Arial" w:hAnsi="Arial" w:cs="Arial"/>
        </w:rPr>
        <w:fldChar w:fldCharType="separate"/>
      </w:r>
      <w:r w:rsidR="00BD7EFB" w:rsidRPr="00C75FA3">
        <w:rPr>
          <w:rFonts w:ascii="Arial" w:hAnsi="Arial" w:cs="Arial"/>
          <w:sz w:val="24"/>
          <w:szCs w:val="24"/>
        </w:rPr>
        <w:t>(E. Pascarella &amp; Terenzini, 1980; Tinto, 1975, 1993)</w:t>
      </w:r>
      <w:r w:rsidR="00E7208D" w:rsidRPr="00C75FA3">
        <w:rPr>
          <w:rStyle w:val="fontstyle01"/>
          <w:rFonts w:ascii="Arial" w:hAnsi="Arial" w:cs="Arial"/>
        </w:rPr>
        <w:fldChar w:fldCharType="end"/>
      </w:r>
      <w:r w:rsidRPr="00C75FA3">
        <w:rPr>
          <w:rFonts w:ascii="Arial" w:hAnsi="Arial" w:cs="Arial"/>
          <w:sz w:val="24"/>
          <w:szCs w:val="24"/>
          <w:lang w:val="en-US"/>
        </w:rPr>
        <w:t>. The RMSEA and SRMR indices were lower than 0.08, also the CFI and TLI indices were above 0.90; additionally, the factor loadings were between -1 and +1, none of the correlations between factors exceeded unity and none of the residual variances were negative. The results described above were superior to those found</w:t>
      </w:r>
      <w:r w:rsidR="00A813C7" w:rsidRPr="00C75FA3">
        <w:rPr>
          <w:rFonts w:ascii="Arial" w:hAnsi="Arial" w:cs="Arial"/>
          <w:sz w:val="24"/>
          <w:szCs w:val="24"/>
          <w:lang w:val="en-US"/>
        </w:rPr>
        <w:t xml:space="preserve"> </w:t>
      </w:r>
      <w:r w:rsidR="00A813C7"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{"citationID":"5ewzkCXF","properties":{"formattedCitation":"(French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A813C7" w:rsidRPr="00C75FA3">
        <w:rPr>
          <w:rFonts w:ascii="Arial" w:hAnsi="Arial" w:cs="Arial"/>
          <w:noProof/>
          <w:sz w:val="24"/>
          <w:szCs w:val="24"/>
          <w:lang w:eastAsia="es-CO"/>
        </w:rPr>
        <w:fldChar w:fldCharType="separate"/>
      </w:r>
      <w:r w:rsidR="00A813C7" w:rsidRPr="00C75FA3">
        <w:rPr>
          <w:rFonts w:ascii="Arial" w:hAnsi="Arial" w:cs="Arial"/>
          <w:sz w:val="24"/>
          <w:szCs w:val="24"/>
        </w:rPr>
        <w:t>(French &amp; Oakes, 2004)</w:t>
      </w:r>
      <w:r w:rsidR="00A813C7" w:rsidRPr="00C75FA3">
        <w:rPr>
          <w:rFonts w:ascii="Arial" w:hAnsi="Arial" w:cs="Arial"/>
          <w:noProof/>
          <w:sz w:val="24"/>
          <w:szCs w:val="24"/>
          <w:lang w:eastAsia="es-CO"/>
        </w:rPr>
        <w:fldChar w:fldCharType="end"/>
      </w:r>
      <w:r w:rsidRPr="00C75FA3">
        <w:rPr>
          <w:rFonts w:ascii="Arial" w:hAnsi="Arial" w:cs="Arial"/>
          <w:sz w:val="24"/>
          <w:szCs w:val="24"/>
          <w:lang w:val="en-US"/>
        </w:rPr>
        <w:t>, given that, although the goodness-of-fit indices were adequate (RMSEA = 0.04, GFI = 1.00, CFI = 0.99), the correlations between the factors were 1.17.</w:t>
      </w:r>
    </w:p>
    <w:p w14:paraId="6EA71B98" w14:textId="671FF337" w:rsidR="00A320BA" w:rsidRPr="00C75FA3" w:rsidRDefault="00A320BA" w:rsidP="00081614">
      <w:pPr>
        <w:spacing w:line="360" w:lineRule="auto"/>
        <w:jc w:val="both"/>
        <w:rPr>
          <w:rFonts w:ascii="Arial" w:hAnsi="Arial" w:cs="Arial"/>
          <w:sz w:val="24"/>
          <w:szCs w:val="24"/>
          <w:lang w:val="en-US"/>
        </w:rPr>
      </w:pPr>
      <w:r w:rsidRPr="00C75FA3">
        <w:rPr>
          <w:rFonts w:ascii="Arial" w:hAnsi="Arial" w:cs="Arial"/>
          <w:sz w:val="24"/>
          <w:szCs w:val="24"/>
          <w:lang w:val="en-US"/>
        </w:rPr>
        <w:t>The second factorial structure of the institutional integration scale was composed of a first-order model with two latent factors (student and faculty integration), which was tested by the author of the validation</w:t>
      </w:r>
      <w:r w:rsidR="00A813C7" w:rsidRPr="00C75FA3">
        <w:rPr>
          <w:rFonts w:ascii="Arial" w:hAnsi="Arial" w:cs="Arial"/>
          <w:sz w:val="24"/>
          <w:szCs w:val="24"/>
          <w:lang w:val="en-US"/>
        </w:rPr>
        <w:t xml:space="preserve"> </w:t>
      </w:r>
      <w:r w:rsidR="00A813C7"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{"citationID":"y7wxtJHM","properties":{"formattedCitation":"(French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A813C7" w:rsidRPr="00C75FA3">
        <w:rPr>
          <w:rFonts w:ascii="Arial" w:hAnsi="Arial" w:cs="Arial"/>
          <w:noProof/>
          <w:sz w:val="24"/>
          <w:szCs w:val="24"/>
          <w:lang w:eastAsia="es-CO"/>
        </w:rPr>
        <w:fldChar w:fldCharType="separate"/>
      </w:r>
      <w:r w:rsidR="00A813C7" w:rsidRPr="00C75FA3">
        <w:rPr>
          <w:rFonts w:ascii="Arial" w:hAnsi="Arial" w:cs="Arial"/>
          <w:sz w:val="24"/>
          <w:szCs w:val="24"/>
        </w:rPr>
        <w:t>(French &amp; Oakes, 2004)</w:t>
      </w:r>
      <w:r w:rsidR="00A813C7" w:rsidRPr="00C75FA3">
        <w:rPr>
          <w:rFonts w:ascii="Arial" w:hAnsi="Arial" w:cs="Arial"/>
          <w:noProof/>
          <w:sz w:val="24"/>
          <w:szCs w:val="24"/>
          <w:lang w:eastAsia="es-CO"/>
        </w:rPr>
        <w:fldChar w:fldCharType="end"/>
      </w:r>
      <w:r w:rsidRPr="00C75FA3">
        <w:rPr>
          <w:rFonts w:ascii="Arial" w:hAnsi="Arial" w:cs="Arial"/>
          <w:sz w:val="24"/>
          <w:szCs w:val="24"/>
          <w:lang w:val="en-US"/>
        </w:rPr>
        <w:t xml:space="preserve"> on the theoretical basis that establishes that academic and social integration are not m</w:t>
      </w:r>
      <w:r w:rsidR="00A813C7" w:rsidRPr="00C75FA3">
        <w:rPr>
          <w:rFonts w:ascii="Arial" w:hAnsi="Arial" w:cs="Arial"/>
          <w:sz w:val="24"/>
          <w:szCs w:val="24"/>
          <w:lang w:val="en-US"/>
        </w:rPr>
        <w:t>utually exclusive</w:t>
      </w:r>
      <w:r w:rsidR="00A813C7" w:rsidRPr="00C75FA3">
        <w:rPr>
          <w:rStyle w:val="fontstyle01"/>
          <w:rFonts w:ascii="Arial" w:hAnsi="Arial" w:cs="Arial"/>
        </w:rPr>
        <w:fldChar w:fldCharType="begin"/>
      </w:r>
      <w:r w:rsidR="00BD7EFB" w:rsidRPr="00C75FA3">
        <w:rPr>
          <w:rStyle w:val="fontstyle01"/>
          <w:rFonts w:ascii="Arial" w:hAnsi="Arial" w:cs="Arial"/>
        </w:rPr>
        <w:instrText xml:space="preserve"> ADDIN ZOTERO_ITEM CSL_CITATION {"citationID":"PhMV9XpL","properties":{"formattedCitation":"(Mannan, 2001)","plainCitation":"(Mannan, 2001)","noteIndex":0},"citationItems":[{"id":802,"uris":["http://zotero.org/users/424004/items/Q4FELWDT"],"uri":["http://zotero.org/users/424004/items/Q4FELWDT"],"itemData":{"id":802,"type":"article-journal","container-title":"Higher Education","DOI":"10.1023/A:1004186830125","ISSN":"00181560","issue":"3","journalAbbreviation":"Higher Education","language":"English","note":"283","page":"283-298","source":"EBSCOhost","title":"An assessment of the academic and social integration as perceived by the students in the University of Papua New Guinea","volume":"41","author":[{"family":"Mannan","given":"M.a."}],"issued":{"date-parts":[["2001"]],"season":"01"}}}],"schema":"https://github.com/citation-style-language/schema/raw/master/csl-citation.json"} </w:instrText>
      </w:r>
      <w:r w:rsidR="00A813C7" w:rsidRPr="00C75FA3">
        <w:rPr>
          <w:rStyle w:val="fontstyle01"/>
          <w:rFonts w:ascii="Arial" w:hAnsi="Arial" w:cs="Arial"/>
        </w:rPr>
        <w:fldChar w:fldCharType="separate"/>
      </w:r>
      <w:r w:rsidR="00A813C7" w:rsidRPr="00C75FA3">
        <w:rPr>
          <w:rFonts w:ascii="Arial" w:hAnsi="Arial" w:cs="Arial"/>
          <w:sz w:val="24"/>
          <w:szCs w:val="24"/>
        </w:rPr>
        <w:t>(Mannan, 2001)</w:t>
      </w:r>
      <w:r w:rsidR="00A813C7" w:rsidRPr="00C75FA3">
        <w:rPr>
          <w:rStyle w:val="fontstyle01"/>
          <w:rFonts w:ascii="Arial" w:hAnsi="Arial" w:cs="Arial"/>
        </w:rPr>
        <w:fldChar w:fldCharType="end"/>
      </w:r>
      <w:r w:rsidRPr="00C75FA3">
        <w:rPr>
          <w:rFonts w:ascii="Arial" w:hAnsi="Arial" w:cs="Arial"/>
          <w:sz w:val="24"/>
          <w:szCs w:val="24"/>
          <w:lang w:val="en-US"/>
        </w:rPr>
        <w:t xml:space="preserve">. For this factor structure, the RMSEA and SRMR indices were below 0.08, in addition the CFI and TLI indices were above 0.90; additionally, the factor loadings were between -1 and +1, none of the correlations between factors exceeded unity and none of the residual variances were negative. The results described above were similar to those found </w:t>
      </w:r>
      <w:r w:rsidR="00A813C7"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{"citationID":"PXW7oDeP","properties":{"formattedCitation":"(French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A813C7" w:rsidRPr="00C75FA3">
        <w:rPr>
          <w:rFonts w:ascii="Arial" w:hAnsi="Arial" w:cs="Arial"/>
          <w:noProof/>
          <w:sz w:val="24"/>
          <w:szCs w:val="24"/>
          <w:lang w:eastAsia="es-CO"/>
        </w:rPr>
        <w:fldChar w:fldCharType="separate"/>
      </w:r>
      <w:r w:rsidR="00A813C7" w:rsidRPr="00C75FA3">
        <w:rPr>
          <w:rFonts w:ascii="Arial" w:hAnsi="Arial" w:cs="Arial"/>
          <w:sz w:val="24"/>
          <w:szCs w:val="24"/>
        </w:rPr>
        <w:t>(French &amp; Oakes, 2004)</w:t>
      </w:r>
      <w:r w:rsidR="00A813C7" w:rsidRPr="00C75FA3">
        <w:rPr>
          <w:rFonts w:ascii="Arial" w:hAnsi="Arial" w:cs="Arial"/>
          <w:noProof/>
          <w:sz w:val="24"/>
          <w:szCs w:val="24"/>
          <w:lang w:eastAsia="es-CO"/>
        </w:rPr>
        <w:fldChar w:fldCharType="end"/>
      </w:r>
      <w:r w:rsidR="00A813C7" w:rsidRPr="00C75FA3">
        <w:rPr>
          <w:rFonts w:ascii="Arial" w:hAnsi="Arial" w:cs="Arial"/>
          <w:noProof/>
          <w:sz w:val="24"/>
          <w:szCs w:val="24"/>
          <w:lang w:eastAsia="es-CO"/>
        </w:rPr>
        <w:t xml:space="preserve">. </w:t>
      </w:r>
      <w:r w:rsidRPr="00C75FA3">
        <w:rPr>
          <w:rFonts w:ascii="Arial" w:hAnsi="Arial" w:cs="Arial"/>
          <w:sz w:val="24"/>
          <w:szCs w:val="24"/>
          <w:lang w:val="en-US"/>
        </w:rPr>
        <w:t xml:space="preserve">Finally, based on the high correlations found in this and in </w:t>
      </w:r>
      <w:r w:rsidR="00667C93" w:rsidRPr="00C75FA3">
        <w:rPr>
          <w:rFonts w:ascii="Arial" w:hAnsi="Arial" w:cs="Arial"/>
          <w:sz w:val="24"/>
          <w:szCs w:val="24"/>
          <w:lang w:val="en-US"/>
        </w:rPr>
        <w:t xml:space="preserve">previous work </w:t>
      </w:r>
      <w:r w:rsidR="00A813C7" w:rsidRPr="00C75FA3">
        <w:rPr>
          <w:rFonts w:ascii="Arial" w:hAnsi="Arial" w:cs="Arial"/>
          <w:sz w:val="24"/>
          <w:szCs w:val="24"/>
          <w:lang w:val="en-US"/>
        </w:rPr>
        <w:t xml:space="preserve"> </w:t>
      </w:r>
      <w:r w:rsidR="00A813C7"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{"citationID":"gxkJlFZd","properties":{"formattedCitation":"(French &amp; Oakes, 2004)","plainCitation":"(French &amp; Oakes, 2004)","noteIndex":0},"citationItems":[{"id":742,"uris":["http://zotero.org/users/424004/items/UAGRCVMZ"],"uri":["http://zotero.org/users/424004/items/UAGRCVMZ"],"itemData":{"id":742,"type":"article-journal","abstract":"The Institutional Integration Scale is claimed to measure five facets of college student academic and social integration. The scale was based on Tinto’s model of college student withdrawal. Psychometric properties of the scale were examined based on a sample of 1st-year college students. These results led to item revisions and additions. The scale was administered to a second sample of 1st-year college students. The final 34-item instrument showed improved psychometric properties. The revised scale scores had satisfactory internal consistency reliability and intercorrelations among the subscales and with the total scale. Confirmatory factor analysis revealed that the original theoretical model may be problematic. Revisions to the model resulted in improved fit.","container-title":"Educational and Psychological Measurement","DOI":"10.1177/0013164403258458","ISSN":"0013-1644","issue":"1","journalAbbreviation":"Educational and Psychological Measurement","language":"en","page":"88-98","source":"SAGE Journals","title":"Reliability and Validity Evidence for the Institutional Integration Scale","volume":"64","author":[{"family":"French","given":"Brian F."},{"family":"Oakes","given":"William"}],"issued":{"date-parts":[["2004",2,1]]}}}],"schema":"https://github.com/citation-style-language/schema/raw/master/csl-citation.json"} </w:instrText>
      </w:r>
      <w:r w:rsidR="00A813C7" w:rsidRPr="00C75FA3">
        <w:rPr>
          <w:rFonts w:ascii="Arial" w:hAnsi="Arial" w:cs="Arial"/>
          <w:noProof/>
          <w:sz w:val="24"/>
          <w:szCs w:val="24"/>
          <w:lang w:eastAsia="es-CO"/>
        </w:rPr>
        <w:fldChar w:fldCharType="separate"/>
      </w:r>
      <w:r w:rsidR="00A813C7" w:rsidRPr="00C75FA3">
        <w:rPr>
          <w:rFonts w:ascii="Arial" w:hAnsi="Arial" w:cs="Arial"/>
          <w:sz w:val="24"/>
          <w:szCs w:val="24"/>
        </w:rPr>
        <w:t>(French &amp; Oakes, 2004)</w:t>
      </w:r>
      <w:r w:rsidR="00A813C7" w:rsidRPr="00C75FA3">
        <w:rPr>
          <w:rFonts w:ascii="Arial" w:hAnsi="Arial" w:cs="Arial"/>
          <w:noProof/>
          <w:sz w:val="24"/>
          <w:szCs w:val="24"/>
          <w:lang w:eastAsia="es-CO"/>
        </w:rPr>
        <w:fldChar w:fldCharType="end"/>
      </w:r>
      <w:r w:rsidRPr="00C75FA3">
        <w:rPr>
          <w:rFonts w:ascii="Arial" w:hAnsi="Arial" w:cs="Arial"/>
          <w:sz w:val="24"/>
          <w:szCs w:val="24"/>
          <w:lang w:val="en-US"/>
        </w:rPr>
        <w:t xml:space="preserve">, a third second-order model with a </w:t>
      </w:r>
      <w:r w:rsidR="00667C93" w:rsidRPr="00C75FA3">
        <w:rPr>
          <w:rFonts w:ascii="Arial" w:hAnsi="Arial" w:cs="Arial"/>
          <w:sz w:val="24"/>
          <w:szCs w:val="24"/>
          <w:lang w:val="en-US"/>
        </w:rPr>
        <w:t xml:space="preserve">single second order </w:t>
      </w:r>
      <w:r w:rsidRPr="00C75FA3">
        <w:rPr>
          <w:rFonts w:ascii="Arial" w:hAnsi="Arial" w:cs="Arial"/>
          <w:sz w:val="24"/>
          <w:szCs w:val="24"/>
          <w:lang w:val="en-US"/>
        </w:rPr>
        <w:t>latent factor (institutional integration) was explored, also finding good fit indices, suggesting that the institutional integration scale could be a multidimensional instrument with corr</w:t>
      </w:r>
      <w:r w:rsidR="00A813C7" w:rsidRPr="00C75FA3">
        <w:rPr>
          <w:rFonts w:ascii="Arial" w:hAnsi="Arial" w:cs="Arial"/>
          <w:sz w:val="24"/>
          <w:szCs w:val="24"/>
          <w:lang w:val="en-US"/>
        </w:rPr>
        <w:t xml:space="preserve">elated dimensions </w:t>
      </w:r>
      <w:r w:rsidR="00A813C7" w:rsidRPr="00C75FA3">
        <w:rPr>
          <w:rFonts w:ascii="Arial" w:hAnsi="Arial" w:cs="Arial"/>
          <w:noProof/>
          <w:sz w:val="24"/>
          <w:szCs w:val="24"/>
          <w:lang w:eastAsia="es-CO"/>
        </w:rPr>
        <w:fldChar w:fldCharType="begin"/>
      </w:r>
      <w:r w:rsidR="00BD7EFB" w:rsidRPr="00C75FA3">
        <w:rPr>
          <w:rFonts w:ascii="Arial" w:hAnsi="Arial" w:cs="Arial"/>
          <w:noProof/>
          <w:sz w:val="24"/>
          <w:szCs w:val="24"/>
          <w:lang w:eastAsia="es-CO"/>
        </w:rPr>
        <w:instrText xml:space="preserve"> ADDIN ZOTERO_ITEM CSL_CITATION {"citationID":"qzTyHaCF","properties":{"formattedCitation":"(Furr, M, 2017)","plainCitation":"(Furr, M, 2017)","noteIndex":0},"citationItems":[{"id":29,"uris":["http://zotero.org/users/424004/items/Q3KCCMBG"],"uri":["http://zotero.org/users/424004/items/Q3KCCMBG"],"itemData":{"id":29,"type":"book","edition":"Third Edition","event-place":"California","number-of-pages":"568","publisher":"SAGE Publications","publisher-place":"California","title":"Psychometrics An Introduction","author":[{"family":"Furr, M","given":""}],"issued":{"date-parts":[["2017"]]}}}],"schema":"https://github.com/citation-style-language/schema/raw/master/csl-citation.json"} </w:instrText>
      </w:r>
      <w:r w:rsidR="00A813C7" w:rsidRPr="00C75FA3">
        <w:rPr>
          <w:rFonts w:ascii="Arial" w:hAnsi="Arial" w:cs="Arial"/>
          <w:noProof/>
          <w:sz w:val="24"/>
          <w:szCs w:val="24"/>
          <w:lang w:eastAsia="es-CO"/>
        </w:rPr>
        <w:fldChar w:fldCharType="separate"/>
      </w:r>
      <w:r w:rsidR="00A813C7" w:rsidRPr="00C75FA3">
        <w:rPr>
          <w:rFonts w:ascii="Arial" w:hAnsi="Arial" w:cs="Arial"/>
          <w:sz w:val="24"/>
          <w:szCs w:val="24"/>
        </w:rPr>
        <w:t>(Furr,  2017)</w:t>
      </w:r>
      <w:r w:rsidR="00A813C7" w:rsidRPr="00C75FA3">
        <w:rPr>
          <w:rFonts w:ascii="Arial" w:hAnsi="Arial" w:cs="Arial"/>
          <w:noProof/>
          <w:sz w:val="24"/>
          <w:szCs w:val="24"/>
          <w:lang w:eastAsia="es-CO"/>
        </w:rPr>
        <w:fldChar w:fldCharType="end"/>
      </w:r>
      <w:r w:rsidR="00667C93" w:rsidRPr="00C75FA3">
        <w:rPr>
          <w:rFonts w:ascii="Arial" w:hAnsi="Arial" w:cs="Arial"/>
          <w:noProof/>
          <w:sz w:val="24"/>
          <w:szCs w:val="24"/>
          <w:lang w:eastAsia="es-CO"/>
        </w:rPr>
        <w:t>, but with one overarching dimesion. This also reflects the way the IIS total score is often used in research</w:t>
      </w:r>
      <w:r w:rsidRPr="00C75FA3">
        <w:rPr>
          <w:rFonts w:ascii="Arial" w:hAnsi="Arial" w:cs="Arial"/>
          <w:sz w:val="24"/>
          <w:szCs w:val="24"/>
          <w:lang w:val="en-US"/>
        </w:rPr>
        <w:t>.</w:t>
      </w:r>
      <w:r w:rsidR="00667C93" w:rsidRPr="00C75FA3">
        <w:rPr>
          <w:rFonts w:ascii="Arial" w:hAnsi="Arial" w:cs="Arial"/>
          <w:sz w:val="24"/>
          <w:szCs w:val="24"/>
          <w:lang w:val="en-US"/>
        </w:rPr>
        <w:t xml:space="preserve"> Thus, this evidence dos support a scoring inference in building a validity argument for the IIS scores. </w:t>
      </w:r>
    </w:p>
    <w:p w14:paraId="1CCCC5B3" w14:textId="77777777" w:rsidR="00BD4B6F" w:rsidRDefault="00A320BA" w:rsidP="00081614">
      <w:pPr>
        <w:spacing w:line="360" w:lineRule="auto"/>
        <w:jc w:val="both"/>
        <w:rPr>
          <w:rFonts w:ascii="Arial" w:hAnsi="Arial" w:cs="Arial"/>
          <w:sz w:val="24"/>
          <w:szCs w:val="24"/>
          <w:lang w:val="en-US"/>
        </w:rPr>
      </w:pPr>
      <w:r w:rsidRPr="00C75FA3">
        <w:rPr>
          <w:rFonts w:ascii="Arial" w:hAnsi="Arial" w:cs="Arial"/>
          <w:sz w:val="24"/>
          <w:szCs w:val="24"/>
          <w:lang w:val="en-US"/>
        </w:rPr>
        <w:lastRenderedPageBreak/>
        <w:t xml:space="preserve">The reliability and validity </w:t>
      </w:r>
      <w:r w:rsidR="00A828F8" w:rsidRPr="00C75FA3">
        <w:rPr>
          <w:rFonts w:ascii="Arial" w:hAnsi="Arial" w:cs="Arial"/>
          <w:sz w:val="24"/>
          <w:szCs w:val="24"/>
          <w:lang w:val="en-US"/>
        </w:rPr>
        <w:t xml:space="preserve">information for the scores on the IIS in the </w:t>
      </w:r>
      <w:r w:rsidRPr="00C75FA3">
        <w:rPr>
          <w:rFonts w:ascii="Arial" w:hAnsi="Arial" w:cs="Arial"/>
          <w:sz w:val="24"/>
          <w:szCs w:val="24"/>
          <w:lang w:val="en-US"/>
        </w:rPr>
        <w:t xml:space="preserve">present study provide information about the usefulness of the Spanish version of the institutional integration scale. </w:t>
      </w:r>
      <w:r w:rsidR="00A828F8" w:rsidRPr="00C75FA3">
        <w:rPr>
          <w:rFonts w:ascii="Arial" w:hAnsi="Arial" w:cs="Arial"/>
          <w:sz w:val="24"/>
          <w:szCs w:val="24"/>
          <w:lang w:val="en-US"/>
        </w:rPr>
        <w:t xml:space="preserve">The evidence does support a scoring inference and a generalization inference. </w:t>
      </w:r>
      <w:r w:rsidRPr="00C75FA3">
        <w:rPr>
          <w:rFonts w:ascii="Arial" w:hAnsi="Arial" w:cs="Arial"/>
          <w:sz w:val="24"/>
          <w:szCs w:val="24"/>
          <w:lang w:val="en-US"/>
        </w:rPr>
        <w:t>This instrument is a simple and easy to apply tool that will allow research to move forward that includes aspects related to the academic and social integration of the student in the university environment in the Latin American context.</w:t>
      </w:r>
      <w:r w:rsidR="00A828F8" w:rsidRPr="00C75FA3">
        <w:rPr>
          <w:rFonts w:ascii="Arial" w:hAnsi="Arial" w:cs="Arial"/>
          <w:sz w:val="24"/>
          <w:szCs w:val="24"/>
          <w:lang w:val="en-US"/>
        </w:rPr>
        <w:t xml:space="preserve"> This said, additional work is needed to continue to assess other inferences. This would include how ISS scores predict retention and student success in the university context as well as how it relates to other factors in models of student departure in the South American higher education environment. </w:t>
      </w:r>
    </w:p>
    <w:p w14:paraId="1E6EC0D1" w14:textId="56BFE943" w:rsidR="00BD4B6F" w:rsidRDefault="00BD4B6F" w:rsidP="00081614">
      <w:pPr>
        <w:spacing w:line="360" w:lineRule="auto"/>
        <w:jc w:val="both"/>
        <w:rPr>
          <w:rFonts w:ascii="Arial" w:hAnsi="Arial" w:cs="Arial"/>
          <w:sz w:val="24"/>
          <w:szCs w:val="24"/>
          <w:lang w:val="en-US"/>
        </w:rPr>
      </w:pPr>
      <w:r w:rsidRPr="00114B80">
        <w:rPr>
          <w:rFonts w:ascii="Arial" w:hAnsi="Arial" w:cs="Arial"/>
          <w:b/>
          <w:sz w:val="24"/>
          <w:szCs w:val="24"/>
          <w:lang w:val="en-US"/>
        </w:rPr>
        <w:t>CONCLUSION</w:t>
      </w:r>
      <w:r>
        <w:rPr>
          <w:rFonts w:ascii="Arial" w:hAnsi="Arial" w:cs="Arial"/>
          <w:sz w:val="24"/>
          <w:szCs w:val="24"/>
          <w:lang w:val="en-US"/>
        </w:rPr>
        <w:t>:</w:t>
      </w:r>
    </w:p>
    <w:p w14:paraId="4DCC8D40" w14:textId="77777777" w:rsidR="00F50307" w:rsidRDefault="00F50307" w:rsidP="00F50307">
      <w:pPr>
        <w:spacing w:line="360" w:lineRule="auto"/>
        <w:jc w:val="both"/>
        <w:rPr>
          <w:rFonts w:ascii="Arial" w:hAnsi="Arial" w:cs="Arial"/>
          <w:sz w:val="24"/>
          <w:szCs w:val="24"/>
          <w:lang w:val="en-US"/>
        </w:rPr>
      </w:pPr>
      <w:r>
        <w:rPr>
          <w:rFonts w:ascii="Arial" w:hAnsi="Arial" w:cs="Arial"/>
          <w:sz w:val="24"/>
          <w:szCs w:val="24"/>
          <w:lang w:val="en-US"/>
        </w:rPr>
        <w:t>The Institutional Integration Scale- Spanish showed adequate reliability and validity to support certain score inferences with college students. This instrument may be useful for Latin American universities because it allows progress in research related to interactionist models of university dropout, taking into account the institutional environment, especially aspects that are important to implement plans and programs for students’ welfare.</w:t>
      </w:r>
    </w:p>
    <w:p w14:paraId="6860B665" w14:textId="77777777" w:rsidR="00F50307" w:rsidRDefault="00F50307" w:rsidP="00081614">
      <w:pPr>
        <w:spacing w:line="360" w:lineRule="auto"/>
        <w:jc w:val="both"/>
        <w:rPr>
          <w:rFonts w:ascii="Arial" w:hAnsi="Arial" w:cs="Arial"/>
          <w:sz w:val="24"/>
          <w:szCs w:val="24"/>
          <w:lang w:val="en-US"/>
        </w:rPr>
      </w:pPr>
    </w:p>
    <w:p w14:paraId="67DE8E0D" w14:textId="76C92A75" w:rsidR="00544DE6" w:rsidRPr="00C75FA3" w:rsidRDefault="00544DE6" w:rsidP="00081614">
      <w:pPr>
        <w:spacing w:line="360" w:lineRule="auto"/>
        <w:jc w:val="both"/>
        <w:rPr>
          <w:rFonts w:ascii="Arial" w:hAnsi="Arial" w:cs="Arial"/>
          <w:sz w:val="24"/>
          <w:szCs w:val="24"/>
          <w:lang w:val="en-US"/>
        </w:rPr>
      </w:pPr>
      <w:r w:rsidRPr="00C75FA3">
        <w:rPr>
          <w:rFonts w:ascii="Arial" w:hAnsi="Arial" w:cs="Arial"/>
          <w:sz w:val="24"/>
          <w:szCs w:val="24"/>
          <w:lang w:val="en-US"/>
        </w:rPr>
        <w:br w:type="page"/>
      </w:r>
    </w:p>
    <w:p w14:paraId="3665057B" w14:textId="2704D992" w:rsidR="00780587" w:rsidRPr="00C75FA3" w:rsidRDefault="00877272" w:rsidP="00081614">
      <w:pPr>
        <w:spacing w:line="360" w:lineRule="auto"/>
        <w:jc w:val="both"/>
        <w:rPr>
          <w:rFonts w:ascii="Arial" w:hAnsi="Arial" w:cs="Arial"/>
          <w:sz w:val="24"/>
          <w:szCs w:val="24"/>
          <w:lang w:val="en-US"/>
        </w:rPr>
      </w:pPr>
      <w:r w:rsidRPr="00C75FA3">
        <w:rPr>
          <w:rFonts w:ascii="Arial" w:hAnsi="Arial" w:cs="Arial"/>
          <w:b/>
          <w:bCs/>
          <w:sz w:val="24"/>
          <w:szCs w:val="24"/>
          <w:lang w:val="en-US"/>
        </w:rPr>
        <w:lastRenderedPageBreak/>
        <w:t>REFERENCES</w:t>
      </w:r>
    </w:p>
    <w:p w14:paraId="2EDE56A0" w14:textId="77777777" w:rsidR="00BD7EFB" w:rsidRPr="00C75FA3" w:rsidRDefault="00780587" w:rsidP="00081614">
      <w:pPr>
        <w:pStyle w:val="Bibliografa"/>
        <w:spacing w:line="360" w:lineRule="auto"/>
        <w:rPr>
          <w:rFonts w:ascii="Arial" w:hAnsi="Arial" w:cs="Arial"/>
          <w:sz w:val="24"/>
          <w:szCs w:val="24"/>
        </w:rPr>
      </w:pPr>
      <w:r w:rsidRPr="00C75FA3">
        <w:rPr>
          <w:rFonts w:ascii="Arial" w:hAnsi="Arial" w:cs="Arial"/>
          <w:sz w:val="24"/>
          <w:szCs w:val="24"/>
        </w:rPr>
        <w:fldChar w:fldCharType="begin"/>
      </w:r>
      <w:r w:rsidR="00BD7EFB" w:rsidRPr="00C75FA3">
        <w:rPr>
          <w:rFonts w:ascii="Arial" w:hAnsi="Arial" w:cs="Arial"/>
          <w:sz w:val="24"/>
          <w:szCs w:val="24"/>
          <w:lang w:val="en-US"/>
        </w:rPr>
        <w:instrText xml:space="preserve"> ADDIN ZOTERO_BIBL {"uncited":[],"omitted":[],"custom":[]} CSL_BIBLIOGRAPHY </w:instrText>
      </w:r>
      <w:r w:rsidRPr="00C75FA3">
        <w:rPr>
          <w:rFonts w:ascii="Arial" w:hAnsi="Arial" w:cs="Arial"/>
          <w:sz w:val="24"/>
          <w:szCs w:val="24"/>
        </w:rPr>
        <w:fldChar w:fldCharType="separate"/>
      </w:r>
      <w:r w:rsidR="00BD7EFB" w:rsidRPr="00C75FA3">
        <w:rPr>
          <w:rFonts w:ascii="Arial" w:hAnsi="Arial" w:cs="Arial"/>
          <w:sz w:val="24"/>
          <w:szCs w:val="24"/>
        </w:rPr>
        <w:t xml:space="preserve">Baker, B. A., Caison, A. L., &amp; Meade, A. W. (2007). Assessing Gender-Related Differential Item Functioning and Predictive Validity With—The Institutional Integration Scale. </w:t>
      </w:r>
      <w:r w:rsidR="00BD7EFB" w:rsidRPr="00C75FA3">
        <w:rPr>
          <w:rFonts w:ascii="Arial" w:hAnsi="Arial" w:cs="Arial"/>
          <w:i/>
          <w:iCs/>
          <w:sz w:val="24"/>
          <w:szCs w:val="24"/>
        </w:rPr>
        <w:t>Educational &amp; Psychological Measurement</w:t>
      </w:r>
      <w:r w:rsidR="00BD7EFB" w:rsidRPr="00C75FA3">
        <w:rPr>
          <w:rFonts w:ascii="Arial" w:hAnsi="Arial" w:cs="Arial"/>
          <w:sz w:val="24"/>
          <w:szCs w:val="24"/>
        </w:rPr>
        <w:t xml:space="preserve">, </w:t>
      </w:r>
      <w:r w:rsidR="00BD7EFB" w:rsidRPr="00C75FA3">
        <w:rPr>
          <w:rFonts w:ascii="Arial" w:hAnsi="Arial" w:cs="Arial"/>
          <w:i/>
          <w:iCs/>
          <w:sz w:val="24"/>
          <w:szCs w:val="24"/>
        </w:rPr>
        <w:t>67</w:t>
      </w:r>
      <w:r w:rsidR="00BD7EFB" w:rsidRPr="00C75FA3">
        <w:rPr>
          <w:rFonts w:ascii="Arial" w:hAnsi="Arial" w:cs="Arial"/>
          <w:sz w:val="24"/>
          <w:szCs w:val="24"/>
        </w:rPr>
        <w:t>(3), 545-559. https://doi.org/10.1177/0013164406292088</w:t>
      </w:r>
    </w:p>
    <w:p w14:paraId="22ADF305"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Berger, J. B., &amp; Milem, J. F. (1999). The Role of Student Involvement and Perceptions of Integration in a Causal Model of Student Persistence. </w:t>
      </w:r>
      <w:r w:rsidRPr="00C75FA3">
        <w:rPr>
          <w:rFonts w:ascii="Arial" w:hAnsi="Arial" w:cs="Arial"/>
          <w:i/>
          <w:iCs/>
          <w:sz w:val="24"/>
          <w:szCs w:val="24"/>
        </w:rPr>
        <w:t>Research in Higher Education</w:t>
      </w:r>
      <w:r w:rsidRPr="00C75FA3">
        <w:rPr>
          <w:rFonts w:ascii="Arial" w:hAnsi="Arial" w:cs="Arial"/>
          <w:sz w:val="24"/>
          <w:szCs w:val="24"/>
        </w:rPr>
        <w:t xml:space="preserve">, </w:t>
      </w:r>
      <w:r w:rsidRPr="00C75FA3">
        <w:rPr>
          <w:rFonts w:ascii="Arial" w:hAnsi="Arial" w:cs="Arial"/>
          <w:i/>
          <w:iCs/>
          <w:sz w:val="24"/>
          <w:szCs w:val="24"/>
        </w:rPr>
        <w:t>40</w:t>
      </w:r>
      <w:r w:rsidRPr="00C75FA3">
        <w:rPr>
          <w:rFonts w:ascii="Arial" w:hAnsi="Arial" w:cs="Arial"/>
          <w:sz w:val="24"/>
          <w:szCs w:val="24"/>
        </w:rPr>
        <w:t>(6), 641-664. https://doi.org/10.1023/A:1018708813711</w:t>
      </w:r>
    </w:p>
    <w:p w14:paraId="0650D7D1"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Breidenbach, D. H., &amp; French, B. F. (2011). Ordinal Logistic Regression to Detect Differential Item Functioning for Gender in the Institutional Integration Scale. </w:t>
      </w:r>
      <w:r w:rsidRPr="00C75FA3">
        <w:rPr>
          <w:rFonts w:ascii="Arial" w:hAnsi="Arial" w:cs="Arial"/>
          <w:i/>
          <w:iCs/>
          <w:sz w:val="24"/>
          <w:szCs w:val="24"/>
        </w:rPr>
        <w:t>Journal of College Student Retention: Research, Theory &amp; Practice</w:t>
      </w:r>
      <w:r w:rsidRPr="00C75FA3">
        <w:rPr>
          <w:rFonts w:ascii="Arial" w:hAnsi="Arial" w:cs="Arial"/>
          <w:sz w:val="24"/>
          <w:szCs w:val="24"/>
        </w:rPr>
        <w:t xml:space="preserve">, </w:t>
      </w:r>
      <w:r w:rsidRPr="00C75FA3">
        <w:rPr>
          <w:rFonts w:ascii="Arial" w:hAnsi="Arial" w:cs="Arial"/>
          <w:i/>
          <w:iCs/>
          <w:sz w:val="24"/>
          <w:szCs w:val="24"/>
        </w:rPr>
        <w:t>12</w:t>
      </w:r>
      <w:r w:rsidRPr="00C75FA3">
        <w:rPr>
          <w:rFonts w:ascii="Arial" w:hAnsi="Arial" w:cs="Arial"/>
          <w:sz w:val="24"/>
          <w:szCs w:val="24"/>
        </w:rPr>
        <w:t>(3), 339-352.</w:t>
      </w:r>
    </w:p>
    <w:p w14:paraId="66742DF6"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Byrne, B. M. (2012). </w:t>
      </w:r>
      <w:r w:rsidRPr="00C75FA3">
        <w:rPr>
          <w:rFonts w:ascii="Arial" w:hAnsi="Arial" w:cs="Arial"/>
          <w:i/>
          <w:iCs/>
          <w:sz w:val="24"/>
          <w:szCs w:val="24"/>
        </w:rPr>
        <w:t>Structural Equation Modeling with Mplus: Basic Concepts, Applications, and Programming</w:t>
      </w:r>
      <w:r w:rsidRPr="00C75FA3">
        <w:rPr>
          <w:rFonts w:ascii="Arial" w:hAnsi="Arial" w:cs="Arial"/>
          <w:sz w:val="24"/>
          <w:szCs w:val="24"/>
        </w:rPr>
        <w:t>. Routledge.</w:t>
      </w:r>
    </w:p>
    <w:p w14:paraId="121429AF"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Caison, A. L. (2007). Analysis of Institutionally Specific Retention Research: A Comparison between Survey and Institutional Database Methods. </w:t>
      </w:r>
      <w:r w:rsidRPr="00C75FA3">
        <w:rPr>
          <w:rFonts w:ascii="Arial" w:hAnsi="Arial" w:cs="Arial"/>
          <w:i/>
          <w:iCs/>
          <w:sz w:val="24"/>
          <w:szCs w:val="24"/>
        </w:rPr>
        <w:t>Research in Higher Education</w:t>
      </w:r>
      <w:r w:rsidRPr="00C75FA3">
        <w:rPr>
          <w:rFonts w:ascii="Arial" w:hAnsi="Arial" w:cs="Arial"/>
          <w:sz w:val="24"/>
          <w:szCs w:val="24"/>
        </w:rPr>
        <w:t xml:space="preserve">, </w:t>
      </w:r>
      <w:r w:rsidRPr="00C75FA3">
        <w:rPr>
          <w:rFonts w:ascii="Arial" w:hAnsi="Arial" w:cs="Arial"/>
          <w:i/>
          <w:iCs/>
          <w:sz w:val="24"/>
          <w:szCs w:val="24"/>
        </w:rPr>
        <w:t>48</w:t>
      </w:r>
      <w:r w:rsidRPr="00C75FA3">
        <w:rPr>
          <w:rFonts w:ascii="Arial" w:hAnsi="Arial" w:cs="Arial"/>
          <w:sz w:val="24"/>
          <w:szCs w:val="24"/>
        </w:rPr>
        <w:t>(4), 435-451. https://doi.org/10.1007/s11162-006-9032-5</w:t>
      </w:r>
    </w:p>
    <w:p w14:paraId="2A8FE6F5"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Cheng, S., &amp; Sin, K. F. (2018). Self-Determination and Integration among Deaf or Hard of Hearing and Hearing University Students. </w:t>
      </w:r>
      <w:r w:rsidRPr="00C75FA3">
        <w:rPr>
          <w:rFonts w:ascii="Arial" w:hAnsi="Arial" w:cs="Arial"/>
          <w:i/>
          <w:iCs/>
          <w:sz w:val="24"/>
          <w:szCs w:val="24"/>
        </w:rPr>
        <w:t>Journal of Developmental and Physical Disabilities</w:t>
      </w:r>
      <w:r w:rsidRPr="00C75FA3">
        <w:rPr>
          <w:rFonts w:ascii="Arial" w:hAnsi="Arial" w:cs="Arial"/>
          <w:sz w:val="24"/>
          <w:szCs w:val="24"/>
        </w:rPr>
        <w:t xml:space="preserve">, </w:t>
      </w:r>
      <w:r w:rsidRPr="00C75FA3">
        <w:rPr>
          <w:rFonts w:ascii="Arial" w:hAnsi="Arial" w:cs="Arial"/>
          <w:i/>
          <w:iCs/>
          <w:sz w:val="24"/>
          <w:szCs w:val="24"/>
        </w:rPr>
        <w:t>30</w:t>
      </w:r>
      <w:r w:rsidRPr="00C75FA3">
        <w:rPr>
          <w:rFonts w:ascii="Arial" w:hAnsi="Arial" w:cs="Arial"/>
          <w:sz w:val="24"/>
          <w:szCs w:val="24"/>
        </w:rPr>
        <w:t>(6), 819-833. https://doi.org/10.1007/s10882-018-9622-0</w:t>
      </w:r>
    </w:p>
    <w:p w14:paraId="6D9C0A4F"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Chrysikos, A., Ahmed, E., &amp; Ward, R. (2017). Analysis of Tinto’s student integration theory in first-year undergraduate computing students of a UK higher education institution. </w:t>
      </w:r>
      <w:r w:rsidRPr="00C75FA3">
        <w:rPr>
          <w:rFonts w:ascii="Arial" w:hAnsi="Arial" w:cs="Arial"/>
          <w:i/>
          <w:iCs/>
          <w:sz w:val="24"/>
          <w:szCs w:val="24"/>
        </w:rPr>
        <w:t>International Journal of Comparative Education and Development</w:t>
      </w:r>
      <w:r w:rsidRPr="00C75FA3">
        <w:rPr>
          <w:rFonts w:ascii="Arial" w:hAnsi="Arial" w:cs="Arial"/>
          <w:sz w:val="24"/>
          <w:szCs w:val="24"/>
        </w:rPr>
        <w:t xml:space="preserve">, </w:t>
      </w:r>
      <w:r w:rsidRPr="00C75FA3">
        <w:rPr>
          <w:rFonts w:ascii="Arial" w:hAnsi="Arial" w:cs="Arial"/>
          <w:i/>
          <w:iCs/>
          <w:sz w:val="24"/>
          <w:szCs w:val="24"/>
        </w:rPr>
        <w:t>19</w:t>
      </w:r>
      <w:r w:rsidRPr="00C75FA3">
        <w:rPr>
          <w:rFonts w:ascii="Arial" w:hAnsi="Arial" w:cs="Arial"/>
          <w:sz w:val="24"/>
          <w:szCs w:val="24"/>
        </w:rPr>
        <w:t>(2/3), 97-121. https://doi.org/10.1108/IJCED-10-2016-0019</w:t>
      </w:r>
    </w:p>
    <w:p w14:paraId="16447994"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Clark, M. H., Middleton, S. C., Nguyen, D., &amp; Zwick, L. K. (2014). Mediating relationships between academic motivation, academic integration and academic performance. </w:t>
      </w:r>
      <w:r w:rsidRPr="00C75FA3">
        <w:rPr>
          <w:rFonts w:ascii="Arial" w:hAnsi="Arial" w:cs="Arial"/>
          <w:i/>
          <w:iCs/>
          <w:sz w:val="24"/>
          <w:szCs w:val="24"/>
        </w:rPr>
        <w:t>Learning and Individual Differences</w:t>
      </w:r>
      <w:r w:rsidRPr="00C75FA3">
        <w:rPr>
          <w:rFonts w:ascii="Arial" w:hAnsi="Arial" w:cs="Arial"/>
          <w:sz w:val="24"/>
          <w:szCs w:val="24"/>
        </w:rPr>
        <w:t xml:space="preserve">, </w:t>
      </w:r>
      <w:r w:rsidRPr="00C75FA3">
        <w:rPr>
          <w:rFonts w:ascii="Arial" w:hAnsi="Arial" w:cs="Arial"/>
          <w:i/>
          <w:iCs/>
          <w:sz w:val="24"/>
          <w:szCs w:val="24"/>
        </w:rPr>
        <w:t>33</w:t>
      </w:r>
      <w:r w:rsidRPr="00C75FA3">
        <w:rPr>
          <w:rFonts w:ascii="Arial" w:hAnsi="Arial" w:cs="Arial"/>
          <w:sz w:val="24"/>
          <w:szCs w:val="24"/>
        </w:rPr>
        <w:t>, 30-38. https://doi.org/10.1016/j.lindif.2014.04.007</w:t>
      </w:r>
    </w:p>
    <w:p w14:paraId="5BF8E66D"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Dewberry, C., &amp; Jackson, D. J. R. (2018). An application of the theory of planned behavior to student retention. </w:t>
      </w:r>
      <w:r w:rsidRPr="00C75FA3">
        <w:rPr>
          <w:rFonts w:ascii="Arial" w:hAnsi="Arial" w:cs="Arial"/>
          <w:i/>
          <w:iCs/>
          <w:sz w:val="24"/>
          <w:szCs w:val="24"/>
        </w:rPr>
        <w:t>Journal of Vocational Behavior</w:t>
      </w:r>
      <w:r w:rsidRPr="00C75FA3">
        <w:rPr>
          <w:rFonts w:ascii="Arial" w:hAnsi="Arial" w:cs="Arial"/>
          <w:sz w:val="24"/>
          <w:szCs w:val="24"/>
        </w:rPr>
        <w:t xml:space="preserve">, </w:t>
      </w:r>
      <w:r w:rsidRPr="00C75FA3">
        <w:rPr>
          <w:rFonts w:ascii="Arial" w:hAnsi="Arial" w:cs="Arial"/>
          <w:i/>
          <w:iCs/>
          <w:sz w:val="24"/>
          <w:szCs w:val="24"/>
        </w:rPr>
        <w:t>107</w:t>
      </w:r>
      <w:r w:rsidRPr="00C75FA3">
        <w:rPr>
          <w:rFonts w:ascii="Arial" w:hAnsi="Arial" w:cs="Arial"/>
          <w:sz w:val="24"/>
          <w:szCs w:val="24"/>
        </w:rPr>
        <w:t>, 100-110. https://doi.org/10.1016/j.jvb.2018.03.005</w:t>
      </w:r>
    </w:p>
    <w:p w14:paraId="76ACBE42"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lastRenderedPageBreak/>
        <w:t xml:space="preserve">Ebel, R.L. (1965). </w:t>
      </w:r>
      <w:r w:rsidRPr="00C75FA3">
        <w:rPr>
          <w:rFonts w:ascii="Arial" w:hAnsi="Arial" w:cs="Arial"/>
          <w:i/>
          <w:iCs/>
          <w:sz w:val="24"/>
          <w:szCs w:val="24"/>
        </w:rPr>
        <w:t>Measuring Educational Achievement</w:t>
      </w:r>
      <w:r w:rsidRPr="00C75FA3">
        <w:rPr>
          <w:rFonts w:ascii="Arial" w:hAnsi="Arial" w:cs="Arial"/>
          <w:sz w:val="24"/>
          <w:szCs w:val="24"/>
        </w:rPr>
        <w:t>. Prentice-Hall.</w:t>
      </w:r>
    </w:p>
    <w:p w14:paraId="5C0BE1EF"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Fishbein, M, &amp; Ajzen, I. (1975). </w:t>
      </w:r>
      <w:r w:rsidRPr="00C75FA3">
        <w:rPr>
          <w:rFonts w:ascii="Arial" w:hAnsi="Arial" w:cs="Arial"/>
          <w:i/>
          <w:iCs/>
          <w:sz w:val="24"/>
          <w:szCs w:val="24"/>
        </w:rPr>
        <w:t>Belief, Attitude, Intention, and Behavior: An Introduction to Theory and Research</w:t>
      </w:r>
      <w:r w:rsidRPr="00C75FA3">
        <w:rPr>
          <w:rFonts w:ascii="Arial" w:hAnsi="Arial" w:cs="Arial"/>
          <w:sz w:val="24"/>
          <w:szCs w:val="24"/>
        </w:rPr>
        <w:t>. Addison-Wesley.</w:t>
      </w:r>
    </w:p>
    <w:p w14:paraId="4EE786AF"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Fox, R. N. (1984). Reliability and Discriminant Validity of Institutional Integration Scales for Disadvantaged College Students. </w:t>
      </w:r>
      <w:r w:rsidRPr="00C75FA3">
        <w:rPr>
          <w:rFonts w:ascii="Arial" w:hAnsi="Arial" w:cs="Arial"/>
          <w:i/>
          <w:iCs/>
          <w:sz w:val="24"/>
          <w:szCs w:val="24"/>
        </w:rPr>
        <w:t>Educational and Psychological Measurement</w:t>
      </w:r>
      <w:r w:rsidRPr="00C75FA3">
        <w:rPr>
          <w:rFonts w:ascii="Arial" w:hAnsi="Arial" w:cs="Arial"/>
          <w:sz w:val="24"/>
          <w:szCs w:val="24"/>
        </w:rPr>
        <w:t xml:space="preserve">, </w:t>
      </w:r>
      <w:r w:rsidRPr="00C75FA3">
        <w:rPr>
          <w:rFonts w:ascii="Arial" w:hAnsi="Arial" w:cs="Arial"/>
          <w:i/>
          <w:iCs/>
          <w:sz w:val="24"/>
          <w:szCs w:val="24"/>
        </w:rPr>
        <w:t>44</w:t>
      </w:r>
      <w:r w:rsidRPr="00C75FA3">
        <w:rPr>
          <w:rFonts w:ascii="Arial" w:hAnsi="Arial" w:cs="Arial"/>
          <w:sz w:val="24"/>
          <w:szCs w:val="24"/>
        </w:rPr>
        <w:t>(4), 1051-1057. https://doi.org/10.1177/0013164484444030</w:t>
      </w:r>
    </w:p>
    <w:p w14:paraId="2326C0E4"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French, B. F., Immekus, J. C., &amp; Oakes, W. C. (2005). An Examination of Indicators of Engineering Students’ Success and Persistence. </w:t>
      </w:r>
      <w:r w:rsidRPr="00C75FA3">
        <w:rPr>
          <w:rFonts w:ascii="Arial" w:hAnsi="Arial" w:cs="Arial"/>
          <w:i/>
          <w:iCs/>
          <w:sz w:val="24"/>
          <w:szCs w:val="24"/>
        </w:rPr>
        <w:t>Journal of Engineering Education</w:t>
      </w:r>
      <w:r w:rsidRPr="00C75FA3">
        <w:rPr>
          <w:rFonts w:ascii="Arial" w:hAnsi="Arial" w:cs="Arial"/>
          <w:sz w:val="24"/>
          <w:szCs w:val="24"/>
        </w:rPr>
        <w:t xml:space="preserve">, </w:t>
      </w:r>
      <w:r w:rsidRPr="00C75FA3">
        <w:rPr>
          <w:rFonts w:ascii="Arial" w:hAnsi="Arial" w:cs="Arial"/>
          <w:i/>
          <w:iCs/>
          <w:sz w:val="24"/>
          <w:szCs w:val="24"/>
        </w:rPr>
        <w:t>94</w:t>
      </w:r>
      <w:r w:rsidRPr="00C75FA3">
        <w:rPr>
          <w:rFonts w:ascii="Arial" w:hAnsi="Arial" w:cs="Arial"/>
          <w:sz w:val="24"/>
          <w:szCs w:val="24"/>
        </w:rPr>
        <w:t>(4), 419-425. https://doi.org/10.1002/j.2168-9830.2005.tb00869.x</w:t>
      </w:r>
    </w:p>
    <w:p w14:paraId="20C2B216"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French, B. F., &amp; Oakes, W. (2004). Reliability and Validity Evidence for the Institutional Integration Scale. </w:t>
      </w:r>
      <w:r w:rsidRPr="00C75FA3">
        <w:rPr>
          <w:rFonts w:ascii="Arial" w:hAnsi="Arial" w:cs="Arial"/>
          <w:i/>
          <w:iCs/>
          <w:sz w:val="24"/>
          <w:szCs w:val="24"/>
        </w:rPr>
        <w:t>Educational and Psychological Measurement</w:t>
      </w:r>
      <w:r w:rsidRPr="00C75FA3">
        <w:rPr>
          <w:rFonts w:ascii="Arial" w:hAnsi="Arial" w:cs="Arial"/>
          <w:sz w:val="24"/>
          <w:szCs w:val="24"/>
        </w:rPr>
        <w:t xml:space="preserve">, </w:t>
      </w:r>
      <w:r w:rsidRPr="00C75FA3">
        <w:rPr>
          <w:rFonts w:ascii="Arial" w:hAnsi="Arial" w:cs="Arial"/>
          <w:i/>
          <w:iCs/>
          <w:sz w:val="24"/>
          <w:szCs w:val="24"/>
        </w:rPr>
        <w:t>64</w:t>
      </w:r>
      <w:r w:rsidRPr="00C75FA3">
        <w:rPr>
          <w:rFonts w:ascii="Arial" w:hAnsi="Arial" w:cs="Arial"/>
          <w:sz w:val="24"/>
          <w:szCs w:val="24"/>
        </w:rPr>
        <w:t>(1), 88-98. https://doi.org/10.1177/0013164403258458</w:t>
      </w:r>
    </w:p>
    <w:p w14:paraId="6836C5DD"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Furr, M. (2017). </w:t>
      </w:r>
      <w:r w:rsidRPr="00C75FA3">
        <w:rPr>
          <w:rFonts w:ascii="Arial" w:hAnsi="Arial" w:cs="Arial"/>
          <w:i/>
          <w:iCs/>
          <w:sz w:val="24"/>
          <w:szCs w:val="24"/>
        </w:rPr>
        <w:t>Psychometrics An Introduction</w:t>
      </w:r>
      <w:r w:rsidRPr="00C75FA3">
        <w:rPr>
          <w:rFonts w:ascii="Arial" w:hAnsi="Arial" w:cs="Arial"/>
          <w:sz w:val="24"/>
          <w:szCs w:val="24"/>
        </w:rPr>
        <w:t xml:space="preserve"> (Third Edition). SAGE Publications.</w:t>
      </w:r>
    </w:p>
    <w:p w14:paraId="1851A141"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Güvendir, M. A. (2018). The Relation of an International Student Center’s Orientation Training Sessions with International Students’ Achievement and Integration to University. </w:t>
      </w:r>
      <w:r w:rsidRPr="00C75FA3">
        <w:rPr>
          <w:rFonts w:ascii="Arial" w:hAnsi="Arial" w:cs="Arial"/>
          <w:i/>
          <w:iCs/>
          <w:sz w:val="24"/>
          <w:szCs w:val="24"/>
        </w:rPr>
        <w:t>Journal of International Students</w:t>
      </w:r>
      <w:r w:rsidRPr="00C75FA3">
        <w:rPr>
          <w:rFonts w:ascii="Arial" w:hAnsi="Arial" w:cs="Arial"/>
          <w:sz w:val="24"/>
          <w:szCs w:val="24"/>
        </w:rPr>
        <w:t xml:space="preserve">, </w:t>
      </w:r>
      <w:r w:rsidRPr="00C75FA3">
        <w:rPr>
          <w:rFonts w:ascii="Arial" w:hAnsi="Arial" w:cs="Arial"/>
          <w:i/>
          <w:iCs/>
          <w:sz w:val="24"/>
          <w:szCs w:val="24"/>
        </w:rPr>
        <w:t>8</w:t>
      </w:r>
      <w:r w:rsidRPr="00C75FA3">
        <w:rPr>
          <w:rFonts w:ascii="Arial" w:hAnsi="Arial" w:cs="Arial"/>
          <w:sz w:val="24"/>
          <w:szCs w:val="24"/>
        </w:rPr>
        <w:t>(2), 843-860.</w:t>
      </w:r>
    </w:p>
    <w:p w14:paraId="0EA3F8A8"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Hair, J, Black, W, Babin, B, &amp; Anderson, R. (2018). </w:t>
      </w:r>
      <w:r w:rsidRPr="00C75FA3">
        <w:rPr>
          <w:rFonts w:ascii="Arial" w:hAnsi="Arial" w:cs="Arial"/>
          <w:i/>
          <w:iCs/>
          <w:sz w:val="24"/>
          <w:szCs w:val="24"/>
        </w:rPr>
        <w:t>Multivariate data analysis</w:t>
      </w:r>
      <w:r w:rsidRPr="00C75FA3">
        <w:rPr>
          <w:rFonts w:ascii="Arial" w:hAnsi="Arial" w:cs="Arial"/>
          <w:sz w:val="24"/>
          <w:szCs w:val="24"/>
        </w:rPr>
        <w:t xml:space="preserve"> (8th Edition). Cengage Learning EMEA.</w:t>
      </w:r>
    </w:p>
    <w:p w14:paraId="438707CB"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Hancock, G. R., &amp; Mueller, R. O. (2013). </w:t>
      </w:r>
      <w:r w:rsidRPr="00C75FA3">
        <w:rPr>
          <w:rFonts w:ascii="Arial" w:hAnsi="Arial" w:cs="Arial"/>
          <w:i/>
          <w:iCs/>
          <w:sz w:val="24"/>
          <w:szCs w:val="24"/>
        </w:rPr>
        <w:t>Structural Equation Modeling: A Second Course (2nd ed.)</w:t>
      </w:r>
      <w:r w:rsidRPr="00C75FA3">
        <w:rPr>
          <w:rFonts w:ascii="Arial" w:hAnsi="Arial" w:cs="Arial"/>
          <w:sz w:val="24"/>
          <w:szCs w:val="24"/>
        </w:rPr>
        <w:t>. IAP.</w:t>
      </w:r>
    </w:p>
    <w:p w14:paraId="2E42CA84"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Hernández, A., Hidalgo, M. D., Hambleton, R. K., &amp; Gómez-Benito, J. (2020). International Test Commission guidelines for test adaptation: A criterion checklist. </w:t>
      </w:r>
      <w:r w:rsidRPr="00C75FA3">
        <w:rPr>
          <w:rFonts w:ascii="Arial" w:hAnsi="Arial" w:cs="Arial"/>
          <w:i/>
          <w:iCs/>
          <w:sz w:val="24"/>
          <w:szCs w:val="24"/>
        </w:rPr>
        <w:t>Psicothema</w:t>
      </w:r>
      <w:r w:rsidRPr="00C75FA3">
        <w:rPr>
          <w:rFonts w:ascii="Arial" w:hAnsi="Arial" w:cs="Arial"/>
          <w:sz w:val="24"/>
          <w:szCs w:val="24"/>
        </w:rPr>
        <w:t xml:space="preserve">, </w:t>
      </w:r>
      <w:r w:rsidRPr="00C75FA3">
        <w:rPr>
          <w:rFonts w:ascii="Arial" w:hAnsi="Arial" w:cs="Arial"/>
          <w:i/>
          <w:iCs/>
          <w:sz w:val="24"/>
          <w:szCs w:val="24"/>
        </w:rPr>
        <w:t>32</w:t>
      </w:r>
      <w:r w:rsidRPr="00C75FA3">
        <w:rPr>
          <w:rFonts w:ascii="Arial" w:hAnsi="Arial" w:cs="Arial"/>
          <w:sz w:val="24"/>
          <w:szCs w:val="24"/>
        </w:rPr>
        <w:t>(3), 390-398. https://doi.org/10.7334/psicothema2019.306</w:t>
      </w:r>
    </w:p>
    <w:p w14:paraId="536006A3"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Hu, L., &amp; Bentler, P. M. (1999). Cutoff criteria for fit indexes in covariance structure analysis: Conventional criteria versus new alternatives. </w:t>
      </w:r>
      <w:r w:rsidRPr="00C75FA3">
        <w:rPr>
          <w:rFonts w:ascii="Arial" w:hAnsi="Arial" w:cs="Arial"/>
          <w:i/>
          <w:iCs/>
          <w:sz w:val="24"/>
          <w:szCs w:val="24"/>
        </w:rPr>
        <w:t>Structural Equation Modeling</w:t>
      </w:r>
      <w:r w:rsidRPr="00C75FA3">
        <w:rPr>
          <w:rFonts w:ascii="Arial" w:hAnsi="Arial" w:cs="Arial"/>
          <w:sz w:val="24"/>
          <w:szCs w:val="24"/>
        </w:rPr>
        <w:t xml:space="preserve">, </w:t>
      </w:r>
      <w:r w:rsidRPr="00C75FA3">
        <w:rPr>
          <w:rFonts w:ascii="Arial" w:hAnsi="Arial" w:cs="Arial"/>
          <w:i/>
          <w:iCs/>
          <w:sz w:val="24"/>
          <w:szCs w:val="24"/>
        </w:rPr>
        <w:t>6</w:t>
      </w:r>
      <w:r w:rsidRPr="00C75FA3">
        <w:rPr>
          <w:rFonts w:ascii="Arial" w:hAnsi="Arial" w:cs="Arial"/>
          <w:sz w:val="24"/>
          <w:szCs w:val="24"/>
        </w:rPr>
        <w:t>(1), 1-55. https://doi.org/10.1080/10705519909540118</w:t>
      </w:r>
    </w:p>
    <w:p w14:paraId="25EB8F81"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International Test Commission. (2017). </w:t>
      </w:r>
      <w:r w:rsidRPr="00C75FA3">
        <w:rPr>
          <w:rFonts w:ascii="Arial" w:hAnsi="Arial" w:cs="Arial"/>
          <w:i/>
          <w:iCs/>
          <w:sz w:val="24"/>
          <w:szCs w:val="24"/>
        </w:rPr>
        <w:t>The ITC Guidelines for Translating and Adapting Tests</w:t>
      </w:r>
      <w:r w:rsidRPr="00C75FA3">
        <w:rPr>
          <w:rFonts w:ascii="Arial" w:hAnsi="Arial" w:cs="Arial"/>
          <w:sz w:val="24"/>
          <w:szCs w:val="24"/>
        </w:rPr>
        <w:t xml:space="preserve"> (Second edition). www.InTestCom.org</w:t>
      </w:r>
    </w:p>
    <w:p w14:paraId="58ED1E1B"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Kane, M. (2013). The Argument-Based Approach to Validation. </w:t>
      </w:r>
      <w:r w:rsidRPr="00C75FA3">
        <w:rPr>
          <w:rFonts w:ascii="Arial" w:hAnsi="Arial" w:cs="Arial"/>
          <w:i/>
          <w:iCs/>
          <w:sz w:val="24"/>
          <w:szCs w:val="24"/>
        </w:rPr>
        <w:t>School Psychology Review</w:t>
      </w:r>
      <w:r w:rsidRPr="00C75FA3">
        <w:rPr>
          <w:rFonts w:ascii="Arial" w:hAnsi="Arial" w:cs="Arial"/>
          <w:sz w:val="24"/>
          <w:szCs w:val="24"/>
        </w:rPr>
        <w:t xml:space="preserve">, </w:t>
      </w:r>
      <w:r w:rsidRPr="00C75FA3">
        <w:rPr>
          <w:rFonts w:ascii="Arial" w:hAnsi="Arial" w:cs="Arial"/>
          <w:i/>
          <w:iCs/>
          <w:sz w:val="24"/>
          <w:szCs w:val="24"/>
        </w:rPr>
        <w:t>42</w:t>
      </w:r>
      <w:r w:rsidRPr="00C75FA3">
        <w:rPr>
          <w:rFonts w:ascii="Arial" w:hAnsi="Arial" w:cs="Arial"/>
          <w:sz w:val="24"/>
          <w:szCs w:val="24"/>
        </w:rPr>
        <w:t>(4), 448-457. https://doi.org/10.1080/02796015.2013.12087465</w:t>
      </w:r>
    </w:p>
    <w:p w14:paraId="1BA8CE46"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Kline, R. B. (2016). </w:t>
      </w:r>
      <w:r w:rsidRPr="00C75FA3">
        <w:rPr>
          <w:rFonts w:ascii="Arial" w:hAnsi="Arial" w:cs="Arial"/>
          <w:i/>
          <w:iCs/>
          <w:sz w:val="24"/>
          <w:szCs w:val="24"/>
        </w:rPr>
        <w:t>Principles and practice of structural equation modeling</w:t>
      </w:r>
      <w:r w:rsidRPr="00C75FA3">
        <w:rPr>
          <w:rFonts w:ascii="Arial" w:hAnsi="Arial" w:cs="Arial"/>
          <w:sz w:val="24"/>
          <w:szCs w:val="24"/>
        </w:rPr>
        <w:t xml:space="preserve"> (4th ed, pp. xvii, 534). Guilford Press.</w:t>
      </w:r>
    </w:p>
    <w:p w14:paraId="35FE0C73"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lastRenderedPageBreak/>
        <w:t xml:space="preserve">Li, C.-H. (2016). Confirmatory factor analysis with ordinal data: Comparing robust maximum likelihood and diagonally weighted least squares. </w:t>
      </w:r>
      <w:r w:rsidRPr="00C75FA3">
        <w:rPr>
          <w:rFonts w:ascii="Arial" w:hAnsi="Arial" w:cs="Arial"/>
          <w:i/>
          <w:iCs/>
          <w:sz w:val="24"/>
          <w:szCs w:val="24"/>
        </w:rPr>
        <w:t>Behavior Research Methods</w:t>
      </w:r>
      <w:r w:rsidRPr="00C75FA3">
        <w:rPr>
          <w:rFonts w:ascii="Arial" w:hAnsi="Arial" w:cs="Arial"/>
          <w:sz w:val="24"/>
          <w:szCs w:val="24"/>
        </w:rPr>
        <w:t xml:space="preserve">, </w:t>
      </w:r>
      <w:r w:rsidRPr="00C75FA3">
        <w:rPr>
          <w:rFonts w:ascii="Arial" w:hAnsi="Arial" w:cs="Arial"/>
          <w:i/>
          <w:iCs/>
          <w:sz w:val="24"/>
          <w:szCs w:val="24"/>
        </w:rPr>
        <w:t>48</w:t>
      </w:r>
      <w:r w:rsidRPr="00C75FA3">
        <w:rPr>
          <w:rFonts w:ascii="Arial" w:hAnsi="Arial" w:cs="Arial"/>
          <w:sz w:val="24"/>
          <w:szCs w:val="24"/>
        </w:rPr>
        <w:t>(3), 936-949. https://doi.org/10.3758/s13428-015-0619-7</w:t>
      </w:r>
    </w:p>
    <w:p w14:paraId="6E307A61"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Mannan, M. a. (2001). An assessment of the academic and social integration as perceived by the students in the University of Papua New Guinea. </w:t>
      </w:r>
      <w:r w:rsidRPr="00C75FA3">
        <w:rPr>
          <w:rFonts w:ascii="Arial" w:hAnsi="Arial" w:cs="Arial"/>
          <w:i/>
          <w:iCs/>
          <w:sz w:val="24"/>
          <w:szCs w:val="24"/>
        </w:rPr>
        <w:t>Higher Education</w:t>
      </w:r>
      <w:r w:rsidRPr="00C75FA3">
        <w:rPr>
          <w:rFonts w:ascii="Arial" w:hAnsi="Arial" w:cs="Arial"/>
          <w:sz w:val="24"/>
          <w:szCs w:val="24"/>
        </w:rPr>
        <w:t xml:space="preserve">, </w:t>
      </w:r>
      <w:r w:rsidRPr="00C75FA3">
        <w:rPr>
          <w:rFonts w:ascii="Arial" w:hAnsi="Arial" w:cs="Arial"/>
          <w:i/>
          <w:iCs/>
          <w:sz w:val="24"/>
          <w:szCs w:val="24"/>
        </w:rPr>
        <w:t>41</w:t>
      </w:r>
      <w:r w:rsidRPr="00C75FA3">
        <w:rPr>
          <w:rFonts w:ascii="Arial" w:hAnsi="Arial" w:cs="Arial"/>
          <w:sz w:val="24"/>
          <w:szCs w:val="24"/>
        </w:rPr>
        <w:t>(3), 283-298. https://doi.org/10.1023/A:1004186830125</w:t>
      </w:r>
    </w:p>
    <w:p w14:paraId="54D3DCF0"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McDonald, R. P. (1999). </w:t>
      </w:r>
      <w:r w:rsidRPr="00C75FA3">
        <w:rPr>
          <w:rFonts w:ascii="Arial" w:hAnsi="Arial" w:cs="Arial"/>
          <w:i/>
          <w:iCs/>
          <w:sz w:val="24"/>
          <w:szCs w:val="24"/>
        </w:rPr>
        <w:t>Test theory: A unified treatment</w:t>
      </w:r>
      <w:r w:rsidRPr="00C75FA3">
        <w:rPr>
          <w:rFonts w:ascii="Arial" w:hAnsi="Arial" w:cs="Arial"/>
          <w:sz w:val="24"/>
          <w:szCs w:val="24"/>
        </w:rPr>
        <w:t xml:space="preserve"> (pp. xi, 485). Lawrence Erlbaum Associates Publishers.</w:t>
      </w:r>
    </w:p>
    <w:p w14:paraId="5ECFCD36"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Mellado, F. R. M., Orellana, M. B. C., &amp; Gabrie, A. J. B. (2018). Retención y Abandono Estudiantil en la Educación Superior Universitaria en América Latina y el Caribe: Una Revisión Sistemática. </w:t>
      </w:r>
      <w:r w:rsidRPr="00C75FA3">
        <w:rPr>
          <w:rFonts w:ascii="Arial" w:hAnsi="Arial" w:cs="Arial"/>
          <w:i/>
          <w:iCs/>
          <w:sz w:val="24"/>
          <w:szCs w:val="24"/>
        </w:rPr>
        <w:t>Archivos Analíticos de Políticas Educativas=Education Policy Analysis Archives</w:t>
      </w:r>
      <w:r w:rsidRPr="00C75FA3">
        <w:rPr>
          <w:rFonts w:ascii="Arial" w:hAnsi="Arial" w:cs="Arial"/>
          <w:sz w:val="24"/>
          <w:szCs w:val="24"/>
        </w:rPr>
        <w:t xml:space="preserve">, </w:t>
      </w:r>
      <w:r w:rsidRPr="00C75FA3">
        <w:rPr>
          <w:rFonts w:ascii="Arial" w:hAnsi="Arial" w:cs="Arial"/>
          <w:i/>
          <w:iCs/>
          <w:sz w:val="24"/>
          <w:szCs w:val="24"/>
        </w:rPr>
        <w:t>26</w:t>
      </w:r>
      <w:r w:rsidRPr="00C75FA3">
        <w:rPr>
          <w:rFonts w:ascii="Arial" w:hAnsi="Arial" w:cs="Arial"/>
          <w:sz w:val="24"/>
          <w:szCs w:val="24"/>
        </w:rPr>
        <w:t>(1), 12.</w:t>
      </w:r>
    </w:p>
    <w:p w14:paraId="65006B47"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Morris, J. M., Smith, A. B., &amp; Cejda, B. D. (2003). Spiritual integration as a predictor of persistence at a christian institution of higher education. </w:t>
      </w:r>
      <w:r w:rsidRPr="00C75FA3">
        <w:rPr>
          <w:rFonts w:ascii="Arial" w:hAnsi="Arial" w:cs="Arial"/>
          <w:i/>
          <w:iCs/>
          <w:sz w:val="24"/>
          <w:szCs w:val="24"/>
        </w:rPr>
        <w:t>Christian Higher Education</w:t>
      </w:r>
      <w:r w:rsidRPr="00C75FA3">
        <w:rPr>
          <w:rFonts w:ascii="Arial" w:hAnsi="Arial" w:cs="Arial"/>
          <w:sz w:val="24"/>
          <w:szCs w:val="24"/>
        </w:rPr>
        <w:t xml:space="preserve">, </w:t>
      </w:r>
      <w:r w:rsidRPr="00C75FA3">
        <w:rPr>
          <w:rFonts w:ascii="Arial" w:hAnsi="Arial" w:cs="Arial"/>
          <w:i/>
          <w:iCs/>
          <w:sz w:val="24"/>
          <w:szCs w:val="24"/>
        </w:rPr>
        <w:t>2</w:t>
      </w:r>
      <w:r w:rsidRPr="00C75FA3">
        <w:rPr>
          <w:rFonts w:ascii="Arial" w:hAnsi="Arial" w:cs="Arial"/>
          <w:sz w:val="24"/>
          <w:szCs w:val="24"/>
        </w:rPr>
        <w:t>(4), 341-351. Scopus. https://doi.org/10.1080/15363750390246105</w:t>
      </w:r>
    </w:p>
    <w:p w14:paraId="5C207AC0"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Nunnally, J. C., &amp; Bernstein, I. H. (1994). </w:t>
      </w:r>
      <w:r w:rsidRPr="00C75FA3">
        <w:rPr>
          <w:rFonts w:ascii="Arial" w:hAnsi="Arial" w:cs="Arial"/>
          <w:i/>
          <w:iCs/>
          <w:sz w:val="24"/>
          <w:szCs w:val="24"/>
        </w:rPr>
        <w:t>Psychometric theory</w:t>
      </w:r>
      <w:r w:rsidRPr="00C75FA3">
        <w:rPr>
          <w:rFonts w:ascii="Arial" w:hAnsi="Arial" w:cs="Arial"/>
          <w:sz w:val="24"/>
          <w:szCs w:val="24"/>
        </w:rPr>
        <w:t>. McGraw-Hill.</w:t>
      </w:r>
    </w:p>
    <w:p w14:paraId="65121088"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Pascarella, E. (2006). How College Affects Students: Ten Directions for Future Research. </w:t>
      </w:r>
      <w:r w:rsidRPr="00C75FA3">
        <w:rPr>
          <w:rFonts w:ascii="Arial" w:hAnsi="Arial" w:cs="Arial"/>
          <w:i/>
          <w:iCs/>
          <w:sz w:val="24"/>
          <w:szCs w:val="24"/>
        </w:rPr>
        <w:t>Journal of College Student Development</w:t>
      </w:r>
      <w:r w:rsidRPr="00C75FA3">
        <w:rPr>
          <w:rFonts w:ascii="Arial" w:hAnsi="Arial" w:cs="Arial"/>
          <w:sz w:val="24"/>
          <w:szCs w:val="24"/>
        </w:rPr>
        <w:t xml:space="preserve">, </w:t>
      </w:r>
      <w:r w:rsidRPr="00C75FA3">
        <w:rPr>
          <w:rFonts w:ascii="Arial" w:hAnsi="Arial" w:cs="Arial"/>
          <w:i/>
          <w:iCs/>
          <w:sz w:val="24"/>
          <w:szCs w:val="24"/>
        </w:rPr>
        <w:t>47</w:t>
      </w:r>
      <w:r w:rsidRPr="00C75FA3">
        <w:rPr>
          <w:rFonts w:ascii="Arial" w:hAnsi="Arial" w:cs="Arial"/>
          <w:sz w:val="24"/>
          <w:szCs w:val="24"/>
        </w:rPr>
        <w:t>(5), 508-520.</w:t>
      </w:r>
    </w:p>
    <w:p w14:paraId="01112A1F"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Pascarella, E. T., &amp; Terenzini, P. T. (1977). Patterns of Student-Faculty Informal Interaction beyond the Classroom and Voluntary Freshman Attrition. </w:t>
      </w:r>
      <w:r w:rsidRPr="00C75FA3">
        <w:rPr>
          <w:rFonts w:ascii="Arial" w:hAnsi="Arial" w:cs="Arial"/>
          <w:i/>
          <w:iCs/>
          <w:sz w:val="24"/>
          <w:szCs w:val="24"/>
        </w:rPr>
        <w:t>The Journal of Higher Education</w:t>
      </w:r>
      <w:r w:rsidRPr="00C75FA3">
        <w:rPr>
          <w:rFonts w:ascii="Arial" w:hAnsi="Arial" w:cs="Arial"/>
          <w:sz w:val="24"/>
          <w:szCs w:val="24"/>
        </w:rPr>
        <w:t xml:space="preserve">, </w:t>
      </w:r>
      <w:r w:rsidRPr="00C75FA3">
        <w:rPr>
          <w:rFonts w:ascii="Arial" w:hAnsi="Arial" w:cs="Arial"/>
          <w:i/>
          <w:iCs/>
          <w:sz w:val="24"/>
          <w:szCs w:val="24"/>
        </w:rPr>
        <w:t>48</w:t>
      </w:r>
      <w:r w:rsidRPr="00C75FA3">
        <w:rPr>
          <w:rFonts w:ascii="Arial" w:hAnsi="Arial" w:cs="Arial"/>
          <w:sz w:val="24"/>
          <w:szCs w:val="24"/>
        </w:rPr>
        <w:t>(5), 540-552. https://doi.org/10.1080/00221546.1977.11776573</w:t>
      </w:r>
    </w:p>
    <w:p w14:paraId="0A898C48"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Pascarella, E. T., &amp; Terenzini, P. T. (1979). Interaction Effects in Spady and Tinto’s Conceptual Models of College Attrition. </w:t>
      </w:r>
      <w:r w:rsidRPr="00C75FA3">
        <w:rPr>
          <w:rFonts w:ascii="Arial" w:hAnsi="Arial" w:cs="Arial"/>
          <w:i/>
          <w:iCs/>
          <w:sz w:val="24"/>
          <w:szCs w:val="24"/>
        </w:rPr>
        <w:t>Sociology of Education</w:t>
      </w:r>
      <w:r w:rsidRPr="00C75FA3">
        <w:rPr>
          <w:rFonts w:ascii="Arial" w:hAnsi="Arial" w:cs="Arial"/>
          <w:sz w:val="24"/>
          <w:szCs w:val="24"/>
        </w:rPr>
        <w:t xml:space="preserve">, </w:t>
      </w:r>
      <w:r w:rsidRPr="00C75FA3">
        <w:rPr>
          <w:rFonts w:ascii="Arial" w:hAnsi="Arial" w:cs="Arial"/>
          <w:i/>
          <w:iCs/>
          <w:sz w:val="24"/>
          <w:szCs w:val="24"/>
        </w:rPr>
        <w:t>52</w:t>
      </w:r>
      <w:r w:rsidRPr="00C75FA3">
        <w:rPr>
          <w:rFonts w:ascii="Arial" w:hAnsi="Arial" w:cs="Arial"/>
          <w:sz w:val="24"/>
          <w:szCs w:val="24"/>
        </w:rPr>
        <w:t>(4), 197-210. https://doi.org/10.2307/2112401</w:t>
      </w:r>
    </w:p>
    <w:p w14:paraId="59D74F4B"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Pascarella, E., &amp; Terenzini, P. (1980). Predicting Freshman Persistence and Voluntary Dropout Decisions from a Theoretical Model. </w:t>
      </w:r>
      <w:r w:rsidRPr="00C75FA3">
        <w:rPr>
          <w:rFonts w:ascii="Arial" w:hAnsi="Arial" w:cs="Arial"/>
          <w:i/>
          <w:iCs/>
          <w:sz w:val="24"/>
          <w:szCs w:val="24"/>
        </w:rPr>
        <w:t>The Journal of Higher Education</w:t>
      </w:r>
      <w:r w:rsidRPr="00C75FA3">
        <w:rPr>
          <w:rFonts w:ascii="Arial" w:hAnsi="Arial" w:cs="Arial"/>
          <w:sz w:val="24"/>
          <w:szCs w:val="24"/>
        </w:rPr>
        <w:t xml:space="preserve">, </w:t>
      </w:r>
      <w:r w:rsidRPr="00C75FA3">
        <w:rPr>
          <w:rFonts w:ascii="Arial" w:hAnsi="Arial" w:cs="Arial"/>
          <w:i/>
          <w:iCs/>
          <w:sz w:val="24"/>
          <w:szCs w:val="24"/>
        </w:rPr>
        <w:t>51</w:t>
      </w:r>
      <w:r w:rsidRPr="00C75FA3">
        <w:rPr>
          <w:rFonts w:ascii="Arial" w:hAnsi="Arial" w:cs="Arial"/>
          <w:sz w:val="24"/>
          <w:szCs w:val="24"/>
        </w:rPr>
        <w:t>(1), 60-75. https://doi.org/10.2307/1981125</w:t>
      </w:r>
    </w:p>
    <w:p w14:paraId="3409CADF"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Reid, K. W. (2013). Understanding the Relationships among Racial Identity, Self-Efficacy, Institutional Integration and Academic Achievement of Black Males Attending Research Universities. </w:t>
      </w:r>
      <w:r w:rsidRPr="00C75FA3">
        <w:rPr>
          <w:rFonts w:ascii="Arial" w:hAnsi="Arial" w:cs="Arial"/>
          <w:i/>
          <w:iCs/>
          <w:sz w:val="24"/>
          <w:szCs w:val="24"/>
        </w:rPr>
        <w:t>Journal of Negro Education</w:t>
      </w:r>
      <w:r w:rsidRPr="00C75FA3">
        <w:rPr>
          <w:rFonts w:ascii="Arial" w:hAnsi="Arial" w:cs="Arial"/>
          <w:sz w:val="24"/>
          <w:szCs w:val="24"/>
        </w:rPr>
        <w:t xml:space="preserve">, </w:t>
      </w:r>
      <w:r w:rsidRPr="00C75FA3">
        <w:rPr>
          <w:rFonts w:ascii="Arial" w:hAnsi="Arial" w:cs="Arial"/>
          <w:i/>
          <w:iCs/>
          <w:sz w:val="24"/>
          <w:szCs w:val="24"/>
        </w:rPr>
        <w:t>82</w:t>
      </w:r>
      <w:r w:rsidRPr="00C75FA3">
        <w:rPr>
          <w:rFonts w:ascii="Arial" w:hAnsi="Arial" w:cs="Arial"/>
          <w:sz w:val="24"/>
          <w:szCs w:val="24"/>
        </w:rPr>
        <w:t>(1), 75-93. https://doi.org/10.7709/jnegroeducation.82.1.0075</w:t>
      </w:r>
    </w:p>
    <w:p w14:paraId="76B8AE44"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lastRenderedPageBreak/>
        <w:t xml:space="preserve">Saldaña Villa, M., &amp; Barriga, O. A. (2010). Adaptación del modelo de deserción universitaria de Tinto a la Universidad Católica de la Santísima Concepción, Chile. </w:t>
      </w:r>
      <w:r w:rsidRPr="00C75FA3">
        <w:rPr>
          <w:rFonts w:ascii="Arial" w:hAnsi="Arial" w:cs="Arial"/>
          <w:i/>
          <w:iCs/>
          <w:sz w:val="24"/>
          <w:szCs w:val="24"/>
        </w:rPr>
        <w:t>Revista de Ciencias Sociales</w:t>
      </w:r>
      <w:r w:rsidRPr="00C75FA3">
        <w:rPr>
          <w:rFonts w:ascii="Arial" w:hAnsi="Arial" w:cs="Arial"/>
          <w:sz w:val="24"/>
          <w:szCs w:val="24"/>
        </w:rPr>
        <w:t xml:space="preserve">, </w:t>
      </w:r>
      <w:r w:rsidRPr="00C75FA3">
        <w:rPr>
          <w:rFonts w:ascii="Arial" w:hAnsi="Arial" w:cs="Arial"/>
          <w:i/>
          <w:iCs/>
          <w:sz w:val="24"/>
          <w:szCs w:val="24"/>
        </w:rPr>
        <w:t>16</w:t>
      </w:r>
      <w:r w:rsidRPr="00C75FA3">
        <w:rPr>
          <w:rFonts w:ascii="Arial" w:hAnsi="Arial" w:cs="Arial"/>
          <w:sz w:val="24"/>
          <w:szCs w:val="24"/>
        </w:rPr>
        <w:t>(4), 616-628.</w:t>
      </w:r>
    </w:p>
    <w:p w14:paraId="26025E11"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Spady,W. (1971). Dropouts from higher education: Toward an empirical model. </w:t>
      </w:r>
      <w:r w:rsidRPr="00C75FA3">
        <w:rPr>
          <w:rFonts w:ascii="Arial" w:hAnsi="Arial" w:cs="Arial"/>
          <w:i/>
          <w:iCs/>
          <w:sz w:val="24"/>
          <w:szCs w:val="24"/>
        </w:rPr>
        <w:t>Interchange</w:t>
      </w:r>
      <w:r w:rsidRPr="00C75FA3">
        <w:rPr>
          <w:rFonts w:ascii="Arial" w:hAnsi="Arial" w:cs="Arial"/>
          <w:sz w:val="24"/>
          <w:szCs w:val="24"/>
        </w:rPr>
        <w:t xml:space="preserve">, </w:t>
      </w:r>
      <w:r w:rsidRPr="00C75FA3">
        <w:rPr>
          <w:rFonts w:ascii="Arial" w:hAnsi="Arial" w:cs="Arial"/>
          <w:i/>
          <w:iCs/>
          <w:sz w:val="24"/>
          <w:szCs w:val="24"/>
        </w:rPr>
        <w:t>2</w:t>
      </w:r>
      <w:r w:rsidRPr="00C75FA3">
        <w:rPr>
          <w:rFonts w:ascii="Arial" w:hAnsi="Arial" w:cs="Arial"/>
          <w:sz w:val="24"/>
          <w:szCs w:val="24"/>
        </w:rPr>
        <w:t>(3), 38-62. https://doi.org/10.1007/BF02282469</w:t>
      </w:r>
    </w:p>
    <w:p w14:paraId="43DF734A"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Terenzini, P. T., Lorang, W. G., &amp; Pascarella, E. T. (1981). Predicting freshman persistence and voluntary dropout decisions: A replication. </w:t>
      </w:r>
      <w:r w:rsidRPr="00C75FA3">
        <w:rPr>
          <w:rFonts w:ascii="Arial" w:hAnsi="Arial" w:cs="Arial"/>
          <w:i/>
          <w:iCs/>
          <w:sz w:val="24"/>
          <w:szCs w:val="24"/>
        </w:rPr>
        <w:t>Research in Higher Education</w:t>
      </w:r>
      <w:r w:rsidRPr="00C75FA3">
        <w:rPr>
          <w:rFonts w:ascii="Arial" w:hAnsi="Arial" w:cs="Arial"/>
          <w:sz w:val="24"/>
          <w:szCs w:val="24"/>
        </w:rPr>
        <w:t xml:space="preserve">, </w:t>
      </w:r>
      <w:r w:rsidRPr="00C75FA3">
        <w:rPr>
          <w:rFonts w:ascii="Arial" w:hAnsi="Arial" w:cs="Arial"/>
          <w:i/>
          <w:iCs/>
          <w:sz w:val="24"/>
          <w:szCs w:val="24"/>
        </w:rPr>
        <w:t>15</w:t>
      </w:r>
      <w:r w:rsidRPr="00C75FA3">
        <w:rPr>
          <w:rFonts w:ascii="Arial" w:hAnsi="Arial" w:cs="Arial"/>
          <w:sz w:val="24"/>
          <w:szCs w:val="24"/>
        </w:rPr>
        <w:t>(2), 109-127. https://doi.org/10.1007/BF00979592</w:t>
      </w:r>
    </w:p>
    <w:p w14:paraId="6E56B1CD"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Terenzini, P. T., &amp; Pascarella, E. T. (1977). Voluntary freshman attrition and patterns of social and academic integration in a university: A test of a conceptual model. </w:t>
      </w:r>
      <w:r w:rsidRPr="00C75FA3">
        <w:rPr>
          <w:rFonts w:ascii="Arial" w:hAnsi="Arial" w:cs="Arial"/>
          <w:i/>
          <w:iCs/>
          <w:sz w:val="24"/>
          <w:szCs w:val="24"/>
        </w:rPr>
        <w:t>Research in Higher Education</w:t>
      </w:r>
      <w:r w:rsidRPr="00C75FA3">
        <w:rPr>
          <w:rFonts w:ascii="Arial" w:hAnsi="Arial" w:cs="Arial"/>
          <w:sz w:val="24"/>
          <w:szCs w:val="24"/>
        </w:rPr>
        <w:t xml:space="preserve">, </w:t>
      </w:r>
      <w:r w:rsidRPr="00C75FA3">
        <w:rPr>
          <w:rFonts w:ascii="Arial" w:hAnsi="Arial" w:cs="Arial"/>
          <w:i/>
          <w:iCs/>
          <w:sz w:val="24"/>
          <w:szCs w:val="24"/>
        </w:rPr>
        <w:t>6</w:t>
      </w:r>
      <w:r w:rsidRPr="00C75FA3">
        <w:rPr>
          <w:rFonts w:ascii="Arial" w:hAnsi="Arial" w:cs="Arial"/>
          <w:sz w:val="24"/>
          <w:szCs w:val="24"/>
        </w:rPr>
        <w:t>(1), 25-43. https://doi.org/10.1007/BF00992014</w:t>
      </w:r>
    </w:p>
    <w:p w14:paraId="0EEFF019"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Terenzini, P. T., &amp; Pascarella, E. T. (1978). The relation of students’ precollege characteristics and freshman year experience to voluntary attrition. </w:t>
      </w:r>
      <w:r w:rsidRPr="00C75FA3">
        <w:rPr>
          <w:rFonts w:ascii="Arial" w:hAnsi="Arial" w:cs="Arial"/>
          <w:i/>
          <w:iCs/>
          <w:sz w:val="24"/>
          <w:szCs w:val="24"/>
        </w:rPr>
        <w:t>Research in Higher Education</w:t>
      </w:r>
      <w:r w:rsidRPr="00C75FA3">
        <w:rPr>
          <w:rFonts w:ascii="Arial" w:hAnsi="Arial" w:cs="Arial"/>
          <w:sz w:val="24"/>
          <w:szCs w:val="24"/>
        </w:rPr>
        <w:t xml:space="preserve">, </w:t>
      </w:r>
      <w:r w:rsidRPr="00C75FA3">
        <w:rPr>
          <w:rFonts w:ascii="Arial" w:hAnsi="Arial" w:cs="Arial"/>
          <w:i/>
          <w:iCs/>
          <w:sz w:val="24"/>
          <w:szCs w:val="24"/>
        </w:rPr>
        <w:t>9</w:t>
      </w:r>
      <w:r w:rsidRPr="00C75FA3">
        <w:rPr>
          <w:rFonts w:ascii="Arial" w:hAnsi="Arial" w:cs="Arial"/>
          <w:sz w:val="24"/>
          <w:szCs w:val="24"/>
        </w:rPr>
        <w:t>(4), 347-366. https://doi.org/10.1007/BF00991406</w:t>
      </w:r>
    </w:p>
    <w:p w14:paraId="25DAB4D8"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Tinto, V. (1975). Dropout from Higher Education: A Theoretical Synthesis of Recent Research. </w:t>
      </w:r>
      <w:r w:rsidRPr="00C75FA3">
        <w:rPr>
          <w:rFonts w:ascii="Arial" w:hAnsi="Arial" w:cs="Arial"/>
          <w:i/>
          <w:iCs/>
          <w:sz w:val="24"/>
          <w:szCs w:val="24"/>
        </w:rPr>
        <w:t>Review of Educational Research</w:t>
      </w:r>
      <w:r w:rsidRPr="00C75FA3">
        <w:rPr>
          <w:rFonts w:ascii="Arial" w:hAnsi="Arial" w:cs="Arial"/>
          <w:sz w:val="24"/>
          <w:szCs w:val="24"/>
        </w:rPr>
        <w:t xml:space="preserve">, </w:t>
      </w:r>
      <w:r w:rsidRPr="00C75FA3">
        <w:rPr>
          <w:rFonts w:ascii="Arial" w:hAnsi="Arial" w:cs="Arial"/>
          <w:i/>
          <w:iCs/>
          <w:sz w:val="24"/>
          <w:szCs w:val="24"/>
        </w:rPr>
        <w:t>45</w:t>
      </w:r>
      <w:r w:rsidRPr="00C75FA3">
        <w:rPr>
          <w:rFonts w:ascii="Arial" w:hAnsi="Arial" w:cs="Arial"/>
          <w:sz w:val="24"/>
          <w:szCs w:val="24"/>
        </w:rPr>
        <w:t>(1), 89-125. https://doi.org/10.3102/00346543045001089</w:t>
      </w:r>
    </w:p>
    <w:p w14:paraId="52587A11"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Tinto, V. (1993). </w:t>
      </w:r>
      <w:r w:rsidRPr="00C75FA3">
        <w:rPr>
          <w:rFonts w:ascii="Arial" w:hAnsi="Arial" w:cs="Arial"/>
          <w:i/>
          <w:iCs/>
          <w:sz w:val="24"/>
          <w:szCs w:val="24"/>
        </w:rPr>
        <w:t>Leaving College: Rethinking the Causes and Cures of Student Attrition</w:t>
      </w:r>
      <w:r w:rsidRPr="00C75FA3">
        <w:rPr>
          <w:rFonts w:ascii="Arial" w:hAnsi="Arial" w:cs="Arial"/>
          <w:sz w:val="24"/>
          <w:szCs w:val="24"/>
        </w:rPr>
        <w:t xml:space="preserve"> (2nd ed). University of Chicago Press.</w:t>
      </w:r>
    </w:p>
    <w:p w14:paraId="274FAF7A"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Urrego, M. R. (2019). La investigación sobre deserción universitaria en Colombia 2006-2016: Tendencias y resultados. </w:t>
      </w:r>
      <w:r w:rsidRPr="00C75FA3">
        <w:rPr>
          <w:rFonts w:ascii="Arial" w:hAnsi="Arial" w:cs="Arial"/>
          <w:i/>
          <w:iCs/>
          <w:sz w:val="24"/>
          <w:szCs w:val="24"/>
        </w:rPr>
        <w:t>Pedagogía y saberes</w:t>
      </w:r>
      <w:r w:rsidRPr="00C75FA3">
        <w:rPr>
          <w:rFonts w:ascii="Arial" w:hAnsi="Arial" w:cs="Arial"/>
          <w:sz w:val="24"/>
          <w:szCs w:val="24"/>
        </w:rPr>
        <w:t xml:space="preserve">, </w:t>
      </w:r>
      <w:r w:rsidRPr="00C75FA3">
        <w:rPr>
          <w:rFonts w:ascii="Arial" w:hAnsi="Arial" w:cs="Arial"/>
          <w:i/>
          <w:iCs/>
          <w:sz w:val="24"/>
          <w:szCs w:val="24"/>
        </w:rPr>
        <w:t>51</w:t>
      </w:r>
      <w:r w:rsidRPr="00C75FA3">
        <w:rPr>
          <w:rFonts w:ascii="Arial" w:hAnsi="Arial" w:cs="Arial"/>
          <w:sz w:val="24"/>
          <w:szCs w:val="24"/>
        </w:rPr>
        <w:t>, 49-66.</w:t>
      </w:r>
    </w:p>
    <w:p w14:paraId="370B91DE"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Wilmer, E. (2009). The Influence of Learning Communities on the Interaction Levels of Developmental English Students. </w:t>
      </w:r>
      <w:r w:rsidRPr="00C75FA3">
        <w:rPr>
          <w:rFonts w:ascii="Arial" w:hAnsi="Arial" w:cs="Arial"/>
          <w:i/>
          <w:iCs/>
          <w:sz w:val="24"/>
          <w:szCs w:val="24"/>
        </w:rPr>
        <w:t>Inquiry</w:t>
      </w:r>
      <w:r w:rsidRPr="00C75FA3">
        <w:rPr>
          <w:rFonts w:ascii="Arial" w:hAnsi="Arial" w:cs="Arial"/>
          <w:sz w:val="24"/>
          <w:szCs w:val="24"/>
        </w:rPr>
        <w:t xml:space="preserve">, </w:t>
      </w:r>
      <w:r w:rsidRPr="00C75FA3">
        <w:rPr>
          <w:rFonts w:ascii="Arial" w:hAnsi="Arial" w:cs="Arial"/>
          <w:i/>
          <w:iCs/>
          <w:sz w:val="24"/>
          <w:szCs w:val="24"/>
        </w:rPr>
        <w:t>14</w:t>
      </w:r>
      <w:r w:rsidRPr="00C75FA3">
        <w:rPr>
          <w:rFonts w:ascii="Arial" w:hAnsi="Arial" w:cs="Arial"/>
          <w:sz w:val="24"/>
          <w:szCs w:val="24"/>
        </w:rPr>
        <w:t>(1), 55-67.</w:t>
      </w:r>
    </w:p>
    <w:p w14:paraId="51E7D47A" w14:textId="77777777" w:rsidR="00BD7EFB" w:rsidRPr="00C75FA3" w:rsidRDefault="00BD7EFB" w:rsidP="00081614">
      <w:pPr>
        <w:pStyle w:val="Bibliografa"/>
        <w:spacing w:line="360" w:lineRule="auto"/>
        <w:rPr>
          <w:rFonts w:ascii="Arial" w:hAnsi="Arial" w:cs="Arial"/>
          <w:sz w:val="24"/>
          <w:szCs w:val="24"/>
        </w:rPr>
      </w:pPr>
      <w:r w:rsidRPr="00C75FA3">
        <w:rPr>
          <w:rFonts w:ascii="Arial" w:hAnsi="Arial" w:cs="Arial"/>
          <w:sz w:val="24"/>
          <w:szCs w:val="24"/>
        </w:rPr>
        <w:t xml:space="preserve">Yoo, H. [Henry], &amp; Hambleton, R. K. (2019). Digital Module 08: Foundations of Operational Item Analysis https://ncme.elevate.commpartners.com. </w:t>
      </w:r>
      <w:r w:rsidRPr="00C75FA3">
        <w:rPr>
          <w:rFonts w:ascii="Arial" w:hAnsi="Arial" w:cs="Arial"/>
          <w:i/>
          <w:iCs/>
          <w:sz w:val="24"/>
          <w:szCs w:val="24"/>
        </w:rPr>
        <w:t>Educational Measurement: Issues and Practice</w:t>
      </w:r>
      <w:r w:rsidRPr="00C75FA3">
        <w:rPr>
          <w:rFonts w:ascii="Arial" w:hAnsi="Arial" w:cs="Arial"/>
          <w:sz w:val="24"/>
          <w:szCs w:val="24"/>
        </w:rPr>
        <w:t xml:space="preserve">, </w:t>
      </w:r>
      <w:r w:rsidRPr="00C75FA3">
        <w:rPr>
          <w:rFonts w:ascii="Arial" w:hAnsi="Arial" w:cs="Arial"/>
          <w:i/>
          <w:iCs/>
          <w:sz w:val="24"/>
          <w:szCs w:val="24"/>
        </w:rPr>
        <w:t>38</w:t>
      </w:r>
      <w:r w:rsidRPr="00C75FA3">
        <w:rPr>
          <w:rFonts w:ascii="Arial" w:hAnsi="Arial" w:cs="Arial"/>
          <w:sz w:val="24"/>
          <w:szCs w:val="24"/>
        </w:rPr>
        <w:t>(3), 116-117. https://doi.org/10.1111/emip.12289</w:t>
      </w:r>
    </w:p>
    <w:p w14:paraId="20D66DCA" w14:textId="45CF3C90" w:rsidR="004B2DF1" w:rsidRPr="00C75FA3" w:rsidRDefault="00780587" w:rsidP="00081614">
      <w:pPr>
        <w:spacing w:line="360" w:lineRule="auto"/>
        <w:jc w:val="both"/>
        <w:rPr>
          <w:rFonts w:ascii="Arial" w:hAnsi="Arial" w:cs="Arial"/>
          <w:sz w:val="24"/>
          <w:szCs w:val="24"/>
          <w:lang w:val="en-US"/>
        </w:rPr>
      </w:pPr>
      <w:r w:rsidRPr="00C75FA3">
        <w:rPr>
          <w:rFonts w:ascii="Arial" w:hAnsi="Arial" w:cs="Arial"/>
          <w:sz w:val="24"/>
          <w:szCs w:val="24"/>
        </w:rPr>
        <w:fldChar w:fldCharType="end"/>
      </w:r>
    </w:p>
    <w:sectPr w:rsidR="004B2DF1" w:rsidRPr="00C75FA3" w:rsidSect="008366A6">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16A2" w16cex:dateUtc="2021-09-12T13:03:00Z"/>
  <w16cex:commentExtensible w16cex:durableId="252F48B1" w16cex:dateUtc="2021-11-05T13:07:00Z"/>
  <w16cex:commentExtensible w16cex:durableId="252F4D38" w16cex:dateUtc="2021-11-05T13:27:00Z"/>
  <w16cex:commentExtensible w16cex:durableId="252F53A4" w16cex:dateUtc="2021-11-05T13:54:00Z"/>
  <w16cex:commentExtensible w16cex:durableId="252F5412" w16cex:dateUtc="2021-11-05T13:56:00Z"/>
  <w16cex:commentExtensible w16cex:durableId="252F55DA" w16cex:dateUtc="2021-11-05T14:03:00Z"/>
  <w16cex:commentExtensible w16cex:durableId="252F5A1E" w16cex:dateUtc="2021-11-05T14:22:00Z"/>
  <w16cex:commentExtensible w16cex:durableId="252F5BEF" w16cex:dateUtc="2021-11-05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B5205C" w16cid:durableId="24E816A2"/>
  <w16cid:commentId w16cid:paraId="7A60AE2E" w16cid:durableId="252F48B1"/>
  <w16cid:commentId w16cid:paraId="05C0BB5A" w16cid:durableId="252F4D38"/>
  <w16cid:commentId w16cid:paraId="1A5BE40E" w16cid:durableId="252F53A4"/>
  <w16cid:commentId w16cid:paraId="7262A746" w16cid:durableId="24E6DAF3"/>
  <w16cid:commentId w16cid:paraId="7822C673" w16cid:durableId="252F5412"/>
  <w16cid:commentId w16cid:paraId="615452D6" w16cid:durableId="252F55DA"/>
  <w16cid:commentId w16cid:paraId="14073D1D" w16cid:durableId="252F5A1E"/>
  <w16cid:commentId w16cid:paraId="16D62392" w16cid:durableId="252F5B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vSansB6-S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dvOT596495f2">
    <w:altName w:val="Cambria"/>
    <w:panose1 w:val="00000000000000000000"/>
    <w:charset w:val="00"/>
    <w:family w:val="roman"/>
    <w:notTrueType/>
    <w:pitch w:val="default"/>
  </w:font>
  <w:font w:name="AdvOT7fb33346.I">
    <w:altName w:val="Cambria"/>
    <w:panose1 w:val="00000000000000000000"/>
    <w:charset w:val="00"/>
    <w:family w:val="roman"/>
    <w:notTrueType/>
    <w:pitch w:val="default"/>
  </w:font>
  <w:font w:name="AdvOT7fb33346.I+2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3E7"/>
    <w:multiLevelType w:val="hybridMultilevel"/>
    <w:tmpl w:val="B1D4A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906C47"/>
    <w:multiLevelType w:val="hybridMultilevel"/>
    <w:tmpl w:val="94BA50AE"/>
    <w:lvl w:ilvl="0" w:tplc="5B7402A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1962C74"/>
    <w:multiLevelType w:val="multilevel"/>
    <w:tmpl w:val="1CCA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9123D"/>
    <w:multiLevelType w:val="hybridMultilevel"/>
    <w:tmpl w:val="A18855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159633D"/>
    <w:multiLevelType w:val="hybridMultilevel"/>
    <w:tmpl w:val="D9E6E342"/>
    <w:lvl w:ilvl="0" w:tplc="C008A060">
      <w:start w:val="3"/>
      <w:numFmt w:val="bullet"/>
      <w:lvlText w:val="-"/>
      <w:lvlJc w:val="left"/>
      <w:pPr>
        <w:ind w:left="720" w:hanging="360"/>
      </w:pPr>
      <w:rPr>
        <w:rFonts w:ascii="Calibri" w:eastAsia="Calibri" w:hAnsi="Calibri" w:cs="Calibri" w:hint="default"/>
        <w:b w:val="0"/>
        <w:color w:val="auto"/>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2051A3"/>
    <w:multiLevelType w:val="hybridMultilevel"/>
    <w:tmpl w:val="AD10EB3C"/>
    <w:lvl w:ilvl="0" w:tplc="579457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4325C7"/>
    <w:multiLevelType w:val="hybridMultilevel"/>
    <w:tmpl w:val="F7D2E4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58824B58"/>
    <w:multiLevelType w:val="hybridMultilevel"/>
    <w:tmpl w:val="791A3C3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CBC3388"/>
    <w:multiLevelType w:val="hybridMultilevel"/>
    <w:tmpl w:val="4A4828E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747A422F"/>
    <w:multiLevelType w:val="hybridMultilevel"/>
    <w:tmpl w:val="03E6CDA2"/>
    <w:lvl w:ilvl="0" w:tplc="FE5A59BC">
      <w:start w:val="4"/>
      <w:numFmt w:val="bullet"/>
      <w:lvlText w:val="-"/>
      <w:lvlJc w:val="left"/>
      <w:pPr>
        <w:ind w:left="360" w:hanging="360"/>
      </w:pPr>
      <w:rPr>
        <w:rFonts w:ascii="Arial Narrow" w:eastAsiaTheme="minorHAnsi" w:hAnsi="Arial Narrow"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A6B1D68"/>
    <w:multiLevelType w:val="hybridMultilevel"/>
    <w:tmpl w:val="C63C9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0"/>
  </w:num>
  <w:num w:numId="6">
    <w:abstractNumId w:val="4"/>
  </w:num>
  <w:num w:numId="7">
    <w:abstractNumId w:val="5"/>
  </w:num>
  <w:num w:numId="8">
    <w:abstractNumId w:val="1"/>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n-US" w:vendorID="64" w:dllVersion="6" w:nlCheck="1" w:checkStyle="0"/>
  <w:activeWritingStyle w:appName="MSWord" w:lang="es-419" w:vendorID="64" w:dllVersion="6" w:nlCheck="1" w:checkStyle="0"/>
  <w:activeWritingStyle w:appName="MSWord" w:lang="es-CO" w:vendorID="64" w:dllVersion="0" w:nlCheck="1" w:checkStyle="0"/>
  <w:activeWritingStyle w:appName="MSWord" w:lang="es-419"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s-CO"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wNDKwMDQwMLY0MbNU0lEKTi0uzszPAykwNqgFAJaU/FItAAAA"/>
  </w:docVars>
  <w:rsids>
    <w:rsidRoot w:val="007E7290"/>
    <w:rsid w:val="00002C68"/>
    <w:rsid w:val="000039A0"/>
    <w:rsid w:val="00005CE3"/>
    <w:rsid w:val="00006130"/>
    <w:rsid w:val="000073B9"/>
    <w:rsid w:val="00010E0C"/>
    <w:rsid w:val="0001136C"/>
    <w:rsid w:val="00013CAD"/>
    <w:rsid w:val="00014590"/>
    <w:rsid w:val="00017A7B"/>
    <w:rsid w:val="00020878"/>
    <w:rsid w:val="00022CA3"/>
    <w:rsid w:val="000237FB"/>
    <w:rsid w:val="00027A77"/>
    <w:rsid w:val="00031355"/>
    <w:rsid w:val="00032174"/>
    <w:rsid w:val="00032704"/>
    <w:rsid w:val="00032F58"/>
    <w:rsid w:val="00033570"/>
    <w:rsid w:val="000339FE"/>
    <w:rsid w:val="00033B1C"/>
    <w:rsid w:val="00034383"/>
    <w:rsid w:val="00034A82"/>
    <w:rsid w:val="00035E09"/>
    <w:rsid w:val="00037945"/>
    <w:rsid w:val="00040006"/>
    <w:rsid w:val="00040031"/>
    <w:rsid w:val="00040BBB"/>
    <w:rsid w:val="00041C09"/>
    <w:rsid w:val="00043B8A"/>
    <w:rsid w:val="000440DB"/>
    <w:rsid w:val="00045931"/>
    <w:rsid w:val="00046C2B"/>
    <w:rsid w:val="000471DD"/>
    <w:rsid w:val="00050677"/>
    <w:rsid w:val="0005067F"/>
    <w:rsid w:val="00050D5B"/>
    <w:rsid w:val="000516E3"/>
    <w:rsid w:val="000526B2"/>
    <w:rsid w:val="000545A6"/>
    <w:rsid w:val="0005602E"/>
    <w:rsid w:val="000562FC"/>
    <w:rsid w:val="000567E2"/>
    <w:rsid w:val="00057461"/>
    <w:rsid w:val="000631E4"/>
    <w:rsid w:val="00064DA8"/>
    <w:rsid w:val="000656DE"/>
    <w:rsid w:val="00066E4E"/>
    <w:rsid w:val="00067862"/>
    <w:rsid w:val="0007246F"/>
    <w:rsid w:val="00073BE7"/>
    <w:rsid w:val="00074469"/>
    <w:rsid w:val="00075358"/>
    <w:rsid w:val="000758CD"/>
    <w:rsid w:val="00077261"/>
    <w:rsid w:val="00080CC7"/>
    <w:rsid w:val="00081614"/>
    <w:rsid w:val="00083AF0"/>
    <w:rsid w:val="00084C10"/>
    <w:rsid w:val="00085854"/>
    <w:rsid w:val="000879D0"/>
    <w:rsid w:val="000902C4"/>
    <w:rsid w:val="00091349"/>
    <w:rsid w:val="00092B21"/>
    <w:rsid w:val="00092B2B"/>
    <w:rsid w:val="00093785"/>
    <w:rsid w:val="00096811"/>
    <w:rsid w:val="00096FFF"/>
    <w:rsid w:val="0009767E"/>
    <w:rsid w:val="00097C13"/>
    <w:rsid w:val="000A080F"/>
    <w:rsid w:val="000A1929"/>
    <w:rsid w:val="000A202B"/>
    <w:rsid w:val="000A4EA4"/>
    <w:rsid w:val="000A56A4"/>
    <w:rsid w:val="000A63C6"/>
    <w:rsid w:val="000A6C06"/>
    <w:rsid w:val="000B3D6C"/>
    <w:rsid w:val="000B48E6"/>
    <w:rsid w:val="000B5009"/>
    <w:rsid w:val="000B5370"/>
    <w:rsid w:val="000B548F"/>
    <w:rsid w:val="000B60D2"/>
    <w:rsid w:val="000B71EA"/>
    <w:rsid w:val="000B790D"/>
    <w:rsid w:val="000C1E04"/>
    <w:rsid w:val="000C2970"/>
    <w:rsid w:val="000C4446"/>
    <w:rsid w:val="000C4CE6"/>
    <w:rsid w:val="000D307B"/>
    <w:rsid w:val="000D347E"/>
    <w:rsid w:val="000D3B6E"/>
    <w:rsid w:val="000D4B6B"/>
    <w:rsid w:val="000D5B79"/>
    <w:rsid w:val="000D6FB8"/>
    <w:rsid w:val="000D702D"/>
    <w:rsid w:val="000E18E6"/>
    <w:rsid w:val="000E3999"/>
    <w:rsid w:val="000E481C"/>
    <w:rsid w:val="000E59C8"/>
    <w:rsid w:val="000E6180"/>
    <w:rsid w:val="000F061D"/>
    <w:rsid w:val="000F0FB6"/>
    <w:rsid w:val="000F68A1"/>
    <w:rsid w:val="000F69FD"/>
    <w:rsid w:val="001002F1"/>
    <w:rsid w:val="001008FE"/>
    <w:rsid w:val="0010183B"/>
    <w:rsid w:val="001022C9"/>
    <w:rsid w:val="00103B29"/>
    <w:rsid w:val="00103B74"/>
    <w:rsid w:val="0010485D"/>
    <w:rsid w:val="001061E1"/>
    <w:rsid w:val="001063D9"/>
    <w:rsid w:val="00106D3E"/>
    <w:rsid w:val="00107820"/>
    <w:rsid w:val="001109A1"/>
    <w:rsid w:val="00111DF7"/>
    <w:rsid w:val="0011292A"/>
    <w:rsid w:val="00113830"/>
    <w:rsid w:val="0011412F"/>
    <w:rsid w:val="00114369"/>
    <w:rsid w:val="00114B80"/>
    <w:rsid w:val="00114D6D"/>
    <w:rsid w:val="00115B5A"/>
    <w:rsid w:val="001166FF"/>
    <w:rsid w:val="0012179B"/>
    <w:rsid w:val="00123CE1"/>
    <w:rsid w:val="00124F05"/>
    <w:rsid w:val="00126913"/>
    <w:rsid w:val="00126EDA"/>
    <w:rsid w:val="0012700D"/>
    <w:rsid w:val="00130269"/>
    <w:rsid w:val="00131148"/>
    <w:rsid w:val="001349D3"/>
    <w:rsid w:val="001363DB"/>
    <w:rsid w:val="00136553"/>
    <w:rsid w:val="00136BAE"/>
    <w:rsid w:val="00137F87"/>
    <w:rsid w:val="001452B0"/>
    <w:rsid w:val="00145C88"/>
    <w:rsid w:val="00145F27"/>
    <w:rsid w:val="00146B46"/>
    <w:rsid w:val="00150C58"/>
    <w:rsid w:val="0015204F"/>
    <w:rsid w:val="00155C5E"/>
    <w:rsid w:val="00155F55"/>
    <w:rsid w:val="0015692F"/>
    <w:rsid w:val="001578A2"/>
    <w:rsid w:val="00157CD3"/>
    <w:rsid w:val="00160E34"/>
    <w:rsid w:val="00162F32"/>
    <w:rsid w:val="001660D2"/>
    <w:rsid w:val="00167304"/>
    <w:rsid w:val="00167D9C"/>
    <w:rsid w:val="00173FFB"/>
    <w:rsid w:val="00174D03"/>
    <w:rsid w:val="00175D28"/>
    <w:rsid w:val="00176751"/>
    <w:rsid w:val="00176EFD"/>
    <w:rsid w:val="00177AA7"/>
    <w:rsid w:val="00177B3D"/>
    <w:rsid w:val="00177F1D"/>
    <w:rsid w:val="001814DA"/>
    <w:rsid w:val="00181E21"/>
    <w:rsid w:val="00183262"/>
    <w:rsid w:val="0018378E"/>
    <w:rsid w:val="0018438A"/>
    <w:rsid w:val="001843AF"/>
    <w:rsid w:val="00184DCE"/>
    <w:rsid w:val="001865D8"/>
    <w:rsid w:val="001866DE"/>
    <w:rsid w:val="00190A48"/>
    <w:rsid w:val="00193BA9"/>
    <w:rsid w:val="0019443A"/>
    <w:rsid w:val="001947AA"/>
    <w:rsid w:val="00195643"/>
    <w:rsid w:val="00195EE3"/>
    <w:rsid w:val="00196AE6"/>
    <w:rsid w:val="001975C1"/>
    <w:rsid w:val="001A13A7"/>
    <w:rsid w:val="001A71C9"/>
    <w:rsid w:val="001A770C"/>
    <w:rsid w:val="001B0030"/>
    <w:rsid w:val="001B198F"/>
    <w:rsid w:val="001B334B"/>
    <w:rsid w:val="001B3504"/>
    <w:rsid w:val="001B4602"/>
    <w:rsid w:val="001B49BD"/>
    <w:rsid w:val="001B72A0"/>
    <w:rsid w:val="001B7B02"/>
    <w:rsid w:val="001B7B39"/>
    <w:rsid w:val="001C1675"/>
    <w:rsid w:val="001C2F58"/>
    <w:rsid w:val="001C51CD"/>
    <w:rsid w:val="001C550F"/>
    <w:rsid w:val="001C7C7C"/>
    <w:rsid w:val="001D2BF5"/>
    <w:rsid w:val="001D584A"/>
    <w:rsid w:val="001D7E71"/>
    <w:rsid w:val="001E01AC"/>
    <w:rsid w:val="001E0B74"/>
    <w:rsid w:val="001E382A"/>
    <w:rsid w:val="001E3830"/>
    <w:rsid w:val="001E48F8"/>
    <w:rsid w:val="001E4D9D"/>
    <w:rsid w:val="001E69B5"/>
    <w:rsid w:val="001E7ADA"/>
    <w:rsid w:val="001E7ED8"/>
    <w:rsid w:val="001F153C"/>
    <w:rsid w:val="001F4576"/>
    <w:rsid w:val="00200895"/>
    <w:rsid w:val="00200A7D"/>
    <w:rsid w:val="00202AE1"/>
    <w:rsid w:val="002037AD"/>
    <w:rsid w:val="00203A15"/>
    <w:rsid w:val="00204508"/>
    <w:rsid w:val="00204D52"/>
    <w:rsid w:val="00210200"/>
    <w:rsid w:val="002109E5"/>
    <w:rsid w:val="00210A51"/>
    <w:rsid w:val="00210FB3"/>
    <w:rsid w:val="00212C15"/>
    <w:rsid w:val="00213F2E"/>
    <w:rsid w:val="00214586"/>
    <w:rsid w:val="00214BE5"/>
    <w:rsid w:val="00214E58"/>
    <w:rsid w:val="002169D2"/>
    <w:rsid w:val="00216E55"/>
    <w:rsid w:val="0022075F"/>
    <w:rsid w:val="00220871"/>
    <w:rsid w:val="00220DC4"/>
    <w:rsid w:val="0022281B"/>
    <w:rsid w:val="0022282B"/>
    <w:rsid w:val="002235A8"/>
    <w:rsid w:val="00224014"/>
    <w:rsid w:val="00224B1D"/>
    <w:rsid w:val="00224D13"/>
    <w:rsid w:val="002266DA"/>
    <w:rsid w:val="00227D93"/>
    <w:rsid w:val="00231A1B"/>
    <w:rsid w:val="00231AB8"/>
    <w:rsid w:val="00234301"/>
    <w:rsid w:val="0023436C"/>
    <w:rsid w:val="00237082"/>
    <w:rsid w:val="00240503"/>
    <w:rsid w:val="00240860"/>
    <w:rsid w:val="00240C34"/>
    <w:rsid w:val="00240F69"/>
    <w:rsid w:val="0024113A"/>
    <w:rsid w:val="00243D8E"/>
    <w:rsid w:val="00246C25"/>
    <w:rsid w:val="002471C8"/>
    <w:rsid w:val="0025200C"/>
    <w:rsid w:val="00252469"/>
    <w:rsid w:val="00252BD9"/>
    <w:rsid w:val="0025535A"/>
    <w:rsid w:val="00255EE1"/>
    <w:rsid w:val="00256450"/>
    <w:rsid w:val="00257E91"/>
    <w:rsid w:val="00260C25"/>
    <w:rsid w:val="00263342"/>
    <w:rsid w:val="002641E1"/>
    <w:rsid w:val="002661C5"/>
    <w:rsid w:val="00270E5A"/>
    <w:rsid w:val="00273C5E"/>
    <w:rsid w:val="00273CFE"/>
    <w:rsid w:val="002808EB"/>
    <w:rsid w:val="00280EF0"/>
    <w:rsid w:val="00280F0A"/>
    <w:rsid w:val="0028173D"/>
    <w:rsid w:val="002834A6"/>
    <w:rsid w:val="0028370D"/>
    <w:rsid w:val="002853C4"/>
    <w:rsid w:val="00286001"/>
    <w:rsid w:val="002908C0"/>
    <w:rsid w:val="00292BD6"/>
    <w:rsid w:val="002932B9"/>
    <w:rsid w:val="0029453E"/>
    <w:rsid w:val="00294670"/>
    <w:rsid w:val="00296732"/>
    <w:rsid w:val="002967A7"/>
    <w:rsid w:val="002A0632"/>
    <w:rsid w:val="002A0E00"/>
    <w:rsid w:val="002A1307"/>
    <w:rsid w:val="002A4FE9"/>
    <w:rsid w:val="002A5919"/>
    <w:rsid w:val="002A5D2B"/>
    <w:rsid w:val="002A6469"/>
    <w:rsid w:val="002A7D89"/>
    <w:rsid w:val="002B35A4"/>
    <w:rsid w:val="002B3CF4"/>
    <w:rsid w:val="002B4273"/>
    <w:rsid w:val="002B5BF1"/>
    <w:rsid w:val="002B796D"/>
    <w:rsid w:val="002C052E"/>
    <w:rsid w:val="002C0952"/>
    <w:rsid w:val="002C1457"/>
    <w:rsid w:val="002C2BA2"/>
    <w:rsid w:val="002C2E41"/>
    <w:rsid w:val="002C667A"/>
    <w:rsid w:val="002D0C4C"/>
    <w:rsid w:val="002D2E0E"/>
    <w:rsid w:val="002D4A73"/>
    <w:rsid w:val="002D5992"/>
    <w:rsid w:val="002D5D6B"/>
    <w:rsid w:val="002D5EBC"/>
    <w:rsid w:val="002E2077"/>
    <w:rsid w:val="002E25E6"/>
    <w:rsid w:val="002E3B33"/>
    <w:rsid w:val="002E65CB"/>
    <w:rsid w:val="002E7180"/>
    <w:rsid w:val="002E765A"/>
    <w:rsid w:val="002E7888"/>
    <w:rsid w:val="002E7E35"/>
    <w:rsid w:val="002F0377"/>
    <w:rsid w:val="002F0DCE"/>
    <w:rsid w:val="002F438E"/>
    <w:rsid w:val="002F4C60"/>
    <w:rsid w:val="002F6C42"/>
    <w:rsid w:val="0030120C"/>
    <w:rsid w:val="003014A0"/>
    <w:rsid w:val="00301925"/>
    <w:rsid w:val="00301CB7"/>
    <w:rsid w:val="00304AB2"/>
    <w:rsid w:val="00304C10"/>
    <w:rsid w:val="00305370"/>
    <w:rsid w:val="00306380"/>
    <w:rsid w:val="003104EA"/>
    <w:rsid w:val="00312A5C"/>
    <w:rsid w:val="00313B51"/>
    <w:rsid w:val="00315896"/>
    <w:rsid w:val="00316F09"/>
    <w:rsid w:val="00317BBF"/>
    <w:rsid w:val="00317E94"/>
    <w:rsid w:val="00322C9D"/>
    <w:rsid w:val="00323FCF"/>
    <w:rsid w:val="00324A12"/>
    <w:rsid w:val="00324EB4"/>
    <w:rsid w:val="00324F2E"/>
    <w:rsid w:val="00326E0E"/>
    <w:rsid w:val="00330573"/>
    <w:rsid w:val="00330C13"/>
    <w:rsid w:val="00331100"/>
    <w:rsid w:val="003315BD"/>
    <w:rsid w:val="00333C23"/>
    <w:rsid w:val="00333D04"/>
    <w:rsid w:val="003352AC"/>
    <w:rsid w:val="00336C87"/>
    <w:rsid w:val="00337529"/>
    <w:rsid w:val="00337C46"/>
    <w:rsid w:val="00340562"/>
    <w:rsid w:val="00340E26"/>
    <w:rsid w:val="003422A3"/>
    <w:rsid w:val="00343874"/>
    <w:rsid w:val="00343AD7"/>
    <w:rsid w:val="00346BDA"/>
    <w:rsid w:val="003478EE"/>
    <w:rsid w:val="00347BA3"/>
    <w:rsid w:val="003500C2"/>
    <w:rsid w:val="00351A20"/>
    <w:rsid w:val="00353447"/>
    <w:rsid w:val="0035466C"/>
    <w:rsid w:val="00356028"/>
    <w:rsid w:val="00356CC3"/>
    <w:rsid w:val="00360FC3"/>
    <w:rsid w:val="003637A4"/>
    <w:rsid w:val="0036386E"/>
    <w:rsid w:val="00363962"/>
    <w:rsid w:val="00363AC4"/>
    <w:rsid w:val="0036670B"/>
    <w:rsid w:val="003670A8"/>
    <w:rsid w:val="00367519"/>
    <w:rsid w:val="00370A4A"/>
    <w:rsid w:val="00371AD1"/>
    <w:rsid w:val="003744FB"/>
    <w:rsid w:val="00377833"/>
    <w:rsid w:val="0038087C"/>
    <w:rsid w:val="003814A4"/>
    <w:rsid w:val="00382256"/>
    <w:rsid w:val="003831D6"/>
    <w:rsid w:val="003858B8"/>
    <w:rsid w:val="00387707"/>
    <w:rsid w:val="00387E70"/>
    <w:rsid w:val="00390212"/>
    <w:rsid w:val="0039170C"/>
    <w:rsid w:val="0039206A"/>
    <w:rsid w:val="00392670"/>
    <w:rsid w:val="00393AA7"/>
    <w:rsid w:val="00393BD8"/>
    <w:rsid w:val="00394611"/>
    <w:rsid w:val="003950A5"/>
    <w:rsid w:val="003974AD"/>
    <w:rsid w:val="003A0972"/>
    <w:rsid w:val="003A18F8"/>
    <w:rsid w:val="003A4492"/>
    <w:rsid w:val="003A4E70"/>
    <w:rsid w:val="003A562E"/>
    <w:rsid w:val="003A6A25"/>
    <w:rsid w:val="003A6DCB"/>
    <w:rsid w:val="003B01C5"/>
    <w:rsid w:val="003B171B"/>
    <w:rsid w:val="003B35D8"/>
    <w:rsid w:val="003B5134"/>
    <w:rsid w:val="003B564A"/>
    <w:rsid w:val="003B7498"/>
    <w:rsid w:val="003C02EE"/>
    <w:rsid w:val="003C0702"/>
    <w:rsid w:val="003C1250"/>
    <w:rsid w:val="003C16FC"/>
    <w:rsid w:val="003C22FA"/>
    <w:rsid w:val="003C3AC0"/>
    <w:rsid w:val="003C52B6"/>
    <w:rsid w:val="003C783D"/>
    <w:rsid w:val="003D0DCF"/>
    <w:rsid w:val="003D1F45"/>
    <w:rsid w:val="003D26FB"/>
    <w:rsid w:val="003D4BF3"/>
    <w:rsid w:val="003D6774"/>
    <w:rsid w:val="003D723C"/>
    <w:rsid w:val="003D7A90"/>
    <w:rsid w:val="003E35EB"/>
    <w:rsid w:val="003E638C"/>
    <w:rsid w:val="003E67B5"/>
    <w:rsid w:val="003E7BD1"/>
    <w:rsid w:val="003E7C34"/>
    <w:rsid w:val="003F03C7"/>
    <w:rsid w:val="003F2482"/>
    <w:rsid w:val="003F2F61"/>
    <w:rsid w:val="003F4319"/>
    <w:rsid w:val="003F51A5"/>
    <w:rsid w:val="004015CD"/>
    <w:rsid w:val="00402CC9"/>
    <w:rsid w:val="004059C0"/>
    <w:rsid w:val="004071DD"/>
    <w:rsid w:val="00407FA4"/>
    <w:rsid w:val="00413825"/>
    <w:rsid w:val="004151D6"/>
    <w:rsid w:val="00416A8E"/>
    <w:rsid w:val="00417B53"/>
    <w:rsid w:val="004214F9"/>
    <w:rsid w:val="00423EC5"/>
    <w:rsid w:val="00423EF5"/>
    <w:rsid w:val="004257A9"/>
    <w:rsid w:val="00425A7E"/>
    <w:rsid w:val="004260CF"/>
    <w:rsid w:val="0042684F"/>
    <w:rsid w:val="00426C4D"/>
    <w:rsid w:val="00430C47"/>
    <w:rsid w:val="004311CA"/>
    <w:rsid w:val="00431846"/>
    <w:rsid w:val="0043240C"/>
    <w:rsid w:val="00433A1F"/>
    <w:rsid w:val="00434BD5"/>
    <w:rsid w:val="00435FE4"/>
    <w:rsid w:val="004363C2"/>
    <w:rsid w:val="00436C00"/>
    <w:rsid w:val="0043766F"/>
    <w:rsid w:val="00441778"/>
    <w:rsid w:val="00441B26"/>
    <w:rsid w:val="00442BA8"/>
    <w:rsid w:val="0044474A"/>
    <w:rsid w:val="00450677"/>
    <w:rsid w:val="00451A62"/>
    <w:rsid w:val="004525E8"/>
    <w:rsid w:val="00452DBC"/>
    <w:rsid w:val="00455422"/>
    <w:rsid w:val="00456499"/>
    <w:rsid w:val="00456E9E"/>
    <w:rsid w:val="00460DA0"/>
    <w:rsid w:val="00461F4D"/>
    <w:rsid w:val="00461FF7"/>
    <w:rsid w:val="00462362"/>
    <w:rsid w:val="0046682A"/>
    <w:rsid w:val="00467838"/>
    <w:rsid w:val="00470730"/>
    <w:rsid w:val="004726DE"/>
    <w:rsid w:val="00472B6C"/>
    <w:rsid w:val="0047303F"/>
    <w:rsid w:val="004758A9"/>
    <w:rsid w:val="004769EA"/>
    <w:rsid w:val="004774AB"/>
    <w:rsid w:val="004777D8"/>
    <w:rsid w:val="004817D7"/>
    <w:rsid w:val="004840BE"/>
    <w:rsid w:val="004842F4"/>
    <w:rsid w:val="00485FC7"/>
    <w:rsid w:val="00487C33"/>
    <w:rsid w:val="00490E56"/>
    <w:rsid w:val="0049250D"/>
    <w:rsid w:val="00493C07"/>
    <w:rsid w:val="00495C6F"/>
    <w:rsid w:val="00495E1A"/>
    <w:rsid w:val="00497109"/>
    <w:rsid w:val="004A2BA1"/>
    <w:rsid w:val="004A304F"/>
    <w:rsid w:val="004A34DB"/>
    <w:rsid w:val="004A4442"/>
    <w:rsid w:val="004A5162"/>
    <w:rsid w:val="004B071B"/>
    <w:rsid w:val="004B0A17"/>
    <w:rsid w:val="004B2DF1"/>
    <w:rsid w:val="004B3284"/>
    <w:rsid w:val="004B6BDA"/>
    <w:rsid w:val="004B7524"/>
    <w:rsid w:val="004C29AD"/>
    <w:rsid w:val="004C3839"/>
    <w:rsid w:val="004C38B3"/>
    <w:rsid w:val="004C5639"/>
    <w:rsid w:val="004C5A30"/>
    <w:rsid w:val="004C6A27"/>
    <w:rsid w:val="004C789F"/>
    <w:rsid w:val="004D0128"/>
    <w:rsid w:val="004D1679"/>
    <w:rsid w:val="004D56A7"/>
    <w:rsid w:val="004D6887"/>
    <w:rsid w:val="004D716B"/>
    <w:rsid w:val="004E1CB3"/>
    <w:rsid w:val="004E2D3F"/>
    <w:rsid w:val="004E31AB"/>
    <w:rsid w:val="004E66F5"/>
    <w:rsid w:val="004E6702"/>
    <w:rsid w:val="004F1819"/>
    <w:rsid w:val="004F1B3E"/>
    <w:rsid w:val="004F252E"/>
    <w:rsid w:val="004F5889"/>
    <w:rsid w:val="004F5F42"/>
    <w:rsid w:val="004F6824"/>
    <w:rsid w:val="004F7A1E"/>
    <w:rsid w:val="0050007D"/>
    <w:rsid w:val="00500632"/>
    <w:rsid w:val="00500D56"/>
    <w:rsid w:val="00501D87"/>
    <w:rsid w:val="00505798"/>
    <w:rsid w:val="00506370"/>
    <w:rsid w:val="005064F8"/>
    <w:rsid w:val="00506740"/>
    <w:rsid w:val="00507955"/>
    <w:rsid w:val="00507CD7"/>
    <w:rsid w:val="00510142"/>
    <w:rsid w:val="005102F6"/>
    <w:rsid w:val="0051039A"/>
    <w:rsid w:val="00510A11"/>
    <w:rsid w:val="00512522"/>
    <w:rsid w:val="00513092"/>
    <w:rsid w:val="00513DB9"/>
    <w:rsid w:val="00514238"/>
    <w:rsid w:val="00515382"/>
    <w:rsid w:val="005164BD"/>
    <w:rsid w:val="00516E1D"/>
    <w:rsid w:val="005201E9"/>
    <w:rsid w:val="005204D5"/>
    <w:rsid w:val="00522FBD"/>
    <w:rsid w:val="00524613"/>
    <w:rsid w:val="00526C3D"/>
    <w:rsid w:val="005271C8"/>
    <w:rsid w:val="005279B8"/>
    <w:rsid w:val="0053015F"/>
    <w:rsid w:val="005313AE"/>
    <w:rsid w:val="00531467"/>
    <w:rsid w:val="005329E6"/>
    <w:rsid w:val="005409B6"/>
    <w:rsid w:val="00540B4C"/>
    <w:rsid w:val="00541979"/>
    <w:rsid w:val="00541FF7"/>
    <w:rsid w:val="00542956"/>
    <w:rsid w:val="005449AB"/>
    <w:rsid w:val="00544DD5"/>
    <w:rsid w:val="00544DE6"/>
    <w:rsid w:val="00545B09"/>
    <w:rsid w:val="00551038"/>
    <w:rsid w:val="00551A2E"/>
    <w:rsid w:val="00552B0E"/>
    <w:rsid w:val="00552B6A"/>
    <w:rsid w:val="00552D3B"/>
    <w:rsid w:val="005541AB"/>
    <w:rsid w:val="00560FF3"/>
    <w:rsid w:val="0056229B"/>
    <w:rsid w:val="00563C38"/>
    <w:rsid w:val="00564D9D"/>
    <w:rsid w:val="00564FEE"/>
    <w:rsid w:val="00565483"/>
    <w:rsid w:val="0057001A"/>
    <w:rsid w:val="00570CAB"/>
    <w:rsid w:val="00573F60"/>
    <w:rsid w:val="005749CD"/>
    <w:rsid w:val="005768CF"/>
    <w:rsid w:val="005806FA"/>
    <w:rsid w:val="0058079D"/>
    <w:rsid w:val="00580A0E"/>
    <w:rsid w:val="005820A4"/>
    <w:rsid w:val="00582B63"/>
    <w:rsid w:val="00582DD2"/>
    <w:rsid w:val="005906F7"/>
    <w:rsid w:val="0059153D"/>
    <w:rsid w:val="00591F4B"/>
    <w:rsid w:val="00594FB2"/>
    <w:rsid w:val="00597B2C"/>
    <w:rsid w:val="005A0726"/>
    <w:rsid w:val="005A09B4"/>
    <w:rsid w:val="005A3CD3"/>
    <w:rsid w:val="005A525D"/>
    <w:rsid w:val="005B3032"/>
    <w:rsid w:val="005B3661"/>
    <w:rsid w:val="005B3B68"/>
    <w:rsid w:val="005B43D3"/>
    <w:rsid w:val="005B4556"/>
    <w:rsid w:val="005B4C1C"/>
    <w:rsid w:val="005B4DB2"/>
    <w:rsid w:val="005B56EC"/>
    <w:rsid w:val="005C1716"/>
    <w:rsid w:val="005C5F99"/>
    <w:rsid w:val="005D1B50"/>
    <w:rsid w:val="005D4EC8"/>
    <w:rsid w:val="005D62CC"/>
    <w:rsid w:val="005D6342"/>
    <w:rsid w:val="005E1AC0"/>
    <w:rsid w:val="005E1B03"/>
    <w:rsid w:val="005E39D2"/>
    <w:rsid w:val="005E4F28"/>
    <w:rsid w:val="005E5A5C"/>
    <w:rsid w:val="005E63D5"/>
    <w:rsid w:val="005E6444"/>
    <w:rsid w:val="005E7331"/>
    <w:rsid w:val="005F0490"/>
    <w:rsid w:val="005F0BF1"/>
    <w:rsid w:val="005F1292"/>
    <w:rsid w:val="005F2807"/>
    <w:rsid w:val="005F46B7"/>
    <w:rsid w:val="00603E16"/>
    <w:rsid w:val="006074C2"/>
    <w:rsid w:val="006109FD"/>
    <w:rsid w:val="00613105"/>
    <w:rsid w:val="00613E0A"/>
    <w:rsid w:val="006140AE"/>
    <w:rsid w:val="0061554D"/>
    <w:rsid w:val="00616398"/>
    <w:rsid w:val="006175B6"/>
    <w:rsid w:val="00617727"/>
    <w:rsid w:val="00617EA8"/>
    <w:rsid w:val="006204D0"/>
    <w:rsid w:val="00631157"/>
    <w:rsid w:val="006314AF"/>
    <w:rsid w:val="006339E8"/>
    <w:rsid w:val="00636D9E"/>
    <w:rsid w:val="0063748F"/>
    <w:rsid w:val="00637E3A"/>
    <w:rsid w:val="006405F4"/>
    <w:rsid w:val="0064101D"/>
    <w:rsid w:val="0064286D"/>
    <w:rsid w:val="006433D7"/>
    <w:rsid w:val="006445EC"/>
    <w:rsid w:val="006447A5"/>
    <w:rsid w:val="00645154"/>
    <w:rsid w:val="00645265"/>
    <w:rsid w:val="0064588C"/>
    <w:rsid w:val="00645919"/>
    <w:rsid w:val="00645DF5"/>
    <w:rsid w:val="00647E64"/>
    <w:rsid w:val="00650DF8"/>
    <w:rsid w:val="00650F7F"/>
    <w:rsid w:val="00651357"/>
    <w:rsid w:val="00651B0C"/>
    <w:rsid w:val="00652F8F"/>
    <w:rsid w:val="00653EC3"/>
    <w:rsid w:val="00654C5A"/>
    <w:rsid w:val="00656E17"/>
    <w:rsid w:val="006623E3"/>
    <w:rsid w:val="006638BB"/>
    <w:rsid w:val="00664324"/>
    <w:rsid w:val="006648BF"/>
    <w:rsid w:val="006659BC"/>
    <w:rsid w:val="00665F5D"/>
    <w:rsid w:val="00667C93"/>
    <w:rsid w:val="00670757"/>
    <w:rsid w:val="00671828"/>
    <w:rsid w:val="00672102"/>
    <w:rsid w:val="006744AC"/>
    <w:rsid w:val="00674750"/>
    <w:rsid w:val="006759AD"/>
    <w:rsid w:val="00675C0B"/>
    <w:rsid w:val="00677372"/>
    <w:rsid w:val="006777EC"/>
    <w:rsid w:val="00677DBA"/>
    <w:rsid w:val="00680710"/>
    <w:rsid w:val="00680C30"/>
    <w:rsid w:val="00680DB6"/>
    <w:rsid w:val="00685B29"/>
    <w:rsid w:val="00687CFF"/>
    <w:rsid w:val="0069058F"/>
    <w:rsid w:val="00690F7A"/>
    <w:rsid w:val="006920F5"/>
    <w:rsid w:val="00692820"/>
    <w:rsid w:val="006A13D1"/>
    <w:rsid w:val="006A4A7D"/>
    <w:rsid w:val="006A5920"/>
    <w:rsid w:val="006A6277"/>
    <w:rsid w:val="006B4034"/>
    <w:rsid w:val="006B4B8B"/>
    <w:rsid w:val="006B5183"/>
    <w:rsid w:val="006C0354"/>
    <w:rsid w:val="006C09F3"/>
    <w:rsid w:val="006C1879"/>
    <w:rsid w:val="006C2481"/>
    <w:rsid w:val="006C271A"/>
    <w:rsid w:val="006C56F1"/>
    <w:rsid w:val="006C5DA2"/>
    <w:rsid w:val="006C60DE"/>
    <w:rsid w:val="006C7356"/>
    <w:rsid w:val="006D3218"/>
    <w:rsid w:val="006D4175"/>
    <w:rsid w:val="006D6436"/>
    <w:rsid w:val="006D7386"/>
    <w:rsid w:val="006D743D"/>
    <w:rsid w:val="006E0BAC"/>
    <w:rsid w:val="006E1DAF"/>
    <w:rsid w:val="006E1ECD"/>
    <w:rsid w:val="006E2440"/>
    <w:rsid w:val="006E2C07"/>
    <w:rsid w:val="006E304C"/>
    <w:rsid w:val="006E32A3"/>
    <w:rsid w:val="006E36CA"/>
    <w:rsid w:val="006E43EB"/>
    <w:rsid w:val="006E47B4"/>
    <w:rsid w:val="006E6241"/>
    <w:rsid w:val="006E688C"/>
    <w:rsid w:val="006F0CB7"/>
    <w:rsid w:val="006F16E2"/>
    <w:rsid w:val="006F40AB"/>
    <w:rsid w:val="006F748F"/>
    <w:rsid w:val="006F7874"/>
    <w:rsid w:val="00700900"/>
    <w:rsid w:val="0070103B"/>
    <w:rsid w:val="00702185"/>
    <w:rsid w:val="00703640"/>
    <w:rsid w:val="007046C8"/>
    <w:rsid w:val="00704E69"/>
    <w:rsid w:val="0070576D"/>
    <w:rsid w:val="00706FFE"/>
    <w:rsid w:val="00707BE3"/>
    <w:rsid w:val="00707C6F"/>
    <w:rsid w:val="00710681"/>
    <w:rsid w:val="007109ED"/>
    <w:rsid w:val="00711692"/>
    <w:rsid w:val="00712291"/>
    <w:rsid w:val="00713A45"/>
    <w:rsid w:val="00713CBD"/>
    <w:rsid w:val="00713FD2"/>
    <w:rsid w:val="007150EC"/>
    <w:rsid w:val="00715506"/>
    <w:rsid w:val="0071636A"/>
    <w:rsid w:val="00720D35"/>
    <w:rsid w:val="00720EB9"/>
    <w:rsid w:val="0072257B"/>
    <w:rsid w:val="00722990"/>
    <w:rsid w:val="007233F4"/>
    <w:rsid w:val="007254B6"/>
    <w:rsid w:val="00725FB2"/>
    <w:rsid w:val="00726092"/>
    <w:rsid w:val="00726460"/>
    <w:rsid w:val="00726D3F"/>
    <w:rsid w:val="00726D5A"/>
    <w:rsid w:val="00727C92"/>
    <w:rsid w:val="00732DE0"/>
    <w:rsid w:val="007354C7"/>
    <w:rsid w:val="0074156F"/>
    <w:rsid w:val="00743E67"/>
    <w:rsid w:val="00745EBF"/>
    <w:rsid w:val="00750D05"/>
    <w:rsid w:val="00753A99"/>
    <w:rsid w:val="007555A2"/>
    <w:rsid w:val="00757338"/>
    <w:rsid w:val="007616F3"/>
    <w:rsid w:val="00762351"/>
    <w:rsid w:val="00762719"/>
    <w:rsid w:val="00763819"/>
    <w:rsid w:val="00765974"/>
    <w:rsid w:val="0076612D"/>
    <w:rsid w:val="00770350"/>
    <w:rsid w:val="00770CA6"/>
    <w:rsid w:val="007727F2"/>
    <w:rsid w:val="00773888"/>
    <w:rsid w:val="007742F0"/>
    <w:rsid w:val="0077591A"/>
    <w:rsid w:val="00775CA0"/>
    <w:rsid w:val="007803B9"/>
    <w:rsid w:val="00780587"/>
    <w:rsid w:val="0078158A"/>
    <w:rsid w:val="007826CF"/>
    <w:rsid w:val="00783388"/>
    <w:rsid w:val="007833B9"/>
    <w:rsid w:val="00784314"/>
    <w:rsid w:val="007853F2"/>
    <w:rsid w:val="00785E11"/>
    <w:rsid w:val="00787005"/>
    <w:rsid w:val="00787AC0"/>
    <w:rsid w:val="00790495"/>
    <w:rsid w:val="0079068E"/>
    <w:rsid w:val="00792470"/>
    <w:rsid w:val="00792DA3"/>
    <w:rsid w:val="00793AA3"/>
    <w:rsid w:val="00793DE4"/>
    <w:rsid w:val="00794097"/>
    <w:rsid w:val="00797B05"/>
    <w:rsid w:val="007A0939"/>
    <w:rsid w:val="007A438C"/>
    <w:rsid w:val="007A68F3"/>
    <w:rsid w:val="007A699A"/>
    <w:rsid w:val="007A6A12"/>
    <w:rsid w:val="007A7602"/>
    <w:rsid w:val="007A780B"/>
    <w:rsid w:val="007B0EF6"/>
    <w:rsid w:val="007B1DBB"/>
    <w:rsid w:val="007B4ADC"/>
    <w:rsid w:val="007C0281"/>
    <w:rsid w:val="007C20F7"/>
    <w:rsid w:val="007C3AB0"/>
    <w:rsid w:val="007C4424"/>
    <w:rsid w:val="007C4ABB"/>
    <w:rsid w:val="007C54E3"/>
    <w:rsid w:val="007C6906"/>
    <w:rsid w:val="007D09E7"/>
    <w:rsid w:val="007D1C46"/>
    <w:rsid w:val="007D4DAA"/>
    <w:rsid w:val="007D4F93"/>
    <w:rsid w:val="007D502C"/>
    <w:rsid w:val="007D5BC1"/>
    <w:rsid w:val="007D632D"/>
    <w:rsid w:val="007D7B2F"/>
    <w:rsid w:val="007E11C7"/>
    <w:rsid w:val="007E3F8D"/>
    <w:rsid w:val="007E4130"/>
    <w:rsid w:val="007E5D63"/>
    <w:rsid w:val="007E7290"/>
    <w:rsid w:val="007E7E97"/>
    <w:rsid w:val="007F253F"/>
    <w:rsid w:val="007F25F7"/>
    <w:rsid w:val="007F436E"/>
    <w:rsid w:val="007F49DA"/>
    <w:rsid w:val="007F6394"/>
    <w:rsid w:val="007F640E"/>
    <w:rsid w:val="00801316"/>
    <w:rsid w:val="008025E2"/>
    <w:rsid w:val="00805138"/>
    <w:rsid w:val="00805DEB"/>
    <w:rsid w:val="008060D7"/>
    <w:rsid w:val="00806AF2"/>
    <w:rsid w:val="00806E2A"/>
    <w:rsid w:val="008076D1"/>
    <w:rsid w:val="00810F88"/>
    <w:rsid w:val="00812161"/>
    <w:rsid w:val="0081253F"/>
    <w:rsid w:val="00812BB6"/>
    <w:rsid w:val="00813382"/>
    <w:rsid w:val="00817AC7"/>
    <w:rsid w:val="0082138A"/>
    <w:rsid w:val="00824FC3"/>
    <w:rsid w:val="0082655D"/>
    <w:rsid w:val="00826647"/>
    <w:rsid w:val="008302A5"/>
    <w:rsid w:val="0083326A"/>
    <w:rsid w:val="008335DD"/>
    <w:rsid w:val="00833679"/>
    <w:rsid w:val="0083404B"/>
    <w:rsid w:val="008366A6"/>
    <w:rsid w:val="00837448"/>
    <w:rsid w:val="0084082A"/>
    <w:rsid w:val="00841B8D"/>
    <w:rsid w:val="008430BA"/>
    <w:rsid w:val="00843521"/>
    <w:rsid w:val="00843FC3"/>
    <w:rsid w:val="00845359"/>
    <w:rsid w:val="0084564B"/>
    <w:rsid w:val="008471F6"/>
    <w:rsid w:val="0085066D"/>
    <w:rsid w:val="00852C83"/>
    <w:rsid w:val="00852ED4"/>
    <w:rsid w:val="008534E1"/>
    <w:rsid w:val="00853DF7"/>
    <w:rsid w:val="00855BE2"/>
    <w:rsid w:val="008576F1"/>
    <w:rsid w:val="008601C4"/>
    <w:rsid w:val="00864EEB"/>
    <w:rsid w:val="008662AC"/>
    <w:rsid w:val="008668D1"/>
    <w:rsid w:val="00867B00"/>
    <w:rsid w:val="00867D56"/>
    <w:rsid w:val="008716F3"/>
    <w:rsid w:val="00871896"/>
    <w:rsid w:val="00873892"/>
    <w:rsid w:val="00873CA3"/>
    <w:rsid w:val="00874124"/>
    <w:rsid w:val="00874E8B"/>
    <w:rsid w:val="008759F0"/>
    <w:rsid w:val="008768C9"/>
    <w:rsid w:val="008771E6"/>
    <w:rsid w:val="00877272"/>
    <w:rsid w:val="008777F5"/>
    <w:rsid w:val="00881AE8"/>
    <w:rsid w:val="008838F2"/>
    <w:rsid w:val="00884388"/>
    <w:rsid w:val="00885D8C"/>
    <w:rsid w:val="00885F06"/>
    <w:rsid w:val="00891604"/>
    <w:rsid w:val="0089174D"/>
    <w:rsid w:val="00893C22"/>
    <w:rsid w:val="008944A7"/>
    <w:rsid w:val="00894F94"/>
    <w:rsid w:val="0089572B"/>
    <w:rsid w:val="00896C66"/>
    <w:rsid w:val="008975FD"/>
    <w:rsid w:val="008A13AA"/>
    <w:rsid w:val="008A1CFE"/>
    <w:rsid w:val="008A1FBA"/>
    <w:rsid w:val="008A452E"/>
    <w:rsid w:val="008A4709"/>
    <w:rsid w:val="008A5333"/>
    <w:rsid w:val="008B2A5D"/>
    <w:rsid w:val="008B2B4E"/>
    <w:rsid w:val="008B4296"/>
    <w:rsid w:val="008B459E"/>
    <w:rsid w:val="008B5DF1"/>
    <w:rsid w:val="008B6962"/>
    <w:rsid w:val="008B6B23"/>
    <w:rsid w:val="008C1FDD"/>
    <w:rsid w:val="008C5C8D"/>
    <w:rsid w:val="008D2066"/>
    <w:rsid w:val="008D4D6E"/>
    <w:rsid w:val="008D75C5"/>
    <w:rsid w:val="008E0D5B"/>
    <w:rsid w:val="008E11D4"/>
    <w:rsid w:val="008E1FA8"/>
    <w:rsid w:val="008E2B9E"/>
    <w:rsid w:val="008E3349"/>
    <w:rsid w:val="008E4BA8"/>
    <w:rsid w:val="008E6648"/>
    <w:rsid w:val="008F058C"/>
    <w:rsid w:val="008F0843"/>
    <w:rsid w:val="008F10ED"/>
    <w:rsid w:val="00900272"/>
    <w:rsid w:val="009003BF"/>
    <w:rsid w:val="0090140C"/>
    <w:rsid w:val="009031EE"/>
    <w:rsid w:val="00910450"/>
    <w:rsid w:val="009105C5"/>
    <w:rsid w:val="00910F3D"/>
    <w:rsid w:val="00911120"/>
    <w:rsid w:val="00911319"/>
    <w:rsid w:val="00911332"/>
    <w:rsid w:val="009118E4"/>
    <w:rsid w:val="0091391C"/>
    <w:rsid w:val="009139DE"/>
    <w:rsid w:val="00913A01"/>
    <w:rsid w:val="009143DE"/>
    <w:rsid w:val="00914897"/>
    <w:rsid w:val="00914EC3"/>
    <w:rsid w:val="0091664B"/>
    <w:rsid w:val="0091746E"/>
    <w:rsid w:val="00920457"/>
    <w:rsid w:val="0092186A"/>
    <w:rsid w:val="00922038"/>
    <w:rsid w:val="009225A1"/>
    <w:rsid w:val="009241A5"/>
    <w:rsid w:val="00924BD8"/>
    <w:rsid w:val="0092524A"/>
    <w:rsid w:val="00925669"/>
    <w:rsid w:val="0092568F"/>
    <w:rsid w:val="00927830"/>
    <w:rsid w:val="00927BCA"/>
    <w:rsid w:val="00930036"/>
    <w:rsid w:val="009303F9"/>
    <w:rsid w:val="00931F24"/>
    <w:rsid w:val="009331D6"/>
    <w:rsid w:val="0093690F"/>
    <w:rsid w:val="009400B7"/>
    <w:rsid w:val="00942088"/>
    <w:rsid w:val="009433BF"/>
    <w:rsid w:val="00944176"/>
    <w:rsid w:val="00944406"/>
    <w:rsid w:val="0094450C"/>
    <w:rsid w:val="0094728B"/>
    <w:rsid w:val="00951E18"/>
    <w:rsid w:val="009545ED"/>
    <w:rsid w:val="00955370"/>
    <w:rsid w:val="009574FA"/>
    <w:rsid w:val="009578CC"/>
    <w:rsid w:val="00957F26"/>
    <w:rsid w:val="00960C8D"/>
    <w:rsid w:val="00961A0A"/>
    <w:rsid w:val="0096269B"/>
    <w:rsid w:val="009626E5"/>
    <w:rsid w:val="00963210"/>
    <w:rsid w:val="0096329A"/>
    <w:rsid w:val="00963D74"/>
    <w:rsid w:val="00964042"/>
    <w:rsid w:val="009642FE"/>
    <w:rsid w:val="009647F1"/>
    <w:rsid w:val="00965D6F"/>
    <w:rsid w:val="00967A89"/>
    <w:rsid w:val="00970D04"/>
    <w:rsid w:val="00970FAF"/>
    <w:rsid w:val="009710F7"/>
    <w:rsid w:val="00973075"/>
    <w:rsid w:val="0097360D"/>
    <w:rsid w:val="00974137"/>
    <w:rsid w:val="00974776"/>
    <w:rsid w:val="00974EFE"/>
    <w:rsid w:val="0097642B"/>
    <w:rsid w:val="00977CB4"/>
    <w:rsid w:val="00977EB3"/>
    <w:rsid w:val="00980044"/>
    <w:rsid w:val="00980105"/>
    <w:rsid w:val="00981EE2"/>
    <w:rsid w:val="00984B95"/>
    <w:rsid w:val="00985194"/>
    <w:rsid w:val="009851E3"/>
    <w:rsid w:val="00985878"/>
    <w:rsid w:val="00985A1B"/>
    <w:rsid w:val="00987FF1"/>
    <w:rsid w:val="0099016B"/>
    <w:rsid w:val="0099096A"/>
    <w:rsid w:val="00990D2E"/>
    <w:rsid w:val="009910EF"/>
    <w:rsid w:val="009928DE"/>
    <w:rsid w:val="0099517B"/>
    <w:rsid w:val="009964DB"/>
    <w:rsid w:val="00997075"/>
    <w:rsid w:val="009A5B89"/>
    <w:rsid w:val="009A740D"/>
    <w:rsid w:val="009B28BB"/>
    <w:rsid w:val="009B4678"/>
    <w:rsid w:val="009B57DF"/>
    <w:rsid w:val="009B5D26"/>
    <w:rsid w:val="009C0D2C"/>
    <w:rsid w:val="009C1231"/>
    <w:rsid w:val="009C138C"/>
    <w:rsid w:val="009C3935"/>
    <w:rsid w:val="009C4BDF"/>
    <w:rsid w:val="009C500A"/>
    <w:rsid w:val="009C53C6"/>
    <w:rsid w:val="009C6B2C"/>
    <w:rsid w:val="009C6F58"/>
    <w:rsid w:val="009D04BF"/>
    <w:rsid w:val="009D15FE"/>
    <w:rsid w:val="009D1EB0"/>
    <w:rsid w:val="009D1EE3"/>
    <w:rsid w:val="009D3CC9"/>
    <w:rsid w:val="009D4607"/>
    <w:rsid w:val="009D4DDE"/>
    <w:rsid w:val="009D64F4"/>
    <w:rsid w:val="009E2845"/>
    <w:rsid w:val="009E2986"/>
    <w:rsid w:val="009E42DD"/>
    <w:rsid w:val="009E4906"/>
    <w:rsid w:val="009E49E2"/>
    <w:rsid w:val="009E54AC"/>
    <w:rsid w:val="009E5776"/>
    <w:rsid w:val="009E5B67"/>
    <w:rsid w:val="009E6644"/>
    <w:rsid w:val="009E6E9F"/>
    <w:rsid w:val="009F109B"/>
    <w:rsid w:val="009F15C6"/>
    <w:rsid w:val="009F4BF9"/>
    <w:rsid w:val="009F4DB7"/>
    <w:rsid w:val="009F523F"/>
    <w:rsid w:val="009F7273"/>
    <w:rsid w:val="009F73D8"/>
    <w:rsid w:val="009F74F8"/>
    <w:rsid w:val="00A00B56"/>
    <w:rsid w:val="00A00BEC"/>
    <w:rsid w:val="00A02CFC"/>
    <w:rsid w:val="00A0404B"/>
    <w:rsid w:val="00A06968"/>
    <w:rsid w:val="00A06B1B"/>
    <w:rsid w:val="00A1020E"/>
    <w:rsid w:val="00A109EA"/>
    <w:rsid w:val="00A12712"/>
    <w:rsid w:val="00A15687"/>
    <w:rsid w:val="00A1599D"/>
    <w:rsid w:val="00A15BA4"/>
    <w:rsid w:val="00A15E75"/>
    <w:rsid w:val="00A17788"/>
    <w:rsid w:val="00A21502"/>
    <w:rsid w:val="00A21DE3"/>
    <w:rsid w:val="00A24560"/>
    <w:rsid w:val="00A2643A"/>
    <w:rsid w:val="00A301D4"/>
    <w:rsid w:val="00A3139B"/>
    <w:rsid w:val="00A320BA"/>
    <w:rsid w:val="00A32BC7"/>
    <w:rsid w:val="00A32E09"/>
    <w:rsid w:val="00A352FA"/>
    <w:rsid w:val="00A35394"/>
    <w:rsid w:val="00A35E64"/>
    <w:rsid w:val="00A36C82"/>
    <w:rsid w:val="00A37EC4"/>
    <w:rsid w:val="00A4151E"/>
    <w:rsid w:val="00A42993"/>
    <w:rsid w:val="00A42A23"/>
    <w:rsid w:val="00A4530C"/>
    <w:rsid w:val="00A51308"/>
    <w:rsid w:val="00A525D3"/>
    <w:rsid w:val="00A52B84"/>
    <w:rsid w:val="00A53A84"/>
    <w:rsid w:val="00A54000"/>
    <w:rsid w:val="00A54AB4"/>
    <w:rsid w:val="00A555BA"/>
    <w:rsid w:val="00A57FE2"/>
    <w:rsid w:val="00A612BC"/>
    <w:rsid w:val="00A625E2"/>
    <w:rsid w:val="00A63A81"/>
    <w:rsid w:val="00A65183"/>
    <w:rsid w:val="00A6768F"/>
    <w:rsid w:val="00A67928"/>
    <w:rsid w:val="00A705CD"/>
    <w:rsid w:val="00A730BC"/>
    <w:rsid w:val="00A734D5"/>
    <w:rsid w:val="00A73587"/>
    <w:rsid w:val="00A74785"/>
    <w:rsid w:val="00A813C7"/>
    <w:rsid w:val="00A81B49"/>
    <w:rsid w:val="00A828F8"/>
    <w:rsid w:val="00A85431"/>
    <w:rsid w:val="00A867D0"/>
    <w:rsid w:val="00A868A3"/>
    <w:rsid w:val="00A879DB"/>
    <w:rsid w:val="00A90D79"/>
    <w:rsid w:val="00A923BE"/>
    <w:rsid w:val="00A92F73"/>
    <w:rsid w:val="00A9380B"/>
    <w:rsid w:val="00A95BB1"/>
    <w:rsid w:val="00A96978"/>
    <w:rsid w:val="00A96B2F"/>
    <w:rsid w:val="00A97999"/>
    <w:rsid w:val="00AA08EE"/>
    <w:rsid w:val="00AA1B2B"/>
    <w:rsid w:val="00AA3B41"/>
    <w:rsid w:val="00AA691B"/>
    <w:rsid w:val="00AB0A6B"/>
    <w:rsid w:val="00AB1480"/>
    <w:rsid w:val="00AB1A26"/>
    <w:rsid w:val="00AB2058"/>
    <w:rsid w:val="00AB3E5D"/>
    <w:rsid w:val="00AB4D81"/>
    <w:rsid w:val="00AB4F8E"/>
    <w:rsid w:val="00AB4FC6"/>
    <w:rsid w:val="00AB6B92"/>
    <w:rsid w:val="00AC0C1E"/>
    <w:rsid w:val="00AC2AA1"/>
    <w:rsid w:val="00AC3A6D"/>
    <w:rsid w:val="00AC3BA7"/>
    <w:rsid w:val="00AC6533"/>
    <w:rsid w:val="00AC6663"/>
    <w:rsid w:val="00AD200C"/>
    <w:rsid w:val="00AD31CE"/>
    <w:rsid w:val="00AD3AD5"/>
    <w:rsid w:val="00AD6877"/>
    <w:rsid w:val="00AE12E5"/>
    <w:rsid w:val="00AE17BF"/>
    <w:rsid w:val="00AE211A"/>
    <w:rsid w:val="00AE31AC"/>
    <w:rsid w:val="00AE55C0"/>
    <w:rsid w:val="00AE6E5C"/>
    <w:rsid w:val="00AE7032"/>
    <w:rsid w:val="00AE7DFE"/>
    <w:rsid w:val="00AF0510"/>
    <w:rsid w:val="00AF296B"/>
    <w:rsid w:val="00AF7764"/>
    <w:rsid w:val="00B013A3"/>
    <w:rsid w:val="00B04829"/>
    <w:rsid w:val="00B0490E"/>
    <w:rsid w:val="00B0562A"/>
    <w:rsid w:val="00B070AA"/>
    <w:rsid w:val="00B10C60"/>
    <w:rsid w:val="00B11CBD"/>
    <w:rsid w:val="00B12993"/>
    <w:rsid w:val="00B14BE9"/>
    <w:rsid w:val="00B1576A"/>
    <w:rsid w:val="00B15FF5"/>
    <w:rsid w:val="00B21332"/>
    <w:rsid w:val="00B21A27"/>
    <w:rsid w:val="00B24059"/>
    <w:rsid w:val="00B24EF7"/>
    <w:rsid w:val="00B27C73"/>
    <w:rsid w:val="00B31442"/>
    <w:rsid w:val="00B323FB"/>
    <w:rsid w:val="00B32ED5"/>
    <w:rsid w:val="00B33234"/>
    <w:rsid w:val="00B337DB"/>
    <w:rsid w:val="00B33869"/>
    <w:rsid w:val="00B344A6"/>
    <w:rsid w:val="00B3509E"/>
    <w:rsid w:val="00B354CD"/>
    <w:rsid w:val="00B363A6"/>
    <w:rsid w:val="00B36569"/>
    <w:rsid w:val="00B36A5F"/>
    <w:rsid w:val="00B373A4"/>
    <w:rsid w:val="00B3798D"/>
    <w:rsid w:val="00B37C7D"/>
    <w:rsid w:val="00B41392"/>
    <w:rsid w:val="00B41BF9"/>
    <w:rsid w:val="00B44795"/>
    <w:rsid w:val="00B46018"/>
    <w:rsid w:val="00B50CCE"/>
    <w:rsid w:val="00B5560F"/>
    <w:rsid w:val="00B57552"/>
    <w:rsid w:val="00B57692"/>
    <w:rsid w:val="00B62E27"/>
    <w:rsid w:val="00B62E95"/>
    <w:rsid w:val="00B64DB1"/>
    <w:rsid w:val="00B65038"/>
    <w:rsid w:val="00B660B8"/>
    <w:rsid w:val="00B7090C"/>
    <w:rsid w:val="00B71684"/>
    <w:rsid w:val="00B74283"/>
    <w:rsid w:val="00B748E1"/>
    <w:rsid w:val="00B767A4"/>
    <w:rsid w:val="00B77686"/>
    <w:rsid w:val="00B778AD"/>
    <w:rsid w:val="00B77E79"/>
    <w:rsid w:val="00B803DC"/>
    <w:rsid w:val="00B80851"/>
    <w:rsid w:val="00B8133D"/>
    <w:rsid w:val="00B82A89"/>
    <w:rsid w:val="00B85183"/>
    <w:rsid w:val="00B851EC"/>
    <w:rsid w:val="00B865A7"/>
    <w:rsid w:val="00B86D0F"/>
    <w:rsid w:val="00B91F4A"/>
    <w:rsid w:val="00B92406"/>
    <w:rsid w:val="00B941E0"/>
    <w:rsid w:val="00B94A48"/>
    <w:rsid w:val="00B94C63"/>
    <w:rsid w:val="00BA637A"/>
    <w:rsid w:val="00BA6F65"/>
    <w:rsid w:val="00BA6F88"/>
    <w:rsid w:val="00BB038E"/>
    <w:rsid w:val="00BB039E"/>
    <w:rsid w:val="00BB1A65"/>
    <w:rsid w:val="00BB22B6"/>
    <w:rsid w:val="00BB247E"/>
    <w:rsid w:val="00BB36F5"/>
    <w:rsid w:val="00BB3AEE"/>
    <w:rsid w:val="00BB3B8E"/>
    <w:rsid w:val="00BB45DA"/>
    <w:rsid w:val="00BB6902"/>
    <w:rsid w:val="00BB6D62"/>
    <w:rsid w:val="00BC28C2"/>
    <w:rsid w:val="00BC298B"/>
    <w:rsid w:val="00BC3A33"/>
    <w:rsid w:val="00BC4E55"/>
    <w:rsid w:val="00BC5B0B"/>
    <w:rsid w:val="00BC74CC"/>
    <w:rsid w:val="00BD0C51"/>
    <w:rsid w:val="00BD2F4F"/>
    <w:rsid w:val="00BD2FEC"/>
    <w:rsid w:val="00BD37B4"/>
    <w:rsid w:val="00BD3E55"/>
    <w:rsid w:val="00BD4127"/>
    <w:rsid w:val="00BD44B2"/>
    <w:rsid w:val="00BD4B6F"/>
    <w:rsid w:val="00BD4F0C"/>
    <w:rsid w:val="00BD6F2E"/>
    <w:rsid w:val="00BD764E"/>
    <w:rsid w:val="00BD7EFB"/>
    <w:rsid w:val="00BE1070"/>
    <w:rsid w:val="00BE10A6"/>
    <w:rsid w:val="00BE15E5"/>
    <w:rsid w:val="00BE1B2D"/>
    <w:rsid w:val="00BE2CEC"/>
    <w:rsid w:val="00BE4CB7"/>
    <w:rsid w:val="00BE4F55"/>
    <w:rsid w:val="00BE5E46"/>
    <w:rsid w:val="00BE6BD0"/>
    <w:rsid w:val="00BE6C7A"/>
    <w:rsid w:val="00BF0185"/>
    <w:rsid w:val="00BF0F2E"/>
    <w:rsid w:val="00BF340D"/>
    <w:rsid w:val="00BF4161"/>
    <w:rsid w:val="00BF5129"/>
    <w:rsid w:val="00BF57D3"/>
    <w:rsid w:val="00BF5BC9"/>
    <w:rsid w:val="00C027F3"/>
    <w:rsid w:val="00C029EF"/>
    <w:rsid w:val="00C03C46"/>
    <w:rsid w:val="00C07AB3"/>
    <w:rsid w:val="00C11ED4"/>
    <w:rsid w:val="00C14840"/>
    <w:rsid w:val="00C15DD4"/>
    <w:rsid w:val="00C16DFC"/>
    <w:rsid w:val="00C1716E"/>
    <w:rsid w:val="00C17716"/>
    <w:rsid w:val="00C17B89"/>
    <w:rsid w:val="00C203BA"/>
    <w:rsid w:val="00C2594F"/>
    <w:rsid w:val="00C269FA"/>
    <w:rsid w:val="00C26EF0"/>
    <w:rsid w:val="00C275E0"/>
    <w:rsid w:val="00C304F5"/>
    <w:rsid w:val="00C309AE"/>
    <w:rsid w:val="00C31F53"/>
    <w:rsid w:val="00C32E3A"/>
    <w:rsid w:val="00C34602"/>
    <w:rsid w:val="00C361C8"/>
    <w:rsid w:val="00C3687D"/>
    <w:rsid w:val="00C37625"/>
    <w:rsid w:val="00C40513"/>
    <w:rsid w:val="00C4183E"/>
    <w:rsid w:val="00C42603"/>
    <w:rsid w:val="00C438D1"/>
    <w:rsid w:val="00C44A87"/>
    <w:rsid w:val="00C44DD9"/>
    <w:rsid w:val="00C450EA"/>
    <w:rsid w:val="00C472E5"/>
    <w:rsid w:val="00C47BD9"/>
    <w:rsid w:val="00C47E0C"/>
    <w:rsid w:val="00C50FEE"/>
    <w:rsid w:val="00C51E3B"/>
    <w:rsid w:val="00C52B1B"/>
    <w:rsid w:val="00C530E1"/>
    <w:rsid w:val="00C53892"/>
    <w:rsid w:val="00C53D4A"/>
    <w:rsid w:val="00C53DC7"/>
    <w:rsid w:val="00C54C40"/>
    <w:rsid w:val="00C55B29"/>
    <w:rsid w:val="00C55BC8"/>
    <w:rsid w:val="00C55C50"/>
    <w:rsid w:val="00C57AE6"/>
    <w:rsid w:val="00C6127A"/>
    <w:rsid w:val="00C62422"/>
    <w:rsid w:val="00C62D50"/>
    <w:rsid w:val="00C63FCC"/>
    <w:rsid w:val="00C65183"/>
    <w:rsid w:val="00C65B80"/>
    <w:rsid w:val="00C666BD"/>
    <w:rsid w:val="00C6703F"/>
    <w:rsid w:val="00C700AB"/>
    <w:rsid w:val="00C70B00"/>
    <w:rsid w:val="00C752BB"/>
    <w:rsid w:val="00C753C4"/>
    <w:rsid w:val="00C75B73"/>
    <w:rsid w:val="00C75FA3"/>
    <w:rsid w:val="00C874B8"/>
    <w:rsid w:val="00C87977"/>
    <w:rsid w:val="00C90809"/>
    <w:rsid w:val="00C90C78"/>
    <w:rsid w:val="00C90D53"/>
    <w:rsid w:val="00C92139"/>
    <w:rsid w:val="00C952C9"/>
    <w:rsid w:val="00C95442"/>
    <w:rsid w:val="00C969B5"/>
    <w:rsid w:val="00CA13C0"/>
    <w:rsid w:val="00CA20A9"/>
    <w:rsid w:val="00CA2419"/>
    <w:rsid w:val="00CA3C4B"/>
    <w:rsid w:val="00CA3E3B"/>
    <w:rsid w:val="00CA4430"/>
    <w:rsid w:val="00CA6ABD"/>
    <w:rsid w:val="00CA723C"/>
    <w:rsid w:val="00CA7E61"/>
    <w:rsid w:val="00CB0130"/>
    <w:rsid w:val="00CB1F7C"/>
    <w:rsid w:val="00CB2AFB"/>
    <w:rsid w:val="00CB341B"/>
    <w:rsid w:val="00CB390C"/>
    <w:rsid w:val="00CB66F2"/>
    <w:rsid w:val="00CB675B"/>
    <w:rsid w:val="00CB6EA7"/>
    <w:rsid w:val="00CC3BCC"/>
    <w:rsid w:val="00CC5E67"/>
    <w:rsid w:val="00CC6D74"/>
    <w:rsid w:val="00CD1598"/>
    <w:rsid w:val="00CD37DB"/>
    <w:rsid w:val="00CD4C26"/>
    <w:rsid w:val="00CD5176"/>
    <w:rsid w:val="00CD5CCE"/>
    <w:rsid w:val="00CE1C6C"/>
    <w:rsid w:val="00CE1E0C"/>
    <w:rsid w:val="00CE3FA5"/>
    <w:rsid w:val="00CE5AD3"/>
    <w:rsid w:val="00CE614F"/>
    <w:rsid w:val="00CE665E"/>
    <w:rsid w:val="00CE7E08"/>
    <w:rsid w:val="00CF23BC"/>
    <w:rsid w:val="00CF2D21"/>
    <w:rsid w:val="00CF4DC8"/>
    <w:rsid w:val="00CF6660"/>
    <w:rsid w:val="00D010D7"/>
    <w:rsid w:val="00D06632"/>
    <w:rsid w:val="00D06B0D"/>
    <w:rsid w:val="00D0702C"/>
    <w:rsid w:val="00D074C2"/>
    <w:rsid w:val="00D103EB"/>
    <w:rsid w:val="00D1091B"/>
    <w:rsid w:val="00D116AF"/>
    <w:rsid w:val="00D12C4F"/>
    <w:rsid w:val="00D1329F"/>
    <w:rsid w:val="00D133FF"/>
    <w:rsid w:val="00D158CA"/>
    <w:rsid w:val="00D17956"/>
    <w:rsid w:val="00D20B5F"/>
    <w:rsid w:val="00D21EBC"/>
    <w:rsid w:val="00D232D6"/>
    <w:rsid w:val="00D24801"/>
    <w:rsid w:val="00D30012"/>
    <w:rsid w:val="00D305B5"/>
    <w:rsid w:val="00D34270"/>
    <w:rsid w:val="00D35910"/>
    <w:rsid w:val="00D3619D"/>
    <w:rsid w:val="00D369B3"/>
    <w:rsid w:val="00D36F14"/>
    <w:rsid w:val="00D370E1"/>
    <w:rsid w:val="00D4119E"/>
    <w:rsid w:val="00D42143"/>
    <w:rsid w:val="00D4402E"/>
    <w:rsid w:val="00D44677"/>
    <w:rsid w:val="00D47526"/>
    <w:rsid w:val="00D50A9B"/>
    <w:rsid w:val="00D57DD8"/>
    <w:rsid w:val="00D57DFB"/>
    <w:rsid w:val="00D63DAC"/>
    <w:rsid w:val="00D6540B"/>
    <w:rsid w:val="00D655AD"/>
    <w:rsid w:val="00D67843"/>
    <w:rsid w:val="00D7407D"/>
    <w:rsid w:val="00D74391"/>
    <w:rsid w:val="00D75FDC"/>
    <w:rsid w:val="00D77179"/>
    <w:rsid w:val="00D84A59"/>
    <w:rsid w:val="00D84EA3"/>
    <w:rsid w:val="00D85CA1"/>
    <w:rsid w:val="00D87071"/>
    <w:rsid w:val="00D872A7"/>
    <w:rsid w:val="00D87C4B"/>
    <w:rsid w:val="00D9043E"/>
    <w:rsid w:val="00D920C9"/>
    <w:rsid w:val="00D952CC"/>
    <w:rsid w:val="00D97035"/>
    <w:rsid w:val="00DA0346"/>
    <w:rsid w:val="00DA4933"/>
    <w:rsid w:val="00DA4EC7"/>
    <w:rsid w:val="00DA54E5"/>
    <w:rsid w:val="00DA5608"/>
    <w:rsid w:val="00DA63EF"/>
    <w:rsid w:val="00DA7029"/>
    <w:rsid w:val="00DB082F"/>
    <w:rsid w:val="00DB0BA5"/>
    <w:rsid w:val="00DB11E1"/>
    <w:rsid w:val="00DB1723"/>
    <w:rsid w:val="00DB2DE0"/>
    <w:rsid w:val="00DB5E07"/>
    <w:rsid w:val="00DB62A9"/>
    <w:rsid w:val="00DB7BEE"/>
    <w:rsid w:val="00DC2AA5"/>
    <w:rsid w:val="00DC7906"/>
    <w:rsid w:val="00DD1B39"/>
    <w:rsid w:val="00DD2D72"/>
    <w:rsid w:val="00DD38B7"/>
    <w:rsid w:val="00DD6248"/>
    <w:rsid w:val="00DD799B"/>
    <w:rsid w:val="00DD7C87"/>
    <w:rsid w:val="00DE05D0"/>
    <w:rsid w:val="00DE32BF"/>
    <w:rsid w:val="00DE4441"/>
    <w:rsid w:val="00DE518B"/>
    <w:rsid w:val="00DE63D8"/>
    <w:rsid w:val="00DF02F7"/>
    <w:rsid w:val="00DF13BB"/>
    <w:rsid w:val="00DF1673"/>
    <w:rsid w:val="00DF299B"/>
    <w:rsid w:val="00DF3339"/>
    <w:rsid w:val="00DF3C68"/>
    <w:rsid w:val="00DF4161"/>
    <w:rsid w:val="00DF5EF1"/>
    <w:rsid w:val="00DF645C"/>
    <w:rsid w:val="00DF68A1"/>
    <w:rsid w:val="00E00B4C"/>
    <w:rsid w:val="00E01103"/>
    <w:rsid w:val="00E03509"/>
    <w:rsid w:val="00E056C8"/>
    <w:rsid w:val="00E07383"/>
    <w:rsid w:val="00E1291E"/>
    <w:rsid w:val="00E1435F"/>
    <w:rsid w:val="00E144BE"/>
    <w:rsid w:val="00E15EB5"/>
    <w:rsid w:val="00E201C9"/>
    <w:rsid w:val="00E22AA3"/>
    <w:rsid w:val="00E22B52"/>
    <w:rsid w:val="00E24E39"/>
    <w:rsid w:val="00E2545B"/>
    <w:rsid w:val="00E25592"/>
    <w:rsid w:val="00E25F09"/>
    <w:rsid w:val="00E30437"/>
    <w:rsid w:val="00E30631"/>
    <w:rsid w:val="00E30FBA"/>
    <w:rsid w:val="00E31490"/>
    <w:rsid w:val="00E32BA7"/>
    <w:rsid w:val="00E32C15"/>
    <w:rsid w:val="00E33F0E"/>
    <w:rsid w:val="00E35777"/>
    <w:rsid w:val="00E36160"/>
    <w:rsid w:val="00E363CE"/>
    <w:rsid w:val="00E368AA"/>
    <w:rsid w:val="00E412EB"/>
    <w:rsid w:val="00E41311"/>
    <w:rsid w:val="00E437AC"/>
    <w:rsid w:val="00E43CE5"/>
    <w:rsid w:val="00E44491"/>
    <w:rsid w:val="00E4674A"/>
    <w:rsid w:val="00E468E6"/>
    <w:rsid w:val="00E51036"/>
    <w:rsid w:val="00E516A9"/>
    <w:rsid w:val="00E52BC7"/>
    <w:rsid w:val="00E53E82"/>
    <w:rsid w:val="00E55A92"/>
    <w:rsid w:val="00E562C4"/>
    <w:rsid w:val="00E57D7E"/>
    <w:rsid w:val="00E61633"/>
    <w:rsid w:val="00E633A5"/>
    <w:rsid w:val="00E63EB6"/>
    <w:rsid w:val="00E64DC4"/>
    <w:rsid w:val="00E6573F"/>
    <w:rsid w:val="00E70727"/>
    <w:rsid w:val="00E7208D"/>
    <w:rsid w:val="00E72B41"/>
    <w:rsid w:val="00E73843"/>
    <w:rsid w:val="00E80874"/>
    <w:rsid w:val="00E818FC"/>
    <w:rsid w:val="00E81D9E"/>
    <w:rsid w:val="00E820F1"/>
    <w:rsid w:val="00E824D6"/>
    <w:rsid w:val="00E843D2"/>
    <w:rsid w:val="00E86A52"/>
    <w:rsid w:val="00E90D19"/>
    <w:rsid w:val="00E91E0C"/>
    <w:rsid w:val="00E92262"/>
    <w:rsid w:val="00E92903"/>
    <w:rsid w:val="00E92D8C"/>
    <w:rsid w:val="00E932CA"/>
    <w:rsid w:val="00E935CD"/>
    <w:rsid w:val="00E93BCF"/>
    <w:rsid w:val="00E94790"/>
    <w:rsid w:val="00E94C0B"/>
    <w:rsid w:val="00E9605B"/>
    <w:rsid w:val="00E9669A"/>
    <w:rsid w:val="00E97DA8"/>
    <w:rsid w:val="00E97F32"/>
    <w:rsid w:val="00EA0BAD"/>
    <w:rsid w:val="00EA3641"/>
    <w:rsid w:val="00EA3A84"/>
    <w:rsid w:val="00EA77C9"/>
    <w:rsid w:val="00EB09F4"/>
    <w:rsid w:val="00EB16AF"/>
    <w:rsid w:val="00EB2383"/>
    <w:rsid w:val="00EB3805"/>
    <w:rsid w:val="00EB5F82"/>
    <w:rsid w:val="00EB6237"/>
    <w:rsid w:val="00EB6BF3"/>
    <w:rsid w:val="00EB6CE4"/>
    <w:rsid w:val="00EB7852"/>
    <w:rsid w:val="00EC395E"/>
    <w:rsid w:val="00EC5A52"/>
    <w:rsid w:val="00EC71C6"/>
    <w:rsid w:val="00ED0B91"/>
    <w:rsid w:val="00ED0E3F"/>
    <w:rsid w:val="00ED143C"/>
    <w:rsid w:val="00ED16CC"/>
    <w:rsid w:val="00ED2CCF"/>
    <w:rsid w:val="00ED37E6"/>
    <w:rsid w:val="00ED3BA8"/>
    <w:rsid w:val="00ED4BFB"/>
    <w:rsid w:val="00ED6448"/>
    <w:rsid w:val="00ED6CD2"/>
    <w:rsid w:val="00ED73FE"/>
    <w:rsid w:val="00EE19E8"/>
    <w:rsid w:val="00EE1C5C"/>
    <w:rsid w:val="00EE2114"/>
    <w:rsid w:val="00EE35C2"/>
    <w:rsid w:val="00EE4AC4"/>
    <w:rsid w:val="00EE4C44"/>
    <w:rsid w:val="00EE7B64"/>
    <w:rsid w:val="00EF1AF9"/>
    <w:rsid w:val="00EF2597"/>
    <w:rsid w:val="00EF3476"/>
    <w:rsid w:val="00EF4B2E"/>
    <w:rsid w:val="00EF4C9E"/>
    <w:rsid w:val="00EF50EE"/>
    <w:rsid w:val="00EF616A"/>
    <w:rsid w:val="00EF65A8"/>
    <w:rsid w:val="00F0277F"/>
    <w:rsid w:val="00F02F21"/>
    <w:rsid w:val="00F0412B"/>
    <w:rsid w:val="00F04896"/>
    <w:rsid w:val="00F06F13"/>
    <w:rsid w:val="00F07603"/>
    <w:rsid w:val="00F07A26"/>
    <w:rsid w:val="00F10C6E"/>
    <w:rsid w:val="00F12962"/>
    <w:rsid w:val="00F16686"/>
    <w:rsid w:val="00F222E4"/>
    <w:rsid w:val="00F23A31"/>
    <w:rsid w:val="00F23E91"/>
    <w:rsid w:val="00F26236"/>
    <w:rsid w:val="00F27AF5"/>
    <w:rsid w:val="00F3018A"/>
    <w:rsid w:val="00F31053"/>
    <w:rsid w:val="00F32B2D"/>
    <w:rsid w:val="00F33303"/>
    <w:rsid w:val="00F351B9"/>
    <w:rsid w:val="00F355A1"/>
    <w:rsid w:val="00F35859"/>
    <w:rsid w:val="00F35BC3"/>
    <w:rsid w:val="00F36AA7"/>
    <w:rsid w:val="00F4027B"/>
    <w:rsid w:val="00F41A67"/>
    <w:rsid w:val="00F42784"/>
    <w:rsid w:val="00F43E28"/>
    <w:rsid w:val="00F45462"/>
    <w:rsid w:val="00F45F4A"/>
    <w:rsid w:val="00F4600A"/>
    <w:rsid w:val="00F47869"/>
    <w:rsid w:val="00F47D74"/>
    <w:rsid w:val="00F47DF3"/>
    <w:rsid w:val="00F47F0F"/>
    <w:rsid w:val="00F50307"/>
    <w:rsid w:val="00F51393"/>
    <w:rsid w:val="00F523D8"/>
    <w:rsid w:val="00F526CC"/>
    <w:rsid w:val="00F52FE6"/>
    <w:rsid w:val="00F562EB"/>
    <w:rsid w:val="00F5685A"/>
    <w:rsid w:val="00F573E1"/>
    <w:rsid w:val="00F57509"/>
    <w:rsid w:val="00F5790C"/>
    <w:rsid w:val="00F622B3"/>
    <w:rsid w:val="00F62318"/>
    <w:rsid w:val="00F62982"/>
    <w:rsid w:val="00F63AC9"/>
    <w:rsid w:val="00F63CBA"/>
    <w:rsid w:val="00F63D94"/>
    <w:rsid w:val="00F64206"/>
    <w:rsid w:val="00F64CBD"/>
    <w:rsid w:val="00F65920"/>
    <w:rsid w:val="00F67045"/>
    <w:rsid w:val="00F725E3"/>
    <w:rsid w:val="00F72782"/>
    <w:rsid w:val="00F74627"/>
    <w:rsid w:val="00F76997"/>
    <w:rsid w:val="00F77E91"/>
    <w:rsid w:val="00F8038D"/>
    <w:rsid w:val="00F80AB5"/>
    <w:rsid w:val="00F81BF3"/>
    <w:rsid w:val="00F81D2D"/>
    <w:rsid w:val="00F8232F"/>
    <w:rsid w:val="00F831A2"/>
    <w:rsid w:val="00F83B6F"/>
    <w:rsid w:val="00F83BE9"/>
    <w:rsid w:val="00F864CE"/>
    <w:rsid w:val="00F867D3"/>
    <w:rsid w:val="00F90035"/>
    <w:rsid w:val="00F93170"/>
    <w:rsid w:val="00F9455E"/>
    <w:rsid w:val="00F9584D"/>
    <w:rsid w:val="00F9731C"/>
    <w:rsid w:val="00FA1198"/>
    <w:rsid w:val="00FA125B"/>
    <w:rsid w:val="00FA1419"/>
    <w:rsid w:val="00FA2977"/>
    <w:rsid w:val="00FA3DAB"/>
    <w:rsid w:val="00FA4F28"/>
    <w:rsid w:val="00FA6768"/>
    <w:rsid w:val="00FB0CD0"/>
    <w:rsid w:val="00FB1B72"/>
    <w:rsid w:val="00FB2E56"/>
    <w:rsid w:val="00FC076F"/>
    <w:rsid w:val="00FC106C"/>
    <w:rsid w:val="00FC401C"/>
    <w:rsid w:val="00FC5050"/>
    <w:rsid w:val="00FC782A"/>
    <w:rsid w:val="00FD0622"/>
    <w:rsid w:val="00FD17D3"/>
    <w:rsid w:val="00FD2FF3"/>
    <w:rsid w:val="00FD3B79"/>
    <w:rsid w:val="00FD4449"/>
    <w:rsid w:val="00FD5970"/>
    <w:rsid w:val="00FD601A"/>
    <w:rsid w:val="00FD628A"/>
    <w:rsid w:val="00FD755E"/>
    <w:rsid w:val="00FE0149"/>
    <w:rsid w:val="00FE1138"/>
    <w:rsid w:val="00FE26B7"/>
    <w:rsid w:val="00FE2A29"/>
    <w:rsid w:val="00FE2D60"/>
    <w:rsid w:val="00FE36B1"/>
    <w:rsid w:val="00FE3888"/>
    <w:rsid w:val="00FE3BF0"/>
    <w:rsid w:val="00FE5361"/>
    <w:rsid w:val="00FE593D"/>
    <w:rsid w:val="00FE5E43"/>
    <w:rsid w:val="00FE6FA3"/>
    <w:rsid w:val="00FF07D7"/>
    <w:rsid w:val="00FF0E17"/>
    <w:rsid w:val="00FF3ABA"/>
    <w:rsid w:val="00FF4FFE"/>
    <w:rsid w:val="00FF785D"/>
    <w:rsid w:val="00FF7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4C84"/>
  <w15:chartTrackingRefBased/>
  <w15:docId w15:val="{A1422688-6E04-4064-A9FE-70EBFD97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26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726D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726D3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669A"/>
    <w:pPr>
      <w:ind w:left="720"/>
      <w:contextualSpacing/>
    </w:pPr>
  </w:style>
  <w:style w:type="table" w:styleId="Tablaconcuadrcula">
    <w:name w:val="Table Grid"/>
    <w:basedOn w:val="Tablanormal"/>
    <w:uiPriority w:val="39"/>
    <w:rsid w:val="00E9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8A1FBA"/>
    <w:rPr>
      <w:rFonts w:ascii="AdvSansB6-SB" w:hAnsi="AdvSansB6-SB" w:hint="default"/>
      <w:b w:val="0"/>
      <w:bCs w:val="0"/>
      <w:i w:val="0"/>
      <w:iCs w:val="0"/>
      <w:color w:val="000000"/>
      <w:sz w:val="24"/>
      <w:szCs w:val="24"/>
    </w:rPr>
  </w:style>
  <w:style w:type="character" w:customStyle="1" w:styleId="PrrafodelistaCar">
    <w:name w:val="Párrafo de lista Car"/>
    <w:basedOn w:val="Fuentedeprrafopredeter"/>
    <w:link w:val="Prrafodelista"/>
    <w:uiPriority w:val="34"/>
    <w:rsid w:val="00792DA3"/>
  </w:style>
  <w:style w:type="character" w:customStyle="1" w:styleId="Ttulo1Car">
    <w:name w:val="Título 1 Car"/>
    <w:basedOn w:val="Fuentedeprrafopredeter"/>
    <w:link w:val="Ttulo1"/>
    <w:uiPriority w:val="9"/>
    <w:rsid w:val="00726D3F"/>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726D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726D3F"/>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726D3F"/>
    <w:rPr>
      <w:color w:val="0000FF"/>
      <w:u w:val="single"/>
    </w:rPr>
  </w:style>
  <w:style w:type="paragraph" w:styleId="Textodeglobo">
    <w:name w:val="Balloon Text"/>
    <w:basedOn w:val="Normal"/>
    <w:link w:val="TextodegloboCar"/>
    <w:uiPriority w:val="99"/>
    <w:semiHidden/>
    <w:unhideWhenUsed/>
    <w:rsid w:val="007940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4097"/>
    <w:rPr>
      <w:rFonts w:ascii="Segoe UI" w:hAnsi="Segoe UI" w:cs="Segoe UI"/>
      <w:sz w:val="18"/>
      <w:szCs w:val="18"/>
    </w:rPr>
  </w:style>
  <w:style w:type="character" w:styleId="Refdecomentario">
    <w:name w:val="annotation reference"/>
    <w:basedOn w:val="Fuentedeprrafopredeter"/>
    <w:uiPriority w:val="99"/>
    <w:semiHidden/>
    <w:unhideWhenUsed/>
    <w:rsid w:val="0009767E"/>
    <w:rPr>
      <w:sz w:val="16"/>
      <w:szCs w:val="16"/>
    </w:rPr>
  </w:style>
  <w:style w:type="paragraph" w:styleId="Textocomentario">
    <w:name w:val="annotation text"/>
    <w:basedOn w:val="Normal"/>
    <w:link w:val="TextocomentarioCar"/>
    <w:uiPriority w:val="99"/>
    <w:unhideWhenUsed/>
    <w:rsid w:val="0009767E"/>
    <w:pPr>
      <w:spacing w:line="240" w:lineRule="auto"/>
    </w:pPr>
    <w:rPr>
      <w:sz w:val="20"/>
      <w:szCs w:val="20"/>
    </w:rPr>
  </w:style>
  <w:style w:type="character" w:customStyle="1" w:styleId="TextocomentarioCar">
    <w:name w:val="Texto comentario Car"/>
    <w:basedOn w:val="Fuentedeprrafopredeter"/>
    <w:link w:val="Textocomentario"/>
    <w:uiPriority w:val="99"/>
    <w:rsid w:val="0009767E"/>
    <w:rPr>
      <w:sz w:val="20"/>
      <w:szCs w:val="20"/>
    </w:rPr>
  </w:style>
  <w:style w:type="paragraph" w:styleId="Asuntodelcomentario">
    <w:name w:val="annotation subject"/>
    <w:basedOn w:val="Textocomentario"/>
    <w:next w:val="Textocomentario"/>
    <w:link w:val="AsuntodelcomentarioCar"/>
    <w:uiPriority w:val="99"/>
    <w:semiHidden/>
    <w:unhideWhenUsed/>
    <w:rsid w:val="0009767E"/>
    <w:rPr>
      <w:b/>
      <w:bCs/>
    </w:rPr>
  </w:style>
  <w:style w:type="character" w:customStyle="1" w:styleId="AsuntodelcomentarioCar">
    <w:name w:val="Asunto del comentario Car"/>
    <w:basedOn w:val="TextocomentarioCar"/>
    <w:link w:val="Asuntodelcomentario"/>
    <w:uiPriority w:val="99"/>
    <w:semiHidden/>
    <w:rsid w:val="0009767E"/>
    <w:rPr>
      <w:b/>
      <w:bCs/>
      <w:sz w:val="20"/>
      <w:szCs w:val="20"/>
    </w:rPr>
  </w:style>
  <w:style w:type="character" w:styleId="CdigoHTML">
    <w:name w:val="HTML Code"/>
    <w:basedOn w:val="Fuentedeprrafopredeter"/>
    <w:uiPriority w:val="99"/>
    <w:semiHidden/>
    <w:unhideWhenUsed/>
    <w:rsid w:val="0009767E"/>
    <w:rPr>
      <w:rFonts w:ascii="Courier New" w:eastAsia="Times New Roman" w:hAnsi="Courier New" w:cs="Courier New"/>
      <w:sz w:val="20"/>
      <w:szCs w:val="20"/>
    </w:rPr>
  </w:style>
  <w:style w:type="character" w:customStyle="1" w:styleId="fontstyle11">
    <w:name w:val="fontstyle11"/>
    <w:basedOn w:val="Fuentedeprrafopredeter"/>
    <w:rsid w:val="00017A7B"/>
    <w:rPr>
      <w:rFonts w:ascii="AdvOT596495f2" w:hAnsi="AdvOT596495f2" w:hint="default"/>
      <w:b w:val="0"/>
      <w:bCs w:val="0"/>
      <w:i w:val="0"/>
      <w:iCs w:val="0"/>
      <w:color w:val="000000"/>
      <w:sz w:val="16"/>
      <w:szCs w:val="16"/>
    </w:rPr>
  </w:style>
  <w:style w:type="character" w:customStyle="1" w:styleId="fontstyle21">
    <w:name w:val="fontstyle21"/>
    <w:basedOn w:val="Fuentedeprrafopredeter"/>
    <w:rsid w:val="006659BC"/>
    <w:rPr>
      <w:rFonts w:ascii="AdvOT7fb33346.I" w:hAnsi="AdvOT7fb33346.I" w:hint="default"/>
      <w:b w:val="0"/>
      <w:bCs w:val="0"/>
      <w:i w:val="0"/>
      <w:iCs w:val="0"/>
      <w:color w:val="287CA5"/>
      <w:sz w:val="14"/>
      <w:szCs w:val="14"/>
    </w:rPr>
  </w:style>
  <w:style w:type="character" w:customStyle="1" w:styleId="fontstyle31">
    <w:name w:val="fontstyle31"/>
    <w:basedOn w:val="Fuentedeprrafopredeter"/>
    <w:rsid w:val="006659BC"/>
    <w:rPr>
      <w:rFonts w:ascii="AdvOT7fb33346.I+20" w:hAnsi="AdvOT7fb33346.I+20" w:hint="default"/>
      <w:b w:val="0"/>
      <w:bCs w:val="0"/>
      <w:i w:val="0"/>
      <w:iCs w:val="0"/>
      <w:color w:val="287CA5"/>
      <w:sz w:val="14"/>
      <w:szCs w:val="14"/>
    </w:rPr>
  </w:style>
  <w:style w:type="character" w:styleId="nfasis">
    <w:name w:val="Emphasis"/>
    <w:basedOn w:val="Fuentedeprrafopredeter"/>
    <w:uiPriority w:val="20"/>
    <w:qFormat/>
    <w:rsid w:val="006405F4"/>
    <w:rPr>
      <w:i/>
      <w:iCs/>
    </w:rPr>
  </w:style>
  <w:style w:type="paragraph" w:styleId="Bibliografa">
    <w:name w:val="Bibliography"/>
    <w:basedOn w:val="Normal"/>
    <w:next w:val="Normal"/>
    <w:uiPriority w:val="37"/>
    <w:unhideWhenUsed/>
    <w:rsid w:val="00780587"/>
    <w:pPr>
      <w:spacing w:after="0" w:line="480" w:lineRule="auto"/>
      <w:ind w:left="720" w:hanging="720"/>
    </w:pPr>
  </w:style>
  <w:style w:type="character" w:customStyle="1" w:styleId="DefaultFontHxMailStyle">
    <w:name w:val="Default Font HxMail Style"/>
    <w:basedOn w:val="Fuentedeprrafopredeter"/>
    <w:rsid w:val="00252469"/>
    <w:rPr>
      <w:rFonts w:asciiTheme="minorHAnsi" w:hAnsi="Calibri" w:cs="Calibri" w:hint="default"/>
      <w:b w:val="0"/>
      <w:bCs w:val="0"/>
      <w:i w:val="0"/>
      <w:iCs w:val="0"/>
      <w:strike w:val="0"/>
      <w:dstrike w:val="0"/>
      <w:color w:val="auto"/>
      <w:sz w:val="22"/>
      <w:u w:val="none"/>
      <w:effect w:val="none"/>
    </w:rPr>
  </w:style>
  <w:style w:type="paragraph" w:styleId="Revisin">
    <w:name w:val="Revision"/>
    <w:hidden/>
    <w:uiPriority w:val="99"/>
    <w:semiHidden/>
    <w:rsid w:val="005B3032"/>
    <w:pPr>
      <w:spacing w:after="0" w:line="240" w:lineRule="auto"/>
    </w:pPr>
  </w:style>
  <w:style w:type="character" w:customStyle="1" w:styleId="UnresolvedMention1">
    <w:name w:val="Unresolved Mention1"/>
    <w:basedOn w:val="Fuentedeprrafopredeter"/>
    <w:uiPriority w:val="99"/>
    <w:semiHidden/>
    <w:unhideWhenUsed/>
    <w:rsid w:val="001E0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912">
      <w:bodyDiv w:val="1"/>
      <w:marLeft w:val="0"/>
      <w:marRight w:val="0"/>
      <w:marTop w:val="0"/>
      <w:marBottom w:val="0"/>
      <w:divBdr>
        <w:top w:val="none" w:sz="0" w:space="0" w:color="auto"/>
        <w:left w:val="none" w:sz="0" w:space="0" w:color="auto"/>
        <w:bottom w:val="none" w:sz="0" w:space="0" w:color="auto"/>
        <w:right w:val="none" w:sz="0" w:space="0" w:color="auto"/>
      </w:divBdr>
    </w:div>
    <w:div w:id="58137233">
      <w:bodyDiv w:val="1"/>
      <w:marLeft w:val="0"/>
      <w:marRight w:val="0"/>
      <w:marTop w:val="0"/>
      <w:marBottom w:val="0"/>
      <w:divBdr>
        <w:top w:val="none" w:sz="0" w:space="0" w:color="auto"/>
        <w:left w:val="none" w:sz="0" w:space="0" w:color="auto"/>
        <w:bottom w:val="none" w:sz="0" w:space="0" w:color="auto"/>
        <w:right w:val="none" w:sz="0" w:space="0" w:color="auto"/>
      </w:divBdr>
    </w:div>
    <w:div w:id="161432843">
      <w:bodyDiv w:val="1"/>
      <w:marLeft w:val="0"/>
      <w:marRight w:val="0"/>
      <w:marTop w:val="0"/>
      <w:marBottom w:val="0"/>
      <w:divBdr>
        <w:top w:val="none" w:sz="0" w:space="0" w:color="auto"/>
        <w:left w:val="none" w:sz="0" w:space="0" w:color="auto"/>
        <w:bottom w:val="none" w:sz="0" w:space="0" w:color="auto"/>
        <w:right w:val="none" w:sz="0" w:space="0" w:color="auto"/>
      </w:divBdr>
    </w:div>
    <w:div w:id="241987967">
      <w:bodyDiv w:val="1"/>
      <w:marLeft w:val="0"/>
      <w:marRight w:val="0"/>
      <w:marTop w:val="0"/>
      <w:marBottom w:val="0"/>
      <w:divBdr>
        <w:top w:val="none" w:sz="0" w:space="0" w:color="auto"/>
        <w:left w:val="none" w:sz="0" w:space="0" w:color="auto"/>
        <w:bottom w:val="none" w:sz="0" w:space="0" w:color="auto"/>
        <w:right w:val="none" w:sz="0" w:space="0" w:color="auto"/>
      </w:divBdr>
    </w:div>
    <w:div w:id="324357971">
      <w:bodyDiv w:val="1"/>
      <w:marLeft w:val="0"/>
      <w:marRight w:val="0"/>
      <w:marTop w:val="0"/>
      <w:marBottom w:val="0"/>
      <w:divBdr>
        <w:top w:val="none" w:sz="0" w:space="0" w:color="auto"/>
        <w:left w:val="none" w:sz="0" w:space="0" w:color="auto"/>
        <w:bottom w:val="none" w:sz="0" w:space="0" w:color="auto"/>
        <w:right w:val="none" w:sz="0" w:space="0" w:color="auto"/>
      </w:divBdr>
    </w:div>
    <w:div w:id="516386069">
      <w:bodyDiv w:val="1"/>
      <w:marLeft w:val="0"/>
      <w:marRight w:val="0"/>
      <w:marTop w:val="0"/>
      <w:marBottom w:val="0"/>
      <w:divBdr>
        <w:top w:val="none" w:sz="0" w:space="0" w:color="auto"/>
        <w:left w:val="none" w:sz="0" w:space="0" w:color="auto"/>
        <w:bottom w:val="none" w:sz="0" w:space="0" w:color="auto"/>
        <w:right w:val="none" w:sz="0" w:space="0" w:color="auto"/>
      </w:divBdr>
    </w:div>
    <w:div w:id="572205067">
      <w:bodyDiv w:val="1"/>
      <w:marLeft w:val="0"/>
      <w:marRight w:val="0"/>
      <w:marTop w:val="0"/>
      <w:marBottom w:val="0"/>
      <w:divBdr>
        <w:top w:val="none" w:sz="0" w:space="0" w:color="auto"/>
        <w:left w:val="none" w:sz="0" w:space="0" w:color="auto"/>
        <w:bottom w:val="none" w:sz="0" w:space="0" w:color="auto"/>
        <w:right w:val="none" w:sz="0" w:space="0" w:color="auto"/>
      </w:divBdr>
    </w:div>
    <w:div w:id="644705365">
      <w:bodyDiv w:val="1"/>
      <w:marLeft w:val="0"/>
      <w:marRight w:val="0"/>
      <w:marTop w:val="0"/>
      <w:marBottom w:val="0"/>
      <w:divBdr>
        <w:top w:val="none" w:sz="0" w:space="0" w:color="auto"/>
        <w:left w:val="none" w:sz="0" w:space="0" w:color="auto"/>
        <w:bottom w:val="none" w:sz="0" w:space="0" w:color="auto"/>
        <w:right w:val="none" w:sz="0" w:space="0" w:color="auto"/>
      </w:divBdr>
      <w:divsChild>
        <w:div w:id="1492911626">
          <w:marLeft w:val="0"/>
          <w:marRight w:val="0"/>
          <w:marTop w:val="90"/>
          <w:marBottom w:val="0"/>
          <w:divBdr>
            <w:top w:val="none" w:sz="0" w:space="0" w:color="auto"/>
            <w:left w:val="none" w:sz="0" w:space="0" w:color="auto"/>
            <w:bottom w:val="none" w:sz="0" w:space="0" w:color="auto"/>
            <w:right w:val="none" w:sz="0" w:space="0" w:color="auto"/>
          </w:divBdr>
          <w:divsChild>
            <w:div w:id="1558590353">
              <w:marLeft w:val="0"/>
              <w:marRight w:val="0"/>
              <w:marTop w:val="0"/>
              <w:marBottom w:val="405"/>
              <w:divBdr>
                <w:top w:val="none" w:sz="0" w:space="0" w:color="auto"/>
                <w:left w:val="none" w:sz="0" w:space="0" w:color="auto"/>
                <w:bottom w:val="none" w:sz="0" w:space="0" w:color="auto"/>
                <w:right w:val="none" w:sz="0" w:space="0" w:color="auto"/>
              </w:divBdr>
              <w:divsChild>
                <w:div w:id="356348738">
                  <w:marLeft w:val="0"/>
                  <w:marRight w:val="0"/>
                  <w:marTop w:val="0"/>
                  <w:marBottom w:val="0"/>
                  <w:divBdr>
                    <w:top w:val="none" w:sz="0" w:space="0" w:color="auto"/>
                    <w:left w:val="none" w:sz="0" w:space="0" w:color="auto"/>
                    <w:bottom w:val="none" w:sz="0" w:space="0" w:color="auto"/>
                    <w:right w:val="none" w:sz="0" w:space="0" w:color="auto"/>
                  </w:divBdr>
                  <w:divsChild>
                    <w:div w:id="244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71449">
      <w:bodyDiv w:val="1"/>
      <w:marLeft w:val="0"/>
      <w:marRight w:val="0"/>
      <w:marTop w:val="0"/>
      <w:marBottom w:val="0"/>
      <w:divBdr>
        <w:top w:val="none" w:sz="0" w:space="0" w:color="auto"/>
        <w:left w:val="none" w:sz="0" w:space="0" w:color="auto"/>
        <w:bottom w:val="none" w:sz="0" w:space="0" w:color="auto"/>
        <w:right w:val="none" w:sz="0" w:space="0" w:color="auto"/>
      </w:divBdr>
    </w:div>
    <w:div w:id="895317629">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5">
          <w:marLeft w:val="480"/>
          <w:marRight w:val="0"/>
          <w:marTop w:val="0"/>
          <w:marBottom w:val="0"/>
          <w:divBdr>
            <w:top w:val="none" w:sz="0" w:space="0" w:color="auto"/>
            <w:left w:val="none" w:sz="0" w:space="0" w:color="auto"/>
            <w:bottom w:val="none" w:sz="0" w:space="0" w:color="auto"/>
            <w:right w:val="none" w:sz="0" w:space="0" w:color="auto"/>
          </w:divBdr>
          <w:divsChild>
            <w:div w:id="19044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3054">
      <w:bodyDiv w:val="1"/>
      <w:marLeft w:val="0"/>
      <w:marRight w:val="0"/>
      <w:marTop w:val="0"/>
      <w:marBottom w:val="0"/>
      <w:divBdr>
        <w:top w:val="none" w:sz="0" w:space="0" w:color="auto"/>
        <w:left w:val="none" w:sz="0" w:space="0" w:color="auto"/>
        <w:bottom w:val="none" w:sz="0" w:space="0" w:color="auto"/>
        <w:right w:val="none" w:sz="0" w:space="0" w:color="auto"/>
      </w:divBdr>
    </w:div>
    <w:div w:id="926961528">
      <w:bodyDiv w:val="1"/>
      <w:marLeft w:val="0"/>
      <w:marRight w:val="0"/>
      <w:marTop w:val="0"/>
      <w:marBottom w:val="0"/>
      <w:divBdr>
        <w:top w:val="none" w:sz="0" w:space="0" w:color="auto"/>
        <w:left w:val="none" w:sz="0" w:space="0" w:color="auto"/>
        <w:bottom w:val="none" w:sz="0" w:space="0" w:color="auto"/>
        <w:right w:val="none" w:sz="0" w:space="0" w:color="auto"/>
      </w:divBdr>
    </w:div>
    <w:div w:id="930357794">
      <w:bodyDiv w:val="1"/>
      <w:marLeft w:val="0"/>
      <w:marRight w:val="0"/>
      <w:marTop w:val="0"/>
      <w:marBottom w:val="0"/>
      <w:divBdr>
        <w:top w:val="none" w:sz="0" w:space="0" w:color="auto"/>
        <w:left w:val="none" w:sz="0" w:space="0" w:color="auto"/>
        <w:bottom w:val="none" w:sz="0" w:space="0" w:color="auto"/>
        <w:right w:val="none" w:sz="0" w:space="0" w:color="auto"/>
      </w:divBdr>
      <w:divsChild>
        <w:div w:id="1870295953">
          <w:marLeft w:val="480"/>
          <w:marRight w:val="0"/>
          <w:marTop w:val="0"/>
          <w:marBottom w:val="0"/>
          <w:divBdr>
            <w:top w:val="none" w:sz="0" w:space="0" w:color="auto"/>
            <w:left w:val="none" w:sz="0" w:space="0" w:color="auto"/>
            <w:bottom w:val="none" w:sz="0" w:space="0" w:color="auto"/>
            <w:right w:val="none" w:sz="0" w:space="0" w:color="auto"/>
          </w:divBdr>
          <w:divsChild>
            <w:div w:id="19775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8075">
      <w:bodyDiv w:val="1"/>
      <w:marLeft w:val="0"/>
      <w:marRight w:val="0"/>
      <w:marTop w:val="0"/>
      <w:marBottom w:val="0"/>
      <w:divBdr>
        <w:top w:val="none" w:sz="0" w:space="0" w:color="auto"/>
        <w:left w:val="none" w:sz="0" w:space="0" w:color="auto"/>
        <w:bottom w:val="none" w:sz="0" w:space="0" w:color="auto"/>
        <w:right w:val="none" w:sz="0" w:space="0" w:color="auto"/>
      </w:divBdr>
    </w:div>
    <w:div w:id="997735568">
      <w:bodyDiv w:val="1"/>
      <w:marLeft w:val="0"/>
      <w:marRight w:val="0"/>
      <w:marTop w:val="0"/>
      <w:marBottom w:val="0"/>
      <w:divBdr>
        <w:top w:val="none" w:sz="0" w:space="0" w:color="auto"/>
        <w:left w:val="none" w:sz="0" w:space="0" w:color="auto"/>
        <w:bottom w:val="none" w:sz="0" w:space="0" w:color="auto"/>
        <w:right w:val="none" w:sz="0" w:space="0" w:color="auto"/>
      </w:divBdr>
    </w:div>
    <w:div w:id="1092698020">
      <w:bodyDiv w:val="1"/>
      <w:marLeft w:val="0"/>
      <w:marRight w:val="0"/>
      <w:marTop w:val="0"/>
      <w:marBottom w:val="0"/>
      <w:divBdr>
        <w:top w:val="none" w:sz="0" w:space="0" w:color="auto"/>
        <w:left w:val="none" w:sz="0" w:space="0" w:color="auto"/>
        <w:bottom w:val="none" w:sz="0" w:space="0" w:color="auto"/>
        <w:right w:val="none" w:sz="0" w:space="0" w:color="auto"/>
      </w:divBdr>
    </w:div>
    <w:div w:id="1110276384">
      <w:bodyDiv w:val="1"/>
      <w:marLeft w:val="0"/>
      <w:marRight w:val="0"/>
      <w:marTop w:val="0"/>
      <w:marBottom w:val="0"/>
      <w:divBdr>
        <w:top w:val="none" w:sz="0" w:space="0" w:color="auto"/>
        <w:left w:val="none" w:sz="0" w:space="0" w:color="auto"/>
        <w:bottom w:val="none" w:sz="0" w:space="0" w:color="auto"/>
        <w:right w:val="none" w:sz="0" w:space="0" w:color="auto"/>
      </w:divBdr>
    </w:div>
    <w:div w:id="1236434187">
      <w:bodyDiv w:val="1"/>
      <w:marLeft w:val="0"/>
      <w:marRight w:val="0"/>
      <w:marTop w:val="0"/>
      <w:marBottom w:val="0"/>
      <w:divBdr>
        <w:top w:val="none" w:sz="0" w:space="0" w:color="auto"/>
        <w:left w:val="none" w:sz="0" w:space="0" w:color="auto"/>
        <w:bottom w:val="none" w:sz="0" w:space="0" w:color="auto"/>
        <w:right w:val="none" w:sz="0" w:space="0" w:color="auto"/>
      </w:divBdr>
    </w:div>
    <w:div w:id="1273593460">
      <w:bodyDiv w:val="1"/>
      <w:marLeft w:val="0"/>
      <w:marRight w:val="0"/>
      <w:marTop w:val="0"/>
      <w:marBottom w:val="0"/>
      <w:divBdr>
        <w:top w:val="none" w:sz="0" w:space="0" w:color="auto"/>
        <w:left w:val="none" w:sz="0" w:space="0" w:color="auto"/>
        <w:bottom w:val="none" w:sz="0" w:space="0" w:color="auto"/>
        <w:right w:val="none" w:sz="0" w:space="0" w:color="auto"/>
      </w:divBdr>
      <w:divsChild>
        <w:div w:id="691803977">
          <w:marLeft w:val="480"/>
          <w:marRight w:val="0"/>
          <w:marTop w:val="0"/>
          <w:marBottom w:val="0"/>
          <w:divBdr>
            <w:top w:val="none" w:sz="0" w:space="0" w:color="auto"/>
            <w:left w:val="none" w:sz="0" w:space="0" w:color="auto"/>
            <w:bottom w:val="none" w:sz="0" w:space="0" w:color="auto"/>
            <w:right w:val="none" w:sz="0" w:space="0" w:color="auto"/>
          </w:divBdr>
          <w:divsChild>
            <w:div w:id="10558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2176">
      <w:bodyDiv w:val="1"/>
      <w:marLeft w:val="0"/>
      <w:marRight w:val="0"/>
      <w:marTop w:val="0"/>
      <w:marBottom w:val="0"/>
      <w:divBdr>
        <w:top w:val="none" w:sz="0" w:space="0" w:color="auto"/>
        <w:left w:val="none" w:sz="0" w:space="0" w:color="auto"/>
        <w:bottom w:val="none" w:sz="0" w:space="0" w:color="auto"/>
        <w:right w:val="none" w:sz="0" w:space="0" w:color="auto"/>
      </w:divBdr>
    </w:div>
    <w:div w:id="1712268772">
      <w:bodyDiv w:val="1"/>
      <w:marLeft w:val="0"/>
      <w:marRight w:val="0"/>
      <w:marTop w:val="0"/>
      <w:marBottom w:val="0"/>
      <w:divBdr>
        <w:top w:val="none" w:sz="0" w:space="0" w:color="auto"/>
        <w:left w:val="none" w:sz="0" w:space="0" w:color="auto"/>
        <w:bottom w:val="none" w:sz="0" w:space="0" w:color="auto"/>
        <w:right w:val="none" w:sz="0" w:space="0" w:color="auto"/>
      </w:divBdr>
    </w:div>
    <w:div w:id="1735273122">
      <w:bodyDiv w:val="1"/>
      <w:marLeft w:val="0"/>
      <w:marRight w:val="0"/>
      <w:marTop w:val="0"/>
      <w:marBottom w:val="0"/>
      <w:divBdr>
        <w:top w:val="none" w:sz="0" w:space="0" w:color="auto"/>
        <w:left w:val="none" w:sz="0" w:space="0" w:color="auto"/>
        <w:bottom w:val="none" w:sz="0" w:space="0" w:color="auto"/>
        <w:right w:val="none" w:sz="0" w:space="0" w:color="auto"/>
      </w:divBdr>
      <w:divsChild>
        <w:div w:id="1126314390">
          <w:marLeft w:val="480"/>
          <w:marRight w:val="0"/>
          <w:marTop w:val="0"/>
          <w:marBottom w:val="0"/>
          <w:divBdr>
            <w:top w:val="none" w:sz="0" w:space="0" w:color="auto"/>
            <w:left w:val="none" w:sz="0" w:space="0" w:color="auto"/>
            <w:bottom w:val="none" w:sz="0" w:space="0" w:color="auto"/>
            <w:right w:val="none" w:sz="0" w:space="0" w:color="auto"/>
          </w:divBdr>
          <w:divsChild>
            <w:div w:id="2555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3331">
      <w:bodyDiv w:val="1"/>
      <w:marLeft w:val="0"/>
      <w:marRight w:val="0"/>
      <w:marTop w:val="0"/>
      <w:marBottom w:val="0"/>
      <w:divBdr>
        <w:top w:val="none" w:sz="0" w:space="0" w:color="auto"/>
        <w:left w:val="none" w:sz="0" w:space="0" w:color="auto"/>
        <w:bottom w:val="none" w:sz="0" w:space="0" w:color="auto"/>
        <w:right w:val="none" w:sz="0" w:space="0" w:color="auto"/>
      </w:divBdr>
    </w:div>
    <w:div w:id="1762067449">
      <w:bodyDiv w:val="1"/>
      <w:marLeft w:val="0"/>
      <w:marRight w:val="0"/>
      <w:marTop w:val="0"/>
      <w:marBottom w:val="0"/>
      <w:divBdr>
        <w:top w:val="none" w:sz="0" w:space="0" w:color="auto"/>
        <w:left w:val="none" w:sz="0" w:space="0" w:color="auto"/>
        <w:bottom w:val="none" w:sz="0" w:space="0" w:color="auto"/>
        <w:right w:val="none" w:sz="0" w:space="0" w:color="auto"/>
      </w:divBdr>
    </w:div>
    <w:div w:id="1792479791">
      <w:bodyDiv w:val="1"/>
      <w:marLeft w:val="0"/>
      <w:marRight w:val="0"/>
      <w:marTop w:val="0"/>
      <w:marBottom w:val="0"/>
      <w:divBdr>
        <w:top w:val="none" w:sz="0" w:space="0" w:color="auto"/>
        <w:left w:val="none" w:sz="0" w:space="0" w:color="auto"/>
        <w:bottom w:val="none" w:sz="0" w:space="0" w:color="auto"/>
        <w:right w:val="none" w:sz="0" w:space="0" w:color="auto"/>
      </w:divBdr>
    </w:div>
    <w:div w:id="1820880680">
      <w:bodyDiv w:val="1"/>
      <w:marLeft w:val="0"/>
      <w:marRight w:val="0"/>
      <w:marTop w:val="0"/>
      <w:marBottom w:val="0"/>
      <w:divBdr>
        <w:top w:val="none" w:sz="0" w:space="0" w:color="auto"/>
        <w:left w:val="none" w:sz="0" w:space="0" w:color="auto"/>
        <w:bottom w:val="none" w:sz="0" w:space="0" w:color="auto"/>
        <w:right w:val="none" w:sz="0" w:space="0" w:color="auto"/>
      </w:divBdr>
    </w:div>
    <w:div w:id="2054038117">
      <w:bodyDiv w:val="1"/>
      <w:marLeft w:val="0"/>
      <w:marRight w:val="0"/>
      <w:marTop w:val="0"/>
      <w:marBottom w:val="0"/>
      <w:divBdr>
        <w:top w:val="none" w:sz="0" w:space="0" w:color="auto"/>
        <w:left w:val="none" w:sz="0" w:space="0" w:color="auto"/>
        <w:bottom w:val="none" w:sz="0" w:space="0" w:color="auto"/>
        <w:right w:val="none" w:sz="0" w:space="0" w:color="auto"/>
      </w:divBdr>
    </w:div>
    <w:div w:id="212121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text.reverso.net/traduccion/ingles-espanol/highlighted"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F5EF2-36FB-4F6F-8820-28A31149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17</Pages>
  <Words>21061</Words>
  <Characters>115841</Characters>
  <Application>Microsoft Office Word</Application>
  <DocSecurity>0</DocSecurity>
  <Lines>965</Lines>
  <Paragraphs>273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Bibiana Castro</dc:creator>
  <cp:keywords/>
  <dc:description/>
  <cp:lastModifiedBy>Bibiana Andrea Castro Montoya</cp:lastModifiedBy>
  <cp:revision>47</cp:revision>
  <dcterms:created xsi:type="dcterms:W3CDTF">2022-02-23T15:59:00Z</dcterms:created>
  <dcterms:modified xsi:type="dcterms:W3CDTF">2022-02-23T20:26:00Z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id="5mSdOzxE"/&gt;&lt;style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