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26DBD" w14:textId="77777777" w:rsidR="00C433E9" w:rsidRDefault="00C433E9" w:rsidP="00767056">
      <w:pPr>
        <w:spacing w:line="360" w:lineRule="auto"/>
        <w:rPr>
          <w:rFonts w:ascii="Arial" w:hAnsi="Arial" w:cs="Arial"/>
          <w:b/>
          <w:lang w:val="en-US"/>
        </w:rPr>
      </w:pPr>
    </w:p>
    <w:p w14:paraId="0FA10421" w14:textId="77777777" w:rsidR="00C433E9" w:rsidRDefault="00C433E9" w:rsidP="00767056">
      <w:pPr>
        <w:spacing w:line="360" w:lineRule="auto"/>
        <w:rPr>
          <w:rFonts w:ascii="Arial" w:hAnsi="Arial" w:cs="Arial"/>
          <w:b/>
          <w:lang w:val="en-US"/>
        </w:rPr>
      </w:pPr>
    </w:p>
    <w:p w14:paraId="3231A736" w14:textId="77777777" w:rsidR="00C433E9" w:rsidRDefault="00C433E9" w:rsidP="00767056">
      <w:pPr>
        <w:spacing w:line="360" w:lineRule="auto"/>
        <w:rPr>
          <w:rFonts w:ascii="Arial" w:hAnsi="Arial" w:cs="Arial"/>
          <w:b/>
          <w:lang w:val="en-US"/>
        </w:rPr>
      </w:pPr>
    </w:p>
    <w:p w14:paraId="6BC19164" w14:textId="3EB917F9" w:rsidR="00FA4870" w:rsidRPr="006C0EAB" w:rsidRDefault="00FA4870" w:rsidP="00767056">
      <w:pPr>
        <w:spacing w:line="360" w:lineRule="auto"/>
        <w:rPr>
          <w:rFonts w:ascii="Arial" w:hAnsi="Arial" w:cs="Arial"/>
          <w:b/>
          <w:lang w:val="en-US"/>
        </w:rPr>
      </w:pPr>
      <w:r w:rsidRPr="006C0EAB">
        <w:rPr>
          <w:rFonts w:ascii="Arial" w:hAnsi="Arial" w:cs="Arial"/>
          <w:b/>
          <w:lang w:val="en-US"/>
        </w:rPr>
        <w:t xml:space="preserve">Psychometrics </w:t>
      </w:r>
      <w:r w:rsidR="003D6E90">
        <w:rPr>
          <w:rFonts w:ascii="Arial" w:hAnsi="Arial" w:cs="Arial"/>
          <w:b/>
          <w:lang w:val="en-US"/>
        </w:rPr>
        <w:t>P</w:t>
      </w:r>
      <w:r w:rsidRPr="006C0EAB">
        <w:rPr>
          <w:rFonts w:ascii="Arial" w:hAnsi="Arial" w:cs="Arial"/>
          <w:b/>
          <w:lang w:val="en-US"/>
        </w:rPr>
        <w:t xml:space="preserve">roperties </w:t>
      </w:r>
      <w:r w:rsidR="00FD182A">
        <w:rPr>
          <w:rFonts w:ascii="Arial" w:hAnsi="Arial" w:cs="Arial"/>
          <w:b/>
          <w:lang w:val="en-US"/>
        </w:rPr>
        <w:t>in the</w:t>
      </w:r>
      <w:r w:rsidRPr="006C0EAB">
        <w:rPr>
          <w:rFonts w:ascii="Arial" w:hAnsi="Arial" w:cs="Arial"/>
          <w:b/>
          <w:lang w:val="en-US"/>
        </w:rPr>
        <w:t xml:space="preserve"> </w:t>
      </w:r>
      <w:r w:rsidR="00095B48">
        <w:rPr>
          <w:rFonts w:ascii="Arial" w:hAnsi="Arial" w:cs="Arial"/>
          <w:b/>
          <w:lang w:val="en-US"/>
        </w:rPr>
        <w:t xml:space="preserve">Styles </w:t>
      </w:r>
      <w:r w:rsidR="00FD182A">
        <w:rPr>
          <w:rFonts w:ascii="Arial" w:hAnsi="Arial" w:cs="Arial"/>
          <w:b/>
          <w:lang w:val="en-US"/>
        </w:rPr>
        <w:t>of</w:t>
      </w:r>
      <w:r w:rsidR="00095B48">
        <w:rPr>
          <w:rFonts w:ascii="Arial" w:hAnsi="Arial" w:cs="Arial"/>
          <w:b/>
          <w:lang w:val="en-US"/>
        </w:rPr>
        <w:t xml:space="preserve"> </w:t>
      </w:r>
      <w:r w:rsidRPr="006C0EAB">
        <w:rPr>
          <w:rFonts w:ascii="Arial" w:hAnsi="Arial" w:cs="Arial"/>
          <w:b/>
          <w:lang w:val="en-US"/>
        </w:rPr>
        <w:t xml:space="preserve">Bystander </w:t>
      </w:r>
      <w:r w:rsidR="006803A5">
        <w:rPr>
          <w:rFonts w:ascii="Arial" w:hAnsi="Arial" w:cs="Arial"/>
          <w:b/>
          <w:lang w:val="en-US"/>
        </w:rPr>
        <w:t xml:space="preserve">Defender </w:t>
      </w:r>
      <w:r w:rsidRPr="006C0EAB">
        <w:rPr>
          <w:rFonts w:ascii="Arial" w:hAnsi="Arial" w:cs="Arial"/>
          <w:b/>
          <w:lang w:val="en-US"/>
        </w:rPr>
        <w:t xml:space="preserve">Intervention </w:t>
      </w:r>
      <w:r w:rsidR="003D6E90">
        <w:rPr>
          <w:rFonts w:ascii="Arial" w:hAnsi="Arial" w:cs="Arial"/>
          <w:b/>
          <w:lang w:val="en-US"/>
        </w:rPr>
        <w:t>S</w:t>
      </w:r>
      <w:r w:rsidR="00D76E56">
        <w:rPr>
          <w:rFonts w:ascii="Arial" w:hAnsi="Arial" w:cs="Arial"/>
          <w:b/>
          <w:lang w:val="en-US"/>
        </w:rPr>
        <w:t xml:space="preserve">cale </w:t>
      </w:r>
      <w:r w:rsidR="007B6687">
        <w:rPr>
          <w:rFonts w:ascii="Arial" w:hAnsi="Arial" w:cs="Arial"/>
          <w:b/>
          <w:lang w:val="en-US"/>
        </w:rPr>
        <w:t xml:space="preserve">in </w:t>
      </w:r>
      <w:r w:rsidR="003D6E90">
        <w:rPr>
          <w:rFonts w:ascii="Arial" w:hAnsi="Arial" w:cs="Arial"/>
          <w:b/>
          <w:lang w:val="en-US"/>
        </w:rPr>
        <w:t>C</w:t>
      </w:r>
      <w:r w:rsidRPr="006C0EAB">
        <w:rPr>
          <w:rFonts w:ascii="Arial" w:hAnsi="Arial" w:cs="Arial"/>
          <w:b/>
          <w:lang w:val="en-US"/>
        </w:rPr>
        <w:t>yberbullying</w:t>
      </w:r>
      <w:r w:rsidR="00D76E56">
        <w:rPr>
          <w:rFonts w:ascii="Arial" w:hAnsi="Arial" w:cs="Arial"/>
          <w:b/>
          <w:lang w:val="en-US"/>
        </w:rPr>
        <w:t xml:space="preserve"> </w:t>
      </w:r>
      <w:r w:rsidR="003D6E90">
        <w:rPr>
          <w:rFonts w:ascii="Arial" w:hAnsi="Arial" w:cs="Arial"/>
          <w:b/>
          <w:lang w:val="en-US"/>
        </w:rPr>
        <w:t>E</w:t>
      </w:r>
      <w:r w:rsidR="00D76E56">
        <w:rPr>
          <w:rFonts w:ascii="Arial" w:hAnsi="Arial" w:cs="Arial"/>
          <w:b/>
          <w:lang w:val="en-US"/>
        </w:rPr>
        <w:t>vents</w:t>
      </w:r>
      <w:r w:rsidR="00223A93">
        <w:rPr>
          <w:rFonts w:ascii="Arial" w:hAnsi="Arial" w:cs="Arial"/>
          <w:b/>
          <w:lang w:val="en-US"/>
        </w:rPr>
        <w:t xml:space="preserve"> and the</w:t>
      </w:r>
      <w:r w:rsidR="00691673">
        <w:rPr>
          <w:rFonts w:ascii="Arial" w:hAnsi="Arial" w:cs="Arial"/>
          <w:b/>
          <w:lang w:val="en-US"/>
        </w:rPr>
        <w:t xml:space="preserve"> Relationships with Moral Identity and Cyberbullying</w:t>
      </w:r>
    </w:p>
    <w:p w14:paraId="7BF38F3A" w14:textId="77777777" w:rsidR="00FA4870" w:rsidRDefault="00FA4870" w:rsidP="00FA4870">
      <w:pPr>
        <w:jc w:val="center"/>
        <w:rPr>
          <w:rFonts w:ascii="Arial" w:hAnsi="Arial" w:cs="Arial"/>
          <w:b/>
          <w:lang w:val="en-US"/>
        </w:rPr>
      </w:pPr>
    </w:p>
    <w:p w14:paraId="34A5EE57" w14:textId="77777777" w:rsidR="009B6763" w:rsidRDefault="009B6763" w:rsidP="00FA4870">
      <w:pPr>
        <w:jc w:val="center"/>
        <w:rPr>
          <w:rFonts w:ascii="Arial" w:hAnsi="Arial" w:cs="Arial"/>
          <w:b/>
          <w:lang w:val="en-US"/>
        </w:rPr>
      </w:pPr>
    </w:p>
    <w:p w14:paraId="31CE17C3" w14:textId="77777777" w:rsidR="009B6763" w:rsidRDefault="009B6763" w:rsidP="00FA4870">
      <w:pPr>
        <w:jc w:val="center"/>
        <w:rPr>
          <w:rFonts w:ascii="Arial" w:hAnsi="Arial" w:cs="Arial"/>
          <w:b/>
          <w:lang w:val="en-US"/>
        </w:rPr>
      </w:pPr>
    </w:p>
    <w:p w14:paraId="22C3FF70" w14:textId="77777777" w:rsidR="009B6763" w:rsidRDefault="009B6763" w:rsidP="00FA4870">
      <w:pPr>
        <w:jc w:val="center"/>
        <w:rPr>
          <w:rFonts w:ascii="Arial" w:hAnsi="Arial" w:cs="Arial"/>
          <w:b/>
          <w:lang w:val="en-US"/>
        </w:rPr>
      </w:pPr>
    </w:p>
    <w:p w14:paraId="16EF8D91" w14:textId="77777777" w:rsidR="009B6763" w:rsidRDefault="009B6763" w:rsidP="00FA4870">
      <w:pPr>
        <w:jc w:val="center"/>
        <w:rPr>
          <w:rFonts w:ascii="Arial" w:hAnsi="Arial" w:cs="Arial"/>
          <w:b/>
          <w:lang w:val="en-US"/>
        </w:rPr>
      </w:pPr>
    </w:p>
    <w:p w14:paraId="27502437" w14:textId="77777777" w:rsidR="009B6763" w:rsidRDefault="009B6763" w:rsidP="00FA4870">
      <w:pPr>
        <w:jc w:val="center"/>
        <w:rPr>
          <w:rFonts w:ascii="Arial" w:hAnsi="Arial" w:cs="Arial"/>
          <w:b/>
          <w:lang w:val="en-US"/>
        </w:rPr>
      </w:pPr>
    </w:p>
    <w:p w14:paraId="75758357" w14:textId="77777777" w:rsidR="009B6763" w:rsidRDefault="009B6763" w:rsidP="00FA4870">
      <w:pPr>
        <w:jc w:val="center"/>
        <w:rPr>
          <w:rFonts w:ascii="Arial" w:hAnsi="Arial" w:cs="Arial"/>
          <w:b/>
          <w:lang w:val="en-US"/>
        </w:rPr>
      </w:pPr>
    </w:p>
    <w:p w14:paraId="08623D6A" w14:textId="77777777" w:rsidR="009B6763" w:rsidRDefault="009B6763" w:rsidP="00FA4870">
      <w:pPr>
        <w:jc w:val="center"/>
        <w:rPr>
          <w:rFonts w:ascii="Arial" w:hAnsi="Arial" w:cs="Arial"/>
          <w:b/>
          <w:lang w:val="en-US"/>
        </w:rPr>
      </w:pPr>
    </w:p>
    <w:p w14:paraId="54F9D765" w14:textId="77777777" w:rsidR="009B6763" w:rsidRDefault="009B6763" w:rsidP="00FA4870">
      <w:pPr>
        <w:jc w:val="center"/>
        <w:rPr>
          <w:rFonts w:ascii="Arial" w:hAnsi="Arial" w:cs="Arial"/>
          <w:b/>
          <w:lang w:val="en-US"/>
        </w:rPr>
      </w:pPr>
    </w:p>
    <w:p w14:paraId="31EE9EB1" w14:textId="77777777" w:rsidR="009B6763" w:rsidRDefault="009B6763" w:rsidP="00FA4870">
      <w:pPr>
        <w:jc w:val="center"/>
        <w:rPr>
          <w:rFonts w:ascii="Arial" w:hAnsi="Arial" w:cs="Arial"/>
          <w:b/>
          <w:lang w:val="en-US"/>
        </w:rPr>
      </w:pPr>
    </w:p>
    <w:p w14:paraId="0D0E3964" w14:textId="77777777" w:rsidR="009B6763" w:rsidRDefault="009B6763" w:rsidP="00FA4870">
      <w:pPr>
        <w:jc w:val="center"/>
        <w:rPr>
          <w:rFonts w:ascii="Arial" w:hAnsi="Arial" w:cs="Arial"/>
          <w:b/>
          <w:lang w:val="en-US"/>
        </w:rPr>
      </w:pPr>
    </w:p>
    <w:p w14:paraId="55C7B7C7" w14:textId="77777777" w:rsidR="009B6763" w:rsidRDefault="009B6763" w:rsidP="00FA4870">
      <w:pPr>
        <w:jc w:val="center"/>
        <w:rPr>
          <w:rFonts w:ascii="Arial" w:hAnsi="Arial" w:cs="Arial"/>
          <w:b/>
          <w:lang w:val="en-US"/>
        </w:rPr>
      </w:pPr>
    </w:p>
    <w:p w14:paraId="23FE5549" w14:textId="77777777" w:rsidR="009B6763" w:rsidRDefault="009B6763" w:rsidP="00FA4870">
      <w:pPr>
        <w:jc w:val="center"/>
        <w:rPr>
          <w:rFonts w:ascii="Arial" w:hAnsi="Arial" w:cs="Arial"/>
          <w:b/>
          <w:lang w:val="en-US"/>
        </w:rPr>
      </w:pPr>
    </w:p>
    <w:p w14:paraId="6897EEDB" w14:textId="77777777" w:rsidR="009B6763" w:rsidRDefault="009B6763" w:rsidP="00FA4870">
      <w:pPr>
        <w:jc w:val="center"/>
        <w:rPr>
          <w:rFonts w:ascii="Arial" w:hAnsi="Arial" w:cs="Arial"/>
          <w:b/>
          <w:lang w:val="en-US"/>
        </w:rPr>
      </w:pPr>
    </w:p>
    <w:p w14:paraId="22CC6169" w14:textId="77777777" w:rsidR="009B6763" w:rsidRDefault="009B6763" w:rsidP="00FA4870">
      <w:pPr>
        <w:jc w:val="center"/>
        <w:rPr>
          <w:rFonts w:ascii="Arial" w:hAnsi="Arial" w:cs="Arial"/>
          <w:b/>
          <w:lang w:val="en-US"/>
        </w:rPr>
      </w:pPr>
    </w:p>
    <w:p w14:paraId="470A27C1" w14:textId="77777777" w:rsidR="009B6763" w:rsidRDefault="009B6763" w:rsidP="00FA4870">
      <w:pPr>
        <w:jc w:val="center"/>
        <w:rPr>
          <w:rFonts w:ascii="Arial" w:hAnsi="Arial" w:cs="Arial"/>
          <w:b/>
          <w:lang w:val="en-US"/>
        </w:rPr>
      </w:pPr>
    </w:p>
    <w:p w14:paraId="0BD28D25" w14:textId="77777777" w:rsidR="009B6763" w:rsidRDefault="009B6763" w:rsidP="00FA4870">
      <w:pPr>
        <w:jc w:val="center"/>
        <w:rPr>
          <w:rFonts w:ascii="Arial" w:hAnsi="Arial" w:cs="Arial"/>
          <w:b/>
          <w:lang w:val="en-US"/>
        </w:rPr>
      </w:pPr>
    </w:p>
    <w:p w14:paraId="11ADD839" w14:textId="77777777" w:rsidR="009B6763" w:rsidRDefault="009B6763" w:rsidP="00FA4870">
      <w:pPr>
        <w:jc w:val="center"/>
        <w:rPr>
          <w:rFonts w:ascii="Arial" w:hAnsi="Arial" w:cs="Arial"/>
          <w:b/>
          <w:lang w:val="en-US"/>
        </w:rPr>
      </w:pPr>
    </w:p>
    <w:p w14:paraId="79804B8E" w14:textId="77777777" w:rsidR="009B6763" w:rsidRDefault="009B6763" w:rsidP="00FA4870">
      <w:pPr>
        <w:jc w:val="center"/>
        <w:rPr>
          <w:rFonts w:ascii="Arial" w:hAnsi="Arial" w:cs="Arial"/>
          <w:b/>
          <w:lang w:val="en-US"/>
        </w:rPr>
      </w:pPr>
    </w:p>
    <w:p w14:paraId="1EFDC83C" w14:textId="77777777" w:rsidR="009B6763" w:rsidRDefault="009B6763" w:rsidP="00FA4870">
      <w:pPr>
        <w:jc w:val="center"/>
        <w:rPr>
          <w:rFonts w:ascii="Arial" w:hAnsi="Arial" w:cs="Arial"/>
          <w:b/>
          <w:lang w:val="en-US"/>
        </w:rPr>
      </w:pPr>
    </w:p>
    <w:p w14:paraId="18759293" w14:textId="77777777" w:rsidR="009B6763" w:rsidRDefault="009B6763" w:rsidP="00FA4870">
      <w:pPr>
        <w:jc w:val="center"/>
        <w:rPr>
          <w:rFonts w:ascii="Arial" w:hAnsi="Arial" w:cs="Arial"/>
          <w:b/>
          <w:lang w:val="en-US"/>
        </w:rPr>
      </w:pPr>
    </w:p>
    <w:p w14:paraId="0C9EA7A1" w14:textId="77777777" w:rsidR="009B6763" w:rsidRDefault="009B6763" w:rsidP="00FA4870">
      <w:pPr>
        <w:jc w:val="center"/>
        <w:rPr>
          <w:rFonts w:ascii="Arial" w:hAnsi="Arial" w:cs="Arial"/>
          <w:b/>
          <w:lang w:val="en-US"/>
        </w:rPr>
      </w:pPr>
    </w:p>
    <w:p w14:paraId="147DFBDA" w14:textId="77777777" w:rsidR="009B6763" w:rsidRDefault="009B6763" w:rsidP="00FA4870">
      <w:pPr>
        <w:jc w:val="center"/>
        <w:rPr>
          <w:rFonts w:ascii="Arial" w:hAnsi="Arial" w:cs="Arial"/>
          <w:b/>
          <w:lang w:val="en-US"/>
        </w:rPr>
      </w:pPr>
    </w:p>
    <w:p w14:paraId="13871FE7" w14:textId="77777777" w:rsidR="009B6763" w:rsidRDefault="009B6763" w:rsidP="00FA4870">
      <w:pPr>
        <w:jc w:val="center"/>
        <w:rPr>
          <w:rFonts w:ascii="Arial" w:hAnsi="Arial" w:cs="Arial"/>
          <w:b/>
          <w:lang w:val="en-US"/>
        </w:rPr>
      </w:pPr>
    </w:p>
    <w:p w14:paraId="3AA5A8D8" w14:textId="77777777" w:rsidR="009B6763" w:rsidRDefault="009B6763" w:rsidP="00FA4870">
      <w:pPr>
        <w:jc w:val="center"/>
        <w:rPr>
          <w:rFonts w:ascii="Arial" w:hAnsi="Arial" w:cs="Arial"/>
          <w:b/>
          <w:lang w:val="en-US"/>
        </w:rPr>
      </w:pPr>
    </w:p>
    <w:p w14:paraId="627EA1E7" w14:textId="77777777" w:rsidR="009B6763" w:rsidRDefault="009B6763" w:rsidP="00FA4870">
      <w:pPr>
        <w:jc w:val="center"/>
        <w:rPr>
          <w:rFonts w:ascii="Arial" w:hAnsi="Arial" w:cs="Arial"/>
          <w:b/>
          <w:lang w:val="en-US"/>
        </w:rPr>
      </w:pPr>
    </w:p>
    <w:p w14:paraId="7BE7EDAA" w14:textId="77777777" w:rsidR="009B6763" w:rsidRDefault="009B6763" w:rsidP="00FA4870">
      <w:pPr>
        <w:jc w:val="center"/>
        <w:rPr>
          <w:rFonts w:ascii="Arial" w:hAnsi="Arial" w:cs="Arial"/>
          <w:b/>
          <w:lang w:val="en-US"/>
        </w:rPr>
      </w:pPr>
    </w:p>
    <w:p w14:paraId="03BAFE8D" w14:textId="77777777" w:rsidR="009B6763" w:rsidRDefault="009B6763" w:rsidP="00FA4870">
      <w:pPr>
        <w:jc w:val="center"/>
        <w:rPr>
          <w:rFonts w:ascii="Arial" w:hAnsi="Arial" w:cs="Arial"/>
          <w:b/>
          <w:lang w:val="en-US"/>
        </w:rPr>
      </w:pPr>
    </w:p>
    <w:p w14:paraId="776C8BC7" w14:textId="77777777" w:rsidR="009B6763" w:rsidRDefault="009B6763" w:rsidP="00FA4870">
      <w:pPr>
        <w:jc w:val="center"/>
        <w:rPr>
          <w:rFonts w:ascii="Arial" w:hAnsi="Arial" w:cs="Arial"/>
          <w:b/>
          <w:lang w:val="en-US"/>
        </w:rPr>
      </w:pPr>
    </w:p>
    <w:p w14:paraId="6DCF8831" w14:textId="77777777" w:rsidR="009B6763" w:rsidRDefault="009B6763" w:rsidP="00FA4870">
      <w:pPr>
        <w:jc w:val="center"/>
        <w:rPr>
          <w:rFonts w:ascii="Arial" w:hAnsi="Arial" w:cs="Arial"/>
          <w:b/>
          <w:lang w:val="en-US"/>
        </w:rPr>
      </w:pPr>
    </w:p>
    <w:p w14:paraId="5D9E5AE6" w14:textId="77777777" w:rsidR="009B6763" w:rsidRDefault="009B6763" w:rsidP="00FA4870">
      <w:pPr>
        <w:jc w:val="center"/>
        <w:rPr>
          <w:rFonts w:ascii="Arial" w:hAnsi="Arial" w:cs="Arial"/>
          <w:b/>
          <w:lang w:val="en-US"/>
        </w:rPr>
      </w:pPr>
    </w:p>
    <w:p w14:paraId="14970325" w14:textId="77777777" w:rsidR="009B6763" w:rsidRDefault="009B6763" w:rsidP="00FA4870">
      <w:pPr>
        <w:jc w:val="center"/>
        <w:rPr>
          <w:rFonts w:ascii="Arial" w:hAnsi="Arial" w:cs="Arial"/>
          <w:b/>
          <w:lang w:val="en-US"/>
        </w:rPr>
      </w:pPr>
    </w:p>
    <w:p w14:paraId="0E22A3A3" w14:textId="77777777" w:rsidR="009B6763" w:rsidRDefault="009B6763" w:rsidP="00FA4870">
      <w:pPr>
        <w:jc w:val="center"/>
        <w:rPr>
          <w:rFonts w:ascii="Arial" w:hAnsi="Arial" w:cs="Arial"/>
          <w:b/>
          <w:lang w:val="en-US"/>
        </w:rPr>
      </w:pPr>
    </w:p>
    <w:p w14:paraId="43689BC7" w14:textId="77777777" w:rsidR="009B6763" w:rsidRDefault="009B6763" w:rsidP="00FA4870">
      <w:pPr>
        <w:jc w:val="center"/>
        <w:rPr>
          <w:rFonts w:ascii="Arial" w:hAnsi="Arial" w:cs="Arial"/>
          <w:b/>
          <w:lang w:val="en-US"/>
        </w:rPr>
      </w:pPr>
    </w:p>
    <w:p w14:paraId="1E403B48" w14:textId="77777777" w:rsidR="009B6763" w:rsidRDefault="009B6763" w:rsidP="00FA4870">
      <w:pPr>
        <w:jc w:val="center"/>
        <w:rPr>
          <w:rFonts w:ascii="Arial" w:hAnsi="Arial" w:cs="Arial"/>
          <w:b/>
          <w:lang w:val="en-US"/>
        </w:rPr>
      </w:pPr>
    </w:p>
    <w:p w14:paraId="09A0D9A0" w14:textId="77777777" w:rsidR="009B6763" w:rsidRDefault="009B6763" w:rsidP="006803A5">
      <w:pPr>
        <w:rPr>
          <w:rFonts w:ascii="Arial" w:hAnsi="Arial" w:cs="Arial"/>
          <w:b/>
          <w:lang w:val="en-US"/>
        </w:rPr>
      </w:pPr>
    </w:p>
    <w:p w14:paraId="20A1143D" w14:textId="77777777" w:rsidR="009B6763" w:rsidRDefault="009B6763" w:rsidP="00FA4870">
      <w:pPr>
        <w:jc w:val="center"/>
        <w:rPr>
          <w:rFonts w:ascii="Arial" w:hAnsi="Arial" w:cs="Arial"/>
          <w:b/>
          <w:lang w:val="en-US"/>
        </w:rPr>
      </w:pPr>
    </w:p>
    <w:p w14:paraId="4E8D6AEC" w14:textId="77777777" w:rsidR="00C136C2" w:rsidRDefault="00C136C2" w:rsidP="00FA4870">
      <w:pPr>
        <w:jc w:val="center"/>
        <w:rPr>
          <w:rFonts w:ascii="Arial" w:hAnsi="Arial" w:cs="Arial"/>
          <w:b/>
          <w:lang w:val="en-US"/>
        </w:rPr>
      </w:pPr>
    </w:p>
    <w:p w14:paraId="5CC2A4DD" w14:textId="77777777" w:rsidR="00603523" w:rsidRDefault="00603523" w:rsidP="0086701E">
      <w:pPr>
        <w:rPr>
          <w:rFonts w:ascii="Arial" w:hAnsi="Arial" w:cs="Arial"/>
          <w:b/>
          <w:lang w:val="en-US"/>
        </w:rPr>
      </w:pPr>
    </w:p>
    <w:p w14:paraId="4733C8FC" w14:textId="4A29E96F" w:rsidR="00E259DC" w:rsidRPr="00E259DC" w:rsidRDefault="009B6763" w:rsidP="00E259DC">
      <w:pPr>
        <w:spacing w:line="360" w:lineRule="auto"/>
        <w:jc w:val="center"/>
        <w:rPr>
          <w:rFonts w:ascii="Arial" w:hAnsi="Arial" w:cs="Arial"/>
          <w:b/>
          <w:lang w:val="en-US"/>
        </w:rPr>
      </w:pPr>
      <w:r>
        <w:rPr>
          <w:rFonts w:ascii="Arial" w:hAnsi="Arial" w:cs="Arial"/>
          <w:b/>
          <w:lang w:val="en-US"/>
        </w:rPr>
        <w:t>Abstract</w:t>
      </w:r>
    </w:p>
    <w:p w14:paraId="74566F0E" w14:textId="134E0C3E" w:rsidR="003E7A95" w:rsidRDefault="00223A93" w:rsidP="003E7A95">
      <w:pPr>
        <w:spacing w:line="360" w:lineRule="auto"/>
        <w:rPr>
          <w:rFonts w:ascii="Arial" w:hAnsi="Arial" w:cs="Arial"/>
          <w:lang w:val="en-US"/>
        </w:rPr>
      </w:pPr>
      <w:r>
        <w:rPr>
          <w:rFonts w:ascii="Arial" w:hAnsi="Arial" w:cs="Arial"/>
          <w:lang w:val="en-US"/>
        </w:rPr>
        <w:t>Interest among researchers has increased on measurement of t</w:t>
      </w:r>
      <w:r w:rsidR="003E7A95" w:rsidRPr="003E7A95">
        <w:rPr>
          <w:rFonts w:ascii="Arial" w:hAnsi="Arial" w:cs="Arial"/>
          <w:lang w:val="en-US"/>
        </w:rPr>
        <w:t>he role of defender bystander</w:t>
      </w:r>
      <w:r>
        <w:rPr>
          <w:rFonts w:ascii="Arial" w:hAnsi="Arial" w:cs="Arial"/>
          <w:lang w:val="en-US"/>
        </w:rPr>
        <w:t>s</w:t>
      </w:r>
      <w:r w:rsidR="003E7A95" w:rsidRPr="003E7A95">
        <w:rPr>
          <w:rFonts w:ascii="Arial" w:hAnsi="Arial" w:cs="Arial"/>
          <w:lang w:val="en-US"/>
        </w:rPr>
        <w:t xml:space="preserve"> in cyberbullying. </w:t>
      </w:r>
      <w:r w:rsidR="00FD182A">
        <w:rPr>
          <w:rFonts w:ascii="Arial" w:hAnsi="Arial" w:cs="Arial"/>
          <w:lang w:val="en-US"/>
        </w:rPr>
        <w:t>T</w:t>
      </w:r>
      <w:r w:rsidR="00FD182A" w:rsidRPr="003E7A95">
        <w:rPr>
          <w:rFonts w:ascii="Arial" w:hAnsi="Arial" w:cs="Arial"/>
          <w:lang w:val="en-US"/>
        </w:rPr>
        <w:t>wo independent studies with Mexican adolescents (</w:t>
      </w:r>
      <w:r w:rsidR="00FD182A">
        <w:rPr>
          <w:rFonts w:ascii="Arial" w:hAnsi="Arial" w:cs="Arial"/>
          <w:lang w:val="en-US"/>
        </w:rPr>
        <w:t>Sample</w:t>
      </w:r>
      <w:r w:rsidR="00FD182A" w:rsidRPr="003E7A95">
        <w:rPr>
          <w:rFonts w:ascii="Arial" w:hAnsi="Arial" w:cs="Arial"/>
          <w:lang w:val="en-US"/>
        </w:rPr>
        <w:t xml:space="preserve"> 1 and </w:t>
      </w:r>
      <w:r w:rsidR="00FD182A">
        <w:rPr>
          <w:rFonts w:ascii="Arial" w:hAnsi="Arial" w:cs="Arial"/>
          <w:lang w:val="en-US"/>
        </w:rPr>
        <w:t xml:space="preserve">Sample </w:t>
      </w:r>
      <w:r w:rsidR="00FD182A" w:rsidRPr="003E7A95">
        <w:rPr>
          <w:rFonts w:ascii="Arial" w:hAnsi="Arial" w:cs="Arial"/>
          <w:lang w:val="en-US"/>
        </w:rPr>
        <w:t>2; </w:t>
      </w:r>
      <w:r w:rsidR="00FD182A" w:rsidRPr="003E7A95">
        <w:rPr>
          <w:rFonts w:ascii="Arial" w:hAnsi="Arial" w:cs="Arial"/>
          <w:i/>
          <w:iCs/>
          <w:lang w:val="en-US"/>
        </w:rPr>
        <w:t>N</w:t>
      </w:r>
      <w:r w:rsidR="00FD182A">
        <w:rPr>
          <w:rFonts w:ascii="Arial" w:hAnsi="Arial" w:cs="Arial"/>
          <w:vertAlign w:val="subscript"/>
          <w:lang w:val="en-US"/>
        </w:rPr>
        <w:t>1</w:t>
      </w:r>
      <w:r w:rsidR="00FD182A" w:rsidRPr="003E7A95">
        <w:rPr>
          <w:rFonts w:ascii="Arial" w:hAnsi="Arial" w:cs="Arial"/>
          <w:lang w:val="en-US"/>
        </w:rPr>
        <w:t xml:space="preserve"> = 612, </w:t>
      </w:r>
      <w:r w:rsidR="00FD182A" w:rsidRPr="003E7A95">
        <w:rPr>
          <w:rFonts w:ascii="Arial" w:hAnsi="Arial" w:cs="Arial"/>
          <w:i/>
          <w:iCs/>
          <w:lang w:val="en-US"/>
        </w:rPr>
        <w:t>N</w:t>
      </w:r>
      <w:r w:rsidR="00FD182A">
        <w:rPr>
          <w:rFonts w:ascii="Arial" w:hAnsi="Arial" w:cs="Arial"/>
          <w:vertAlign w:val="subscript"/>
          <w:lang w:val="en-US"/>
        </w:rPr>
        <w:t>2</w:t>
      </w:r>
      <w:r w:rsidR="00FD182A" w:rsidRPr="003E7A95">
        <w:rPr>
          <w:rFonts w:ascii="Arial" w:hAnsi="Arial" w:cs="Arial"/>
          <w:lang w:val="en-US"/>
        </w:rPr>
        <w:t xml:space="preserve"> = 612)</w:t>
      </w:r>
      <w:r w:rsidR="00FD182A">
        <w:rPr>
          <w:rFonts w:ascii="Arial" w:hAnsi="Arial" w:cs="Arial"/>
          <w:lang w:val="en-US"/>
        </w:rPr>
        <w:t xml:space="preserve"> were used to</w:t>
      </w:r>
      <w:r w:rsidR="003E7A95" w:rsidRPr="003E7A95">
        <w:rPr>
          <w:rFonts w:ascii="Arial" w:hAnsi="Arial" w:cs="Arial"/>
          <w:lang w:val="en-US"/>
        </w:rPr>
        <w:t xml:space="preserve"> analyze psychometric properties of the Styles of Bystander Defender Intervention (SBDI) scale. The confirmatory factorial analyses </w:t>
      </w:r>
      <w:r w:rsidR="00FD182A">
        <w:rPr>
          <w:rFonts w:ascii="Arial" w:hAnsi="Arial" w:cs="Arial"/>
          <w:lang w:val="en-US"/>
        </w:rPr>
        <w:t xml:space="preserve">found </w:t>
      </w:r>
      <w:r w:rsidR="003E7A95" w:rsidRPr="003E7A95">
        <w:rPr>
          <w:rFonts w:ascii="Arial" w:hAnsi="Arial" w:cs="Arial"/>
          <w:lang w:val="en-US"/>
        </w:rPr>
        <w:t xml:space="preserve">that the two-dimensional </w:t>
      </w:r>
      <w:r w:rsidR="0078242C">
        <w:rPr>
          <w:rFonts w:ascii="Arial" w:hAnsi="Arial" w:cs="Arial"/>
          <w:lang w:val="en-US"/>
        </w:rPr>
        <w:t xml:space="preserve">factor structure </w:t>
      </w:r>
      <w:r w:rsidR="003E7A95" w:rsidRPr="003E7A95">
        <w:rPr>
          <w:rFonts w:ascii="Arial" w:hAnsi="Arial" w:cs="Arial"/>
          <w:lang w:val="en-US"/>
        </w:rPr>
        <w:t xml:space="preserve">composed of constructive and aggressive interventions factors </w:t>
      </w:r>
      <w:r w:rsidR="0078242C">
        <w:rPr>
          <w:rFonts w:ascii="Arial" w:hAnsi="Arial" w:cs="Arial"/>
          <w:lang w:val="en-US"/>
        </w:rPr>
        <w:t>w</w:t>
      </w:r>
      <w:r w:rsidR="00FD182A">
        <w:rPr>
          <w:rFonts w:ascii="Arial" w:hAnsi="Arial" w:cs="Arial"/>
          <w:lang w:val="en-US"/>
        </w:rPr>
        <w:t>ere</w:t>
      </w:r>
      <w:r w:rsidR="0078242C">
        <w:rPr>
          <w:rFonts w:ascii="Arial" w:hAnsi="Arial" w:cs="Arial"/>
          <w:lang w:val="en-US"/>
        </w:rPr>
        <w:t xml:space="preserve"> similar in two independent samples of adolescents</w:t>
      </w:r>
      <w:r w:rsidR="003E7A95" w:rsidRPr="003E7A95">
        <w:rPr>
          <w:rFonts w:ascii="Arial" w:hAnsi="Arial" w:cs="Arial"/>
          <w:lang w:val="en-US"/>
        </w:rPr>
        <w:t xml:space="preserve">. </w:t>
      </w:r>
      <w:r w:rsidR="00312E97">
        <w:rPr>
          <w:rFonts w:ascii="Arial" w:hAnsi="Arial" w:cs="Arial"/>
          <w:lang w:val="en-US"/>
        </w:rPr>
        <w:t xml:space="preserve">Results </w:t>
      </w:r>
      <w:r w:rsidR="0078242C">
        <w:rPr>
          <w:rFonts w:ascii="Arial" w:hAnsi="Arial" w:cs="Arial"/>
          <w:lang w:val="en-US"/>
        </w:rPr>
        <w:t xml:space="preserve">demonstrated configural, metric, and scalar </w:t>
      </w:r>
      <w:r w:rsidR="00312E97">
        <w:rPr>
          <w:rFonts w:ascii="Arial" w:hAnsi="Arial" w:cs="Arial"/>
          <w:lang w:val="en-US"/>
        </w:rPr>
        <w:t xml:space="preserve">measurement </w:t>
      </w:r>
      <w:r w:rsidR="0078242C">
        <w:rPr>
          <w:rFonts w:ascii="Arial" w:hAnsi="Arial" w:cs="Arial"/>
          <w:lang w:val="en-US"/>
        </w:rPr>
        <w:t xml:space="preserve">invariance across </w:t>
      </w:r>
      <w:r w:rsidR="003E7A95" w:rsidRPr="003E7A95">
        <w:rPr>
          <w:rFonts w:ascii="Arial" w:hAnsi="Arial" w:cs="Arial"/>
          <w:lang w:val="en-US"/>
        </w:rPr>
        <w:t xml:space="preserve">gender and education level (secondary vs. high school). </w:t>
      </w:r>
      <w:r w:rsidR="00FD182A">
        <w:rPr>
          <w:rFonts w:ascii="Arial" w:hAnsi="Arial" w:cs="Arial"/>
          <w:lang w:val="en-US"/>
        </w:rPr>
        <w:t>L</w:t>
      </w:r>
      <w:r w:rsidR="003E7A95" w:rsidRPr="003E7A95">
        <w:rPr>
          <w:rFonts w:ascii="Arial" w:hAnsi="Arial" w:cs="Arial"/>
          <w:lang w:val="en-US"/>
        </w:rPr>
        <w:t xml:space="preserve">atent means </w:t>
      </w:r>
      <w:r w:rsidR="00312E97">
        <w:rPr>
          <w:rFonts w:ascii="Arial" w:hAnsi="Arial" w:cs="Arial"/>
          <w:lang w:val="en-US"/>
        </w:rPr>
        <w:t>comparison</w:t>
      </w:r>
      <w:r w:rsidR="00FD182A">
        <w:rPr>
          <w:rFonts w:ascii="Arial" w:hAnsi="Arial" w:cs="Arial"/>
          <w:lang w:val="en-US"/>
        </w:rPr>
        <w:t>s</w:t>
      </w:r>
      <w:r w:rsidR="00312E97">
        <w:rPr>
          <w:rFonts w:ascii="Arial" w:hAnsi="Arial" w:cs="Arial"/>
          <w:lang w:val="en-US"/>
        </w:rPr>
        <w:t xml:space="preserve"> indicated differences by </w:t>
      </w:r>
      <w:r w:rsidR="003E7A95" w:rsidRPr="003E7A95">
        <w:rPr>
          <w:rFonts w:ascii="Arial" w:hAnsi="Arial" w:cs="Arial"/>
          <w:lang w:val="en-US"/>
        </w:rPr>
        <w:t xml:space="preserve">gender and education level in model dimensions. Finally, as expected, the </w:t>
      </w:r>
      <w:r w:rsidR="00531587">
        <w:rPr>
          <w:rFonts w:ascii="Arial" w:hAnsi="Arial" w:cs="Arial"/>
          <w:lang w:val="en-US"/>
        </w:rPr>
        <w:t xml:space="preserve">defender </w:t>
      </w:r>
      <w:r w:rsidR="003E7A95" w:rsidRPr="003E7A95">
        <w:rPr>
          <w:rFonts w:ascii="Arial" w:hAnsi="Arial" w:cs="Arial"/>
          <w:lang w:val="en-US"/>
        </w:rPr>
        <w:t xml:space="preserve">aggressive intervention was positively </w:t>
      </w:r>
      <w:r w:rsidR="00312E97">
        <w:rPr>
          <w:rFonts w:ascii="Arial" w:hAnsi="Arial" w:cs="Arial"/>
          <w:lang w:val="en-US"/>
        </w:rPr>
        <w:t xml:space="preserve">correlated </w:t>
      </w:r>
      <w:r w:rsidR="003E7A95" w:rsidRPr="003E7A95">
        <w:rPr>
          <w:rFonts w:ascii="Arial" w:hAnsi="Arial" w:cs="Arial"/>
          <w:lang w:val="en-US"/>
        </w:rPr>
        <w:t>with cyberbullying and negatively with moral identity, whereas constructive intervention was negatively related to cyberbullying and positively with moral identity. Overall, findings suggest that SBDI is helpful to measure the styles of bystander defender intervention in cyberbullying events.</w:t>
      </w:r>
    </w:p>
    <w:p w14:paraId="6F35601D" w14:textId="3AFC18F6" w:rsidR="009B6763" w:rsidRDefault="009B6763" w:rsidP="00BB3F58">
      <w:pPr>
        <w:spacing w:line="360" w:lineRule="auto"/>
        <w:ind w:firstLine="720"/>
        <w:rPr>
          <w:rFonts w:ascii="Arial" w:hAnsi="Arial" w:cs="Arial"/>
          <w:b/>
          <w:lang w:val="en-US"/>
        </w:rPr>
      </w:pPr>
      <w:r w:rsidRPr="00BB3F58">
        <w:rPr>
          <w:rFonts w:ascii="Arial" w:hAnsi="Arial" w:cs="Arial"/>
          <w:i/>
          <w:lang w:val="en-US"/>
        </w:rPr>
        <w:t>Keywords:</w:t>
      </w:r>
      <w:r w:rsidR="00603523">
        <w:rPr>
          <w:rFonts w:ascii="Arial" w:hAnsi="Arial" w:cs="Arial"/>
          <w:b/>
          <w:lang w:val="en-US"/>
        </w:rPr>
        <w:t xml:space="preserve"> </w:t>
      </w:r>
      <w:r w:rsidR="00603523" w:rsidRPr="00603523">
        <w:rPr>
          <w:rFonts w:ascii="Arial" w:hAnsi="Arial" w:cs="Arial"/>
          <w:lang w:val="en-US"/>
        </w:rPr>
        <w:t>Bystander defender intervention, cyberbullying, internal structure, measurement invariance, cross-validation.</w:t>
      </w:r>
    </w:p>
    <w:p w14:paraId="178F0977" w14:textId="656AE502" w:rsidR="003A06A4" w:rsidRDefault="003A06A4" w:rsidP="009B6763">
      <w:pPr>
        <w:jc w:val="center"/>
        <w:rPr>
          <w:rFonts w:ascii="Arial" w:hAnsi="Arial" w:cs="Arial"/>
          <w:b/>
          <w:lang w:val="en-US"/>
        </w:rPr>
      </w:pPr>
    </w:p>
    <w:p w14:paraId="50E06234" w14:textId="4B2454FC" w:rsidR="003A06A4" w:rsidRPr="00BE2DBF" w:rsidRDefault="003A06A4" w:rsidP="009B6763">
      <w:pPr>
        <w:jc w:val="center"/>
        <w:rPr>
          <w:rFonts w:ascii="Arial" w:hAnsi="Arial" w:cs="Arial"/>
          <w:b/>
          <w:lang w:val="en-US"/>
        </w:rPr>
      </w:pPr>
    </w:p>
    <w:p w14:paraId="4BDD1732" w14:textId="7BCFB639" w:rsidR="003A06A4" w:rsidRPr="00BE2DBF" w:rsidRDefault="003A06A4" w:rsidP="009B6763">
      <w:pPr>
        <w:jc w:val="center"/>
        <w:rPr>
          <w:rFonts w:ascii="Arial" w:hAnsi="Arial" w:cs="Arial"/>
          <w:b/>
          <w:lang w:val="en-US"/>
        </w:rPr>
      </w:pPr>
    </w:p>
    <w:p w14:paraId="6A8E9979" w14:textId="7BA29F07" w:rsidR="003A06A4" w:rsidRPr="00BE2DBF" w:rsidRDefault="003A06A4" w:rsidP="009B6763">
      <w:pPr>
        <w:jc w:val="center"/>
        <w:rPr>
          <w:rFonts w:ascii="Arial" w:hAnsi="Arial" w:cs="Arial"/>
          <w:b/>
          <w:lang w:val="en-US"/>
        </w:rPr>
      </w:pPr>
    </w:p>
    <w:p w14:paraId="28BBDB36" w14:textId="49D57045" w:rsidR="003A06A4" w:rsidRPr="00BE2DBF" w:rsidRDefault="003A06A4" w:rsidP="009B6763">
      <w:pPr>
        <w:jc w:val="center"/>
        <w:rPr>
          <w:rFonts w:ascii="Arial" w:hAnsi="Arial" w:cs="Arial"/>
          <w:b/>
          <w:lang w:val="en-US"/>
        </w:rPr>
      </w:pPr>
    </w:p>
    <w:p w14:paraId="1C40F61D" w14:textId="032E715C" w:rsidR="003A06A4" w:rsidRPr="00BE2DBF" w:rsidRDefault="003A06A4" w:rsidP="009B6763">
      <w:pPr>
        <w:jc w:val="center"/>
        <w:rPr>
          <w:rFonts w:ascii="Arial" w:hAnsi="Arial" w:cs="Arial"/>
          <w:b/>
          <w:lang w:val="en-US"/>
        </w:rPr>
      </w:pPr>
    </w:p>
    <w:p w14:paraId="27BF7A17" w14:textId="77BB8983" w:rsidR="003A06A4" w:rsidRPr="00BE2DBF" w:rsidRDefault="003A06A4" w:rsidP="009B6763">
      <w:pPr>
        <w:jc w:val="center"/>
        <w:rPr>
          <w:rFonts w:ascii="Arial" w:hAnsi="Arial" w:cs="Arial"/>
          <w:b/>
          <w:lang w:val="en-US"/>
        </w:rPr>
      </w:pPr>
    </w:p>
    <w:p w14:paraId="70977088" w14:textId="7CC4FAAD" w:rsidR="003A06A4" w:rsidRPr="00BE2DBF" w:rsidRDefault="003A06A4" w:rsidP="009B6763">
      <w:pPr>
        <w:jc w:val="center"/>
        <w:rPr>
          <w:rFonts w:ascii="Arial" w:hAnsi="Arial" w:cs="Arial"/>
          <w:b/>
          <w:lang w:val="en-US"/>
        </w:rPr>
      </w:pPr>
    </w:p>
    <w:p w14:paraId="2BD1C6FE" w14:textId="29CBD9C3" w:rsidR="003A06A4" w:rsidRPr="00BE2DBF" w:rsidRDefault="003A06A4" w:rsidP="009B6763">
      <w:pPr>
        <w:jc w:val="center"/>
        <w:rPr>
          <w:rFonts w:ascii="Arial" w:hAnsi="Arial" w:cs="Arial"/>
          <w:b/>
          <w:lang w:val="en-US"/>
        </w:rPr>
      </w:pPr>
    </w:p>
    <w:p w14:paraId="0C6DDF5E" w14:textId="6E1EBE3C" w:rsidR="003A06A4" w:rsidRPr="00BE2DBF" w:rsidRDefault="003A06A4" w:rsidP="009B6763">
      <w:pPr>
        <w:jc w:val="center"/>
        <w:rPr>
          <w:rFonts w:ascii="Arial" w:hAnsi="Arial" w:cs="Arial"/>
          <w:b/>
          <w:lang w:val="en-US"/>
        </w:rPr>
      </w:pPr>
    </w:p>
    <w:p w14:paraId="2C7500A1" w14:textId="1FA5EBA5" w:rsidR="003A06A4" w:rsidRPr="00BE2DBF" w:rsidRDefault="003A06A4" w:rsidP="009B6763">
      <w:pPr>
        <w:jc w:val="center"/>
        <w:rPr>
          <w:rFonts w:ascii="Arial" w:hAnsi="Arial" w:cs="Arial"/>
          <w:b/>
          <w:lang w:val="en-US"/>
        </w:rPr>
      </w:pPr>
    </w:p>
    <w:p w14:paraId="3B4DD389" w14:textId="33B90A42" w:rsidR="003A06A4" w:rsidRPr="00BE2DBF" w:rsidRDefault="003A06A4" w:rsidP="009B6763">
      <w:pPr>
        <w:jc w:val="center"/>
        <w:rPr>
          <w:rFonts w:ascii="Arial" w:hAnsi="Arial" w:cs="Arial"/>
          <w:b/>
          <w:lang w:val="en-US"/>
        </w:rPr>
      </w:pPr>
    </w:p>
    <w:p w14:paraId="5CCB577F" w14:textId="7FE894F3" w:rsidR="003A06A4" w:rsidRPr="00BE2DBF" w:rsidRDefault="003A06A4" w:rsidP="009B6763">
      <w:pPr>
        <w:jc w:val="center"/>
        <w:rPr>
          <w:rFonts w:ascii="Arial" w:hAnsi="Arial" w:cs="Arial"/>
          <w:b/>
          <w:lang w:val="en-US"/>
        </w:rPr>
      </w:pPr>
    </w:p>
    <w:p w14:paraId="18A72B1C" w14:textId="602D9C53" w:rsidR="003A06A4" w:rsidRPr="00BE2DBF" w:rsidRDefault="003A06A4" w:rsidP="009B6763">
      <w:pPr>
        <w:jc w:val="center"/>
        <w:rPr>
          <w:rFonts w:ascii="Arial" w:hAnsi="Arial" w:cs="Arial"/>
          <w:b/>
          <w:lang w:val="en-US"/>
        </w:rPr>
      </w:pPr>
    </w:p>
    <w:p w14:paraId="50D2FD1C" w14:textId="4944F6A9" w:rsidR="003A06A4" w:rsidRPr="00BE2DBF" w:rsidRDefault="003A06A4" w:rsidP="009B6763">
      <w:pPr>
        <w:jc w:val="center"/>
        <w:rPr>
          <w:rFonts w:ascii="Arial" w:hAnsi="Arial" w:cs="Arial"/>
          <w:b/>
          <w:lang w:val="en-US"/>
        </w:rPr>
      </w:pPr>
    </w:p>
    <w:p w14:paraId="75B782EA" w14:textId="1C263CD4" w:rsidR="003A06A4" w:rsidRPr="00BE2DBF" w:rsidRDefault="003A06A4" w:rsidP="009B6763">
      <w:pPr>
        <w:jc w:val="center"/>
        <w:rPr>
          <w:rFonts w:ascii="Arial" w:hAnsi="Arial" w:cs="Arial"/>
          <w:b/>
          <w:lang w:val="en-US"/>
        </w:rPr>
      </w:pPr>
    </w:p>
    <w:p w14:paraId="01F84133" w14:textId="2BE9ED23" w:rsidR="003A06A4" w:rsidRPr="00BE2DBF" w:rsidRDefault="003A06A4" w:rsidP="009B6763">
      <w:pPr>
        <w:jc w:val="center"/>
        <w:rPr>
          <w:rFonts w:ascii="Arial" w:hAnsi="Arial" w:cs="Arial"/>
          <w:b/>
          <w:lang w:val="en-US"/>
        </w:rPr>
      </w:pPr>
    </w:p>
    <w:p w14:paraId="483B269E" w14:textId="20455025" w:rsidR="003A06A4" w:rsidRPr="00BE2DBF" w:rsidRDefault="003A06A4" w:rsidP="009B6763">
      <w:pPr>
        <w:jc w:val="center"/>
        <w:rPr>
          <w:rFonts w:ascii="Arial" w:hAnsi="Arial" w:cs="Arial"/>
          <w:b/>
          <w:lang w:val="en-US"/>
        </w:rPr>
      </w:pPr>
    </w:p>
    <w:p w14:paraId="1E205FA1" w14:textId="5B016234" w:rsidR="003A06A4" w:rsidRPr="00BE2DBF" w:rsidRDefault="003A06A4" w:rsidP="009B6763">
      <w:pPr>
        <w:jc w:val="center"/>
        <w:rPr>
          <w:rFonts w:ascii="Arial" w:hAnsi="Arial" w:cs="Arial"/>
          <w:b/>
          <w:lang w:val="en-US"/>
        </w:rPr>
      </w:pPr>
    </w:p>
    <w:p w14:paraId="5F214000" w14:textId="19A13B69" w:rsidR="003A06A4" w:rsidRPr="00BE2DBF" w:rsidRDefault="003A06A4" w:rsidP="009B6763">
      <w:pPr>
        <w:jc w:val="center"/>
        <w:rPr>
          <w:rFonts w:ascii="Arial" w:hAnsi="Arial" w:cs="Arial"/>
          <w:b/>
          <w:lang w:val="en-US"/>
        </w:rPr>
      </w:pPr>
    </w:p>
    <w:p w14:paraId="5970E4D7" w14:textId="5B07E0B3" w:rsidR="003A06A4" w:rsidRPr="00BE2DBF" w:rsidRDefault="003A06A4" w:rsidP="009B6763">
      <w:pPr>
        <w:jc w:val="center"/>
        <w:rPr>
          <w:rFonts w:ascii="Arial" w:hAnsi="Arial" w:cs="Arial"/>
          <w:b/>
          <w:lang w:val="en-US"/>
        </w:rPr>
      </w:pPr>
    </w:p>
    <w:p w14:paraId="58440FA3" w14:textId="4618CD89" w:rsidR="003A06A4" w:rsidRPr="00BE2DBF" w:rsidRDefault="003A06A4" w:rsidP="009B6763">
      <w:pPr>
        <w:jc w:val="center"/>
        <w:rPr>
          <w:rFonts w:ascii="Arial" w:hAnsi="Arial" w:cs="Arial"/>
          <w:b/>
          <w:lang w:val="en-US"/>
        </w:rPr>
      </w:pPr>
    </w:p>
    <w:p w14:paraId="4091DB22" w14:textId="77777777" w:rsidR="003A06A4" w:rsidRPr="00BE2DBF" w:rsidRDefault="003A06A4" w:rsidP="009B6763">
      <w:pPr>
        <w:jc w:val="center"/>
        <w:rPr>
          <w:rFonts w:ascii="Arial" w:hAnsi="Arial" w:cs="Arial"/>
          <w:b/>
          <w:lang w:val="en-US"/>
        </w:rPr>
      </w:pPr>
    </w:p>
    <w:p w14:paraId="3B80072F" w14:textId="06130F2B" w:rsidR="00603523" w:rsidRPr="00EC2336" w:rsidRDefault="00603523" w:rsidP="00844766">
      <w:pPr>
        <w:spacing w:line="360" w:lineRule="auto"/>
        <w:jc w:val="center"/>
        <w:rPr>
          <w:rFonts w:ascii="Arial" w:hAnsi="Arial" w:cs="Arial"/>
          <w:b/>
        </w:rPr>
      </w:pPr>
      <w:r w:rsidRPr="00EC2336">
        <w:rPr>
          <w:rFonts w:ascii="Arial" w:hAnsi="Arial" w:cs="Arial"/>
          <w:b/>
        </w:rPr>
        <w:t>Resum</w:t>
      </w:r>
      <w:r w:rsidR="00BB3F58">
        <w:rPr>
          <w:rFonts w:ascii="Arial" w:hAnsi="Arial" w:cs="Arial"/>
          <w:b/>
        </w:rPr>
        <w:t>e</w:t>
      </w:r>
      <w:r w:rsidR="009B6763" w:rsidRPr="00EC2336">
        <w:rPr>
          <w:rFonts w:ascii="Arial" w:hAnsi="Arial" w:cs="Arial"/>
          <w:b/>
        </w:rPr>
        <w:t>n</w:t>
      </w:r>
    </w:p>
    <w:p w14:paraId="6E4B151B" w14:textId="47DEAC08" w:rsidR="00603523" w:rsidRPr="003A06A4" w:rsidRDefault="003A06A4" w:rsidP="00844766">
      <w:pPr>
        <w:spacing w:line="360" w:lineRule="auto"/>
        <w:rPr>
          <w:rFonts w:ascii="Arial" w:hAnsi="Arial" w:cs="Arial"/>
        </w:rPr>
      </w:pPr>
      <w:r w:rsidRPr="003A06A4">
        <w:rPr>
          <w:rFonts w:ascii="Arial" w:hAnsi="Arial" w:cs="Arial"/>
        </w:rPr>
        <w:t xml:space="preserve">El </w:t>
      </w:r>
      <w:r w:rsidR="003F663A">
        <w:rPr>
          <w:rFonts w:ascii="Arial" w:hAnsi="Arial" w:cs="Arial"/>
        </w:rPr>
        <w:t xml:space="preserve">intéres por la medición del </w:t>
      </w:r>
      <w:r w:rsidRPr="003A06A4">
        <w:rPr>
          <w:rFonts w:ascii="Arial" w:hAnsi="Arial" w:cs="Arial"/>
        </w:rPr>
        <w:t>papel del espectador defensor en el ciberacoso ha aumentado</w:t>
      </w:r>
      <w:r w:rsidR="003F663A">
        <w:rPr>
          <w:rFonts w:ascii="Arial" w:hAnsi="Arial" w:cs="Arial"/>
        </w:rPr>
        <w:t xml:space="preserve"> en los últimos años</w:t>
      </w:r>
      <w:r w:rsidRPr="003A06A4">
        <w:rPr>
          <w:rFonts w:ascii="Arial" w:hAnsi="Arial" w:cs="Arial"/>
        </w:rPr>
        <w:t xml:space="preserve">. </w:t>
      </w:r>
      <w:r w:rsidR="003F663A">
        <w:rPr>
          <w:rFonts w:ascii="Arial" w:hAnsi="Arial" w:cs="Arial"/>
        </w:rPr>
        <w:t>Con el fin de contribuir a la medición dicho constructo e</w:t>
      </w:r>
      <w:r w:rsidRPr="003A06A4">
        <w:rPr>
          <w:rFonts w:ascii="Arial" w:hAnsi="Arial" w:cs="Arial"/>
        </w:rPr>
        <w:t xml:space="preserve">l presente estudio analizó las propiedades psicométricas de la escala </w:t>
      </w:r>
      <w:r>
        <w:rPr>
          <w:rFonts w:ascii="Arial" w:hAnsi="Arial" w:cs="Arial"/>
        </w:rPr>
        <w:t>Estilos de Intervención Defensiva de los Espectadores</w:t>
      </w:r>
      <w:r w:rsidRPr="003A06A4">
        <w:rPr>
          <w:rFonts w:ascii="Arial" w:hAnsi="Arial" w:cs="Arial"/>
        </w:rPr>
        <w:t xml:space="preserve"> (SBDI), con base en dos estudios independientes con adolescentes mexicanos (</w:t>
      </w:r>
      <w:r w:rsidR="00BC47C5">
        <w:rPr>
          <w:rFonts w:ascii="Arial" w:hAnsi="Arial" w:cs="Arial"/>
        </w:rPr>
        <w:t>Muestra</w:t>
      </w:r>
      <w:r w:rsidRPr="003A06A4">
        <w:rPr>
          <w:rFonts w:ascii="Arial" w:hAnsi="Arial" w:cs="Arial"/>
        </w:rPr>
        <w:t xml:space="preserve"> 1 y </w:t>
      </w:r>
      <w:r w:rsidR="00BC47C5">
        <w:rPr>
          <w:rFonts w:ascii="Arial" w:hAnsi="Arial" w:cs="Arial"/>
        </w:rPr>
        <w:t xml:space="preserve">Muestra </w:t>
      </w:r>
      <w:r w:rsidRPr="003A06A4">
        <w:rPr>
          <w:rFonts w:ascii="Arial" w:hAnsi="Arial" w:cs="Arial"/>
        </w:rPr>
        <w:t xml:space="preserve">2; </w:t>
      </w:r>
      <w:r w:rsidRPr="003A06A4">
        <w:rPr>
          <w:rFonts w:ascii="Arial" w:hAnsi="Arial" w:cs="Arial"/>
          <w:i/>
        </w:rPr>
        <w:t>N</w:t>
      </w:r>
      <w:r>
        <w:rPr>
          <w:rFonts w:ascii="Arial" w:hAnsi="Arial" w:cs="Arial"/>
          <w:vertAlign w:val="subscript"/>
        </w:rPr>
        <w:t>1</w:t>
      </w:r>
      <w:r w:rsidRPr="003A06A4">
        <w:rPr>
          <w:rFonts w:ascii="Arial" w:hAnsi="Arial" w:cs="Arial"/>
        </w:rPr>
        <w:t xml:space="preserve"> = 612, </w:t>
      </w:r>
      <w:r w:rsidRPr="003A06A4">
        <w:rPr>
          <w:rFonts w:ascii="Arial" w:hAnsi="Arial" w:cs="Arial"/>
          <w:i/>
        </w:rPr>
        <w:t>N</w:t>
      </w:r>
      <w:r w:rsidRPr="003A06A4">
        <w:rPr>
          <w:rFonts w:ascii="Arial" w:hAnsi="Arial" w:cs="Arial"/>
          <w:i/>
          <w:vertAlign w:val="subscript"/>
        </w:rPr>
        <w:t>2</w:t>
      </w:r>
      <w:r w:rsidRPr="003A06A4">
        <w:rPr>
          <w:rFonts w:ascii="Arial" w:hAnsi="Arial" w:cs="Arial"/>
        </w:rPr>
        <w:t xml:space="preserve"> = 612). Los análisis factoriales confirmatorios </w:t>
      </w:r>
      <w:r w:rsidR="003F663A">
        <w:rPr>
          <w:rFonts w:ascii="Arial" w:hAnsi="Arial" w:cs="Arial"/>
        </w:rPr>
        <w:t xml:space="preserve">comprobaron </w:t>
      </w:r>
      <w:r w:rsidRPr="003A06A4">
        <w:rPr>
          <w:rFonts w:ascii="Arial" w:hAnsi="Arial" w:cs="Arial"/>
        </w:rPr>
        <w:t xml:space="preserve">que el modelo </w:t>
      </w:r>
      <w:r w:rsidR="004B602E">
        <w:rPr>
          <w:rFonts w:ascii="Arial" w:hAnsi="Arial" w:cs="Arial"/>
        </w:rPr>
        <w:t xml:space="preserve">factor </w:t>
      </w:r>
      <w:r w:rsidRPr="003A06A4">
        <w:rPr>
          <w:rFonts w:ascii="Arial" w:hAnsi="Arial" w:cs="Arial"/>
        </w:rPr>
        <w:t xml:space="preserve">bidimensional compuesto por </w:t>
      </w:r>
      <w:r>
        <w:rPr>
          <w:rFonts w:ascii="Arial" w:hAnsi="Arial" w:cs="Arial"/>
        </w:rPr>
        <w:t xml:space="preserve">los </w:t>
      </w:r>
      <w:r w:rsidRPr="003A06A4">
        <w:rPr>
          <w:rFonts w:ascii="Arial" w:hAnsi="Arial" w:cs="Arial"/>
        </w:rPr>
        <w:t>factores de intervención constructiv</w:t>
      </w:r>
      <w:r>
        <w:rPr>
          <w:rFonts w:ascii="Arial" w:hAnsi="Arial" w:cs="Arial"/>
        </w:rPr>
        <w:t>a</w:t>
      </w:r>
      <w:r w:rsidRPr="003A06A4">
        <w:rPr>
          <w:rFonts w:ascii="Arial" w:hAnsi="Arial" w:cs="Arial"/>
        </w:rPr>
        <w:t xml:space="preserve"> y agresiv</w:t>
      </w:r>
      <w:r>
        <w:rPr>
          <w:rFonts w:ascii="Arial" w:hAnsi="Arial" w:cs="Arial"/>
        </w:rPr>
        <w:t>a</w:t>
      </w:r>
      <w:r w:rsidRPr="003A06A4">
        <w:rPr>
          <w:rFonts w:ascii="Arial" w:hAnsi="Arial" w:cs="Arial"/>
        </w:rPr>
        <w:t xml:space="preserve"> </w:t>
      </w:r>
      <w:r>
        <w:rPr>
          <w:rFonts w:ascii="Arial" w:hAnsi="Arial" w:cs="Arial"/>
        </w:rPr>
        <w:t xml:space="preserve">del espectador </w:t>
      </w:r>
      <w:r w:rsidR="005634A1">
        <w:rPr>
          <w:rFonts w:ascii="Arial" w:hAnsi="Arial" w:cs="Arial"/>
        </w:rPr>
        <w:t xml:space="preserve">defensor </w:t>
      </w:r>
      <w:r w:rsidRPr="003A06A4">
        <w:rPr>
          <w:rFonts w:ascii="Arial" w:hAnsi="Arial" w:cs="Arial"/>
        </w:rPr>
        <w:t xml:space="preserve">tiene un ajuste excelente </w:t>
      </w:r>
      <w:r w:rsidR="005634A1">
        <w:rPr>
          <w:rFonts w:ascii="Arial" w:hAnsi="Arial" w:cs="Arial"/>
        </w:rPr>
        <w:t>a</w:t>
      </w:r>
      <w:r w:rsidRPr="003A06A4">
        <w:rPr>
          <w:rFonts w:ascii="Arial" w:hAnsi="Arial" w:cs="Arial"/>
        </w:rPr>
        <w:t xml:space="preserve"> los datos. Este modelo presenta invariancia de medida por </w:t>
      </w:r>
      <w:r>
        <w:rPr>
          <w:rFonts w:ascii="Arial" w:hAnsi="Arial" w:cs="Arial"/>
        </w:rPr>
        <w:t>sexo</w:t>
      </w:r>
      <w:r w:rsidR="00402905">
        <w:rPr>
          <w:rFonts w:ascii="Arial" w:hAnsi="Arial" w:cs="Arial"/>
        </w:rPr>
        <w:t xml:space="preserve"> </w:t>
      </w:r>
      <w:r w:rsidRPr="003A06A4">
        <w:rPr>
          <w:rFonts w:ascii="Arial" w:hAnsi="Arial" w:cs="Arial"/>
        </w:rPr>
        <w:t xml:space="preserve">y nivel educativo (secundaria vs. bachillerato). El análisis de medias latentes mostró diferencias </w:t>
      </w:r>
      <w:r>
        <w:rPr>
          <w:rFonts w:ascii="Arial" w:hAnsi="Arial" w:cs="Arial"/>
        </w:rPr>
        <w:t xml:space="preserve">por sexo </w:t>
      </w:r>
      <w:r w:rsidRPr="003A06A4">
        <w:rPr>
          <w:rFonts w:ascii="Arial" w:hAnsi="Arial" w:cs="Arial"/>
        </w:rPr>
        <w:t>y nivel educativo en l</w:t>
      </w:r>
      <w:r>
        <w:rPr>
          <w:rFonts w:ascii="Arial" w:hAnsi="Arial" w:cs="Arial"/>
        </w:rPr>
        <w:t>os factores</w:t>
      </w:r>
      <w:r w:rsidRPr="003A06A4">
        <w:rPr>
          <w:rFonts w:ascii="Arial" w:hAnsi="Arial" w:cs="Arial"/>
        </w:rPr>
        <w:t xml:space="preserve"> del modelo. Finalmente, según lo esperado, la intervención agresiva </w:t>
      </w:r>
      <w:r>
        <w:rPr>
          <w:rFonts w:ascii="Arial" w:hAnsi="Arial" w:cs="Arial"/>
        </w:rPr>
        <w:t xml:space="preserve">se </w:t>
      </w:r>
      <w:r w:rsidRPr="003A06A4">
        <w:rPr>
          <w:rFonts w:ascii="Arial" w:hAnsi="Arial" w:cs="Arial"/>
        </w:rPr>
        <w:t>asoci</w:t>
      </w:r>
      <w:r w:rsidR="00BC47C5">
        <w:rPr>
          <w:rFonts w:ascii="Arial" w:hAnsi="Arial" w:cs="Arial"/>
        </w:rPr>
        <w:t>ó</w:t>
      </w:r>
      <w:r w:rsidRPr="003A06A4">
        <w:rPr>
          <w:rFonts w:ascii="Arial" w:hAnsi="Arial" w:cs="Arial"/>
        </w:rPr>
        <w:t xml:space="preserve"> positiva</w:t>
      </w:r>
      <w:r>
        <w:rPr>
          <w:rFonts w:ascii="Arial" w:hAnsi="Arial" w:cs="Arial"/>
        </w:rPr>
        <w:t>mente</w:t>
      </w:r>
      <w:r w:rsidRPr="003A06A4">
        <w:rPr>
          <w:rFonts w:ascii="Arial" w:hAnsi="Arial" w:cs="Arial"/>
        </w:rPr>
        <w:t xml:space="preserve"> con el ciberacoso y negativa</w:t>
      </w:r>
      <w:r w:rsidR="009315C4">
        <w:rPr>
          <w:rFonts w:ascii="Arial" w:hAnsi="Arial" w:cs="Arial"/>
        </w:rPr>
        <w:t>mente</w:t>
      </w:r>
      <w:r w:rsidRPr="003A06A4">
        <w:rPr>
          <w:rFonts w:ascii="Arial" w:hAnsi="Arial" w:cs="Arial"/>
        </w:rPr>
        <w:t xml:space="preserve"> con la identidad moral, mientras que la intervención constructiva se relacionó negativamente con el ciberacoso y positivamente con la identidad moral. En general, los hallazgos sugieren que </w:t>
      </w:r>
      <w:r w:rsidR="00BC47C5">
        <w:rPr>
          <w:rFonts w:ascii="Arial" w:hAnsi="Arial" w:cs="Arial"/>
        </w:rPr>
        <w:t xml:space="preserve">la </w:t>
      </w:r>
      <w:r w:rsidRPr="003A06A4">
        <w:rPr>
          <w:rFonts w:ascii="Arial" w:hAnsi="Arial" w:cs="Arial"/>
        </w:rPr>
        <w:t xml:space="preserve">SBDI es útil para medir los estilos de intervención del espectador </w:t>
      </w:r>
      <w:r w:rsidR="00DD435B">
        <w:rPr>
          <w:rFonts w:ascii="Arial" w:hAnsi="Arial" w:cs="Arial"/>
        </w:rPr>
        <w:t xml:space="preserve">defensor </w:t>
      </w:r>
      <w:r w:rsidRPr="003A06A4">
        <w:rPr>
          <w:rFonts w:ascii="Arial" w:hAnsi="Arial" w:cs="Arial"/>
        </w:rPr>
        <w:t>en eventos de ciberacoso.</w:t>
      </w:r>
    </w:p>
    <w:p w14:paraId="6F1595F2" w14:textId="1161C8AF" w:rsidR="009B6763" w:rsidRPr="00603523" w:rsidRDefault="009B6763" w:rsidP="009315C4">
      <w:pPr>
        <w:spacing w:line="360" w:lineRule="auto"/>
        <w:ind w:firstLine="720"/>
        <w:rPr>
          <w:rFonts w:ascii="Arial" w:hAnsi="Arial" w:cs="Arial"/>
        </w:rPr>
      </w:pPr>
      <w:r w:rsidRPr="009315C4">
        <w:rPr>
          <w:rFonts w:ascii="Arial" w:hAnsi="Arial" w:cs="Arial"/>
          <w:i/>
        </w:rPr>
        <w:t>Palabras claves</w:t>
      </w:r>
      <w:r w:rsidR="009315C4" w:rsidRPr="009315C4">
        <w:rPr>
          <w:rFonts w:ascii="Arial" w:hAnsi="Arial" w:cs="Arial"/>
          <w:i/>
        </w:rPr>
        <w:t>:</w:t>
      </w:r>
      <w:r w:rsidR="00603523" w:rsidRPr="009315C4">
        <w:rPr>
          <w:rFonts w:ascii="Arial" w:hAnsi="Arial" w:cs="Arial"/>
        </w:rPr>
        <w:t xml:space="preserve"> </w:t>
      </w:r>
      <w:r w:rsidR="00603523" w:rsidRPr="00603523">
        <w:rPr>
          <w:rFonts w:ascii="Arial" w:hAnsi="Arial" w:cs="Arial"/>
        </w:rPr>
        <w:t>espectadores defensores, ciberacoso, estructura interna, invarianza de medida, validación cruzada.</w:t>
      </w:r>
    </w:p>
    <w:p w14:paraId="2AFA1800" w14:textId="15F38E3F" w:rsidR="00603523" w:rsidRPr="00603523" w:rsidRDefault="00603523" w:rsidP="00603523">
      <w:pPr>
        <w:rPr>
          <w:rFonts w:ascii="Arial" w:hAnsi="Arial" w:cs="Arial"/>
          <w:b/>
        </w:rPr>
      </w:pPr>
      <w:r w:rsidRPr="00603523">
        <w:rPr>
          <w:rFonts w:ascii="Arial" w:hAnsi="Arial" w:cs="Arial"/>
          <w:b/>
        </w:rPr>
        <w:t xml:space="preserve"> </w:t>
      </w:r>
    </w:p>
    <w:p w14:paraId="2A24DE07" w14:textId="648213B6" w:rsidR="00603523" w:rsidRPr="00603523" w:rsidRDefault="00603523" w:rsidP="00723A71">
      <w:pPr>
        <w:rPr>
          <w:rFonts w:ascii="Arial" w:hAnsi="Arial" w:cs="Arial"/>
          <w:b/>
        </w:rPr>
      </w:pPr>
    </w:p>
    <w:p w14:paraId="2FC33DD8" w14:textId="5517BF16" w:rsidR="009B6763" w:rsidRDefault="009B6763" w:rsidP="009B6763">
      <w:pPr>
        <w:spacing w:line="480" w:lineRule="auto"/>
        <w:jc w:val="center"/>
        <w:rPr>
          <w:rFonts w:ascii="Arial" w:hAnsi="Arial" w:cs="Arial"/>
          <w:b/>
        </w:rPr>
      </w:pPr>
    </w:p>
    <w:p w14:paraId="0B0A8C82" w14:textId="2EBCFEB7" w:rsidR="009315C4" w:rsidRDefault="009315C4" w:rsidP="009B6763">
      <w:pPr>
        <w:spacing w:line="480" w:lineRule="auto"/>
        <w:jc w:val="center"/>
        <w:rPr>
          <w:rFonts w:ascii="Arial" w:hAnsi="Arial" w:cs="Arial"/>
          <w:b/>
        </w:rPr>
      </w:pPr>
    </w:p>
    <w:p w14:paraId="238481C2" w14:textId="2D72A9B3" w:rsidR="009315C4" w:rsidRDefault="009315C4" w:rsidP="009B6763">
      <w:pPr>
        <w:spacing w:line="480" w:lineRule="auto"/>
        <w:jc w:val="center"/>
        <w:rPr>
          <w:rFonts w:ascii="Arial" w:hAnsi="Arial" w:cs="Arial"/>
          <w:b/>
        </w:rPr>
      </w:pPr>
    </w:p>
    <w:p w14:paraId="22E4F0AD" w14:textId="43F1DC9D" w:rsidR="009315C4" w:rsidRDefault="009315C4" w:rsidP="009B6763">
      <w:pPr>
        <w:spacing w:line="480" w:lineRule="auto"/>
        <w:jc w:val="center"/>
        <w:rPr>
          <w:rFonts w:ascii="Arial" w:hAnsi="Arial" w:cs="Arial"/>
          <w:b/>
        </w:rPr>
      </w:pPr>
    </w:p>
    <w:p w14:paraId="30A93C9E" w14:textId="67873B1C" w:rsidR="009315C4" w:rsidRDefault="009315C4" w:rsidP="009B6763">
      <w:pPr>
        <w:spacing w:line="480" w:lineRule="auto"/>
        <w:jc w:val="center"/>
        <w:rPr>
          <w:rFonts w:ascii="Arial" w:hAnsi="Arial" w:cs="Arial"/>
          <w:b/>
        </w:rPr>
      </w:pPr>
    </w:p>
    <w:p w14:paraId="49F3867A" w14:textId="1E7ABFFA" w:rsidR="009315C4" w:rsidRDefault="009315C4" w:rsidP="009B6763">
      <w:pPr>
        <w:spacing w:line="480" w:lineRule="auto"/>
        <w:jc w:val="center"/>
        <w:rPr>
          <w:rFonts w:ascii="Arial" w:hAnsi="Arial" w:cs="Arial"/>
          <w:b/>
        </w:rPr>
      </w:pPr>
    </w:p>
    <w:p w14:paraId="6623A280" w14:textId="001DE9B0" w:rsidR="009315C4" w:rsidRDefault="009315C4" w:rsidP="009B6763">
      <w:pPr>
        <w:spacing w:line="480" w:lineRule="auto"/>
        <w:jc w:val="center"/>
        <w:rPr>
          <w:rFonts w:ascii="Arial" w:hAnsi="Arial" w:cs="Arial"/>
          <w:b/>
        </w:rPr>
      </w:pPr>
    </w:p>
    <w:p w14:paraId="169AA89B" w14:textId="46430778" w:rsidR="009315C4" w:rsidRDefault="009315C4" w:rsidP="009B6763">
      <w:pPr>
        <w:spacing w:line="480" w:lineRule="auto"/>
        <w:jc w:val="center"/>
        <w:rPr>
          <w:rFonts w:ascii="Arial" w:hAnsi="Arial" w:cs="Arial"/>
          <w:b/>
        </w:rPr>
      </w:pPr>
    </w:p>
    <w:p w14:paraId="29C488E2" w14:textId="77777777" w:rsidR="009315C4" w:rsidRPr="00603523" w:rsidRDefault="009315C4" w:rsidP="009B6763">
      <w:pPr>
        <w:spacing w:line="480" w:lineRule="auto"/>
        <w:jc w:val="center"/>
        <w:rPr>
          <w:rFonts w:ascii="Arial" w:hAnsi="Arial" w:cs="Arial"/>
          <w:b/>
        </w:rPr>
      </w:pPr>
    </w:p>
    <w:p w14:paraId="5CBD986F" w14:textId="42AD7FC9" w:rsidR="00D67259" w:rsidRDefault="00D67259" w:rsidP="00D67259">
      <w:pPr>
        <w:spacing w:line="360" w:lineRule="auto"/>
        <w:rPr>
          <w:rFonts w:ascii="Arial" w:hAnsi="Arial" w:cs="Arial"/>
          <w:b/>
          <w:lang w:val="en-US"/>
        </w:rPr>
      </w:pPr>
      <w:r w:rsidRPr="006C0EAB">
        <w:rPr>
          <w:rFonts w:ascii="Arial" w:hAnsi="Arial" w:cs="Arial"/>
          <w:b/>
          <w:lang w:val="en-US"/>
        </w:rPr>
        <w:t xml:space="preserve">Psychometrics </w:t>
      </w:r>
      <w:r>
        <w:rPr>
          <w:rFonts w:ascii="Arial" w:hAnsi="Arial" w:cs="Arial"/>
          <w:b/>
          <w:lang w:val="en-US"/>
        </w:rPr>
        <w:t>p</w:t>
      </w:r>
      <w:r w:rsidRPr="006C0EAB">
        <w:rPr>
          <w:rFonts w:ascii="Arial" w:hAnsi="Arial" w:cs="Arial"/>
          <w:b/>
          <w:lang w:val="en-US"/>
        </w:rPr>
        <w:t xml:space="preserve">roperties of </w:t>
      </w:r>
      <w:r>
        <w:rPr>
          <w:rFonts w:ascii="Arial" w:hAnsi="Arial" w:cs="Arial"/>
          <w:b/>
          <w:lang w:val="en-US"/>
        </w:rPr>
        <w:t xml:space="preserve">Styles of </w:t>
      </w:r>
      <w:r w:rsidRPr="006C0EAB">
        <w:rPr>
          <w:rFonts w:ascii="Arial" w:hAnsi="Arial" w:cs="Arial"/>
          <w:b/>
          <w:lang w:val="en-US"/>
        </w:rPr>
        <w:t xml:space="preserve">Bystander </w:t>
      </w:r>
      <w:r>
        <w:rPr>
          <w:rFonts w:ascii="Arial" w:hAnsi="Arial" w:cs="Arial"/>
          <w:b/>
          <w:lang w:val="en-US"/>
        </w:rPr>
        <w:t xml:space="preserve">Defender </w:t>
      </w:r>
      <w:r w:rsidRPr="006C0EAB">
        <w:rPr>
          <w:rFonts w:ascii="Arial" w:hAnsi="Arial" w:cs="Arial"/>
          <w:b/>
          <w:lang w:val="en-US"/>
        </w:rPr>
        <w:t xml:space="preserve">Intervention </w:t>
      </w:r>
      <w:r w:rsidR="00D76E56">
        <w:rPr>
          <w:rFonts w:ascii="Arial" w:hAnsi="Arial" w:cs="Arial"/>
          <w:b/>
          <w:lang w:val="en-US"/>
        </w:rPr>
        <w:t xml:space="preserve">scale </w:t>
      </w:r>
      <w:r>
        <w:rPr>
          <w:rFonts w:ascii="Arial" w:hAnsi="Arial" w:cs="Arial"/>
          <w:b/>
          <w:lang w:val="en-US"/>
        </w:rPr>
        <w:t xml:space="preserve">in </w:t>
      </w:r>
      <w:r w:rsidR="00D76E56">
        <w:rPr>
          <w:rFonts w:ascii="Arial" w:hAnsi="Arial" w:cs="Arial"/>
          <w:b/>
          <w:lang w:val="en-US"/>
        </w:rPr>
        <w:t>c</w:t>
      </w:r>
      <w:r w:rsidRPr="006C0EAB">
        <w:rPr>
          <w:rFonts w:ascii="Arial" w:hAnsi="Arial" w:cs="Arial"/>
          <w:b/>
          <w:lang w:val="en-US"/>
        </w:rPr>
        <w:t>yberbullying</w:t>
      </w:r>
      <w:r w:rsidR="00D76E56">
        <w:rPr>
          <w:rFonts w:ascii="Arial" w:hAnsi="Arial" w:cs="Arial"/>
          <w:b/>
          <w:lang w:val="en-US"/>
        </w:rPr>
        <w:t xml:space="preserve"> events</w:t>
      </w:r>
      <w:r w:rsidRPr="006C0EAB">
        <w:rPr>
          <w:rFonts w:ascii="Arial" w:hAnsi="Arial" w:cs="Arial"/>
          <w:b/>
          <w:lang w:val="en-US"/>
        </w:rPr>
        <w:t xml:space="preserve">: A </w:t>
      </w:r>
      <w:r>
        <w:rPr>
          <w:rFonts w:ascii="Arial" w:hAnsi="Arial" w:cs="Arial"/>
          <w:b/>
          <w:lang w:val="en-US"/>
        </w:rPr>
        <w:t>c</w:t>
      </w:r>
      <w:r w:rsidRPr="006C0EAB">
        <w:rPr>
          <w:rFonts w:ascii="Arial" w:hAnsi="Arial" w:cs="Arial"/>
          <w:b/>
          <w:lang w:val="en-US"/>
        </w:rPr>
        <w:t>ross-validation</w:t>
      </w:r>
      <w:r>
        <w:rPr>
          <w:rFonts w:ascii="Arial" w:hAnsi="Arial" w:cs="Arial"/>
          <w:b/>
          <w:lang w:val="en-US"/>
        </w:rPr>
        <w:t xml:space="preserve"> study</w:t>
      </w:r>
    </w:p>
    <w:p w14:paraId="0EB2FD56" w14:textId="77777777" w:rsidR="00011204" w:rsidRDefault="00011204" w:rsidP="00D67259">
      <w:pPr>
        <w:spacing w:line="360" w:lineRule="auto"/>
        <w:rPr>
          <w:rFonts w:ascii="Arial" w:hAnsi="Arial" w:cs="Arial"/>
          <w:b/>
          <w:lang w:val="en-US"/>
        </w:rPr>
      </w:pPr>
    </w:p>
    <w:p w14:paraId="4CA18E9C" w14:textId="7AEBA42C" w:rsidR="003E51BF" w:rsidRDefault="003E51BF" w:rsidP="00767056">
      <w:pPr>
        <w:spacing w:line="360" w:lineRule="auto"/>
        <w:ind w:firstLine="720"/>
        <w:rPr>
          <w:rFonts w:ascii="Arial" w:hAnsi="Arial" w:cs="Arial"/>
          <w:lang w:val="en-US"/>
        </w:rPr>
      </w:pPr>
      <w:r w:rsidRPr="003E51BF">
        <w:rPr>
          <w:rFonts w:ascii="Arial" w:hAnsi="Arial" w:cs="Arial"/>
          <w:lang w:val="en-US"/>
        </w:rPr>
        <w:t>Adolescents worldwide are frequent users of digital devices and content (</w:t>
      </w:r>
      <w:r w:rsidRPr="00A51D0A">
        <w:rPr>
          <w:rFonts w:ascii="Arial" w:hAnsi="Arial" w:cs="Arial"/>
          <w:lang w:val="en-US"/>
        </w:rPr>
        <w:t>Anderson &amp; Jiang, 2018; Organisation for Economic Co-operation and Development [OECD], 2019).</w:t>
      </w:r>
      <w:r w:rsidRPr="003E51BF">
        <w:rPr>
          <w:rFonts w:ascii="Arial" w:hAnsi="Arial" w:cs="Arial"/>
          <w:lang w:val="en-US"/>
        </w:rPr>
        <w:t xml:space="preserve"> In Mexico, the </w:t>
      </w:r>
      <w:r w:rsidRPr="00A51D0A">
        <w:rPr>
          <w:rFonts w:ascii="Arial" w:hAnsi="Arial" w:cs="Arial"/>
          <w:lang w:val="en-US"/>
        </w:rPr>
        <w:t>National Institute of Statistic</w:t>
      </w:r>
      <w:r w:rsidR="00414BD3">
        <w:rPr>
          <w:rFonts w:ascii="Arial" w:hAnsi="Arial" w:cs="Arial"/>
          <w:lang w:val="en-US"/>
        </w:rPr>
        <w:t>s</w:t>
      </w:r>
      <w:r w:rsidRPr="00A51D0A">
        <w:rPr>
          <w:rFonts w:ascii="Arial" w:hAnsi="Arial" w:cs="Arial"/>
          <w:lang w:val="en-US"/>
        </w:rPr>
        <w:t xml:space="preserve"> and Geography [INEGI], 2020)</w:t>
      </w:r>
      <w:r w:rsidRPr="003E51BF">
        <w:rPr>
          <w:rFonts w:ascii="Arial" w:hAnsi="Arial" w:cs="Arial"/>
          <w:lang w:val="en-US"/>
        </w:rPr>
        <w:t xml:space="preserve"> reports that 90% of adolescents between 12 and 17 years old are </w:t>
      </w:r>
      <w:r w:rsidR="00C33D2A">
        <w:rPr>
          <w:rFonts w:ascii="Arial" w:hAnsi="Arial" w:cs="Arial"/>
          <w:lang w:val="en-US"/>
        </w:rPr>
        <w:t>frequent internet consumers.</w:t>
      </w:r>
      <w:r w:rsidRPr="003E51BF">
        <w:rPr>
          <w:rFonts w:ascii="Arial" w:hAnsi="Arial" w:cs="Arial"/>
          <w:lang w:val="en-US"/>
        </w:rPr>
        <w:t xml:space="preserve"> </w:t>
      </w:r>
      <w:r w:rsidR="00265A77">
        <w:rPr>
          <w:rFonts w:ascii="Arial" w:hAnsi="Arial" w:cs="Arial"/>
          <w:lang w:val="en-US"/>
        </w:rPr>
        <w:t>Although t</w:t>
      </w:r>
      <w:r w:rsidRPr="003E51BF">
        <w:rPr>
          <w:rFonts w:ascii="Arial" w:hAnsi="Arial" w:cs="Arial"/>
          <w:lang w:val="en-US"/>
        </w:rPr>
        <w:t xml:space="preserve">he use of internet and social media has brought </w:t>
      </w:r>
      <w:r w:rsidR="00265A77">
        <w:rPr>
          <w:rFonts w:ascii="Arial" w:hAnsi="Arial" w:cs="Arial"/>
          <w:lang w:val="en-US"/>
        </w:rPr>
        <w:t xml:space="preserve">important </w:t>
      </w:r>
      <w:r w:rsidRPr="003E51BF">
        <w:rPr>
          <w:rFonts w:ascii="Arial" w:hAnsi="Arial" w:cs="Arial"/>
          <w:lang w:val="en-US"/>
        </w:rPr>
        <w:t>benefits for</w:t>
      </w:r>
      <w:r w:rsidR="00265A77">
        <w:rPr>
          <w:rFonts w:ascii="Arial" w:hAnsi="Arial" w:cs="Arial"/>
          <w:lang w:val="en-US"/>
        </w:rPr>
        <w:t xml:space="preserve"> </w:t>
      </w:r>
      <w:r w:rsidR="00375B04" w:rsidRPr="003E51BF">
        <w:rPr>
          <w:rFonts w:ascii="Arial" w:hAnsi="Arial" w:cs="Arial"/>
          <w:lang w:val="en-US"/>
        </w:rPr>
        <w:t>adolescents</w:t>
      </w:r>
      <w:r w:rsidR="00265A77">
        <w:rPr>
          <w:rFonts w:ascii="Arial" w:hAnsi="Arial" w:cs="Arial"/>
          <w:lang w:val="en-US"/>
        </w:rPr>
        <w:t xml:space="preserve"> in terms of</w:t>
      </w:r>
      <w:r w:rsidRPr="003E51BF">
        <w:rPr>
          <w:rFonts w:ascii="Arial" w:hAnsi="Arial" w:cs="Arial"/>
          <w:lang w:val="en-US"/>
        </w:rPr>
        <w:t xml:space="preserve"> education, entertainment, cognitive and social abilities (</w:t>
      </w:r>
      <w:r w:rsidRPr="00A51D0A">
        <w:rPr>
          <w:rFonts w:ascii="Arial" w:hAnsi="Arial" w:cs="Arial"/>
          <w:lang w:val="en-US"/>
        </w:rPr>
        <w:t>Ang, 2017; Skryabin et al., 2015</w:t>
      </w:r>
      <w:r w:rsidRPr="003E51BF">
        <w:rPr>
          <w:rFonts w:ascii="Arial" w:hAnsi="Arial" w:cs="Arial"/>
          <w:lang w:val="en-US"/>
        </w:rPr>
        <w:t>)</w:t>
      </w:r>
      <w:r w:rsidR="00B741F0">
        <w:rPr>
          <w:rFonts w:ascii="Arial" w:hAnsi="Arial" w:cs="Arial"/>
          <w:lang w:val="en-US"/>
        </w:rPr>
        <w:t xml:space="preserve">, it </w:t>
      </w:r>
      <w:r w:rsidR="00375B04">
        <w:rPr>
          <w:rFonts w:ascii="Arial" w:hAnsi="Arial" w:cs="Arial"/>
          <w:lang w:val="en-US"/>
        </w:rPr>
        <w:t xml:space="preserve">has </w:t>
      </w:r>
      <w:r w:rsidR="00B741F0">
        <w:rPr>
          <w:rFonts w:ascii="Arial" w:hAnsi="Arial" w:cs="Arial"/>
          <w:lang w:val="en-US"/>
        </w:rPr>
        <w:t xml:space="preserve">also brought </w:t>
      </w:r>
      <w:r w:rsidR="00531587">
        <w:rPr>
          <w:rFonts w:ascii="Arial" w:hAnsi="Arial" w:cs="Arial"/>
          <w:lang w:val="en-US"/>
        </w:rPr>
        <w:t>adverse</w:t>
      </w:r>
      <w:r w:rsidR="00B741F0">
        <w:rPr>
          <w:rFonts w:ascii="Arial" w:hAnsi="Arial" w:cs="Arial"/>
          <w:lang w:val="en-US"/>
        </w:rPr>
        <w:t xml:space="preserve"> effects such as </w:t>
      </w:r>
      <w:r w:rsidRPr="003E51BF">
        <w:rPr>
          <w:rFonts w:ascii="Arial" w:hAnsi="Arial" w:cs="Arial"/>
          <w:lang w:val="en-US"/>
        </w:rPr>
        <w:t>the emergence of violent behaviors (</w:t>
      </w:r>
      <w:r w:rsidRPr="00A51D0A">
        <w:rPr>
          <w:rFonts w:ascii="Arial" w:hAnsi="Arial" w:cs="Arial"/>
          <w:lang w:val="en-US"/>
        </w:rPr>
        <w:t>Chester et al., 2016; Giménez et al., 2015; Rice et al., 2015),</w:t>
      </w:r>
      <w:r w:rsidRPr="003E51BF">
        <w:rPr>
          <w:rFonts w:ascii="Arial" w:hAnsi="Arial" w:cs="Arial"/>
          <w:lang w:val="en-US"/>
        </w:rPr>
        <w:t xml:space="preserve"> </w:t>
      </w:r>
      <w:r w:rsidR="00B741F0">
        <w:rPr>
          <w:rFonts w:ascii="Arial" w:hAnsi="Arial" w:cs="Arial"/>
          <w:lang w:val="en-US"/>
        </w:rPr>
        <w:t>particularly</w:t>
      </w:r>
      <w:r w:rsidRPr="003E51BF">
        <w:rPr>
          <w:rFonts w:ascii="Arial" w:hAnsi="Arial" w:cs="Arial"/>
          <w:lang w:val="en-US"/>
        </w:rPr>
        <w:t xml:space="preserve"> cyberbullying.</w:t>
      </w:r>
    </w:p>
    <w:p w14:paraId="0C6B369F" w14:textId="653EF6DC" w:rsidR="00553C61" w:rsidRDefault="00553C61" w:rsidP="00926ECF">
      <w:pPr>
        <w:spacing w:line="360" w:lineRule="auto"/>
        <w:ind w:firstLine="720"/>
        <w:rPr>
          <w:rFonts w:ascii="Arial" w:hAnsi="Arial" w:cs="Arial"/>
          <w:lang w:val="en-US"/>
        </w:rPr>
      </w:pPr>
      <w:r w:rsidRPr="00553C61">
        <w:rPr>
          <w:rFonts w:ascii="Arial" w:hAnsi="Arial" w:cs="Arial"/>
          <w:lang w:val="en-US"/>
        </w:rPr>
        <w:t>Cyberbullying involves aggressive, repetitive, and intentional attacks through electronic devices against victims who cannot easily defend themselves (</w:t>
      </w:r>
      <w:r w:rsidRPr="00A51D0A">
        <w:rPr>
          <w:rFonts w:ascii="Arial" w:hAnsi="Arial" w:cs="Arial"/>
          <w:lang w:val="en-US"/>
        </w:rPr>
        <w:t>Hamm et al., 2015; Smith et al., 2008</w:t>
      </w:r>
      <w:r w:rsidRPr="00553C61">
        <w:rPr>
          <w:rFonts w:ascii="Arial" w:hAnsi="Arial" w:cs="Arial"/>
          <w:lang w:val="en-US"/>
        </w:rPr>
        <w:t xml:space="preserve">). </w:t>
      </w:r>
      <w:r w:rsidR="000606C2">
        <w:rPr>
          <w:rFonts w:ascii="Arial" w:hAnsi="Arial" w:cs="Arial"/>
          <w:lang w:val="en-US"/>
        </w:rPr>
        <w:t>In Mexico, e</w:t>
      </w:r>
      <w:r w:rsidRPr="00553C61">
        <w:rPr>
          <w:rFonts w:ascii="Arial" w:hAnsi="Arial" w:cs="Arial"/>
          <w:lang w:val="en-US"/>
        </w:rPr>
        <w:t>vidence suggests that</w:t>
      </w:r>
      <w:r w:rsidR="000606C2">
        <w:rPr>
          <w:rFonts w:ascii="Arial" w:hAnsi="Arial" w:cs="Arial"/>
          <w:lang w:val="en-US"/>
        </w:rPr>
        <w:t xml:space="preserve"> from</w:t>
      </w:r>
      <w:r w:rsidRPr="00553C61">
        <w:rPr>
          <w:rFonts w:ascii="Arial" w:hAnsi="Arial" w:cs="Arial"/>
          <w:lang w:val="en-US"/>
        </w:rPr>
        <w:t xml:space="preserve"> 20% to 50% of </w:t>
      </w:r>
      <w:r w:rsidR="00394A51">
        <w:rPr>
          <w:rFonts w:ascii="Arial" w:hAnsi="Arial" w:cs="Arial"/>
          <w:lang w:val="en-US"/>
        </w:rPr>
        <w:t xml:space="preserve">all </w:t>
      </w:r>
      <w:r w:rsidRPr="00553C61">
        <w:rPr>
          <w:rFonts w:ascii="Arial" w:hAnsi="Arial" w:cs="Arial"/>
          <w:lang w:val="en-US"/>
        </w:rPr>
        <w:t xml:space="preserve">students have been victims of cyberbullying </w:t>
      </w:r>
      <w:r w:rsidR="00394A51" w:rsidRPr="00553C61">
        <w:rPr>
          <w:rFonts w:ascii="Arial" w:hAnsi="Arial" w:cs="Arial"/>
          <w:lang w:val="en-US"/>
        </w:rPr>
        <w:t>through</w:t>
      </w:r>
      <w:r w:rsidR="00394A51">
        <w:rPr>
          <w:rFonts w:ascii="Arial" w:hAnsi="Arial" w:cs="Arial"/>
          <w:lang w:val="en-US"/>
        </w:rPr>
        <w:t xml:space="preserve"> some point of</w:t>
      </w:r>
      <w:r w:rsidR="00394A51" w:rsidRPr="00553C61">
        <w:rPr>
          <w:rFonts w:ascii="Arial" w:hAnsi="Arial" w:cs="Arial"/>
          <w:lang w:val="en-US"/>
        </w:rPr>
        <w:t xml:space="preserve"> </w:t>
      </w:r>
      <w:r w:rsidRPr="00553C61">
        <w:rPr>
          <w:rFonts w:ascii="Arial" w:hAnsi="Arial" w:cs="Arial"/>
          <w:lang w:val="en-US"/>
        </w:rPr>
        <w:t>schooling (</w:t>
      </w:r>
      <w:r w:rsidRPr="00A51D0A">
        <w:rPr>
          <w:rFonts w:ascii="Arial" w:hAnsi="Arial" w:cs="Arial"/>
          <w:lang w:val="en-US"/>
        </w:rPr>
        <w:t>Berne et al., 2013; Herrera-López et al., 2018; Selkie et al., 2016; Yudes-Gómez et al., 2018</w:t>
      </w:r>
      <w:r w:rsidRPr="00553C61">
        <w:rPr>
          <w:rFonts w:ascii="Arial" w:hAnsi="Arial" w:cs="Arial"/>
          <w:lang w:val="en-US"/>
        </w:rPr>
        <w:t xml:space="preserve">). Cyberbullying </w:t>
      </w:r>
      <w:r w:rsidR="00394A51">
        <w:rPr>
          <w:rFonts w:ascii="Arial" w:hAnsi="Arial" w:cs="Arial"/>
          <w:lang w:val="en-US"/>
        </w:rPr>
        <w:t>can have any number of</w:t>
      </w:r>
      <w:r w:rsidRPr="00553C61">
        <w:rPr>
          <w:rFonts w:ascii="Arial" w:hAnsi="Arial" w:cs="Arial"/>
          <w:lang w:val="en-US"/>
        </w:rPr>
        <w:t xml:space="preserve"> negative effects on youth</w:t>
      </w:r>
      <w:r w:rsidR="00394A51">
        <w:rPr>
          <w:rFonts w:ascii="Arial" w:hAnsi="Arial" w:cs="Arial"/>
          <w:lang w:val="en-US"/>
        </w:rPr>
        <w:t xml:space="preserve"> including</w:t>
      </w:r>
      <w:r w:rsidRPr="00553C61">
        <w:rPr>
          <w:rFonts w:ascii="Arial" w:hAnsi="Arial" w:cs="Arial"/>
          <w:lang w:val="en-US"/>
        </w:rPr>
        <w:t xml:space="preserve"> sadness, frustration, low self-esteem, social anxiety, and suicidal thoughts (</w:t>
      </w:r>
      <w:r w:rsidRPr="00A51D0A">
        <w:rPr>
          <w:rFonts w:ascii="Arial" w:hAnsi="Arial" w:cs="Arial"/>
          <w:lang w:val="en-US"/>
        </w:rPr>
        <w:t>Bauman et al., 2013; Iranzo et al., 2019; Ortega-Barrón &amp; Carracosa, 2018).</w:t>
      </w:r>
      <w:r w:rsidRPr="00553C61">
        <w:rPr>
          <w:rFonts w:ascii="Arial" w:hAnsi="Arial" w:cs="Arial"/>
          <w:lang w:val="en-US"/>
        </w:rPr>
        <w:t xml:space="preserve"> Moreover, cyberbullying strongly relates to school absenteeism, low academic performance, and negative perceptions about school climate (</w:t>
      </w:r>
      <w:r w:rsidRPr="00A51D0A">
        <w:rPr>
          <w:rFonts w:ascii="Arial" w:hAnsi="Arial" w:cs="Arial"/>
          <w:lang w:val="en-US"/>
        </w:rPr>
        <w:t>Hinduja &amp; Patchin, 2008; Ortega &amp; González, 2016).</w:t>
      </w:r>
    </w:p>
    <w:p w14:paraId="058315C9" w14:textId="6F12C439" w:rsidR="003D3C44" w:rsidRDefault="003D3C44" w:rsidP="00771F1A">
      <w:pPr>
        <w:spacing w:line="360" w:lineRule="auto"/>
        <w:ind w:firstLine="720"/>
        <w:rPr>
          <w:rFonts w:ascii="Arial" w:hAnsi="Arial" w:cs="Arial"/>
          <w:lang w:val="en-US"/>
        </w:rPr>
      </w:pPr>
      <w:r w:rsidRPr="003D3C44">
        <w:rPr>
          <w:rFonts w:ascii="Arial" w:hAnsi="Arial" w:cs="Arial"/>
          <w:lang w:val="en-US"/>
        </w:rPr>
        <w:t xml:space="preserve">Cyberbullying is a social phenomenon that involves </w:t>
      </w:r>
      <w:r w:rsidR="00394A51">
        <w:rPr>
          <w:rFonts w:ascii="Arial" w:hAnsi="Arial" w:cs="Arial"/>
          <w:lang w:val="en-US"/>
        </w:rPr>
        <w:t>an</w:t>
      </w:r>
      <w:r w:rsidRPr="003D3C44">
        <w:rPr>
          <w:rFonts w:ascii="Arial" w:hAnsi="Arial" w:cs="Arial"/>
          <w:lang w:val="en-US"/>
        </w:rPr>
        <w:t xml:space="preserve"> aggressor, </w:t>
      </w:r>
      <w:r w:rsidR="00394A51">
        <w:rPr>
          <w:rFonts w:ascii="Arial" w:hAnsi="Arial" w:cs="Arial"/>
          <w:lang w:val="en-US"/>
        </w:rPr>
        <w:t>a</w:t>
      </w:r>
      <w:r w:rsidRPr="003D3C44">
        <w:rPr>
          <w:rFonts w:ascii="Arial" w:hAnsi="Arial" w:cs="Arial"/>
          <w:lang w:val="en-US"/>
        </w:rPr>
        <w:t xml:space="preserve"> victim, and</w:t>
      </w:r>
      <w:r w:rsidR="00394A51">
        <w:rPr>
          <w:rFonts w:ascii="Arial" w:hAnsi="Arial" w:cs="Arial"/>
          <w:lang w:val="en-US"/>
        </w:rPr>
        <w:t xml:space="preserve"> usually</w:t>
      </w:r>
      <w:r w:rsidRPr="003D3C44">
        <w:rPr>
          <w:rFonts w:ascii="Arial" w:hAnsi="Arial" w:cs="Arial"/>
          <w:lang w:val="en-US"/>
        </w:rPr>
        <w:t xml:space="preserve"> bystanders. </w:t>
      </w:r>
      <w:r w:rsidR="00394A51" w:rsidRPr="003D3C44">
        <w:rPr>
          <w:rFonts w:ascii="Arial" w:hAnsi="Arial" w:cs="Arial"/>
          <w:lang w:val="en-US"/>
        </w:rPr>
        <w:t>Wh</w:t>
      </w:r>
      <w:r w:rsidR="00394A51">
        <w:rPr>
          <w:rFonts w:ascii="Arial" w:hAnsi="Arial" w:cs="Arial"/>
          <w:lang w:val="en-US"/>
        </w:rPr>
        <w:t>ile</w:t>
      </w:r>
      <w:r w:rsidR="00394A51" w:rsidRPr="003D3C44">
        <w:rPr>
          <w:rFonts w:ascii="Arial" w:hAnsi="Arial" w:cs="Arial"/>
          <w:lang w:val="en-US"/>
        </w:rPr>
        <w:t xml:space="preserve"> </w:t>
      </w:r>
      <w:r w:rsidRPr="003D3C44">
        <w:rPr>
          <w:rFonts w:ascii="Arial" w:hAnsi="Arial" w:cs="Arial"/>
          <w:lang w:val="en-US"/>
        </w:rPr>
        <w:t>the role of aggressors and victims h</w:t>
      </w:r>
      <w:r w:rsidR="00394A51">
        <w:rPr>
          <w:rFonts w:ascii="Arial" w:hAnsi="Arial" w:cs="Arial"/>
          <w:lang w:val="en-US"/>
        </w:rPr>
        <w:t>ave</w:t>
      </w:r>
      <w:r w:rsidRPr="003D3C44">
        <w:rPr>
          <w:rFonts w:ascii="Arial" w:hAnsi="Arial" w:cs="Arial"/>
          <w:lang w:val="en-US"/>
        </w:rPr>
        <w:t xml:space="preserve"> been broadly explored throughout the literature, the role of bystanders</w:t>
      </w:r>
      <w:r w:rsidR="00394A51" w:rsidRPr="00394A51">
        <w:rPr>
          <w:rFonts w:ascii="Arial" w:hAnsi="Arial" w:cs="Arial"/>
          <w:lang w:val="en-US"/>
        </w:rPr>
        <w:t xml:space="preserve"> </w:t>
      </w:r>
      <w:r w:rsidR="00394A51">
        <w:rPr>
          <w:rFonts w:ascii="Arial" w:hAnsi="Arial" w:cs="Arial"/>
          <w:lang w:val="en-US"/>
        </w:rPr>
        <w:t>have</w:t>
      </w:r>
      <w:r w:rsidR="00394A51" w:rsidRPr="003D3C44">
        <w:rPr>
          <w:rFonts w:ascii="Arial" w:hAnsi="Arial" w:cs="Arial"/>
          <w:lang w:val="en-US"/>
        </w:rPr>
        <w:t xml:space="preserve"> </w:t>
      </w:r>
      <w:r w:rsidR="00394A51">
        <w:rPr>
          <w:rFonts w:ascii="Arial" w:hAnsi="Arial" w:cs="Arial"/>
          <w:lang w:val="en-US"/>
        </w:rPr>
        <w:t xml:space="preserve">more recently </w:t>
      </w:r>
      <w:r w:rsidR="00394A51" w:rsidRPr="003D3C44">
        <w:rPr>
          <w:rFonts w:ascii="Arial" w:hAnsi="Arial" w:cs="Arial"/>
          <w:lang w:val="en-US"/>
        </w:rPr>
        <w:t>call</w:t>
      </w:r>
      <w:r w:rsidR="00394A51">
        <w:rPr>
          <w:rFonts w:ascii="Arial" w:hAnsi="Arial" w:cs="Arial"/>
          <w:lang w:val="en-US"/>
        </w:rPr>
        <w:t>ed</w:t>
      </w:r>
      <w:r w:rsidR="00394A51" w:rsidRPr="003D3C44">
        <w:rPr>
          <w:rFonts w:ascii="Arial" w:hAnsi="Arial" w:cs="Arial"/>
          <w:lang w:val="en-US"/>
        </w:rPr>
        <w:t xml:space="preserve"> the attention of scholars</w:t>
      </w:r>
      <w:r w:rsidRPr="003D3C44">
        <w:rPr>
          <w:rFonts w:ascii="Arial" w:hAnsi="Arial" w:cs="Arial"/>
          <w:lang w:val="en-US"/>
        </w:rPr>
        <w:t xml:space="preserve"> given their potential positive effects </w:t>
      </w:r>
      <w:r w:rsidR="00394A51">
        <w:rPr>
          <w:rFonts w:ascii="Arial" w:hAnsi="Arial" w:cs="Arial"/>
          <w:lang w:val="en-US"/>
        </w:rPr>
        <w:t>victims and lowering</w:t>
      </w:r>
      <w:r w:rsidRPr="003D3C44">
        <w:rPr>
          <w:rFonts w:ascii="Arial" w:hAnsi="Arial" w:cs="Arial"/>
          <w:lang w:val="en-US"/>
        </w:rPr>
        <w:t xml:space="preserve"> aggression rates (</w:t>
      </w:r>
      <w:r w:rsidRPr="00A51D0A">
        <w:rPr>
          <w:rFonts w:ascii="Arial" w:hAnsi="Arial" w:cs="Arial"/>
          <w:lang w:val="en-US"/>
        </w:rPr>
        <w:t>Balakrishnan, 2018; Zych et al., 2019</w:t>
      </w:r>
      <w:r w:rsidRPr="003D3C44">
        <w:rPr>
          <w:rFonts w:ascii="Arial" w:hAnsi="Arial" w:cs="Arial"/>
          <w:lang w:val="en-US"/>
        </w:rPr>
        <w:t xml:space="preserve">). The literature </w:t>
      </w:r>
      <w:r w:rsidR="003F3552">
        <w:rPr>
          <w:rFonts w:ascii="Arial" w:hAnsi="Arial" w:cs="Arial"/>
          <w:lang w:val="en-US"/>
        </w:rPr>
        <w:t>has categorized three basic behaviors that</w:t>
      </w:r>
      <w:r w:rsidRPr="003D3C44">
        <w:rPr>
          <w:rFonts w:ascii="Arial" w:hAnsi="Arial" w:cs="Arial"/>
          <w:lang w:val="en-US"/>
        </w:rPr>
        <w:t xml:space="preserve"> bystanders can adopt in cyberbullying events: passive observers, reinforcers </w:t>
      </w:r>
      <w:r w:rsidR="003F3552">
        <w:rPr>
          <w:rFonts w:ascii="Arial" w:hAnsi="Arial" w:cs="Arial"/>
          <w:lang w:val="en-US"/>
        </w:rPr>
        <w:t xml:space="preserve">of </w:t>
      </w:r>
      <w:r w:rsidRPr="003D3C44">
        <w:rPr>
          <w:rFonts w:ascii="Arial" w:hAnsi="Arial" w:cs="Arial"/>
          <w:lang w:val="en-US"/>
        </w:rPr>
        <w:t xml:space="preserve">aggression, or interveners by defending the cyber victims </w:t>
      </w:r>
      <w:r w:rsidRPr="003D3C44">
        <w:rPr>
          <w:rFonts w:ascii="Arial" w:hAnsi="Arial" w:cs="Arial"/>
          <w:lang w:val="en-US"/>
        </w:rPr>
        <w:lastRenderedPageBreak/>
        <w:t>(</w:t>
      </w:r>
      <w:r w:rsidRPr="00A51D0A">
        <w:rPr>
          <w:rFonts w:ascii="Arial" w:hAnsi="Arial" w:cs="Arial"/>
          <w:lang w:val="en-US"/>
        </w:rPr>
        <w:t>Song &amp; Oh, 2018; Van</w:t>
      </w:r>
      <w:r w:rsidR="0050059E" w:rsidRPr="00A51D0A">
        <w:rPr>
          <w:rFonts w:ascii="Arial" w:hAnsi="Arial" w:cs="Arial"/>
          <w:lang w:val="en-US"/>
        </w:rPr>
        <w:t xml:space="preserve"> </w:t>
      </w:r>
      <w:r w:rsidRPr="00A51D0A">
        <w:rPr>
          <w:rFonts w:ascii="Arial" w:hAnsi="Arial" w:cs="Arial"/>
          <w:lang w:val="en-US"/>
        </w:rPr>
        <w:t>Cleemput et al., 2014).</w:t>
      </w:r>
      <w:r w:rsidRPr="003D3C44">
        <w:rPr>
          <w:rFonts w:ascii="Arial" w:hAnsi="Arial" w:cs="Arial"/>
          <w:lang w:val="en-US"/>
        </w:rPr>
        <w:t xml:space="preserve"> While passive observers and reinforcers have </w:t>
      </w:r>
      <w:r w:rsidR="003F3552">
        <w:rPr>
          <w:rFonts w:ascii="Arial" w:hAnsi="Arial" w:cs="Arial"/>
          <w:lang w:val="en-US"/>
        </w:rPr>
        <w:t>shown</w:t>
      </w:r>
      <w:r w:rsidR="003F3552" w:rsidRPr="003D3C44">
        <w:rPr>
          <w:rFonts w:ascii="Arial" w:hAnsi="Arial" w:cs="Arial"/>
          <w:lang w:val="en-US"/>
        </w:rPr>
        <w:t xml:space="preserve"> </w:t>
      </w:r>
      <w:r w:rsidRPr="003D3C44">
        <w:rPr>
          <w:rFonts w:ascii="Arial" w:hAnsi="Arial" w:cs="Arial"/>
          <w:lang w:val="en-US"/>
        </w:rPr>
        <w:t xml:space="preserve">to promote cyberbullying and its harmful consequences, defenders can hinder cyberaggression and attenuate </w:t>
      </w:r>
      <w:r w:rsidR="003F3552">
        <w:rPr>
          <w:rFonts w:ascii="Arial" w:hAnsi="Arial" w:cs="Arial"/>
          <w:lang w:val="en-US"/>
        </w:rPr>
        <w:t>the</w:t>
      </w:r>
      <w:r w:rsidRPr="003D3C44">
        <w:rPr>
          <w:rFonts w:ascii="Arial" w:hAnsi="Arial" w:cs="Arial"/>
          <w:lang w:val="en-US"/>
        </w:rPr>
        <w:t xml:space="preserve"> negative effect on victims (</w:t>
      </w:r>
      <w:r w:rsidRPr="00A51D0A">
        <w:rPr>
          <w:rFonts w:ascii="Arial" w:hAnsi="Arial" w:cs="Arial"/>
          <w:lang w:val="en-US"/>
        </w:rPr>
        <w:t>DeSmet et al., 2016; DeSmet et al., 2019; Holfeld, 2014; Torgal et al., 2021).</w:t>
      </w:r>
    </w:p>
    <w:p w14:paraId="23A1DBA6" w14:textId="4245FDB4" w:rsidR="003D3C44" w:rsidRDefault="003D3C44" w:rsidP="003D3C44">
      <w:pPr>
        <w:spacing w:line="360" w:lineRule="auto"/>
        <w:ind w:firstLine="720"/>
        <w:rPr>
          <w:rFonts w:ascii="Arial" w:hAnsi="Arial" w:cs="Arial"/>
          <w:lang w:val="en-US"/>
        </w:rPr>
      </w:pPr>
      <w:r w:rsidRPr="003D3C44">
        <w:rPr>
          <w:rFonts w:ascii="Arial" w:hAnsi="Arial" w:cs="Arial"/>
          <w:lang w:val="en-US"/>
        </w:rPr>
        <w:t>Bystander defender behavior involves actions targeted to stop cyber aggression or comfort the cyber victim (</w:t>
      </w:r>
      <w:r w:rsidRPr="00A51D0A">
        <w:rPr>
          <w:rFonts w:ascii="Arial" w:hAnsi="Arial" w:cs="Arial"/>
          <w:lang w:val="en-US"/>
        </w:rPr>
        <w:t>Olenik-Shemesh</w:t>
      </w:r>
      <w:r w:rsidRPr="00A51D0A">
        <w:rPr>
          <w:rFonts w:ascii="Arial" w:hAnsi="Arial" w:cs="Arial"/>
          <w:b/>
          <w:bCs/>
          <w:lang w:val="en-US"/>
        </w:rPr>
        <w:t> </w:t>
      </w:r>
      <w:r w:rsidRPr="00A51D0A">
        <w:rPr>
          <w:rFonts w:ascii="Arial" w:hAnsi="Arial" w:cs="Arial"/>
          <w:lang w:val="en-US"/>
        </w:rPr>
        <w:t>et al., 2015; Sarmiento et al., 2019).</w:t>
      </w:r>
      <w:r w:rsidRPr="003D3C44">
        <w:rPr>
          <w:rFonts w:ascii="Arial" w:hAnsi="Arial" w:cs="Arial"/>
          <w:lang w:val="en-US"/>
        </w:rPr>
        <w:t xml:space="preserve"> Traditionally, bystander defender interventions are conceptualized and measured as a one-dimensional construct (see </w:t>
      </w:r>
      <w:r w:rsidR="000606C2" w:rsidRPr="00A51D0A">
        <w:rPr>
          <w:rFonts w:ascii="Arial" w:hAnsi="Arial" w:cs="Arial"/>
          <w:lang w:val="en-US"/>
        </w:rPr>
        <w:t>Reijntjes et al., 2016</w:t>
      </w:r>
      <w:r w:rsidR="000606C2">
        <w:rPr>
          <w:rFonts w:ascii="Arial" w:hAnsi="Arial" w:cs="Arial"/>
          <w:lang w:val="en-US"/>
        </w:rPr>
        <w:t xml:space="preserve">; </w:t>
      </w:r>
      <w:r w:rsidRPr="00A51D0A">
        <w:rPr>
          <w:rFonts w:ascii="Arial" w:hAnsi="Arial" w:cs="Arial"/>
          <w:lang w:val="en-US"/>
        </w:rPr>
        <w:t>Salmivalli et al., 1996</w:t>
      </w:r>
      <w:r w:rsidRPr="003D3C44">
        <w:rPr>
          <w:rFonts w:ascii="Arial" w:hAnsi="Arial" w:cs="Arial"/>
          <w:lang w:val="en-US"/>
        </w:rPr>
        <w:t>). However, current studies suggest that defender intervention is a multidimensional construct involving aggressive or constructive interventions to help the victims (</w:t>
      </w:r>
      <w:r w:rsidRPr="00A51D0A">
        <w:rPr>
          <w:rFonts w:ascii="Arial" w:hAnsi="Arial" w:cs="Arial"/>
          <w:lang w:val="en-US"/>
        </w:rPr>
        <w:t>Bussey et al., 2020; Moxey &amp; Bussey, 2020</w:t>
      </w:r>
      <w:r w:rsidRPr="003D3C44">
        <w:rPr>
          <w:rFonts w:ascii="Arial" w:hAnsi="Arial" w:cs="Arial"/>
          <w:lang w:val="en-US"/>
        </w:rPr>
        <w:t>). Defending constructive intervention includes prosocial behavior</w:t>
      </w:r>
      <w:r w:rsidR="003F3552">
        <w:rPr>
          <w:rFonts w:ascii="Arial" w:hAnsi="Arial" w:cs="Arial"/>
          <w:lang w:val="en-US"/>
        </w:rPr>
        <w:t xml:space="preserve"> </w:t>
      </w:r>
      <w:r w:rsidRPr="003D3C44">
        <w:rPr>
          <w:rFonts w:ascii="Arial" w:hAnsi="Arial" w:cs="Arial"/>
          <w:lang w:val="en-US"/>
        </w:rPr>
        <w:t xml:space="preserve">oriented toward victims (providing support and orientation) or toward the perpetrator (trying to stop aggressive behaviors and </w:t>
      </w:r>
      <w:r w:rsidR="00516FC1">
        <w:rPr>
          <w:rFonts w:ascii="Arial" w:hAnsi="Arial" w:cs="Arial"/>
          <w:lang w:val="en-US"/>
        </w:rPr>
        <w:t xml:space="preserve">stimulating </w:t>
      </w:r>
      <w:r w:rsidRPr="003D3C44">
        <w:rPr>
          <w:rFonts w:ascii="Arial" w:hAnsi="Arial" w:cs="Arial"/>
          <w:lang w:val="en-US"/>
        </w:rPr>
        <w:t>the aggressor to apologize to the victim) (</w:t>
      </w:r>
      <w:r w:rsidRPr="00A51D0A">
        <w:rPr>
          <w:rFonts w:ascii="Arial" w:hAnsi="Arial" w:cs="Arial"/>
          <w:lang w:val="en-US"/>
        </w:rPr>
        <w:t>Cassidy et al., 2013; DeSmet et al., 2014; DeSmet et al., 2016).</w:t>
      </w:r>
      <w:r w:rsidRPr="003D3C44">
        <w:rPr>
          <w:rFonts w:ascii="Arial" w:hAnsi="Arial" w:cs="Arial"/>
          <w:lang w:val="en-US"/>
        </w:rPr>
        <w:t xml:space="preserve"> On the other hand, aggressive bystander defender intervention implicates a retaliation behavior against the perpetrator (e.g., spreading rumors or posting images or videos denigrating the aggressor) (</w:t>
      </w:r>
      <w:r w:rsidRPr="00A51D0A">
        <w:rPr>
          <w:rFonts w:ascii="Arial" w:hAnsi="Arial" w:cs="Arial"/>
          <w:lang w:val="en-US"/>
        </w:rPr>
        <w:t>Bussey et al., 2020; Moxey &amp; Bussey, 2020).</w:t>
      </w:r>
    </w:p>
    <w:p w14:paraId="03A708E7" w14:textId="37385D94" w:rsidR="004A4FC1" w:rsidRDefault="004A4FC1" w:rsidP="004A4FC1">
      <w:pPr>
        <w:spacing w:line="360" w:lineRule="auto"/>
        <w:ind w:firstLine="720"/>
        <w:rPr>
          <w:rFonts w:ascii="Arial" w:hAnsi="Arial" w:cs="Arial"/>
          <w:lang w:val="en-US"/>
        </w:rPr>
      </w:pPr>
      <w:r w:rsidRPr="004A4FC1">
        <w:rPr>
          <w:rFonts w:ascii="Arial" w:hAnsi="Arial" w:cs="Arial"/>
          <w:lang w:val="en-US"/>
        </w:rPr>
        <w:t>Despite being aimed at defending victims, intervention effectively stops aggression only when it is constructive; otherwise, it also contributes to increasing violence (</w:t>
      </w:r>
      <w:r w:rsidRPr="00A51D0A">
        <w:rPr>
          <w:rFonts w:ascii="Arial" w:hAnsi="Arial" w:cs="Arial"/>
          <w:lang w:val="en-US"/>
        </w:rPr>
        <w:t>Moxey &amp; Bussey, 2020; Pronk et al., 2019</w:t>
      </w:r>
      <w:r w:rsidRPr="004A4FC1">
        <w:rPr>
          <w:rFonts w:ascii="Arial" w:hAnsi="Arial" w:cs="Arial"/>
          <w:lang w:val="en-US"/>
        </w:rPr>
        <w:t xml:space="preserve">). Furthermore, empirical research shows that constructive and aggressive interventions are related differently to psychological resources and moral development. For instance, </w:t>
      </w:r>
      <w:r w:rsidRPr="00A51D0A">
        <w:rPr>
          <w:rFonts w:ascii="Arial" w:hAnsi="Arial" w:cs="Arial"/>
          <w:lang w:val="en-US"/>
        </w:rPr>
        <w:t>Bussey et al. (2020)</w:t>
      </w:r>
      <w:r w:rsidRPr="004A4FC1">
        <w:rPr>
          <w:rFonts w:ascii="Arial" w:hAnsi="Arial" w:cs="Arial"/>
          <w:lang w:val="en-US"/>
        </w:rPr>
        <w:t xml:space="preserve"> confirmed that self-efficacy and low moral disengagement were positively associated with constructive defender intervention and negative</w:t>
      </w:r>
      <w:r w:rsidR="00E454B0">
        <w:rPr>
          <w:rFonts w:ascii="Arial" w:hAnsi="Arial" w:cs="Arial"/>
          <w:lang w:val="en-US"/>
        </w:rPr>
        <w:t>ly</w:t>
      </w:r>
      <w:r w:rsidRPr="004A4FC1">
        <w:rPr>
          <w:rFonts w:ascii="Arial" w:hAnsi="Arial" w:cs="Arial"/>
          <w:lang w:val="en-US"/>
        </w:rPr>
        <w:t xml:space="preserve"> with aggressive intervention. Another study show</w:t>
      </w:r>
      <w:r w:rsidR="00E454B0">
        <w:rPr>
          <w:rFonts w:ascii="Arial" w:hAnsi="Arial" w:cs="Arial"/>
          <w:lang w:val="en-US"/>
        </w:rPr>
        <w:t>ed</w:t>
      </w:r>
      <w:r w:rsidRPr="004A4FC1">
        <w:rPr>
          <w:rFonts w:ascii="Arial" w:hAnsi="Arial" w:cs="Arial"/>
          <w:lang w:val="en-US"/>
        </w:rPr>
        <w:t xml:space="preserve"> that moral guilt and sympathy were negatively related to</w:t>
      </w:r>
      <w:r w:rsidR="00E454B0">
        <w:rPr>
          <w:rFonts w:ascii="Arial" w:hAnsi="Arial" w:cs="Arial"/>
          <w:lang w:val="en-US"/>
        </w:rPr>
        <w:t xml:space="preserve"> </w:t>
      </w:r>
      <w:r w:rsidRPr="004A4FC1">
        <w:rPr>
          <w:rFonts w:ascii="Arial" w:hAnsi="Arial" w:cs="Arial"/>
          <w:lang w:val="en-US"/>
        </w:rPr>
        <w:t>aggressive defending intervention (</w:t>
      </w:r>
      <w:r w:rsidRPr="00A51D0A">
        <w:rPr>
          <w:rFonts w:ascii="Arial" w:hAnsi="Arial" w:cs="Arial"/>
          <w:lang w:val="en-US"/>
        </w:rPr>
        <w:t>Valdés-Cuervo et al., 2021).</w:t>
      </w:r>
    </w:p>
    <w:p w14:paraId="2339120D" w14:textId="20D8D893" w:rsidR="00723A71" w:rsidRDefault="00112F31" w:rsidP="00723A71">
      <w:pPr>
        <w:spacing w:line="360" w:lineRule="auto"/>
        <w:rPr>
          <w:rFonts w:ascii="Arial" w:hAnsi="Arial" w:cs="Arial"/>
          <w:b/>
          <w:lang w:val="en-US"/>
        </w:rPr>
      </w:pPr>
      <w:r w:rsidRPr="00536325">
        <w:rPr>
          <w:rFonts w:ascii="Arial" w:hAnsi="Arial" w:cs="Arial"/>
          <w:b/>
          <w:lang w:val="en-US"/>
        </w:rPr>
        <w:t xml:space="preserve">Measures of bystander </w:t>
      </w:r>
      <w:r w:rsidR="00C607DF" w:rsidRPr="00536325">
        <w:rPr>
          <w:rFonts w:ascii="Arial" w:hAnsi="Arial" w:cs="Arial"/>
          <w:b/>
          <w:lang w:val="en-US"/>
        </w:rPr>
        <w:t xml:space="preserve">defender </w:t>
      </w:r>
      <w:r w:rsidRPr="00536325">
        <w:rPr>
          <w:rFonts w:ascii="Arial" w:hAnsi="Arial" w:cs="Arial"/>
          <w:b/>
          <w:lang w:val="en-US"/>
        </w:rPr>
        <w:t>behavior in cyberbullying</w:t>
      </w:r>
      <w:r w:rsidR="00907E9B" w:rsidRPr="00907E9B">
        <w:rPr>
          <w:rFonts w:ascii="Arial" w:hAnsi="Arial" w:cs="Arial"/>
          <w:b/>
          <w:lang w:val="en-US"/>
        </w:rPr>
        <w:t xml:space="preserve"> </w:t>
      </w:r>
    </w:p>
    <w:p w14:paraId="1E985B6E" w14:textId="556254FE" w:rsidR="00643ABB" w:rsidRDefault="00643ABB" w:rsidP="00DD5082">
      <w:pPr>
        <w:pStyle w:val="NormalWeb"/>
        <w:spacing w:line="360" w:lineRule="auto"/>
        <w:ind w:firstLine="720"/>
        <w:rPr>
          <w:rFonts w:ascii="Arial" w:hAnsi="Arial" w:cs="Arial"/>
          <w:color w:val="111111"/>
          <w:lang w:val="en-US"/>
        </w:rPr>
      </w:pPr>
      <w:r w:rsidRPr="00A51D0A">
        <w:rPr>
          <w:rFonts w:ascii="Arial" w:hAnsi="Arial" w:cs="Arial"/>
          <w:color w:val="111111"/>
          <w:lang w:val="en-US"/>
        </w:rPr>
        <w:t>Samivalli et al. (1996)</w:t>
      </w:r>
      <w:r w:rsidRPr="00643ABB">
        <w:rPr>
          <w:rFonts w:ascii="Arial" w:hAnsi="Arial" w:cs="Arial"/>
          <w:color w:val="111111"/>
          <w:lang w:val="en-US"/>
        </w:rPr>
        <w:t xml:space="preserve"> defined bystander defender intervention as a unidimensional construct that includes indicators of constructive (e.g., Tries to arbitrate the differences by talking) and aggressive defending intervention (e.g., Takes revenge on the bully for the victim); however, the majority of the scales </w:t>
      </w:r>
      <w:r w:rsidR="006E67A1">
        <w:rPr>
          <w:rFonts w:ascii="Arial" w:hAnsi="Arial" w:cs="Arial"/>
          <w:color w:val="111111"/>
          <w:lang w:val="en-US"/>
        </w:rPr>
        <w:t xml:space="preserve">exclude items aimed to </w:t>
      </w:r>
      <w:r w:rsidR="006E67A1">
        <w:rPr>
          <w:rFonts w:ascii="Arial" w:hAnsi="Arial" w:cs="Arial"/>
          <w:color w:val="111111"/>
          <w:lang w:val="en-US"/>
        </w:rPr>
        <w:lastRenderedPageBreak/>
        <w:t>assess</w:t>
      </w:r>
      <w:r w:rsidRPr="00643ABB">
        <w:rPr>
          <w:rFonts w:ascii="Arial" w:hAnsi="Arial" w:cs="Arial"/>
          <w:color w:val="111111"/>
          <w:lang w:val="en-US"/>
        </w:rPr>
        <w:t xml:space="preserve"> </w:t>
      </w:r>
      <w:r w:rsidR="006E67A1">
        <w:rPr>
          <w:rFonts w:ascii="Arial" w:hAnsi="Arial" w:cs="Arial"/>
          <w:color w:val="111111"/>
          <w:lang w:val="en-US"/>
        </w:rPr>
        <w:t>aggressive</w:t>
      </w:r>
      <w:r w:rsidRPr="00643ABB">
        <w:rPr>
          <w:rFonts w:ascii="Arial" w:hAnsi="Arial" w:cs="Arial"/>
          <w:color w:val="111111"/>
          <w:lang w:val="en-US"/>
        </w:rPr>
        <w:t xml:space="preserve"> defending intervention (see </w:t>
      </w:r>
      <w:r w:rsidRPr="00A51D0A">
        <w:rPr>
          <w:rFonts w:ascii="Arial" w:hAnsi="Arial" w:cs="Arial"/>
          <w:color w:val="111111"/>
          <w:lang w:val="en-US"/>
        </w:rPr>
        <w:t>DeSmet et al., 2018; Ferreira et al., 2020; Pozzoli &amp; Gini, 2020; Sarmiento et al., 2019).</w:t>
      </w:r>
      <w:r w:rsidR="007F4760">
        <w:rPr>
          <w:rFonts w:ascii="Arial" w:hAnsi="Arial" w:cs="Arial"/>
          <w:color w:val="111111"/>
          <w:lang w:val="en-US"/>
        </w:rPr>
        <w:t xml:space="preserve"> </w:t>
      </w:r>
      <w:r w:rsidR="00C607DF">
        <w:rPr>
          <w:rFonts w:ascii="Arial" w:hAnsi="Arial" w:cs="Arial"/>
          <w:color w:val="111111"/>
          <w:lang w:val="en-US"/>
        </w:rPr>
        <w:t>T</w:t>
      </w:r>
      <w:r w:rsidR="008D43AC">
        <w:rPr>
          <w:rFonts w:ascii="Arial" w:hAnsi="Arial" w:cs="Arial"/>
          <w:color w:val="111111"/>
          <w:lang w:val="en-US"/>
        </w:rPr>
        <w:t xml:space="preserve">he </w:t>
      </w:r>
      <w:r w:rsidR="008D43AC" w:rsidRPr="00844519">
        <w:rPr>
          <w:rFonts w:ascii="Arial" w:hAnsi="Arial" w:cs="Arial"/>
          <w:color w:val="131413"/>
          <w:lang w:val="en-US"/>
        </w:rPr>
        <w:t xml:space="preserve">Styles of Bystander Defender Intervention scale (SBDI; </w:t>
      </w:r>
      <w:r w:rsidR="008D43AC" w:rsidRPr="00A51D0A">
        <w:rPr>
          <w:rFonts w:ascii="Arial" w:hAnsi="Arial" w:cs="Arial"/>
          <w:color w:val="131413"/>
          <w:lang w:val="en-US"/>
        </w:rPr>
        <w:t>Moxey &amp; Bussey, 2000</w:t>
      </w:r>
      <w:r w:rsidR="008D43AC" w:rsidRPr="00844519">
        <w:rPr>
          <w:rFonts w:ascii="Arial" w:hAnsi="Arial" w:cs="Arial"/>
          <w:color w:val="131413"/>
          <w:lang w:val="en-US"/>
        </w:rPr>
        <w:t>)</w:t>
      </w:r>
      <w:r w:rsidR="008D43AC">
        <w:rPr>
          <w:rFonts w:ascii="Arial" w:hAnsi="Arial" w:cs="Arial"/>
          <w:color w:val="131413"/>
          <w:lang w:val="en-US"/>
        </w:rPr>
        <w:t xml:space="preserve"> </w:t>
      </w:r>
      <w:r w:rsidR="00C607DF">
        <w:rPr>
          <w:rFonts w:ascii="Arial" w:hAnsi="Arial" w:cs="Arial"/>
          <w:color w:val="131413"/>
          <w:lang w:val="en-US"/>
        </w:rPr>
        <w:t xml:space="preserve">was the only scale found in the literature that </w:t>
      </w:r>
      <w:r w:rsidR="008D43AC">
        <w:rPr>
          <w:rFonts w:ascii="Arial" w:hAnsi="Arial" w:cs="Arial"/>
          <w:color w:val="111111"/>
          <w:lang w:val="en-US"/>
        </w:rPr>
        <w:t>measure</w:t>
      </w:r>
      <w:r w:rsidR="00B44558">
        <w:rPr>
          <w:rFonts w:ascii="Arial" w:hAnsi="Arial" w:cs="Arial"/>
          <w:color w:val="111111"/>
          <w:lang w:val="en-US"/>
        </w:rPr>
        <w:t>s</w:t>
      </w:r>
      <w:r w:rsidR="008D43AC">
        <w:rPr>
          <w:rFonts w:ascii="Arial" w:hAnsi="Arial" w:cs="Arial"/>
          <w:color w:val="111111"/>
          <w:lang w:val="en-US"/>
        </w:rPr>
        <w:t xml:space="preserve"> bystander defender intervention </w:t>
      </w:r>
      <w:r w:rsidRPr="00643ABB">
        <w:rPr>
          <w:rFonts w:ascii="Arial" w:hAnsi="Arial" w:cs="Arial"/>
          <w:color w:val="111111"/>
          <w:lang w:val="en-US"/>
        </w:rPr>
        <w:t xml:space="preserve">as a multidimensional construct that comprises constructive and aggressive </w:t>
      </w:r>
      <w:r w:rsidR="008D43AC">
        <w:rPr>
          <w:rFonts w:ascii="Arial" w:hAnsi="Arial" w:cs="Arial"/>
          <w:color w:val="111111"/>
          <w:lang w:val="en-US"/>
        </w:rPr>
        <w:t>indicators.</w:t>
      </w:r>
    </w:p>
    <w:p w14:paraId="2E69324B" w14:textId="615FAD35" w:rsidR="006749BA" w:rsidRDefault="006749BA" w:rsidP="00750CD5">
      <w:pPr>
        <w:spacing w:line="360" w:lineRule="auto"/>
        <w:ind w:firstLine="720"/>
        <w:rPr>
          <w:rFonts w:ascii="Arial" w:hAnsi="Arial" w:cs="Arial"/>
          <w:color w:val="131413"/>
          <w:lang w:val="en-US"/>
        </w:rPr>
      </w:pPr>
      <w:r w:rsidRPr="00A51D0A">
        <w:rPr>
          <w:rFonts w:ascii="Arial" w:hAnsi="Arial" w:cs="Arial"/>
          <w:color w:val="131413"/>
          <w:lang w:val="en-US"/>
        </w:rPr>
        <w:t>Moxey and Bussey (2020)</w:t>
      </w:r>
      <w:r w:rsidRPr="006749BA">
        <w:rPr>
          <w:rFonts w:ascii="Arial" w:hAnsi="Arial" w:cs="Arial"/>
          <w:color w:val="131413"/>
          <w:lang w:val="en-US"/>
        </w:rPr>
        <w:t xml:space="preserve"> reported that SBDI ha</w:t>
      </w:r>
      <w:r w:rsidR="00581CC0">
        <w:rPr>
          <w:rFonts w:ascii="Arial" w:hAnsi="Arial" w:cs="Arial"/>
          <w:color w:val="131413"/>
          <w:lang w:val="en-US"/>
        </w:rPr>
        <w:t>d</w:t>
      </w:r>
      <w:r w:rsidRPr="006749BA">
        <w:rPr>
          <w:rFonts w:ascii="Arial" w:hAnsi="Arial" w:cs="Arial"/>
          <w:color w:val="131413"/>
          <w:lang w:val="en-US"/>
        </w:rPr>
        <w:t xml:space="preserve"> adequate validity and reliability with a sample of Australian </w:t>
      </w:r>
      <w:r w:rsidR="009E14BE">
        <w:rPr>
          <w:rFonts w:ascii="Arial" w:hAnsi="Arial" w:cs="Arial"/>
          <w:color w:val="131413"/>
          <w:lang w:val="en-US"/>
        </w:rPr>
        <w:t>high</w:t>
      </w:r>
      <w:r w:rsidR="00D37627">
        <w:rPr>
          <w:rFonts w:ascii="Arial" w:hAnsi="Arial" w:cs="Arial"/>
          <w:color w:val="131413"/>
          <w:lang w:val="en-US"/>
        </w:rPr>
        <w:t>-</w:t>
      </w:r>
      <w:r w:rsidR="009E14BE">
        <w:rPr>
          <w:rFonts w:ascii="Arial" w:hAnsi="Arial" w:cs="Arial"/>
          <w:color w:val="131413"/>
          <w:lang w:val="en-US"/>
        </w:rPr>
        <w:t>school students</w:t>
      </w:r>
      <w:r w:rsidRPr="006749BA">
        <w:rPr>
          <w:rFonts w:ascii="Arial" w:hAnsi="Arial" w:cs="Arial"/>
          <w:color w:val="131413"/>
          <w:lang w:val="en-US"/>
        </w:rPr>
        <w:t xml:space="preserve">. Using an exploratory factorial analysis (with principal axis factoring extraction and </w:t>
      </w:r>
      <w:r w:rsidR="002015C9" w:rsidRPr="006749BA">
        <w:rPr>
          <w:rFonts w:ascii="Arial" w:hAnsi="Arial" w:cs="Arial"/>
          <w:color w:val="131413"/>
          <w:lang w:val="en-US"/>
        </w:rPr>
        <w:t>Oblimin</w:t>
      </w:r>
      <w:r w:rsidRPr="006749BA">
        <w:rPr>
          <w:rFonts w:ascii="Arial" w:hAnsi="Arial" w:cs="Arial"/>
          <w:color w:val="131413"/>
          <w:lang w:val="en-US"/>
        </w:rPr>
        <w:t xml:space="preserve"> rotation), a two-dimensional factor model with items factor loading ranging between .61 and .98</w:t>
      </w:r>
      <w:r w:rsidR="00B97C49">
        <w:rPr>
          <w:rFonts w:ascii="Arial" w:hAnsi="Arial" w:cs="Arial"/>
          <w:color w:val="131413"/>
          <w:lang w:val="en-US"/>
        </w:rPr>
        <w:t xml:space="preserve"> (</w:t>
      </w:r>
      <w:r w:rsidR="00B97C49" w:rsidRPr="00B97C49">
        <w:rPr>
          <w:rFonts w:ascii="Arial" w:hAnsi="Arial" w:cs="Arial"/>
          <w:i/>
          <w:iCs/>
          <w:color w:val="131413"/>
          <w:lang w:val="en-US"/>
        </w:rPr>
        <w:t>p</w:t>
      </w:r>
      <w:r w:rsidR="00B97C49">
        <w:rPr>
          <w:rFonts w:ascii="Arial" w:hAnsi="Arial" w:cs="Arial"/>
          <w:color w:val="131413"/>
          <w:lang w:val="en-US"/>
        </w:rPr>
        <w:t xml:space="preserve"> </w:t>
      </w:r>
      <w:r w:rsidR="00B97C49">
        <w:rPr>
          <w:rFonts w:ascii="Arial" w:hAnsi="Arial" w:cs="Arial"/>
          <w:color w:val="131413"/>
          <w:lang w:val="en-US"/>
        </w:rPr>
        <w:sym w:font="Symbol" w:char="F03C"/>
      </w:r>
      <w:r w:rsidR="00B97C49">
        <w:rPr>
          <w:rFonts w:ascii="Arial" w:hAnsi="Arial" w:cs="Arial"/>
          <w:color w:val="131413"/>
          <w:lang w:val="en-US"/>
        </w:rPr>
        <w:t xml:space="preserve"> </w:t>
      </w:r>
      <w:r w:rsidRPr="006749BA">
        <w:rPr>
          <w:rFonts w:ascii="Arial" w:hAnsi="Arial" w:cs="Arial"/>
          <w:color w:val="131413"/>
          <w:lang w:val="en-US"/>
        </w:rPr>
        <w:t>.</w:t>
      </w:r>
      <w:r w:rsidR="00B97C49">
        <w:rPr>
          <w:rFonts w:ascii="Arial" w:hAnsi="Arial" w:cs="Arial"/>
          <w:color w:val="131413"/>
          <w:lang w:val="en-US"/>
        </w:rPr>
        <w:t>001)</w:t>
      </w:r>
      <w:r w:rsidRPr="006749BA">
        <w:rPr>
          <w:rFonts w:ascii="Arial" w:hAnsi="Arial" w:cs="Arial"/>
          <w:color w:val="131413"/>
          <w:lang w:val="en-US"/>
        </w:rPr>
        <w:t xml:space="preserve"> </w:t>
      </w:r>
      <w:r w:rsidR="00EB10FC">
        <w:rPr>
          <w:rFonts w:ascii="Arial" w:hAnsi="Arial" w:cs="Arial"/>
          <w:color w:val="131413"/>
          <w:lang w:val="en-US"/>
        </w:rPr>
        <w:t xml:space="preserve">were yielded. </w:t>
      </w:r>
      <w:r w:rsidRPr="006749BA">
        <w:rPr>
          <w:rFonts w:ascii="Arial" w:hAnsi="Arial" w:cs="Arial"/>
          <w:color w:val="131413"/>
          <w:lang w:val="en-US"/>
        </w:rPr>
        <w:t xml:space="preserve">The constructive defending intervention </w:t>
      </w:r>
      <w:r w:rsidR="000606C2">
        <w:rPr>
          <w:rFonts w:ascii="Arial" w:hAnsi="Arial" w:cs="Arial"/>
          <w:color w:val="131413"/>
          <w:lang w:val="en-US"/>
        </w:rPr>
        <w:t>dimension</w:t>
      </w:r>
      <w:r w:rsidR="000606C2" w:rsidRPr="006749BA">
        <w:rPr>
          <w:rFonts w:ascii="Arial" w:hAnsi="Arial" w:cs="Arial"/>
          <w:color w:val="131413"/>
          <w:lang w:val="en-US"/>
        </w:rPr>
        <w:t xml:space="preserve"> </w:t>
      </w:r>
      <w:r w:rsidRPr="006749BA">
        <w:rPr>
          <w:rFonts w:ascii="Arial" w:hAnsi="Arial" w:cs="Arial"/>
          <w:color w:val="131413"/>
          <w:lang w:val="en-US"/>
        </w:rPr>
        <w:t>comprises 10 items</w:t>
      </w:r>
      <w:r w:rsidR="000606C2">
        <w:rPr>
          <w:rFonts w:ascii="Arial" w:hAnsi="Arial" w:cs="Arial"/>
          <w:color w:val="131413"/>
          <w:lang w:val="en-US"/>
        </w:rPr>
        <w:t>, whereas</w:t>
      </w:r>
      <w:r w:rsidRPr="006749BA">
        <w:rPr>
          <w:rFonts w:ascii="Arial" w:hAnsi="Arial" w:cs="Arial"/>
          <w:color w:val="131413"/>
          <w:lang w:val="en-US"/>
        </w:rPr>
        <w:t xml:space="preserve"> </w:t>
      </w:r>
      <w:r w:rsidR="00EB10FC">
        <w:rPr>
          <w:rFonts w:ascii="Arial" w:hAnsi="Arial" w:cs="Arial"/>
          <w:color w:val="131413"/>
          <w:lang w:val="en-US"/>
        </w:rPr>
        <w:t>the</w:t>
      </w:r>
      <w:r w:rsidRPr="006749BA">
        <w:rPr>
          <w:rFonts w:ascii="Arial" w:hAnsi="Arial" w:cs="Arial"/>
          <w:color w:val="131413"/>
          <w:lang w:val="en-US"/>
        </w:rPr>
        <w:t xml:space="preserve"> aggressive defending intervention </w:t>
      </w:r>
      <w:r w:rsidR="000606C2">
        <w:rPr>
          <w:rFonts w:ascii="Arial" w:hAnsi="Arial" w:cs="Arial"/>
          <w:color w:val="131413"/>
          <w:lang w:val="en-US"/>
        </w:rPr>
        <w:t>one comprises</w:t>
      </w:r>
      <w:r w:rsidR="00EB10FC">
        <w:rPr>
          <w:rFonts w:ascii="Arial" w:hAnsi="Arial" w:cs="Arial"/>
          <w:color w:val="131413"/>
          <w:lang w:val="en-US"/>
        </w:rPr>
        <w:t xml:space="preserve"> 5 items</w:t>
      </w:r>
      <w:r w:rsidRPr="006749BA">
        <w:rPr>
          <w:rFonts w:ascii="Arial" w:hAnsi="Arial" w:cs="Arial"/>
          <w:color w:val="131413"/>
          <w:lang w:val="en-US"/>
        </w:rPr>
        <w:t xml:space="preserve">. The authors also reported that aggressive defending intervention </w:t>
      </w:r>
      <w:r w:rsidR="00EB10FC">
        <w:rPr>
          <w:rFonts w:ascii="Arial" w:hAnsi="Arial" w:cs="Arial"/>
          <w:color w:val="131413"/>
          <w:lang w:val="en-US"/>
        </w:rPr>
        <w:t>wa</w:t>
      </w:r>
      <w:r w:rsidRPr="006749BA">
        <w:rPr>
          <w:rFonts w:ascii="Arial" w:hAnsi="Arial" w:cs="Arial"/>
          <w:color w:val="131413"/>
          <w:lang w:val="en-US"/>
        </w:rPr>
        <w:t xml:space="preserve">s positively associated with cyberbullying and moral disengagement, whereas constructive defending intervention </w:t>
      </w:r>
      <w:r w:rsidR="00EB10FC">
        <w:rPr>
          <w:rFonts w:ascii="Arial" w:hAnsi="Arial" w:cs="Arial"/>
          <w:color w:val="131413"/>
          <w:lang w:val="en-US"/>
        </w:rPr>
        <w:t>wa</w:t>
      </w:r>
      <w:r w:rsidRPr="006749BA">
        <w:rPr>
          <w:rFonts w:ascii="Arial" w:hAnsi="Arial" w:cs="Arial"/>
          <w:color w:val="131413"/>
          <w:lang w:val="en-US"/>
        </w:rPr>
        <w:t xml:space="preserve">s negatively associated with these variables. Finally, the study </w:t>
      </w:r>
      <w:r w:rsidR="00EB10FC">
        <w:rPr>
          <w:rFonts w:ascii="Arial" w:hAnsi="Arial" w:cs="Arial"/>
          <w:color w:val="131413"/>
          <w:lang w:val="en-US"/>
        </w:rPr>
        <w:t>also demonstrated</w:t>
      </w:r>
      <w:r w:rsidRPr="006749BA">
        <w:rPr>
          <w:rFonts w:ascii="Arial" w:hAnsi="Arial" w:cs="Arial"/>
          <w:color w:val="131413"/>
          <w:lang w:val="en-US"/>
        </w:rPr>
        <w:t xml:space="preserve"> that the scale ha</w:t>
      </w:r>
      <w:r w:rsidR="00EB10FC">
        <w:rPr>
          <w:rFonts w:ascii="Arial" w:hAnsi="Arial" w:cs="Arial"/>
          <w:color w:val="131413"/>
          <w:lang w:val="en-US"/>
        </w:rPr>
        <w:t>d</w:t>
      </w:r>
      <w:r w:rsidRPr="006749BA">
        <w:rPr>
          <w:rFonts w:ascii="Arial" w:hAnsi="Arial" w:cs="Arial"/>
          <w:color w:val="131413"/>
          <w:lang w:val="en-US"/>
        </w:rPr>
        <w:t xml:space="preserve"> an adequate reliability measure with Cronbach</w:t>
      </w:r>
      <w:r w:rsidR="007F4760">
        <w:rPr>
          <w:rFonts w:ascii="Arial" w:hAnsi="Arial" w:cs="Arial"/>
          <w:color w:val="131413"/>
          <w:lang w:val="en-US"/>
        </w:rPr>
        <w:t>’s</w:t>
      </w:r>
      <w:r w:rsidRPr="006749BA">
        <w:rPr>
          <w:rFonts w:ascii="Arial" w:hAnsi="Arial" w:cs="Arial"/>
          <w:color w:val="131413"/>
          <w:lang w:val="en-US"/>
        </w:rPr>
        <w:t xml:space="preserve"> Alpha.</w:t>
      </w:r>
    </w:p>
    <w:p w14:paraId="5C50594C" w14:textId="72485F1E" w:rsidR="00FD2C8A" w:rsidRDefault="00D962E5" w:rsidP="00767056">
      <w:pPr>
        <w:spacing w:line="360" w:lineRule="auto"/>
        <w:rPr>
          <w:rFonts w:ascii="Arial" w:hAnsi="Arial" w:cs="Arial"/>
          <w:b/>
          <w:color w:val="131413"/>
          <w:lang w:val="en-US"/>
        </w:rPr>
      </w:pPr>
      <w:r w:rsidRPr="00D962E5">
        <w:rPr>
          <w:rFonts w:ascii="Arial" w:hAnsi="Arial" w:cs="Arial"/>
          <w:b/>
          <w:color w:val="131413"/>
          <w:lang w:val="en-US"/>
        </w:rPr>
        <w:t xml:space="preserve">Measurement </w:t>
      </w:r>
      <w:r w:rsidR="00C152F5">
        <w:rPr>
          <w:rFonts w:ascii="Arial" w:hAnsi="Arial" w:cs="Arial"/>
          <w:b/>
          <w:color w:val="131413"/>
          <w:lang w:val="en-US"/>
        </w:rPr>
        <w:t>I</w:t>
      </w:r>
      <w:r w:rsidRPr="00D962E5">
        <w:rPr>
          <w:rFonts w:ascii="Arial" w:hAnsi="Arial" w:cs="Arial"/>
          <w:b/>
          <w:color w:val="131413"/>
          <w:lang w:val="en-US"/>
        </w:rPr>
        <w:t>nvariance</w:t>
      </w:r>
      <w:r w:rsidR="00FA4870">
        <w:rPr>
          <w:rFonts w:ascii="Arial" w:hAnsi="Arial" w:cs="Arial"/>
          <w:b/>
          <w:color w:val="131413"/>
          <w:lang w:val="en-US"/>
        </w:rPr>
        <w:t xml:space="preserve"> </w:t>
      </w:r>
    </w:p>
    <w:p w14:paraId="31825B61" w14:textId="1F0972BA" w:rsidR="00541E7C" w:rsidRDefault="00541E7C" w:rsidP="00541E7C">
      <w:pPr>
        <w:spacing w:line="360" w:lineRule="auto"/>
        <w:ind w:firstLine="720"/>
        <w:rPr>
          <w:rFonts w:ascii="Arial" w:eastAsia="Gulliver-Regular" w:hAnsi="Arial" w:cs="Arial"/>
          <w:lang w:val="en-US"/>
        </w:rPr>
      </w:pPr>
      <w:r w:rsidRPr="00541E7C">
        <w:rPr>
          <w:rFonts w:ascii="Arial" w:eastAsia="Gulliver-Regular" w:hAnsi="Arial" w:cs="Arial"/>
          <w:lang w:val="en-US"/>
        </w:rPr>
        <w:t xml:space="preserve">Although limited, previous findings of gender effects in bystander aggressive and constructive intervention indicated that constructive defending intervention </w:t>
      </w:r>
      <w:r w:rsidR="007D3FF3">
        <w:rPr>
          <w:rFonts w:ascii="Arial" w:eastAsia="Gulliver-Regular" w:hAnsi="Arial" w:cs="Arial"/>
          <w:lang w:val="en-US"/>
        </w:rPr>
        <w:t>was</w:t>
      </w:r>
      <w:r w:rsidRPr="00541E7C">
        <w:rPr>
          <w:rFonts w:ascii="Arial" w:eastAsia="Gulliver-Regular" w:hAnsi="Arial" w:cs="Arial"/>
          <w:lang w:val="en-US"/>
        </w:rPr>
        <w:t xml:space="preserve"> more frequent in females than males, whereas aggressive intervention </w:t>
      </w:r>
      <w:r w:rsidR="007D3FF3">
        <w:rPr>
          <w:rFonts w:ascii="Arial" w:eastAsia="Gulliver-Regular" w:hAnsi="Arial" w:cs="Arial"/>
          <w:lang w:val="en-US"/>
        </w:rPr>
        <w:t>was</w:t>
      </w:r>
      <w:r w:rsidRPr="00541E7C">
        <w:rPr>
          <w:rFonts w:ascii="Arial" w:eastAsia="Gulliver-Regular" w:hAnsi="Arial" w:cs="Arial"/>
          <w:lang w:val="en-US"/>
        </w:rPr>
        <w:t xml:space="preserve"> more prevalent in males (</w:t>
      </w:r>
      <w:r w:rsidRPr="00A51D0A">
        <w:rPr>
          <w:rFonts w:ascii="Arial" w:eastAsia="Gulliver-Regular" w:hAnsi="Arial" w:cs="Arial"/>
          <w:lang w:val="en-US"/>
        </w:rPr>
        <w:t>Bussey et al., 2020; Moxey &amp; Bussey, 2020; Valdés-Cuervo et al., 2021).</w:t>
      </w:r>
      <w:r w:rsidRPr="00541E7C">
        <w:rPr>
          <w:rFonts w:ascii="Arial" w:eastAsia="Gulliver-Regular" w:hAnsi="Arial" w:cs="Arial"/>
          <w:lang w:val="en-US"/>
        </w:rPr>
        <w:t xml:space="preserve"> Regarding </w:t>
      </w:r>
      <w:r w:rsidR="007D3FF3">
        <w:rPr>
          <w:rFonts w:ascii="Arial" w:eastAsia="Gulliver-Regular" w:hAnsi="Arial" w:cs="Arial"/>
          <w:lang w:val="en-US"/>
        </w:rPr>
        <w:t xml:space="preserve">age or </w:t>
      </w:r>
      <w:r w:rsidRPr="00541E7C">
        <w:rPr>
          <w:rFonts w:ascii="Arial" w:eastAsia="Gulliver-Regular" w:hAnsi="Arial" w:cs="Arial"/>
          <w:lang w:val="en-US"/>
        </w:rPr>
        <w:t xml:space="preserve">grades, </w:t>
      </w:r>
      <w:r w:rsidR="007D3FF3">
        <w:rPr>
          <w:rFonts w:ascii="Arial" w:eastAsia="Gulliver-Regular" w:hAnsi="Arial" w:cs="Arial"/>
          <w:lang w:val="en-US"/>
        </w:rPr>
        <w:t>one</w:t>
      </w:r>
      <w:r w:rsidRPr="00541E7C">
        <w:rPr>
          <w:rFonts w:ascii="Arial" w:eastAsia="Gulliver-Regular" w:hAnsi="Arial" w:cs="Arial"/>
          <w:lang w:val="en-US"/>
        </w:rPr>
        <w:t xml:space="preserve"> study reports fewer constructive interventions from 9th graders than 7th graders students </w:t>
      </w:r>
      <w:r w:rsidRPr="00A51D0A">
        <w:rPr>
          <w:rFonts w:ascii="Arial" w:eastAsia="Gulliver-Regular" w:hAnsi="Arial" w:cs="Arial"/>
          <w:lang w:val="en-US"/>
        </w:rPr>
        <w:t>(Moxey &amp; Bussey, 2020),</w:t>
      </w:r>
      <w:r w:rsidRPr="00541E7C">
        <w:rPr>
          <w:rFonts w:ascii="Arial" w:eastAsia="Gulliver-Regular" w:hAnsi="Arial" w:cs="Arial"/>
          <w:lang w:val="en-US"/>
        </w:rPr>
        <w:t xml:space="preserve"> whereas another study found no significant differences </w:t>
      </w:r>
      <w:r w:rsidRPr="00A51D0A">
        <w:rPr>
          <w:rFonts w:ascii="Arial" w:eastAsia="Gulliver-Regular" w:hAnsi="Arial" w:cs="Arial"/>
          <w:lang w:val="en-US"/>
        </w:rPr>
        <w:t>(Bussey et al., 2020</w:t>
      </w:r>
      <w:r w:rsidRPr="00541E7C">
        <w:rPr>
          <w:rFonts w:ascii="Arial" w:eastAsia="Gulliver-Regular" w:hAnsi="Arial" w:cs="Arial"/>
          <w:lang w:val="en-US"/>
        </w:rPr>
        <w:t>). However, these studies did not examine the scales’ measurement invariance by gender and grades. Measurement invariance ensures that differences between groups result from the variances in the expression of the construct rather than by measurement bias (</w:t>
      </w:r>
      <w:r w:rsidRPr="00A51D0A">
        <w:rPr>
          <w:rFonts w:ascii="Arial" w:eastAsia="Gulliver-Regular" w:hAnsi="Arial" w:cs="Arial"/>
          <w:lang w:val="en-US"/>
        </w:rPr>
        <w:t>Byrne, 2016; Van de Schoot et al., 2015)</w:t>
      </w:r>
      <w:r w:rsidRPr="00541E7C">
        <w:rPr>
          <w:rFonts w:ascii="Arial" w:eastAsia="Gulliver-Regular" w:hAnsi="Arial" w:cs="Arial"/>
          <w:lang w:val="en-US"/>
        </w:rPr>
        <w:t>.</w:t>
      </w:r>
      <w:r w:rsidR="007D3FF3">
        <w:rPr>
          <w:rFonts w:ascii="Arial" w:eastAsia="Gulliver-Regular" w:hAnsi="Arial" w:cs="Arial"/>
          <w:lang w:val="en-US"/>
        </w:rPr>
        <w:t xml:space="preserve"> E</w:t>
      </w:r>
      <w:r w:rsidRPr="00541E7C">
        <w:rPr>
          <w:rFonts w:ascii="Arial" w:eastAsia="Gulliver-Regular" w:hAnsi="Arial" w:cs="Arial"/>
          <w:lang w:val="en-US"/>
        </w:rPr>
        <w:t>stablishing measurement invariance is necessary for group comparison</w:t>
      </w:r>
      <w:r w:rsidR="007D3FF3">
        <w:rPr>
          <w:rFonts w:ascii="Arial" w:eastAsia="Gulliver-Regular" w:hAnsi="Arial" w:cs="Arial"/>
          <w:lang w:val="en-US"/>
        </w:rPr>
        <w:t>s</w:t>
      </w:r>
      <w:r w:rsidRPr="00541E7C">
        <w:rPr>
          <w:rFonts w:ascii="Arial" w:eastAsia="Gulliver-Regular" w:hAnsi="Arial" w:cs="Arial"/>
          <w:lang w:val="en-US"/>
        </w:rPr>
        <w:t xml:space="preserve"> to be meaningful.</w:t>
      </w:r>
    </w:p>
    <w:p w14:paraId="4A86845D" w14:textId="1B1937E7" w:rsidR="00723A71" w:rsidRDefault="00C26229" w:rsidP="00723A71">
      <w:pPr>
        <w:spacing w:line="360" w:lineRule="auto"/>
        <w:rPr>
          <w:rFonts w:ascii="Arial" w:eastAsia="Gulliver-Regular" w:hAnsi="Arial" w:cs="Arial"/>
          <w:b/>
          <w:lang w:val="en-US"/>
        </w:rPr>
      </w:pPr>
      <w:r w:rsidRPr="00C26229">
        <w:rPr>
          <w:rFonts w:ascii="Arial" w:eastAsia="Gulliver-Regular" w:hAnsi="Arial" w:cs="Arial"/>
          <w:b/>
          <w:lang w:val="en-US"/>
        </w:rPr>
        <w:t xml:space="preserve">Concurrent </w:t>
      </w:r>
      <w:r w:rsidR="00C152F5">
        <w:rPr>
          <w:rFonts w:ascii="Arial" w:eastAsia="Gulliver-Regular" w:hAnsi="Arial" w:cs="Arial"/>
          <w:b/>
          <w:lang w:val="en-US"/>
        </w:rPr>
        <w:t>V</w:t>
      </w:r>
      <w:r w:rsidRPr="00C26229">
        <w:rPr>
          <w:rFonts w:ascii="Arial" w:eastAsia="Gulliver-Regular" w:hAnsi="Arial" w:cs="Arial"/>
          <w:b/>
          <w:lang w:val="en-US"/>
        </w:rPr>
        <w:t xml:space="preserve">alidity </w:t>
      </w:r>
    </w:p>
    <w:p w14:paraId="6BB3BB03" w14:textId="09D7A719" w:rsidR="00137EE7" w:rsidRDefault="003C6727" w:rsidP="006F1220">
      <w:pPr>
        <w:spacing w:line="360" w:lineRule="auto"/>
        <w:ind w:firstLine="720"/>
        <w:rPr>
          <w:rFonts w:ascii="Arial" w:eastAsia="Gulliver-Regular" w:hAnsi="Arial" w:cs="Arial"/>
          <w:lang w:val="en-US"/>
        </w:rPr>
      </w:pPr>
      <w:r w:rsidRPr="003C6727">
        <w:rPr>
          <w:rFonts w:ascii="Arial" w:eastAsia="Gulliver-Regular" w:hAnsi="Arial" w:cs="Arial"/>
          <w:lang w:val="en-US"/>
        </w:rPr>
        <w:t>The concurrent validity of the scale</w:t>
      </w:r>
      <w:r w:rsidR="007D3FF3">
        <w:rPr>
          <w:rFonts w:ascii="Arial" w:eastAsia="Gulliver-Regular" w:hAnsi="Arial" w:cs="Arial"/>
          <w:lang w:val="en-US"/>
        </w:rPr>
        <w:t xml:space="preserve"> was analyzed by </w:t>
      </w:r>
      <w:r w:rsidR="00516FC1">
        <w:rPr>
          <w:rFonts w:ascii="Arial" w:eastAsia="Gulliver-Regular" w:hAnsi="Arial" w:cs="Arial"/>
          <w:lang w:val="en-US"/>
        </w:rPr>
        <w:t>assess</w:t>
      </w:r>
      <w:r w:rsidR="007D3FF3">
        <w:rPr>
          <w:rFonts w:ascii="Arial" w:eastAsia="Gulliver-Regular" w:hAnsi="Arial" w:cs="Arial"/>
          <w:lang w:val="en-US"/>
        </w:rPr>
        <w:t>ing</w:t>
      </w:r>
      <w:r w:rsidR="00516FC1">
        <w:rPr>
          <w:rFonts w:ascii="Arial" w:eastAsia="Gulliver-Regular" w:hAnsi="Arial" w:cs="Arial"/>
          <w:lang w:val="en-US"/>
        </w:rPr>
        <w:t xml:space="preserve"> </w:t>
      </w:r>
      <w:r w:rsidRPr="003C6727">
        <w:rPr>
          <w:rFonts w:ascii="Arial" w:eastAsia="Gulliver-Regular" w:hAnsi="Arial" w:cs="Arial"/>
          <w:lang w:val="en-US"/>
        </w:rPr>
        <w:t>the relatio</w:t>
      </w:r>
      <w:r w:rsidR="00894AD4">
        <w:rPr>
          <w:rFonts w:ascii="Arial" w:eastAsia="Gulliver-Regular" w:hAnsi="Arial" w:cs="Arial"/>
          <w:lang w:val="en-US"/>
        </w:rPr>
        <w:t>nships of dimensions of the SBDI</w:t>
      </w:r>
      <w:r w:rsidRPr="003C6727">
        <w:rPr>
          <w:rFonts w:ascii="Arial" w:eastAsia="Gulliver-Regular" w:hAnsi="Arial" w:cs="Arial"/>
          <w:lang w:val="en-US"/>
        </w:rPr>
        <w:t xml:space="preserve"> with cyberaggression. Concurrent validity is confirmed when </w:t>
      </w:r>
      <w:r w:rsidRPr="003C6727">
        <w:rPr>
          <w:rFonts w:ascii="Arial" w:eastAsia="Gulliver-Regular" w:hAnsi="Arial" w:cs="Arial"/>
          <w:lang w:val="en-US"/>
        </w:rPr>
        <w:lastRenderedPageBreak/>
        <w:t xml:space="preserve">the scale scores correlate </w:t>
      </w:r>
      <w:r w:rsidR="00784433">
        <w:rPr>
          <w:rFonts w:ascii="Arial" w:eastAsia="Gulliver-Regular" w:hAnsi="Arial" w:cs="Arial"/>
          <w:lang w:val="en-US"/>
        </w:rPr>
        <w:t xml:space="preserve">as </w:t>
      </w:r>
      <w:r w:rsidRPr="003C6727">
        <w:rPr>
          <w:rFonts w:ascii="Arial" w:eastAsia="Gulliver-Regular" w:hAnsi="Arial" w:cs="Arial"/>
          <w:lang w:val="en-US"/>
        </w:rPr>
        <w:t>anticipated with different constructs measured simultaneously (</w:t>
      </w:r>
      <w:r w:rsidRPr="00A51D0A">
        <w:rPr>
          <w:rFonts w:ascii="Arial" w:eastAsia="Gulliver-Regular" w:hAnsi="Arial" w:cs="Arial"/>
          <w:lang w:val="en-US"/>
        </w:rPr>
        <w:t>Clark &amp; Watson, 1995; Finch et al., 2016).</w:t>
      </w:r>
      <w:r w:rsidRPr="003C6727">
        <w:rPr>
          <w:rFonts w:ascii="Arial" w:eastAsia="Gulliver-Regular" w:hAnsi="Arial" w:cs="Arial"/>
          <w:lang w:val="en-US"/>
        </w:rPr>
        <w:t xml:space="preserve"> </w:t>
      </w:r>
      <w:r w:rsidR="007D3FF3">
        <w:rPr>
          <w:rFonts w:ascii="Arial" w:eastAsia="Gulliver-Regular" w:hAnsi="Arial" w:cs="Arial"/>
          <w:lang w:val="en-US"/>
        </w:rPr>
        <w:t>N</w:t>
      </w:r>
      <w:r w:rsidR="00784433">
        <w:rPr>
          <w:rFonts w:ascii="Arial" w:eastAsia="Gulliver-Regular" w:hAnsi="Arial" w:cs="Arial"/>
          <w:lang w:val="en-US"/>
        </w:rPr>
        <w:t xml:space="preserve">o </w:t>
      </w:r>
      <w:r w:rsidR="007D3FF3">
        <w:rPr>
          <w:rFonts w:ascii="Arial" w:eastAsia="Gulliver-Regular" w:hAnsi="Arial" w:cs="Arial"/>
          <w:lang w:val="en-US"/>
        </w:rPr>
        <w:t xml:space="preserve">previous </w:t>
      </w:r>
      <w:r w:rsidR="00784433">
        <w:rPr>
          <w:rFonts w:ascii="Arial" w:eastAsia="Gulliver-Regular" w:hAnsi="Arial" w:cs="Arial"/>
          <w:lang w:val="en-US"/>
        </w:rPr>
        <w:t xml:space="preserve">study </w:t>
      </w:r>
      <w:r w:rsidR="007D3FF3">
        <w:rPr>
          <w:rFonts w:ascii="Arial" w:eastAsia="Gulliver-Regular" w:hAnsi="Arial" w:cs="Arial"/>
          <w:lang w:val="en-US"/>
        </w:rPr>
        <w:t xml:space="preserve">was found that </w:t>
      </w:r>
      <w:r w:rsidR="00784433">
        <w:rPr>
          <w:rFonts w:ascii="Arial" w:eastAsia="Gulliver-Regular" w:hAnsi="Arial" w:cs="Arial"/>
          <w:lang w:val="en-US"/>
        </w:rPr>
        <w:t xml:space="preserve">has analyzed </w:t>
      </w:r>
      <w:r w:rsidRPr="003C6727">
        <w:rPr>
          <w:rFonts w:ascii="Arial" w:eastAsia="Gulliver-Regular" w:hAnsi="Arial" w:cs="Arial"/>
          <w:lang w:val="en-US"/>
        </w:rPr>
        <w:t xml:space="preserve">the relationships between </w:t>
      </w:r>
      <w:r w:rsidR="00784433">
        <w:rPr>
          <w:rFonts w:ascii="Arial" w:eastAsia="Gulliver-Regular" w:hAnsi="Arial" w:cs="Arial"/>
          <w:lang w:val="en-US"/>
        </w:rPr>
        <w:t>these variables. B</w:t>
      </w:r>
      <w:r w:rsidRPr="003C6727">
        <w:rPr>
          <w:rFonts w:ascii="Arial" w:eastAsia="Gulliver-Regular" w:hAnsi="Arial" w:cs="Arial"/>
          <w:lang w:val="en-US"/>
        </w:rPr>
        <w:t>ased on the literature report</w:t>
      </w:r>
      <w:r w:rsidR="00784433">
        <w:rPr>
          <w:rFonts w:ascii="Arial" w:eastAsia="Gulliver-Regular" w:hAnsi="Arial" w:cs="Arial"/>
          <w:lang w:val="en-US"/>
        </w:rPr>
        <w:t>ing</w:t>
      </w:r>
      <w:r w:rsidRPr="003C6727">
        <w:rPr>
          <w:rFonts w:ascii="Arial" w:eastAsia="Gulliver-Regular" w:hAnsi="Arial" w:cs="Arial"/>
          <w:lang w:val="en-US"/>
        </w:rPr>
        <w:t xml:space="preserve"> that prosocial bystander behavior is negatively </w:t>
      </w:r>
      <w:r w:rsidR="00784433">
        <w:rPr>
          <w:rFonts w:ascii="Arial" w:eastAsia="Gulliver-Regular" w:hAnsi="Arial" w:cs="Arial"/>
          <w:lang w:val="en-US"/>
        </w:rPr>
        <w:t xml:space="preserve">related to aggression </w:t>
      </w:r>
      <w:r w:rsidRPr="003C6727">
        <w:rPr>
          <w:rFonts w:ascii="Arial" w:eastAsia="Gulliver-Regular" w:hAnsi="Arial" w:cs="Arial"/>
          <w:lang w:val="en-US"/>
        </w:rPr>
        <w:t>online (</w:t>
      </w:r>
      <w:r w:rsidRPr="00A51D0A">
        <w:rPr>
          <w:rFonts w:ascii="Arial" w:eastAsia="Gulliver-Regular" w:hAnsi="Arial" w:cs="Arial"/>
          <w:lang w:val="en-US"/>
        </w:rPr>
        <w:t>Chan &amp; W</w:t>
      </w:r>
      <w:r w:rsidR="00E15C51" w:rsidRPr="00A51D0A">
        <w:rPr>
          <w:rFonts w:ascii="Arial" w:eastAsia="Gulliver-Regular" w:hAnsi="Arial" w:cs="Arial"/>
          <w:lang w:val="en-US"/>
        </w:rPr>
        <w:t>o</w:t>
      </w:r>
      <w:r w:rsidRPr="00A51D0A">
        <w:rPr>
          <w:rFonts w:ascii="Arial" w:eastAsia="Gulliver-Regular" w:hAnsi="Arial" w:cs="Arial"/>
          <w:lang w:val="en-US"/>
        </w:rPr>
        <w:t>ng, 2019; Marín-López et al., 2019),</w:t>
      </w:r>
      <w:r w:rsidRPr="003C6727">
        <w:rPr>
          <w:rFonts w:ascii="Arial" w:eastAsia="Gulliver-Regular" w:hAnsi="Arial" w:cs="Arial"/>
          <w:lang w:val="en-US"/>
        </w:rPr>
        <w:t xml:space="preserve"> </w:t>
      </w:r>
      <w:r w:rsidR="001841A6" w:rsidRPr="003C6727">
        <w:rPr>
          <w:rFonts w:ascii="Arial" w:eastAsia="Gulliver-Regular" w:hAnsi="Arial" w:cs="Arial"/>
          <w:lang w:val="en-US"/>
        </w:rPr>
        <w:t xml:space="preserve">cyberaggression </w:t>
      </w:r>
      <w:r w:rsidRPr="003C6727">
        <w:rPr>
          <w:rFonts w:ascii="Arial" w:eastAsia="Gulliver-Regular" w:hAnsi="Arial" w:cs="Arial"/>
          <w:lang w:val="en-US"/>
        </w:rPr>
        <w:t xml:space="preserve">was </w:t>
      </w:r>
      <w:r w:rsidR="00457C11">
        <w:rPr>
          <w:rFonts w:ascii="Arial" w:eastAsia="Gulliver-Regular" w:hAnsi="Arial" w:cs="Arial"/>
          <w:lang w:val="en-US"/>
        </w:rPr>
        <w:t xml:space="preserve">expected to be </w:t>
      </w:r>
      <w:r w:rsidRPr="003C6727">
        <w:rPr>
          <w:rFonts w:ascii="Arial" w:eastAsia="Gulliver-Regular" w:hAnsi="Arial" w:cs="Arial"/>
          <w:lang w:val="en-US"/>
        </w:rPr>
        <w:t xml:space="preserve">negatively </w:t>
      </w:r>
      <w:r w:rsidR="009C17E5">
        <w:rPr>
          <w:rFonts w:ascii="Arial" w:eastAsia="Gulliver-Regular" w:hAnsi="Arial" w:cs="Arial"/>
          <w:lang w:val="en-US"/>
        </w:rPr>
        <w:t>related</w:t>
      </w:r>
      <w:r w:rsidRPr="003C6727">
        <w:rPr>
          <w:rFonts w:ascii="Arial" w:eastAsia="Gulliver-Regular" w:hAnsi="Arial" w:cs="Arial"/>
          <w:lang w:val="en-US"/>
        </w:rPr>
        <w:t xml:space="preserve"> to </w:t>
      </w:r>
      <w:r w:rsidR="009C17E5">
        <w:rPr>
          <w:rFonts w:ascii="Arial" w:eastAsia="Gulliver-Regular" w:hAnsi="Arial" w:cs="Arial"/>
          <w:lang w:val="en-US"/>
        </w:rPr>
        <w:t xml:space="preserve">constructive interventions </w:t>
      </w:r>
      <w:r w:rsidR="00457C11">
        <w:rPr>
          <w:rFonts w:ascii="Arial" w:eastAsia="Gulliver-Regular" w:hAnsi="Arial" w:cs="Arial"/>
          <w:lang w:val="en-US"/>
        </w:rPr>
        <w:t xml:space="preserve">and </w:t>
      </w:r>
      <w:r w:rsidR="009C17E5">
        <w:rPr>
          <w:rFonts w:ascii="Arial" w:eastAsia="Gulliver-Regular" w:hAnsi="Arial" w:cs="Arial"/>
          <w:lang w:val="en-US"/>
        </w:rPr>
        <w:t xml:space="preserve">positively with </w:t>
      </w:r>
      <w:r w:rsidRPr="003C6727">
        <w:rPr>
          <w:rFonts w:ascii="Arial" w:eastAsia="Gulliver-Regular" w:hAnsi="Arial" w:cs="Arial"/>
          <w:lang w:val="en-US"/>
        </w:rPr>
        <w:t>aggressive</w:t>
      </w:r>
      <w:r w:rsidR="00457C11">
        <w:rPr>
          <w:rFonts w:ascii="Arial" w:eastAsia="Gulliver-Regular" w:hAnsi="Arial" w:cs="Arial"/>
          <w:lang w:val="en-US"/>
        </w:rPr>
        <w:t xml:space="preserve"> interventions</w:t>
      </w:r>
      <w:r w:rsidRPr="003C6727">
        <w:rPr>
          <w:rFonts w:ascii="Arial" w:eastAsia="Gulliver-Regular" w:hAnsi="Arial" w:cs="Arial"/>
          <w:lang w:val="en-US"/>
        </w:rPr>
        <w:t>.</w:t>
      </w:r>
    </w:p>
    <w:p w14:paraId="2CC53C93" w14:textId="6AE3D1B5" w:rsidR="002259BD" w:rsidRPr="002259BD" w:rsidRDefault="002259BD" w:rsidP="002259BD">
      <w:pPr>
        <w:spacing w:line="360" w:lineRule="auto"/>
        <w:ind w:firstLine="720"/>
        <w:rPr>
          <w:rFonts w:ascii="Arial" w:eastAsia="Gulliver-Regular" w:hAnsi="Arial" w:cs="Arial"/>
          <w:lang w:val="en-US"/>
        </w:rPr>
      </w:pPr>
      <w:r w:rsidRPr="002259BD">
        <w:rPr>
          <w:rFonts w:ascii="Arial" w:eastAsia="Gulliver-Regular" w:hAnsi="Arial" w:cs="Arial"/>
          <w:lang w:val="en-US"/>
        </w:rPr>
        <w:t>Additionally, the association between both types of defending intervention</w:t>
      </w:r>
      <w:r w:rsidR="00457C11">
        <w:rPr>
          <w:rFonts w:ascii="Arial" w:eastAsia="Gulliver-Regular" w:hAnsi="Arial" w:cs="Arial"/>
          <w:lang w:val="en-US"/>
        </w:rPr>
        <w:t xml:space="preserve">s </w:t>
      </w:r>
      <w:r w:rsidR="000606C2">
        <w:rPr>
          <w:rFonts w:ascii="Arial" w:eastAsia="Gulliver-Regular" w:hAnsi="Arial" w:cs="Arial"/>
          <w:lang w:val="en-US"/>
        </w:rPr>
        <w:t xml:space="preserve">and </w:t>
      </w:r>
      <w:r w:rsidR="000606C2" w:rsidRPr="002259BD">
        <w:rPr>
          <w:rFonts w:ascii="Arial" w:eastAsia="Gulliver-Regular" w:hAnsi="Arial" w:cs="Arial"/>
          <w:lang w:val="en-US"/>
        </w:rPr>
        <w:t>moral identity</w:t>
      </w:r>
      <w:r w:rsidR="000606C2">
        <w:rPr>
          <w:rFonts w:ascii="Arial" w:eastAsia="Gulliver-Regular" w:hAnsi="Arial" w:cs="Arial"/>
          <w:lang w:val="en-US"/>
        </w:rPr>
        <w:t xml:space="preserve"> </w:t>
      </w:r>
      <w:r w:rsidR="00457C11">
        <w:rPr>
          <w:rFonts w:ascii="Arial" w:eastAsia="Gulliver-Regular" w:hAnsi="Arial" w:cs="Arial"/>
          <w:lang w:val="en-US"/>
        </w:rPr>
        <w:t>were explored</w:t>
      </w:r>
      <w:r w:rsidRPr="002259BD">
        <w:rPr>
          <w:rFonts w:ascii="Arial" w:eastAsia="Gulliver-Regular" w:hAnsi="Arial" w:cs="Arial"/>
          <w:lang w:val="en-US"/>
        </w:rPr>
        <w:t>. Moral identity involves individual perspective</w:t>
      </w:r>
      <w:r w:rsidR="00457C11">
        <w:rPr>
          <w:rFonts w:ascii="Arial" w:eastAsia="Gulliver-Regular" w:hAnsi="Arial" w:cs="Arial"/>
          <w:lang w:val="en-US"/>
        </w:rPr>
        <w:t>s</w:t>
      </w:r>
      <w:r w:rsidRPr="002259BD">
        <w:rPr>
          <w:rFonts w:ascii="Arial" w:eastAsia="Gulliver-Regular" w:hAnsi="Arial" w:cs="Arial"/>
          <w:lang w:val="en-US"/>
        </w:rPr>
        <w:t xml:space="preserve"> about the importance of moral traits, </w:t>
      </w:r>
      <w:r w:rsidR="0016385A">
        <w:rPr>
          <w:rFonts w:ascii="Arial" w:eastAsia="Gulliver-Regular" w:hAnsi="Arial" w:cs="Arial"/>
          <w:lang w:val="en-US"/>
        </w:rPr>
        <w:t>in such a way that individuals’</w:t>
      </w:r>
      <w:r w:rsidRPr="002259BD">
        <w:rPr>
          <w:rFonts w:ascii="Arial" w:eastAsia="Gulliver-Regular" w:hAnsi="Arial" w:cs="Arial"/>
          <w:lang w:val="en-US"/>
        </w:rPr>
        <w:t xml:space="preserve"> behavior</w:t>
      </w:r>
      <w:r w:rsidR="0016385A">
        <w:rPr>
          <w:rFonts w:ascii="Arial" w:eastAsia="Gulliver-Regular" w:hAnsi="Arial" w:cs="Arial"/>
          <w:lang w:val="en-US"/>
        </w:rPr>
        <w:t xml:space="preserve"> is influenced by such perspectives</w:t>
      </w:r>
      <w:r w:rsidRPr="002259BD">
        <w:rPr>
          <w:rFonts w:ascii="Arial" w:eastAsia="Gulliver-Regular" w:hAnsi="Arial" w:cs="Arial"/>
          <w:lang w:val="en-US"/>
        </w:rPr>
        <w:t xml:space="preserve"> (</w:t>
      </w:r>
      <w:r w:rsidRPr="00A51D0A">
        <w:rPr>
          <w:rFonts w:ascii="Arial" w:eastAsia="Gulliver-Regular" w:hAnsi="Arial" w:cs="Arial"/>
          <w:lang w:val="en-US"/>
        </w:rPr>
        <w:t>Gibbs, 2014; Hardy &amp; Carlo, 2011</w:t>
      </w:r>
      <w:r w:rsidRPr="002259BD">
        <w:rPr>
          <w:rFonts w:ascii="Arial" w:eastAsia="Gulliver-Regular" w:hAnsi="Arial" w:cs="Arial"/>
          <w:lang w:val="en-US"/>
        </w:rPr>
        <w:t>). Based on empirical research that shows constructive bystander intervention is associated with moral emotions, such as guilt and sympathy (</w:t>
      </w:r>
      <w:r w:rsidRPr="00A51D0A">
        <w:rPr>
          <w:rFonts w:ascii="Arial" w:eastAsia="Gulliver-Regular" w:hAnsi="Arial" w:cs="Arial"/>
          <w:lang w:val="en-US"/>
        </w:rPr>
        <w:t>Valdés-Cuervo et al., 2021)</w:t>
      </w:r>
      <w:r w:rsidR="00C04CEA" w:rsidRPr="00A51D0A">
        <w:rPr>
          <w:rFonts w:ascii="Arial" w:eastAsia="Gulliver-Regular" w:hAnsi="Arial" w:cs="Arial"/>
          <w:lang w:val="en-US"/>
        </w:rPr>
        <w:t>,</w:t>
      </w:r>
      <w:r w:rsidRPr="002259BD">
        <w:rPr>
          <w:rFonts w:ascii="Arial" w:eastAsia="Gulliver-Regular" w:hAnsi="Arial" w:cs="Arial"/>
          <w:lang w:val="en-US"/>
        </w:rPr>
        <w:t xml:space="preserve"> and lower moral disengagement </w:t>
      </w:r>
      <w:r w:rsidRPr="00A51D0A">
        <w:rPr>
          <w:rFonts w:ascii="Arial" w:eastAsia="Gulliver-Regular" w:hAnsi="Arial" w:cs="Arial"/>
          <w:lang w:val="en-US"/>
        </w:rPr>
        <w:t>(Bussey et al., 2020; Moxey &amp; Bussey, 2020)</w:t>
      </w:r>
      <w:r w:rsidRPr="002259BD">
        <w:rPr>
          <w:rFonts w:ascii="Arial" w:eastAsia="Gulliver-Regular" w:hAnsi="Arial" w:cs="Arial"/>
          <w:lang w:val="en-US"/>
        </w:rPr>
        <w:t xml:space="preserve">, moral identity </w:t>
      </w:r>
      <w:r w:rsidR="00457C11">
        <w:rPr>
          <w:rFonts w:ascii="Arial" w:eastAsia="Gulliver-Regular" w:hAnsi="Arial" w:cs="Arial"/>
          <w:lang w:val="en-US"/>
        </w:rPr>
        <w:t xml:space="preserve">was anticipated to </w:t>
      </w:r>
      <w:r w:rsidR="00B17D7A">
        <w:rPr>
          <w:rFonts w:ascii="Arial" w:eastAsia="Gulliver-Regular" w:hAnsi="Arial" w:cs="Arial"/>
          <w:lang w:val="en-US"/>
        </w:rPr>
        <w:t xml:space="preserve">encourage </w:t>
      </w:r>
      <w:r w:rsidRPr="002259BD">
        <w:rPr>
          <w:rFonts w:ascii="Arial" w:eastAsia="Gulliver-Regular" w:hAnsi="Arial" w:cs="Arial"/>
          <w:lang w:val="en-US"/>
        </w:rPr>
        <w:t xml:space="preserve">constructive intervention and </w:t>
      </w:r>
      <w:r w:rsidR="00B17D7A">
        <w:rPr>
          <w:rFonts w:ascii="Arial" w:eastAsia="Gulliver-Regular" w:hAnsi="Arial" w:cs="Arial"/>
          <w:lang w:val="en-US"/>
        </w:rPr>
        <w:t xml:space="preserve">hinder </w:t>
      </w:r>
      <w:r w:rsidRPr="002259BD">
        <w:rPr>
          <w:rFonts w:ascii="Arial" w:eastAsia="Gulliver-Regular" w:hAnsi="Arial" w:cs="Arial"/>
          <w:lang w:val="en-US"/>
        </w:rPr>
        <w:t>aggressive intervention.</w:t>
      </w:r>
    </w:p>
    <w:p w14:paraId="5B6FEB3D" w14:textId="1D9308CC" w:rsidR="008F30B1" w:rsidRDefault="008F30B1" w:rsidP="00767056">
      <w:pPr>
        <w:spacing w:line="360" w:lineRule="auto"/>
        <w:rPr>
          <w:rFonts w:ascii="Arial" w:eastAsia="Gulliver-Regular" w:hAnsi="Arial" w:cs="Arial"/>
          <w:b/>
          <w:lang w:val="en-US"/>
        </w:rPr>
      </w:pPr>
      <w:r w:rsidRPr="008F30B1">
        <w:rPr>
          <w:rFonts w:ascii="Arial" w:eastAsia="Gulliver-Regular" w:hAnsi="Arial" w:cs="Arial"/>
          <w:b/>
          <w:lang w:val="en-US"/>
        </w:rPr>
        <w:t>The present study</w:t>
      </w:r>
    </w:p>
    <w:p w14:paraId="1C8BB499" w14:textId="51B482DF" w:rsidR="00541E7C" w:rsidRDefault="00541E7C" w:rsidP="000E18FA">
      <w:pPr>
        <w:pStyle w:val="NormalWeb"/>
        <w:spacing w:line="360" w:lineRule="auto"/>
        <w:ind w:firstLine="720"/>
        <w:rPr>
          <w:rFonts w:ascii="Arial" w:hAnsi="Arial" w:cs="Arial"/>
          <w:lang w:val="en-US"/>
        </w:rPr>
      </w:pPr>
      <w:r w:rsidRPr="00A51D0A">
        <w:rPr>
          <w:rFonts w:ascii="Arial" w:hAnsi="Arial" w:cs="Arial"/>
          <w:lang w:val="en-US"/>
        </w:rPr>
        <w:t>Moxey and Bussey's (2020)</w:t>
      </w:r>
      <w:r w:rsidRPr="00541E7C">
        <w:rPr>
          <w:rFonts w:ascii="Arial" w:hAnsi="Arial" w:cs="Arial"/>
          <w:lang w:val="en-US"/>
        </w:rPr>
        <w:t xml:space="preserve"> study show</w:t>
      </w:r>
      <w:r w:rsidR="00457C11">
        <w:rPr>
          <w:rFonts w:ascii="Arial" w:hAnsi="Arial" w:cs="Arial"/>
          <w:lang w:val="en-US"/>
        </w:rPr>
        <w:t>ed</w:t>
      </w:r>
      <w:r w:rsidRPr="00541E7C">
        <w:rPr>
          <w:rFonts w:ascii="Arial" w:hAnsi="Arial" w:cs="Arial"/>
          <w:lang w:val="en-US"/>
        </w:rPr>
        <w:t xml:space="preserve"> that the SBDI scale is helpful to measure aggressive and constructive </w:t>
      </w:r>
      <w:r w:rsidR="00457C11" w:rsidRPr="00541E7C">
        <w:rPr>
          <w:rFonts w:ascii="Arial" w:hAnsi="Arial" w:cs="Arial"/>
          <w:lang w:val="en-US"/>
        </w:rPr>
        <w:t xml:space="preserve">defender </w:t>
      </w:r>
      <w:r w:rsidRPr="00541E7C">
        <w:rPr>
          <w:rFonts w:ascii="Arial" w:hAnsi="Arial" w:cs="Arial"/>
          <w:lang w:val="en-US"/>
        </w:rPr>
        <w:t>intervention</w:t>
      </w:r>
      <w:r w:rsidR="00457C11">
        <w:rPr>
          <w:rFonts w:ascii="Arial" w:hAnsi="Arial" w:cs="Arial"/>
          <w:lang w:val="en-US"/>
        </w:rPr>
        <w:t>s</w:t>
      </w:r>
      <w:r w:rsidRPr="00541E7C">
        <w:rPr>
          <w:rFonts w:ascii="Arial" w:hAnsi="Arial" w:cs="Arial"/>
          <w:lang w:val="en-US"/>
        </w:rPr>
        <w:t xml:space="preserve"> in cyberbullying. However, this measure ha</w:t>
      </w:r>
      <w:r w:rsidR="00457C11">
        <w:rPr>
          <w:rFonts w:ascii="Arial" w:hAnsi="Arial" w:cs="Arial"/>
          <w:lang w:val="en-US"/>
        </w:rPr>
        <w:t>d</w:t>
      </w:r>
      <w:r w:rsidRPr="00541E7C">
        <w:rPr>
          <w:rFonts w:ascii="Arial" w:hAnsi="Arial" w:cs="Arial"/>
          <w:lang w:val="en-US"/>
        </w:rPr>
        <w:t xml:space="preserve"> several issues</w:t>
      </w:r>
      <w:r w:rsidR="005C21F5">
        <w:rPr>
          <w:rFonts w:ascii="Arial" w:hAnsi="Arial" w:cs="Arial"/>
          <w:lang w:val="en-US"/>
        </w:rPr>
        <w:t xml:space="preserve"> to consider before being used for this study</w:t>
      </w:r>
      <w:r w:rsidRPr="00541E7C">
        <w:rPr>
          <w:rFonts w:ascii="Arial" w:hAnsi="Arial" w:cs="Arial"/>
          <w:lang w:val="en-US"/>
        </w:rPr>
        <w:t xml:space="preserve">. First, no </w:t>
      </w:r>
      <w:r w:rsidR="005C21F5">
        <w:rPr>
          <w:rFonts w:ascii="Arial" w:hAnsi="Arial" w:cs="Arial"/>
          <w:lang w:val="en-US"/>
        </w:rPr>
        <w:t xml:space="preserve">known </w:t>
      </w:r>
      <w:r w:rsidRPr="00541E7C">
        <w:rPr>
          <w:rFonts w:ascii="Arial" w:hAnsi="Arial" w:cs="Arial"/>
          <w:lang w:val="en-US"/>
        </w:rPr>
        <w:t xml:space="preserve">study </w:t>
      </w:r>
      <w:r w:rsidR="005C21F5">
        <w:rPr>
          <w:rFonts w:ascii="Arial" w:hAnsi="Arial" w:cs="Arial"/>
          <w:lang w:val="en-US"/>
        </w:rPr>
        <w:t>has</w:t>
      </w:r>
      <w:r w:rsidRPr="00541E7C">
        <w:rPr>
          <w:rFonts w:ascii="Arial" w:hAnsi="Arial" w:cs="Arial"/>
          <w:lang w:val="en-US"/>
        </w:rPr>
        <w:t xml:space="preserve"> compared the adjustment of the two-dimensional model proposed in the SBDI scale with the one-dimensional model, as traditionally proposed (see </w:t>
      </w:r>
      <w:r w:rsidRPr="00A51D0A">
        <w:rPr>
          <w:rFonts w:ascii="Arial" w:hAnsi="Arial" w:cs="Arial"/>
          <w:lang w:val="en-US"/>
        </w:rPr>
        <w:t>Salmivalli et al., 1996).</w:t>
      </w:r>
      <w:r w:rsidRPr="00541E7C">
        <w:rPr>
          <w:rFonts w:ascii="Arial" w:hAnsi="Arial" w:cs="Arial"/>
          <w:lang w:val="en-US"/>
        </w:rPr>
        <w:t xml:space="preserve"> Second, dimensionality analysis validity </w:t>
      </w:r>
      <w:r w:rsidR="005C21F5">
        <w:rPr>
          <w:rFonts w:ascii="Arial" w:hAnsi="Arial" w:cs="Arial"/>
          <w:lang w:val="en-US"/>
        </w:rPr>
        <w:t xml:space="preserve">was </w:t>
      </w:r>
      <w:r w:rsidRPr="00541E7C">
        <w:rPr>
          <w:rFonts w:ascii="Arial" w:hAnsi="Arial" w:cs="Arial"/>
          <w:lang w:val="en-US"/>
        </w:rPr>
        <w:t xml:space="preserve">based on </w:t>
      </w:r>
      <w:r w:rsidR="005C21F5">
        <w:rPr>
          <w:rFonts w:ascii="Arial" w:hAnsi="Arial" w:cs="Arial"/>
          <w:lang w:val="en-US"/>
        </w:rPr>
        <w:t xml:space="preserve">only </w:t>
      </w:r>
      <w:r w:rsidRPr="00541E7C">
        <w:rPr>
          <w:rFonts w:ascii="Arial" w:hAnsi="Arial" w:cs="Arial"/>
          <w:lang w:val="en-US"/>
        </w:rPr>
        <w:t xml:space="preserve">one sample, cross-validation studies are required to prove the stability of </w:t>
      </w:r>
      <w:r w:rsidR="00A7186C">
        <w:rPr>
          <w:rFonts w:ascii="Arial" w:hAnsi="Arial" w:cs="Arial"/>
          <w:lang w:val="en-US"/>
        </w:rPr>
        <w:t xml:space="preserve">factorial structure </w:t>
      </w:r>
      <w:r w:rsidRPr="00541E7C">
        <w:rPr>
          <w:rFonts w:ascii="Arial" w:hAnsi="Arial" w:cs="Arial"/>
          <w:lang w:val="en-US"/>
        </w:rPr>
        <w:t xml:space="preserve">in an independent sample of adolescents. Third, no study has examined the discriminant validity of each subscale from </w:t>
      </w:r>
      <w:r w:rsidR="005C21F5">
        <w:rPr>
          <w:rFonts w:ascii="Arial" w:hAnsi="Arial" w:cs="Arial"/>
          <w:lang w:val="en-US"/>
        </w:rPr>
        <w:t xml:space="preserve">the </w:t>
      </w:r>
      <w:r w:rsidRPr="00541E7C">
        <w:rPr>
          <w:rFonts w:ascii="Arial" w:hAnsi="Arial" w:cs="Arial"/>
          <w:lang w:val="en-US"/>
        </w:rPr>
        <w:t xml:space="preserve">SBDI, </w:t>
      </w:r>
      <w:r w:rsidR="005C21F5">
        <w:rPr>
          <w:rFonts w:ascii="Arial" w:hAnsi="Arial" w:cs="Arial"/>
          <w:lang w:val="en-US"/>
        </w:rPr>
        <w:t>which is</w:t>
      </w:r>
      <w:r w:rsidR="005C21F5" w:rsidRPr="00541E7C">
        <w:rPr>
          <w:rFonts w:ascii="Arial" w:hAnsi="Arial" w:cs="Arial"/>
          <w:lang w:val="en-US"/>
        </w:rPr>
        <w:t xml:space="preserve"> </w:t>
      </w:r>
      <w:r w:rsidRPr="00541E7C">
        <w:rPr>
          <w:rFonts w:ascii="Arial" w:hAnsi="Arial" w:cs="Arial"/>
          <w:lang w:val="en-US"/>
        </w:rPr>
        <w:t xml:space="preserve">needed to verify </w:t>
      </w:r>
      <w:r w:rsidR="005C21F5">
        <w:rPr>
          <w:rFonts w:ascii="Arial" w:hAnsi="Arial" w:cs="Arial"/>
          <w:lang w:val="en-US"/>
        </w:rPr>
        <w:t xml:space="preserve">the </w:t>
      </w:r>
      <w:r w:rsidRPr="00541E7C">
        <w:rPr>
          <w:rFonts w:ascii="Arial" w:hAnsi="Arial" w:cs="Arial"/>
          <w:lang w:val="en-US"/>
        </w:rPr>
        <w:t>construct</w:t>
      </w:r>
      <w:r w:rsidR="005C21F5">
        <w:rPr>
          <w:rFonts w:ascii="Arial" w:hAnsi="Arial" w:cs="Arial"/>
          <w:lang w:val="en-US"/>
        </w:rPr>
        <w:t>’</w:t>
      </w:r>
      <w:r w:rsidRPr="00541E7C">
        <w:rPr>
          <w:rFonts w:ascii="Arial" w:hAnsi="Arial" w:cs="Arial"/>
          <w:lang w:val="en-US"/>
        </w:rPr>
        <w:t>s uniqueness (</w:t>
      </w:r>
      <w:r w:rsidRPr="00A51D0A">
        <w:rPr>
          <w:rFonts w:ascii="Arial" w:hAnsi="Arial" w:cs="Arial"/>
          <w:lang w:val="en-US"/>
        </w:rPr>
        <w:t>Shiu et al., 2011</w:t>
      </w:r>
      <w:r w:rsidRPr="00541E7C">
        <w:rPr>
          <w:rFonts w:ascii="Arial" w:hAnsi="Arial" w:cs="Arial"/>
          <w:lang w:val="en-US"/>
        </w:rPr>
        <w:t xml:space="preserve">). </w:t>
      </w:r>
      <w:r w:rsidR="00984930" w:rsidRPr="00984930">
        <w:rPr>
          <w:rFonts w:ascii="Arial" w:hAnsi="Arial" w:cs="Arial"/>
          <w:lang w:val="en-US"/>
        </w:rPr>
        <w:t>Four</w:t>
      </w:r>
      <w:r w:rsidR="005C21F5">
        <w:rPr>
          <w:rFonts w:ascii="Arial" w:hAnsi="Arial" w:cs="Arial"/>
          <w:lang w:val="en-US"/>
        </w:rPr>
        <w:t>th</w:t>
      </w:r>
      <w:r w:rsidR="00984930" w:rsidRPr="00984930">
        <w:rPr>
          <w:rFonts w:ascii="Arial" w:hAnsi="Arial" w:cs="Arial"/>
          <w:lang w:val="en-US"/>
        </w:rPr>
        <w:t xml:space="preserve">, </w:t>
      </w:r>
      <w:r w:rsidR="005C21F5">
        <w:rPr>
          <w:rFonts w:ascii="Arial" w:hAnsi="Arial" w:cs="Arial"/>
          <w:lang w:val="en-US"/>
        </w:rPr>
        <w:t>little</w:t>
      </w:r>
      <w:r w:rsidR="00984930" w:rsidRPr="00984930">
        <w:rPr>
          <w:rFonts w:ascii="Arial" w:hAnsi="Arial" w:cs="Arial"/>
          <w:lang w:val="en-US"/>
        </w:rPr>
        <w:t xml:space="preserve"> research</w:t>
      </w:r>
      <w:r w:rsidR="005C21F5">
        <w:rPr>
          <w:rFonts w:ascii="Arial" w:hAnsi="Arial" w:cs="Arial"/>
          <w:lang w:val="en-US"/>
        </w:rPr>
        <w:t xml:space="preserve"> has</w:t>
      </w:r>
      <w:r w:rsidR="00984930" w:rsidRPr="00984930">
        <w:rPr>
          <w:rFonts w:ascii="Arial" w:hAnsi="Arial" w:cs="Arial"/>
          <w:lang w:val="en-US"/>
        </w:rPr>
        <w:t xml:space="preserve"> examin</w:t>
      </w:r>
      <w:r w:rsidR="005C21F5">
        <w:rPr>
          <w:rFonts w:ascii="Arial" w:hAnsi="Arial" w:cs="Arial"/>
          <w:lang w:val="en-US"/>
        </w:rPr>
        <w:t>ed</w:t>
      </w:r>
      <w:r w:rsidR="00984930" w:rsidRPr="00984930">
        <w:rPr>
          <w:rFonts w:ascii="Arial" w:hAnsi="Arial" w:cs="Arial"/>
          <w:lang w:val="en-US"/>
        </w:rPr>
        <w:t xml:space="preserve"> the measurement invariance of SBDI in critical variables such as gender and educational level. Fi</w:t>
      </w:r>
      <w:r w:rsidR="005C21F5">
        <w:rPr>
          <w:rFonts w:ascii="Arial" w:hAnsi="Arial" w:cs="Arial"/>
          <w:lang w:val="en-US"/>
        </w:rPr>
        <w:t>fth</w:t>
      </w:r>
      <w:r w:rsidR="00984930" w:rsidRPr="00984930">
        <w:rPr>
          <w:rFonts w:ascii="Arial" w:hAnsi="Arial" w:cs="Arial"/>
          <w:lang w:val="en-US"/>
        </w:rPr>
        <w:t xml:space="preserve">, the analysis of external validity remains limited. Finally, no studies </w:t>
      </w:r>
      <w:r w:rsidR="005C21F5">
        <w:rPr>
          <w:rFonts w:ascii="Arial" w:hAnsi="Arial" w:cs="Arial"/>
          <w:lang w:val="en-US"/>
        </w:rPr>
        <w:t xml:space="preserve">have </w:t>
      </w:r>
      <w:r w:rsidR="00984930" w:rsidRPr="00984930">
        <w:rPr>
          <w:rFonts w:ascii="Arial" w:hAnsi="Arial" w:cs="Arial"/>
          <w:lang w:val="en-US"/>
        </w:rPr>
        <w:t>explore</w:t>
      </w:r>
      <w:r w:rsidR="005C21F5">
        <w:rPr>
          <w:rFonts w:ascii="Arial" w:hAnsi="Arial" w:cs="Arial"/>
          <w:lang w:val="en-US"/>
        </w:rPr>
        <w:t xml:space="preserve">d </w:t>
      </w:r>
      <w:r w:rsidR="00984930" w:rsidRPr="00984930">
        <w:rPr>
          <w:rFonts w:ascii="Arial" w:hAnsi="Arial" w:cs="Arial"/>
          <w:lang w:val="en-US"/>
        </w:rPr>
        <w:t>validity and reliability of this scale in the Mexican adolescent population.</w:t>
      </w:r>
    </w:p>
    <w:p w14:paraId="16E0D6DF" w14:textId="71C0F7EF" w:rsidR="00E95E03" w:rsidRDefault="00E95E03" w:rsidP="00F7474A">
      <w:pPr>
        <w:autoSpaceDE w:val="0"/>
        <w:autoSpaceDN w:val="0"/>
        <w:adjustRightInd w:val="0"/>
        <w:spacing w:line="360" w:lineRule="auto"/>
        <w:ind w:firstLine="720"/>
        <w:rPr>
          <w:rFonts w:ascii="Arial" w:eastAsia="Gulliver-Regular" w:hAnsi="Arial" w:cs="Arial"/>
          <w:lang w:val="en-US"/>
        </w:rPr>
      </w:pPr>
      <w:r w:rsidRPr="00E95E03">
        <w:rPr>
          <w:rFonts w:ascii="Arial" w:eastAsia="Gulliver-Regular" w:hAnsi="Arial" w:cs="Arial"/>
          <w:lang w:val="en-US"/>
        </w:rPr>
        <w:t>T</w:t>
      </w:r>
      <w:r w:rsidR="005C21F5">
        <w:rPr>
          <w:rFonts w:ascii="Arial" w:eastAsia="Gulliver-Regular" w:hAnsi="Arial" w:cs="Arial"/>
          <w:lang w:val="en-US"/>
        </w:rPr>
        <w:t>herefore, th</w:t>
      </w:r>
      <w:r w:rsidR="00D21EB3">
        <w:rPr>
          <w:rFonts w:ascii="Arial" w:eastAsia="Gulliver-Regular" w:hAnsi="Arial" w:cs="Arial"/>
          <w:lang w:val="en-US"/>
        </w:rPr>
        <w:t>e study was intended to</w:t>
      </w:r>
      <w:r w:rsidRPr="00E95E03">
        <w:rPr>
          <w:rFonts w:ascii="Arial" w:eastAsia="Gulliver-Regular" w:hAnsi="Arial" w:cs="Arial"/>
          <w:lang w:val="en-US"/>
        </w:rPr>
        <w:t xml:space="preserve"> close the</w:t>
      </w:r>
      <w:r w:rsidR="00D21EB3">
        <w:rPr>
          <w:rFonts w:ascii="Arial" w:eastAsia="Gulliver-Regular" w:hAnsi="Arial" w:cs="Arial"/>
          <w:lang w:val="en-US"/>
        </w:rPr>
        <w:t>se</w:t>
      </w:r>
      <w:r w:rsidRPr="00E95E03">
        <w:rPr>
          <w:rFonts w:ascii="Arial" w:eastAsia="Gulliver-Regular" w:hAnsi="Arial" w:cs="Arial"/>
          <w:lang w:val="en-US"/>
        </w:rPr>
        <w:t xml:space="preserve"> aforementioned gaps</w:t>
      </w:r>
      <w:r w:rsidR="00D21EB3">
        <w:rPr>
          <w:rFonts w:ascii="Arial" w:eastAsia="Gulliver-Regular" w:hAnsi="Arial" w:cs="Arial"/>
          <w:lang w:val="en-US"/>
        </w:rPr>
        <w:t xml:space="preserve"> by doing the following.</w:t>
      </w:r>
      <w:r w:rsidRPr="00E95E03">
        <w:rPr>
          <w:rFonts w:ascii="Arial" w:eastAsia="Gulliver-Regular" w:hAnsi="Arial" w:cs="Arial"/>
          <w:lang w:val="en-US"/>
        </w:rPr>
        <w:t xml:space="preserve"> (1) </w:t>
      </w:r>
      <w:r w:rsidR="00D21EB3">
        <w:rPr>
          <w:rFonts w:ascii="Arial" w:eastAsia="Gulliver-Regular" w:hAnsi="Arial" w:cs="Arial"/>
          <w:lang w:val="en-US"/>
        </w:rPr>
        <w:t>C</w:t>
      </w:r>
      <w:r w:rsidRPr="00E95E03">
        <w:rPr>
          <w:rFonts w:ascii="Arial" w:eastAsia="Gulliver-Regular" w:hAnsi="Arial" w:cs="Arial"/>
          <w:lang w:val="en-US"/>
        </w:rPr>
        <w:t>alculat</w:t>
      </w:r>
      <w:r w:rsidR="00D21EB3">
        <w:rPr>
          <w:rFonts w:ascii="Arial" w:eastAsia="Gulliver-Regular" w:hAnsi="Arial" w:cs="Arial"/>
          <w:lang w:val="en-US"/>
        </w:rPr>
        <w:t>e</w:t>
      </w:r>
      <w:r w:rsidRPr="00E95E03">
        <w:rPr>
          <w:rFonts w:ascii="Arial" w:eastAsia="Gulliver-Regular" w:hAnsi="Arial" w:cs="Arial"/>
          <w:lang w:val="en-US"/>
        </w:rPr>
        <w:t xml:space="preserve"> several confirmatory factorial analyses (CFA) to compare the </w:t>
      </w:r>
      <w:r w:rsidRPr="00E95E03">
        <w:rPr>
          <w:rFonts w:ascii="Arial" w:eastAsia="Gulliver-Regular" w:hAnsi="Arial" w:cs="Arial"/>
          <w:lang w:val="en-US"/>
        </w:rPr>
        <w:lastRenderedPageBreak/>
        <w:t>goodness of fit of one-dimensional and two-dimensional measurement models of bystander defender intervention proposed in the SBDI (see Figure 1)</w:t>
      </w:r>
      <w:r w:rsidR="00D21EB3">
        <w:rPr>
          <w:rFonts w:ascii="Arial" w:eastAsia="Gulliver-Regular" w:hAnsi="Arial" w:cs="Arial"/>
          <w:lang w:val="en-US"/>
        </w:rPr>
        <w:t>.</w:t>
      </w:r>
      <w:r w:rsidRPr="00E95E03">
        <w:rPr>
          <w:rFonts w:ascii="Arial" w:eastAsia="Gulliver-Regular" w:hAnsi="Arial" w:cs="Arial"/>
          <w:lang w:val="en-US"/>
        </w:rPr>
        <w:t xml:space="preserve"> </w:t>
      </w:r>
      <w:r w:rsidRPr="00984930">
        <w:rPr>
          <w:rFonts w:ascii="Arial" w:eastAsia="Gulliver-Regular" w:hAnsi="Arial" w:cs="Arial"/>
          <w:lang w:val="en-US"/>
        </w:rPr>
        <w:t xml:space="preserve">(2) </w:t>
      </w:r>
      <w:r w:rsidR="00D21EB3">
        <w:rPr>
          <w:rFonts w:ascii="Arial" w:eastAsia="Gulliver-Regular" w:hAnsi="Arial" w:cs="Arial"/>
          <w:lang w:val="en-US"/>
        </w:rPr>
        <w:t>U</w:t>
      </w:r>
      <w:r w:rsidRPr="00984930">
        <w:rPr>
          <w:rFonts w:ascii="Arial" w:eastAsia="Gulliver-Regular" w:hAnsi="Arial" w:cs="Arial"/>
          <w:lang w:val="en-US"/>
        </w:rPr>
        <w:t>s</w:t>
      </w:r>
      <w:r w:rsidR="00D21EB3">
        <w:rPr>
          <w:rFonts w:ascii="Arial" w:eastAsia="Gulliver-Regular" w:hAnsi="Arial" w:cs="Arial"/>
          <w:lang w:val="en-US"/>
        </w:rPr>
        <w:t>e</w:t>
      </w:r>
      <w:r w:rsidRPr="00984930">
        <w:rPr>
          <w:rFonts w:ascii="Arial" w:eastAsia="Gulliver-Regular" w:hAnsi="Arial" w:cs="Arial"/>
          <w:lang w:val="en-US"/>
        </w:rPr>
        <w:t xml:space="preserve"> cross-validation to examine the stability of the internal structure in an independent sample</w:t>
      </w:r>
      <w:r w:rsidR="00D21EB3">
        <w:rPr>
          <w:rFonts w:ascii="Arial" w:eastAsia="Gulliver-Regular" w:hAnsi="Arial" w:cs="Arial"/>
          <w:lang w:val="en-US"/>
        </w:rPr>
        <w:t>.</w:t>
      </w:r>
      <w:r w:rsidRPr="00E95E03">
        <w:rPr>
          <w:rFonts w:ascii="Arial" w:eastAsia="Gulliver-Regular" w:hAnsi="Arial" w:cs="Arial"/>
          <w:lang w:val="en-US"/>
        </w:rPr>
        <w:t xml:space="preserve"> (3) </w:t>
      </w:r>
      <w:r w:rsidR="00D21EB3">
        <w:rPr>
          <w:rFonts w:ascii="Arial" w:eastAsia="Gulliver-Regular" w:hAnsi="Arial" w:cs="Arial"/>
          <w:lang w:val="en-US"/>
        </w:rPr>
        <w:t>U</w:t>
      </w:r>
      <w:r w:rsidRPr="00E95E03">
        <w:rPr>
          <w:rFonts w:ascii="Arial" w:eastAsia="Gulliver-Regular" w:hAnsi="Arial" w:cs="Arial"/>
          <w:lang w:val="en-US"/>
        </w:rPr>
        <w:t>s</w:t>
      </w:r>
      <w:r w:rsidR="00D21EB3">
        <w:rPr>
          <w:rFonts w:ascii="Arial" w:eastAsia="Gulliver-Regular" w:hAnsi="Arial" w:cs="Arial"/>
          <w:lang w:val="en-US"/>
        </w:rPr>
        <w:t>e</w:t>
      </w:r>
      <w:r w:rsidRPr="00E95E03">
        <w:rPr>
          <w:rFonts w:ascii="Arial" w:eastAsia="Gulliver-Regular" w:hAnsi="Arial" w:cs="Arial"/>
          <w:lang w:val="en-US"/>
        </w:rPr>
        <w:t xml:space="preserve"> robust measures to ensure the scale reliability in the study (McDonald's Omega and mean variance extracted), given the growing critiques to the Cronbach Alpha (see </w:t>
      </w:r>
      <w:r w:rsidRPr="00A51D0A">
        <w:rPr>
          <w:rFonts w:ascii="Arial" w:eastAsia="Gulliver-Regular" w:hAnsi="Arial" w:cs="Arial"/>
          <w:lang w:val="en-US"/>
        </w:rPr>
        <w:t>Hayes &amp; Coutts, 2020; McNeish, 2017; Vaske et al., 2016</w:t>
      </w:r>
      <w:r w:rsidRPr="00E95E03">
        <w:rPr>
          <w:rFonts w:ascii="Arial" w:eastAsia="Gulliver-Regular" w:hAnsi="Arial" w:cs="Arial"/>
          <w:lang w:val="en-US"/>
        </w:rPr>
        <w:t>)</w:t>
      </w:r>
      <w:r w:rsidR="00D21EB3">
        <w:rPr>
          <w:rFonts w:ascii="Arial" w:eastAsia="Gulliver-Regular" w:hAnsi="Arial" w:cs="Arial"/>
          <w:lang w:val="en-US"/>
        </w:rPr>
        <w:t>.</w:t>
      </w:r>
      <w:r w:rsidRPr="00E95E03">
        <w:rPr>
          <w:rFonts w:ascii="Arial" w:eastAsia="Gulliver-Regular" w:hAnsi="Arial" w:cs="Arial"/>
          <w:lang w:val="en-US"/>
        </w:rPr>
        <w:t xml:space="preserve"> (4) </w:t>
      </w:r>
      <w:r w:rsidR="00D21EB3">
        <w:rPr>
          <w:rFonts w:ascii="Arial" w:eastAsia="Gulliver-Regular" w:hAnsi="Arial" w:cs="Arial"/>
          <w:lang w:val="en-US"/>
        </w:rPr>
        <w:t>E</w:t>
      </w:r>
      <w:r w:rsidRPr="00E95E03">
        <w:rPr>
          <w:rFonts w:ascii="Arial" w:eastAsia="Gulliver-Regular" w:hAnsi="Arial" w:cs="Arial"/>
          <w:lang w:val="en-US"/>
        </w:rPr>
        <w:t>xplor</w:t>
      </w:r>
      <w:r w:rsidR="00D21EB3">
        <w:rPr>
          <w:rFonts w:ascii="Arial" w:eastAsia="Gulliver-Regular" w:hAnsi="Arial" w:cs="Arial"/>
          <w:lang w:val="en-US"/>
        </w:rPr>
        <w:t>e</w:t>
      </w:r>
      <w:r w:rsidRPr="00E95E03">
        <w:rPr>
          <w:rFonts w:ascii="Arial" w:eastAsia="Gulliver-Regular" w:hAnsi="Arial" w:cs="Arial"/>
          <w:lang w:val="en-US"/>
        </w:rPr>
        <w:t xml:space="preserve"> scale measurement invariance with critical variables, such as gender and education level (secondary vs. high school)</w:t>
      </w:r>
      <w:r w:rsidR="00D21EB3">
        <w:rPr>
          <w:rFonts w:ascii="Arial" w:eastAsia="Gulliver-Regular" w:hAnsi="Arial" w:cs="Arial"/>
          <w:lang w:val="en-US"/>
        </w:rPr>
        <w:t>.</w:t>
      </w:r>
      <w:r w:rsidRPr="00E95E03">
        <w:rPr>
          <w:rFonts w:ascii="Arial" w:eastAsia="Gulliver-Regular" w:hAnsi="Arial" w:cs="Arial"/>
          <w:lang w:val="en-US"/>
        </w:rPr>
        <w:t xml:space="preserve"> (5) </w:t>
      </w:r>
      <w:r w:rsidR="00D21EB3">
        <w:rPr>
          <w:rFonts w:ascii="Arial" w:eastAsia="Gulliver-Regular" w:hAnsi="Arial" w:cs="Arial"/>
          <w:lang w:val="en-US"/>
        </w:rPr>
        <w:t>C</w:t>
      </w:r>
      <w:r w:rsidR="00A7186C">
        <w:rPr>
          <w:rFonts w:ascii="Arial" w:eastAsia="Gulliver-Regular" w:hAnsi="Arial" w:cs="Arial"/>
          <w:lang w:val="en-US"/>
        </w:rPr>
        <w:t>ompar</w:t>
      </w:r>
      <w:r w:rsidR="00D21EB3">
        <w:rPr>
          <w:rFonts w:ascii="Arial" w:eastAsia="Gulliver-Regular" w:hAnsi="Arial" w:cs="Arial"/>
          <w:lang w:val="en-US"/>
        </w:rPr>
        <w:t>e</w:t>
      </w:r>
      <w:r w:rsidR="00A7186C">
        <w:rPr>
          <w:rFonts w:ascii="Arial" w:eastAsia="Gulliver-Regular" w:hAnsi="Arial" w:cs="Arial"/>
          <w:lang w:val="en-US"/>
        </w:rPr>
        <w:t xml:space="preserve"> </w:t>
      </w:r>
      <w:r w:rsidRPr="00E95E03">
        <w:rPr>
          <w:rFonts w:ascii="Arial" w:eastAsia="Gulliver-Regular" w:hAnsi="Arial" w:cs="Arial"/>
          <w:lang w:val="en-US"/>
        </w:rPr>
        <w:t>latent mean</w:t>
      </w:r>
      <w:r w:rsidR="00D21EB3">
        <w:rPr>
          <w:rFonts w:ascii="Arial" w:eastAsia="Gulliver-Regular" w:hAnsi="Arial" w:cs="Arial"/>
          <w:lang w:val="en-US"/>
        </w:rPr>
        <w:t>s</w:t>
      </w:r>
      <w:r w:rsidRPr="00E95E03">
        <w:rPr>
          <w:rFonts w:ascii="Arial" w:eastAsia="Gulliver-Regular" w:hAnsi="Arial" w:cs="Arial"/>
          <w:lang w:val="en-US"/>
        </w:rPr>
        <w:t xml:space="preserve"> by gender and educatio</w:t>
      </w:r>
      <w:r w:rsidR="00D21EB3">
        <w:rPr>
          <w:rFonts w:ascii="Arial" w:eastAsia="Gulliver-Regular" w:hAnsi="Arial" w:cs="Arial"/>
          <w:lang w:val="en-US"/>
        </w:rPr>
        <w:t>n</w:t>
      </w:r>
      <w:r w:rsidRPr="00E95E03">
        <w:rPr>
          <w:rFonts w:ascii="Arial" w:eastAsia="Gulliver-Regular" w:hAnsi="Arial" w:cs="Arial"/>
          <w:lang w:val="en-US"/>
        </w:rPr>
        <w:t xml:space="preserve"> level</w:t>
      </w:r>
      <w:r w:rsidR="00D21EB3">
        <w:rPr>
          <w:rFonts w:ascii="Arial" w:eastAsia="Gulliver-Regular" w:hAnsi="Arial" w:cs="Arial"/>
          <w:lang w:val="en-US"/>
        </w:rPr>
        <w:t>.</w:t>
      </w:r>
      <w:r w:rsidRPr="00E95E03">
        <w:rPr>
          <w:rFonts w:ascii="Arial" w:eastAsia="Gulliver-Regular" w:hAnsi="Arial" w:cs="Arial"/>
          <w:lang w:val="en-US"/>
        </w:rPr>
        <w:t xml:space="preserve"> (6) </w:t>
      </w:r>
      <w:r w:rsidR="00D21EB3">
        <w:rPr>
          <w:rFonts w:ascii="Arial" w:eastAsia="Gulliver-Regular" w:hAnsi="Arial" w:cs="Arial"/>
          <w:lang w:val="en-US"/>
        </w:rPr>
        <w:t>E</w:t>
      </w:r>
      <w:r w:rsidRPr="00E95E03">
        <w:rPr>
          <w:rFonts w:ascii="Arial" w:eastAsia="Gulliver-Regular" w:hAnsi="Arial" w:cs="Arial"/>
          <w:lang w:val="en-US"/>
        </w:rPr>
        <w:t>xamin</w:t>
      </w:r>
      <w:r w:rsidR="00D21EB3">
        <w:rPr>
          <w:rFonts w:ascii="Arial" w:eastAsia="Gulliver-Regular" w:hAnsi="Arial" w:cs="Arial"/>
          <w:lang w:val="en-US"/>
        </w:rPr>
        <w:t>e</w:t>
      </w:r>
      <w:r w:rsidRPr="00E95E03">
        <w:rPr>
          <w:rFonts w:ascii="Arial" w:eastAsia="Gulliver-Regular" w:hAnsi="Arial" w:cs="Arial"/>
          <w:lang w:val="en-US"/>
        </w:rPr>
        <w:t xml:space="preserve"> the scale's discriminant validity to verify if differences between factors are empirically grounded</w:t>
      </w:r>
      <w:r w:rsidR="00D21EB3">
        <w:rPr>
          <w:rFonts w:ascii="Arial" w:eastAsia="Gulliver-Regular" w:hAnsi="Arial" w:cs="Arial"/>
          <w:lang w:val="en-US"/>
        </w:rPr>
        <w:t>.</w:t>
      </w:r>
      <w:r w:rsidRPr="00E95E03">
        <w:rPr>
          <w:rFonts w:ascii="Arial" w:eastAsia="Gulliver-Regular" w:hAnsi="Arial" w:cs="Arial"/>
          <w:lang w:val="en-US"/>
        </w:rPr>
        <w:t xml:space="preserve"> </w:t>
      </w:r>
      <w:r w:rsidR="00D21EB3">
        <w:rPr>
          <w:rFonts w:ascii="Arial" w:eastAsia="Gulliver-Regular" w:hAnsi="Arial" w:cs="Arial"/>
          <w:lang w:val="en-US"/>
        </w:rPr>
        <w:t>A</w:t>
      </w:r>
      <w:r w:rsidRPr="00E95E03">
        <w:rPr>
          <w:rFonts w:ascii="Arial" w:eastAsia="Gulliver-Regular" w:hAnsi="Arial" w:cs="Arial"/>
          <w:lang w:val="en-US"/>
        </w:rPr>
        <w:t>nd (7)</w:t>
      </w:r>
      <w:r w:rsidR="00D21EB3">
        <w:rPr>
          <w:rFonts w:ascii="Arial" w:eastAsia="Gulliver-Regular" w:hAnsi="Arial" w:cs="Arial"/>
          <w:lang w:val="en-US"/>
        </w:rPr>
        <w:t>,</w:t>
      </w:r>
      <w:r w:rsidRPr="00E95E03">
        <w:rPr>
          <w:rFonts w:ascii="Arial" w:eastAsia="Gulliver-Regular" w:hAnsi="Arial" w:cs="Arial"/>
          <w:lang w:val="en-US"/>
        </w:rPr>
        <w:t xml:space="preserve"> analyz</w:t>
      </w:r>
      <w:r w:rsidR="00D21EB3">
        <w:rPr>
          <w:rFonts w:ascii="Arial" w:eastAsia="Gulliver-Regular" w:hAnsi="Arial" w:cs="Arial"/>
          <w:lang w:val="en-US"/>
        </w:rPr>
        <w:t>e</w:t>
      </w:r>
      <w:r w:rsidRPr="00E95E03">
        <w:rPr>
          <w:rFonts w:ascii="Arial" w:eastAsia="Gulliver-Regular" w:hAnsi="Arial" w:cs="Arial"/>
          <w:lang w:val="en-US"/>
        </w:rPr>
        <w:t xml:space="preserve"> how the scale dimensions are associated with cyber aggression and moral identity to improve evidence </w:t>
      </w:r>
      <w:r w:rsidR="00D21EB3">
        <w:rPr>
          <w:rFonts w:ascii="Arial" w:eastAsia="Gulliver-Regular" w:hAnsi="Arial" w:cs="Arial"/>
          <w:lang w:val="en-US"/>
        </w:rPr>
        <w:t>for the scale’s</w:t>
      </w:r>
      <w:r w:rsidRPr="00E95E03">
        <w:rPr>
          <w:rFonts w:ascii="Arial" w:eastAsia="Gulliver-Regular" w:hAnsi="Arial" w:cs="Arial"/>
          <w:lang w:val="en-US"/>
        </w:rPr>
        <w:t xml:space="preserve"> concurrent validity.</w:t>
      </w:r>
    </w:p>
    <w:p w14:paraId="76A835D9" w14:textId="61ACED30" w:rsidR="00750CD5" w:rsidRPr="00E95E03" w:rsidRDefault="00D50354" w:rsidP="00E95E03">
      <w:pPr>
        <w:autoSpaceDE w:val="0"/>
        <w:autoSpaceDN w:val="0"/>
        <w:adjustRightInd w:val="0"/>
        <w:spacing w:line="360" w:lineRule="auto"/>
        <w:ind w:firstLine="720"/>
        <w:rPr>
          <w:rFonts w:ascii="Arial" w:eastAsia="Gulliver-Regular" w:hAnsi="Arial" w:cs="Arial"/>
          <w:lang w:val="en-US"/>
        </w:rPr>
      </w:pPr>
      <w:r w:rsidRPr="00D50354">
        <w:rPr>
          <w:rFonts w:ascii="Arial" w:eastAsia="Gulliver-Regular" w:hAnsi="Arial" w:cs="Arial"/>
          <w:lang w:val="en-US"/>
        </w:rPr>
        <w:t>Several hypotheses were proposed</w:t>
      </w:r>
      <w:r w:rsidR="000557C8">
        <w:rPr>
          <w:rFonts w:ascii="Arial" w:eastAsia="Gulliver-Regular" w:hAnsi="Arial" w:cs="Arial"/>
          <w:lang w:val="en-US"/>
        </w:rPr>
        <w:t xml:space="preserve"> based on these stated intentions and the literature review</w:t>
      </w:r>
      <w:r w:rsidRPr="00D50354">
        <w:rPr>
          <w:rFonts w:ascii="Arial" w:eastAsia="Gulliver-Regular" w:hAnsi="Arial" w:cs="Arial"/>
          <w:lang w:val="en-US"/>
        </w:rPr>
        <w:t xml:space="preserve">. Hypothesis 1 (internal structure): The two-dimensional model has a better </w:t>
      </w:r>
      <w:r w:rsidR="00A7186C">
        <w:rPr>
          <w:rFonts w:ascii="Arial" w:eastAsia="Gulliver-Regular" w:hAnsi="Arial" w:cs="Arial"/>
          <w:lang w:val="en-US"/>
        </w:rPr>
        <w:t xml:space="preserve">goodness-of fit </w:t>
      </w:r>
      <w:r w:rsidRPr="00D50354">
        <w:rPr>
          <w:rFonts w:ascii="Arial" w:eastAsia="Gulliver-Regular" w:hAnsi="Arial" w:cs="Arial"/>
          <w:lang w:val="en-US"/>
        </w:rPr>
        <w:t xml:space="preserve">than the one-dimensional model. Hypothesis 2 (cross-validation): the differences in the adjustment model in an independent sample are not statistically significant. Hypothesis 3 (discriminant validity): each subscale measures unique constructs. Hypothesis 4 (reliability): the scale has adequate reliability. Hypothesis 5 (measurement invariance): the </w:t>
      </w:r>
      <w:r w:rsidR="00984930">
        <w:rPr>
          <w:rFonts w:ascii="Arial" w:eastAsia="Gulliver-Regular" w:hAnsi="Arial" w:cs="Arial"/>
          <w:lang w:val="en-US"/>
        </w:rPr>
        <w:t xml:space="preserve">configural, metric, and scalar invariance </w:t>
      </w:r>
      <w:r w:rsidRPr="00D50354">
        <w:rPr>
          <w:rFonts w:ascii="Arial" w:eastAsia="Gulliver-Regular" w:hAnsi="Arial" w:cs="Arial"/>
          <w:lang w:val="en-US"/>
        </w:rPr>
        <w:t xml:space="preserve">by gender and educational level </w:t>
      </w:r>
      <w:r w:rsidR="000557C8">
        <w:rPr>
          <w:rFonts w:ascii="Arial" w:eastAsia="Gulliver-Regular" w:hAnsi="Arial" w:cs="Arial"/>
          <w:lang w:val="en-US"/>
        </w:rPr>
        <w:t xml:space="preserve">is </w:t>
      </w:r>
      <w:r w:rsidR="00984930">
        <w:rPr>
          <w:rFonts w:ascii="Arial" w:eastAsia="Gulliver-Regular" w:hAnsi="Arial" w:cs="Arial"/>
          <w:lang w:val="en-US"/>
        </w:rPr>
        <w:t>confirmed</w:t>
      </w:r>
      <w:r w:rsidRPr="00D50354">
        <w:rPr>
          <w:rFonts w:ascii="Arial" w:eastAsia="Gulliver-Regular" w:hAnsi="Arial" w:cs="Arial"/>
          <w:lang w:val="en-US"/>
        </w:rPr>
        <w:t xml:space="preserve">. </w:t>
      </w:r>
      <w:r w:rsidRPr="00984930">
        <w:rPr>
          <w:rFonts w:ascii="Arial" w:eastAsia="Gulliver-Regular" w:hAnsi="Arial" w:cs="Arial"/>
          <w:lang w:val="en-US"/>
        </w:rPr>
        <w:t xml:space="preserve">Hypothesis 6 (means comparison): girls and high school students have more constructive interventions than boys and secondary students while defending victims, </w:t>
      </w:r>
      <w:r w:rsidR="00A7186C" w:rsidRPr="00984930">
        <w:rPr>
          <w:rFonts w:ascii="Arial" w:eastAsia="Gulliver-Regular" w:hAnsi="Arial" w:cs="Arial"/>
          <w:lang w:val="en-US"/>
        </w:rPr>
        <w:t>therefore th</w:t>
      </w:r>
      <w:r w:rsidR="000557C8">
        <w:rPr>
          <w:rFonts w:ascii="Arial" w:eastAsia="Gulliver-Regular" w:hAnsi="Arial" w:cs="Arial"/>
          <w:lang w:val="en-US"/>
        </w:rPr>
        <w:t>is group</w:t>
      </w:r>
      <w:r w:rsidR="00A7186C" w:rsidRPr="00984930">
        <w:rPr>
          <w:rFonts w:ascii="Arial" w:eastAsia="Gulliver-Regular" w:hAnsi="Arial" w:cs="Arial"/>
          <w:lang w:val="en-US"/>
        </w:rPr>
        <w:t xml:space="preserve"> </w:t>
      </w:r>
      <w:r w:rsidR="000557C8">
        <w:rPr>
          <w:rFonts w:ascii="Arial" w:eastAsia="Gulliver-Regular" w:hAnsi="Arial" w:cs="Arial"/>
          <w:lang w:val="en-US"/>
        </w:rPr>
        <w:t>has</w:t>
      </w:r>
      <w:r w:rsidR="00A7186C" w:rsidRPr="00984930">
        <w:rPr>
          <w:rFonts w:ascii="Arial" w:eastAsia="Gulliver-Regular" w:hAnsi="Arial" w:cs="Arial"/>
          <w:lang w:val="en-US"/>
        </w:rPr>
        <w:t xml:space="preserve"> </w:t>
      </w:r>
      <w:r w:rsidR="000557C8">
        <w:rPr>
          <w:rFonts w:ascii="Arial" w:eastAsia="Gulliver-Regular" w:hAnsi="Arial" w:cs="Arial"/>
          <w:lang w:val="en-US"/>
        </w:rPr>
        <w:t>few</w:t>
      </w:r>
      <w:r w:rsidRPr="00984930">
        <w:rPr>
          <w:rFonts w:ascii="Arial" w:eastAsia="Gulliver-Regular" w:hAnsi="Arial" w:cs="Arial"/>
          <w:lang w:val="en-US"/>
        </w:rPr>
        <w:t>er aggressive intervention</w:t>
      </w:r>
      <w:r w:rsidR="000557C8">
        <w:rPr>
          <w:rFonts w:ascii="Arial" w:eastAsia="Gulliver-Regular" w:hAnsi="Arial" w:cs="Arial"/>
          <w:lang w:val="en-US"/>
        </w:rPr>
        <w:t>s</w:t>
      </w:r>
      <w:r w:rsidRPr="00984930">
        <w:rPr>
          <w:rFonts w:ascii="Arial" w:eastAsia="Gulliver-Regular" w:hAnsi="Arial" w:cs="Arial"/>
          <w:lang w:val="en-US"/>
        </w:rPr>
        <w:t>.</w:t>
      </w:r>
      <w:r w:rsidRPr="00D50354">
        <w:rPr>
          <w:rFonts w:ascii="Arial" w:eastAsia="Gulliver-Regular" w:hAnsi="Arial" w:cs="Arial"/>
          <w:lang w:val="en-US"/>
        </w:rPr>
        <w:t xml:space="preserve"> Hypothesis 7 (concurrent validity): constructive defending has a negative relationship with cyber aggression and positive</w:t>
      </w:r>
      <w:r w:rsidR="000557C8">
        <w:rPr>
          <w:rFonts w:ascii="Arial" w:eastAsia="Gulliver-Regular" w:hAnsi="Arial" w:cs="Arial"/>
          <w:lang w:val="en-US"/>
        </w:rPr>
        <w:t xml:space="preserve"> relationship</w:t>
      </w:r>
      <w:r w:rsidRPr="00D50354">
        <w:rPr>
          <w:rFonts w:ascii="Arial" w:eastAsia="Gulliver-Regular" w:hAnsi="Arial" w:cs="Arial"/>
          <w:lang w:val="en-US"/>
        </w:rPr>
        <w:t xml:space="preserve"> with moral identity, whereas aggressive intervention has a positive associat</w:t>
      </w:r>
      <w:r w:rsidR="000557C8">
        <w:rPr>
          <w:rFonts w:ascii="Arial" w:eastAsia="Gulliver-Regular" w:hAnsi="Arial" w:cs="Arial"/>
          <w:lang w:val="en-US"/>
        </w:rPr>
        <w:t>ion</w:t>
      </w:r>
      <w:r w:rsidRPr="00D50354">
        <w:rPr>
          <w:rFonts w:ascii="Arial" w:eastAsia="Gulliver-Regular" w:hAnsi="Arial" w:cs="Arial"/>
          <w:lang w:val="en-US"/>
        </w:rPr>
        <w:t xml:space="preserve"> with cyber aggression and negative </w:t>
      </w:r>
      <w:r w:rsidR="000557C8">
        <w:rPr>
          <w:rFonts w:ascii="Arial" w:eastAsia="Gulliver-Regular" w:hAnsi="Arial" w:cs="Arial"/>
          <w:lang w:val="en-US"/>
        </w:rPr>
        <w:t xml:space="preserve">association </w:t>
      </w:r>
      <w:r w:rsidRPr="00D50354">
        <w:rPr>
          <w:rFonts w:ascii="Arial" w:eastAsia="Gulliver-Regular" w:hAnsi="Arial" w:cs="Arial"/>
          <w:lang w:val="en-US"/>
        </w:rPr>
        <w:t>with moral identity</w:t>
      </w:r>
      <w:r w:rsidR="00F7474A" w:rsidRPr="00F7474A">
        <w:rPr>
          <w:rFonts w:ascii="Arial" w:eastAsia="Gulliver-Regular" w:hAnsi="Arial" w:cs="Arial"/>
          <w:lang w:val="en-US"/>
        </w:rPr>
        <w:t xml:space="preserve">. </w:t>
      </w:r>
    </w:p>
    <w:p w14:paraId="1FE16085" w14:textId="77777777" w:rsidR="00750CD5" w:rsidRDefault="00750CD5" w:rsidP="007C551D">
      <w:pPr>
        <w:autoSpaceDE w:val="0"/>
        <w:autoSpaceDN w:val="0"/>
        <w:adjustRightInd w:val="0"/>
        <w:spacing w:line="360" w:lineRule="auto"/>
        <w:rPr>
          <w:rFonts w:ascii="Arial" w:eastAsia="Gulliver-Regular" w:hAnsi="Arial" w:cs="Arial"/>
          <w:b/>
          <w:lang w:val="en-US"/>
        </w:rPr>
      </w:pPr>
    </w:p>
    <w:p w14:paraId="5C0D5FE8" w14:textId="77777777" w:rsidR="00750CD5" w:rsidRDefault="00750CD5" w:rsidP="007C551D">
      <w:pPr>
        <w:autoSpaceDE w:val="0"/>
        <w:autoSpaceDN w:val="0"/>
        <w:adjustRightInd w:val="0"/>
        <w:spacing w:line="360" w:lineRule="auto"/>
        <w:rPr>
          <w:rFonts w:ascii="Arial" w:eastAsia="Gulliver-Regular" w:hAnsi="Arial" w:cs="Arial"/>
          <w:b/>
          <w:lang w:val="en-US"/>
        </w:rPr>
      </w:pPr>
    </w:p>
    <w:p w14:paraId="13439623" w14:textId="77777777" w:rsidR="00750CD5" w:rsidRDefault="00750CD5" w:rsidP="007C551D">
      <w:pPr>
        <w:autoSpaceDE w:val="0"/>
        <w:autoSpaceDN w:val="0"/>
        <w:adjustRightInd w:val="0"/>
        <w:spacing w:line="360" w:lineRule="auto"/>
        <w:rPr>
          <w:rFonts w:ascii="Arial" w:eastAsia="Gulliver-Regular" w:hAnsi="Arial" w:cs="Arial"/>
          <w:b/>
          <w:lang w:val="en-US"/>
        </w:rPr>
      </w:pPr>
    </w:p>
    <w:p w14:paraId="0942C5C3" w14:textId="77777777" w:rsidR="00750CD5" w:rsidRDefault="00750CD5" w:rsidP="007C551D">
      <w:pPr>
        <w:autoSpaceDE w:val="0"/>
        <w:autoSpaceDN w:val="0"/>
        <w:adjustRightInd w:val="0"/>
        <w:spacing w:line="360" w:lineRule="auto"/>
        <w:rPr>
          <w:rFonts w:ascii="Arial" w:eastAsia="Gulliver-Regular" w:hAnsi="Arial" w:cs="Arial"/>
          <w:b/>
          <w:lang w:val="en-US"/>
        </w:rPr>
      </w:pPr>
    </w:p>
    <w:p w14:paraId="05CF7298" w14:textId="77777777" w:rsidR="00D50354" w:rsidRDefault="00D50354" w:rsidP="007C551D">
      <w:pPr>
        <w:autoSpaceDE w:val="0"/>
        <w:autoSpaceDN w:val="0"/>
        <w:adjustRightInd w:val="0"/>
        <w:spacing w:line="360" w:lineRule="auto"/>
        <w:rPr>
          <w:rFonts w:ascii="Arial" w:eastAsia="Gulliver-Regular" w:hAnsi="Arial" w:cs="Arial"/>
          <w:b/>
          <w:lang w:val="en-US"/>
        </w:rPr>
      </w:pPr>
    </w:p>
    <w:p w14:paraId="02B8153E" w14:textId="77777777" w:rsidR="00D50354" w:rsidRDefault="00D50354" w:rsidP="007C551D">
      <w:pPr>
        <w:autoSpaceDE w:val="0"/>
        <w:autoSpaceDN w:val="0"/>
        <w:adjustRightInd w:val="0"/>
        <w:spacing w:line="360" w:lineRule="auto"/>
        <w:rPr>
          <w:rFonts w:ascii="Arial" w:eastAsia="Gulliver-Regular" w:hAnsi="Arial" w:cs="Arial"/>
          <w:b/>
          <w:lang w:val="en-US"/>
        </w:rPr>
      </w:pPr>
    </w:p>
    <w:p w14:paraId="0DAB2F7B" w14:textId="4D0FF31D" w:rsidR="00FC5751" w:rsidRDefault="00FC5751" w:rsidP="007C551D">
      <w:pPr>
        <w:autoSpaceDE w:val="0"/>
        <w:autoSpaceDN w:val="0"/>
        <w:adjustRightInd w:val="0"/>
        <w:spacing w:line="360" w:lineRule="auto"/>
        <w:rPr>
          <w:rFonts w:ascii="Arial" w:eastAsia="Gulliver-Regular" w:hAnsi="Arial" w:cs="Arial"/>
          <w:b/>
          <w:lang w:val="en-US"/>
        </w:rPr>
      </w:pPr>
      <w:r w:rsidRPr="00FC5751">
        <w:rPr>
          <w:rFonts w:ascii="Arial" w:eastAsia="Gulliver-Regular" w:hAnsi="Arial" w:cs="Arial"/>
          <w:b/>
          <w:lang w:val="en-US"/>
        </w:rPr>
        <w:t>Figure 1</w:t>
      </w:r>
    </w:p>
    <w:p w14:paraId="309CCF9D" w14:textId="2A3452B4" w:rsidR="00FC5751" w:rsidRDefault="00750CD5" w:rsidP="00FC5751">
      <w:pPr>
        <w:autoSpaceDE w:val="0"/>
        <w:autoSpaceDN w:val="0"/>
        <w:adjustRightInd w:val="0"/>
        <w:spacing w:line="360" w:lineRule="auto"/>
        <w:rPr>
          <w:rFonts w:ascii="Arial" w:eastAsia="Gulliver-Regular" w:hAnsi="Arial" w:cs="Arial"/>
          <w:i/>
          <w:lang w:val="en-US"/>
        </w:rPr>
      </w:pPr>
      <w:r>
        <w:rPr>
          <w:rFonts w:ascii="Arial" w:eastAsia="Gulliver-Regular" w:hAnsi="Arial" w:cs="Arial"/>
          <w:i/>
          <w:noProof/>
          <w:lang w:val="en-US" w:eastAsia="en-US"/>
        </w:rPr>
        <w:drawing>
          <wp:anchor distT="0" distB="0" distL="114300" distR="114300" simplePos="0" relativeHeight="251658240" behindDoc="1" locked="0" layoutInCell="1" allowOverlap="1" wp14:anchorId="631117F5" wp14:editId="7E81912B">
            <wp:simplePos x="0" y="0"/>
            <wp:positionH relativeFrom="margin">
              <wp:posOffset>-16510</wp:posOffset>
            </wp:positionH>
            <wp:positionV relativeFrom="paragraph">
              <wp:posOffset>622935</wp:posOffset>
            </wp:positionV>
            <wp:extent cx="6269990" cy="2930525"/>
            <wp:effectExtent l="0" t="0" r="3810" b="3175"/>
            <wp:wrapTight wrapText="bothSides">
              <wp:wrapPolygon edited="0">
                <wp:start x="0" y="0"/>
                <wp:lineTo x="0" y="21530"/>
                <wp:lineTo x="21569" y="21530"/>
                <wp:lineTo x="2156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rasión.jpg"/>
                    <pic:cNvPicPr/>
                  </pic:nvPicPr>
                  <pic:blipFill rotWithShape="1">
                    <a:blip r:embed="rId8">
                      <a:extLst>
                        <a:ext uri="{28A0092B-C50C-407E-A947-70E740481C1C}">
                          <a14:useLocalDpi xmlns:a14="http://schemas.microsoft.com/office/drawing/2010/main" val="0"/>
                        </a:ext>
                      </a:extLst>
                    </a:blip>
                    <a:srcRect r="2860" b="7460"/>
                    <a:stretch/>
                  </pic:blipFill>
                  <pic:spPr bwMode="auto">
                    <a:xfrm>
                      <a:off x="0" y="0"/>
                      <a:ext cx="6269990" cy="293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23C3" w:rsidRPr="00EF23C3">
        <w:rPr>
          <w:rFonts w:ascii="Arial" w:eastAsia="Gulliver-Regular" w:hAnsi="Arial" w:cs="Arial"/>
          <w:i/>
          <w:lang w:val="en-US"/>
        </w:rPr>
        <w:t xml:space="preserve">One-Dimensional and Two-Dimensional </w:t>
      </w:r>
      <w:r w:rsidR="00FC5751" w:rsidRPr="00EF23C3">
        <w:rPr>
          <w:rFonts w:ascii="Arial" w:eastAsia="Gulliver-Regular" w:hAnsi="Arial" w:cs="Arial"/>
          <w:i/>
          <w:lang w:val="en-US"/>
        </w:rPr>
        <w:t xml:space="preserve">Factor Model of Styles of Bystander Defender </w:t>
      </w:r>
      <w:r w:rsidR="00EF23C3" w:rsidRPr="00EF23C3">
        <w:rPr>
          <w:rFonts w:ascii="Arial" w:eastAsia="Gulliver-Regular" w:hAnsi="Arial" w:cs="Arial"/>
          <w:i/>
          <w:lang w:val="en-US"/>
        </w:rPr>
        <w:t xml:space="preserve">Intervention in Cyberbullying </w:t>
      </w:r>
    </w:p>
    <w:p w14:paraId="130CC818" w14:textId="6300A12E" w:rsidR="00EF23C3" w:rsidRPr="003132A9" w:rsidRDefault="00EF23C3" w:rsidP="007C551D">
      <w:pPr>
        <w:autoSpaceDE w:val="0"/>
        <w:autoSpaceDN w:val="0"/>
        <w:adjustRightInd w:val="0"/>
        <w:spacing w:line="360" w:lineRule="auto"/>
        <w:rPr>
          <w:rFonts w:ascii="Arial" w:eastAsia="Gulliver-Regular" w:hAnsi="Arial" w:cs="Arial"/>
          <w:i/>
          <w:lang w:val="en-US"/>
        </w:rPr>
      </w:pPr>
    </w:p>
    <w:p w14:paraId="653E2CA2" w14:textId="77777777" w:rsidR="00FA4870" w:rsidRPr="002B3D31" w:rsidRDefault="00FA4870" w:rsidP="00767056">
      <w:pPr>
        <w:spacing w:line="360" w:lineRule="auto"/>
        <w:jc w:val="center"/>
        <w:rPr>
          <w:rFonts w:ascii="Arial" w:hAnsi="Arial" w:cs="Arial"/>
          <w:b/>
          <w:lang w:val="en-US"/>
        </w:rPr>
      </w:pPr>
      <w:r w:rsidRPr="002B3D31">
        <w:rPr>
          <w:rFonts w:ascii="Arial" w:hAnsi="Arial" w:cs="Arial"/>
          <w:b/>
          <w:lang w:val="en-US"/>
        </w:rPr>
        <w:t>Method</w:t>
      </w:r>
    </w:p>
    <w:p w14:paraId="1D431E0B" w14:textId="404391C2" w:rsidR="00FA4870" w:rsidRDefault="00FA4870" w:rsidP="00767056">
      <w:pPr>
        <w:spacing w:line="360" w:lineRule="auto"/>
        <w:rPr>
          <w:rFonts w:ascii="Arial" w:hAnsi="Arial" w:cs="Arial"/>
          <w:b/>
          <w:lang w:val="en-US"/>
        </w:rPr>
      </w:pPr>
      <w:r w:rsidRPr="002B3D31">
        <w:rPr>
          <w:rFonts w:ascii="Arial" w:hAnsi="Arial" w:cs="Arial"/>
          <w:b/>
          <w:lang w:val="en-US"/>
        </w:rPr>
        <w:t>Participants</w:t>
      </w:r>
    </w:p>
    <w:p w14:paraId="40D2B97D" w14:textId="6917A415" w:rsidR="004F0C00" w:rsidRDefault="00A7186C" w:rsidP="00414BD3">
      <w:pPr>
        <w:spacing w:line="360" w:lineRule="auto"/>
        <w:ind w:firstLine="720"/>
        <w:rPr>
          <w:rFonts w:ascii="Arial" w:hAnsi="Arial" w:cs="Arial"/>
          <w:b/>
          <w:lang w:val="en-US"/>
        </w:rPr>
      </w:pPr>
      <w:r>
        <w:rPr>
          <w:rFonts w:ascii="Arial" w:hAnsi="Arial" w:cs="Arial"/>
          <w:lang w:val="en-US"/>
        </w:rPr>
        <w:t xml:space="preserve">The sample </w:t>
      </w:r>
      <w:r w:rsidR="0098541A">
        <w:rPr>
          <w:rFonts w:ascii="Arial" w:hAnsi="Arial" w:cs="Arial"/>
          <w:lang w:val="en-US"/>
        </w:rPr>
        <w:t xml:space="preserve">came </w:t>
      </w:r>
      <w:r w:rsidR="00FA4870" w:rsidRPr="00E61D9A">
        <w:rPr>
          <w:rFonts w:ascii="Arial" w:hAnsi="Arial" w:cs="Arial"/>
          <w:lang w:val="en-US"/>
        </w:rPr>
        <w:t>from</w:t>
      </w:r>
      <w:r w:rsidR="00FA4870">
        <w:rPr>
          <w:rFonts w:ascii="Arial" w:hAnsi="Arial" w:cs="Arial"/>
          <w:lang w:val="en-US"/>
        </w:rPr>
        <w:t xml:space="preserve"> </w:t>
      </w:r>
      <w:r w:rsidR="000B0478">
        <w:rPr>
          <w:rFonts w:ascii="Arial" w:hAnsi="Arial" w:cs="Arial"/>
          <w:lang w:val="en-US"/>
        </w:rPr>
        <w:t xml:space="preserve">urban </w:t>
      </w:r>
      <w:r w:rsidR="00FA4870">
        <w:rPr>
          <w:rFonts w:ascii="Arial" w:hAnsi="Arial" w:cs="Arial"/>
          <w:lang w:val="en-US"/>
        </w:rPr>
        <w:t>secondary</w:t>
      </w:r>
      <w:r w:rsidR="00FA4870" w:rsidRPr="00E61D9A">
        <w:rPr>
          <w:rFonts w:ascii="Arial" w:hAnsi="Arial" w:cs="Arial"/>
          <w:lang w:val="en-US"/>
        </w:rPr>
        <w:t xml:space="preserve"> school</w:t>
      </w:r>
      <w:r w:rsidR="00C04CEA">
        <w:rPr>
          <w:rFonts w:ascii="Arial" w:hAnsi="Arial" w:cs="Arial"/>
          <w:lang w:val="en-US"/>
        </w:rPr>
        <w:t>s</w:t>
      </w:r>
      <w:r w:rsidR="00FA4870" w:rsidRPr="00E61D9A">
        <w:rPr>
          <w:rFonts w:ascii="Arial" w:hAnsi="Arial" w:cs="Arial"/>
          <w:lang w:val="en-US"/>
        </w:rPr>
        <w:t xml:space="preserve"> (</w:t>
      </w:r>
      <w:r w:rsidR="000B0478">
        <w:rPr>
          <w:rFonts w:ascii="Arial" w:hAnsi="Arial" w:cs="Arial"/>
          <w:i/>
          <w:lang w:val="en-US"/>
        </w:rPr>
        <w:t>N</w:t>
      </w:r>
      <w:r w:rsidR="00FA4870" w:rsidRPr="00E61D9A">
        <w:rPr>
          <w:rFonts w:ascii="Arial" w:hAnsi="Arial" w:cs="Arial"/>
          <w:lang w:val="en-US"/>
        </w:rPr>
        <w:t xml:space="preserve"> = </w:t>
      </w:r>
      <w:r w:rsidR="00C73F3C">
        <w:rPr>
          <w:rFonts w:ascii="Arial" w:hAnsi="Arial" w:cs="Arial"/>
          <w:lang w:val="en-US"/>
        </w:rPr>
        <w:t>68</w:t>
      </w:r>
      <w:r w:rsidR="00FA4870" w:rsidRPr="00E61D9A">
        <w:rPr>
          <w:rFonts w:ascii="Arial" w:hAnsi="Arial" w:cs="Arial"/>
          <w:lang w:val="en-US"/>
        </w:rPr>
        <w:t>) and high school</w:t>
      </w:r>
      <w:r w:rsidR="00C04CEA">
        <w:rPr>
          <w:rFonts w:ascii="Arial" w:hAnsi="Arial" w:cs="Arial"/>
          <w:lang w:val="en-US"/>
        </w:rPr>
        <w:t>s</w:t>
      </w:r>
      <w:r w:rsidR="00FA4870" w:rsidRPr="00E61D9A">
        <w:rPr>
          <w:rFonts w:ascii="Arial" w:hAnsi="Arial" w:cs="Arial"/>
          <w:lang w:val="en-US"/>
        </w:rPr>
        <w:t xml:space="preserve"> (</w:t>
      </w:r>
      <w:r w:rsidR="000B0478">
        <w:rPr>
          <w:rFonts w:ascii="Arial" w:hAnsi="Arial" w:cs="Arial"/>
          <w:i/>
          <w:lang w:val="en-US"/>
        </w:rPr>
        <w:t>N</w:t>
      </w:r>
      <w:r w:rsidR="00FA4870" w:rsidRPr="00E61D9A">
        <w:rPr>
          <w:rFonts w:ascii="Arial" w:hAnsi="Arial" w:cs="Arial"/>
          <w:lang w:val="en-US"/>
        </w:rPr>
        <w:t xml:space="preserve"> = </w:t>
      </w:r>
      <w:r w:rsidR="00C73F3C">
        <w:rPr>
          <w:rFonts w:ascii="Arial" w:hAnsi="Arial" w:cs="Arial"/>
          <w:lang w:val="en-US"/>
        </w:rPr>
        <w:t>68</w:t>
      </w:r>
      <w:r w:rsidR="00FA4870" w:rsidRPr="00E61D9A">
        <w:rPr>
          <w:rFonts w:ascii="Arial" w:hAnsi="Arial" w:cs="Arial"/>
          <w:lang w:val="en-US"/>
        </w:rPr>
        <w:t xml:space="preserve">) </w:t>
      </w:r>
      <w:r w:rsidR="000557C8">
        <w:rPr>
          <w:rFonts w:ascii="Arial" w:hAnsi="Arial" w:cs="Arial"/>
          <w:lang w:val="en-US"/>
        </w:rPr>
        <w:t>in</w:t>
      </w:r>
      <w:r w:rsidR="00FA4870" w:rsidRPr="00E61D9A">
        <w:rPr>
          <w:rFonts w:ascii="Arial" w:hAnsi="Arial" w:cs="Arial"/>
          <w:lang w:val="en-US"/>
        </w:rPr>
        <w:t xml:space="preserve"> </w:t>
      </w:r>
      <w:r w:rsidR="005E62A5">
        <w:rPr>
          <w:rFonts w:ascii="Arial" w:hAnsi="Arial" w:cs="Arial"/>
          <w:lang w:val="en-US"/>
        </w:rPr>
        <w:t>the state</w:t>
      </w:r>
      <w:r w:rsidR="00446F33">
        <w:rPr>
          <w:rFonts w:ascii="Arial" w:hAnsi="Arial" w:cs="Arial"/>
          <w:lang w:val="en-US"/>
        </w:rPr>
        <w:t>s</w:t>
      </w:r>
      <w:r w:rsidR="005E62A5">
        <w:rPr>
          <w:rFonts w:ascii="Arial" w:hAnsi="Arial" w:cs="Arial"/>
          <w:lang w:val="en-US"/>
        </w:rPr>
        <w:t xml:space="preserve"> of Sinaloa and </w:t>
      </w:r>
      <w:r w:rsidR="00D26789">
        <w:rPr>
          <w:rFonts w:ascii="Arial" w:hAnsi="Arial" w:cs="Arial"/>
          <w:lang w:val="en-US"/>
        </w:rPr>
        <w:t>Sonora</w:t>
      </w:r>
      <w:r w:rsidR="0098541A">
        <w:rPr>
          <w:rFonts w:ascii="Arial" w:hAnsi="Arial" w:cs="Arial"/>
          <w:lang w:val="en-US"/>
        </w:rPr>
        <w:t>,</w:t>
      </w:r>
      <w:r w:rsidR="00D26789">
        <w:rPr>
          <w:rFonts w:ascii="Arial" w:hAnsi="Arial" w:cs="Arial"/>
          <w:lang w:val="en-US"/>
        </w:rPr>
        <w:t xml:space="preserve"> </w:t>
      </w:r>
      <w:r w:rsidR="00FA4870" w:rsidRPr="00E61D9A">
        <w:rPr>
          <w:rFonts w:ascii="Arial" w:hAnsi="Arial" w:cs="Arial"/>
          <w:lang w:val="en-US"/>
        </w:rPr>
        <w:t xml:space="preserve">Mexico. </w:t>
      </w:r>
      <w:r w:rsidR="000557C8">
        <w:rPr>
          <w:rFonts w:ascii="Arial" w:hAnsi="Arial" w:cs="Arial"/>
          <w:lang w:val="en-US"/>
        </w:rPr>
        <w:t>S</w:t>
      </w:r>
      <w:r w:rsidR="00FA4870" w:rsidRPr="00E61D9A">
        <w:rPr>
          <w:rFonts w:ascii="Arial" w:hAnsi="Arial" w:cs="Arial"/>
          <w:lang w:val="en-US"/>
        </w:rPr>
        <w:t>ample</w:t>
      </w:r>
      <w:r w:rsidR="00FA4870">
        <w:rPr>
          <w:rFonts w:ascii="Arial" w:hAnsi="Arial" w:cs="Arial"/>
          <w:lang w:val="en-US"/>
        </w:rPr>
        <w:t xml:space="preserve"> </w:t>
      </w:r>
      <w:r w:rsidR="005E62A5">
        <w:rPr>
          <w:rFonts w:ascii="Arial" w:hAnsi="Arial" w:cs="Arial"/>
          <w:lang w:val="en-US"/>
        </w:rPr>
        <w:t xml:space="preserve">1 (calibration sample) </w:t>
      </w:r>
      <w:r w:rsidR="00FA4870" w:rsidRPr="00E61D9A">
        <w:rPr>
          <w:rFonts w:ascii="Arial" w:hAnsi="Arial" w:cs="Arial"/>
          <w:lang w:val="en-US"/>
        </w:rPr>
        <w:t>included</w:t>
      </w:r>
      <w:r w:rsidR="00FA4870">
        <w:rPr>
          <w:rFonts w:ascii="Arial" w:hAnsi="Arial" w:cs="Arial"/>
          <w:lang w:val="en-US"/>
        </w:rPr>
        <w:t xml:space="preserve"> </w:t>
      </w:r>
      <w:r w:rsidR="00D26789">
        <w:rPr>
          <w:rFonts w:ascii="Arial" w:hAnsi="Arial" w:cs="Arial"/>
          <w:lang w:val="en-US"/>
        </w:rPr>
        <w:t>6</w:t>
      </w:r>
      <w:r w:rsidR="0098541A">
        <w:rPr>
          <w:rFonts w:ascii="Arial" w:hAnsi="Arial" w:cs="Arial"/>
          <w:lang w:val="en-US"/>
        </w:rPr>
        <w:t xml:space="preserve">12 </w:t>
      </w:r>
      <w:r w:rsidR="00D26789">
        <w:rPr>
          <w:rFonts w:ascii="Arial" w:hAnsi="Arial" w:cs="Arial"/>
          <w:lang w:val="en-US"/>
        </w:rPr>
        <w:t>adolescents (42.3% male</w:t>
      </w:r>
      <w:r w:rsidR="007D2DD4">
        <w:rPr>
          <w:rFonts w:ascii="Arial" w:hAnsi="Arial" w:cs="Arial"/>
          <w:lang w:val="en-US"/>
        </w:rPr>
        <w:t>s</w:t>
      </w:r>
      <w:r w:rsidR="00D26789">
        <w:rPr>
          <w:rFonts w:ascii="Arial" w:hAnsi="Arial" w:cs="Arial"/>
          <w:lang w:val="en-US"/>
        </w:rPr>
        <w:t>, and 57.7% females)</w:t>
      </w:r>
      <w:r w:rsidR="00403CF5">
        <w:rPr>
          <w:rFonts w:ascii="Arial" w:hAnsi="Arial" w:cs="Arial"/>
          <w:lang w:val="en-US"/>
        </w:rPr>
        <w:t>;</w:t>
      </w:r>
      <w:r w:rsidR="00D26789">
        <w:rPr>
          <w:rFonts w:ascii="Arial" w:hAnsi="Arial" w:cs="Arial"/>
          <w:lang w:val="en-US"/>
        </w:rPr>
        <w:t xml:space="preserve"> </w:t>
      </w:r>
      <w:r w:rsidR="00403CF5">
        <w:rPr>
          <w:rFonts w:ascii="Arial" w:hAnsi="Arial" w:cs="Arial"/>
          <w:lang w:val="en-US"/>
        </w:rPr>
        <w:t xml:space="preserve">with </w:t>
      </w:r>
      <w:r w:rsidR="0098541A">
        <w:rPr>
          <w:rFonts w:ascii="Arial" w:hAnsi="Arial" w:cs="Arial"/>
          <w:lang w:val="en-US"/>
        </w:rPr>
        <w:t>306</w:t>
      </w:r>
      <w:r w:rsidR="00D26789">
        <w:rPr>
          <w:rFonts w:ascii="Arial" w:hAnsi="Arial" w:cs="Arial"/>
          <w:lang w:val="en-US"/>
        </w:rPr>
        <w:t xml:space="preserve"> (38.3%) secondary students </w:t>
      </w:r>
      <w:r w:rsidR="00FA4870">
        <w:rPr>
          <w:rFonts w:ascii="Arial" w:hAnsi="Arial" w:cs="Arial"/>
          <w:lang w:val="en-US"/>
        </w:rPr>
        <w:t>aged from 12 to 15 years old (</w:t>
      </w:r>
      <w:r w:rsidR="00FA4870" w:rsidRPr="00E61D9A">
        <w:rPr>
          <w:rFonts w:ascii="Arial" w:hAnsi="Arial" w:cs="Arial"/>
          <w:i/>
          <w:lang w:val="en-US"/>
        </w:rPr>
        <w:t>M</w:t>
      </w:r>
      <w:r w:rsidR="00FA4870">
        <w:rPr>
          <w:rFonts w:ascii="Arial" w:hAnsi="Arial" w:cs="Arial"/>
          <w:lang w:val="en-US"/>
        </w:rPr>
        <w:t xml:space="preserve"> </w:t>
      </w:r>
      <w:r w:rsidR="00D26789">
        <w:rPr>
          <w:rFonts w:ascii="Arial" w:hAnsi="Arial" w:cs="Arial"/>
          <w:lang w:val="en-US"/>
        </w:rPr>
        <w:t xml:space="preserve">years </w:t>
      </w:r>
      <w:r w:rsidR="00FA4870">
        <w:rPr>
          <w:rFonts w:ascii="Arial" w:hAnsi="Arial" w:cs="Arial"/>
          <w:lang w:val="en-US"/>
        </w:rPr>
        <w:t xml:space="preserve">= 13.2, </w:t>
      </w:r>
      <w:r w:rsidR="00FA4870" w:rsidRPr="00E61D9A">
        <w:rPr>
          <w:rFonts w:ascii="Arial" w:hAnsi="Arial" w:cs="Arial"/>
          <w:i/>
          <w:lang w:val="en-US"/>
        </w:rPr>
        <w:t>SD</w:t>
      </w:r>
      <w:r w:rsidR="00FA4870">
        <w:rPr>
          <w:rFonts w:ascii="Arial" w:hAnsi="Arial" w:cs="Arial"/>
          <w:lang w:val="en-US"/>
        </w:rPr>
        <w:t xml:space="preserve"> = 1.04)</w:t>
      </w:r>
      <w:r w:rsidR="00D26789">
        <w:rPr>
          <w:rFonts w:ascii="Arial" w:hAnsi="Arial" w:cs="Arial"/>
          <w:lang w:val="en-US"/>
        </w:rPr>
        <w:t xml:space="preserve">, and </w:t>
      </w:r>
      <w:r w:rsidR="0098541A">
        <w:rPr>
          <w:rFonts w:ascii="Arial" w:hAnsi="Arial" w:cs="Arial"/>
          <w:lang w:val="en-US"/>
        </w:rPr>
        <w:t>306</w:t>
      </w:r>
      <w:r w:rsidR="00FA4870">
        <w:rPr>
          <w:rFonts w:ascii="Arial" w:hAnsi="Arial" w:cs="Arial"/>
          <w:lang w:val="en-US"/>
        </w:rPr>
        <w:t xml:space="preserve"> </w:t>
      </w:r>
      <w:r w:rsidR="0098541A">
        <w:rPr>
          <w:rFonts w:ascii="Arial" w:hAnsi="Arial" w:cs="Arial"/>
          <w:lang w:val="en-US"/>
        </w:rPr>
        <w:t xml:space="preserve">high school students </w:t>
      </w:r>
      <w:r w:rsidR="00FA4870">
        <w:rPr>
          <w:rFonts w:ascii="Arial" w:hAnsi="Arial" w:cs="Arial"/>
          <w:lang w:val="en-US"/>
        </w:rPr>
        <w:t>(</w:t>
      </w:r>
      <w:r w:rsidR="00D26789">
        <w:rPr>
          <w:rFonts w:ascii="Arial" w:hAnsi="Arial" w:cs="Arial"/>
          <w:lang w:val="en-US"/>
        </w:rPr>
        <w:t>61.7%</w:t>
      </w:r>
      <w:r w:rsidR="00FA4870">
        <w:rPr>
          <w:rFonts w:ascii="Arial" w:hAnsi="Arial" w:cs="Arial"/>
          <w:lang w:val="en-US"/>
        </w:rPr>
        <w:t>) aged from 15 to 19 years old (</w:t>
      </w:r>
      <w:r w:rsidR="00FA4870" w:rsidRPr="00D26789">
        <w:rPr>
          <w:rFonts w:ascii="Arial" w:hAnsi="Arial" w:cs="Arial"/>
          <w:i/>
          <w:iCs/>
          <w:lang w:val="en-US"/>
        </w:rPr>
        <w:t>M</w:t>
      </w:r>
      <w:r w:rsidR="00FA4870">
        <w:rPr>
          <w:rFonts w:ascii="Arial" w:hAnsi="Arial" w:cs="Arial"/>
          <w:lang w:val="en-US"/>
        </w:rPr>
        <w:t xml:space="preserve"> </w:t>
      </w:r>
      <w:r w:rsidR="00D26789">
        <w:rPr>
          <w:rFonts w:ascii="Arial" w:hAnsi="Arial" w:cs="Arial"/>
          <w:lang w:val="en-US"/>
        </w:rPr>
        <w:t xml:space="preserve">years </w:t>
      </w:r>
      <w:r w:rsidR="00FA4870">
        <w:rPr>
          <w:rFonts w:ascii="Arial" w:hAnsi="Arial" w:cs="Arial"/>
          <w:lang w:val="en-US"/>
        </w:rPr>
        <w:t xml:space="preserve">= 16.2, </w:t>
      </w:r>
      <w:r w:rsidR="00FA4870" w:rsidRPr="00D26789">
        <w:rPr>
          <w:rFonts w:ascii="Arial" w:hAnsi="Arial" w:cs="Arial"/>
          <w:i/>
          <w:iCs/>
          <w:lang w:val="en-US"/>
        </w:rPr>
        <w:t>SD</w:t>
      </w:r>
      <w:r w:rsidR="00FA4870">
        <w:rPr>
          <w:rFonts w:ascii="Arial" w:hAnsi="Arial" w:cs="Arial"/>
          <w:lang w:val="en-US"/>
        </w:rPr>
        <w:t xml:space="preserve"> = 1.01)</w:t>
      </w:r>
      <w:r w:rsidR="00A57A51">
        <w:rPr>
          <w:rFonts w:ascii="Arial" w:hAnsi="Arial" w:cs="Arial"/>
          <w:lang w:val="en-US"/>
        </w:rPr>
        <w:t>.</w:t>
      </w:r>
      <w:r w:rsidR="005E62A5">
        <w:rPr>
          <w:rFonts w:ascii="Arial" w:hAnsi="Arial" w:cs="Arial"/>
          <w:lang w:val="en-US"/>
        </w:rPr>
        <w:t xml:space="preserve"> Sample 2 (cross-validation sample) contained</w:t>
      </w:r>
      <w:r w:rsidR="00D26789">
        <w:rPr>
          <w:rFonts w:ascii="Arial" w:hAnsi="Arial" w:cs="Arial"/>
          <w:lang w:val="en-US"/>
        </w:rPr>
        <w:t xml:space="preserve"> 6</w:t>
      </w:r>
      <w:r w:rsidR="0098541A">
        <w:rPr>
          <w:rFonts w:ascii="Arial" w:hAnsi="Arial" w:cs="Arial"/>
          <w:lang w:val="en-US"/>
        </w:rPr>
        <w:t>12</w:t>
      </w:r>
      <w:r w:rsidR="00D26789">
        <w:rPr>
          <w:rFonts w:ascii="Arial" w:hAnsi="Arial" w:cs="Arial"/>
          <w:lang w:val="en-US"/>
        </w:rPr>
        <w:t xml:space="preserve"> </w:t>
      </w:r>
      <w:r w:rsidR="0098541A">
        <w:rPr>
          <w:rFonts w:ascii="Arial" w:hAnsi="Arial" w:cs="Arial"/>
          <w:lang w:val="en-US"/>
        </w:rPr>
        <w:t>(9 f</w:t>
      </w:r>
      <w:r w:rsidR="00403CF5">
        <w:rPr>
          <w:rFonts w:ascii="Arial" w:hAnsi="Arial" w:cs="Arial"/>
          <w:lang w:val="en-US"/>
        </w:rPr>
        <w:t>rom</w:t>
      </w:r>
      <w:r w:rsidR="0098541A">
        <w:rPr>
          <w:rFonts w:ascii="Arial" w:hAnsi="Arial" w:cs="Arial"/>
          <w:lang w:val="en-US"/>
        </w:rPr>
        <w:t xml:space="preserve"> each school) </w:t>
      </w:r>
      <w:r w:rsidR="00D26789">
        <w:rPr>
          <w:rFonts w:ascii="Arial" w:hAnsi="Arial" w:cs="Arial"/>
          <w:lang w:val="en-US"/>
        </w:rPr>
        <w:t>adolescents (43% male, and 57% females)</w:t>
      </w:r>
      <w:r w:rsidR="00403CF5">
        <w:rPr>
          <w:rFonts w:ascii="Arial" w:hAnsi="Arial" w:cs="Arial"/>
          <w:lang w:val="en-US"/>
        </w:rPr>
        <w:t>;</w:t>
      </w:r>
      <w:r w:rsidR="00D26789">
        <w:rPr>
          <w:rFonts w:ascii="Arial" w:hAnsi="Arial" w:cs="Arial"/>
          <w:lang w:val="en-US"/>
        </w:rPr>
        <w:t xml:space="preserve"> </w:t>
      </w:r>
      <w:r w:rsidR="00403CF5">
        <w:rPr>
          <w:rFonts w:ascii="Arial" w:hAnsi="Arial" w:cs="Arial"/>
          <w:lang w:val="en-US"/>
        </w:rPr>
        <w:t xml:space="preserve">with </w:t>
      </w:r>
      <w:r w:rsidR="0098541A">
        <w:rPr>
          <w:rFonts w:ascii="Arial" w:hAnsi="Arial" w:cs="Arial"/>
          <w:lang w:val="en-US"/>
        </w:rPr>
        <w:t>306</w:t>
      </w:r>
      <w:r w:rsidR="00D26789">
        <w:rPr>
          <w:rFonts w:ascii="Arial" w:hAnsi="Arial" w:cs="Arial"/>
          <w:lang w:val="en-US"/>
        </w:rPr>
        <w:t xml:space="preserve"> (38.3%) secondary students aged from 12 to 15 years old (</w:t>
      </w:r>
      <w:r w:rsidR="00D26789" w:rsidRPr="00E61D9A">
        <w:rPr>
          <w:rFonts w:ascii="Arial" w:hAnsi="Arial" w:cs="Arial"/>
          <w:i/>
          <w:lang w:val="en-US"/>
        </w:rPr>
        <w:t>M</w:t>
      </w:r>
      <w:r w:rsidR="00D26789">
        <w:rPr>
          <w:rFonts w:ascii="Arial" w:hAnsi="Arial" w:cs="Arial"/>
          <w:lang w:val="en-US"/>
        </w:rPr>
        <w:t xml:space="preserve"> years = 13.2, </w:t>
      </w:r>
      <w:r w:rsidR="00D26789" w:rsidRPr="00E61D9A">
        <w:rPr>
          <w:rFonts w:ascii="Arial" w:hAnsi="Arial" w:cs="Arial"/>
          <w:i/>
          <w:lang w:val="en-US"/>
        </w:rPr>
        <w:t>SD</w:t>
      </w:r>
      <w:r w:rsidR="00D26789">
        <w:rPr>
          <w:rFonts w:ascii="Arial" w:hAnsi="Arial" w:cs="Arial"/>
          <w:lang w:val="en-US"/>
        </w:rPr>
        <w:t xml:space="preserve"> = 1.04), and </w:t>
      </w:r>
      <w:r w:rsidR="0098541A">
        <w:rPr>
          <w:rFonts w:ascii="Arial" w:hAnsi="Arial" w:cs="Arial"/>
          <w:lang w:val="en-US"/>
        </w:rPr>
        <w:t>306</w:t>
      </w:r>
      <w:r w:rsidR="00D26789">
        <w:rPr>
          <w:rFonts w:ascii="Arial" w:hAnsi="Arial" w:cs="Arial"/>
          <w:lang w:val="en-US"/>
        </w:rPr>
        <w:t xml:space="preserve"> (61.7%) </w:t>
      </w:r>
      <w:r w:rsidR="0098541A">
        <w:rPr>
          <w:rFonts w:ascii="Arial" w:hAnsi="Arial" w:cs="Arial"/>
          <w:lang w:val="en-US"/>
        </w:rPr>
        <w:t xml:space="preserve">high schools students </w:t>
      </w:r>
      <w:r w:rsidR="00D26789">
        <w:rPr>
          <w:rFonts w:ascii="Arial" w:hAnsi="Arial" w:cs="Arial"/>
          <w:lang w:val="en-US"/>
        </w:rPr>
        <w:t>aged from 15 to 19 years old (</w:t>
      </w:r>
      <w:r w:rsidR="00D26789" w:rsidRPr="00D26789">
        <w:rPr>
          <w:rFonts w:ascii="Arial" w:hAnsi="Arial" w:cs="Arial"/>
          <w:i/>
          <w:iCs/>
          <w:lang w:val="en-US"/>
        </w:rPr>
        <w:t>M</w:t>
      </w:r>
      <w:r w:rsidR="00D26789">
        <w:rPr>
          <w:rFonts w:ascii="Arial" w:hAnsi="Arial" w:cs="Arial"/>
          <w:lang w:val="en-US"/>
        </w:rPr>
        <w:t xml:space="preserve"> years = 16.2, </w:t>
      </w:r>
      <w:r w:rsidR="00D26789" w:rsidRPr="00D26789">
        <w:rPr>
          <w:rFonts w:ascii="Arial" w:hAnsi="Arial" w:cs="Arial"/>
          <w:i/>
          <w:iCs/>
          <w:lang w:val="en-US"/>
        </w:rPr>
        <w:t>SD</w:t>
      </w:r>
      <w:r w:rsidR="00D26789">
        <w:rPr>
          <w:rFonts w:ascii="Arial" w:hAnsi="Arial" w:cs="Arial"/>
          <w:lang w:val="en-US"/>
        </w:rPr>
        <w:t xml:space="preserve"> = 1.01)</w:t>
      </w:r>
      <w:r w:rsidR="0043324F">
        <w:rPr>
          <w:rFonts w:ascii="Arial" w:hAnsi="Arial" w:cs="Arial"/>
          <w:lang w:val="en-US"/>
        </w:rPr>
        <w:t>.</w:t>
      </w:r>
    </w:p>
    <w:p w14:paraId="23799926" w14:textId="77777777" w:rsidR="004F0C00" w:rsidRDefault="004F0C00" w:rsidP="00767056">
      <w:pPr>
        <w:spacing w:line="360" w:lineRule="auto"/>
        <w:rPr>
          <w:rFonts w:ascii="Arial" w:hAnsi="Arial" w:cs="Arial"/>
          <w:b/>
          <w:lang w:val="en-US"/>
        </w:rPr>
      </w:pPr>
    </w:p>
    <w:p w14:paraId="1DCA45CF" w14:textId="77777777" w:rsidR="000557C8" w:rsidRDefault="000557C8" w:rsidP="00767056">
      <w:pPr>
        <w:spacing w:line="360" w:lineRule="auto"/>
        <w:rPr>
          <w:rFonts w:ascii="Arial" w:hAnsi="Arial" w:cs="Arial"/>
          <w:b/>
          <w:lang w:val="en-US"/>
        </w:rPr>
      </w:pPr>
    </w:p>
    <w:p w14:paraId="5608C5E5" w14:textId="77777777" w:rsidR="000557C8" w:rsidRDefault="000557C8" w:rsidP="00767056">
      <w:pPr>
        <w:spacing w:line="360" w:lineRule="auto"/>
        <w:rPr>
          <w:rFonts w:ascii="Arial" w:hAnsi="Arial" w:cs="Arial"/>
          <w:b/>
          <w:lang w:val="en-US"/>
        </w:rPr>
      </w:pPr>
    </w:p>
    <w:p w14:paraId="0AAAF8A5" w14:textId="77777777" w:rsidR="000557C8" w:rsidRDefault="000557C8" w:rsidP="00767056">
      <w:pPr>
        <w:spacing w:line="360" w:lineRule="auto"/>
        <w:rPr>
          <w:rFonts w:ascii="Arial" w:hAnsi="Arial" w:cs="Arial"/>
          <w:b/>
          <w:lang w:val="en-US"/>
        </w:rPr>
      </w:pPr>
    </w:p>
    <w:p w14:paraId="029916FF" w14:textId="783454ED" w:rsidR="00FA4870" w:rsidRDefault="00FA4870" w:rsidP="00767056">
      <w:pPr>
        <w:spacing w:line="360" w:lineRule="auto"/>
        <w:rPr>
          <w:rFonts w:ascii="Arial" w:hAnsi="Arial" w:cs="Arial"/>
          <w:b/>
          <w:lang w:val="en-US"/>
        </w:rPr>
      </w:pPr>
      <w:r w:rsidRPr="00BF3EF7">
        <w:rPr>
          <w:rFonts w:ascii="Arial" w:hAnsi="Arial" w:cs="Arial"/>
          <w:b/>
          <w:lang w:val="en-US"/>
        </w:rPr>
        <w:t>Measure</w:t>
      </w:r>
      <w:r>
        <w:rPr>
          <w:rFonts w:ascii="Arial" w:hAnsi="Arial" w:cs="Arial"/>
          <w:b/>
          <w:lang w:val="en-US"/>
        </w:rPr>
        <w:t>s</w:t>
      </w:r>
    </w:p>
    <w:p w14:paraId="60C6A13C" w14:textId="57961243" w:rsidR="00767056" w:rsidRPr="00767056" w:rsidRDefault="00FA4870" w:rsidP="00767056">
      <w:pPr>
        <w:spacing w:line="360" w:lineRule="auto"/>
        <w:rPr>
          <w:rFonts w:ascii="Arial" w:hAnsi="Arial" w:cs="Arial"/>
          <w:i/>
          <w:iCs/>
          <w:lang w:val="en-US"/>
        </w:rPr>
      </w:pPr>
      <w:r w:rsidRPr="00767056">
        <w:rPr>
          <w:rFonts w:ascii="Arial" w:hAnsi="Arial" w:cs="Arial"/>
          <w:b/>
          <w:i/>
          <w:iCs/>
          <w:lang w:val="en-US"/>
        </w:rPr>
        <w:t xml:space="preserve">Styles of Bystander Intervention </w:t>
      </w:r>
      <w:r w:rsidR="009F4721">
        <w:rPr>
          <w:rFonts w:ascii="Arial" w:hAnsi="Arial" w:cs="Arial"/>
          <w:b/>
          <w:i/>
          <w:iCs/>
          <w:lang w:val="en-US"/>
        </w:rPr>
        <w:t>in Cyberbullying Incidents</w:t>
      </w:r>
    </w:p>
    <w:p w14:paraId="350B5A7D" w14:textId="7FF1B3C9" w:rsidR="006F0844" w:rsidRPr="006F0844" w:rsidRDefault="006F0844" w:rsidP="006F0844">
      <w:pPr>
        <w:spacing w:line="360" w:lineRule="auto"/>
        <w:ind w:firstLine="720"/>
        <w:rPr>
          <w:rFonts w:ascii="Arial" w:hAnsi="Arial" w:cs="Arial"/>
          <w:iCs/>
          <w:lang w:val="en-US"/>
        </w:rPr>
      </w:pPr>
      <w:r w:rsidRPr="006F0844">
        <w:rPr>
          <w:rFonts w:ascii="Arial" w:hAnsi="Arial" w:cs="Arial"/>
          <w:iCs/>
          <w:lang w:val="en-US"/>
        </w:rPr>
        <w:t xml:space="preserve">The Styles of Bystander Defender Intervention </w:t>
      </w:r>
      <w:r w:rsidR="00E87A3C">
        <w:rPr>
          <w:rFonts w:ascii="Arial" w:hAnsi="Arial" w:cs="Arial"/>
          <w:iCs/>
          <w:lang w:val="en-US"/>
        </w:rPr>
        <w:t xml:space="preserve">Scale </w:t>
      </w:r>
      <w:r w:rsidRPr="006F0844">
        <w:rPr>
          <w:rFonts w:ascii="Arial" w:hAnsi="Arial" w:cs="Arial"/>
          <w:iCs/>
          <w:lang w:val="en-US"/>
        </w:rPr>
        <w:t>(SBD</w:t>
      </w:r>
      <w:r w:rsidR="003E1C40">
        <w:rPr>
          <w:rFonts w:ascii="Arial" w:hAnsi="Arial" w:cs="Arial"/>
          <w:iCs/>
          <w:lang w:val="en-US"/>
        </w:rPr>
        <w:t>I</w:t>
      </w:r>
      <w:r w:rsidRPr="006F0844">
        <w:rPr>
          <w:rFonts w:ascii="Arial" w:hAnsi="Arial" w:cs="Arial"/>
          <w:iCs/>
          <w:lang w:val="en-US"/>
        </w:rPr>
        <w:t xml:space="preserve">; </w:t>
      </w:r>
      <w:r w:rsidRPr="00A51D0A">
        <w:rPr>
          <w:rFonts w:ascii="Arial" w:hAnsi="Arial" w:cs="Arial"/>
          <w:iCs/>
          <w:lang w:val="en-US"/>
        </w:rPr>
        <w:t xml:space="preserve">Moxey </w:t>
      </w:r>
      <w:r w:rsidR="00A51D0A" w:rsidRPr="00A51D0A">
        <w:rPr>
          <w:rFonts w:ascii="Arial" w:hAnsi="Arial" w:cs="Arial"/>
          <w:iCs/>
          <w:lang w:val="en-US"/>
        </w:rPr>
        <w:t xml:space="preserve">&amp; </w:t>
      </w:r>
      <w:r w:rsidRPr="00A51D0A">
        <w:rPr>
          <w:rFonts w:ascii="Arial" w:hAnsi="Arial" w:cs="Arial"/>
          <w:iCs/>
          <w:lang w:val="en-US"/>
        </w:rPr>
        <w:t>Bussey, 2020)</w:t>
      </w:r>
      <w:r w:rsidRPr="006F0844">
        <w:rPr>
          <w:rFonts w:ascii="Arial" w:hAnsi="Arial" w:cs="Arial"/>
          <w:iCs/>
          <w:lang w:val="en-US"/>
        </w:rPr>
        <w:t xml:space="preserve"> was used. The scale included 15 items grouped in two dimensions: </w:t>
      </w:r>
      <w:r w:rsidRPr="006F0844">
        <w:rPr>
          <w:rFonts w:ascii="Arial" w:hAnsi="Arial" w:cs="Arial"/>
          <w:i/>
          <w:iCs/>
          <w:lang w:val="en-US"/>
        </w:rPr>
        <w:t>constructive defending intervention</w:t>
      </w:r>
      <w:r w:rsidRPr="006F0844">
        <w:rPr>
          <w:rFonts w:ascii="Arial" w:hAnsi="Arial" w:cs="Arial"/>
          <w:iCs/>
          <w:lang w:val="en-US"/>
        </w:rPr>
        <w:t> (10 items, e.g., </w:t>
      </w:r>
      <w:r w:rsidRPr="006F0844">
        <w:rPr>
          <w:rFonts w:ascii="Arial" w:hAnsi="Arial" w:cs="Arial"/>
          <w:i/>
          <w:iCs/>
          <w:lang w:val="en-US"/>
        </w:rPr>
        <w:t>By encouraging the kid to report being picked on</w:t>
      </w:r>
      <w:r w:rsidRPr="006F0844">
        <w:rPr>
          <w:rFonts w:ascii="Arial" w:hAnsi="Arial" w:cs="Arial"/>
          <w:iCs/>
          <w:lang w:val="en-US"/>
        </w:rPr>
        <w:t>) and </w:t>
      </w:r>
      <w:r w:rsidRPr="006F0844">
        <w:rPr>
          <w:rFonts w:ascii="Arial" w:hAnsi="Arial" w:cs="Arial"/>
          <w:i/>
          <w:iCs/>
          <w:lang w:val="en-US"/>
        </w:rPr>
        <w:t>aggressive defending intervention</w:t>
      </w:r>
      <w:r w:rsidRPr="006F0844">
        <w:rPr>
          <w:rFonts w:ascii="Arial" w:hAnsi="Arial" w:cs="Arial"/>
          <w:iCs/>
          <w:lang w:val="en-US"/>
        </w:rPr>
        <w:t xml:space="preserve"> (5 items, e.g., By sharing humiliating images or videos of the bully). The </w:t>
      </w:r>
      <w:r w:rsidR="008C52EC">
        <w:rPr>
          <w:rFonts w:ascii="Arial" w:hAnsi="Arial" w:cs="Arial"/>
          <w:iCs/>
          <w:lang w:val="en-US"/>
        </w:rPr>
        <w:t xml:space="preserve">backtranslation </w:t>
      </w:r>
      <w:r w:rsidR="00403CF5">
        <w:rPr>
          <w:rFonts w:ascii="Arial" w:hAnsi="Arial" w:cs="Arial"/>
          <w:iCs/>
          <w:lang w:val="en-US"/>
        </w:rPr>
        <w:t xml:space="preserve">method </w:t>
      </w:r>
      <w:r w:rsidRPr="006F0844">
        <w:rPr>
          <w:rFonts w:ascii="Arial" w:hAnsi="Arial" w:cs="Arial"/>
          <w:iCs/>
          <w:lang w:val="en-US"/>
        </w:rPr>
        <w:t xml:space="preserve">was </w:t>
      </w:r>
      <w:r w:rsidR="004F0C00">
        <w:rPr>
          <w:rFonts w:ascii="Arial" w:hAnsi="Arial" w:cs="Arial"/>
          <w:iCs/>
          <w:lang w:val="en-US"/>
        </w:rPr>
        <w:t xml:space="preserve">adopted </w:t>
      </w:r>
      <w:r w:rsidRPr="006F0844">
        <w:rPr>
          <w:rFonts w:ascii="Arial" w:hAnsi="Arial" w:cs="Arial"/>
          <w:iCs/>
          <w:lang w:val="en-US"/>
        </w:rPr>
        <w:t xml:space="preserve">to translate the </w:t>
      </w:r>
      <w:r w:rsidR="004F0C00">
        <w:rPr>
          <w:rFonts w:ascii="Arial" w:hAnsi="Arial" w:cs="Arial"/>
          <w:iCs/>
          <w:lang w:val="en-US"/>
        </w:rPr>
        <w:t xml:space="preserve">items </w:t>
      </w:r>
      <w:r w:rsidRPr="006F0844">
        <w:rPr>
          <w:rFonts w:ascii="Arial" w:hAnsi="Arial" w:cs="Arial"/>
          <w:iCs/>
          <w:lang w:val="en-US"/>
        </w:rPr>
        <w:t>from English to Spanish. Likert scale responses with five points (0 = </w:t>
      </w:r>
      <w:r w:rsidRPr="006F0844">
        <w:rPr>
          <w:rFonts w:ascii="Arial" w:hAnsi="Arial" w:cs="Arial"/>
          <w:i/>
          <w:iCs/>
          <w:lang w:val="en-US"/>
        </w:rPr>
        <w:t>never</w:t>
      </w:r>
      <w:r w:rsidRPr="006F0844">
        <w:rPr>
          <w:rFonts w:ascii="Arial" w:hAnsi="Arial" w:cs="Arial"/>
          <w:iCs/>
          <w:lang w:val="en-US"/>
        </w:rPr>
        <w:t> to 4 = </w:t>
      </w:r>
      <w:r w:rsidRPr="006F0844">
        <w:rPr>
          <w:rFonts w:ascii="Arial" w:hAnsi="Arial" w:cs="Arial"/>
          <w:i/>
          <w:iCs/>
          <w:lang w:val="en-US"/>
        </w:rPr>
        <w:t>always</w:t>
      </w:r>
      <w:r w:rsidRPr="006F0844">
        <w:rPr>
          <w:rFonts w:ascii="Arial" w:hAnsi="Arial" w:cs="Arial"/>
          <w:iCs/>
          <w:lang w:val="en-US"/>
        </w:rPr>
        <w:t xml:space="preserve">) </w:t>
      </w:r>
      <w:r w:rsidR="00403CF5">
        <w:rPr>
          <w:rFonts w:ascii="Arial" w:hAnsi="Arial" w:cs="Arial"/>
          <w:iCs/>
          <w:lang w:val="en-US"/>
        </w:rPr>
        <w:t>were used to</w:t>
      </w:r>
      <w:r w:rsidR="00403CF5" w:rsidRPr="006F0844">
        <w:rPr>
          <w:rFonts w:ascii="Arial" w:hAnsi="Arial" w:cs="Arial"/>
          <w:iCs/>
          <w:lang w:val="en-US"/>
        </w:rPr>
        <w:t xml:space="preserve"> </w:t>
      </w:r>
      <w:r w:rsidR="00984930">
        <w:rPr>
          <w:rFonts w:ascii="Arial" w:hAnsi="Arial" w:cs="Arial"/>
          <w:iCs/>
          <w:lang w:val="en-US"/>
        </w:rPr>
        <w:t xml:space="preserve">answer </w:t>
      </w:r>
      <w:r w:rsidRPr="006F0844">
        <w:rPr>
          <w:rFonts w:ascii="Arial" w:hAnsi="Arial" w:cs="Arial"/>
          <w:iCs/>
          <w:lang w:val="en-US"/>
        </w:rPr>
        <w:t>to question</w:t>
      </w:r>
      <w:r w:rsidR="00403CF5">
        <w:rPr>
          <w:rFonts w:ascii="Arial" w:hAnsi="Arial" w:cs="Arial"/>
          <w:iCs/>
          <w:lang w:val="en-US"/>
        </w:rPr>
        <w:t>s such as,</w:t>
      </w:r>
      <w:r w:rsidRPr="006F0844">
        <w:rPr>
          <w:rFonts w:ascii="Arial" w:hAnsi="Arial" w:cs="Arial"/>
          <w:iCs/>
          <w:lang w:val="en-US"/>
        </w:rPr>
        <w:t xml:space="preserve"> “Last term, how often did YOU respond online to a kid who was cyb</w:t>
      </w:r>
      <w:r w:rsidR="00244468">
        <w:rPr>
          <w:rFonts w:ascii="Arial" w:hAnsi="Arial" w:cs="Arial"/>
          <w:iCs/>
          <w:lang w:val="en-US"/>
        </w:rPr>
        <w:t>er victimized</w:t>
      </w:r>
      <w:r w:rsidRPr="006F0844">
        <w:rPr>
          <w:rFonts w:ascii="Arial" w:hAnsi="Arial" w:cs="Arial"/>
          <w:iCs/>
          <w:lang w:val="en-US"/>
        </w:rPr>
        <w:t>?</w:t>
      </w:r>
      <w:r w:rsidR="00403CF5">
        <w:rPr>
          <w:rFonts w:ascii="Arial" w:hAnsi="Arial" w:cs="Arial"/>
          <w:iCs/>
          <w:lang w:val="en-US"/>
        </w:rPr>
        <w:t>”</w:t>
      </w:r>
      <w:r w:rsidRPr="006F0844">
        <w:rPr>
          <w:rFonts w:ascii="Arial" w:hAnsi="Arial" w:cs="Arial"/>
          <w:iCs/>
          <w:lang w:val="en-US"/>
        </w:rPr>
        <w:t> </w:t>
      </w:r>
    </w:p>
    <w:p w14:paraId="60FC41B7" w14:textId="33DA7118" w:rsidR="00767056" w:rsidRPr="00BE2DBF" w:rsidRDefault="001E46B6" w:rsidP="00767056">
      <w:pPr>
        <w:spacing w:line="360" w:lineRule="auto"/>
        <w:rPr>
          <w:rFonts w:ascii="Arial" w:hAnsi="Arial" w:cs="Arial"/>
          <w:b/>
          <w:i/>
          <w:iCs/>
          <w:lang w:val="en-US"/>
        </w:rPr>
      </w:pPr>
      <w:r w:rsidRPr="00BE2DBF">
        <w:rPr>
          <w:rFonts w:ascii="Arial" w:hAnsi="Arial" w:cs="Arial"/>
          <w:b/>
          <w:i/>
          <w:iCs/>
          <w:lang w:val="en-US"/>
        </w:rPr>
        <w:t>C</w:t>
      </w:r>
      <w:r w:rsidR="00C37922" w:rsidRPr="00BE2DBF">
        <w:rPr>
          <w:rFonts w:ascii="Arial" w:hAnsi="Arial" w:cs="Arial"/>
          <w:b/>
          <w:i/>
          <w:iCs/>
          <w:lang w:val="en-US"/>
        </w:rPr>
        <w:t>y</w:t>
      </w:r>
      <w:r w:rsidRPr="00BE2DBF">
        <w:rPr>
          <w:rFonts w:ascii="Arial" w:hAnsi="Arial" w:cs="Arial"/>
          <w:b/>
          <w:i/>
          <w:iCs/>
          <w:lang w:val="en-US"/>
        </w:rPr>
        <w:t>ber</w:t>
      </w:r>
      <w:r w:rsidR="00C37922" w:rsidRPr="00BE2DBF">
        <w:rPr>
          <w:rFonts w:ascii="Arial" w:hAnsi="Arial" w:cs="Arial"/>
          <w:b/>
          <w:i/>
          <w:iCs/>
          <w:lang w:val="en-US"/>
        </w:rPr>
        <w:t xml:space="preserve"> </w:t>
      </w:r>
      <w:r w:rsidR="000031CD">
        <w:rPr>
          <w:rFonts w:ascii="Arial" w:hAnsi="Arial" w:cs="Arial"/>
          <w:b/>
          <w:i/>
          <w:iCs/>
          <w:lang w:val="en-US"/>
        </w:rPr>
        <w:t>Aggression</w:t>
      </w:r>
      <w:r w:rsidRPr="00BE2DBF">
        <w:rPr>
          <w:rFonts w:ascii="Arial" w:hAnsi="Arial" w:cs="Arial"/>
          <w:b/>
          <w:i/>
          <w:iCs/>
          <w:lang w:val="en-US"/>
        </w:rPr>
        <w:t xml:space="preserve"> </w:t>
      </w:r>
    </w:p>
    <w:p w14:paraId="06A7FC19" w14:textId="0A2A4BE3" w:rsidR="001E46B6" w:rsidRPr="001E46B6" w:rsidRDefault="001E46B6" w:rsidP="00822F81">
      <w:pPr>
        <w:spacing w:line="360" w:lineRule="auto"/>
        <w:ind w:firstLine="720"/>
        <w:rPr>
          <w:rFonts w:ascii="Arial" w:hAnsi="Arial" w:cs="Arial"/>
          <w:lang w:val="en-US"/>
        </w:rPr>
      </w:pPr>
      <w:r w:rsidRPr="002F28A6">
        <w:rPr>
          <w:rFonts w:ascii="Arial" w:hAnsi="Arial" w:cs="Arial"/>
          <w:lang w:val="en-US"/>
        </w:rPr>
        <w:t xml:space="preserve">The </w:t>
      </w:r>
      <w:r w:rsidR="00096A1B">
        <w:rPr>
          <w:rFonts w:ascii="Arial" w:hAnsi="Arial" w:cs="Arial"/>
          <w:lang w:val="en-US"/>
        </w:rPr>
        <w:t xml:space="preserve">Adolescent Cyber-Aggressor Scale (CYB-AGS; Buelga et al., 2020) </w:t>
      </w:r>
      <w:r w:rsidR="00741D2F">
        <w:rPr>
          <w:rFonts w:ascii="Arial" w:hAnsi="Arial" w:cs="Arial"/>
          <w:lang w:val="en-US"/>
        </w:rPr>
        <w:t>was used</w:t>
      </w:r>
      <w:r w:rsidRPr="00A51D0A">
        <w:rPr>
          <w:rFonts w:ascii="Arial" w:hAnsi="Arial" w:cs="Arial"/>
          <w:lang w:val="en-US"/>
        </w:rPr>
        <w:t>.</w:t>
      </w:r>
      <w:r>
        <w:rPr>
          <w:rFonts w:ascii="Arial" w:hAnsi="Arial" w:cs="Arial"/>
          <w:lang w:val="en-US"/>
        </w:rPr>
        <w:t xml:space="preserve"> This scale </w:t>
      </w:r>
      <w:r w:rsidR="0009434E">
        <w:rPr>
          <w:rFonts w:ascii="Arial" w:hAnsi="Arial" w:cs="Arial"/>
          <w:lang w:val="en-US"/>
        </w:rPr>
        <w:t>comprises</w:t>
      </w:r>
      <w:r>
        <w:rPr>
          <w:rFonts w:ascii="Arial" w:hAnsi="Arial" w:cs="Arial"/>
          <w:lang w:val="en-US"/>
        </w:rPr>
        <w:t xml:space="preserve"> 1</w:t>
      </w:r>
      <w:r w:rsidR="00096A1B">
        <w:rPr>
          <w:rFonts w:ascii="Arial" w:hAnsi="Arial" w:cs="Arial"/>
          <w:lang w:val="en-US"/>
        </w:rPr>
        <w:t>8</w:t>
      </w:r>
      <w:r>
        <w:rPr>
          <w:rFonts w:ascii="Arial" w:hAnsi="Arial" w:cs="Arial"/>
          <w:lang w:val="en-US"/>
        </w:rPr>
        <w:t xml:space="preserve"> items to measure the frequency of harassment and intimidation </w:t>
      </w:r>
      <w:r w:rsidR="0009434E">
        <w:rPr>
          <w:rFonts w:ascii="Arial" w:hAnsi="Arial" w:cs="Arial"/>
          <w:lang w:val="en-US"/>
        </w:rPr>
        <w:t>suffered</w:t>
      </w:r>
      <w:r>
        <w:rPr>
          <w:rFonts w:ascii="Arial" w:hAnsi="Arial" w:cs="Arial"/>
          <w:lang w:val="en-US"/>
        </w:rPr>
        <w:t xml:space="preserve"> </w:t>
      </w:r>
      <w:r w:rsidR="00A11A98">
        <w:rPr>
          <w:rFonts w:ascii="Arial" w:hAnsi="Arial" w:cs="Arial"/>
          <w:lang w:val="en-US"/>
        </w:rPr>
        <w:t xml:space="preserve">from </w:t>
      </w:r>
      <w:r>
        <w:rPr>
          <w:rFonts w:ascii="Arial" w:hAnsi="Arial" w:cs="Arial"/>
          <w:lang w:val="en-US"/>
        </w:rPr>
        <w:t xml:space="preserve">classmates </w:t>
      </w:r>
      <w:r w:rsidR="0009434E">
        <w:rPr>
          <w:rFonts w:ascii="Arial" w:hAnsi="Arial" w:cs="Arial"/>
          <w:lang w:val="en-US"/>
        </w:rPr>
        <w:t>using</w:t>
      </w:r>
      <w:r>
        <w:rPr>
          <w:rFonts w:ascii="Arial" w:hAnsi="Arial" w:cs="Arial"/>
          <w:lang w:val="en-US"/>
        </w:rPr>
        <w:t xml:space="preserve"> internet and social media (e.g.</w:t>
      </w:r>
      <w:proofErr w:type="gramStart"/>
      <w:r>
        <w:rPr>
          <w:rFonts w:ascii="Arial" w:hAnsi="Arial" w:cs="Arial"/>
          <w:lang w:val="en-US"/>
        </w:rPr>
        <w:t>,</w:t>
      </w:r>
      <w:r w:rsidR="002E2DB3">
        <w:rPr>
          <w:rFonts w:ascii="Arial" w:hAnsi="Arial" w:cs="Arial"/>
          <w:lang w:val="en-US"/>
        </w:rPr>
        <w:t xml:space="preserve"> </w:t>
      </w:r>
      <w:r w:rsidR="00B26F0A">
        <w:rPr>
          <w:rFonts w:ascii="Arial" w:hAnsi="Arial" w:cs="Arial"/>
          <w:lang w:val="en-US"/>
        </w:rPr>
        <w:t>;</w:t>
      </w:r>
      <w:proofErr w:type="gramEnd"/>
      <w:r w:rsidR="00B26F0A">
        <w:rPr>
          <w:rFonts w:ascii="Arial" w:hAnsi="Arial" w:cs="Arial"/>
          <w:lang w:val="en-US"/>
        </w:rPr>
        <w:t xml:space="preserve"> </w:t>
      </w:r>
      <w:r w:rsidR="00B26F0A" w:rsidRPr="00B26F0A">
        <w:rPr>
          <w:rFonts w:ascii="Arial" w:hAnsi="Arial" w:cs="Arial"/>
          <w:lang w:val="en-US"/>
        </w:rPr>
        <w:t xml:space="preserve">average variance extracted </w:t>
      </w:r>
      <w:r w:rsidR="00B26F0A">
        <w:rPr>
          <w:rFonts w:ascii="Arial" w:hAnsi="Arial" w:cs="Arial"/>
          <w:lang w:val="en-US"/>
        </w:rPr>
        <w:t>AVE = .</w:t>
      </w:r>
      <w:r w:rsidR="00AC70F0">
        <w:rPr>
          <w:rFonts w:ascii="Arial" w:hAnsi="Arial" w:cs="Arial"/>
          <w:lang w:val="en-US"/>
        </w:rPr>
        <w:t xml:space="preserve">58, </w:t>
      </w:r>
      <w:r w:rsidR="00822F81">
        <w:rPr>
          <w:rFonts w:ascii="Arial" w:hAnsi="Arial" w:cs="Arial"/>
          <w:lang w:val="en-US"/>
        </w:rPr>
        <w:t>McDonald’s Omega</w:t>
      </w:r>
      <w:r w:rsidR="00AC70F0">
        <w:rPr>
          <w:rFonts w:ascii="Arial" w:hAnsi="Arial" w:cs="Arial"/>
          <w:lang w:val="en-US"/>
        </w:rPr>
        <w:t xml:space="preserve"> </w:t>
      </w:r>
      <w:r w:rsidR="00822F81" w:rsidRPr="00822F81">
        <w:rPr>
          <w:rFonts w:ascii="Arial" w:hAnsi="Arial" w:cs="Arial"/>
          <w:i/>
          <w:lang w:val="en-US"/>
        </w:rPr>
        <w:t>w</w:t>
      </w:r>
      <w:r w:rsidR="00822F81">
        <w:rPr>
          <w:rFonts w:ascii="Arial" w:hAnsi="Arial" w:cs="Arial"/>
          <w:lang w:val="en-US"/>
        </w:rPr>
        <w:t xml:space="preserve"> </w:t>
      </w:r>
      <w:r w:rsidR="00AC70F0">
        <w:rPr>
          <w:rFonts w:ascii="Arial" w:hAnsi="Arial" w:cs="Arial"/>
          <w:lang w:val="en-US"/>
        </w:rPr>
        <w:t>= .83)</w:t>
      </w:r>
      <w:r>
        <w:rPr>
          <w:rFonts w:ascii="Arial" w:hAnsi="Arial" w:cs="Arial"/>
          <w:lang w:val="en-US"/>
        </w:rPr>
        <w:t xml:space="preserve">. </w:t>
      </w:r>
      <w:r w:rsidR="00AC70F0">
        <w:rPr>
          <w:rFonts w:ascii="Arial" w:hAnsi="Arial" w:cs="Arial"/>
          <w:lang w:val="en-US"/>
        </w:rPr>
        <w:t xml:space="preserve">The scale used a </w:t>
      </w:r>
      <w:r>
        <w:rPr>
          <w:rFonts w:ascii="Arial" w:hAnsi="Arial" w:cs="Arial"/>
          <w:lang w:val="en-US"/>
        </w:rPr>
        <w:t xml:space="preserve">Likert response </w:t>
      </w:r>
      <w:r w:rsidR="00AC70F0">
        <w:rPr>
          <w:rFonts w:ascii="Arial" w:hAnsi="Arial" w:cs="Arial"/>
          <w:lang w:val="en-US"/>
        </w:rPr>
        <w:t xml:space="preserve">format </w:t>
      </w:r>
      <w:r>
        <w:rPr>
          <w:rFonts w:ascii="Arial" w:hAnsi="Arial" w:cs="Arial"/>
          <w:lang w:val="en-US"/>
        </w:rPr>
        <w:t xml:space="preserve">(0 = </w:t>
      </w:r>
      <w:r w:rsidRPr="00E71972">
        <w:rPr>
          <w:rFonts w:ascii="Arial" w:hAnsi="Arial" w:cs="Arial"/>
          <w:i/>
          <w:iCs/>
          <w:lang w:val="en-US"/>
        </w:rPr>
        <w:t>never</w:t>
      </w:r>
      <w:r>
        <w:rPr>
          <w:rFonts w:ascii="Arial" w:hAnsi="Arial" w:cs="Arial"/>
          <w:lang w:val="en-US"/>
        </w:rPr>
        <w:t xml:space="preserve"> to 4 = </w:t>
      </w:r>
      <w:r w:rsidRPr="00E71972">
        <w:rPr>
          <w:rFonts w:ascii="Arial" w:hAnsi="Arial" w:cs="Arial"/>
          <w:i/>
          <w:iCs/>
          <w:lang w:val="en-US"/>
        </w:rPr>
        <w:t>always</w:t>
      </w:r>
      <w:r>
        <w:rPr>
          <w:rFonts w:ascii="Arial" w:hAnsi="Arial" w:cs="Arial"/>
          <w:lang w:val="en-US"/>
        </w:rPr>
        <w:t xml:space="preserve">). The CFA </w:t>
      </w:r>
      <w:r w:rsidR="004F0C00">
        <w:rPr>
          <w:rFonts w:ascii="Arial" w:hAnsi="Arial" w:cs="Arial"/>
          <w:lang w:val="en-US"/>
        </w:rPr>
        <w:t xml:space="preserve">evidence </w:t>
      </w:r>
      <w:r w:rsidR="00403CF5">
        <w:rPr>
          <w:rFonts w:ascii="Arial" w:hAnsi="Arial" w:cs="Arial"/>
          <w:lang w:val="en-US"/>
        </w:rPr>
        <w:t xml:space="preserve">for </w:t>
      </w:r>
      <w:r w:rsidR="004F0C00">
        <w:rPr>
          <w:rFonts w:ascii="Arial" w:hAnsi="Arial" w:cs="Arial"/>
          <w:lang w:val="en-US"/>
        </w:rPr>
        <w:t xml:space="preserve">the </w:t>
      </w:r>
      <w:r w:rsidR="00984930">
        <w:rPr>
          <w:rFonts w:ascii="Arial" w:hAnsi="Arial" w:cs="Arial"/>
          <w:lang w:val="en-US"/>
        </w:rPr>
        <w:t xml:space="preserve">measurement </w:t>
      </w:r>
      <w:r w:rsidR="004F0C00">
        <w:rPr>
          <w:rFonts w:ascii="Arial" w:hAnsi="Arial" w:cs="Arial"/>
          <w:lang w:val="en-US"/>
        </w:rPr>
        <w:t xml:space="preserve">model </w:t>
      </w:r>
      <w:r>
        <w:rPr>
          <w:rFonts w:ascii="Arial" w:hAnsi="Arial" w:cs="Arial"/>
          <w:lang w:val="en-US"/>
        </w:rPr>
        <w:t>fit</w:t>
      </w:r>
      <w:r w:rsidR="00403CF5">
        <w:rPr>
          <w:rFonts w:ascii="Arial" w:hAnsi="Arial" w:cs="Arial"/>
          <w:lang w:val="en-US"/>
        </w:rPr>
        <w:t xml:space="preserve"> was</w:t>
      </w:r>
      <w:r>
        <w:rPr>
          <w:rFonts w:ascii="Arial" w:hAnsi="Arial" w:cs="Arial"/>
          <w:lang w:val="en-US"/>
        </w:rPr>
        <w:t xml:space="preserve"> (</w:t>
      </w:r>
      <w:r w:rsidRPr="00F82147">
        <w:rPr>
          <w:rFonts w:ascii="Arial" w:hAnsi="Arial" w:cs="Arial"/>
          <w:iCs/>
          <w:lang w:val="en-US"/>
        </w:rPr>
        <w:t>X</w:t>
      </w:r>
      <w:r w:rsidRPr="00F82147">
        <w:rPr>
          <w:rFonts w:ascii="Arial" w:hAnsi="Arial" w:cs="Arial"/>
          <w:iCs/>
          <w:vertAlign w:val="superscript"/>
          <w:lang w:val="en-US"/>
        </w:rPr>
        <w:t>2</w:t>
      </w:r>
      <w:r>
        <w:rPr>
          <w:rFonts w:ascii="Arial" w:hAnsi="Arial" w:cs="Arial"/>
          <w:lang w:val="en-US"/>
        </w:rPr>
        <w:t xml:space="preserve"> = </w:t>
      </w:r>
      <w:r w:rsidR="00CC0509">
        <w:rPr>
          <w:rFonts w:ascii="Arial" w:hAnsi="Arial" w:cs="Arial"/>
          <w:lang w:val="en-US"/>
        </w:rPr>
        <w:t>163.43</w:t>
      </w:r>
      <w:r>
        <w:rPr>
          <w:rFonts w:ascii="Arial" w:hAnsi="Arial" w:cs="Arial"/>
          <w:lang w:val="en-US"/>
        </w:rPr>
        <w:t xml:space="preserve">, </w:t>
      </w:r>
      <w:r w:rsidR="00AC70F0">
        <w:rPr>
          <w:rFonts w:ascii="Arial" w:hAnsi="Arial" w:cs="Arial"/>
          <w:i/>
          <w:lang w:val="en-US"/>
        </w:rPr>
        <w:t>df</w:t>
      </w:r>
      <w:r>
        <w:rPr>
          <w:rFonts w:ascii="Arial" w:hAnsi="Arial" w:cs="Arial"/>
          <w:lang w:val="en-US"/>
        </w:rPr>
        <w:t xml:space="preserve"> = </w:t>
      </w:r>
      <w:r w:rsidR="00096A1B">
        <w:rPr>
          <w:rFonts w:ascii="Arial" w:hAnsi="Arial" w:cs="Arial"/>
          <w:lang w:val="en-US"/>
        </w:rPr>
        <w:t>132</w:t>
      </w:r>
      <w:r>
        <w:rPr>
          <w:rFonts w:ascii="Arial" w:hAnsi="Arial" w:cs="Arial"/>
          <w:lang w:val="en-US"/>
        </w:rPr>
        <w:t xml:space="preserve">, </w:t>
      </w:r>
      <w:r w:rsidRPr="00AC3C44">
        <w:rPr>
          <w:rFonts w:ascii="Arial" w:hAnsi="Arial" w:cs="Arial"/>
          <w:i/>
          <w:lang w:val="en-US"/>
        </w:rPr>
        <w:t>p</w:t>
      </w:r>
      <w:r>
        <w:rPr>
          <w:rFonts w:ascii="Arial" w:hAnsi="Arial" w:cs="Arial"/>
          <w:lang w:val="en-US"/>
        </w:rPr>
        <w:t xml:space="preserve"> </w:t>
      </w:r>
      <w:r w:rsidR="00CC0509">
        <w:rPr>
          <w:rFonts w:ascii="Arial" w:hAnsi="Arial" w:cs="Arial"/>
          <w:lang w:val="en-US"/>
        </w:rPr>
        <w:t>=</w:t>
      </w:r>
      <w:r>
        <w:rPr>
          <w:rFonts w:ascii="Arial" w:hAnsi="Arial" w:cs="Arial"/>
          <w:lang w:val="en-US"/>
        </w:rPr>
        <w:t xml:space="preserve"> .0</w:t>
      </w:r>
      <w:r w:rsidR="00CC0509">
        <w:rPr>
          <w:rFonts w:ascii="Arial" w:hAnsi="Arial" w:cs="Arial"/>
          <w:lang w:val="en-US"/>
        </w:rPr>
        <w:t>33</w:t>
      </w:r>
      <w:r w:rsidR="00F82147">
        <w:rPr>
          <w:rFonts w:ascii="Arial" w:hAnsi="Arial" w:cs="Arial"/>
          <w:lang w:val="en-US"/>
        </w:rPr>
        <w:t>;</w:t>
      </w:r>
      <w:r>
        <w:rPr>
          <w:rFonts w:ascii="Arial" w:hAnsi="Arial" w:cs="Arial"/>
          <w:lang w:val="en-US"/>
        </w:rPr>
        <w:t xml:space="preserve"> SRMR = .0</w:t>
      </w:r>
      <w:r w:rsidR="00AC70F0">
        <w:rPr>
          <w:rFonts w:ascii="Arial" w:hAnsi="Arial" w:cs="Arial"/>
          <w:lang w:val="en-US"/>
        </w:rPr>
        <w:t>4</w:t>
      </w:r>
      <w:r w:rsidR="00F82147">
        <w:rPr>
          <w:rFonts w:ascii="Arial" w:hAnsi="Arial" w:cs="Arial"/>
          <w:lang w:val="en-US"/>
        </w:rPr>
        <w:t>;</w:t>
      </w:r>
      <w:r>
        <w:rPr>
          <w:rFonts w:ascii="Arial" w:hAnsi="Arial" w:cs="Arial"/>
          <w:lang w:val="en-US"/>
        </w:rPr>
        <w:t xml:space="preserve"> CFI = .98</w:t>
      </w:r>
      <w:r w:rsidR="00F82147">
        <w:rPr>
          <w:rFonts w:ascii="Arial" w:hAnsi="Arial" w:cs="Arial"/>
          <w:lang w:val="en-US"/>
        </w:rPr>
        <w:t>;</w:t>
      </w:r>
      <w:r>
        <w:rPr>
          <w:rFonts w:ascii="Arial" w:hAnsi="Arial" w:cs="Arial"/>
          <w:lang w:val="en-US"/>
        </w:rPr>
        <w:t xml:space="preserve"> TLI = .97</w:t>
      </w:r>
      <w:r w:rsidR="00F82147">
        <w:rPr>
          <w:rFonts w:ascii="Arial" w:hAnsi="Arial" w:cs="Arial"/>
          <w:lang w:val="en-US"/>
        </w:rPr>
        <w:t>;</w:t>
      </w:r>
      <w:r>
        <w:rPr>
          <w:rFonts w:ascii="Arial" w:hAnsi="Arial" w:cs="Arial"/>
          <w:lang w:val="en-US"/>
        </w:rPr>
        <w:t xml:space="preserve"> RMSEA = .05, </w:t>
      </w:r>
      <w:r w:rsidR="00E63906">
        <w:rPr>
          <w:rFonts w:ascii="Arial" w:hAnsi="Arial" w:cs="Arial"/>
          <w:lang w:val="en-US"/>
        </w:rPr>
        <w:t xml:space="preserve">90% </w:t>
      </w:r>
      <w:r>
        <w:rPr>
          <w:rFonts w:ascii="Arial" w:hAnsi="Arial" w:cs="Arial"/>
          <w:lang w:val="en-US"/>
        </w:rPr>
        <w:t xml:space="preserve">CI [.03, </w:t>
      </w:r>
      <w:r w:rsidR="00E71972">
        <w:rPr>
          <w:rFonts w:ascii="Arial" w:hAnsi="Arial" w:cs="Arial"/>
          <w:lang w:val="en-US"/>
        </w:rPr>
        <w:t>.</w:t>
      </w:r>
      <w:r>
        <w:rPr>
          <w:rFonts w:ascii="Arial" w:hAnsi="Arial" w:cs="Arial"/>
          <w:lang w:val="en-US"/>
        </w:rPr>
        <w:t>06]).</w:t>
      </w:r>
    </w:p>
    <w:p w14:paraId="79EE13D8" w14:textId="0986269D" w:rsidR="00C436C3" w:rsidRDefault="00C436C3" w:rsidP="00F82147">
      <w:pPr>
        <w:spacing w:line="360" w:lineRule="auto"/>
        <w:rPr>
          <w:rFonts w:ascii="Arial" w:hAnsi="Arial" w:cs="Arial"/>
          <w:b/>
          <w:i/>
          <w:color w:val="131413"/>
          <w:lang w:val="en-US"/>
        </w:rPr>
      </w:pPr>
      <w:r w:rsidRPr="00C436C3">
        <w:rPr>
          <w:rFonts w:ascii="Arial" w:hAnsi="Arial" w:cs="Arial"/>
          <w:b/>
          <w:i/>
          <w:color w:val="131413"/>
          <w:lang w:val="en-US"/>
        </w:rPr>
        <w:t>Moral Identity</w:t>
      </w:r>
    </w:p>
    <w:p w14:paraId="0C666626" w14:textId="58EBE7B6" w:rsidR="00B64D7D" w:rsidRPr="00850888" w:rsidRDefault="00E63906" w:rsidP="00850888">
      <w:pPr>
        <w:spacing w:line="360" w:lineRule="auto"/>
        <w:ind w:firstLine="720"/>
        <w:rPr>
          <w:rFonts w:ascii="Arial" w:hAnsi="Arial" w:cs="Arial"/>
          <w:color w:val="131413"/>
          <w:lang w:val="en-US"/>
        </w:rPr>
      </w:pPr>
      <w:r w:rsidRPr="00E63906">
        <w:rPr>
          <w:rFonts w:ascii="Arial" w:hAnsi="Arial" w:cs="Arial"/>
          <w:color w:val="131413"/>
          <w:lang w:val="en-US"/>
        </w:rPr>
        <w:t xml:space="preserve">The Moral Identity Scale (MIE; </w:t>
      </w:r>
      <w:r w:rsidRPr="00F55C43">
        <w:rPr>
          <w:rFonts w:ascii="Arial" w:hAnsi="Arial" w:cs="Arial"/>
          <w:color w:val="131413"/>
          <w:lang w:val="en-US"/>
        </w:rPr>
        <w:t>Aquino &amp; Reed, 2002</w:t>
      </w:r>
      <w:r w:rsidRPr="00E63906">
        <w:rPr>
          <w:rFonts w:ascii="Arial" w:hAnsi="Arial" w:cs="Arial"/>
          <w:color w:val="131413"/>
          <w:lang w:val="en-US"/>
        </w:rPr>
        <w:t>) was used</w:t>
      </w:r>
      <w:r w:rsidR="004D737D">
        <w:rPr>
          <w:rFonts w:ascii="Arial" w:hAnsi="Arial" w:cs="Arial"/>
          <w:color w:val="131413"/>
          <w:lang w:val="en-US"/>
        </w:rPr>
        <w:t>,</w:t>
      </w:r>
      <w:r w:rsidR="004F0C00">
        <w:rPr>
          <w:rFonts w:ascii="Arial" w:hAnsi="Arial" w:cs="Arial"/>
          <w:color w:val="131413"/>
          <w:lang w:val="en-US"/>
        </w:rPr>
        <w:t xml:space="preserve"> </w:t>
      </w:r>
      <w:r w:rsidR="004D737D">
        <w:rPr>
          <w:rFonts w:ascii="Arial" w:hAnsi="Arial" w:cs="Arial"/>
          <w:iCs/>
          <w:lang w:val="en-US"/>
        </w:rPr>
        <w:t xml:space="preserve">with </w:t>
      </w:r>
      <w:r w:rsidR="004F0C00">
        <w:rPr>
          <w:rFonts w:ascii="Arial" w:hAnsi="Arial" w:cs="Arial"/>
          <w:iCs/>
          <w:lang w:val="en-US"/>
        </w:rPr>
        <w:t xml:space="preserve">backtranslation </w:t>
      </w:r>
      <w:r w:rsidR="004D737D">
        <w:rPr>
          <w:rFonts w:ascii="Arial" w:hAnsi="Arial" w:cs="Arial"/>
          <w:iCs/>
          <w:lang w:val="en-US"/>
        </w:rPr>
        <w:t xml:space="preserve">of the </w:t>
      </w:r>
      <w:r w:rsidR="004F0C00">
        <w:rPr>
          <w:rFonts w:ascii="Arial" w:hAnsi="Arial" w:cs="Arial"/>
          <w:iCs/>
          <w:lang w:val="en-US"/>
        </w:rPr>
        <w:t xml:space="preserve">scale </w:t>
      </w:r>
      <w:r w:rsidR="004F0C00" w:rsidRPr="006F0844">
        <w:rPr>
          <w:rFonts w:ascii="Arial" w:hAnsi="Arial" w:cs="Arial"/>
          <w:iCs/>
          <w:lang w:val="en-US"/>
        </w:rPr>
        <w:t>from English to Spanish.</w:t>
      </w:r>
      <w:r w:rsidRPr="00E63906">
        <w:rPr>
          <w:rFonts w:ascii="Arial" w:hAnsi="Arial" w:cs="Arial"/>
          <w:color w:val="131413"/>
          <w:lang w:val="en-US"/>
        </w:rPr>
        <w:t xml:space="preserve"> The scale </w:t>
      </w:r>
      <w:r w:rsidR="0009434E">
        <w:rPr>
          <w:rFonts w:ascii="Arial" w:hAnsi="Arial" w:cs="Arial"/>
          <w:color w:val="131413"/>
          <w:lang w:val="en-US"/>
        </w:rPr>
        <w:t>is</w:t>
      </w:r>
      <w:r w:rsidRPr="00E63906">
        <w:rPr>
          <w:rFonts w:ascii="Arial" w:hAnsi="Arial" w:cs="Arial"/>
          <w:color w:val="131413"/>
          <w:lang w:val="en-US"/>
        </w:rPr>
        <w:t xml:space="preserve"> </w:t>
      </w:r>
      <w:r w:rsidR="0009434E">
        <w:rPr>
          <w:rFonts w:ascii="Arial" w:hAnsi="Arial" w:cs="Arial"/>
          <w:color w:val="131413"/>
          <w:lang w:val="en-US"/>
        </w:rPr>
        <w:t xml:space="preserve">comprised </w:t>
      </w:r>
      <w:r w:rsidR="004D737D">
        <w:rPr>
          <w:rFonts w:ascii="Arial" w:hAnsi="Arial" w:cs="Arial"/>
          <w:color w:val="131413"/>
          <w:lang w:val="en-US"/>
        </w:rPr>
        <w:t>of</w:t>
      </w:r>
      <w:r w:rsidRPr="00E63906">
        <w:rPr>
          <w:rFonts w:ascii="Arial" w:hAnsi="Arial" w:cs="Arial"/>
          <w:color w:val="131413"/>
          <w:lang w:val="en-US"/>
        </w:rPr>
        <w:t xml:space="preserve"> two dimensions: (</w:t>
      </w:r>
      <w:r w:rsidR="00F82230">
        <w:rPr>
          <w:rFonts w:ascii="Arial" w:hAnsi="Arial" w:cs="Arial"/>
          <w:color w:val="131413"/>
          <w:lang w:val="en-US"/>
        </w:rPr>
        <w:t>1</w:t>
      </w:r>
      <w:r w:rsidRPr="00E63906">
        <w:rPr>
          <w:rFonts w:ascii="Arial" w:hAnsi="Arial" w:cs="Arial"/>
          <w:color w:val="131413"/>
          <w:lang w:val="en-US"/>
        </w:rPr>
        <w:t>) </w:t>
      </w:r>
      <w:r w:rsidRPr="00E63906">
        <w:rPr>
          <w:rFonts w:ascii="Arial" w:hAnsi="Arial" w:cs="Arial"/>
          <w:i/>
          <w:iCs/>
          <w:color w:val="131413"/>
          <w:lang w:val="en-US"/>
        </w:rPr>
        <w:t>internalization</w:t>
      </w:r>
      <w:r w:rsidR="00F82230">
        <w:rPr>
          <w:rFonts w:ascii="Arial" w:hAnsi="Arial" w:cs="Arial"/>
          <w:color w:val="131413"/>
          <w:lang w:val="en-US"/>
        </w:rPr>
        <w:t xml:space="preserve">, </w:t>
      </w:r>
      <w:r w:rsidR="004D737D">
        <w:rPr>
          <w:rFonts w:ascii="Arial" w:hAnsi="Arial" w:cs="Arial"/>
          <w:color w:val="131413"/>
          <w:lang w:val="en-US"/>
        </w:rPr>
        <w:t xml:space="preserve">with </w:t>
      </w:r>
      <w:r w:rsidR="00F82230">
        <w:rPr>
          <w:rFonts w:ascii="Arial" w:hAnsi="Arial" w:cs="Arial"/>
          <w:color w:val="131413"/>
          <w:lang w:val="en-US"/>
        </w:rPr>
        <w:t>4 items</w:t>
      </w:r>
      <w:r w:rsidRPr="00E63906">
        <w:rPr>
          <w:rFonts w:ascii="Arial" w:hAnsi="Arial" w:cs="Arial"/>
          <w:color w:val="131413"/>
          <w:lang w:val="en-US"/>
        </w:rPr>
        <w:t xml:space="preserve"> </w:t>
      </w:r>
      <w:r w:rsidR="004D737D">
        <w:rPr>
          <w:rFonts w:ascii="Arial" w:hAnsi="Arial" w:cs="Arial"/>
          <w:color w:val="131413"/>
          <w:lang w:val="en-US"/>
        </w:rPr>
        <w:t xml:space="preserve">to </w:t>
      </w:r>
      <w:r w:rsidR="00F82230">
        <w:rPr>
          <w:rFonts w:ascii="Arial" w:hAnsi="Arial" w:cs="Arial"/>
          <w:color w:val="131413"/>
          <w:lang w:val="en-US"/>
        </w:rPr>
        <w:t>assess</w:t>
      </w:r>
      <w:r w:rsidRPr="00E63906">
        <w:rPr>
          <w:rFonts w:ascii="Arial" w:hAnsi="Arial" w:cs="Arial"/>
          <w:color w:val="131413"/>
          <w:lang w:val="en-US"/>
        </w:rPr>
        <w:t xml:space="preserve"> the level of importance that</w:t>
      </w:r>
      <w:r w:rsidR="00F82230">
        <w:rPr>
          <w:rFonts w:ascii="Arial" w:hAnsi="Arial" w:cs="Arial"/>
          <w:color w:val="131413"/>
          <w:lang w:val="en-US"/>
        </w:rPr>
        <w:t xml:space="preserve"> individuals</w:t>
      </w:r>
      <w:r w:rsidRPr="00E63906">
        <w:rPr>
          <w:rFonts w:ascii="Arial" w:hAnsi="Arial" w:cs="Arial"/>
          <w:color w:val="131413"/>
          <w:lang w:val="en-US"/>
        </w:rPr>
        <w:t xml:space="preserve"> assign </w:t>
      </w:r>
      <w:r w:rsidR="00F82230">
        <w:rPr>
          <w:rFonts w:ascii="Arial" w:hAnsi="Arial" w:cs="Arial"/>
          <w:color w:val="131413"/>
          <w:lang w:val="en-US"/>
        </w:rPr>
        <w:t xml:space="preserve">to </w:t>
      </w:r>
      <w:r w:rsidRPr="00E63906">
        <w:rPr>
          <w:rFonts w:ascii="Arial" w:hAnsi="Arial" w:cs="Arial"/>
          <w:color w:val="131413"/>
          <w:lang w:val="en-US"/>
        </w:rPr>
        <w:t xml:space="preserve">moral traits (e.g., I feel good to be a person that </w:t>
      </w:r>
      <w:r w:rsidR="00F82230">
        <w:rPr>
          <w:rFonts w:ascii="Arial" w:hAnsi="Arial" w:cs="Arial"/>
          <w:color w:val="131413"/>
          <w:lang w:val="en-US"/>
        </w:rPr>
        <w:t>hold</w:t>
      </w:r>
      <w:r w:rsidRPr="00E63906">
        <w:rPr>
          <w:rFonts w:ascii="Arial" w:hAnsi="Arial" w:cs="Arial"/>
          <w:color w:val="131413"/>
          <w:lang w:val="en-US"/>
        </w:rPr>
        <w:t xml:space="preserve"> features</w:t>
      </w:r>
      <w:r w:rsidR="00F82230">
        <w:rPr>
          <w:rFonts w:ascii="Arial" w:hAnsi="Arial" w:cs="Arial"/>
          <w:color w:val="131413"/>
          <w:lang w:val="en-US"/>
        </w:rPr>
        <w:t xml:space="preserve"> such as</w:t>
      </w:r>
      <w:r w:rsidRPr="00E63906">
        <w:rPr>
          <w:rFonts w:ascii="Arial" w:hAnsi="Arial" w:cs="Arial"/>
          <w:color w:val="131413"/>
          <w:lang w:val="en-US"/>
        </w:rPr>
        <w:t xml:space="preserve">: compassion, kind, fairness, </w:t>
      </w:r>
      <w:r w:rsidR="004D737D" w:rsidRPr="00E63906">
        <w:rPr>
          <w:rFonts w:ascii="Arial" w:hAnsi="Arial" w:cs="Arial"/>
          <w:color w:val="131413"/>
          <w:lang w:val="en-US"/>
        </w:rPr>
        <w:t>generosi</w:t>
      </w:r>
      <w:r w:rsidR="004D737D">
        <w:rPr>
          <w:rFonts w:ascii="Arial" w:hAnsi="Arial" w:cs="Arial"/>
          <w:color w:val="131413"/>
          <w:lang w:val="en-US"/>
        </w:rPr>
        <w:t>ty</w:t>
      </w:r>
      <w:r w:rsidRPr="00E63906">
        <w:rPr>
          <w:rFonts w:ascii="Arial" w:hAnsi="Arial" w:cs="Arial"/>
          <w:color w:val="131413"/>
          <w:lang w:val="en-US"/>
        </w:rPr>
        <w:t xml:space="preserve"> and honest</w:t>
      </w:r>
      <w:r w:rsidR="004D737D">
        <w:rPr>
          <w:rFonts w:ascii="Arial" w:hAnsi="Arial" w:cs="Arial"/>
          <w:color w:val="131413"/>
          <w:lang w:val="en-US"/>
        </w:rPr>
        <w:t>y</w:t>
      </w:r>
      <w:r w:rsidRPr="00E63906">
        <w:rPr>
          <w:rFonts w:ascii="Arial" w:hAnsi="Arial" w:cs="Arial"/>
          <w:color w:val="131413"/>
          <w:lang w:val="en-US"/>
        </w:rPr>
        <w:t xml:space="preserve">; VME = .62, </w:t>
      </w:r>
      <w:r w:rsidR="002B7463" w:rsidRPr="00822F81">
        <w:rPr>
          <w:rFonts w:ascii="Arial" w:eastAsia="Gulliver-Regular" w:hAnsi="Arial" w:cs="Arial"/>
          <w:i/>
          <w:iCs/>
          <w:lang w:val="en-US"/>
        </w:rPr>
        <w:t>w</w:t>
      </w:r>
      <w:r w:rsidRPr="00E63906">
        <w:rPr>
          <w:rFonts w:ascii="Arial" w:hAnsi="Arial" w:cs="Arial"/>
          <w:color w:val="131413"/>
          <w:lang w:val="en-US"/>
        </w:rPr>
        <w:t xml:space="preserve"> = .74)</w:t>
      </w:r>
      <w:r w:rsidR="004D737D">
        <w:rPr>
          <w:rFonts w:ascii="Arial" w:hAnsi="Arial" w:cs="Arial"/>
          <w:color w:val="131413"/>
          <w:lang w:val="en-US"/>
        </w:rPr>
        <w:t>;</w:t>
      </w:r>
      <w:r w:rsidRPr="00E63906">
        <w:rPr>
          <w:rFonts w:ascii="Arial" w:hAnsi="Arial" w:cs="Arial"/>
          <w:color w:val="131413"/>
          <w:lang w:val="en-US"/>
        </w:rPr>
        <w:t xml:space="preserve"> and (</w:t>
      </w:r>
      <w:r w:rsidR="00F82230">
        <w:rPr>
          <w:rFonts w:ascii="Arial" w:hAnsi="Arial" w:cs="Arial"/>
          <w:color w:val="131413"/>
          <w:lang w:val="en-US"/>
        </w:rPr>
        <w:t>2</w:t>
      </w:r>
      <w:r w:rsidRPr="00E63906">
        <w:rPr>
          <w:rFonts w:ascii="Arial" w:hAnsi="Arial" w:cs="Arial"/>
          <w:color w:val="131413"/>
          <w:lang w:val="en-US"/>
        </w:rPr>
        <w:t>) </w:t>
      </w:r>
      <w:r w:rsidRPr="00E63906">
        <w:rPr>
          <w:rFonts w:ascii="Arial" w:hAnsi="Arial" w:cs="Arial"/>
          <w:i/>
          <w:iCs/>
          <w:color w:val="131413"/>
          <w:lang w:val="en-US"/>
        </w:rPr>
        <w:t>symbolization</w:t>
      </w:r>
      <w:r w:rsidR="004D737D">
        <w:rPr>
          <w:rFonts w:ascii="Arial" w:hAnsi="Arial" w:cs="Arial"/>
          <w:i/>
          <w:iCs/>
          <w:color w:val="131413"/>
          <w:lang w:val="en-US"/>
        </w:rPr>
        <w:t>,</w:t>
      </w:r>
      <w:r w:rsidRPr="00E63906">
        <w:rPr>
          <w:rFonts w:ascii="Arial" w:hAnsi="Arial" w:cs="Arial"/>
          <w:color w:val="131413"/>
          <w:lang w:val="en-US"/>
        </w:rPr>
        <w:t> </w:t>
      </w:r>
      <w:r w:rsidR="004D737D">
        <w:rPr>
          <w:rFonts w:ascii="Arial" w:hAnsi="Arial" w:cs="Arial"/>
          <w:color w:val="131413"/>
          <w:lang w:val="en-US"/>
        </w:rPr>
        <w:t xml:space="preserve">with </w:t>
      </w:r>
      <w:r w:rsidRPr="00E63906">
        <w:rPr>
          <w:rFonts w:ascii="Arial" w:hAnsi="Arial" w:cs="Arial"/>
          <w:color w:val="131413"/>
          <w:lang w:val="en-US"/>
        </w:rPr>
        <w:t>5 items</w:t>
      </w:r>
      <w:r w:rsidR="004D737D">
        <w:rPr>
          <w:rFonts w:ascii="Arial" w:hAnsi="Arial" w:cs="Arial"/>
          <w:color w:val="131413"/>
          <w:lang w:val="en-US"/>
        </w:rPr>
        <w:t xml:space="preserve"> to</w:t>
      </w:r>
      <w:r w:rsidRPr="00E63906">
        <w:rPr>
          <w:rFonts w:ascii="Arial" w:hAnsi="Arial" w:cs="Arial"/>
          <w:color w:val="131413"/>
          <w:lang w:val="en-US"/>
        </w:rPr>
        <w:t xml:space="preserve"> asses</w:t>
      </w:r>
      <w:r w:rsidR="00F82230">
        <w:rPr>
          <w:rFonts w:ascii="Arial" w:hAnsi="Arial" w:cs="Arial"/>
          <w:color w:val="131413"/>
          <w:lang w:val="en-US"/>
        </w:rPr>
        <w:t>s</w:t>
      </w:r>
      <w:r w:rsidRPr="00E63906">
        <w:rPr>
          <w:rFonts w:ascii="Arial" w:hAnsi="Arial" w:cs="Arial"/>
          <w:color w:val="131413"/>
          <w:lang w:val="en-US"/>
        </w:rPr>
        <w:t xml:space="preserve"> the level </w:t>
      </w:r>
      <w:r w:rsidR="00F82230">
        <w:rPr>
          <w:rFonts w:ascii="Arial" w:hAnsi="Arial" w:cs="Arial"/>
          <w:color w:val="131413"/>
          <w:lang w:val="en-US"/>
        </w:rPr>
        <w:t>of</w:t>
      </w:r>
      <w:r w:rsidRPr="00E63906">
        <w:rPr>
          <w:rFonts w:ascii="Arial" w:hAnsi="Arial" w:cs="Arial"/>
          <w:color w:val="131413"/>
          <w:lang w:val="en-US"/>
        </w:rPr>
        <w:t xml:space="preserve"> moral traits reflected in </w:t>
      </w:r>
      <w:r w:rsidR="00F82230">
        <w:rPr>
          <w:rFonts w:ascii="Arial" w:hAnsi="Arial" w:cs="Arial"/>
          <w:color w:val="131413"/>
          <w:lang w:val="en-US"/>
        </w:rPr>
        <w:t>individuals’</w:t>
      </w:r>
      <w:r w:rsidRPr="00E63906">
        <w:rPr>
          <w:rFonts w:ascii="Arial" w:hAnsi="Arial" w:cs="Arial"/>
          <w:color w:val="131413"/>
          <w:lang w:val="en-US"/>
        </w:rPr>
        <w:t xml:space="preserve"> behavior (e.g., the thing</w:t>
      </w:r>
      <w:r w:rsidR="00F82230">
        <w:rPr>
          <w:rFonts w:ascii="Arial" w:hAnsi="Arial" w:cs="Arial"/>
          <w:color w:val="131413"/>
          <w:lang w:val="en-US"/>
        </w:rPr>
        <w:t>s</w:t>
      </w:r>
      <w:r w:rsidRPr="00E63906">
        <w:rPr>
          <w:rFonts w:ascii="Arial" w:hAnsi="Arial" w:cs="Arial"/>
          <w:color w:val="131413"/>
          <w:lang w:val="en-US"/>
        </w:rPr>
        <w:t xml:space="preserve"> I do </w:t>
      </w:r>
      <w:r w:rsidR="00F82230">
        <w:rPr>
          <w:rFonts w:ascii="Arial" w:hAnsi="Arial" w:cs="Arial"/>
          <w:color w:val="131413"/>
          <w:lang w:val="en-US"/>
        </w:rPr>
        <w:t>dur</w:t>
      </w:r>
      <w:r w:rsidRPr="00E63906">
        <w:rPr>
          <w:rFonts w:ascii="Arial" w:hAnsi="Arial" w:cs="Arial"/>
          <w:color w:val="131413"/>
          <w:lang w:val="en-US"/>
        </w:rPr>
        <w:t>in</w:t>
      </w:r>
      <w:r w:rsidR="00F82230">
        <w:rPr>
          <w:rFonts w:ascii="Arial" w:hAnsi="Arial" w:cs="Arial"/>
          <w:color w:val="131413"/>
          <w:lang w:val="en-US"/>
        </w:rPr>
        <w:t>g</w:t>
      </w:r>
      <w:r w:rsidRPr="00E63906">
        <w:rPr>
          <w:rFonts w:ascii="Arial" w:hAnsi="Arial" w:cs="Arial"/>
          <w:color w:val="131413"/>
          <w:lang w:val="en-US"/>
        </w:rPr>
        <w:t xml:space="preserve"> my free time </w:t>
      </w:r>
      <w:r w:rsidR="00F82230">
        <w:rPr>
          <w:rFonts w:ascii="Arial" w:hAnsi="Arial" w:cs="Arial"/>
          <w:color w:val="131413"/>
          <w:lang w:val="en-US"/>
        </w:rPr>
        <w:t xml:space="preserve">portrays me </w:t>
      </w:r>
      <w:r w:rsidRPr="00E63906">
        <w:rPr>
          <w:rFonts w:ascii="Arial" w:hAnsi="Arial" w:cs="Arial"/>
          <w:color w:val="131413"/>
          <w:lang w:val="en-US"/>
        </w:rPr>
        <w:t xml:space="preserve">as a person </w:t>
      </w:r>
      <w:r w:rsidR="00E2361C">
        <w:rPr>
          <w:rFonts w:ascii="Arial" w:hAnsi="Arial" w:cs="Arial"/>
          <w:color w:val="131413"/>
          <w:lang w:val="en-US"/>
        </w:rPr>
        <w:t>that holds</w:t>
      </w:r>
      <w:r w:rsidRPr="00E63906">
        <w:rPr>
          <w:rFonts w:ascii="Arial" w:hAnsi="Arial" w:cs="Arial"/>
          <w:color w:val="131413"/>
          <w:lang w:val="en-US"/>
        </w:rPr>
        <w:t>: compassion, kind</w:t>
      </w:r>
      <w:r w:rsidR="00E2361C">
        <w:rPr>
          <w:rFonts w:ascii="Arial" w:hAnsi="Arial" w:cs="Arial"/>
          <w:color w:val="131413"/>
          <w:lang w:val="en-US"/>
        </w:rPr>
        <w:t>ness</w:t>
      </w:r>
      <w:r w:rsidRPr="00E63906">
        <w:rPr>
          <w:rFonts w:ascii="Arial" w:hAnsi="Arial" w:cs="Arial"/>
          <w:color w:val="131413"/>
          <w:lang w:val="en-US"/>
        </w:rPr>
        <w:t>, fair</w:t>
      </w:r>
      <w:r w:rsidR="00E2361C">
        <w:rPr>
          <w:rFonts w:ascii="Arial" w:hAnsi="Arial" w:cs="Arial"/>
          <w:color w:val="131413"/>
          <w:lang w:val="en-US"/>
        </w:rPr>
        <w:t>ness</w:t>
      </w:r>
      <w:r w:rsidRPr="00E63906">
        <w:rPr>
          <w:rFonts w:ascii="Arial" w:hAnsi="Arial" w:cs="Arial"/>
          <w:color w:val="131413"/>
          <w:lang w:val="en-US"/>
        </w:rPr>
        <w:t xml:space="preserve">, </w:t>
      </w:r>
      <w:r w:rsidR="00E2361C" w:rsidRPr="00E63906">
        <w:rPr>
          <w:rFonts w:ascii="Arial" w:hAnsi="Arial" w:cs="Arial"/>
          <w:color w:val="131413"/>
          <w:lang w:val="en-US"/>
        </w:rPr>
        <w:t>generosi</w:t>
      </w:r>
      <w:r w:rsidR="00E2361C">
        <w:rPr>
          <w:rFonts w:ascii="Arial" w:hAnsi="Arial" w:cs="Arial"/>
          <w:color w:val="131413"/>
          <w:lang w:val="en-US"/>
        </w:rPr>
        <w:t>ty</w:t>
      </w:r>
      <w:r w:rsidRPr="00E63906">
        <w:rPr>
          <w:rFonts w:ascii="Arial" w:hAnsi="Arial" w:cs="Arial"/>
          <w:color w:val="131413"/>
          <w:lang w:val="en-US"/>
        </w:rPr>
        <w:t xml:space="preserve"> and honest</w:t>
      </w:r>
      <w:r w:rsidR="00E2361C">
        <w:rPr>
          <w:rFonts w:ascii="Arial" w:hAnsi="Arial" w:cs="Arial"/>
          <w:color w:val="131413"/>
          <w:lang w:val="en-US"/>
        </w:rPr>
        <w:t>y</w:t>
      </w:r>
      <w:r w:rsidRPr="00E63906">
        <w:rPr>
          <w:rFonts w:ascii="Arial" w:hAnsi="Arial" w:cs="Arial"/>
          <w:color w:val="131413"/>
          <w:lang w:val="en-US"/>
        </w:rPr>
        <w:t xml:space="preserve">; VME = .51; </w:t>
      </w:r>
      <w:r w:rsidR="002B7463" w:rsidRPr="00822F81">
        <w:rPr>
          <w:rFonts w:ascii="Arial" w:eastAsia="Gulliver-Regular" w:hAnsi="Arial" w:cs="Arial"/>
          <w:i/>
          <w:iCs/>
          <w:lang w:val="en-US"/>
        </w:rPr>
        <w:t>w</w:t>
      </w:r>
      <w:r w:rsidRPr="00E63906">
        <w:rPr>
          <w:rFonts w:ascii="Arial" w:hAnsi="Arial" w:cs="Arial"/>
          <w:color w:val="131413"/>
          <w:lang w:val="en-US"/>
        </w:rPr>
        <w:t xml:space="preserve"> = .88). The items </w:t>
      </w:r>
      <w:r w:rsidR="00E2361C">
        <w:rPr>
          <w:rFonts w:ascii="Arial" w:hAnsi="Arial" w:cs="Arial"/>
          <w:color w:val="131413"/>
          <w:lang w:val="en-US"/>
        </w:rPr>
        <w:t xml:space="preserve">are </w:t>
      </w:r>
      <w:r w:rsidRPr="00E63906">
        <w:rPr>
          <w:rFonts w:ascii="Arial" w:hAnsi="Arial" w:cs="Arial"/>
          <w:color w:val="131413"/>
          <w:lang w:val="en-US"/>
        </w:rPr>
        <w:t>respon</w:t>
      </w:r>
      <w:r w:rsidR="00BE2DBF">
        <w:rPr>
          <w:rFonts w:ascii="Arial" w:hAnsi="Arial" w:cs="Arial"/>
          <w:color w:val="131413"/>
          <w:lang w:val="en-US"/>
        </w:rPr>
        <w:t>d</w:t>
      </w:r>
      <w:r w:rsidR="00E2361C">
        <w:rPr>
          <w:rFonts w:ascii="Arial" w:hAnsi="Arial" w:cs="Arial"/>
          <w:color w:val="131413"/>
          <w:lang w:val="en-US"/>
        </w:rPr>
        <w:t>ed</w:t>
      </w:r>
      <w:r w:rsidRPr="00E63906">
        <w:rPr>
          <w:rFonts w:ascii="Arial" w:hAnsi="Arial" w:cs="Arial"/>
          <w:color w:val="131413"/>
          <w:lang w:val="en-US"/>
        </w:rPr>
        <w:t xml:space="preserve"> on </w:t>
      </w:r>
      <w:r w:rsidR="004D737D">
        <w:rPr>
          <w:rFonts w:ascii="Arial" w:hAnsi="Arial" w:cs="Arial"/>
          <w:color w:val="131413"/>
          <w:lang w:val="en-US"/>
        </w:rPr>
        <w:t xml:space="preserve">the </w:t>
      </w:r>
      <w:r w:rsidRPr="00E63906">
        <w:rPr>
          <w:rFonts w:ascii="Arial" w:hAnsi="Arial" w:cs="Arial"/>
          <w:color w:val="131413"/>
          <w:lang w:val="en-US"/>
        </w:rPr>
        <w:t>Likert format (0 = </w:t>
      </w:r>
      <w:r w:rsidRPr="00E63906">
        <w:rPr>
          <w:rFonts w:ascii="Arial" w:hAnsi="Arial" w:cs="Arial"/>
          <w:i/>
          <w:iCs/>
          <w:color w:val="131413"/>
          <w:lang w:val="en-US"/>
        </w:rPr>
        <w:t>strongly disagree </w:t>
      </w:r>
      <w:r w:rsidRPr="00E63906">
        <w:rPr>
          <w:rFonts w:ascii="Arial" w:hAnsi="Arial" w:cs="Arial"/>
          <w:color w:val="131413"/>
          <w:lang w:val="en-US"/>
        </w:rPr>
        <w:t>to 4 = </w:t>
      </w:r>
      <w:r w:rsidRPr="00E63906">
        <w:rPr>
          <w:rFonts w:ascii="Arial" w:hAnsi="Arial" w:cs="Arial"/>
          <w:i/>
          <w:iCs/>
          <w:color w:val="131413"/>
          <w:lang w:val="en-US"/>
        </w:rPr>
        <w:t>strongly agree</w:t>
      </w:r>
      <w:r w:rsidRPr="00E63906">
        <w:rPr>
          <w:rFonts w:ascii="Arial" w:hAnsi="Arial" w:cs="Arial"/>
          <w:color w:val="131413"/>
          <w:lang w:val="en-US"/>
        </w:rPr>
        <w:t xml:space="preserve">). The results of CFA supported the </w:t>
      </w:r>
      <w:r w:rsidR="004F0C00">
        <w:rPr>
          <w:rFonts w:ascii="Arial" w:hAnsi="Arial" w:cs="Arial"/>
          <w:color w:val="131413"/>
          <w:lang w:val="en-US"/>
        </w:rPr>
        <w:t xml:space="preserve">model </w:t>
      </w:r>
      <w:r w:rsidRPr="00E63906">
        <w:rPr>
          <w:rFonts w:ascii="Arial" w:hAnsi="Arial" w:cs="Arial"/>
          <w:color w:val="131413"/>
          <w:lang w:val="en-US"/>
        </w:rPr>
        <w:t>good</w:t>
      </w:r>
      <w:r w:rsidR="002B7463">
        <w:rPr>
          <w:rFonts w:ascii="Arial" w:hAnsi="Arial" w:cs="Arial"/>
          <w:color w:val="131413"/>
          <w:lang w:val="en-US"/>
        </w:rPr>
        <w:t>ness</w:t>
      </w:r>
      <w:r w:rsidR="004D737D">
        <w:rPr>
          <w:rFonts w:ascii="Arial" w:hAnsi="Arial" w:cs="Arial"/>
          <w:color w:val="131413"/>
          <w:lang w:val="en-US"/>
        </w:rPr>
        <w:t xml:space="preserve"> </w:t>
      </w:r>
      <w:r w:rsidR="002B7463">
        <w:rPr>
          <w:rFonts w:ascii="Arial" w:hAnsi="Arial" w:cs="Arial"/>
          <w:color w:val="131413"/>
          <w:lang w:val="en-US"/>
        </w:rPr>
        <w:t xml:space="preserve">of fit </w:t>
      </w:r>
      <w:r w:rsidRPr="00E63906">
        <w:rPr>
          <w:rFonts w:ascii="Arial" w:hAnsi="Arial" w:cs="Arial"/>
          <w:color w:val="131413"/>
          <w:lang w:val="en-US"/>
        </w:rPr>
        <w:t>(X</w:t>
      </w:r>
      <w:r w:rsidR="002B7463">
        <w:rPr>
          <w:rFonts w:ascii="Arial" w:hAnsi="Arial" w:cs="Arial"/>
          <w:color w:val="131413"/>
          <w:vertAlign w:val="superscript"/>
          <w:lang w:val="en-US"/>
        </w:rPr>
        <w:t>2</w:t>
      </w:r>
      <w:r w:rsidRPr="00E63906">
        <w:rPr>
          <w:rFonts w:ascii="Arial" w:hAnsi="Arial" w:cs="Arial"/>
          <w:color w:val="131413"/>
          <w:lang w:val="en-US"/>
        </w:rPr>
        <w:t xml:space="preserve"> = 38.20, </w:t>
      </w:r>
      <w:r w:rsidRPr="00E63906">
        <w:rPr>
          <w:rFonts w:ascii="Arial" w:hAnsi="Arial" w:cs="Arial"/>
          <w:i/>
          <w:iCs/>
          <w:color w:val="131413"/>
          <w:lang w:val="en-US"/>
        </w:rPr>
        <w:t>df </w:t>
      </w:r>
      <w:r w:rsidRPr="00E63906">
        <w:rPr>
          <w:rFonts w:ascii="Arial" w:hAnsi="Arial" w:cs="Arial"/>
          <w:color w:val="131413"/>
          <w:lang w:val="en-US"/>
        </w:rPr>
        <w:t>= 20, </w:t>
      </w:r>
      <w:r w:rsidRPr="00E63906">
        <w:rPr>
          <w:rFonts w:ascii="Arial" w:hAnsi="Arial" w:cs="Arial"/>
          <w:i/>
          <w:iCs/>
          <w:color w:val="131413"/>
          <w:lang w:val="en-US"/>
        </w:rPr>
        <w:t>p </w:t>
      </w:r>
      <w:r w:rsidRPr="00E63906">
        <w:rPr>
          <w:rFonts w:ascii="Arial" w:hAnsi="Arial" w:cs="Arial"/>
          <w:color w:val="131413"/>
          <w:lang w:val="en-US"/>
        </w:rPr>
        <w:t>= .008; SRMR = .019; TLI = .99; CFI =</w:t>
      </w:r>
      <w:r w:rsidR="00850888">
        <w:rPr>
          <w:rFonts w:ascii="Arial" w:hAnsi="Arial" w:cs="Arial"/>
          <w:color w:val="131413"/>
          <w:lang w:val="en-US"/>
        </w:rPr>
        <w:t xml:space="preserve"> </w:t>
      </w:r>
      <w:r w:rsidRPr="00E63906">
        <w:rPr>
          <w:rFonts w:ascii="Arial" w:hAnsi="Arial" w:cs="Arial"/>
          <w:color w:val="131413"/>
          <w:lang w:val="en-US"/>
        </w:rPr>
        <w:t>.99; RMSEA = .02, 90% CI [.01, .0</w:t>
      </w:r>
      <w:r w:rsidR="00915B0A">
        <w:rPr>
          <w:rFonts w:ascii="Arial" w:hAnsi="Arial" w:cs="Arial"/>
          <w:color w:val="131413"/>
          <w:lang w:val="en-US"/>
        </w:rPr>
        <w:t>4</w:t>
      </w:r>
      <w:r w:rsidRPr="00E63906">
        <w:rPr>
          <w:rFonts w:ascii="Arial" w:hAnsi="Arial" w:cs="Arial"/>
          <w:color w:val="131413"/>
          <w:lang w:val="en-US"/>
        </w:rPr>
        <w:t>]).</w:t>
      </w:r>
    </w:p>
    <w:p w14:paraId="12CD99E6" w14:textId="77777777" w:rsidR="00CC0509" w:rsidRDefault="00CC0509" w:rsidP="00F82147">
      <w:pPr>
        <w:spacing w:line="360" w:lineRule="auto"/>
        <w:rPr>
          <w:rFonts w:ascii="Arial" w:hAnsi="Arial" w:cs="Arial"/>
          <w:b/>
          <w:color w:val="131413"/>
          <w:lang w:val="en-US"/>
        </w:rPr>
      </w:pPr>
    </w:p>
    <w:p w14:paraId="757F06F2" w14:textId="13ADEF9A" w:rsidR="00FA4870" w:rsidRDefault="00FA4870" w:rsidP="00F82147">
      <w:pPr>
        <w:spacing w:line="360" w:lineRule="auto"/>
        <w:rPr>
          <w:rFonts w:ascii="Arial" w:hAnsi="Arial" w:cs="Arial"/>
          <w:b/>
          <w:color w:val="131413"/>
          <w:lang w:val="en-US"/>
        </w:rPr>
      </w:pPr>
      <w:r w:rsidRPr="00794A43">
        <w:rPr>
          <w:rFonts w:ascii="Arial" w:hAnsi="Arial" w:cs="Arial"/>
          <w:b/>
          <w:color w:val="131413"/>
          <w:lang w:val="en-US"/>
        </w:rPr>
        <w:t>Procedure</w:t>
      </w:r>
    </w:p>
    <w:p w14:paraId="70324508" w14:textId="08A1A3C1" w:rsidR="00BE6572" w:rsidRPr="00BE6572" w:rsidRDefault="00BE6572" w:rsidP="00BE6572">
      <w:pPr>
        <w:spacing w:line="360" w:lineRule="auto"/>
        <w:ind w:firstLine="720"/>
        <w:rPr>
          <w:rFonts w:ascii="Arial" w:hAnsi="Arial" w:cs="Arial"/>
          <w:color w:val="131413"/>
          <w:lang w:val="en-US"/>
        </w:rPr>
      </w:pPr>
      <w:r w:rsidRPr="00BE6572">
        <w:rPr>
          <w:rFonts w:ascii="Arial" w:hAnsi="Arial" w:cs="Arial"/>
          <w:color w:val="131413"/>
          <w:lang w:val="en-US"/>
        </w:rPr>
        <w:t xml:space="preserve">The Ethical Commission of the </w:t>
      </w:r>
      <w:r w:rsidR="003A05A6">
        <w:rPr>
          <w:rFonts w:ascii="Arial" w:hAnsi="Arial" w:cs="Arial"/>
          <w:color w:val="131413"/>
          <w:lang w:val="en-US"/>
        </w:rPr>
        <w:t>Institute Technologic of Sonora approved the study</w:t>
      </w:r>
      <w:r w:rsidRPr="00BE6572">
        <w:rPr>
          <w:rFonts w:ascii="Arial" w:hAnsi="Arial" w:cs="Arial"/>
          <w:color w:val="131413"/>
          <w:lang w:val="en-US"/>
        </w:rPr>
        <w:t xml:space="preserve">. </w:t>
      </w:r>
      <w:r w:rsidR="004D737D">
        <w:rPr>
          <w:rFonts w:ascii="Arial" w:hAnsi="Arial" w:cs="Arial"/>
          <w:color w:val="131413"/>
          <w:lang w:val="en-US"/>
        </w:rPr>
        <w:t>S</w:t>
      </w:r>
      <w:r w:rsidRPr="00BE6572">
        <w:rPr>
          <w:rFonts w:ascii="Arial" w:hAnsi="Arial" w:cs="Arial"/>
          <w:color w:val="131413"/>
          <w:lang w:val="en-US"/>
        </w:rPr>
        <w:t xml:space="preserve">econdary and high schools </w:t>
      </w:r>
      <w:r w:rsidR="004D737D">
        <w:rPr>
          <w:rFonts w:ascii="Arial" w:hAnsi="Arial" w:cs="Arial"/>
          <w:color w:val="131413"/>
          <w:lang w:val="en-US"/>
        </w:rPr>
        <w:t xml:space="preserve">were then contacted </w:t>
      </w:r>
      <w:r w:rsidR="003A05A6">
        <w:rPr>
          <w:rFonts w:ascii="Arial" w:hAnsi="Arial" w:cs="Arial"/>
          <w:color w:val="131413"/>
          <w:lang w:val="en-US"/>
        </w:rPr>
        <w:t xml:space="preserve">from </w:t>
      </w:r>
      <w:r w:rsidR="004D737D">
        <w:rPr>
          <w:rFonts w:ascii="Arial" w:hAnsi="Arial" w:cs="Arial"/>
          <w:color w:val="131413"/>
          <w:lang w:val="en-US"/>
        </w:rPr>
        <w:t xml:space="preserve">the </w:t>
      </w:r>
      <w:r w:rsidR="003A05A6">
        <w:rPr>
          <w:rFonts w:ascii="Arial" w:hAnsi="Arial" w:cs="Arial"/>
          <w:color w:val="131413"/>
          <w:lang w:val="en-US"/>
        </w:rPr>
        <w:t>state</w:t>
      </w:r>
      <w:r w:rsidR="004D737D">
        <w:rPr>
          <w:rFonts w:ascii="Arial" w:hAnsi="Arial" w:cs="Arial"/>
          <w:color w:val="131413"/>
          <w:lang w:val="en-US"/>
        </w:rPr>
        <w:t>s</w:t>
      </w:r>
      <w:r w:rsidR="003A05A6">
        <w:rPr>
          <w:rFonts w:ascii="Arial" w:hAnsi="Arial" w:cs="Arial"/>
          <w:color w:val="131413"/>
          <w:lang w:val="en-US"/>
        </w:rPr>
        <w:t xml:space="preserve"> of Sinaloa and Sonora </w:t>
      </w:r>
      <w:r w:rsidRPr="00BE6572">
        <w:rPr>
          <w:rFonts w:ascii="Arial" w:hAnsi="Arial" w:cs="Arial"/>
          <w:color w:val="131413"/>
          <w:lang w:val="en-US"/>
        </w:rPr>
        <w:t xml:space="preserve">to participate in the study. Schools </w:t>
      </w:r>
      <w:r w:rsidR="003A05A6">
        <w:rPr>
          <w:rFonts w:ascii="Arial" w:hAnsi="Arial" w:cs="Arial"/>
          <w:color w:val="131413"/>
          <w:lang w:val="en-US"/>
        </w:rPr>
        <w:t xml:space="preserve">who were </w:t>
      </w:r>
      <w:r w:rsidRPr="00BE6572">
        <w:rPr>
          <w:rFonts w:ascii="Arial" w:hAnsi="Arial" w:cs="Arial"/>
          <w:color w:val="131413"/>
          <w:lang w:val="en-US"/>
        </w:rPr>
        <w:t xml:space="preserve">interest in </w:t>
      </w:r>
      <w:r w:rsidR="00984930">
        <w:rPr>
          <w:rFonts w:ascii="Arial" w:hAnsi="Arial" w:cs="Arial"/>
          <w:color w:val="131413"/>
          <w:lang w:val="en-US"/>
        </w:rPr>
        <w:t xml:space="preserve">contributing to the study </w:t>
      </w:r>
      <w:r w:rsidRPr="00BE6572">
        <w:rPr>
          <w:rFonts w:ascii="Arial" w:hAnsi="Arial" w:cs="Arial"/>
          <w:color w:val="131413"/>
          <w:lang w:val="en-US"/>
        </w:rPr>
        <w:t xml:space="preserve">were included. Then, </w:t>
      </w:r>
      <w:r w:rsidR="004D737D">
        <w:rPr>
          <w:rFonts w:ascii="Arial" w:hAnsi="Arial" w:cs="Arial"/>
          <w:color w:val="131413"/>
          <w:lang w:val="en-US"/>
        </w:rPr>
        <w:t>parents were</w:t>
      </w:r>
      <w:r w:rsidR="004D737D" w:rsidRPr="00BE6572">
        <w:rPr>
          <w:rFonts w:ascii="Arial" w:hAnsi="Arial" w:cs="Arial"/>
          <w:color w:val="131413"/>
          <w:lang w:val="en-US"/>
        </w:rPr>
        <w:t xml:space="preserve"> </w:t>
      </w:r>
      <w:r w:rsidR="009077BE">
        <w:rPr>
          <w:rFonts w:ascii="Arial" w:hAnsi="Arial" w:cs="Arial"/>
          <w:color w:val="131413"/>
          <w:lang w:val="en-US"/>
        </w:rPr>
        <w:t>ask</w:t>
      </w:r>
      <w:r w:rsidR="004D737D">
        <w:rPr>
          <w:rFonts w:ascii="Arial" w:hAnsi="Arial" w:cs="Arial"/>
          <w:color w:val="131413"/>
          <w:lang w:val="en-US"/>
        </w:rPr>
        <w:t>ed</w:t>
      </w:r>
      <w:r w:rsidR="009077BE">
        <w:rPr>
          <w:rFonts w:ascii="Arial" w:hAnsi="Arial" w:cs="Arial"/>
          <w:color w:val="131413"/>
          <w:lang w:val="en-US"/>
        </w:rPr>
        <w:t xml:space="preserve"> permission </w:t>
      </w:r>
      <w:r w:rsidRPr="00BE6572">
        <w:rPr>
          <w:rFonts w:ascii="Arial" w:hAnsi="Arial" w:cs="Arial"/>
          <w:color w:val="131413"/>
          <w:lang w:val="en-US"/>
        </w:rPr>
        <w:t>for their children</w:t>
      </w:r>
      <w:r w:rsidR="004D737D">
        <w:rPr>
          <w:rFonts w:ascii="Arial" w:hAnsi="Arial" w:cs="Arial"/>
          <w:color w:val="131413"/>
          <w:lang w:val="en-US"/>
        </w:rPr>
        <w:t xml:space="preserve"> to</w:t>
      </w:r>
      <w:r w:rsidRPr="00BE6572">
        <w:rPr>
          <w:rFonts w:ascii="Arial" w:hAnsi="Arial" w:cs="Arial"/>
          <w:color w:val="131413"/>
          <w:lang w:val="en-US"/>
        </w:rPr>
        <w:t xml:space="preserve"> </w:t>
      </w:r>
      <w:r w:rsidR="009077BE">
        <w:rPr>
          <w:rFonts w:ascii="Arial" w:hAnsi="Arial" w:cs="Arial"/>
          <w:color w:val="131413"/>
          <w:lang w:val="en-US"/>
        </w:rPr>
        <w:t>respond to questionaries</w:t>
      </w:r>
      <w:r w:rsidRPr="00BE6572">
        <w:rPr>
          <w:rFonts w:ascii="Arial" w:hAnsi="Arial" w:cs="Arial"/>
          <w:color w:val="131413"/>
          <w:lang w:val="en-US"/>
        </w:rPr>
        <w:t xml:space="preserve">. Only 4% of parents rejected authorization for their </w:t>
      </w:r>
      <w:r w:rsidR="00A11A98">
        <w:rPr>
          <w:rFonts w:ascii="Arial" w:hAnsi="Arial" w:cs="Arial"/>
          <w:color w:val="131413"/>
          <w:lang w:val="en-US"/>
        </w:rPr>
        <w:t>children</w:t>
      </w:r>
      <w:r w:rsidRPr="00BE6572">
        <w:rPr>
          <w:rFonts w:ascii="Arial" w:hAnsi="Arial" w:cs="Arial"/>
          <w:color w:val="131413"/>
          <w:lang w:val="en-US"/>
        </w:rPr>
        <w:t xml:space="preserve"> to participate. </w:t>
      </w:r>
      <w:r w:rsidR="003A297E">
        <w:rPr>
          <w:rFonts w:ascii="Arial" w:hAnsi="Arial" w:cs="Arial"/>
          <w:color w:val="131413"/>
          <w:lang w:val="en-US"/>
        </w:rPr>
        <w:t>Next</w:t>
      </w:r>
      <w:r w:rsidR="00A11A98">
        <w:rPr>
          <w:rFonts w:ascii="Arial" w:hAnsi="Arial" w:cs="Arial"/>
          <w:color w:val="131413"/>
          <w:lang w:val="en-US"/>
        </w:rPr>
        <w:t xml:space="preserve">, </w:t>
      </w:r>
      <w:r w:rsidR="003A297E">
        <w:rPr>
          <w:rFonts w:ascii="Arial" w:hAnsi="Arial" w:cs="Arial"/>
          <w:color w:val="131413"/>
          <w:lang w:val="en-US"/>
        </w:rPr>
        <w:t>students were</w:t>
      </w:r>
      <w:r w:rsidRPr="00BE6572">
        <w:rPr>
          <w:rFonts w:ascii="Arial" w:hAnsi="Arial" w:cs="Arial"/>
          <w:color w:val="131413"/>
          <w:lang w:val="en-US"/>
        </w:rPr>
        <w:t xml:space="preserve"> </w:t>
      </w:r>
      <w:r w:rsidR="003A297E">
        <w:rPr>
          <w:rFonts w:ascii="Arial" w:hAnsi="Arial" w:cs="Arial"/>
          <w:color w:val="131413"/>
          <w:lang w:val="en-US"/>
        </w:rPr>
        <w:t xml:space="preserve">told about </w:t>
      </w:r>
      <w:r w:rsidRPr="00BE6572">
        <w:rPr>
          <w:rFonts w:ascii="Arial" w:hAnsi="Arial" w:cs="Arial"/>
          <w:color w:val="131413"/>
          <w:lang w:val="en-US"/>
        </w:rPr>
        <w:t xml:space="preserve">the </w:t>
      </w:r>
      <w:r w:rsidR="00984930">
        <w:rPr>
          <w:rFonts w:ascii="Arial" w:hAnsi="Arial" w:cs="Arial"/>
          <w:color w:val="131413"/>
          <w:lang w:val="en-US"/>
        </w:rPr>
        <w:t xml:space="preserve">objective </w:t>
      </w:r>
      <w:r w:rsidRPr="00BE6572">
        <w:rPr>
          <w:rFonts w:ascii="Arial" w:hAnsi="Arial" w:cs="Arial"/>
          <w:color w:val="131413"/>
          <w:lang w:val="en-US"/>
        </w:rPr>
        <w:t xml:space="preserve">of the study </w:t>
      </w:r>
      <w:r w:rsidR="00A11A98">
        <w:rPr>
          <w:rFonts w:ascii="Arial" w:hAnsi="Arial" w:cs="Arial"/>
          <w:color w:val="131413"/>
          <w:lang w:val="en-US"/>
        </w:rPr>
        <w:t xml:space="preserve">and </w:t>
      </w:r>
      <w:r w:rsidR="003A297E">
        <w:rPr>
          <w:rFonts w:ascii="Arial" w:hAnsi="Arial" w:cs="Arial"/>
          <w:color w:val="131413"/>
          <w:lang w:val="en-US"/>
        </w:rPr>
        <w:t xml:space="preserve">that </w:t>
      </w:r>
      <w:r w:rsidRPr="00BE6572">
        <w:rPr>
          <w:rFonts w:ascii="Arial" w:hAnsi="Arial" w:cs="Arial"/>
          <w:color w:val="131413"/>
          <w:lang w:val="en-US"/>
        </w:rPr>
        <w:t xml:space="preserve">their participation would be voluntary. </w:t>
      </w:r>
      <w:r w:rsidR="00A11A98">
        <w:rPr>
          <w:rFonts w:ascii="Arial" w:hAnsi="Arial" w:cs="Arial"/>
          <w:color w:val="131413"/>
          <w:lang w:val="en-US"/>
        </w:rPr>
        <w:t>Finally, participants</w:t>
      </w:r>
      <w:r w:rsidR="009077BE">
        <w:rPr>
          <w:rFonts w:ascii="Arial" w:hAnsi="Arial" w:cs="Arial"/>
          <w:color w:val="131413"/>
          <w:lang w:val="en-US"/>
        </w:rPr>
        <w:t xml:space="preserve">’ confidentiality was </w:t>
      </w:r>
      <w:r w:rsidR="00984930">
        <w:rPr>
          <w:rFonts w:ascii="Arial" w:hAnsi="Arial" w:cs="Arial"/>
          <w:color w:val="131413"/>
          <w:lang w:val="en-US"/>
        </w:rPr>
        <w:t>ensur</w:t>
      </w:r>
      <w:r w:rsidR="003A297E">
        <w:rPr>
          <w:rFonts w:ascii="Arial" w:hAnsi="Arial" w:cs="Arial"/>
          <w:color w:val="131413"/>
          <w:lang w:val="en-US"/>
        </w:rPr>
        <w:t>ed and confirmed to students and parents</w:t>
      </w:r>
      <w:r w:rsidRPr="00BE6572">
        <w:rPr>
          <w:rFonts w:ascii="Arial" w:hAnsi="Arial" w:cs="Arial"/>
          <w:color w:val="131413"/>
          <w:lang w:val="en-US"/>
        </w:rPr>
        <w:t xml:space="preserve">. Data collection was </w:t>
      </w:r>
      <w:r w:rsidR="003A297E">
        <w:rPr>
          <w:rFonts w:ascii="Arial" w:hAnsi="Arial" w:cs="Arial"/>
          <w:color w:val="131413"/>
          <w:lang w:val="en-US"/>
        </w:rPr>
        <w:t>conducted</w:t>
      </w:r>
      <w:r w:rsidR="003A297E" w:rsidRPr="00BE6572">
        <w:rPr>
          <w:rFonts w:ascii="Arial" w:hAnsi="Arial" w:cs="Arial"/>
          <w:color w:val="131413"/>
          <w:lang w:val="en-US"/>
        </w:rPr>
        <w:t xml:space="preserve"> </w:t>
      </w:r>
      <w:r w:rsidRPr="00BE6572">
        <w:rPr>
          <w:rFonts w:ascii="Arial" w:hAnsi="Arial" w:cs="Arial"/>
          <w:color w:val="131413"/>
          <w:lang w:val="en-US"/>
        </w:rPr>
        <w:t>through online</w:t>
      </w:r>
      <w:r w:rsidR="00984930">
        <w:rPr>
          <w:rFonts w:ascii="Arial" w:hAnsi="Arial" w:cs="Arial"/>
          <w:color w:val="131413"/>
          <w:lang w:val="en-US"/>
        </w:rPr>
        <w:t xml:space="preserve"> questionnaires</w:t>
      </w:r>
      <w:r w:rsidRPr="00BE6572">
        <w:rPr>
          <w:rFonts w:ascii="Arial" w:hAnsi="Arial" w:cs="Arial"/>
          <w:color w:val="131413"/>
          <w:lang w:val="en-US"/>
        </w:rPr>
        <w:t>.</w:t>
      </w:r>
    </w:p>
    <w:p w14:paraId="69A2CE31" w14:textId="67A40563" w:rsidR="006841CF" w:rsidRPr="00CD0836" w:rsidRDefault="00FA4870" w:rsidP="006841CF">
      <w:pPr>
        <w:spacing w:line="360" w:lineRule="auto"/>
        <w:rPr>
          <w:rFonts w:ascii="Arial" w:hAnsi="Arial" w:cs="Arial"/>
          <w:b/>
          <w:color w:val="131413"/>
          <w:lang w:val="en-US"/>
        </w:rPr>
      </w:pPr>
      <w:r>
        <w:rPr>
          <w:rFonts w:ascii="Arial" w:hAnsi="Arial" w:cs="Arial"/>
          <w:b/>
          <w:color w:val="131413"/>
          <w:lang w:val="en-US"/>
        </w:rPr>
        <w:t>Data Analysis</w:t>
      </w:r>
    </w:p>
    <w:p w14:paraId="6FD98443" w14:textId="53DBA654" w:rsidR="00100405" w:rsidRDefault="00100405" w:rsidP="003057D8">
      <w:pPr>
        <w:spacing w:line="360" w:lineRule="auto"/>
        <w:ind w:firstLine="720"/>
        <w:rPr>
          <w:rFonts w:ascii="Arial" w:hAnsi="Arial" w:cs="Arial"/>
          <w:bCs/>
          <w:iCs/>
          <w:color w:val="131413"/>
          <w:lang w:val="en-US"/>
        </w:rPr>
      </w:pPr>
      <w:r w:rsidRPr="00100405">
        <w:rPr>
          <w:rFonts w:ascii="Arial" w:hAnsi="Arial" w:cs="Arial"/>
          <w:iCs/>
          <w:color w:val="131413"/>
          <w:lang w:val="en-US"/>
        </w:rPr>
        <w:t>The</w:t>
      </w:r>
      <w:r w:rsidR="003A297E">
        <w:rPr>
          <w:rFonts w:ascii="Arial" w:hAnsi="Arial" w:cs="Arial"/>
          <w:iCs/>
          <w:color w:val="131413"/>
          <w:lang w:val="en-US"/>
        </w:rPr>
        <w:t xml:space="preserve"> dataset contained</w:t>
      </w:r>
      <w:r w:rsidRPr="00100405">
        <w:rPr>
          <w:rFonts w:ascii="Arial" w:hAnsi="Arial" w:cs="Arial"/>
          <w:iCs/>
          <w:color w:val="131413"/>
          <w:lang w:val="en-US"/>
        </w:rPr>
        <w:t xml:space="preserve"> no missing data. </w:t>
      </w:r>
      <w:r w:rsidR="003A297E">
        <w:rPr>
          <w:rFonts w:ascii="Arial" w:hAnsi="Arial" w:cs="Arial"/>
          <w:iCs/>
          <w:color w:val="131413"/>
          <w:lang w:val="en-US"/>
        </w:rPr>
        <w:t>First,</w:t>
      </w:r>
      <w:r w:rsidRPr="00100405">
        <w:rPr>
          <w:rFonts w:ascii="Arial" w:hAnsi="Arial" w:cs="Arial"/>
          <w:iCs/>
          <w:color w:val="131413"/>
          <w:lang w:val="en-US"/>
        </w:rPr>
        <w:t xml:space="preserve"> means, standard deviation, symmetry, and kurtosis</w:t>
      </w:r>
      <w:r w:rsidR="003A297E">
        <w:rPr>
          <w:rFonts w:ascii="Arial" w:hAnsi="Arial" w:cs="Arial"/>
          <w:iCs/>
          <w:color w:val="131413"/>
          <w:lang w:val="en-US"/>
        </w:rPr>
        <w:t xml:space="preserve"> were calculated</w:t>
      </w:r>
      <w:r w:rsidRPr="00100405">
        <w:rPr>
          <w:rFonts w:ascii="Arial" w:hAnsi="Arial" w:cs="Arial"/>
          <w:iCs/>
          <w:color w:val="131413"/>
          <w:lang w:val="en-US"/>
        </w:rPr>
        <w:t>. Then, a mixed random model analysis examine</w:t>
      </w:r>
      <w:r w:rsidR="00A11A98">
        <w:rPr>
          <w:rFonts w:ascii="Arial" w:hAnsi="Arial" w:cs="Arial"/>
          <w:iCs/>
          <w:color w:val="131413"/>
          <w:lang w:val="en-US"/>
        </w:rPr>
        <w:t>d</w:t>
      </w:r>
      <w:r w:rsidRPr="00100405">
        <w:rPr>
          <w:rFonts w:ascii="Arial" w:hAnsi="Arial" w:cs="Arial"/>
          <w:iCs/>
          <w:color w:val="131413"/>
          <w:lang w:val="en-US"/>
        </w:rPr>
        <w:t xml:space="preserve"> the clustering effect within schools in bystander defender intervention in cyberbullying incidents. The random factor models were not significant and intraclass correlation (ICC)</w:t>
      </w:r>
      <w:r w:rsidR="003A297E">
        <w:rPr>
          <w:rFonts w:ascii="Arial" w:hAnsi="Arial" w:cs="Arial"/>
          <w:iCs/>
          <w:color w:val="131413"/>
          <w:lang w:val="en-US"/>
        </w:rPr>
        <w:t xml:space="preserve"> was</w:t>
      </w:r>
      <w:r w:rsidRPr="00100405">
        <w:rPr>
          <w:rFonts w:ascii="Arial" w:hAnsi="Arial" w:cs="Arial"/>
          <w:iCs/>
          <w:color w:val="131413"/>
          <w:lang w:val="en-US"/>
        </w:rPr>
        <w:t xml:space="preserve"> &lt; .10 </w:t>
      </w:r>
      <w:r w:rsidR="002E5517">
        <w:rPr>
          <w:rFonts w:ascii="Arial" w:hAnsi="Arial" w:cs="Arial"/>
          <w:iCs/>
          <w:color w:val="131413"/>
          <w:lang w:val="en-US"/>
        </w:rPr>
        <w:t>(sample</w:t>
      </w:r>
      <w:r w:rsidRPr="00100405">
        <w:rPr>
          <w:rFonts w:ascii="Arial" w:hAnsi="Arial" w:cs="Arial"/>
          <w:iCs/>
          <w:color w:val="131413"/>
          <w:lang w:val="en-US"/>
        </w:rPr>
        <w:t xml:space="preserve"> 1 Wald </w:t>
      </w:r>
      <w:r w:rsidRPr="00100405">
        <w:rPr>
          <w:rFonts w:ascii="Arial" w:hAnsi="Arial" w:cs="Arial"/>
          <w:i/>
          <w:iCs/>
          <w:color w:val="131413"/>
          <w:lang w:val="en-US"/>
        </w:rPr>
        <w:t>z</w:t>
      </w:r>
      <w:r w:rsidRPr="00100405">
        <w:rPr>
          <w:rFonts w:ascii="Arial" w:hAnsi="Arial" w:cs="Arial"/>
          <w:iCs/>
          <w:color w:val="131413"/>
          <w:lang w:val="en-US"/>
        </w:rPr>
        <w:t> = 0.41, </w:t>
      </w:r>
      <w:r w:rsidRPr="00100405">
        <w:rPr>
          <w:rFonts w:ascii="Arial" w:hAnsi="Arial" w:cs="Arial"/>
          <w:i/>
          <w:iCs/>
          <w:color w:val="131413"/>
          <w:lang w:val="en-US"/>
        </w:rPr>
        <w:t>p</w:t>
      </w:r>
      <w:r w:rsidRPr="00100405">
        <w:rPr>
          <w:rFonts w:ascii="Arial" w:hAnsi="Arial" w:cs="Arial"/>
          <w:iCs/>
          <w:color w:val="131413"/>
          <w:lang w:val="en-US"/>
        </w:rPr>
        <w:t xml:space="preserve"> = .675, ICC = .02; </w:t>
      </w:r>
      <w:r w:rsidR="002E5517">
        <w:rPr>
          <w:rFonts w:ascii="Arial" w:hAnsi="Arial" w:cs="Arial"/>
          <w:iCs/>
          <w:color w:val="131413"/>
          <w:lang w:val="en-US"/>
        </w:rPr>
        <w:t>sample</w:t>
      </w:r>
      <w:r w:rsidRPr="00100405">
        <w:rPr>
          <w:rFonts w:ascii="Arial" w:hAnsi="Arial" w:cs="Arial"/>
          <w:iCs/>
          <w:color w:val="131413"/>
          <w:lang w:val="en-US"/>
        </w:rPr>
        <w:t xml:space="preserve"> 2 Wald </w:t>
      </w:r>
      <w:r w:rsidRPr="00100405">
        <w:rPr>
          <w:rFonts w:ascii="Arial" w:hAnsi="Arial" w:cs="Arial"/>
          <w:i/>
          <w:iCs/>
          <w:color w:val="131413"/>
          <w:lang w:val="en-US"/>
        </w:rPr>
        <w:t>z</w:t>
      </w:r>
      <w:r w:rsidRPr="00100405">
        <w:rPr>
          <w:rFonts w:ascii="Arial" w:hAnsi="Arial" w:cs="Arial"/>
          <w:iCs/>
          <w:color w:val="131413"/>
          <w:lang w:val="en-US"/>
        </w:rPr>
        <w:t> = 0.64, </w:t>
      </w:r>
      <w:r w:rsidRPr="00100405">
        <w:rPr>
          <w:rFonts w:ascii="Arial" w:hAnsi="Arial" w:cs="Arial"/>
          <w:i/>
          <w:iCs/>
          <w:color w:val="131413"/>
          <w:lang w:val="en-US"/>
        </w:rPr>
        <w:t>p</w:t>
      </w:r>
      <w:r w:rsidRPr="00100405">
        <w:rPr>
          <w:rFonts w:ascii="Arial" w:hAnsi="Arial" w:cs="Arial"/>
          <w:iCs/>
          <w:color w:val="131413"/>
          <w:lang w:val="en-US"/>
        </w:rPr>
        <w:t> = .517, ICC = .01)</w:t>
      </w:r>
      <w:r w:rsidR="00E2361C">
        <w:rPr>
          <w:rFonts w:ascii="Arial" w:hAnsi="Arial" w:cs="Arial"/>
          <w:iCs/>
          <w:color w:val="131413"/>
          <w:lang w:val="en-US"/>
        </w:rPr>
        <w:t>;</w:t>
      </w:r>
      <w:r w:rsidRPr="00100405">
        <w:rPr>
          <w:rFonts w:ascii="Arial" w:hAnsi="Arial" w:cs="Arial"/>
          <w:iCs/>
          <w:color w:val="131413"/>
          <w:lang w:val="en-US"/>
        </w:rPr>
        <w:t xml:space="preserve"> </w:t>
      </w:r>
      <w:r w:rsidR="002E5517" w:rsidRPr="00100405">
        <w:rPr>
          <w:rFonts w:ascii="Arial" w:hAnsi="Arial" w:cs="Arial"/>
          <w:iCs/>
          <w:color w:val="131413"/>
          <w:lang w:val="en-US"/>
        </w:rPr>
        <w:t>therefore,</w:t>
      </w:r>
      <w:r w:rsidRPr="00100405">
        <w:rPr>
          <w:rFonts w:ascii="Arial" w:hAnsi="Arial" w:cs="Arial"/>
          <w:iCs/>
          <w:color w:val="131413"/>
          <w:lang w:val="en-US"/>
        </w:rPr>
        <w:t xml:space="preserve"> </w:t>
      </w:r>
      <w:r w:rsidR="003A297E">
        <w:rPr>
          <w:rFonts w:ascii="Arial" w:hAnsi="Arial" w:cs="Arial"/>
          <w:iCs/>
          <w:color w:val="131413"/>
          <w:lang w:val="en-US"/>
        </w:rPr>
        <w:t xml:space="preserve">this </w:t>
      </w:r>
      <w:r w:rsidR="003D640B">
        <w:rPr>
          <w:rFonts w:ascii="Arial" w:hAnsi="Arial" w:cs="Arial"/>
          <w:iCs/>
          <w:color w:val="131413"/>
          <w:lang w:val="en-US"/>
        </w:rPr>
        <w:t>indicated that differences in the construct where no</w:t>
      </w:r>
      <w:r w:rsidR="003A297E">
        <w:rPr>
          <w:rFonts w:ascii="Arial" w:hAnsi="Arial" w:cs="Arial"/>
          <w:iCs/>
          <w:color w:val="131413"/>
          <w:lang w:val="en-US"/>
        </w:rPr>
        <w:t>t</w:t>
      </w:r>
      <w:r w:rsidR="003D640B">
        <w:rPr>
          <w:rFonts w:ascii="Arial" w:hAnsi="Arial" w:cs="Arial"/>
          <w:iCs/>
          <w:color w:val="131413"/>
          <w:lang w:val="en-US"/>
        </w:rPr>
        <w:t xml:space="preserve"> determined </w:t>
      </w:r>
      <w:r w:rsidR="003A297E">
        <w:rPr>
          <w:rFonts w:ascii="Arial" w:hAnsi="Arial" w:cs="Arial"/>
          <w:iCs/>
          <w:color w:val="131413"/>
          <w:lang w:val="en-US"/>
        </w:rPr>
        <w:t xml:space="preserve">by belonging to a given </w:t>
      </w:r>
      <w:r w:rsidR="003D640B">
        <w:rPr>
          <w:rFonts w:ascii="Arial" w:hAnsi="Arial" w:cs="Arial"/>
          <w:iCs/>
          <w:color w:val="131413"/>
          <w:lang w:val="en-US"/>
        </w:rPr>
        <w:t xml:space="preserve">school </w:t>
      </w:r>
      <w:r w:rsidR="00D1342C">
        <w:rPr>
          <w:rFonts w:ascii="Arial" w:hAnsi="Arial" w:cs="Arial"/>
          <w:iCs/>
          <w:color w:val="131413"/>
          <w:lang w:val="en-US"/>
        </w:rPr>
        <w:t>(</w:t>
      </w:r>
      <w:r w:rsidR="00D1342C" w:rsidRPr="00B64D7D">
        <w:rPr>
          <w:rFonts w:ascii="Arial" w:hAnsi="Arial" w:cs="Arial"/>
          <w:iCs/>
          <w:color w:val="131413"/>
          <w:lang w:val="en-US"/>
        </w:rPr>
        <w:t>Heck et al., 2014; Lai &amp; Kwok, 2015)</w:t>
      </w:r>
      <w:r w:rsidRPr="00B64D7D">
        <w:rPr>
          <w:rFonts w:ascii="Arial" w:hAnsi="Arial" w:cs="Arial"/>
          <w:iCs/>
          <w:color w:val="131413"/>
          <w:lang w:val="en-US"/>
        </w:rPr>
        <w:t>.</w:t>
      </w:r>
      <w:r w:rsidRPr="00100405">
        <w:rPr>
          <w:rFonts w:ascii="Arial" w:hAnsi="Arial" w:cs="Arial"/>
          <w:bCs/>
          <w:iCs/>
          <w:color w:val="131413"/>
          <w:lang w:val="en-US"/>
        </w:rPr>
        <w:t> </w:t>
      </w:r>
    </w:p>
    <w:p w14:paraId="20A9FD7B" w14:textId="312391A9" w:rsidR="00771C0B" w:rsidRDefault="00FA4870" w:rsidP="00771C0B">
      <w:pPr>
        <w:spacing w:line="360" w:lineRule="auto"/>
        <w:rPr>
          <w:rFonts w:ascii="Arial" w:hAnsi="Arial" w:cs="Arial"/>
          <w:i/>
          <w:iCs/>
          <w:color w:val="131413"/>
          <w:lang w:val="en-US"/>
        </w:rPr>
      </w:pPr>
      <w:r w:rsidRPr="00FD2C8A">
        <w:rPr>
          <w:rFonts w:ascii="Arial" w:hAnsi="Arial" w:cs="Arial"/>
          <w:b/>
          <w:i/>
          <w:iCs/>
          <w:color w:val="131413"/>
          <w:lang w:val="en-US"/>
        </w:rPr>
        <w:t xml:space="preserve">Dimensionality </w:t>
      </w:r>
      <w:r w:rsidR="00771C0B">
        <w:rPr>
          <w:rFonts w:ascii="Arial" w:hAnsi="Arial" w:cs="Arial"/>
          <w:b/>
          <w:i/>
          <w:iCs/>
          <w:color w:val="131413"/>
          <w:lang w:val="en-US"/>
        </w:rPr>
        <w:t>A</w:t>
      </w:r>
      <w:r w:rsidRPr="00FD2C8A">
        <w:rPr>
          <w:rFonts w:ascii="Arial" w:hAnsi="Arial" w:cs="Arial"/>
          <w:b/>
          <w:i/>
          <w:iCs/>
          <w:color w:val="131413"/>
          <w:lang w:val="en-US"/>
        </w:rPr>
        <w:t>nalysi</w:t>
      </w:r>
      <w:r w:rsidR="00771C0B">
        <w:rPr>
          <w:rFonts w:ascii="Arial" w:hAnsi="Arial" w:cs="Arial"/>
          <w:b/>
          <w:i/>
          <w:iCs/>
          <w:color w:val="131413"/>
          <w:lang w:val="en-US"/>
        </w:rPr>
        <w:t>s</w:t>
      </w:r>
      <w:r w:rsidR="00EE422A">
        <w:rPr>
          <w:rFonts w:ascii="Arial" w:hAnsi="Arial" w:cs="Arial"/>
          <w:i/>
          <w:iCs/>
          <w:color w:val="131413"/>
          <w:lang w:val="en-US"/>
        </w:rPr>
        <w:t xml:space="preserve"> </w:t>
      </w:r>
    </w:p>
    <w:p w14:paraId="3B69CF5D" w14:textId="40BB85A8" w:rsidR="002A46ED" w:rsidRDefault="002D47B0" w:rsidP="00BE7A28">
      <w:pPr>
        <w:spacing w:line="360" w:lineRule="auto"/>
        <w:ind w:firstLine="720"/>
        <w:rPr>
          <w:rFonts w:ascii="Arial" w:hAnsi="Arial" w:cs="Arial"/>
          <w:lang w:val="en-US"/>
        </w:rPr>
      </w:pPr>
      <w:r w:rsidRPr="002D47B0">
        <w:rPr>
          <w:rFonts w:ascii="Arial" w:hAnsi="Arial" w:cs="Arial"/>
          <w:iCs/>
          <w:color w:val="131413"/>
          <w:lang w:val="en-US"/>
        </w:rPr>
        <w:t>The goodness of fit of one-dimensional (Model 1) and two-dimensional (Model 2) measurement models were compared</w:t>
      </w:r>
      <w:r w:rsidRPr="002D47B0">
        <w:rPr>
          <w:rFonts w:ascii="Arial" w:hAnsi="Arial" w:cs="Arial"/>
          <w:i/>
          <w:iCs/>
          <w:color w:val="131413"/>
          <w:lang w:val="en-US"/>
        </w:rPr>
        <w:t xml:space="preserve"> </w:t>
      </w:r>
      <w:r w:rsidR="009835CE" w:rsidRPr="009835CE">
        <w:rPr>
          <w:rFonts w:ascii="Arial" w:hAnsi="Arial" w:cs="Arial"/>
          <w:lang w:val="en-US"/>
        </w:rPr>
        <w:t xml:space="preserve">(see Figure 1). The CFA uses the maximum likelihood estimation with bias-corrected confidence bootstrapping (500 replicates with 95% CI) in </w:t>
      </w:r>
      <w:r w:rsidR="009835CE" w:rsidRPr="00414BD3">
        <w:rPr>
          <w:rFonts w:ascii="Arial" w:hAnsi="Arial" w:cs="Arial"/>
          <w:i/>
          <w:iCs/>
          <w:lang w:val="en-US"/>
        </w:rPr>
        <w:t>AMOS 25</w:t>
      </w:r>
      <w:r w:rsidR="009835CE" w:rsidRPr="009835CE">
        <w:rPr>
          <w:rFonts w:ascii="Arial" w:hAnsi="Arial" w:cs="Arial"/>
          <w:lang w:val="en-US"/>
        </w:rPr>
        <w:t xml:space="preserve">. </w:t>
      </w:r>
      <w:r w:rsidRPr="009835CE">
        <w:rPr>
          <w:rFonts w:ascii="Arial" w:hAnsi="Arial" w:cs="Arial"/>
          <w:lang w:val="en-US"/>
        </w:rPr>
        <w:t>Bootstrap</w:t>
      </w:r>
      <w:r w:rsidR="009835CE" w:rsidRPr="009835CE">
        <w:rPr>
          <w:rFonts w:ascii="Arial" w:hAnsi="Arial" w:cs="Arial"/>
          <w:lang w:val="en-US"/>
        </w:rPr>
        <w:t xml:space="preserve"> is </w:t>
      </w:r>
      <w:r w:rsidR="0031726C">
        <w:rPr>
          <w:rFonts w:ascii="Arial" w:hAnsi="Arial" w:cs="Arial"/>
          <w:lang w:val="en-US"/>
        </w:rPr>
        <w:t xml:space="preserve">a </w:t>
      </w:r>
      <w:r w:rsidR="009835CE" w:rsidRPr="009835CE">
        <w:rPr>
          <w:rFonts w:ascii="Arial" w:hAnsi="Arial" w:cs="Arial"/>
          <w:lang w:val="en-US"/>
        </w:rPr>
        <w:t xml:space="preserve">procedure for </w:t>
      </w:r>
      <w:r w:rsidR="0031726C">
        <w:rPr>
          <w:rFonts w:ascii="Arial" w:hAnsi="Arial" w:cs="Arial"/>
          <w:lang w:val="en-US"/>
        </w:rPr>
        <w:t xml:space="preserve">working </w:t>
      </w:r>
      <w:r w:rsidR="009835CE" w:rsidRPr="009835CE">
        <w:rPr>
          <w:rFonts w:ascii="Arial" w:hAnsi="Arial" w:cs="Arial"/>
          <w:lang w:val="en-US"/>
        </w:rPr>
        <w:t xml:space="preserve">multivariate </w:t>
      </w:r>
      <w:r w:rsidR="0031726C">
        <w:rPr>
          <w:rFonts w:ascii="Arial" w:hAnsi="Arial" w:cs="Arial"/>
          <w:lang w:val="en-US"/>
        </w:rPr>
        <w:t>non</w:t>
      </w:r>
      <w:r w:rsidR="009835CE" w:rsidRPr="009835CE">
        <w:rPr>
          <w:rFonts w:ascii="Arial" w:hAnsi="Arial" w:cs="Arial"/>
          <w:lang w:val="en-US"/>
        </w:rPr>
        <w:t>normality d</w:t>
      </w:r>
      <w:r w:rsidR="0031726C">
        <w:rPr>
          <w:rFonts w:ascii="Arial" w:hAnsi="Arial" w:cs="Arial"/>
          <w:lang w:val="en-US"/>
        </w:rPr>
        <w:t>ata</w:t>
      </w:r>
      <w:r w:rsidR="009835CE" w:rsidRPr="009835CE">
        <w:rPr>
          <w:rFonts w:ascii="Arial" w:hAnsi="Arial" w:cs="Arial"/>
          <w:lang w:val="en-US"/>
        </w:rPr>
        <w:t xml:space="preserve">. </w:t>
      </w:r>
      <w:r w:rsidR="002A46ED" w:rsidRPr="002A46ED">
        <w:rPr>
          <w:rFonts w:ascii="Arial" w:hAnsi="Arial" w:cs="Arial"/>
          <w:lang w:val="en-US"/>
        </w:rPr>
        <w:t>In assessing the using the X</w:t>
      </w:r>
      <w:r w:rsidR="00851A89">
        <w:rPr>
          <w:rFonts w:ascii="Arial" w:hAnsi="Arial" w:cs="Arial"/>
          <w:vertAlign w:val="superscript"/>
          <w:lang w:val="en-US"/>
        </w:rPr>
        <w:t xml:space="preserve">2 </w:t>
      </w:r>
      <w:r w:rsidR="00851A89">
        <w:rPr>
          <w:rFonts w:ascii="Arial" w:hAnsi="Arial" w:cs="Arial"/>
          <w:iCs/>
          <w:lang w:val="en-US"/>
        </w:rPr>
        <w:t>statistics</w:t>
      </w:r>
      <w:r w:rsidR="002A46ED" w:rsidRPr="002A46ED">
        <w:rPr>
          <w:rFonts w:ascii="Arial" w:hAnsi="Arial" w:cs="Arial"/>
          <w:i/>
          <w:iCs/>
          <w:lang w:val="en-US"/>
        </w:rPr>
        <w:t>. </w:t>
      </w:r>
      <w:r w:rsidR="002A46ED" w:rsidRPr="002A46ED">
        <w:rPr>
          <w:rFonts w:ascii="Arial" w:hAnsi="Arial" w:cs="Arial"/>
          <w:lang w:val="en-US"/>
        </w:rPr>
        <w:t xml:space="preserve">Due </w:t>
      </w:r>
      <w:r w:rsidR="00130689">
        <w:rPr>
          <w:rFonts w:ascii="Arial" w:hAnsi="Arial" w:cs="Arial"/>
          <w:lang w:val="en-US"/>
        </w:rPr>
        <w:t xml:space="preserve">to </w:t>
      </w:r>
      <w:r w:rsidR="002A46ED" w:rsidRPr="002A46ED">
        <w:rPr>
          <w:rFonts w:ascii="Arial" w:hAnsi="Arial" w:cs="Arial"/>
          <w:lang w:val="en-US"/>
        </w:rPr>
        <w:t>X</w:t>
      </w:r>
      <w:r w:rsidR="00851A89">
        <w:rPr>
          <w:rFonts w:ascii="Arial" w:hAnsi="Arial" w:cs="Arial"/>
          <w:vertAlign w:val="superscript"/>
          <w:lang w:val="en-US"/>
        </w:rPr>
        <w:t>2</w:t>
      </w:r>
      <w:r w:rsidR="002A46ED" w:rsidRPr="002A46ED">
        <w:rPr>
          <w:rFonts w:ascii="Arial" w:hAnsi="Arial" w:cs="Arial"/>
          <w:lang w:val="en-US"/>
        </w:rPr>
        <w:t xml:space="preserve"> </w:t>
      </w:r>
      <w:r w:rsidR="00F53C9A">
        <w:rPr>
          <w:rFonts w:ascii="Arial" w:hAnsi="Arial" w:cs="Arial"/>
          <w:lang w:val="en-US"/>
        </w:rPr>
        <w:t xml:space="preserve">in </w:t>
      </w:r>
      <w:r w:rsidR="00F53C9A" w:rsidRPr="002A46ED">
        <w:rPr>
          <w:rFonts w:ascii="Arial" w:hAnsi="Arial" w:cs="Arial"/>
          <w:lang w:val="en-US"/>
        </w:rPr>
        <w:t>model global goodness</w:t>
      </w:r>
      <w:r w:rsidR="00F53C9A">
        <w:rPr>
          <w:rFonts w:ascii="Arial" w:hAnsi="Arial" w:cs="Arial"/>
          <w:lang w:val="en-US"/>
        </w:rPr>
        <w:t>-</w:t>
      </w:r>
      <w:r w:rsidR="00F53C9A" w:rsidRPr="002A46ED">
        <w:rPr>
          <w:rFonts w:ascii="Arial" w:hAnsi="Arial" w:cs="Arial"/>
          <w:lang w:val="en-US"/>
        </w:rPr>
        <w:t>of</w:t>
      </w:r>
      <w:r w:rsidR="00F53C9A">
        <w:rPr>
          <w:rFonts w:ascii="Arial" w:hAnsi="Arial" w:cs="Arial"/>
          <w:lang w:val="en-US"/>
        </w:rPr>
        <w:t>-</w:t>
      </w:r>
      <w:r w:rsidR="00F53C9A" w:rsidRPr="002A46ED">
        <w:rPr>
          <w:rFonts w:ascii="Arial" w:hAnsi="Arial" w:cs="Arial"/>
          <w:lang w:val="en-US"/>
        </w:rPr>
        <w:t xml:space="preserve">fit </w:t>
      </w:r>
      <w:r w:rsidR="00F53C9A">
        <w:rPr>
          <w:rFonts w:ascii="Arial" w:hAnsi="Arial" w:cs="Arial"/>
          <w:lang w:val="en-US"/>
        </w:rPr>
        <w:t xml:space="preserve">assessment </w:t>
      </w:r>
      <w:r w:rsidR="002A46ED" w:rsidRPr="002A46ED">
        <w:rPr>
          <w:rFonts w:ascii="Arial" w:hAnsi="Arial" w:cs="Arial"/>
          <w:lang w:val="en-US"/>
        </w:rPr>
        <w:t>being sensitive to sample size</w:t>
      </w:r>
      <w:r w:rsidR="00851A89">
        <w:rPr>
          <w:rFonts w:ascii="Arial" w:hAnsi="Arial" w:cs="Arial"/>
          <w:lang w:val="en-US"/>
        </w:rPr>
        <w:t xml:space="preserve"> (</w:t>
      </w:r>
      <w:r w:rsidR="00851A89" w:rsidRPr="00B64D7D">
        <w:rPr>
          <w:rFonts w:ascii="Arial" w:hAnsi="Arial" w:cs="Arial"/>
          <w:lang w:val="en-US"/>
        </w:rPr>
        <w:t>Byrne, 2016; Powell &amp; Schafer, 2001)</w:t>
      </w:r>
      <w:r w:rsidR="002A46ED" w:rsidRPr="00B64D7D">
        <w:rPr>
          <w:rFonts w:ascii="Arial" w:hAnsi="Arial" w:cs="Arial"/>
          <w:lang w:val="en-US"/>
        </w:rPr>
        <w:t>,</w:t>
      </w:r>
      <w:r w:rsidR="002A46ED" w:rsidRPr="002A46ED">
        <w:rPr>
          <w:rFonts w:ascii="Arial" w:hAnsi="Arial" w:cs="Arial"/>
          <w:lang w:val="en-US"/>
        </w:rPr>
        <w:t xml:space="preserve"> the standardized root mean square (SRMR), comparative fit index (CFI), Tucker Lewis index (TLI), and root mean square error of approximation (RMSEA)</w:t>
      </w:r>
      <w:r w:rsidR="00F53C9A">
        <w:rPr>
          <w:rFonts w:ascii="Arial" w:hAnsi="Arial" w:cs="Arial"/>
          <w:lang w:val="en-US"/>
        </w:rPr>
        <w:t xml:space="preserve"> were reported</w:t>
      </w:r>
      <w:r w:rsidR="002A46ED" w:rsidRPr="002A46ED">
        <w:rPr>
          <w:rFonts w:ascii="Arial" w:hAnsi="Arial" w:cs="Arial"/>
          <w:lang w:val="en-US"/>
        </w:rPr>
        <w:t xml:space="preserve">. The structural equation literature (SEM) suggests that the SRMR and RMSEA &lt; .05 indicate excellent fit; model fit is acceptable when SRMR and RMSEA &lt; .08. Model fit is excellent when the coefficient for CFI and TLI are &gt; .95, and model fit is adequate if </w:t>
      </w:r>
      <w:r w:rsidR="002A46ED" w:rsidRPr="002A46ED">
        <w:rPr>
          <w:rFonts w:ascii="Arial" w:hAnsi="Arial" w:cs="Arial"/>
          <w:lang w:val="en-US"/>
        </w:rPr>
        <w:lastRenderedPageBreak/>
        <w:t>these coefficients are &gt; .90 (</w:t>
      </w:r>
      <w:r w:rsidR="002A46ED" w:rsidRPr="00B64D7D">
        <w:rPr>
          <w:rFonts w:ascii="Arial" w:hAnsi="Arial" w:cs="Arial"/>
          <w:lang w:val="en-US"/>
        </w:rPr>
        <w:t>Brown, 2015; Byrne, 2016</w:t>
      </w:r>
      <w:r w:rsidR="002A46ED" w:rsidRPr="002A46ED">
        <w:rPr>
          <w:rFonts w:ascii="Arial" w:hAnsi="Arial" w:cs="Arial"/>
          <w:lang w:val="en-US"/>
        </w:rPr>
        <w:t xml:space="preserve">). </w:t>
      </w:r>
      <w:r w:rsidR="00F53C9A">
        <w:rPr>
          <w:rFonts w:ascii="Arial" w:hAnsi="Arial" w:cs="Arial"/>
          <w:lang w:val="en-US"/>
        </w:rPr>
        <w:t>T</w:t>
      </w:r>
      <w:r w:rsidR="002A46ED" w:rsidRPr="002A46ED">
        <w:rPr>
          <w:rFonts w:ascii="Arial" w:hAnsi="Arial" w:cs="Arial"/>
          <w:lang w:val="en-US"/>
        </w:rPr>
        <w:t xml:space="preserve">he model's goodness of fit </w:t>
      </w:r>
      <w:r w:rsidR="00F53C9A">
        <w:rPr>
          <w:rFonts w:ascii="Arial" w:hAnsi="Arial" w:cs="Arial"/>
          <w:lang w:val="en-US"/>
        </w:rPr>
        <w:t xml:space="preserve">was compared </w:t>
      </w:r>
      <w:r w:rsidR="002A46ED" w:rsidRPr="002A46ED">
        <w:rPr>
          <w:rFonts w:ascii="Arial" w:hAnsi="Arial" w:cs="Arial"/>
          <w:lang w:val="en-US"/>
        </w:rPr>
        <w:t>using differences in X</w:t>
      </w:r>
      <w:r w:rsidR="005C6865">
        <w:rPr>
          <w:rFonts w:ascii="Arial" w:hAnsi="Arial" w:cs="Arial"/>
          <w:vertAlign w:val="superscript"/>
          <w:lang w:val="en-US"/>
        </w:rPr>
        <w:t>2</w:t>
      </w:r>
      <w:r w:rsidR="002A46ED" w:rsidRPr="002A46ED">
        <w:rPr>
          <w:rFonts w:ascii="Arial" w:hAnsi="Arial" w:cs="Arial"/>
          <w:lang w:val="en-US"/>
        </w:rPr>
        <w:t xml:space="preserve"> (</w:t>
      </w:r>
      <w:r w:rsidR="002A46ED" w:rsidRPr="002A46ED">
        <w:rPr>
          <w:rFonts w:ascii="Arial" w:hAnsi="Arial" w:cs="Arial"/>
        </w:rPr>
        <w:t>Δ</w:t>
      </w:r>
      <w:r w:rsidR="002A46ED" w:rsidRPr="002A46ED">
        <w:rPr>
          <w:rFonts w:ascii="Arial" w:hAnsi="Arial" w:cs="Arial"/>
          <w:lang w:val="en-US"/>
        </w:rPr>
        <w:t>X</w:t>
      </w:r>
      <w:r w:rsidR="005C6865">
        <w:rPr>
          <w:rFonts w:ascii="Arial" w:hAnsi="Arial" w:cs="Arial"/>
          <w:vertAlign w:val="superscript"/>
          <w:lang w:val="en-US"/>
        </w:rPr>
        <w:t>2</w:t>
      </w:r>
      <w:r w:rsidR="002A46ED" w:rsidRPr="002A46ED">
        <w:rPr>
          <w:rFonts w:ascii="Arial" w:hAnsi="Arial" w:cs="Arial"/>
          <w:lang w:val="en-US"/>
        </w:rPr>
        <w:t>), Akaike Information Criterion (</w:t>
      </w:r>
      <w:r w:rsidR="002A46ED" w:rsidRPr="002A46ED">
        <w:rPr>
          <w:rFonts w:ascii="Arial" w:hAnsi="Arial" w:cs="Arial"/>
        </w:rPr>
        <w:t>Δ</w:t>
      </w:r>
      <w:r w:rsidR="002A46ED" w:rsidRPr="002A46ED">
        <w:rPr>
          <w:rFonts w:ascii="Arial" w:hAnsi="Arial" w:cs="Arial"/>
          <w:lang w:val="en-US"/>
        </w:rPr>
        <w:t>AIC), and Bayesian Information Criterion (</w:t>
      </w:r>
      <w:r w:rsidR="002A46ED" w:rsidRPr="002A46ED">
        <w:rPr>
          <w:rFonts w:ascii="Arial" w:hAnsi="Arial" w:cs="Arial"/>
        </w:rPr>
        <w:t>Δ</w:t>
      </w:r>
      <w:r w:rsidR="002A46ED" w:rsidRPr="002A46ED">
        <w:rPr>
          <w:rFonts w:ascii="Arial" w:hAnsi="Arial" w:cs="Arial"/>
          <w:lang w:val="en-US"/>
        </w:rPr>
        <w:t xml:space="preserve">BIC). When the difference in </w:t>
      </w:r>
      <w:r w:rsidR="002A46ED" w:rsidRPr="002A46ED">
        <w:rPr>
          <w:rFonts w:ascii="Arial" w:hAnsi="Arial" w:cs="Arial"/>
        </w:rPr>
        <w:t>Δ</w:t>
      </w:r>
      <w:r w:rsidR="002A46ED" w:rsidRPr="002A46ED">
        <w:rPr>
          <w:rFonts w:ascii="Arial" w:hAnsi="Arial" w:cs="Arial"/>
          <w:lang w:val="en-US"/>
        </w:rPr>
        <w:t>X</w:t>
      </w:r>
      <w:r w:rsidR="005C6865">
        <w:rPr>
          <w:rFonts w:ascii="Arial" w:hAnsi="Arial" w:cs="Arial"/>
          <w:vertAlign w:val="superscript"/>
          <w:lang w:val="en-US"/>
        </w:rPr>
        <w:t>2</w:t>
      </w:r>
      <w:r w:rsidR="002A46ED" w:rsidRPr="002A46ED">
        <w:rPr>
          <w:rFonts w:ascii="Arial" w:hAnsi="Arial" w:cs="Arial"/>
          <w:lang w:val="en-US"/>
        </w:rPr>
        <w:t xml:space="preserve"> was significant, a model with greater X</w:t>
      </w:r>
      <w:r w:rsidR="008C6D2E">
        <w:rPr>
          <w:rFonts w:ascii="Arial" w:hAnsi="Arial" w:cs="Arial"/>
          <w:vertAlign w:val="superscript"/>
          <w:lang w:val="en-US"/>
        </w:rPr>
        <w:t>2</w:t>
      </w:r>
      <w:r w:rsidR="002A46ED" w:rsidRPr="002A46ED">
        <w:rPr>
          <w:rFonts w:ascii="Arial" w:hAnsi="Arial" w:cs="Arial"/>
          <w:lang w:val="en-US"/>
        </w:rPr>
        <w:t xml:space="preserve"> had a worse </w:t>
      </w:r>
      <w:r w:rsidR="003D640B">
        <w:rPr>
          <w:rFonts w:ascii="Arial" w:hAnsi="Arial" w:cs="Arial"/>
          <w:lang w:val="en-US"/>
        </w:rPr>
        <w:t xml:space="preserve">fit </w:t>
      </w:r>
      <w:r w:rsidR="002A46ED" w:rsidRPr="002A46ED">
        <w:rPr>
          <w:rFonts w:ascii="Arial" w:hAnsi="Arial" w:cs="Arial"/>
          <w:lang w:val="en-US"/>
        </w:rPr>
        <w:t xml:space="preserve">(Brown, 2015; Byrne, 2016). Furthermore, differences in AIC and BIC &gt; 10 indicate distinctions in the model's </w:t>
      </w:r>
      <w:r w:rsidR="003D640B">
        <w:rPr>
          <w:rFonts w:ascii="Arial" w:hAnsi="Arial" w:cs="Arial"/>
          <w:lang w:val="en-US"/>
        </w:rPr>
        <w:t>fit</w:t>
      </w:r>
      <w:r w:rsidR="002A46ED" w:rsidRPr="002A46ED">
        <w:rPr>
          <w:rFonts w:ascii="Arial" w:hAnsi="Arial" w:cs="Arial"/>
          <w:lang w:val="en-US"/>
        </w:rPr>
        <w:t xml:space="preserve">, a model with greater AIC and BIC has a </w:t>
      </w:r>
      <w:r w:rsidR="00BB6A37">
        <w:rPr>
          <w:rFonts w:ascii="Arial" w:hAnsi="Arial" w:cs="Arial"/>
          <w:lang w:val="en-US"/>
        </w:rPr>
        <w:t>poor</w:t>
      </w:r>
      <w:r w:rsidR="002A46ED" w:rsidRPr="002A46ED">
        <w:rPr>
          <w:rFonts w:ascii="Arial" w:hAnsi="Arial" w:cs="Arial"/>
          <w:lang w:val="en-US"/>
        </w:rPr>
        <w:t xml:space="preserve"> fit (</w:t>
      </w:r>
      <w:r w:rsidR="002A46ED" w:rsidRPr="00B64D7D">
        <w:rPr>
          <w:rFonts w:ascii="Arial" w:hAnsi="Arial" w:cs="Arial"/>
          <w:lang w:val="en-US"/>
        </w:rPr>
        <w:t>Byrne, 2016; Vrieze, 2012).</w:t>
      </w:r>
      <w:r w:rsidR="002A46ED" w:rsidRPr="002A46ED">
        <w:rPr>
          <w:rFonts w:ascii="Arial" w:hAnsi="Arial" w:cs="Arial"/>
          <w:lang w:val="en-US"/>
        </w:rPr>
        <w:t> </w:t>
      </w:r>
    </w:p>
    <w:p w14:paraId="6D3D0633" w14:textId="5923C9E3" w:rsidR="00771C0B" w:rsidRDefault="00771C0B" w:rsidP="00771C0B">
      <w:pPr>
        <w:autoSpaceDE w:val="0"/>
        <w:autoSpaceDN w:val="0"/>
        <w:adjustRightInd w:val="0"/>
        <w:spacing w:line="360" w:lineRule="auto"/>
        <w:rPr>
          <w:rFonts w:ascii="Arial" w:eastAsia="Gulliver-Regular" w:hAnsi="Arial" w:cs="Arial"/>
          <w:b/>
          <w:bCs/>
          <w:i/>
          <w:iCs/>
          <w:lang w:val="en-US"/>
        </w:rPr>
      </w:pPr>
      <w:r w:rsidRPr="00FD2C8A">
        <w:rPr>
          <w:rFonts w:ascii="Arial" w:eastAsia="Gulliver-Regular" w:hAnsi="Arial" w:cs="Arial"/>
          <w:b/>
          <w:bCs/>
          <w:i/>
          <w:iCs/>
          <w:lang w:val="en-US"/>
        </w:rPr>
        <w:t>Cro</w:t>
      </w:r>
      <w:r>
        <w:rPr>
          <w:rFonts w:ascii="Arial" w:eastAsia="Gulliver-Regular" w:hAnsi="Arial" w:cs="Arial"/>
          <w:b/>
          <w:bCs/>
          <w:i/>
          <w:iCs/>
          <w:lang w:val="en-US"/>
        </w:rPr>
        <w:t>s</w:t>
      </w:r>
      <w:r w:rsidRPr="00FD2C8A">
        <w:rPr>
          <w:rFonts w:ascii="Arial" w:eastAsia="Gulliver-Regular" w:hAnsi="Arial" w:cs="Arial"/>
          <w:b/>
          <w:bCs/>
          <w:i/>
          <w:iCs/>
          <w:lang w:val="en-US"/>
        </w:rPr>
        <w:t>s-</w:t>
      </w:r>
      <w:r>
        <w:rPr>
          <w:rFonts w:ascii="Arial" w:eastAsia="Gulliver-Regular" w:hAnsi="Arial" w:cs="Arial"/>
          <w:b/>
          <w:bCs/>
          <w:i/>
          <w:iCs/>
          <w:lang w:val="en-US"/>
        </w:rPr>
        <w:t>V</w:t>
      </w:r>
      <w:r w:rsidRPr="00FD2C8A">
        <w:rPr>
          <w:rFonts w:ascii="Arial" w:eastAsia="Gulliver-Regular" w:hAnsi="Arial" w:cs="Arial"/>
          <w:b/>
          <w:bCs/>
          <w:i/>
          <w:iCs/>
          <w:lang w:val="en-US"/>
        </w:rPr>
        <w:t xml:space="preserve">alidation </w:t>
      </w:r>
      <w:r>
        <w:rPr>
          <w:rFonts w:ascii="Arial" w:eastAsia="Gulliver-Regular" w:hAnsi="Arial" w:cs="Arial"/>
          <w:b/>
          <w:bCs/>
          <w:i/>
          <w:iCs/>
          <w:lang w:val="en-US"/>
        </w:rPr>
        <w:t>A</w:t>
      </w:r>
      <w:r w:rsidRPr="00FD2C8A">
        <w:rPr>
          <w:rFonts w:ascii="Arial" w:eastAsia="Gulliver-Regular" w:hAnsi="Arial" w:cs="Arial"/>
          <w:b/>
          <w:bCs/>
          <w:i/>
          <w:iCs/>
          <w:lang w:val="en-US"/>
        </w:rPr>
        <w:t>nalysis</w:t>
      </w:r>
      <w:r>
        <w:rPr>
          <w:rFonts w:ascii="Arial" w:eastAsia="Gulliver-Regular" w:hAnsi="Arial" w:cs="Arial"/>
          <w:b/>
          <w:bCs/>
          <w:i/>
          <w:iCs/>
          <w:lang w:val="en-US"/>
        </w:rPr>
        <w:t xml:space="preserve"> </w:t>
      </w:r>
    </w:p>
    <w:p w14:paraId="05263ACC" w14:textId="0E3F7A55" w:rsidR="00771C0B" w:rsidRPr="00750CD5" w:rsidRDefault="00771C0B" w:rsidP="00771C0B">
      <w:pPr>
        <w:autoSpaceDE w:val="0"/>
        <w:autoSpaceDN w:val="0"/>
        <w:adjustRightInd w:val="0"/>
        <w:spacing w:line="360" w:lineRule="auto"/>
        <w:ind w:firstLine="720"/>
        <w:rPr>
          <w:rFonts w:ascii="Arial" w:eastAsia="Gulliver-Regular" w:hAnsi="Arial" w:cs="Arial"/>
          <w:bCs/>
          <w:iCs/>
          <w:lang w:val="en-US"/>
        </w:rPr>
      </w:pPr>
      <w:r w:rsidRPr="00EF5FC7">
        <w:rPr>
          <w:rFonts w:ascii="Arial" w:eastAsia="Gulliver-Regular" w:hAnsi="Arial" w:cs="Arial"/>
          <w:bCs/>
          <w:iCs/>
          <w:lang w:val="en-US"/>
        </w:rPr>
        <w:t>Cross-vali</w:t>
      </w:r>
      <w:r>
        <w:rPr>
          <w:rFonts w:ascii="Arial" w:eastAsia="Gulliver-Regular" w:hAnsi="Arial" w:cs="Arial"/>
          <w:bCs/>
          <w:iCs/>
          <w:lang w:val="en-US"/>
        </w:rPr>
        <w:t>da</w:t>
      </w:r>
      <w:r w:rsidRPr="00EF5FC7">
        <w:rPr>
          <w:rFonts w:ascii="Arial" w:eastAsia="Gulliver-Regular" w:hAnsi="Arial" w:cs="Arial"/>
          <w:bCs/>
          <w:iCs/>
          <w:lang w:val="en-US"/>
        </w:rPr>
        <w:t xml:space="preserve">tion examined the replicability of the measurement model in an independent sample </w:t>
      </w:r>
      <w:r w:rsidRPr="00B64D7D">
        <w:rPr>
          <w:rFonts w:ascii="Arial" w:eastAsia="Gulliver-Regular" w:hAnsi="Arial" w:cs="Arial"/>
          <w:bCs/>
          <w:iCs/>
          <w:lang w:val="en-US"/>
        </w:rPr>
        <w:t>(Byrne, 2016</w:t>
      </w:r>
      <w:r w:rsidRPr="00EF5FC7">
        <w:rPr>
          <w:rFonts w:ascii="Arial" w:eastAsia="Gulliver-Regular" w:hAnsi="Arial" w:cs="Arial"/>
          <w:bCs/>
          <w:iCs/>
          <w:lang w:val="en-US"/>
        </w:rPr>
        <w:t>).</w:t>
      </w:r>
      <w:r>
        <w:rPr>
          <w:rFonts w:ascii="Arial" w:eastAsia="Gulliver-Regular" w:hAnsi="Arial" w:cs="Arial"/>
          <w:b/>
          <w:bCs/>
          <w:iCs/>
          <w:lang w:val="en-US"/>
        </w:rPr>
        <w:t xml:space="preserve"> </w:t>
      </w:r>
      <w:r w:rsidR="00F53C9A">
        <w:rPr>
          <w:rFonts w:ascii="Arial" w:eastAsia="Gulliver-Regular" w:hAnsi="Arial" w:cs="Arial"/>
          <w:bCs/>
          <w:iCs/>
          <w:lang w:val="en-US"/>
        </w:rPr>
        <w:t>A</w:t>
      </w:r>
      <w:r w:rsidRPr="00460AE6">
        <w:rPr>
          <w:rFonts w:ascii="Arial" w:eastAsia="Gulliver-Regular" w:hAnsi="Arial" w:cs="Arial"/>
          <w:bCs/>
          <w:iCs/>
          <w:lang w:val="en-US"/>
        </w:rPr>
        <w:t xml:space="preserve"> multigroup analysis</w:t>
      </w:r>
      <w:r w:rsidR="00F53C9A">
        <w:rPr>
          <w:rFonts w:ascii="Arial" w:eastAsia="Gulliver-Regular" w:hAnsi="Arial" w:cs="Arial"/>
          <w:bCs/>
          <w:iCs/>
          <w:lang w:val="en-US"/>
        </w:rPr>
        <w:t xml:space="preserve"> was used to</w:t>
      </w:r>
      <w:r w:rsidRPr="00460AE6">
        <w:rPr>
          <w:rFonts w:ascii="Arial" w:eastAsia="Gulliver-Regular" w:hAnsi="Arial" w:cs="Arial"/>
          <w:bCs/>
          <w:iCs/>
          <w:lang w:val="en-US"/>
        </w:rPr>
        <w:t xml:space="preserve"> assess the </w:t>
      </w:r>
      <w:r w:rsidR="003E67D7">
        <w:rPr>
          <w:rFonts w:ascii="Arial" w:eastAsia="Gulliver-Regular" w:hAnsi="Arial" w:cs="Arial"/>
          <w:bCs/>
          <w:iCs/>
          <w:lang w:val="en-US"/>
        </w:rPr>
        <w:t>factor structure replicability</w:t>
      </w:r>
      <w:r w:rsidRPr="00460AE6">
        <w:rPr>
          <w:rFonts w:ascii="Arial" w:eastAsia="Gulliver-Regular" w:hAnsi="Arial" w:cs="Arial"/>
          <w:bCs/>
          <w:iCs/>
          <w:lang w:val="en-US"/>
        </w:rPr>
        <w:t xml:space="preserve"> in an independent sample</w:t>
      </w:r>
      <w:r w:rsidR="003D640B">
        <w:rPr>
          <w:rFonts w:ascii="Arial" w:eastAsia="Gulliver-Regular" w:hAnsi="Arial" w:cs="Arial"/>
          <w:bCs/>
          <w:iCs/>
          <w:lang w:val="en-US"/>
        </w:rPr>
        <w:t xml:space="preserve"> (Sample 2)</w:t>
      </w:r>
      <w:r w:rsidRPr="00460AE6">
        <w:rPr>
          <w:rFonts w:ascii="Arial" w:eastAsia="Gulliver-Regular" w:hAnsi="Arial" w:cs="Arial"/>
          <w:bCs/>
          <w:iCs/>
          <w:lang w:val="en-US"/>
        </w:rPr>
        <w:t xml:space="preserve">. </w:t>
      </w:r>
      <w:r w:rsidR="00F53C9A">
        <w:rPr>
          <w:rFonts w:ascii="Arial" w:eastAsia="Gulliver-Regular" w:hAnsi="Arial" w:cs="Arial"/>
          <w:bCs/>
          <w:iCs/>
          <w:lang w:val="en-US"/>
        </w:rPr>
        <w:t>T</w:t>
      </w:r>
      <w:r w:rsidR="003D640B">
        <w:rPr>
          <w:rFonts w:ascii="Arial" w:eastAsia="Gulliver-Regular" w:hAnsi="Arial" w:cs="Arial"/>
          <w:bCs/>
          <w:iCs/>
          <w:lang w:val="en-US"/>
        </w:rPr>
        <w:t>he configural, metric, and scalar invariance</w:t>
      </w:r>
      <w:r w:rsidR="00F53C9A">
        <w:rPr>
          <w:rFonts w:ascii="Arial" w:eastAsia="Gulliver-Regular" w:hAnsi="Arial" w:cs="Arial"/>
          <w:bCs/>
          <w:iCs/>
          <w:lang w:val="en-US"/>
        </w:rPr>
        <w:t xml:space="preserve"> were examined</w:t>
      </w:r>
      <w:r w:rsidRPr="00460AE6">
        <w:rPr>
          <w:rFonts w:ascii="Arial" w:eastAsia="Gulliver-Regular" w:hAnsi="Arial" w:cs="Arial"/>
          <w:bCs/>
          <w:iCs/>
          <w:lang w:val="en-US"/>
        </w:rPr>
        <w:t xml:space="preserve">. </w:t>
      </w:r>
      <w:r w:rsidR="003D640B">
        <w:rPr>
          <w:rFonts w:ascii="Arial" w:eastAsia="Gulliver-Regular" w:hAnsi="Arial" w:cs="Arial"/>
          <w:bCs/>
          <w:iCs/>
          <w:lang w:val="en-US"/>
        </w:rPr>
        <w:t xml:space="preserve">Measurement </w:t>
      </w:r>
      <w:r w:rsidRPr="00460AE6">
        <w:rPr>
          <w:rFonts w:ascii="Arial" w:eastAsia="Gulliver-Regular" w:hAnsi="Arial" w:cs="Arial"/>
          <w:bCs/>
          <w:iCs/>
          <w:lang w:val="en-US"/>
        </w:rPr>
        <w:t xml:space="preserve">invariance was </w:t>
      </w:r>
      <w:r w:rsidR="001670C8">
        <w:rPr>
          <w:rFonts w:ascii="Arial" w:eastAsia="Gulliver-Regular" w:hAnsi="Arial" w:cs="Arial"/>
          <w:bCs/>
          <w:iCs/>
          <w:lang w:val="en-US"/>
        </w:rPr>
        <w:t xml:space="preserve">supported </w:t>
      </w:r>
      <w:r w:rsidRPr="00460AE6">
        <w:rPr>
          <w:rFonts w:ascii="Arial" w:eastAsia="Gulliver-Regular" w:hAnsi="Arial" w:cs="Arial"/>
          <w:bCs/>
          <w:iCs/>
          <w:lang w:val="en-US"/>
        </w:rPr>
        <w:t>when ∆X</w:t>
      </w:r>
      <w:r>
        <w:rPr>
          <w:rFonts w:ascii="Arial" w:eastAsia="Gulliver-Regular" w:hAnsi="Arial" w:cs="Arial"/>
          <w:bCs/>
          <w:iCs/>
          <w:vertAlign w:val="superscript"/>
          <w:lang w:val="en-US"/>
        </w:rPr>
        <w:t>2</w:t>
      </w:r>
      <w:r w:rsidRPr="00460AE6">
        <w:rPr>
          <w:rFonts w:ascii="Arial" w:eastAsia="Gulliver-Regular" w:hAnsi="Arial" w:cs="Arial"/>
          <w:bCs/>
          <w:iCs/>
          <w:lang w:val="en-US"/>
        </w:rPr>
        <w:t xml:space="preserve"> was not significant (</w:t>
      </w:r>
      <w:r w:rsidRPr="00460AE6">
        <w:rPr>
          <w:rFonts w:ascii="Arial" w:eastAsia="Gulliver-Regular" w:hAnsi="Arial" w:cs="Arial"/>
          <w:bCs/>
          <w:i/>
          <w:iCs/>
          <w:lang w:val="en-US"/>
        </w:rPr>
        <w:t>p</w:t>
      </w:r>
      <w:r w:rsidRPr="00460AE6">
        <w:rPr>
          <w:rFonts w:ascii="Arial" w:eastAsia="Gulliver-Regular" w:hAnsi="Arial" w:cs="Arial"/>
          <w:bCs/>
          <w:iCs/>
          <w:lang w:val="en-US"/>
        </w:rPr>
        <w:t> &gt; .001), ∆CFI ≤ .01, and ∆RMSEA ≤ .05.</w:t>
      </w:r>
    </w:p>
    <w:p w14:paraId="296AF829" w14:textId="07BEFA1D" w:rsidR="00771C0B" w:rsidRDefault="00FA4870" w:rsidP="00771C0B">
      <w:pPr>
        <w:autoSpaceDE w:val="0"/>
        <w:autoSpaceDN w:val="0"/>
        <w:adjustRightInd w:val="0"/>
        <w:spacing w:line="360" w:lineRule="auto"/>
        <w:rPr>
          <w:rFonts w:ascii="Arial" w:hAnsi="Arial" w:cs="Arial"/>
          <w:b/>
          <w:i/>
          <w:iCs/>
          <w:lang w:val="en-US"/>
        </w:rPr>
      </w:pPr>
      <w:r w:rsidRPr="00FD2C8A">
        <w:rPr>
          <w:rFonts w:ascii="Arial" w:hAnsi="Arial" w:cs="Arial"/>
          <w:b/>
          <w:i/>
          <w:iCs/>
          <w:lang w:val="en-US"/>
        </w:rPr>
        <w:t xml:space="preserve">Reliability </w:t>
      </w:r>
      <w:r w:rsidR="009B0CA5">
        <w:rPr>
          <w:rFonts w:ascii="Arial" w:hAnsi="Arial" w:cs="Arial"/>
          <w:b/>
          <w:i/>
          <w:iCs/>
          <w:lang w:val="en-US"/>
        </w:rPr>
        <w:t>A</w:t>
      </w:r>
      <w:r w:rsidRPr="00FD2C8A">
        <w:rPr>
          <w:rFonts w:ascii="Arial" w:hAnsi="Arial" w:cs="Arial"/>
          <w:b/>
          <w:i/>
          <w:iCs/>
          <w:lang w:val="en-US"/>
        </w:rPr>
        <w:t>nalysis</w:t>
      </w:r>
      <w:r w:rsidR="00EE422A">
        <w:rPr>
          <w:rFonts w:ascii="Arial" w:hAnsi="Arial" w:cs="Arial"/>
          <w:b/>
          <w:i/>
          <w:iCs/>
          <w:lang w:val="en-US"/>
        </w:rPr>
        <w:t xml:space="preserve"> </w:t>
      </w:r>
    </w:p>
    <w:p w14:paraId="5F3B9ADE" w14:textId="3444C880" w:rsidR="0030588D" w:rsidRPr="00EE422A" w:rsidRDefault="009B0CA5" w:rsidP="00771C0B">
      <w:pPr>
        <w:autoSpaceDE w:val="0"/>
        <w:autoSpaceDN w:val="0"/>
        <w:adjustRightInd w:val="0"/>
        <w:spacing w:line="360" w:lineRule="auto"/>
        <w:ind w:firstLine="720"/>
        <w:rPr>
          <w:rFonts w:ascii="Arial" w:hAnsi="Arial" w:cs="Arial"/>
          <w:b/>
          <w:i/>
          <w:iCs/>
          <w:lang w:val="en-US"/>
        </w:rPr>
      </w:pPr>
      <w:r w:rsidRPr="009B0CA5">
        <w:rPr>
          <w:rFonts w:ascii="Arial" w:eastAsia="Gulliver-Regular" w:hAnsi="Arial" w:cs="Arial"/>
          <w:iCs/>
          <w:lang w:val="en-US"/>
        </w:rPr>
        <w:t>The scale</w:t>
      </w:r>
      <w:r>
        <w:rPr>
          <w:rFonts w:ascii="Arial" w:eastAsia="Gulliver-Regular" w:hAnsi="Arial" w:cs="Arial"/>
          <w:iCs/>
          <w:lang w:val="en-US"/>
        </w:rPr>
        <w:t>’</w:t>
      </w:r>
      <w:r w:rsidRPr="009B0CA5">
        <w:rPr>
          <w:rFonts w:ascii="Arial" w:eastAsia="Gulliver-Regular" w:hAnsi="Arial" w:cs="Arial"/>
          <w:iCs/>
          <w:lang w:val="en-US"/>
        </w:rPr>
        <w:t xml:space="preserve">s reliability </w:t>
      </w:r>
      <w:r w:rsidR="00F53C9A">
        <w:rPr>
          <w:rFonts w:ascii="Arial" w:eastAsia="Gulliver-Regular" w:hAnsi="Arial" w:cs="Arial"/>
          <w:iCs/>
          <w:lang w:val="en-US"/>
        </w:rPr>
        <w:t xml:space="preserve">was </w:t>
      </w:r>
      <w:r w:rsidR="003E67D7">
        <w:rPr>
          <w:rFonts w:ascii="Arial" w:eastAsia="Gulliver-Regular" w:hAnsi="Arial" w:cs="Arial"/>
          <w:iCs/>
          <w:lang w:val="en-US"/>
        </w:rPr>
        <w:t xml:space="preserve">tested through </w:t>
      </w:r>
      <w:r w:rsidRPr="009B0CA5">
        <w:rPr>
          <w:rFonts w:ascii="Arial" w:eastAsia="Gulliver-Regular" w:hAnsi="Arial" w:cs="Arial"/>
          <w:iCs/>
          <w:lang w:val="en-US"/>
        </w:rPr>
        <w:t xml:space="preserve">the </w:t>
      </w:r>
      <w:r w:rsidR="00822F81">
        <w:rPr>
          <w:rFonts w:ascii="Arial" w:eastAsia="Gulliver-Regular" w:hAnsi="Arial" w:cs="Arial"/>
          <w:iCs/>
          <w:lang w:val="en-US"/>
        </w:rPr>
        <w:t xml:space="preserve">McDonald Omega </w:t>
      </w:r>
      <w:r w:rsidRPr="009B0CA5">
        <w:rPr>
          <w:rFonts w:ascii="Arial" w:eastAsia="Gulliver-Regular" w:hAnsi="Arial" w:cs="Arial"/>
          <w:iCs/>
          <w:lang w:val="en-US"/>
        </w:rPr>
        <w:t>(</w:t>
      </w:r>
      <w:r w:rsidR="00822F81" w:rsidRPr="00822F81">
        <w:rPr>
          <w:rFonts w:ascii="Arial" w:eastAsia="Gulliver-Regular" w:hAnsi="Arial" w:cs="Arial"/>
          <w:i/>
          <w:iCs/>
          <w:lang w:val="en-US"/>
        </w:rPr>
        <w:t>w</w:t>
      </w:r>
      <w:r w:rsidRPr="009B0CA5">
        <w:rPr>
          <w:rFonts w:ascii="Arial" w:eastAsia="Gulliver-Regular" w:hAnsi="Arial" w:cs="Arial"/>
          <w:iCs/>
          <w:lang w:val="en-US"/>
        </w:rPr>
        <w:t xml:space="preserve">) and average variance </w:t>
      </w:r>
      <w:r w:rsidR="00EC2336">
        <w:rPr>
          <w:rFonts w:ascii="Arial" w:eastAsia="Gulliver-Regular" w:hAnsi="Arial" w:cs="Arial"/>
          <w:iCs/>
          <w:lang w:val="en-US"/>
        </w:rPr>
        <w:t xml:space="preserve">extracted (AVE). </w:t>
      </w:r>
      <w:r w:rsidR="003E67D7">
        <w:rPr>
          <w:rFonts w:ascii="Arial" w:eastAsia="Gulliver-Regular" w:hAnsi="Arial" w:cs="Arial"/>
          <w:iCs/>
          <w:lang w:val="en-US"/>
        </w:rPr>
        <w:t xml:space="preserve">Results of </w:t>
      </w:r>
      <w:r w:rsidR="00822F81" w:rsidRPr="00822F81">
        <w:rPr>
          <w:rFonts w:ascii="Arial" w:eastAsia="Gulliver-Regular" w:hAnsi="Arial" w:cs="Arial"/>
          <w:i/>
          <w:iCs/>
          <w:lang w:val="en-US"/>
        </w:rPr>
        <w:t>w</w:t>
      </w:r>
      <w:r w:rsidR="00822F81" w:rsidRPr="009B0CA5">
        <w:rPr>
          <w:rFonts w:ascii="Arial" w:eastAsia="Gulliver-Regular" w:hAnsi="Arial" w:cs="Arial"/>
          <w:iCs/>
          <w:lang w:val="en-US"/>
        </w:rPr>
        <w:t xml:space="preserve"> </w:t>
      </w:r>
      <w:r w:rsidRPr="009B0CA5">
        <w:rPr>
          <w:rFonts w:ascii="Arial" w:eastAsia="Gulliver-Regular" w:hAnsi="Arial" w:cs="Arial"/>
          <w:iCs/>
          <w:lang w:val="en-US"/>
        </w:rPr>
        <w:t xml:space="preserve">&gt; .70 and AVE &gt; .50 </w:t>
      </w:r>
      <w:r w:rsidR="003E67D7">
        <w:rPr>
          <w:rFonts w:ascii="Arial" w:eastAsia="Gulliver-Regular" w:hAnsi="Arial" w:cs="Arial"/>
          <w:iCs/>
          <w:lang w:val="en-US"/>
        </w:rPr>
        <w:t xml:space="preserve">suggest adequate </w:t>
      </w:r>
      <w:r w:rsidRPr="009B0CA5">
        <w:rPr>
          <w:rFonts w:ascii="Arial" w:eastAsia="Gulliver-Regular" w:hAnsi="Arial" w:cs="Arial"/>
          <w:iCs/>
          <w:lang w:val="en-US"/>
        </w:rPr>
        <w:t>reliability of the s</w:t>
      </w:r>
      <w:r w:rsidR="003E67D7">
        <w:rPr>
          <w:rFonts w:ascii="Arial" w:eastAsia="Gulliver-Regular" w:hAnsi="Arial" w:cs="Arial"/>
          <w:iCs/>
          <w:lang w:val="en-US"/>
        </w:rPr>
        <w:t>cale scores</w:t>
      </w:r>
      <w:r w:rsidR="00C020BC">
        <w:rPr>
          <w:rFonts w:ascii="Arial" w:eastAsia="Gulliver-Regular" w:hAnsi="Arial" w:cs="Arial"/>
          <w:iCs/>
          <w:lang w:val="en-US"/>
        </w:rPr>
        <w:t xml:space="preserve"> (</w:t>
      </w:r>
      <w:r w:rsidR="00822F81" w:rsidRPr="00B64D7D">
        <w:rPr>
          <w:rFonts w:ascii="Arial" w:eastAsia="Gulliver-Regular" w:hAnsi="Arial" w:cs="Arial"/>
          <w:iCs/>
          <w:lang w:val="en-US"/>
        </w:rPr>
        <w:t xml:space="preserve">Dunn et al., 2014; </w:t>
      </w:r>
      <w:r w:rsidR="00C020BC" w:rsidRPr="00B64D7D">
        <w:rPr>
          <w:rFonts w:ascii="Arial" w:eastAsia="Gulliver-Regular" w:hAnsi="Arial" w:cs="Arial"/>
          <w:iCs/>
          <w:lang w:val="en-US"/>
        </w:rPr>
        <w:t>Hair et al., 2017</w:t>
      </w:r>
      <w:r w:rsidR="00822F81" w:rsidRPr="00B64D7D">
        <w:rPr>
          <w:rFonts w:ascii="Arial" w:eastAsia="Gulliver-Regular" w:hAnsi="Arial" w:cs="Arial"/>
          <w:iCs/>
          <w:lang w:val="en-US"/>
        </w:rPr>
        <w:t>)</w:t>
      </w:r>
      <w:r w:rsidR="00EC2336" w:rsidRPr="00B64D7D">
        <w:rPr>
          <w:rFonts w:ascii="Arial" w:eastAsia="Gulliver-Regular" w:hAnsi="Arial" w:cs="Arial"/>
          <w:iCs/>
          <w:lang w:val="en-US"/>
        </w:rPr>
        <w:t>.</w:t>
      </w:r>
    </w:p>
    <w:p w14:paraId="519C2178" w14:textId="603DBBAD" w:rsidR="00771C0B" w:rsidRDefault="00FA4870" w:rsidP="00771C0B">
      <w:pPr>
        <w:autoSpaceDE w:val="0"/>
        <w:autoSpaceDN w:val="0"/>
        <w:adjustRightInd w:val="0"/>
        <w:spacing w:line="360" w:lineRule="auto"/>
        <w:rPr>
          <w:rFonts w:ascii="Arial" w:eastAsia="Gulliver-Regular" w:hAnsi="Arial" w:cs="Arial"/>
          <w:b/>
          <w:i/>
          <w:iCs/>
          <w:lang w:val="en-US"/>
        </w:rPr>
      </w:pPr>
      <w:r w:rsidRPr="00FD2C8A">
        <w:rPr>
          <w:rFonts w:ascii="Arial" w:eastAsia="Gulliver-Regular" w:hAnsi="Arial" w:cs="Arial"/>
          <w:b/>
          <w:i/>
          <w:iCs/>
          <w:lang w:val="en-US"/>
        </w:rPr>
        <w:t xml:space="preserve">Measurement </w:t>
      </w:r>
      <w:r w:rsidR="009B0CA5">
        <w:rPr>
          <w:rFonts w:ascii="Arial" w:eastAsia="Gulliver-Regular" w:hAnsi="Arial" w:cs="Arial"/>
          <w:b/>
          <w:i/>
          <w:iCs/>
          <w:lang w:val="en-US"/>
        </w:rPr>
        <w:t>I</w:t>
      </w:r>
      <w:r w:rsidRPr="00FD2C8A">
        <w:rPr>
          <w:rFonts w:ascii="Arial" w:eastAsia="Gulliver-Regular" w:hAnsi="Arial" w:cs="Arial"/>
          <w:b/>
          <w:i/>
          <w:iCs/>
          <w:lang w:val="en-US"/>
        </w:rPr>
        <w:t xml:space="preserve">nvariance </w:t>
      </w:r>
      <w:r w:rsidR="009B0CA5">
        <w:rPr>
          <w:rFonts w:ascii="Arial" w:eastAsia="Gulliver-Regular" w:hAnsi="Arial" w:cs="Arial"/>
          <w:b/>
          <w:i/>
          <w:iCs/>
          <w:lang w:val="en-US"/>
        </w:rPr>
        <w:t>A</w:t>
      </w:r>
      <w:r w:rsidRPr="00FD2C8A">
        <w:rPr>
          <w:rFonts w:ascii="Arial" w:eastAsia="Gulliver-Regular" w:hAnsi="Arial" w:cs="Arial"/>
          <w:b/>
          <w:i/>
          <w:iCs/>
          <w:lang w:val="en-US"/>
        </w:rPr>
        <w:t>nalysis</w:t>
      </w:r>
      <w:r w:rsidR="003E67D7">
        <w:rPr>
          <w:rFonts w:ascii="Arial" w:eastAsia="Gulliver-Regular" w:hAnsi="Arial" w:cs="Arial"/>
          <w:b/>
          <w:i/>
          <w:iCs/>
          <w:lang w:val="en-US"/>
        </w:rPr>
        <w:t xml:space="preserve"> by Gender and Educational Level </w:t>
      </w:r>
      <w:r w:rsidR="00EE422A">
        <w:rPr>
          <w:rFonts w:ascii="Arial" w:eastAsia="Gulliver-Regular" w:hAnsi="Arial" w:cs="Arial"/>
          <w:b/>
          <w:i/>
          <w:iCs/>
          <w:lang w:val="en-US"/>
        </w:rPr>
        <w:t xml:space="preserve"> </w:t>
      </w:r>
    </w:p>
    <w:p w14:paraId="621E39DF" w14:textId="781824E3" w:rsidR="00051587" w:rsidRPr="00096A1B" w:rsidRDefault="003E67D7" w:rsidP="00096A1B">
      <w:pPr>
        <w:autoSpaceDE w:val="0"/>
        <w:autoSpaceDN w:val="0"/>
        <w:adjustRightInd w:val="0"/>
        <w:spacing w:line="360" w:lineRule="auto"/>
        <w:ind w:firstLine="720"/>
        <w:rPr>
          <w:rFonts w:ascii="Arial" w:eastAsia="Gulliver-Regular" w:hAnsi="Arial" w:cs="Arial"/>
          <w:iCs/>
          <w:lang w:val="en-US"/>
        </w:rPr>
      </w:pPr>
      <w:r>
        <w:rPr>
          <w:rFonts w:ascii="Arial" w:eastAsia="Gulliver-Regular" w:hAnsi="Arial" w:cs="Arial"/>
          <w:iCs/>
          <w:lang w:val="en-US"/>
        </w:rPr>
        <w:t xml:space="preserve">Using </w:t>
      </w:r>
      <w:r w:rsidR="00266515">
        <w:rPr>
          <w:rFonts w:ascii="Arial" w:eastAsia="Gulliver-Regular" w:hAnsi="Arial" w:cs="Arial"/>
          <w:iCs/>
          <w:lang w:val="en-US"/>
        </w:rPr>
        <w:t xml:space="preserve">a </w:t>
      </w:r>
      <w:r>
        <w:rPr>
          <w:rFonts w:ascii="Arial" w:eastAsia="Gulliver-Regular" w:hAnsi="Arial" w:cs="Arial"/>
          <w:iCs/>
          <w:lang w:val="en-US"/>
        </w:rPr>
        <w:t>multigroup approach</w:t>
      </w:r>
      <w:r w:rsidR="00266515">
        <w:rPr>
          <w:rFonts w:ascii="Arial" w:eastAsia="Gulliver-Regular" w:hAnsi="Arial" w:cs="Arial"/>
          <w:iCs/>
          <w:lang w:val="en-US"/>
        </w:rPr>
        <w:t>,</w:t>
      </w:r>
      <w:r>
        <w:rPr>
          <w:rFonts w:ascii="Arial" w:eastAsia="Gulliver-Regular" w:hAnsi="Arial" w:cs="Arial"/>
          <w:iCs/>
          <w:lang w:val="en-US"/>
        </w:rPr>
        <w:t xml:space="preserve"> assessment </w:t>
      </w:r>
      <w:r w:rsidR="00266515">
        <w:rPr>
          <w:rFonts w:ascii="Arial" w:eastAsia="Gulliver-Regular" w:hAnsi="Arial" w:cs="Arial"/>
          <w:iCs/>
          <w:lang w:val="en-US"/>
        </w:rPr>
        <w:t xml:space="preserve">was conducted of </w:t>
      </w:r>
      <w:r w:rsidR="00082C39" w:rsidRPr="00082C39">
        <w:rPr>
          <w:rFonts w:ascii="Arial" w:eastAsia="Gulliver-Regular" w:hAnsi="Arial" w:cs="Arial"/>
          <w:iCs/>
          <w:lang w:val="en-US"/>
        </w:rPr>
        <w:t xml:space="preserve">configural invariance (constrained the </w:t>
      </w:r>
      <w:r w:rsidR="00051587">
        <w:rPr>
          <w:rFonts w:ascii="Arial" w:eastAsia="Gulliver-Regular" w:hAnsi="Arial" w:cs="Arial"/>
          <w:iCs/>
          <w:lang w:val="en-US"/>
        </w:rPr>
        <w:t xml:space="preserve">numbers of </w:t>
      </w:r>
      <w:r w:rsidR="00082C39" w:rsidRPr="00082C39">
        <w:rPr>
          <w:rFonts w:ascii="Arial" w:eastAsia="Gulliver-Regular" w:hAnsi="Arial" w:cs="Arial"/>
          <w:iCs/>
          <w:lang w:val="en-US"/>
        </w:rPr>
        <w:t xml:space="preserve">factors and factor loading </w:t>
      </w:r>
      <w:r w:rsidR="00051587">
        <w:rPr>
          <w:rFonts w:ascii="Arial" w:eastAsia="Gulliver-Regular" w:hAnsi="Arial" w:cs="Arial"/>
          <w:iCs/>
          <w:lang w:val="en-US"/>
        </w:rPr>
        <w:t xml:space="preserve">structure </w:t>
      </w:r>
      <w:r w:rsidR="00082C39" w:rsidRPr="00082C39">
        <w:rPr>
          <w:rFonts w:ascii="Arial" w:eastAsia="Gulliver-Regular" w:hAnsi="Arial" w:cs="Arial"/>
          <w:iCs/>
          <w:lang w:val="en-US"/>
        </w:rPr>
        <w:t xml:space="preserve">to be the same across </w:t>
      </w:r>
      <w:r>
        <w:rPr>
          <w:rFonts w:ascii="Arial" w:eastAsia="Gulliver-Regular" w:hAnsi="Arial" w:cs="Arial"/>
          <w:iCs/>
          <w:lang w:val="en-US"/>
        </w:rPr>
        <w:t>both groups</w:t>
      </w:r>
      <w:r w:rsidR="00082C39" w:rsidRPr="00082C39">
        <w:rPr>
          <w:rFonts w:ascii="Arial" w:eastAsia="Gulliver-Regular" w:hAnsi="Arial" w:cs="Arial"/>
          <w:iCs/>
          <w:lang w:val="en-US"/>
        </w:rPr>
        <w:t>, metric invariance (</w:t>
      </w:r>
      <w:r w:rsidR="00051587">
        <w:rPr>
          <w:rFonts w:ascii="Arial" w:eastAsia="Gulliver-Regular" w:hAnsi="Arial" w:cs="Arial"/>
          <w:iCs/>
          <w:lang w:val="en-US"/>
        </w:rPr>
        <w:t>fixed</w:t>
      </w:r>
      <w:r w:rsidR="00082C39" w:rsidRPr="00082C39">
        <w:rPr>
          <w:rFonts w:ascii="Arial" w:eastAsia="Gulliver-Regular" w:hAnsi="Arial" w:cs="Arial"/>
          <w:iCs/>
          <w:lang w:val="en-US"/>
        </w:rPr>
        <w:t xml:space="preserve"> factor loadings across groups), and scalar invariance (constrained intercept across groups). The nested factor model was fit to </w:t>
      </w:r>
      <w:r>
        <w:rPr>
          <w:rFonts w:ascii="Arial" w:eastAsia="Gulliver-Regular" w:hAnsi="Arial" w:cs="Arial"/>
          <w:iCs/>
          <w:lang w:val="en-US"/>
        </w:rPr>
        <w:t>examined</w:t>
      </w:r>
      <w:r w:rsidR="00082C39" w:rsidRPr="00082C39">
        <w:rPr>
          <w:rFonts w:ascii="Arial" w:eastAsia="Gulliver-Regular" w:hAnsi="Arial" w:cs="Arial"/>
          <w:iCs/>
          <w:lang w:val="en-US"/>
        </w:rPr>
        <w:t xml:space="preserve"> measurement invariance in the group’s </w:t>
      </w:r>
      <w:r>
        <w:rPr>
          <w:rFonts w:ascii="Arial" w:eastAsia="Gulliver-Regular" w:hAnsi="Arial" w:cs="Arial"/>
          <w:iCs/>
          <w:lang w:val="en-US"/>
        </w:rPr>
        <w:t xml:space="preserve">gender </w:t>
      </w:r>
      <w:r w:rsidR="00082C39" w:rsidRPr="00082C39">
        <w:rPr>
          <w:rFonts w:ascii="Arial" w:eastAsia="Gulliver-Regular" w:hAnsi="Arial" w:cs="Arial"/>
          <w:iCs/>
          <w:lang w:val="en-US"/>
        </w:rPr>
        <w:t>and educational level. The difference of X</w:t>
      </w:r>
      <w:r w:rsidR="002B33D3">
        <w:rPr>
          <w:rFonts w:ascii="Arial" w:eastAsia="Gulliver-Regular" w:hAnsi="Arial" w:cs="Arial"/>
          <w:iCs/>
          <w:vertAlign w:val="superscript"/>
          <w:lang w:val="en-US"/>
        </w:rPr>
        <w:t>2</w:t>
      </w:r>
      <w:r w:rsidR="00082C39" w:rsidRPr="00082C39">
        <w:rPr>
          <w:rFonts w:ascii="Arial" w:eastAsia="Gulliver-Regular" w:hAnsi="Arial" w:cs="Arial"/>
          <w:iCs/>
          <w:lang w:val="en-US"/>
        </w:rPr>
        <w:t xml:space="preserve"> (</w:t>
      </w:r>
      <w:r w:rsidR="00082C39" w:rsidRPr="00082C39">
        <w:rPr>
          <w:rFonts w:ascii="Arial" w:eastAsia="Gulliver-Regular" w:hAnsi="Arial" w:cs="Arial"/>
          <w:iCs/>
        </w:rPr>
        <w:t>Δ</w:t>
      </w:r>
      <w:r w:rsidR="00082C39" w:rsidRPr="00082C39">
        <w:rPr>
          <w:rFonts w:ascii="Arial" w:eastAsia="Gulliver-Regular" w:hAnsi="Arial" w:cs="Arial"/>
          <w:iCs/>
          <w:lang w:val="en-US"/>
        </w:rPr>
        <w:t>X</w:t>
      </w:r>
      <w:r w:rsidR="002B33D3">
        <w:rPr>
          <w:rFonts w:ascii="Arial" w:eastAsia="Gulliver-Regular" w:hAnsi="Arial" w:cs="Arial"/>
          <w:iCs/>
          <w:vertAlign w:val="superscript"/>
          <w:lang w:val="en-US"/>
        </w:rPr>
        <w:t>2</w:t>
      </w:r>
      <w:r w:rsidR="00082C39" w:rsidRPr="00082C39">
        <w:rPr>
          <w:rFonts w:ascii="Arial" w:eastAsia="Gulliver-Regular" w:hAnsi="Arial" w:cs="Arial"/>
          <w:iCs/>
          <w:lang w:val="en-US"/>
        </w:rPr>
        <w:t xml:space="preserve">) not </w:t>
      </w:r>
      <w:r w:rsidR="00266515">
        <w:rPr>
          <w:rFonts w:ascii="Arial" w:eastAsia="Gulliver-Regular" w:hAnsi="Arial" w:cs="Arial"/>
          <w:iCs/>
          <w:lang w:val="en-US"/>
        </w:rPr>
        <w:t xml:space="preserve">being </w:t>
      </w:r>
      <w:r w:rsidR="00082C39" w:rsidRPr="00082C39">
        <w:rPr>
          <w:rFonts w:ascii="Arial" w:eastAsia="Gulliver-Regular" w:hAnsi="Arial" w:cs="Arial"/>
          <w:iCs/>
          <w:lang w:val="en-US"/>
        </w:rPr>
        <w:t>statistically significant (</w:t>
      </w:r>
      <w:r w:rsidR="00082C39" w:rsidRPr="00082C39">
        <w:rPr>
          <w:rFonts w:ascii="Arial" w:eastAsia="Gulliver-Regular" w:hAnsi="Arial" w:cs="Arial"/>
          <w:i/>
          <w:iCs/>
          <w:lang w:val="en-US"/>
        </w:rPr>
        <w:t>p</w:t>
      </w:r>
      <w:r w:rsidR="00082C39" w:rsidRPr="00082C39">
        <w:rPr>
          <w:rFonts w:ascii="Arial" w:eastAsia="Gulliver-Regular" w:hAnsi="Arial" w:cs="Arial"/>
          <w:iCs/>
          <w:lang w:val="en-US"/>
        </w:rPr>
        <w:t> &gt; .001) suggest</w:t>
      </w:r>
      <w:r w:rsidR="00266515">
        <w:rPr>
          <w:rFonts w:ascii="Arial" w:eastAsia="Gulliver-Regular" w:hAnsi="Arial" w:cs="Arial"/>
          <w:iCs/>
          <w:lang w:val="en-US"/>
        </w:rPr>
        <w:t>s</w:t>
      </w:r>
      <w:r w:rsidR="00082C39" w:rsidRPr="00082C39">
        <w:rPr>
          <w:rFonts w:ascii="Arial" w:eastAsia="Gulliver-Regular" w:hAnsi="Arial" w:cs="Arial"/>
          <w:iCs/>
          <w:lang w:val="en-US"/>
        </w:rPr>
        <w:t xml:space="preserve"> th</w:t>
      </w:r>
      <w:r w:rsidR="007755CF">
        <w:rPr>
          <w:rFonts w:ascii="Arial" w:eastAsia="Gulliver-Regular" w:hAnsi="Arial" w:cs="Arial"/>
          <w:iCs/>
          <w:lang w:val="en-US"/>
        </w:rPr>
        <w:t>at</w:t>
      </w:r>
      <w:r w:rsidR="00082C39" w:rsidRPr="00082C39">
        <w:rPr>
          <w:rFonts w:ascii="Arial" w:eastAsia="Gulliver-Regular" w:hAnsi="Arial" w:cs="Arial"/>
          <w:iCs/>
          <w:lang w:val="en-US"/>
        </w:rPr>
        <w:t xml:space="preserve"> constraints imposed are </w:t>
      </w:r>
      <w:r>
        <w:rPr>
          <w:rFonts w:ascii="Arial" w:eastAsia="Gulliver-Regular" w:hAnsi="Arial" w:cs="Arial"/>
          <w:iCs/>
          <w:lang w:val="en-US"/>
        </w:rPr>
        <w:t xml:space="preserve">equal </w:t>
      </w:r>
      <w:r w:rsidR="00082C39" w:rsidRPr="00082C39">
        <w:rPr>
          <w:rFonts w:ascii="Arial" w:eastAsia="Gulliver-Regular" w:hAnsi="Arial" w:cs="Arial"/>
          <w:iCs/>
          <w:lang w:val="en-US"/>
        </w:rPr>
        <w:t>between groups (</w:t>
      </w:r>
      <w:r w:rsidR="00082C39" w:rsidRPr="00B64D7D">
        <w:rPr>
          <w:rFonts w:ascii="Arial" w:eastAsia="Gulliver-Regular" w:hAnsi="Arial" w:cs="Arial"/>
          <w:iCs/>
          <w:lang w:val="en-US"/>
        </w:rPr>
        <w:t>Brown, 2015; Byrne, 2016</w:t>
      </w:r>
      <w:r w:rsidR="00082C39" w:rsidRPr="00082C39">
        <w:rPr>
          <w:rFonts w:ascii="Arial" w:eastAsia="Gulliver-Regular" w:hAnsi="Arial" w:cs="Arial"/>
          <w:iCs/>
          <w:lang w:val="en-US"/>
        </w:rPr>
        <w:t>). Therefore, researchers suggest using the goodness-</w:t>
      </w:r>
      <w:r w:rsidR="0016385A" w:rsidRPr="00082C39">
        <w:rPr>
          <w:rFonts w:ascii="Arial" w:eastAsia="Gulliver-Regular" w:hAnsi="Arial" w:cs="Arial"/>
          <w:iCs/>
          <w:lang w:val="en-US"/>
        </w:rPr>
        <w:t>fi</w:t>
      </w:r>
      <w:r w:rsidR="0016385A">
        <w:rPr>
          <w:rFonts w:ascii="Arial" w:eastAsia="Gulliver-Regular" w:hAnsi="Arial" w:cs="Arial"/>
          <w:iCs/>
          <w:lang w:val="en-US"/>
        </w:rPr>
        <w:t xml:space="preserve">t </w:t>
      </w:r>
      <w:r w:rsidR="00082C39" w:rsidRPr="00082C39">
        <w:rPr>
          <w:rFonts w:ascii="Arial" w:eastAsia="Gulliver-Regular" w:hAnsi="Arial" w:cs="Arial"/>
          <w:iCs/>
          <w:lang w:val="en-US"/>
        </w:rPr>
        <w:t>indexes as differences of CFI and RMSEA. The values proposed to differences in CFI (</w:t>
      </w:r>
      <w:r w:rsidR="00082C39" w:rsidRPr="00082C39">
        <w:rPr>
          <w:rFonts w:ascii="Arial" w:eastAsia="Gulliver-Regular" w:hAnsi="Arial" w:cs="Arial"/>
          <w:iCs/>
        </w:rPr>
        <w:t>Δ</w:t>
      </w:r>
      <w:r w:rsidR="00082C39" w:rsidRPr="00082C39">
        <w:rPr>
          <w:rFonts w:ascii="Arial" w:eastAsia="Gulliver-Regular" w:hAnsi="Arial" w:cs="Arial"/>
          <w:iCs/>
          <w:lang w:val="en-US"/>
        </w:rPr>
        <w:t>CFI)</w:t>
      </w:r>
      <w:r w:rsidR="00266515">
        <w:rPr>
          <w:rFonts w:ascii="Arial" w:eastAsia="Gulliver-Regular" w:hAnsi="Arial" w:cs="Arial"/>
          <w:iCs/>
          <w:lang w:val="en-US"/>
        </w:rPr>
        <w:t xml:space="preserve"> are</w:t>
      </w:r>
      <w:r w:rsidR="00082C39" w:rsidRPr="00082C39">
        <w:rPr>
          <w:rFonts w:ascii="Arial" w:eastAsia="Gulliver-Regular" w:hAnsi="Arial" w:cs="Arial"/>
          <w:iCs/>
          <w:lang w:val="en-US"/>
        </w:rPr>
        <w:t xml:space="preserve"> less than .01</w:t>
      </w:r>
      <w:r w:rsidR="00266515">
        <w:rPr>
          <w:rFonts w:ascii="Arial" w:eastAsia="Gulliver-Regular" w:hAnsi="Arial" w:cs="Arial"/>
          <w:iCs/>
          <w:lang w:val="en-US"/>
        </w:rPr>
        <w:t>,</w:t>
      </w:r>
      <w:r w:rsidR="00082C39" w:rsidRPr="00082C39">
        <w:rPr>
          <w:rFonts w:ascii="Arial" w:eastAsia="Gulliver-Regular" w:hAnsi="Arial" w:cs="Arial"/>
          <w:iCs/>
          <w:lang w:val="en-US"/>
        </w:rPr>
        <w:t xml:space="preserve"> and differences in RMSEA (</w:t>
      </w:r>
      <w:r w:rsidR="00082C39" w:rsidRPr="00082C39">
        <w:rPr>
          <w:rFonts w:ascii="Arial" w:eastAsia="Gulliver-Regular" w:hAnsi="Arial" w:cs="Arial"/>
          <w:iCs/>
        </w:rPr>
        <w:t>Δ</w:t>
      </w:r>
      <w:r w:rsidR="00082C39" w:rsidRPr="00082C39">
        <w:rPr>
          <w:rFonts w:ascii="Arial" w:eastAsia="Gulliver-Regular" w:hAnsi="Arial" w:cs="Arial"/>
          <w:iCs/>
          <w:lang w:val="en-US"/>
        </w:rPr>
        <w:t>RMSEA) less than .015 (</w:t>
      </w:r>
      <w:r w:rsidR="00082C39" w:rsidRPr="00B64D7D">
        <w:rPr>
          <w:rFonts w:ascii="Arial" w:eastAsia="Gulliver-Regular" w:hAnsi="Arial" w:cs="Arial"/>
          <w:iCs/>
          <w:lang w:val="en-US"/>
        </w:rPr>
        <w:t>Byrne, 2016; Sass &amp; Schmitt, 2013)</w:t>
      </w:r>
      <w:r w:rsidR="00082C39" w:rsidRPr="00082C39">
        <w:rPr>
          <w:rFonts w:ascii="Arial" w:eastAsia="Gulliver-Regular" w:hAnsi="Arial" w:cs="Arial"/>
          <w:iCs/>
          <w:lang w:val="en-US"/>
        </w:rPr>
        <w:t xml:space="preserve">. When results </w:t>
      </w:r>
      <w:r>
        <w:rPr>
          <w:rFonts w:ascii="Arial" w:eastAsia="Gulliver-Regular" w:hAnsi="Arial" w:cs="Arial"/>
          <w:iCs/>
          <w:lang w:val="en-US"/>
        </w:rPr>
        <w:t>are contradictory</w:t>
      </w:r>
      <w:r w:rsidR="00082C39" w:rsidRPr="00082C39">
        <w:rPr>
          <w:rFonts w:ascii="Arial" w:eastAsia="Gulliver-Regular" w:hAnsi="Arial" w:cs="Arial"/>
          <w:iCs/>
          <w:lang w:val="en-US"/>
        </w:rPr>
        <w:t xml:space="preserve">, we </w:t>
      </w:r>
      <w:r w:rsidR="00266515">
        <w:rPr>
          <w:rFonts w:ascii="Arial" w:eastAsia="Gulliver-Regular" w:hAnsi="Arial" w:cs="Arial"/>
          <w:iCs/>
          <w:lang w:val="en-US"/>
        </w:rPr>
        <w:t>assumed</w:t>
      </w:r>
      <w:r w:rsidR="00082C39" w:rsidRPr="00082C39">
        <w:rPr>
          <w:rFonts w:ascii="Arial" w:eastAsia="Gulliver-Regular" w:hAnsi="Arial" w:cs="Arial"/>
          <w:iCs/>
          <w:lang w:val="en-US"/>
        </w:rPr>
        <w:t xml:space="preserve"> differences in CFI and RMSEA </w:t>
      </w:r>
      <w:r w:rsidR="00266515">
        <w:rPr>
          <w:rFonts w:ascii="Arial" w:eastAsia="Gulliver-Regular" w:hAnsi="Arial" w:cs="Arial"/>
          <w:iCs/>
          <w:lang w:val="en-US"/>
        </w:rPr>
        <w:t xml:space="preserve">were </w:t>
      </w:r>
      <w:r w:rsidR="00082C39" w:rsidRPr="00082C39">
        <w:rPr>
          <w:rFonts w:ascii="Arial" w:eastAsia="Gulliver-Regular" w:hAnsi="Arial" w:cs="Arial"/>
          <w:iCs/>
          <w:lang w:val="en-US"/>
        </w:rPr>
        <w:t>due to the large sample size.</w:t>
      </w:r>
    </w:p>
    <w:p w14:paraId="0FDF60B0" w14:textId="3C9F0A56" w:rsidR="00771C0B" w:rsidRDefault="00B856D2" w:rsidP="00771C0B">
      <w:pPr>
        <w:autoSpaceDE w:val="0"/>
        <w:autoSpaceDN w:val="0"/>
        <w:adjustRightInd w:val="0"/>
        <w:spacing w:line="360" w:lineRule="auto"/>
        <w:rPr>
          <w:rFonts w:ascii="Arial" w:eastAsia="Gulliver-Regular" w:hAnsi="Arial" w:cs="Arial"/>
          <w:b/>
          <w:i/>
          <w:iCs/>
          <w:lang w:val="en-US"/>
        </w:rPr>
      </w:pPr>
      <w:r>
        <w:rPr>
          <w:rFonts w:ascii="Arial" w:eastAsia="Gulliver-Regular" w:hAnsi="Arial" w:cs="Arial"/>
          <w:b/>
          <w:i/>
          <w:iCs/>
          <w:lang w:val="en-US"/>
        </w:rPr>
        <w:t xml:space="preserve">Latent </w:t>
      </w:r>
      <w:r w:rsidR="00FA4870" w:rsidRPr="00FD2C8A">
        <w:rPr>
          <w:rFonts w:ascii="Arial" w:eastAsia="Gulliver-Regular" w:hAnsi="Arial" w:cs="Arial"/>
          <w:b/>
          <w:i/>
          <w:iCs/>
          <w:lang w:val="en-US"/>
        </w:rPr>
        <w:t xml:space="preserve">Means </w:t>
      </w:r>
      <w:r>
        <w:rPr>
          <w:rFonts w:ascii="Arial" w:eastAsia="Gulliver-Regular" w:hAnsi="Arial" w:cs="Arial"/>
          <w:b/>
          <w:i/>
          <w:iCs/>
          <w:lang w:val="en-US"/>
        </w:rPr>
        <w:t>D</w:t>
      </w:r>
      <w:r w:rsidR="00FA4870" w:rsidRPr="00FD2C8A">
        <w:rPr>
          <w:rFonts w:ascii="Arial" w:eastAsia="Gulliver-Regular" w:hAnsi="Arial" w:cs="Arial"/>
          <w:b/>
          <w:i/>
          <w:iCs/>
          <w:lang w:val="en-US"/>
        </w:rPr>
        <w:t>ifferences</w:t>
      </w:r>
      <w:r w:rsidR="00EE422A">
        <w:rPr>
          <w:rFonts w:ascii="Arial" w:eastAsia="Gulliver-Regular" w:hAnsi="Arial" w:cs="Arial"/>
          <w:b/>
          <w:i/>
          <w:iCs/>
          <w:lang w:val="en-US"/>
        </w:rPr>
        <w:t xml:space="preserve"> </w:t>
      </w:r>
    </w:p>
    <w:p w14:paraId="2CBBD82A" w14:textId="16DFEB7B" w:rsidR="00D60FB1" w:rsidRPr="00D60FB1" w:rsidRDefault="00266515" w:rsidP="00D60FB1">
      <w:pPr>
        <w:autoSpaceDE w:val="0"/>
        <w:autoSpaceDN w:val="0"/>
        <w:adjustRightInd w:val="0"/>
        <w:spacing w:line="360" w:lineRule="auto"/>
        <w:ind w:firstLine="720"/>
        <w:rPr>
          <w:rFonts w:ascii="Arial" w:eastAsia="Gulliver-Regular" w:hAnsi="Arial" w:cs="Arial"/>
          <w:iCs/>
          <w:lang w:val="en-US"/>
        </w:rPr>
      </w:pPr>
      <w:r>
        <w:rPr>
          <w:rFonts w:ascii="Arial" w:eastAsia="Gulliver-Regular" w:hAnsi="Arial" w:cs="Arial"/>
          <w:iCs/>
          <w:lang w:val="en-US"/>
        </w:rPr>
        <w:lastRenderedPageBreak/>
        <w:t>L</w:t>
      </w:r>
      <w:r w:rsidR="00D60FB1" w:rsidRPr="00D60FB1">
        <w:rPr>
          <w:rFonts w:ascii="Arial" w:eastAsia="Gulliver-Regular" w:hAnsi="Arial" w:cs="Arial"/>
          <w:iCs/>
          <w:lang w:val="en-US"/>
        </w:rPr>
        <w:t>atent mean</w:t>
      </w:r>
      <w:r>
        <w:rPr>
          <w:rFonts w:ascii="Arial" w:eastAsia="Gulliver-Regular" w:hAnsi="Arial" w:cs="Arial"/>
          <w:iCs/>
          <w:lang w:val="en-US"/>
        </w:rPr>
        <w:t>s</w:t>
      </w:r>
      <w:r w:rsidR="00D60FB1" w:rsidRPr="00D60FB1">
        <w:rPr>
          <w:rFonts w:ascii="Arial" w:eastAsia="Gulliver-Regular" w:hAnsi="Arial" w:cs="Arial"/>
          <w:iCs/>
          <w:lang w:val="en-US"/>
        </w:rPr>
        <w:t xml:space="preserve"> </w:t>
      </w:r>
      <w:r w:rsidR="00A67CC9">
        <w:rPr>
          <w:rFonts w:ascii="Arial" w:eastAsia="Gulliver-Regular" w:hAnsi="Arial" w:cs="Arial"/>
          <w:iCs/>
          <w:lang w:val="en-US"/>
        </w:rPr>
        <w:t>by</w:t>
      </w:r>
      <w:r w:rsidR="00D60FB1" w:rsidRPr="00D60FB1">
        <w:rPr>
          <w:rFonts w:ascii="Arial" w:eastAsia="Gulliver-Regular" w:hAnsi="Arial" w:cs="Arial"/>
          <w:iCs/>
          <w:lang w:val="en-US"/>
        </w:rPr>
        <w:t xml:space="preserve"> gender and education level</w:t>
      </w:r>
      <w:r>
        <w:rPr>
          <w:rFonts w:ascii="Arial" w:eastAsia="Gulliver-Regular" w:hAnsi="Arial" w:cs="Arial"/>
          <w:iCs/>
          <w:lang w:val="en-US"/>
        </w:rPr>
        <w:t xml:space="preserve"> were compared</w:t>
      </w:r>
      <w:r w:rsidR="00D60FB1" w:rsidRPr="00D60FB1">
        <w:rPr>
          <w:rFonts w:ascii="Arial" w:eastAsia="Gulliver-Regular" w:hAnsi="Arial" w:cs="Arial"/>
          <w:iCs/>
          <w:lang w:val="en-US"/>
        </w:rPr>
        <w:t xml:space="preserve">. The reference groups </w:t>
      </w:r>
      <w:r w:rsidR="00A67CC9">
        <w:rPr>
          <w:rFonts w:ascii="Arial" w:eastAsia="Gulliver-Regular" w:hAnsi="Arial" w:cs="Arial"/>
          <w:iCs/>
          <w:lang w:val="en-US"/>
        </w:rPr>
        <w:t>(</w:t>
      </w:r>
      <w:r w:rsidR="00D60FB1" w:rsidRPr="00D60FB1">
        <w:rPr>
          <w:rFonts w:ascii="Arial" w:eastAsia="Gulliver-Regular" w:hAnsi="Arial" w:cs="Arial"/>
          <w:iCs/>
          <w:lang w:val="en-US"/>
        </w:rPr>
        <w:t>girls and high school students</w:t>
      </w:r>
      <w:r w:rsidR="00A67CC9">
        <w:rPr>
          <w:rFonts w:ascii="Arial" w:eastAsia="Gulliver-Regular" w:hAnsi="Arial" w:cs="Arial"/>
          <w:iCs/>
          <w:lang w:val="en-US"/>
        </w:rPr>
        <w:t>)</w:t>
      </w:r>
      <w:r w:rsidR="00D60FB1" w:rsidRPr="00D60FB1">
        <w:rPr>
          <w:rFonts w:ascii="Arial" w:eastAsia="Gulliver-Regular" w:hAnsi="Arial" w:cs="Arial"/>
          <w:iCs/>
          <w:lang w:val="en-US"/>
        </w:rPr>
        <w:t xml:space="preserve"> </w:t>
      </w:r>
      <w:r w:rsidR="00A67CC9">
        <w:rPr>
          <w:rFonts w:ascii="Arial" w:eastAsia="Gulliver-Regular" w:hAnsi="Arial" w:cs="Arial"/>
          <w:iCs/>
          <w:lang w:val="en-US"/>
        </w:rPr>
        <w:t xml:space="preserve">were fixed to </w:t>
      </w:r>
      <w:r w:rsidR="00D60FB1" w:rsidRPr="00D60FB1">
        <w:rPr>
          <w:rFonts w:ascii="Arial" w:eastAsia="Gulliver-Regular" w:hAnsi="Arial" w:cs="Arial"/>
          <w:iCs/>
          <w:lang w:val="en-US"/>
        </w:rPr>
        <w:t xml:space="preserve">zero, while the </w:t>
      </w:r>
      <w:r w:rsidR="00A67CC9">
        <w:rPr>
          <w:rFonts w:ascii="Arial" w:eastAsia="Gulliver-Regular" w:hAnsi="Arial" w:cs="Arial"/>
          <w:iCs/>
          <w:lang w:val="en-US"/>
        </w:rPr>
        <w:t xml:space="preserve">other </w:t>
      </w:r>
      <w:r w:rsidR="00D60FB1" w:rsidRPr="00D60FB1">
        <w:rPr>
          <w:rFonts w:ascii="Arial" w:eastAsia="Gulliver-Regular" w:hAnsi="Arial" w:cs="Arial"/>
          <w:iCs/>
          <w:lang w:val="en-US"/>
        </w:rPr>
        <w:t>group</w:t>
      </w:r>
      <w:r w:rsidR="00AB4A78">
        <w:rPr>
          <w:rFonts w:ascii="Arial" w:eastAsia="Gulliver-Regular" w:hAnsi="Arial" w:cs="Arial"/>
          <w:iCs/>
          <w:lang w:val="en-US"/>
        </w:rPr>
        <w:t>s</w:t>
      </w:r>
      <w:r w:rsidR="00D60FB1" w:rsidRPr="00D60FB1">
        <w:rPr>
          <w:rFonts w:ascii="Arial" w:eastAsia="Gulliver-Regular" w:hAnsi="Arial" w:cs="Arial"/>
          <w:iCs/>
          <w:lang w:val="en-US"/>
        </w:rPr>
        <w:t>’ factor means</w:t>
      </w:r>
      <w:r w:rsidR="00AB4A78">
        <w:rPr>
          <w:rFonts w:ascii="Arial" w:eastAsia="Gulliver-Regular" w:hAnsi="Arial" w:cs="Arial"/>
          <w:iCs/>
          <w:lang w:val="en-US"/>
        </w:rPr>
        <w:t xml:space="preserve"> were estimated</w:t>
      </w:r>
      <w:r w:rsidR="00D60FB1" w:rsidRPr="00D60FB1">
        <w:rPr>
          <w:rFonts w:ascii="Arial" w:eastAsia="Gulliver-Regular" w:hAnsi="Arial" w:cs="Arial"/>
          <w:iCs/>
          <w:lang w:val="en-US"/>
        </w:rPr>
        <w:t xml:space="preserve"> freely. </w:t>
      </w:r>
      <w:r w:rsidR="00AB4A78">
        <w:rPr>
          <w:rFonts w:ascii="Arial" w:eastAsia="Gulliver-Regular" w:hAnsi="Arial" w:cs="Arial"/>
          <w:iCs/>
          <w:lang w:val="en-US"/>
        </w:rPr>
        <w:t>A</w:t>
      </w:r>
      <w:r w:rsidR="00D60FB1" w:rsidRPr="00D60FB1">
        <w:rPr>
          <w:rFonts w:ascii="Arial" w:eastAsia="Gulliver-Regular" w:hAnsi="Arial" w:cs="Arial"/>
          <w:iCs/>
          <w:lang w:val="en-US"/>
        </w:rPr>
        <w:t> </w:t>
      </w:r>
      <w:r w:rsidR="00D60FB1" w:rsidRPr="00AB4A78">
        <w:rPr>
          <w:rFonts w:ascii="Arial" w:eastAsia="Gulliver-Regular" w:hAnsi="Arial" w:cs="Arial"/>
          <w:i/>
          <w:iCs/>
          <w:lang w:val="en-US"/>
        </w:rPr>
        <w:t>z</w:t>
      </w:r>
      <w:r w:rsidR="00D60FB1" w:rsidRPr="00D60FB1">
        <w:rPr>
          <w:rFonts w:ascii="Arial" w:eastAsia="Gulliver-Regular" w:hAnsi="Arial" w:cs="Arial"/>
          <w:iCs/>
          <w:lang w:val="en-US"/>
        </w:rPr>
        <w:t xml:space="preserve"> statistic </w:t>
      </w:r>
      <w:r w:rsidR="00AB4A78">
        <w:rPr>
          <w:rFonts w:ascii="Arial" w:eastAsia="Gulliver-Regular" w:hAnsi="Arial" w:cs="Arial"/>
          <w:iCs/>
          <w:lang w:val="en-US"/>
        </w:rPr>
        <w:t xml:space="preserve">was used </w:t>
      </w:r>
      <w:r w:rsidR="00A67CC9">
        <w:rPr>
          <w:rFonts w:ascii="Arial" w:eastAsia="Gulliver-Regular" w:hAnsi="Arial" w:cs="Arial"/>
          <w:iCs/>
          <w:lang w:val="en-US"/>
        </w:rPr>
        <w:t xml:space="preserve">to examined </w:t>
      </w:r>
      <w:r w:rsidR="00D60FB1" w:rsidRPr="00D60FB1">
        <w:rPr>
          <w:rFonts w:ascii="Arial" w:eastAsia="Gulliver-Regular" w:hAnsi="Arial" w:cs="Arial"/>
          <w:iCs/>
          <w:lang w:val="en-US"/>
        </w:rPr>
        <w:t>the differences between the latent means (</w:t>
      </w:r>
      <w:r w:rsidR="00D60FB1" w:rsidRPr="00B64D7D">
        <w:rPr>
          <w:rFonts w:ascii="Arial" w:eastAsia="Gulliver-Regular" w:hAnsi="Arial" w:cs="Arial"/>
          <w:iCs/>
          <w:lang w:val="en-US"/>
        </w:rPr>
        <w:t>Brown, 2015; Byrne, 2016</w:t>
      </w:r>
      <w:r w:rsidR="00D60FB1" w:rsidRPr="00D60FB1">
        <w:rPr>
          <w:rFonts w:ascii="Arial" w:eastAsia="Gulliver-Regular" w:hAnsi="Arial" w:cs="Arial"/>
          <w:iCs/>
          <w:lang w:val="en-US"/>
        </w:rPr>
        <w:t>).</w:t>
      </w:r>
    </w:p>
    <w:p w14:paraId="17449D8A" w14:textId="3D278D06" w:rsidR="00771C0B" w:rsidRDefault="00BD2423" w:rsidP="00771C0B">
      <w:pPr>
        <w:autoSpaceDE w:val="0"/>
        <w:autoSpaceDN w:val="0"/>
        <w:adjustRightInd w:val="0"/>
        <w:spacing w:line="360" w:lineRule="auto"/>
        <w:rPr>
          <w:rFonts w:ascii="Arial" w:eastAsia="Gulliver-Regular" w:hAnsi="Arial" w:cs="Arial"/>
          <w:b/>
          <w:i/>
          <w:iCs/>
          <w:color w:val="000000"/>
          <w:lang w:val="en-US"/>
        </w:rPr>
      </w:pPr>
      <w:r w:rsidRPr="00BD2423">
        <w:rPr>
          <w:rFonts w:ascii="Arial" w:eastAsia="Gulliver-Regular" w:hAnsi="Arial" w:cs="Arial"/>
          <w:b/>
          <w:i/>
          <w:iCs/>
          <w:color w:val="000000"/>
          <w:lang w:val="en-US"/>
        </w:rPr>
        <w:t>Discriminant Validity</w:t>
      </w:r>
      <w:r w:rsidR="00EE422A">
        <w:rPr>
          <w:rFonts w:ascii="Arial" w:eastAsia="Gulliver-Regular" w:hAnsi="Arial" w:cs="Arial"/>
          <w:b/>
          <w:i/>
          <w:iCs/>
          <w:color w:val="000000"/>
          <w:lang w:val="en-US"/>
        </w:rPr>
        <w:t xml:space="preserve"> </w:t>
      </w:r>
    </w:p>
    <w:p w14:paraId="0970ED66" w14:textId="31CADBE7" w:rsidR="00F262D8" w:rsidRPr="00EE422A" w:rsidRDefault="003E3954" w:rsidP="00BE7A28">
      <w:pPr>
        <w:autoSpaceDE w:val="0"/>
        <w:autoSpaceDN w:val="0"/>
        <w:adjustRightInd w:val="0"/>
        <w:spacing w:line="360" w:lineRule="auto"/>
        <w:ind w:firstLine="720"/>
        <w:rPr>
          <w:rFonts w:ascii="Arial" w:eastAsia="Gulliver-Regular" w:hAnsi="Arial" w:cs="Arial"/>
          <w:b/>
          <w:i/>
          <w:iCs/>
          <w:color w:val="000000"/>
          <w:lang w:val="en-US"/>
        </w:rPr>
      </w:pPr>
      <w:r w:rsidRPr="003E3954">
        <w:rPr>
          <w:rFonts w:ascii="Arial" w:eastAsia="Gulliver-Regular" w:hAnsi="Arial" w:cs="Arial"/>
          <w:iCs/>
          <w:color w:val="000000"/>
          <w:lang w:val="en-US"/>
        </w:rPr>
        <w:t xml:space="preserve">Discriminant validity </w:t>
      </w:r>
      <w:r w:rsidR="00A67CC9">
        <w:rPr>
          <w:rFonts w:ascii="Arial" w:eastAsia="Gulliver-Regular" w:hAnsi="Arial" w:cs="Arial"/>
          <w:iCs/>
          <w:color w:val="000000"/>
          <w:lang w:val="en-US"/>
        </w:rPr>
        <w:t xml:space="preserve">confirmed </w:t>
      </w:r>
      <w:r w:rsidRPr="003E3954">
        <w:rPr>
          <w:rFonts w:ascii="Arial" w:eastAsia="Gulliver-Regular" w:hAnsi="Arial" w:cs="Arial"/>
          <w:iCs/>
          <w:color w:val="000000"/>
          <w:lang w:val="en-US"/>
        </w:rPr>
        <w:t xml:space="preserve">that the </w:t>
      </w:r>
      <w:r w:rsidR="00E45B1E">
        <w:rPr>
          <w:rFonts w:ascii="Arial" w:eastAsia="Gulliver-Regular" w:hAnsi="Arial" w:cs="Arial"/>
          <w:iCs/>
          <w:color w:val="000000"/>
          <w:lang w:val="en-US"/>
        </w:rPr>
        <w:t xml:space="preserve">distinctions </w:t>
      </w:r>
      <w:r w:rsidRPr="003E3954">
        <w:rPr>
          <w:rFonts w:ascii="Arial" w:eastAsia="Gulliver-Regular" w:hAnsi="Arial" w:cs="Arial"/>
          <w:iCs/>
          <w:color w:val="000000"/>
          <w:lang w:val="en-US"/>
        </w:rPr>
        <w:t>between the constructs are empirically supported (</w:t>
      </w:r>
      <w:r w:rsidRPr="00B64D7D">
        <w:rPr>
          <w:rFonts w:ascii="Arial" w:hAnsi="Arial" w:cs="Arial"/>
          <w:lang w:val="en-US"/>
        </w:rPr>
        <w:t>Shiu et al., 2011</w:t>
      </w:r>
      <w:r w:rsidRPr="003E3954">
        <w:rPr>
          <w:rFonts w:ascii="Arial" w:eastAsia="Gulliver-Regular" w:hAnsi="Arial" w:cs="Arial"/>
          <w:iCs/>
          <w:color w:val="000000"/>
          <w:lang w:val="en-US"/>
        </w:rPr>
        <w:t xml:space="preserve">). Based on the guides proposed in the literature, we expected that the </w:t>
      </w:r>
      <w:r w:rsidR="00CE1DC7">
        <w:rPr>
          <w:rFonts w:ascii="Arial" w:eastAsia="Gulliver-Regular" w:hAnsi="Arial" w:cs="Arial"/>
          <w:iCs/>
          <w:color w:val="000000"/>
          <w:lang w:val="en-US"/>
        </w:rPr>
        <w:t>squar</w:t>
      </w:r>
      <w:r w:rsidR="00E6568B">
        <w:rPr>
          <w:rFonts w:ascii="Arial" w:eastAsia="Gulliver-Regular" w:hAnsi="Arial" w:cs="Arial"/>
          <w:iCs/>
          <w:color w:val="000000"/>
          <w:lang w:val="en-US"/>
        </w:rPr>
        <w:t xml:space="preserve">e of the </w:t>
      </w:r>
      <w:r w:rsidRPr="003E3954">
        <w:rPr>
          <w:rFonts w:ascii="Arial" w:eastAsia="Gulliver-Regular" w:hAnsi="Arial" w:cs="Arial"/>
          <w:iCs/>
          <w:color w:val="000000"/>
          <w:lang w:val="en-US"/>
        </w:rPr>
        <w:t xml:space="preserve">correlation </w:t>
      </w:r>
      <w:r w:rsidR="00E6568B">
        <w:rPr>
          <w:rFonts w:ascii="Arial" w:eastAsia="Gulliver-Regular" w:hAnsi="Arial" w:cs="Arial"/>
          <w:iCs/>
          <w:color w:val="000000"/>
          <w:lang w:val="en-US"/>
        </w:rPr>
        <w:t>(</w:t>
      </w:r>
      <w:r w:rsidR="00E6568B" w:rsidRPr="00E6568B">
        <w:rPr>
          <w:rFonts w:ascii="Arial" w:eastAsia="Gulliver-Regular" w:hAnsi="Arial" w:cs="Arial"/>
          <w:i/>
          <w:iCs/>
          <w:color w:val="000000"/>
          <w:lang w:val="en-US"/>
        </w:rPr>
        <w:t>R</w:t>
      </w:r>
      <w:r w:rsidR="00E6568B" w:rsidRPr="00E6568B">
        <w:rPr>
          <w:rFonts w:ascii="Arial" w:eastAsia="Gulliver-Regular" w:hAnsi="Arial" w:cs="Arial"/>
          <w:i/>
          <w:iCs/>
          <w:color w:val="000000"/>
          <w:vertAlign w:val="superscript"/>
          <w:lang w:val="en-US"/>
        </w:rPr>
        <w:t>2</w:t>
      </w:r>
      <w:r w:rsidR="00E6568B">
        <w:rPr>
          <w:rFonts w:ascii="Arial" w:eastAsia="Gulliver-Regular" w:hAnsi="Arial" w:cs="Arial"/>
          <w:iCs/>
          <w:color w:val="000000"/>
          <w:lang w:val="en-US"/>
        </w:rPr>
        <w:t>)</w:t>
      </w:r>
      <w:r w:rsidR="00E6568B">
        <w:rPr>
          <w:rFonts w:ascii="Arial" w:eastAsia="Gulliver-Regular" w:hAnsi="Arial" w:cs="Arial"/>
          <w:iCs/>
          <w:color w:val="000000"/>
          <w:vertAlign w:val="superscript"/>
          <w:lang w:val="en-US"/>
        </w:rPr>
        <w:t xml:space="preserve"> </w:t>
      </w:r>
      <w:r w:rsidRPr="003E3954">
        <w:rPr>
          <w:rFonts w:ascii="Arial" w:eastAsia="Gulliver-Regular" w:hAnsi="Arial" w:cs="Arial"/>
          <w:iCs/>
          <w:color w:val="000000"/>
          <w:lang w:val="en-US"/>
        </w:rPr>
        <w:t xml:space="preserve">between SBDI factors </w:t>
      </w:r>
      <w:r w:rsidR="00AB4A78">
        <w:rPr>
          <w:rFonts w:ascii="Arial" w:eastAsia="Gulliver-Regular" w:hAnsi="Arial" w:cs="Arial"/>
          <w:iCs/>
          <w:color w:val="000000"/>
          <w:lang w:val="en-US"/>
        </w:rPr>
        <w:t>would be</w:t>
      </w:r>
      <w:r w:rsidR="00AB4A78" w:rsidRPr="003E3954">
        <w:rPr>
          <w:rFonts w:ascii="Arial" w:eastAsia="Gulliver-Regular" w:hAnsi="Arial" w:cs="Arial"/>
          <w:iCs/>
          <w:color w:val="000000"/>
          <w:lang w:val="en-US"/>
        </w:rPr>
        <w:t xml:space="preserve"> </w:t>
      </w:r>
      <w:r w:rsidRPr="003E3954">
        <w:rPr>
          <w:rFonts w:ascii="Arial" w:eastAsia="Gulliver-Regular" w:hAnsi="Arial" w:cs="Arial"/>
          <w:iCs/>
          <w:color w:val="000000"/>
          <w:lang w:val="en-US"/>
        </w:rPr>
        <w:t xml:space="preserve">less than the AVE of each factor </w:t>
      </w:r>
      <w:r w:rsidR="00D573EF">
        <w:rPr>
          <w:rFonts w:ascii="Arial" w:eastAsia="Gulliver-Regular" w:hAnsi="Arial" w:cs="Arial"/>
          <w:iCs/>
          <w:color w:val="000000"/>
          <w:lang w:val="en-US"/>
        </w:rPr>
        <w:t>(</w:t>
      </w:r>
      <w:r w:rsidR="00D573EF" w:rsidRPr="00B64D7D">
        <w:rPr>
          <w:rFonts w:ascii="Arial" w:hAnsi="Arial" w:cs="Arial"/>
          <w:lang w:val="en-US"/>
        </w:rPr>
        <w:t>Hair et al</w:t>
      </w:r>
      <w:r w:rsidR="009A2481" w:rsidRPr="00B64D7D">
        <w:rPr>
          <w:rFonts w:ascii="Arial" w:hAnsi="Arial" w:cs="Arial"/>
          <w:lang w:val="en-US"/>
        </w:rPr>
        <w:t>.</w:t>
      </w:r>
      <w:r w:rsidR="00D573EF" w:rsidRPr="00B64D7D">
        <w:rPr>
          <w:rFonts w:ascii="Arial" w:hAnsi="Arial" w:cs="Arial"/>
          <w:lang w:val="en-US"/>
        </w:rPr>
        <w:t>, 2010</w:t>
      </w:r>
      <w:r w:rsidR="00D573EF" w:rsidRPr="00D573EF">
        <w:rPr>
          <w:rFonts w:ascii="Arial" w:hAnsi="Arial" w:cs="Arial"/>
          <w:lang w:val="en-US"/>
        </w:rPr>
        <w:t>)</w:t>
      </w:r>
      <w:r w:rsidR="00D573EF" w:rsidRPr="00D573EF">
        <w:rPr>
          <w:rFonts w:ascii="Gulliver" w:hAnsi="Gulliver"/>
          <w:sz w:val="16"/>
          <w:szCs w:val="16"/>
          <w:lang w:val="en-US"/>
        </w:rPr>
        <w:t xml:space="preserve">. </w:t>
      </w:r>
    </w:p>
    <w:p w14:paraId="2EF823D2" w14:textId="2F1DA59F" w:rsidR="00771C0B" w:rsidRDefault="00C26229" w:rsidP="00771C0B">
      <w:pPr>
        <w:autoSpaceDE w:val="0"/>
        <w:autoSpaceDN w:val="0"/>
        <w:adjustRightInd w:val="0"/>
        <w:spacing w:line="360" w:lineRule="auto"/>
        <w:rPr>
          <w:rFonts w:ascii="Arial" w:eastAsia="Gulliver-Regular" w:hAnsi="Arial" w:cs="Arial"/>
          <w:i/>
          <w:iCs/>
          <w:color w:val="000000"/>
          <w:lang w:val="en-US"/>
        </w:rPr>
      </w:pPr>
      <w:r w:rsidRPr="00FD2C8A">
        <w:rPr>
          <w:rFonts w:ascii="Arial" w:eastAsia="Gulliver-Regular" w:hAnsi="Arial" w:cs="Arial"/>
          <w:b/>
          <w:i/>
          <w:iCs/>
          <w:color w:val="000000"/>
          <w:lang w:val="en-US"/>
        </w:rPr>
        <w:t xml:space="preserve">Concurrent </w:t>
      </w:r>
      <w:r w:rsidR="00A31CF3">
        <w:rPr>
          <w:rFonts w:ascii="Arial" w:eastAsia="Gulliver-Regular" w:hAnsi="Arial" w:cs="Arial"/>
          <w:b/>
          <w:i/>
          <w:iCs/>
          <w:color w:val="000000"/>
          <w:lang w:val="en-US"/>
        </w:rPr>
        <w:t>V</w:t>
      </w:r>
      <w:r w:rsidRPr="00FD2C8A">
        <w:rPr>
          <w:rFonts w:ascii="Arial" w:eastAsia="Gulliver-Regular" w:hAnsi="Arial" w:cs="Arial"/>
          <w:b/>
          <w:i/>
          <w:iCs/>
          <w:color w:val="000000"/>
          <w:lang w:val="en-US"/>
        </w:rPr>
        <w:t>alidity</w:t>
      </w:r>
    </w:p>
    <w:p w14:paraId="69396DF8" w14:textId="66995794" w:rsidR="0068478A" w:rsidRPr="00AB73E0" w:rsidRDefault="00AB73E0" w:rsidP="00844766">
      <w:pPr>
        <w:autoSpaceDE w:val="0"/>
        <w:autoSpaceDN w:val="0"/>
        <w:adjustRightInd w:val="0"/>
        <w:spacing w:line="360" w:lineRule="auto"/>
        <w:ind w:firstLine="720"/>
        <w:rPr>
          <w:rFonts w:ascii="Arial" w:eastAsia="Gulliver-Regular" w:hAnsi="Arial" w:cs="Arial"/>
          <w:iCs/>
          <w:color w:val="000000"/>
          <w:lang w:val="en-US"/>
        </w:rPr>
      </w:pPr>
      <w:r w:rsidRPr="00AB73E0">
        <w:rPr>
          <w:rFonts w:ascii="Arial" w:eastAsia="Gulliver-Regular" w:hAnsi="Arial" w:cs="Arial"/>
          <w:iCs/>
          <w:color w:val="000000"/>
          <w:lang w:val="en-US"/>
        </w:rPr>
        <w:t xml:space="preserve">Correlations between the SBDI with </w:t>
      </w:r>
      <w:r w:rsidR="00051587">
        <w:rPr>
          <w:rFonts w:ascii="Arial" w:eastAsia="Gulliver-Regular" w:hAnsi="Arial" w:cs="Arial"/>
          <w:iCs/>
          <w:color w:val="000000"/>
          <w:lang w:val="en-US"/>
        </w:rPr>
        <w:t>external variables</w:t>
      </w:r>
      <w:r w:rsidRPr="00AB73E0">
        <w:rPr>
          <w:rFonts w:ascii="Arial" w:eastAsia="Gulliver-Regular" w:hAnsi="Arial" w:cs="Arial"/>
          <w:iCs/>
          <w:color w:val="000000"/>
          <w:lang w:val="en-US"/>
        </w:rPr>
        <w:t xml:space="preserve"> were calculated to examine concurrent validity. Then, the correlation between SBIS and cybervictimization</w:t>
      </w:r>
      <w:r w:rsidR="00AB4A78">
        <w:rPr>
          <w:rFonts w:ascii="Arial" w:eastAsia="Gulliver-Regular" w:hAnsi="Arial" w:cs="Arial"/>
          <w:iCs/>
          <w:color w:val="000000"/>
          <w:lang w:val="en-US"/>
        </w:rPr>
        <w:t xml:space="preserve"> was calculated</w:t>
      </w:r>
      <w:r w:rsidRPr="00AB73E0">
        <w:rPr>
          <w:rFonts w:ascii="Arial" w:eastAsia="Gulliver-Regular" w:hAnsi="Arial" w:cs="Arial"/>
          <w:iCs/>
          <w:color w:val="000000"/>
          <w:lang w:val="en-US"/>
        </w:rPr>
        <w:t xml:space="preserve">. </w:t>
      </w:r>
      <w:r w:rsidR="00AB4A78">
        <w:rPr>
          <w:rFonts w:ascii="Arial" w:eastAsia="Gulliver-Regular" w:hAnsi="Arial" w:cs="Arial"/>
          <w:iCs/>
          <w:color w:val="000000"/>
          <w:lang w:val="en-US"/>
        </w:rPr>
        <w:t>T</w:t>
      </w:r>
      <w:r w:rsidRPr="00AB73E0">
        <w:rPr>
          <w:rFonts w:ascii="Arial" w:eastAsia="Gulliver-Regular" w:hAnsi="Arial" w:cs="Arial"/>
          <w:iCs/>
          <w:color w:val="000000"/>
          <w:lang w:val="en-US"/>
        </w:rPr>
        <w:t xml:space="preserve">he effect size </w:t>
      </w:r>
      <w:r w:rsidR="00AB4A78">
        <w:rPr>
          <w:rFonts w:ascii="Arial" w:eastAsia="Gulliver-Regular" w:hAnsi="Arial" w:cs="Arial"/>
          <w:iCs/>
          <w:color w:val="000000"/>
          <w:lang w:val="en-US"/>
        </w:rPr>
        <w:t xml:space="preserve">was assessed </w:t>
      </w:r>
      <w:r w:rsidRPr="00AB73E0">
        <w:rPr>
          <w:rFonts w:ascii="Arial" w:eastAsia="Gulliver-Regular" w:hAnsi="Arial" w:cs="Arial"/>
          <w:iCs/>
          <w:color w:val="000000"/>
          <w:lang w:val="en-US"/>
        </w:rPr>
        <w:t>base</w:t>
      </w:r>
      <w:r w:rsidR="00AB4A78">
        <w:rPr>
          <w:rFonts w:ascii="Arial" w:eastAsia="Gulliver-Regular" w:hAnsi="Arial" w:cs="Arial"/>
          <w:iCs/>
          <w:color w:val="000000"/>
          <w:lang w:val="en-US"/>
        </w:rPr>
        <w:t>d</w:t>
      </w:r>
      <w:r w:rsidRPr="00AB73E0">
        <w:rPr>
          <w:rFonts w:ascii="Arial" w:eastAsia="Gulliver-Regular" w:hAnsi="Arial" w:cs="Arial"/>
          <w:iCs/>
          <w:color w:val="000000"/>
          <w:lang w:val="en-US"/>
        </w:rPr>
        <w:t xml:space="preserve"> o</w:t>
      </w:r>
      <w:r w:rsidR="00AB4A78">
        <w:rPr>
          <w:rFonts w:ascii="Arial" w:eastAsia="Gulliver-Regular" w:hAnsi="Arial" w:cs="Arial"/>
          <w:iCs/>
          <w:color w:val="000000"/>
          <w:lang w:val="en-US"/>
        </w:rPr>
        <w:t>n</w:t>
      </w:r>
      <w:r w:rsidRPr="00AB73E0">
        <w:rPr>
          <w:rFonts w:ascii="Arial" w:eastAsia="Gulliver-Regular" w:hAnsi="Arial" w:cs="Arial"/>
          <w:iCs/>
          <w:color w:val="000000"/>
          <w:lang w:val="en-US"/>
        </w:rPr>
        <w:t xml:space="preserve"> guidelines </w:t>
      </w:r>
      <w:r w:rsidR="00AB4A78">
        <w:rPr>
          <w:rFonts w:ascii="Arial" w:eastAsia="Gulliver-Regular" w:hAnsi="Arial" w:cs="Arial"/>
          <w:iCs/>
          <w:color w:val="000000"/>
          <w:lang w:val="en-US"/>
        </w:rPr>
        <w:t>from</w:t>
      </w:r>
      <w:r w:rsidR="00E45B1E">
        <w:rPr>
          <w:rFonts w:ascii="Arial" w:eastAsia="Gulliver-Regular" w:hAnsi="Arial" w:cs="Arial"/>
          <w:iCs/>
          <w:color w:val="000000"/>
          <w:lang w:val="en-US"/>
        </w:rPr>
        <w:t xml:space="preserve"> the literature (see </w:t>
      </w:r>
      <w:r w:rsidRPr="00B64D7D">
        <w:rPr>
          <w:rFonts w:ascii="Arial" w:eastAsia="Gulliver-Regular" w:hAnsi="Arial" w:cs="Arial"/>
          <w:iCs/>
          <w:color w:val="000000"/>
          <w:lang w:val="en-US"/>
        </w:rPr>
        <w:t xml:space="preserve">Funder </w:t>
      </w:r>
      <w:r w:rsidR="00AB4A78">
        <w:rPr>
          <w:rFonts w:ascii="Arial" w:eastAsia="Gulliver-Regular" w:hAnsi="Arial" w:cs="Arial"/>
          <w:iCs/>
          <w:color w:val="000000"/>
          <w:lang w:val="en-US"/>
        </w:rPr>
        <w:t>&amp;</w:t>
      </w:r>
      <w:r w:rsidR="00AB4A78" w:rsidRPr="00B64D7D">
        <w:rPr>
          <w:rFonts w:ascii="Arial" w:eastAsia="Gulliver-Regular" w:hAnsi="Arial" w:cs="Arial"/>
          <w:iCs/>
          <w:color w:val="000000"/>
          <w:lang w:val="en-US"/>
        </w:rPr>
        <w:t xml:space="preserve"> </w:t>
      </w:r>
      <w:r w:rsidRPr="00B64D7D">
        <w:rPr>
          <w:rFonts w:ascii="Arial" w:eastAsia="Gulliver-Regular" w:hAnsi="Arial" w:cs="Arial"/>
          <w:iCs/>
          <w:color w:val="000000"/>
          <w:lang w:val="en-US"/>
        </w:rPr>
        <w:t>Ozer</w:t>
      </w:r>
      <w:r w:rsidR="00E45B1E">
        <w:rPr>
          <w:rFonts w:ascii="Arial" w:eastAsia="Gulliver-Regular" w:hAnsi="Arial" w:cs="Arial"/>
          <w:iCs/>
          <w:color w:val="000000"/>
          <w:lang w:val="en-US"/>
        </w:rPr>
        <w:t xml:space="preserve">, </w:t>
      </w:r>
      <w:r w:rsidRPr="00B64D7D">
        <w:rPr>
          <w:rFonts w:ascii="Arial" w:eastAsia="Gulliver-Regular" w:hAnsi="Arial" w:cs="Arial"/>
          <w:iCs/>
          <w:color w:val="000000"/>
          <w:lang w:val="en-US"/>
        </w:rPr>
        <w:t>2019).</w:t>
      </w:r>
      <w:r w:rsidRPr="00AB73E0">
        <w:rPr>
          <w:rFonts w:ascii="Arial" w:eastAsia="Gulliver-Regular" w:hAnsi="Arial" w:cs="Arial"/>
          <w:iCs/>
          <w:color w:val="000000"/>
          <w:lang w:val="en-US"/>
        </w:rPr>
        <w:t xml:space="preserve"> </w:t>
      </w:r>
      <w:r w:rsidR="00AB4A78">
        <w:rPr>
          <w:rFonts w:ascii="Arial" w:eastAsia="Gulliver-Regular" w:hAnsi="Arial" w:cs="Arial"/>
          <w:iCs/>
          <w:color w:val="000000"/>
          <w:lang w:val="en-US"/>
        </w:rPr>
        <w:t>A</w:t>
      </w:r>
      <w:r w:rsidRPr="00AB73E0">
        <w:rPr>
          <w:rFonts w:ascii="Arial" w:eastAsia="Gulliver-Regular" w:hAnsi="Arial" w:cs="Arial"/>
          <w:iCs/>
          <w:color w:val="000000"/>
          <w:lang w:val="en-US"/>
        </w:rPr>
        <w:t>n effect</w:t>
      </w:r>
      <w:r w:rsidR="00AB4A78">
        <w:rPr>
          <w:rFonts w:ascii="Arial" w:eastAsia="Gulliver-Regular" w:hAnsi="Arial" w:cs="Arial"/>
          <w:iCs/>
          <w:color w:val="000000"/>
          <w:lang w:val="en-US"/>
        </w:rPr>
        <w:t xml:space="preserve"> </w:t>
      </w:r>
      <w:r w:rsidRPr="00AB73E0">
        <w:rPr>
          <w:rFonts w:ascii="Arial" w:eastAsia="Gulliver-Regular" w:hAnsi="Arial" w:cs="Arial"/>
          <w:iCs/>
          <w:color w:val="000000"/>
          <w:lang w:val="en-US"/>
        </w:rPr>
        <w:t>size </w:t>
      </w:r>
      <w:r w:rsidRPr="00E45B1E">
        <w:rPr>
          <w:rFonts w:ascii="Arial" w:eastAsia="Gulliver-Regular" w:hAnsi="Arial" w:cs="Arial"/>
          <w:i/>
          <w:color w:val="000000"/>
          <w:lang w:val="en-US"/>
        </w:rPr>
        <w:t>r</w:t>
      </w:r>
      <w:r w:rsidRPr="00AB73E0">
        <w:rPr>
          <w:rFonts w:ascii="Arial" w:eastAsia="Gulliver-Regular" w:hAnsi="Arial" w:cs="Arial"/>
          <w:iCs/>
          <w:color w:val="000000"/>
          <w:lang w:val="en-US"/>
        </w:rPr>
        <w:t> of .10 is small,</w:t>
      </w:r>
      <w:r w:rsidR="00AB4A78">
        <w:rPr>
          <w:rFonts w:ascii="Arial" w:eastAsia="Gulliver-Regular" w:hAnsi="Arial" w:cs="Arial"/>
          <w:iCs/>
          <w:color w:val="000000"/>
          <w:lang w:val="en-US"/>
        </w:rPr>
        <w:t xml:space="preserve"> </w:t>
      </w:r>
      <w:r w:rsidRPr="00AB73E0">
        <w:rPr>
          <w:rFonts w:ascii="Arial" w:eastAsia="Gulliver-Regular" w:hAnsi="Arial" w:cs="Arial"/>
          <w:iCs/>
          <w:color w:val="000000"/>
          <w:lang w:val="en-US"/>
        </w:rPr>
        <w:t xml:space="preserve">.20 </w:t>
      </w:r>
      <w:r w:rsidR="00E45B1E">
        <w:rPr>
          <w:rFonts w:ascii="Arial" w:eastAsia="Gulliver-Regular" w:hAnsi="Arial" w:cs="Arial"/>
          <w:iCs/>
          <w:color w:val="000000"/>
          <w:lang w:val="en-US"/>
        </w:rPr>
        <w:t>indicate</w:t>
      </w:r>
      <w:r w:rsidR="00AB4A78">
        <w:rPr>
          <w:rFonts w:ascii="Arial" w:eastAsia="Gulliver-Regular" w:hAnsi="Arial" w:cs="Arial"/>
          <w:iCs/>
          <w:color w:val="000000"/>
          <w:lang w:val="en-US"/>
        </w:rPr>
        <w:t>s</w:t>
      </w:r>
      <w:r w:rsidR="00E45B1E">
        <w:rPr>
          <w:rFonts w:ascii="Arial" w:eastAsia="Gulliver-Regular" w:hAnsi="Arial" w:cs="Arial"/>
          <w:iCs/>
          <w:color w:val="000000"/>
          <w:lang w:val="en-US"/>
        </w:rPr>
        <w:t xml:space="preserve"> </w:t>
      </w:r>
      <w:r w:rsidRPr="00AB73E0">
        <w:rPr>
          <w:rFonts w:ascii="Arial" w:eastAsia="Gulliver-Regular" w:hAnsi="Arial" w:cs="Arial"/>
          <w:iCs/>
          <w:color w:val="000000"/>
          <w:lang w:val="en-US"/>
        </w:rPr>
        <w:t>a medium effect,</w:t>
      </w:r>
      <w:r w:rsidR="00AB4A78">
        <w:rPr>
          <w:rFonts w:ascii="Arial" w:eastAsia="Gulliver-Regular" w:hAnsi="Arial" w:cs="Arial"/>
          <w:iCs/>
          <w:color w:val="000000"/>
          <w:lang w:val="en-US"/>
        </w:rPr>
        <w:t xml:space="preserve"> and </w:t>
      </w:r>
      <w:r w:rsidRPr="00AB73E0">
        <w:rPr>
          <w:rFonts w:ascii="Arial" w:eastAsia="Gulliver-Regular" w:hAnsi="Arial" w:cs="Arial"/>
          <w:iCs/>
          <w:color w:val="000000"/>
          <w:lang w:val="en-US"/>
        </w:rPr>
        <w:t>.30 suggests a large effect.</w:t>
      </w:r>
    </w:p>
    <w:p w14:paraId="4006E6DE" w14:textId="071A30D3" w:rsidR="00FA4870" w:rsidRDefault="00FA4870" w:rsidP="00844766">
      <w:pPr>
        <w:autoSpaceDE w:val="0"/>
        <w:autoSpaceDN w:val="0"/>
        <w:adjustRightInd w:val="0"/>
        <w:spacing w:line="360" w:lineRule="auto"/>
        <w:jc w:val="center"/>
        <w:rPr>
          <w:rFonts w:ascii="Arial" w:eastAsia="Gulliver-Regular" w:hAnsi="Arial" w:cs="Arial"/>
          <w:b/>
          <w:lang w:val="en-US"/>
        </w:rPr>
      </w:pPr>
      <w:r w:rsidRPr="00E25081">
        <w:rPr>
          <w:rFonts w:ascii="Arial" w:eastAsia="Gulliver-Regular" w:hAnsi="Arial" w:cs="Arial"/>
          <w:b/>
          <w:lang w:val="en-US"/>
        </w:rPr>
        <w:t>Results</w:t>
      </w:r>
    </w:p>
    <w:p w14:paraId="4997A52E" w14:textId="4F13AC60" w:rsidR="005E62A5" w:rsidRDefault="005E62A5" w:rsidP="00844766">
      <w:pPr>
        <w:spacing w:line="360" w:lineRule="auto"/>
        <w:rPr>
          <w:rFonts w:ascii="Arial" w:eastAsia="Gulliver-Regular" w:hAnsi="Arial" w:cs="Arial"/>
          <w:b/>
          <w:lang w:val="en-US"/>
        </w:rPr>
      </w:pPr>
      <w:r>
        <w:rPr>
          <w:rFonts w:ascii="Arial" w:eastAsia="Gulliver-Regular" w:hAnsi="Arial" w:cs="Arial"/>
          <w:b/>
          <w:lang w:val="en-US"/>
        </w:rPr>
        <w:t>Descriptive Analysis</w:t>
      </w:r>
    </w:p>
    <w:p w14:paraId="70762B80" w14:textId="2EE1BC10" w:rsidR="00750CD5" w:rsidRPr="00EA3041" w:rsidRDefault="00EA3041" w:rsidP="00EA3041">
      <w:pPr>
        <w:spacing w:line="360" w:lineRule="auto"/>
        <w:ind w:firstLine="720"/>
        <w:rPr>
          <w:rFonts w:ascii="Arial" w:hAnsi="Arial" w:cs="Arial"/>
          <w:bCs/>
          <w:lang w:val="en-US"/>
        </w:rPr>
      </w:pPr>
      <w:r w:rsidRPr="00EA3041">
        <w:rPr>
          <w:rFonts w:ascii="Arial" w:hAnsi="Arial" w:cs="Arial"/>
          <w:bCs/>
          <w:lang w:val="en-US"/>
        </w:rPr>
        <w:t xml:space="preserve">Table 1 </w:t>
      </w:r>
      <w:r w:rsidR="00E45B1E">
        <w:rPr>
          <w:rFonts w:ascii="Arial" w:hAnsi="Arial" w:cs="Arial"/>
          <w:bCs/>
          <w:lang w:val="en-US"/>
        </w:rPr>
        <w:t>provide</w:t>
      </w:r>
      <w:r w:rsidR="00704B9B">
        <w:rPr>
          <w:rFonts w:ascii="Arial" w:hAnsi="Arial" w:cs="Arial"/>
          <w:bCs/>
          <w:lang w:val="en-US"/>
        </w:rPr>
        <w:t>s</w:t>
      </w:r>
      <w:r w:rsidR="00E45B1E">
        <w:rPr>
          <w:rFonts w:ascii="Arial" w:hAnsi="Arial" w:cs="Arial"/>
          <w:bCs/>
          <w:lang w:val="en-US"/>
        </w:rPr>
        <w:t xml:space="preserve"> descriptive statistics</w:t>
      </w:r>
      <w:r w:rsidR="00704B9B">
        <w:rPr>
          <w:rFonts w:ascii="Arial" w:hAnsi="Arial" w:cs="Arial"/>
          <w:bCs/>
          <w:lang w:val="en-US"/>
        </w:rPr>
        <w:t xml:space="preserve"> of the items</w:t>
      </w:r>
      <w:r w:rsidRPr="00EA3041">
        <w:rPr>
          <w:rFonts w:ascii="Arial" w:hAnsi="Arial" w:cs="Arial"/>
          <w:bCs/>
          <w:lang w:val="en-US"/>
        </w:rPr>
        <w:t xml:space="preserve">. </w:t>
      </w:r>
      <w:r w:rsidR="00704B9B">
        <w:rPr>
          <w:rFonts w:ascii="Arial" w:hAnsi="Arial" w:cs="Arial"/>
          <w:bCs/>
          <w:lang w:val="en-US"/>
        </w:rPr>
        <w:t>For</w:t>
      </w:r>
      <w:r w:rsidR="00704B9B" w:rsidRPr="00EA3041">
        <w:rPr>
          <w:rFonts w:ascii="Arial" w:hAnsi="Arial" w:cs="Arial"/>
          <w:bCs/>
          <w:lang w:val="en-US"/>
        </w:rPr>
        <w:t xml:space="preserve"> </w:t>
      </w:r>
      <w:r w:rsidRPr="00EA3041">
        <w:rPr>
          <w:rFonts w:ascii="Arial" w:hAnsi="Arial" w:cs="Arial"/>
          <w:bCs/>
          <w:lang w:val="en-US"/>
        </w:rPr>
        <w:t xml:space="preserve">10 items, the means center </w:t>
      </w:r>
      <w:r w:rsidR="00704B9B">
        <w:rPr>
          <w:rFonts w:ascii="Arial" w:hAnsi="Arial" w:cs="Arial"/>
          <w:bCs/>
          <w:lang w:val="en-US"/>
        </w:rPr>
        <w:t>in the</w:t>
      </w:r>
      <w:r w:rsidRPr="00EA3041">
        <w:rPr>
          <w:rFonts w:ascii="Arial" w:hAnsi="Arial" w:cs="Arial"/>
          <w:bCs/>
          <w:lang w:val="en-US"/>
        </w:rPr>
        <w:t xml:space="preserve"> “sometimes” category, </w:t>
      </w:r>
      <w:r w:rsidR="00704B9B">
        <w:rPr>
          <w:rFonts w:ascii="Arial" w:hAnsi="Arial" w:cs="Arial"/>
          <w:bCs/>
          <w:lang w:val="en-US"/>
        </w:rPr>
        <w:t>with</w:t>
      </w:r>
      <w:r w:rsidR="00704B9B" w:rsidRPr="00EA3041">
        <w:rPr>
          <w:rFonts w:ascii="Arial" w:hAnsi="Arial" w:cs="Arial"/>
          <w:bCs/>
          <w:lang w:val="en-US"/>
        </w:rPr>
        <w:t xml:space="preserve"> </w:t>
      </w:r>
      <w:r w:rsidRPr="00EA3041">
        <w:rPr>
          <w:rFonts w:ascii="Arial" w:hAnsi="Arial" w:cs="Arial"/>
          <w:bCs/>
          <w:lang w:val="en-US"/>
        </w:rPr>
        <w:t>the remain</w:t>
      </w:r>
      <w:r w:rsidR="00704B9B">
        <w:rPr>
          <w:rFonts w:ascii="Arial" w:hAnsi="Arial" w:cs="Arial"/>
          <w:bCs/>
          <w:lang w:val="en-US"/>
        </w:rPr>
        <w:t>ing</w:t>
      </w:r>
      <w:r w:rsidRPr="00EA3041">
        <w:rPr>
          <w:rFonts w:ascii="Arial" w:hAnsi="Arial" w:cs="Arial"/>
          <w:bCs/>
          <w:lang w:val="en-US"/>
        </w:rPr>
        <w:t xml:space="preserve"> 5 items in the </w:t>
      </w:r>
      <w:r w:rsidR="00704B9B">
        <w:rPr>
          <w:rFonts w:ascii="Arial" w:hAnsi="Arial" w:cs="Arial"/>
          <w:bCs/>
          <w:lang w:val="en-US"/>
        </w:rPr>
        <w:t>“</w:t>
      </w:r>
      <w:r w:rsidRPr="00EA3041">
        <w:rPr>
          <w:rFonts w:ascii="Arial" w:hAnsi="Arial" w:cs="Arial"/>
          <w:bCs/>
          <w:lang w:val="en-US"/>
        </w:rPr>
        <w:t>never</w:t>
      </w:r>
      <w:r w:rsidR="00704B9B">
        <w:rPr>
          <w:rFonts w:ascii="Arial" w:hAnsi="Arial" w:cs="Arial"/>
          <w:bCs/>
          <w:lang w:val="en-US"/>
        </w:rPr>
        <w:t>”</w:t>
      </w:r>
      <w:r w:rsidRPr="00EA3041">
        <w:rPr>
          <w:rFonts w:ascii="Arial" w:hAnsi="Arial" w:cs="Arial"/>
          <w:bCs/>
          <w:lang w:val="en-US"/>
        </w:rPr>
        <w:t xml:space="preserve"> category. The </w:t>
      </w:r>
      <w:r w:rsidR="00051587">
        <w:rPr>
          <w:rFonts w:ascii="Arial" w:hAnsi="Arial" w:cs="Arial"/>
          <w:bCs/>
          <w:lang w:val="en-US"/>
        </w:rPr>
        <w:t>results</w:t>
      </w:r>
      <w:r w:rsidRPr="00EA3041">
        <w:rPr>
          <w:rFonts w:ascii="Arial" w:hAnsi="Arial" w:cs="Arial"/>
          <w:bCs/>
          <w:lang w:val="en-US"/>
        </w:rPr>
        <w:t xml:space="preserve"> of skew and kurtosis </w:t>
      </w:r>
      <w:r w:rsidR="00061C37">
        <w:rPr>
          <w:rFonts w:ascii="Arial" w:hAnsi="Arial" w:cs="Arial"/>
          <w:bCs/>
          <w:lang w:val="en-US"/>
        </w:rPr>
        <w:t xml:space="preserve">indicate </w:t>
      </w:r>
      <w:r w:rsidRPr="00EA3041">
        <w:rPr>
          <w:rFonts w:ascii="Arial" w:hAnsi="Arial" w:cs="Arial"/>
          <w:bCs/>
          <w:lang w:val="en-US"/>
        </w:rPr>
        <w:t>the normal univariate in most of the items (11 items)</w:t>
      </w:r>
      <w:r w:rsidR="00704B9B">
        <w:rPr>
          <w:rFonts w:ascii="Arial" w:hAnsi="Arial" w:cs="Arial"/>
          <w:bCs/>
          <w:lang w:val="en-US"/>
        </w:rPr>
        <w:t>. However,</w:t>
      </w:r>
      <w:r w:rsidRPr="00EA3041">
        <w:rPr>
          <w:rFonts w:ascii="Arial" w:hAnsi="Arial" w:cs="Arial"/>
          <w:bCs/>
          <w:lang w:val="en-US"/>
        </w:rPr>
        <w:t xml:space="preserve"> statistics indicate departures of univariate normality</w:t>
      </w:r>
      <w:r w:rsidR="00704B9B" w:rsidRPr="00704B9B">
        <w:rPr>
          <w:rFonts w:ascii="Arial" w:hAnsi="Arial" w:cs="Arial"/>
          <w:bCs/>
          <w:lang w:val="en-US"/>
        </w:rPr>
        <w:t xml:space="preserve"> </w:t>
      </w:r>
      <w:r w:rsidR="00704B9B" w:rsidRPr="00EA3041">
        <w:rPr>
          <w:rFonts w:ascii="Arial" w:hAnsi="Arial" w:cs="Arial"/>
          <w:bCs/>
          <w:lang w:val="en-US"/>
        </w:rPr>
        <w:t>in items 11, 12, 13, and 14</w:t>
      </w:r>
      <w:r w:rsidRPr="00EA3041">
        <w:rPr>
          <w:rFonts w:ascii="Arial" w:hAnsi="Arial" w:cs="Arial"/>
          <w:bCs/>
          <w:lang w:val="en-US"/>
        </w:rPr>
        <w:t xml:space="preserve">. </w:t>
      </w:r>
      <w:r w:rsidRPr="00061C37">
        <w:rPr>
          <w:rFonts w:ascii="Arial" w:hAnsi="Arial" w:cs="Arial"/>
          <w:bCs/>
          <w:lang w:val="en-US"/>
        </w:rPr>
        <w:t xml:space="preserve">Overall, these results </w:t>
      </w:r>
      <w:r w:rsidR="00704B9B">
        <w:rPr>
          <w:rFonts w:ascii="Arial" w:hAnsi="Arial" w:cs="Arial"/>
          <w:bCs/>
          <w:lang w:val="en-US"/>
        </w:rPr>
        <w:t>indicate</w:t>
      </w:r>
      <w:r w:rsidR="00704B9B" w:rsidRPr="00061C37">
        <w:rPr>
          <w:rFonts w:ascii="Arial" w:hAnsi="Arial" w:cs="Arial"/>
          <w:bCs/>
          <w:lang w:val="en-US"/>
        </w:rPr>
        <w:t xml:space="preserve"> </w:t>
      </w:r>
      <w:r w:rsidRPr="00061C37">
        <w:rPr>
          <w:rFonts w:ascii="Arial" w:hAnsi="Arial" w:cs="Arial"/>
          <w:bCs/>
          <w:lang w:val="en-US"/>
        </w:rPr>
        <w:t xml:space="preserve">that adolescents </w:t>
      </w:r>
      <w:r w:rsidR="00704B9B">
        <w:rPr>
          <w:rFonts w:ascii="Arial" w:hAnsi="Arial" w:cs="Arial"/>
          <w:bCs/>
          <w:lang w:val="en-US"/>
        </w:rPr>
        <w:t xml:space="preserve">rarely </w:t>
      </w:r>
      <w:r w:rsidR="00061C37">
        <w:rPr>
          <w:rFonts w:ascii="Arial" w:hAnsi="Arial" w:cs="Arial"/>
          <w:bCs/>
          <w:lang w:val="en-US"/>
        </w:rPr>
        <w:t>interven</w:t>
      </w:r>
      <w:r w:rsidR="00704B9B">
        <w:rPr>
          <w:rFonts w:ascii="Arial" w:hAnsi="Arial" w:cs="Arial"/>
          <w:bCs/>
          <w:lang w:val="en-US"/>
        </w:rPr>
        <w:t>ed to</w:t>
      </w:r>
      <w:r w:rsidR="00061C37">
        <w:rPr>
          <w:rFonts w:ascii="Arial" w:hAnsi="Arial" w:cs="Arial"/>
          <w:bCs/>
          <w:lang w:val="en-US"/>
        </w:rPr>
        <w:t xml:space="preserve"> defend cyberbullying victims.</w:t>
      </w:r>
    </w:p>
    <w:p w14:paraId="4C737DA3" w14:textId="63E0F135" w:rsidR="007520B1" w:rsidRDefault="007520B1" w:rsidP="00767056">
      <w:pPr>
        <w:spacing w:line="360" w:lineRule="auto"/>
        <w:rPr>
          <w:rFonts w:ascii="Arial" w:hAnsi="Arial" w:cs="Arial"/>
          <w:b/>
          <w:lang w:val="en-US"/>
        </w:rPr>
      </w:pPr>
      <w:r>
        <w:rPr>
          <w:rFonts w:ascii="Arial" w:hAnsi="Arial" w:cs="Arial"/>
          <w:b/>
          <w:lang w:val="en-US"/>
        </w:rPr>
        <w:br w:type="page"/>
      </w:r>
    </w:p>
    <w:p w14:paraId="14501851" w14:textId="2F7D851C" w:rsidR="00723A71" w:rsidRDefault="00FA4870" w:rsidP="00767056">
      <w:pPr>
        <w:spacing w:line="360" w:lineRule="auto"/>
        <w:rPr>
          <w:rFonts w:ascii="Arial" w:hAnsi="Arial" w:cs="Arial"/>
          <w:lang w:val="en-US"/>
        </w:rPr>
      </w:pPr>
      <w:r w:rsidRPr="00E25081">
        <w:rPr>
          <w:rFonts w:ascii="Arial" w:hAnsi="Arial" w:cs="Arial"/>
          <w:b/>
          <w:lang w:val="en-US"/>
        </w:rPr>
        <w:lastRenderedPageBreak/>
        <w:t>Table 1</w:t>
      </w:r>
      <w:r w:rsidRPr="00E25081">
        <w:rPr>
          <w:rFonts w:ascii="Arial" w:hAnsi="Arial" w:cs="Arial"/>
          <w:lang w:val="en-US"/>
        </w:rPr>
        <w:t xml:space="preserve"> </w:t>
      </w:r>
    </w:p>
    <w:p w14:paraId="04663998" w14:textId="1CA67BB1" w:rsidR="00FA4870" w:rsidRDefault="00FA4870" w:rsidP="00767056">
      <w:pPr>
        <w:spacing w:line="360" w:lineRule="auto"/>
        <w:rPr>
          <w:rFonts w:ascii="Arial" w:hAnsi="Arial" w:cs="Arial"/>
          <w:i/>
          <w:lang w:val="en-US"/>
        </w:rPr>
      </w:pPr>
      <w:r w:rsidRPr="00723A71">
        <w:rPr>
          <w:rFonts w:ascii="Arial" w:hAnsi="Arial" w:cs="Arial"/>
          <w:i/>
          <w:iCs/>
          <w:lang w:val="en-US"/>
        </w:rPr>
        <w:t>Descriptive statistic</w:t>
      </w:r>
      <w:r w:rsidR="005E62A5">
        <w:rPr>
          <w:rFonts w:ascii="Arial" w:hAnsi="Arial" w:cs="Arial"/>
          <w:i/>
          <w:iCs/>
          <w:lang w:val="en-US"/>
        </w:rPr>
        <w:t>s</w:t>
      </w:r>
      <w:r w:rsidRPr="00723A71">
        <w:rPr>
          <w:rFonts w:ascii="Arial" w:hAnsi="Arial" w:cs="Arial"/>
          <w:i/>
          <w:iCs/>
          <w:lang w:val="en-US"/>
        </w:rPr>
        <w:t xml:space="preserve"> </w:t>
      </w:r>
      <w:r w:rsidR="00EF5FC7">
        <w:rPr>
          <w:rFonts w:ascii="Arial" w:hAnsi="Arial" w:cs="Arial"/>
          <w:i/>
          <w:iCs/>
          <w:lang w:val="en-US"/>
        </w:rPr>
        <w:t xml:space="preserve">of </w:t>
      </w:r>
      <w:r w:rsidR="00EF5FC7" w:rsidRPr="00EF5FC7">
        <w:rPr>
          <w:rFonts w:ascii="Arial" w:hAnsi="Arial" w:cs="Arial"/>
          <w:i/>
          <w:lang w:val="en-US"/>
        </w:rPr>
        <w:t>SBDI items</w:t>
      </w:r>
      <w:r w:rsidR="00771C0B">
        <w:rPr>
          <w:rFonts w:ascii="Arial" w:hAnsi="Arial" w:cs="Arial"/>
          <w:i/>
          <w:lang w:val="en-US"/>
        </w:rPr>
        <w:t xml:space="preserve"> of calibration </w:t>
      </w:r>
      <w:r w:rsidR="005E62A5">
        <w:rPr>
          <w:rFonts w:ascii="Arial" w:hAnsi="Arial" w:cs="Arial"/>
          <w:i/>
          <w:lang w:val="en-US"/>
        </w:rPr>
        <w:t xml:space="preserve">(Sample 1) </w:t>
      </w:r>
      <w:r w:rsidR="00771C0B">
        <w:rPr>
          <w:rFonts w:ascii="Arial" w:hAnsi="Arial" w:cs="Arial"/>
          <w:i/>
          <w:lang w:val="en-US"/>
        </w:rPr>
        <w:t>and cross-calibration sample</w:t>
      </w:r>
      <w:r w:rsidR="005E62A5">
        <w:rPr>
          <w:rFonts w:ascii="Arial" w:hAnsi="Arial" w:cs="Arial"/>
          <w:i/>
          <w:lang w:val="en-US"/>
        </w:rPr>
        <w:t xml:space="preserve"> (Sample 2)</w:t>
      </w:r>
    </w:p>
    <w:tbl>
      <w:tblPr>
        <w:tblStyle w:val="Tablaconcuadrcula"/>
        <w:tblW w:w="0" w:type="auto"/>
        <w:tblLook w:val="04A0" w:firstRow="1" w:lastRow="0" w:firstColumn="1" w:lastColumn="0" w:noHBand="0" w:noVBand="1"/>
      </w:tblPr>
      <w:tblGrid>
        <w:gridCol w:w="1402"/>
        <w:gridCol w:w="983"/>
        <w:gridCol w:w="985"/>
        <w:gridCol w:w="1129"/>
        <w:gridCol w:w="1273"/>
        <w:gridCol w:w="844"/>
        <w:gridCol w:w="845"/>
        <w:gridCol w:w="850"/>
        <w:gridCol w:w="1083"/>
      </w:tblGrid>
      <w:tr w:rsidR="00526AE9" w:rsidRPr="00844766" w14:paraId="61018D05" w14:textId="77777777" w:rsidTr="00352E08">
        <w:tc>
          <w:tcPr>
            <w:tcW w:w="1402" w:type="dxa"/>
            <w:tcBorders>
              <w:left w:val="nil"/>
              <w:right w:val="nil"/>
            </w:tcBorders>
          </w:tcPr>
          <w:p w14:paraId="1AC9CB60" w14:textId="7C025721" w:rsidR="00526AE9" w:rsidRPr="00844766" w:rsidRDefault="00526AE9" w:rsidP="00767056">
            <w:pPr>
              <w:spacing w:line="360" w:lineRule="auto"/>
              <w:rPr>
                <w:rFonts w:ascii="Arial" w:hAnsi="Arial" w:cs="Arial"/>
                <w:sz w:val="22"/>
                <w:szCs w:val="22"/>
                <w:lang w:val="en-US"/>
              </w:rPr>
            </w:pPr>
            <w:r w:rsidRPr="00844766">
              <w:rPr>
                <w:rFonts w:ascii="Arial" w:hAnsi="Arial" w:cs="Arial"/>
                <w:sz w:val="22"/>
                <w:szCs w:val="22"/>
                <w:lang w:val="en-US"/>
              </w:rPr>
              <w:t>Item</w:t>
            </w:r>
          </w:p>
        </w:tc>
        <w:tc>
          <w:tcPr>
            <w:tcW w:w="4370" w:type="dxa"/>
            <w:gridSpan w:val="4"/>
            <w:tcBorders>
              <w:left w:val="nil"/>
              <w:right w:val="nil"/>
            </w:tcBorders>
          </w:tcPr>
          <w:p w14:paraId="4A8BD247" w14:textId="30A397B0" w:rsidR="00526AE9" w:rsidRPr="00844766" w:rsidRDefault="00526AE9" w:rsidP="00526AE9">
            <w:pPr>
              <w:spacing w:line="360" w:lineRule="auto"/>
              <w:jc w:val="center"/>
              <w:rPr>
                <w:rFonts w:ascii="Arial" w:hAnsi="Arial" w:cs="Arial"/>
                <w:sz w:val="22"/>
                <w:szCs w:val="22"/>
                <w:lang w:val="en-US"/>
              </w:rPr>
            </w:pPr>
            <w:r w:rsidRPr="00844766">
              <w:rPr>
                <w:rFonts w:ascii="Arial" w:hAnsi="Arial" w:cs="Arial"/>
                <w:sz w:val="22"/>
                <w:szCs w:val="22"/>
                <w:lang w:val="en-US"/>
              </w:rPr>
              <w:t>Sample 1</w:t>
            </w:r>
          </w:p>
        </w:tc>
        <w:tc>
          <w:tcPr>
            <w:tcW w:w="3622" w:type="dxa"/>
            <w:gridSpan w:val="4"/>
            <w:tcBorders>
              <w:left w:val="nil"/>
              <w:right w:val="nil"/>
            </w:tcBorders>
          </w:tcPr>
          <w:p w14:paraId="710ED4AB" w14:textId="4BCACB56" w:rsidR="00526AE9" w:rsidRPr="00844766" w:rsidRDefault="00526AE9" w:rsidP="00526AE9">
            <w:pPr>
              <w:spacing w:line="360" w:lineRule="auto"/>
              <w:jc w:val="center"/>
              <w:rPr>
                <w:rFonts w:ascii="Arial" w:hAnsi="Arial" w:cs="Arial"/>
                <w:sz w:val="22"/>
                <w:szCs w:val="22"/>
                <w:lang w:val="en-US"/>
              </w:rPr>
            </w:pPr>
            <w:r w:rsidRPr="00844766">
              <w:rPr>
                <w:rFonts w:ascii="Arial" w:hAnsi="Arial" w:cs="Arial"/>
                <w:sz w:val="22"/>
                <w:szCs w:val="22"/>
                <w:lang w:val="en-US"/>
              </w:rPr>
              <w:t>Sample 2</w:t>
            </w:r>
          </w:p>
        </w:tc>
      </w:tr>
      <w:tr w:rsidR="009839B6" w:rsidRPr="00844766" w14:paraId="6A4337C6" w14:textId="77777777" w:rsidTr="00352E08">
        <w:tc>
          <w:tcPr>
            <w:tcW w:w="1402" w:type="dxa"/>
            <w:tcBorders>
              <w:left w:val="nil"/>
              <w:bottom w:val="single" w:sz="4" w:space="0" w:color="auto"/>
              <w:right w:val="nil"/>
            </w:tcBorders>
          </w:tcPr>
          <w:p w14:paraId="138BDE0C" w14:textId="29027AB2" w:rsidR="009839B6" w:rsidRPr="00844766" w:rsidRDefault="009839B6" w:rsidP="00767056">
            <w:pPr>
              <w:spacing w:line="360" w:lineRule="auto"/>
              <w:rPr>
                <w:rFonts w:ascii="Arial" w:hAnsi="Arial" w:cs="Arial"/>
                <w:sz w:val="22"/>
                <w:szCs w:val="22"/>
                <w:lang w:val="en-US"/>
              </w:rPr>
            </w:pPr>
          </w:p>
        </w:tc>
        <w:tc>
          <w:tcPr>
            <w:tcW w:w="983" w:type="dxa"/>
            <w:tcBorders>
              <w:left w:val="nil"/>
              <w:bottom w:val="single" w:sz="4" w:space="0" w:color="auto"/>
              <w:right w:val="nil"/>
            </w:tcBorders>
          </w:tcPr>
          <w:p w14:paraId="5F2028C3" w14:textId="41C78536" w:rsidR="009839B6" w:rsidRPr="00844766" w:rsidRDefault="009839B6" w:rsidP="009839B6">
            <w:pPr>
              <w:spacing w:line="360" w:lineRule="auto"/>
              <w:jc w:val="center"/>
              <w:rPr>
                <w:rFonts w:ascii="Arial" w:hAnsi="Arial" w:cs="Arial"/>
                <w:i/>
                <w:iCs/>
                <w:sz w:val="22"/>
                <w:szCs w:val="22"/>
                <w:lang w:val="en-US"/>
              </w:rPr>
            </w:pPr>
            <w:r w:rsidRPr="00844766">
              <w:rPr>
                <w:rFonts w:ascii="Arial" w:hAnsi="Arial" w:cs="Arial"/>
                <w:i/>
                <w:iCs/>
                <w:sz w:val="22"/>
                <w:szCs w:val="22"/>
                <w:lang w:val="en-US"/>
              </w:rPr>
              <w:t>M</w:t>
            </w:r>
          </w:p>
        </w:tc>
        <w:tc>
          <w:tcPr>
            <w:tcW w:w="985" w:type="dxa"/>
            <w:tcBorders>
              <w:left w:val="nil"/>
              <w:bottom w:val="single" w:sz="4" w:space="0" w:color="auto"/>
              <w:right w:val="nil"/>
            </w:tcBorders>
          </w:tcPr>
          <w:p w14:paraId="6FC89F8C" w14:textId="391C4DEA" w:rsidR="009839B6" w:rsidRPr="00844766" w:rsidRDefault="009839B6" w:rsidP="009839B6">
            <w:pPr>
              <w:spacing w:line="360" w:lineRule="auto"/>
              <w:jc w:val="center"/>
              <w:rPr>
                <w:rFonts w:ascii="Arial" w:hAnsi="Arial" w:cs="Arial"/>
                <w:i/>
                <w:iCs/>
                <w:sz w:val="22"/>
                <w:szCs w:val="22"/>
                <w:lang w:val="en-US"/>
              </w:rPr>
            </w:pPr>
            <w:r w:rsidRPr="00844766">
              <w:rPr>
                <w:rFonts w:ascii="Arial" w:hAnsi="Arial" w:cs="Arial"/>
                <w:i/>
                <w:iCs/>
                <w:sz w:val="22"/>
                <w:szCs w:val="22"/>
                <w:lang w:val="en-US"/>
              </w:rPr>
              <w:t>SD</w:t>
            </w:r>
          </w:p>
        </w:tc>
        <w:tc>
          <w:tcPr>
            <w:tcW w:w="1129" w:type="dxa"/>
            <w:tcBorders>
              <w:left w:val="nil"/>
              <w:bottom w:val="single" w:sz="4" w:space="0" w:color="auto"/>
              <w:right w:val="nil"/>
            </w:tcBorders>
          </w:tcPr>
          <w:p w14:paraId="7E9DAE79" w14:textId="7DA564F0" w:rsidR="009839B6" w:rsidRPr="00844766" w:rsidRDefault="009839B6" w:rsidP="009839B6">
            <w:pPr>
              <w:spacing w:line="360" w:lineRule="auto"/>
              <w:jc w:val="center"/>
              <w:rPr>
                <w:rFonts w:ascii="Arial" w:hAnsi="Arial" w:cs="Arial"/>
                <w:sz w:val="22"/>
                <w:szCs w:val="22"/>
                <w:lang w:val="en-US"/>
              </w:rPr>
            </w:pPr>
            <w:r w:rsidRPr="00844766">
              <w:rPr>
                <w:rFonts w:ascii="Arial" w:hAnsi="Arial" w:cs="Arial"/>
                <w:sz w:val="22"/>
                <w:szCs w:val="22"/>
                <w:lang w:val="en-US"/>
              </w:rPr>
              <w:t>Skew</w:t>
            </w:r>
          </w:p>
        </w:tc>
        <w:tc>
          <w:tcPr>
            <w:tcW w:w="1273" w:type="dxa"/>
            <w:tcBorders>
              <w:left w:val="nil"/>
              <w:bottom w:val="single" w:sz="4" w:space="0" w:color="auto"/>
              <w:right w:val="nil"/>
            </w:tcBorders>
          </w:tcPr>
          <w:p w14:paraId="77D2350B" w14:textId="27225110" w:rsidR="009839B6" w:rsidRPr="00844766" w:rsidRDefault="009839B6" w:rsidP="009839B6">
            <w:pPr>
              <w:spacing w:line="360" w:lineRule="auto"/>
              <w:jc w:val="center"/>
              <w:rPr>
                <w:rFonts w:ascii="Arial" w:hAnsi="Arial" w:cs="Arial"/>
                <w:sz w:val="22"/>
                <w:szCs w:val="22"/>
                <w:lang w:val="en-US"/>
              </w:rPr>
            </w:pPr>
            <w:r w:rsidRPr="00844766">
              <w:rPr>
                <w:rFonts w:ascii="Arial" w:hAnsi="Arial" w:cs="Arial"/>
                <w:sz w:val="22"/>
                <w:szCs w:val="22"/>
                <w:lang w:val="en-US"/>
              </w:rPr>
              <w:t>Kurtosis</w:t>
            </w:r>
          </w:p>
        </w:tc>
        <w:tc>
          <w:tcPr>
            <w:tcW w:w="844" w:type="dxa"/>
            <w:tcBorders>
              <w:left w:val="nil"/>
              <w:bottom w:val="single" w:sz="4" w:space="0" w:color="auto"/>
              <w:right w:val="nil"/>
            </w:tcBorders>
          </w:tcPr>
          <w:p w14:paraId="3C8FA42E" w14:textId="7BC0FB57" w:rsidR="009839B6" w:rsidRPr="00844766" w:rsidRDefault="009839B6" w:rsidP="009839B6">
            <w:pPr>
              <w:spacing w:line="360" w:lineRule="auto"/>
              <w:jc w:val="center"/>
              <w:rPr>
                <w:rFonts w:ascii="Arial" w:hAnsi="Arial" w:cs="Arial"/>
                <w:i/>
                <w:iCs/>
                <w:sz w:val="22"/>
                <w:szCs w:val="22"/>
                <w:lang w:val="en-US"/>
              </w:rPr>
            </w:pPr>
            <w:r w:rsidRPr="00844766">
              <w:rPr>
                <w:rFonts w:ascii="Arial" w:hAnsi="Arial" w:cs="Arial"/>
                <w:i/>
                <w:iCs/>
                <w:sz w:val="22"/>
                <w:szCs w:val="22"/>
                <w:lang w:val="en-US"/>
              </w:rPr>
              <w:t>M</w:t>
            </w:r>
          </w:p>
        </w:tc>
        <w:tc>
          <w:tcPr>
            <w:tcW w:w="845" w:type="dxa"/>
            <w:tcBorders>
              <w:left w:val="nil"/>
              <w:bottom w:val="single" w:sz="4" w:space="0" w:color="auto"/>
              <w:right w:val="nil"/>
            </w:tcBorders>
          </w:tcPr>
          <w:p w14:paraId="6D9A3D58" w14:textId="3BC23864" w:rsidR="009839B6" w:rsidRPr="00844766" w:rsidRDefault="009839B6" w:rsidP="009839B6">
            <w:pPr>
              <w:spacing w:line="360" w:lineRule="auto"/>
              <w:jc w:val="center"/>
              <w:rPr>
                <w:rFonts w:ascii="Arial" w:hAnsi="Arial" w:cs="Arial"/>
                <w:i/>
                <w:iCs/>
                <w:sz w:val="22"/>
                <w:szCs w:val="22"/>
                <w:lang w:val="en-US"/>
              </w:rPr>
            </w:pPr>
            <w:r w:rsidRPr="00844766">
              <w:rPr>
                <w:rFonts w:ascii="Arial" w:hAnsi="Arial" w:cs="Arial"/>
                <w:i/>
                <w:iCs/>
                <w:sz w:val="22"/>
                <w:szCs w:val="22"/>
                <w:lang w:val="en-US"/>
              </w:rPr>
              <w:t>SD</w:t>
            </w:r>
          </w:p>
        </w:tc>
        <w:tc>
          <w:tcPr>
            <w:tcW w:w="850" w:type="dxa"/>
            <w:tcBorders>
              <w:left w:val="nil"/>
              <w:bottom w:val="single" w:sz="4" w:space="0" w:color="auto"/>
              <w:right w:val="nil"/>
            </w:tcBorders>
          </w:tcPr>
          <w:p w14:paraId="5130417E" w14:textId="7227C8FC" w:rsidR="009839B6" w:rsidRPr="00844766" w:rsidRDefault="009839B6" w:rsidP="009839B6">
            <w:pPr>
              <w:spacing w:line="360" w:lineRule="auto"/>
              <w:jc w:val="center"/>
              <w:rPr>
                <w:rFonts w:ascii="Arial" w:hAnsi="Arial" w:cs="Arial"/>
                <w:sz w:val="22"/>
                <w:szCs w:val="22"/>
                <w:lang w:val="en-US"/>
              </w:rPr>
            </w:pPr>
            <w:r w:rsidRPr="00844766">
              <w:rPr>
                <w:rFonts w:ascii="Arial" w:hAnsi="Arial" w:cs="Arial"/>
                <w:sz w:val="22"/>
                <w:szCs w:val="22"/>
                <w:lang w:val="en-US"/>
              </w:rPr>
              <w:t>Skew</w:t>
            </w:r>
          </w:p>
        </w:tc>
        <w:tc>
          <w:tcPr>
            <w:tcW w:w="1083" w:type="dxa"/>
            <w:tcBorders>
              <w:left w:val="nil"/>
              <w:bottom w:val="single" w:sz="4" w:space="0" w:color="auto"/>
              <w:right w:val="nil"/>
            </w:tcBorders>
          </w:tcPr>
          <w:p w14:paraId="5649DA29" w14:textId="5041CBC1" w:rsidR="009839B6" w:rsidRPr="00844766" w:rsidRDefault="009839B6" w:rsidP="009839B6">
            <w:pPr>
              <w:spacing w:line="360" w:lineRule="auto"/>
              <w:jc w:val="center"/>
              <w:rPr>
                <w:rFonts w:ascii="Arial" w:hAnsi="Arial" w:cs="Arial"/>
                <w:sz w:val="22"/>
                <w:szCs w:val="22"/>
                <w:lang w:val="en-US"/>
              </w:rPr>
            </w:pPr>
            <w:r w:rsidRPr="00844766">
              <w:rPr>
                <w:rFonts w:ascii="Arial" w:hAnsi="Arial" w:cs="Arial"/>
                <w:sz w:val="22"/>
                <w:szCs w:val="22"/>
                <w:lang w:val="en-US"/>
              </w:rPr>
              <w:t>Kurtosis</w:t>
            </w:r>
          </w:p>
        </w:tc>
      </w:tr>
      <w:tr w:rsidR="009839B6" w:rsidRPr="00844766" w14:paraId="33E9F498" w14:textId="77777777" w:rsidTr="00352E08">
        <w:tc>
          <w:tcPr>
            <w:tcW w:w="1402" w:type="dxa"/>
            <w:tcBorders>
              <w:left w:val="nil"/>
              <w:bottom w:val="nil"/>
              <w:right w:val="nil"/>
            </w:tcBorders>
          </w:tcPr>
          <w:p w14:paraId="12E01D61" w14:textId="604B66BA"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1</w:t>
            </w:r>
          </w:p>
        </w:tc>
        <w:tc>
          <w:tcPr>
            <w:tcW w:w="983" w:type="dxa"/>
            <w:tcBorders>
              <w:left w:val="nil"/>
              <w:bottom w:val="nil"/>
              <w:right w:val="nil"/>
            </w:tcBorders>
          </w:tcPr>
          <w:p w14:paraId="3AD3BF92" w14:textId="2FC6626E" w:rsidR="009839B6" w:rsidRPr="00844766" w:rsidRDefault="009839B6" w:rsidP="009839B6">
            <w:pPr>
              <w:spacing w:line="360" w:lineRule="auto"/>
              <w:jc w:val="center"/>
              <w:rPr>
                <w:rFonts w:ascii="Arial" w:hAnsi="Arial" w:cs="Arial"/>
                <w:sz w:val="22"/>
                <w:szCs w:val="22"/>
                <w:lang w:val="en-US"/>
              </w:rPr>
            </w:pPr>
            <w:r w:rsidRPr="00844766">
              <w:rPr>
                <w:rFonts w:ascii="Arial" w:hAnsi="Arial" w:cs="Arial"/>
                <w:sz w:val="22"/>
                <w:szCs w:val="22"/>
                <w:lang w:val="en-US"/>
              </w:rPr>
              <w:t>2.78</w:t>
            </w:r>
          </w:p>
        </w:tc>
        <w:tc>
          <w:tcPr>
            <w:tcW w:w="985" w:type="dxa"/>
            <w:tcBorders>
              <w:left w:val="nil"/>
              <w:bottom w:val="nil"/>
              <w:right w:val="nil"/>
            </w:tcBorders>
          </w:tcPr>
          <w:p w14:paraId="686919C1" w14:textId="4245F9A2" w:rsidR="009839B6" w:rsidRPr="00844766" w:rsidRDefault="00F424FA" w:rsidP="009839B6">
            <w:pPr>
              <w:spacing w:line="360" w:lineRule="auto"/>
              <w:jc w:val="center"/>
              <w:rPr>
                <w:rFonts w:ascii="Arial" w:hAnsi="Arial" w:cs="Arial"/>
                <w:sz w:val="22"/>
                <w:szCs w:val="22"/>
                <w:lang w:val="en-US"/>
              </w:rPr>
            </w:pPr>
            <w:r w:rsidRPr="00844766">
              <w:rPr>
                <w:rFonts w:ascii="Arial" w:hAnsi="Arial" w:cs="Arial"/>
                <w:sz w:val="22"/>
                <w:szCs w:val="22"/>
                <w:lang w:val="en-US"/>
              </w:rPr>
              <w:t>1.33</w:t>
            </w:r>
          </w:p>
        </w:tc>
        <w:tc>
          <w:tcPr>
            <w:tcW w:w="1129" w:type="dxa"/>
            <w:tcBorders>
              <w:left w:val="nil"/>
              <w:bottom w:val="nil"/>
              <w:right w:val="nil"/>
            </w:tcBorders>
          </w:tcPr>
          <w:p w14:paraId="230DF986" w14:textId="1C8C9ED1" w:rsidR="009839B6" w:rsidRPr="00844766" w:rsidRDefault="00F424FA" w:rsidP="009839B6">
            <w:pPr>
              <w:spacing w:line="360" w:lineRule="auto"/>
              <w:jc w:val="center"/>
              <w:rPr>
                <w:rFonts w:ascii="Arial" w:hAnsi="Arial" w:cs="Arial"/>
                <w:sz w:val="22"/>
                <w:szCs w:val="22"/>
                <w:lang w:val="en-US"/>
              </w:rPr>
            </w:pPr>
            <w:r w:rsidRPr="00844766">
              <w:rPr>
                <w:rFonts w:ascii="Arial" w:hAnsi="Arial" w:cs="Arial"/>
                <w:sz w:val="22"/>
                <w:szCs w:val="22"/>
                <w:lang w:val="en-US"/>
              </w:rPr>
              <w:t>-0.83</w:t>
            </w:r>
          </w:p>
        </w:tc>
        <w:tc>
          <w:tcPr>
            <w:tcW w:w="1273" w:type="dxa"/>
            <w:tcBorders>
              <w:left w:val="nil"/>
              <w:bottom w:val="nil"/>
              <w:right w:val="nil"/>
            </w:tcBorders>
          </w:tcPr>
          <w:p w14:paraId="6A2A5F8C" w14:textId="4E007403" w:rsidR="009839B6" w:rsidRPr="00844766" w:rsidRDefault="00F424FA" w:rsidP="009839B6">
            <w:pPr>
              <w:spacing w:line="360" w:lineRule="auto"/>
              <w:jc w:val="center"/>
              <w:rPr>
                <w:rFonts w:ascii="Arial" w:hAnsi="Arial" w:cs="Arial"/>
                <w:sz w:val="22"/>
                <w:szCs w:val="22"/>
                <w:lang w:val="en-US"/>
              </w:rPr>
            </w:pPr>
            <w:r w:rsidRPr="00844766">
              <w:rPr>
                <w:rFonts w:ascii="Arial" w:hAnsi="Arial" w:cs="Arial"/>
                <w:sz w:val="22"/>
                <w:szCs w:val="22"/>
                <w:lang w:val="en-US"/>
              </w:rPr>
              <w:t>-0.47</w:t>
            </w:r>
          </w:p>
        </w:tc>
        <w:tc>
          <w:tcPr>
            <w:tcW w:w="844" w:type="dxa"/>
            <w:tcBorders>
              <w:left w:val="nil"/>
              <w:bottom w:val="nil"/>
              <w:right w:val="nil"/>
            </w:tcBorders>
          </w:tcPr>
          <w:p w14:paraId="76A05DD7" w14:textId="6A47538E"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2.84</w:t>
            </w:r>
          </w:p>
        </w:tc>
        <w:tc>
          <w:tcPr>
            <w:tcW w:w="845" w:type="dxa"/>
            <w:tcBorders>
              <w:left w:val="nil"/>
              <w:bottom w:val="nil"/>
              <w:right w:val="nil"/>
            </w:tcBorders>
          </w:tcPr>
          <w:p w14:paraId="013CF519" w14:textId="04C1EACC"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1.32</w:t>
            </w:r>
          </w:p>
        </w:tc>
        <w:tc>
          <w:tcPr>
            <w:tcW w:w="850" w:type="dxa"/>
            <w:tcBorders>
              <w:left w:val="nil"/>
              <w:bottom w:val="nil"/>
              <w:right w:val="nil"/>
            </w:tcBorders>
          </w:tcPr>
          <w:p w14:paraId="1A937A74" w14:textId="22177C5E"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-0.96</w:t>
            </w:r>
          </w:p>
        </w:tc>
        <w:tc>
          <w:tcPr>
            <w:tcW w:w="1083" w:type="dxa"/>
            <w:tcBorders>
              <w:left w:val="nil"/>
              <w:bottom w:val="nil"/>
              <w:right w:val="nil"/>
            </w:tcBorders>
          </w:tcPr>
          <w:p w14:paraId="26CD7ABA" w14:textId="122F2B03"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-0.28</w:t>
            </w:r>
          </w:p>
        </w:tc>
      </w:tr>
      <w:tr w:rsidR="009839B6" w:rsidRPr="00844766" w14:paraId="6E59D0DE" w14:textId="77777777" w:rsidTr="00352E08">
        <w:tc>
          <w:tcPr>
            <w:tcW w:w="1402" w:type="dxa"/>
            <w:tcBorders>
              <w:top w:val="nil"/>
              <w:left w:val="nil"/>
              <w:bottom w:val="nil"/>
              <w:right w:val="nil"/>
            </w:tcBorders>
          </w:tcPr>
          <w:p w14:paraId="2FBFA1D0" w14:textId="18B97CD3"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2</w:t>
            </w:r>
          </w:p>
        </w:tc>
        <w:tc>
          <w:tcPr>
            <w:tcW w:w="983" w:type="dxa"/>
            <w:tcBorders>
              <w:top w:val="nil"/>
              <w:left w:val="nil"/>
              <w:bottom w:val="nil"/>
              <w:right w:val="nil"/>
            </w:tcBorders>
          </w:tcPr>
          <w:p w14:paraId="55269894" w14:textId="6D22CF3F"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2.83</w:t>
            </w:r>
          </w:p>
        </w:tc>
        <w:tc>
          <w:tcPr>
            <w:tcW w:w="985" w:type="dxa"/>
            <w:tcBorders>
              <w:top w:val="nil"/>
              <w:left w:val="nil"/>
              <w:bottom w:val="nil"/>
              <w:right w:val="nil"/>
            </w:tcBorders>
          </w:tcPr>
          <w:p w14:paraId="44B8472C" w14:textId="1E6D1B11"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1.25</w:t>
            </w:r>
          </w:p>
        </w:tc>
        <w:tc>
          <w:tcPr>
            <w:tcW w:w="1129" w:type="dxa"/>
            <w:tcBorders>
              <w:top w:val="nil"/>
              <w:left w:val="nil"/>
              <w:bottom w:val="nil"/>
              <w:right w:val="nil"/>
            </w:tcBorders>
          </w:tcPr>
          <w:p w14:paraId="6C8F41EB" w14:textId="2EA36E8E"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-0.87</w:t>
            </w:r>
          </w:p>
        </w:tc>
        <w:tc>
          <w:tcPr>
            <w:tcW w:w="1273" w:type="dxa"/>
            <w:tcBorders>
              <w:top w:val="nil"/>
              <w:left w:val="nil"/>
              <w:bottom w:val="nil"/>
              <w:right w:val="nil"/>
            </w:tcBorders>
          </w:tcPr>
          <w:p w14:paraId="65AF7E34" w14:textId="26F8A230"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-0.19</w:t>
            </w:r>
          </w:p>
        </w:tc>
        <w:tc>
          <w:tcPr>
            <w:tcW w:w="844" w:type="dxa"/>
            <w:tcBorders>
              <w:top w:val="nil"/>
              <w:left w:val="nil"/>
              <w:bottom w:val="nil"/>
              <w:right w:val="nil"/>
            </w:tcBorders>
          </w:tcPr>
          <w:p w14:paraId="61D5C583" w14:textId="5A9DE859"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2.86</w:t>
            </w:r>
          </w:p>
        </w:tc>
        <w:tc>
          <w:tcPr>
            <w:tcW w:w="845" w:type="dxa"/>
            <w:tcBorders>
              <w:top w:val="nil"/>
              <w:left w:val="nil"/>
              <w:bottom w:val="nil"/>
              <w:right w:val="nil"/>
            </w:tcBorders>
          </w:tcPr>
          <w:p w14:paraId="61070F93" w14:textId="5EDDF8C5"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1.23</w:t>
            </w:r>
          </w:p>
        </w:tc>
        <w:tc>
          <w:tcPr>
            <w:tcW w:w="850" w:type="dxa"/>
            <w:tcBorders>
              <w:top w:val="nil"/>
              <w:left w:val="nil"/>
              <w:bottom w:val="nil"/>
              <w:right w:val="nil"/>
            </w:tcBorders>
          </w:tcPr>
          <w:p w14:paraId="66ED6433" w14:textId="2CB40DC7"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-0.82</w:t>
            </w:r>
          </w:p>
        </w:tc>
        <w:tc>
          <w:tcPr>
            <w:tcW w:w="1083" w:type="dxa"/>
            <w:tcBorders>
              <w:top w:val="nil"/>
              <w:left w:val="nil"/>
              <w:bottom w:val="nil"/>
              <w:right w:val="nil"/>
            </w:tcBorders>
          </w:tcPr>
          <w:p w14:paraId="18898256" w14:textId="1E814AFE"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-0.35</w:t>
            </w:r>
          </w:p>
        </w:tc>
      </w:tr>
      <w:tr w:rsidR="009839B6" w:rsidRPr="00844766" w14:paraId="2EDC8520" w14:textId="77777777" w:rsidTr="00352E08">
        <w:tc>
          <w:tcPr>
            <w:tcW w:w="1402" w:type="dxa"/>
            <w:tcBorders>
              <w:top w:val="nil"/>
              <w:left w:val="nil"/>
              <w:bottom w:val="nil"/>
              <w:right w:val="nil"/>
            </w:tcBorders>
          </w:tcPr>
          <w:p w14:paraId="00D09E2C" w14:textId="048CE505"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3</w:t>
            </w:r>
          </w:p>
        </w:tc>
        <w:tc>
          <w:tcPr>
            <w:tcW w:w="983" w:type="dxa"/>
            <w:tcBorders>
              <w:top w:val="nil"/>
              <w:left w:val="nil"/>
              <w:bottom w:val="nil"/>
              <w:right w:val="nil"/>
            </w:tcBorders>
          </w:tcPr>
          <w:p w14:paraId="5E50A8C4" w14:textId="0AF38C8D"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1.91</w:t>
            </w:r>
          </w:p>
        </w:tc>
        <w:tc>
          <w:tcPr>
            <w:tcW w:w="985" w:type="dxa"/>
            <w:tcBorders>
              <w:top w:val="nil"/>
              <w:left w:val="nil"/>
              <w:bottom w:val="nil"/>
              <w:right w:val="nil"/>
            </w:tcBorders>
          </w:tcPr>
          <w:p w14:paraId="57675C8A" w14:textId="74ED5F68"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1.28</w:t>
            </w:r>
          </w:p>
        </w:tc>
        <w:tc>
          <w:tcPr>
            <w:tcW w:w="1129" w:type="dxa"/>
            <w:tcBorders>
              <w:top w:val="nil"/>
              <w:left w:val="nil"/>
              <w:bottom w:val="nil"/>
              <w:right w:val="nil"/>
            </w:tcBorders>
          </w:tcPr>
          <w:p w14:paraId="335610AC" w14:textId="07EFBAB7"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-0.96</w:t>
            </w:r>
          </w:p>
        </w:tc>
        <w:tc>
          <w:tcPr>
            <w:tcW w:w="1273" w:type="dxa"/>
            <w:tcBorders>
              <w:top w:val="nil"/>
              <w:left w:val="nil"/>
              <w:bottom w:val="nil"/>
              <w:right w:val="nil"/>
            </w:tcBorders>
          </w:tcPr>
          <w:p w14:paraId="07CA579A" w14:textId="3AF7A3DF"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-0.15</w:t>
            </w:r>
          </w:p>
        </w:tc>
        <w:tc>
          <w:tcPr>
            <w:tcW w:w="844" w:type="dxa"/>
            <w:tcBorders>
              <w:top w:val="nil"/>
              <w:left w:val="nil"/>
              <w:bottom w:val="nil"/>
              <w:right w:val="nil"/>
            </w:tcBorders>
          </w:tcPr>
          <w:p w14:paraId="630F437F" w14:textId="133C0E54"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2.02</w:t>
            </w:r>
          </w:p>
        </w:tc>
        <w:tc>
          <w:tcPr>
            <w:tcW w:w="845" w:type="dxa"/>
            <w:tcBorders>
              <w:top w:val="nil"/>
              <w:left w:val="nil"/>
              <w:bottom w:val="nil"/>
              <w:right w:val="nil"/>
            </w:tcBorders>
          </w:tcPr>
          <w:p w14:paraId="5B9D57B2" w14:textId="6AD7F798"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1.54</w:t>
            </w:r>
          </w:p>
        </w:tc>
        <w:tc>
          <w:tcPr>
            <w:tcW w:w="850" w:type="dxa"/>
            <w:tcBorders>
              <w:top w:val="nil"/>
              <w:left w:val="nil"/>
              <w:bottom w:val="nil"/>
              <w:right w:val="nil"/>
            </w:tcBorders>
          </w:tcPr>
          <w:p w14:paraId="3E3A2B78" w14:textId="7026E545"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0.15</w:t>
            </w:r>
          </w:p>
        </w:tc>
        <w:tc>
          <w:tcPr>
            <w:tcW w:w="1083" w:type="dxa"/>
            <w:tcBorders>
              <w:top w:val="nil"/>
              <w:left w:val="nil"/>
              <w:bottom w:val="nil"/>
              <w:right w:val="nil"/>
            </w:tcBorders>
          </w:tcPr>
          <w:p w14:paraId="788F5C80" w14:textId="673EC661"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-1.45</w:t>
            </w:r>
          </w:p>
        </w:tc>
      </w:tr>
      <w:tr w:rsidR="009839B6" w:rsidRPr="00844766" w14:paraId="33997C50" w14:textId="77777777" w:rsidTr="00352E08">
        <w:tc>
          <w:tcPr>
            <w:tcW w:w="1402" w:type="dxa"/>
            <w:tcBorders>
              <w:top w:val="nil"/>
              <w:left w:val="nil"/>
              <w:bottom w:val="nil"/>
              <w:right w:val="nil"/>
            </w:tcBorders>
          </w:tcPr>
          <w:p w14:paraId="7D38A078" w14:textId="643906B2"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4</w:t>
            </w:r>
          </w:p>
        </w:tc>
        <w:tc>
          <w:tcPr>
            <w:tcW w:w="983" w:type="dxa"/>
            <w:tcBorders>
              <w:top w:val="nil"/>
              <w:left w:val="nil"/>
              <w:bottom w:val="nil"/>
              <w:right w:val="nil"/>
            </w:tcBorders>
          </w:tcPr>
          <w:p w14:paraId="007116C8" w14:textId="4A1D8E5B"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1.95</w:t>
            </w:r>
          </w:p>
        </w:tc>
        <w:tc>
          <w:tcPr>
            <w:tcW w:w="985" w:type="dxa"/>
            <w:tcBorders>
              <w:top w:val="nil"/>
              <w:left w:val="nil"/>
              <w:bottom w:val="nil"/>
              <w:right w:val="nil"/>
            </w:tcBorders>
          </w:tcPr>
          <w:p w14:paraId="0D839B73" w14:textId="0EDABC0D"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1.52</w:t>
            </w:r>
          </w:p>
        </w:tc>
        <w:tc>
          <w:tcPr>
            <w:tcW w:w="1129" w:type="dxa"/>
            <w:tcBorders>
              <w:top w:val="nil"/>
              <w:left w:val="nil"/>
              <w:bottom w:val="nil"/>
              <w:right w:val="nil"/>
            </w:tcBorders>
          </w:tcPr>
          <w:p w14:paraId="0CEF4560" w14:textId="6D462D20"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-0.48</w:t>
            </w:r>
          </w:p>
        </w:tc>
        <w:tc>
          <w:tcPr>
            <w:tcW w:w="1273" w:type="dxa"/>
            <w:tcBorders>
              <w:top w:val="nil"/>
              <w:left w:val="nil"/>
              <w:bottom w:val="nil"/>
              <w:right w:val="nil"/>
            </w:tcBorders>
          </w:tcPr>
          <w:p w14:paraId="52453480" w14:textId="352AE4DC"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-1.43</w:t>
            </w:r>
          </w:p>
        </w:tc>
        <w:tc>
          <w:tcPr>
            <w:tcW w:w="844" w:type="dxa"/>
            <w:tcBorders>
              <w:top w:val="nil"/>
              <w:left w:val="nil"/>
              <w:bottom w:val="nil"/>
              <w:right w:val="nil"/>
            </w:tcBorders>
          </w:tcPr>
          <w:p w14:paraId="42608277" w14:textId="5FAEC9D8"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2.21</w:t>
            </w:r>
          </w:p>
        </w:tc>
        <w:tc>
          <w:tcPr>
            <w:tcW w:w="845" w:type="dxa"/>
            <w:tcBorders>
              <w:top w:val="nil"/>
              <w:left w:val="nil"/>
              <w:bottom w:val="nil"/>
              <w:right w:val="nil"/>
            </w:tcBorders>
          </w:tcPr>
          <w:p w14:paraId="0B79F2BD" w14:textId="2FF7E22A" w:rsidR="009839B6" w:rsidRPr="00844766" w:rsidRDefault="00F424FA" w:rsidP="00F424FA">
            <w:pPr>
              <w:spacing w:line="360" w:lineRule="auto"/>
              <w:jc w:val="center"/>
              <w:rPr>
                <w:rFonts w:ascii="Arial" w:hAnsi="Arial" w:cs="Arial"/>
                <w:sz w:val="22"/>
                <w:szCs w:val="22"/>
                <w:lang w:val="en-US"/>
              </w:rPr>
            </w:pPr>
            <w:r w:rsidRPr="00844766">
              <w:rPr>
                <w:rFonts w:ascii="Arial" w:hAnsi="Arial" w:cs="Arial"/>
                <w:sz w:val="22"/>
                <w:szCs w:val="22"/>
                <w:lang w:val="en-US"/>
              </w:rPr>
              <w:t>1.38</w:t>
            </w:r>
          </w:p>
        </w:tc>
        <w:tc>
          <w:tcPr>
            <w:tcW w:w="850" w:type="dxa"/>
            <w:tcBorders>
              <w:top w:val="nil"/>
              <w:left w:val="nil"/>
              <w:bottom w:val="nil"/>
              <w:right w:val="nil"/>
            </w:tcBorders>
          </w:tcPr>
          <w:p w14:paraId="6061F887" w14:textId="4A5D90C4"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-0.41</w:t>
            </w:r>
          </w:p>
        </w:tc>
        <w:tc>
          <w:tcPr>
            <w:tcW w:w="1083" w:type="dxa"/>
            <w:tcBorders>
              <w:top w:val="nil"/>
              <w:left w:val="nil"/>
              <w:bottom w:val="nil"/>
              <w:right w:val="nil"/>
            </w:tcBorders>
          </w:tcPr>
          <w:p w14:paraId="43FBF2AC" w14:textId="7F43003A"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-1.01</w:t>
            </w:r>
          </w:p>
        </w:tc>
      </w:tr>
      <w:tr w:rsidR="009839B6" w:rsidRPr="00844766" w14:paraId="27CBAB0C" w14:textId="77777777" w:rsidTr="00352E08">
        <w:tc>
          <w:tcPr>
            <w:tcW w:w="1402" w:type="dxa"/>
            <w:tcBorders>
              <w:top w:val="nil"/>
              <w:left w:val="nil"/>
              <w:bottom w:val="nil"/>
              <w:right w:val="nil"/>
            </w:tcBorders>
          </w:tcPr>
          <w:p w14:paraId="1A9122CD" w14:textId="67E5B9E1"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5</w:t>
            </w:r>
          </w:p>
        </w:tc>
        <w:tc>
          <w:tcPr>
            <w:tcW w:w="983" w:type="dxa"/>
            <w:tcBorders>
              <w:top w:val="nil"/>
              <w:left w:val="nil"/>
              <w:bottom w:val="nil"/>
              <w:right w:val="nil"/>
            </w:tcBorders>
          </w:tcPr>
          <w:p w14:paraId="4CF0C5F3" w14:textId="7615F44C"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2.62</w:t>
            </w:r>
          </w:p>
        </w:tc>
        <w:tc>
          <w:tcPr>
            <w:tcW w:w="985" w:type="dxa"/>
            <w:tcBorders>
              <w:top w:val="nil"/>
              <w:left w:val="nil"/>
              <w:bottom w:val="nil"/>
              <w:right w:val="nil"/>
            </w:tcBorders>
          </w:tcPr>
          <w:p w14:paraId="4BE6CCF3" w14:textId="01550E01"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1.33</w:t>
            </w:r>
          </w:p>
        </w:tc>
        <w:tc>
          <w:tcPr>
            <w:tcW w:w="1129" w:type="dxa"/>
            <w:tcBorders>
              <w:top w:val="nil"/>
              <w:left w:val="nil"/>
              <w:bottom w:val="nil"/>
              <w:right w:val="nil"/>
            </w:tcBorders>
          </w:tcPr>
          <w:p w14:paraId="70515FAA" w14:textId="25BD0FE2"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-0.59</w:t>
            </w:r>
          </w:p>
        </w:tc>
        <w:tc>
          <w:tcPr>
            <w:tcW w:w="1273" w:type="dxa"/>
            <w:tcBorders>
              <w:top w:val="nil"/>
              <w:left w:val="nil"/>
              <w:bottom w:val="nil"/>
              <w:right w:val="nil"/>
            </w:tcBorders>
          </w:tcPr>
          <w:p w14:paraId="7CCFF158" w14:textId="1ED15378"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-0.78</w:t>
            </w:r>
          </w:p>
        </w:tc>
        <w:tc>
          <w:tcPr>
            <w:tcW w:w="844" w:type="dxa"/>
            <w:tcBorders>
              <w:top w:val="nil"/>
              <w:left w:val="nil"/>
              <w:bottom w:val="nil"/>
              <w:right w:val="nil"/>
            </w:tcBorders>
          </w:tcPr>
          <w:p w14:paraId="49F8D76A" w14:textId="2B2EE8F1"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2.42</w:t>
            </w:r>
          </w:p>
        </w:tc>
        <w:tc>
          <w:tcPr>
            <w:tcW w:w="845" w:type="dxa"/>
            <w:tcBorders>
              <w:top w:val="nil"/>
              <w:left w:val="nil"/>
              <w:bottom w:val="nil"/>
              <w:right w:val="nil"/>
            </w:tcBorders>
          </w:tcPr>
          <w:p w14:paraId="6A6CE25C" w14:textId="59D9EA44"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1.43</w:t>
            </w:r>
          </w:p>
        </w:tc>
        <w:tc>
          <w:tcPr>
            <w:tcW w:w="850" w:type="dxa"/>
            <w:tcBorders>
              <w:top w:val="nil"/>
              <w:left w:val="nil"/>
              <w:bottom w:val="nil"/>
              <w:right w:val="nil"/>
            </w:tcBorders>
          </w:tcPr>
          <w:p w14:paraId="6E34CFFE" w14:textId="1D409A54"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-0.44</w:t>
            </w:r>
          </w:p>
        </w:tc>
        <w:tc>
          <w:tcPr>
            <w:tcW w:w="1083" w:type="dxa"/>
            <w:tcBorders>
              <w:top w:val="nil"/>
              <w:left w:val="nil"/>
              <w:bottom w:val="nil"/>
              <w:right w:val="nil"/>
            </w:tcBorders>
          </w:tcPr>
          <w:p w14:paraId="506AAF15" w14:textId="6B8DDCC6"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-1.11</w:t>
            </w:r>
          </w:p>
        </w:tc>
      </w:tr>
      <w:tr w:rsidR="009839B6" w:rsidRPr="00844766" w14:paraId="3B8C7A31" w14:textId="77777777" w:rsidTr="00352E08">
        <w:tc>
          <w:tcPr>
            <w:tcW w:w="1402" w:type="dxa"/>
            <w:tcBorders>
              <w:top w:val="nil"/>
              <w:left w:val="nil"/>
              <w:bottom w:val="nil"/>
              <w:right w:val="nil"/>
            </w:tcBorders>
          </w:tcPr>
          <w:p w14:paraId="35C36C67" w14:textId="20164B9E"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 xml:space="preserve">Item </w:t>
            </w:r>
            <w:r w:rsidR="00B7464E" w:rsidRPr="00844766">
              <w:rPr>
                <w:rFonts w:ascii="Arial" w:hAnsi="Arial" w:cs="Arial"/>
                <w:sz w:val="22"/>
                <w:szCs w:val="22"/>
                <w:lang w:val="en-US"/>
              </w:rPr>
              <w:t>6</w:t>
            </w:r>
          </w:p>
        </w:tc>
        <w:tc>
          <w:tcPr>
            <w:tcW w:w="983" w:type="dxa"/>
            <w:tcBorders>
              <w:top w:val="nil"/>
              <w:left w:val="nil"/>
              <w:bottom w:val="nil"/>
              <w:right w:val="nil"/>
            </w:tcBorders>
          </w:tcPr>
          <w:p w14:paraId="252275F9" w14:textId="73155F0C"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2.43</w:t>
            </w:r>
          </w:p>
        </w:tc>
        <w:tc>
          <w:tcPr>
            <w:tcW w:w="985" w:type="dxa"/>
            <w:tcBorders>
              <w:top w:val="nil"/>
              <w:left w:val="nil"/>
              <w:bottom w:val="nil"/>
              <w:right w:val="nil"/>
            </w:tcBorders>
          </w:tcPr>
          <w:p w14:paraId="3614A108" w14:textId="11BB1DF4"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1.36</w:t>
            </w:r>
          </w:p>
        </w:tc>
        <w:tc>
          <w:tcPr>
            <w:tcW w:w="1129" w:type="dxa"/>
            <w:tcBorders>
              <w:top w:val="nil"/>
              <w:left w:val="nil"/>
              <w:bottom w:val="nil"/>
              <w:right w:val="nil"/>
            </w:tcBorders>
          </w:tcPr>
          <w:p w14:paraId="50728600" w14:textId="1D7240C2"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-0.41</w:t>
            </w:r>
          </w:p>
        </w:tc>
        <w:tc>
          <w:tcPr>
            <w:tcW w:w="1273" w:type="dxa"/>
            <w:tcBorders>
              <w:top w:val="nil"/>
              <w:left w:val="nil"/>
              <w:bottom w:val="nil"/>
              <w:right w:val="nil"/>
            </w:tcBorders>
          </w:tcPr>
          <w:p w14:paraId="548B7C86" w14:textId="3145D599"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-0.99</w:t>
            </w:r>
          </w:p>
        </w:tc>
        <w:tc>
          <w:tcPr>
            <w:tcW w:w="844" w:type="dxa"/>
            <w:tcBorders>
              <w:top w:val="nil"/>
              <w:left w:val="nil"/>
              <w:bottom w:val="nil"/>
              <w:right w:val="nil"/>
            </w:tcBorders>
          </w:tcPr>
          <w:p w14:paraId="399106E4" w14:textId="022E227D"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2.23</w:t>
            </w:r>
          </w:p>
        </w:tc>
        <w:tc>
          <w:tcPr>
            <w:tcW w:w="845" w:type="dxa"/>
            <w:tcBorders>
              <w:top w:val="nil"/>
              <w:left w:val="nil"/>
              <w:bottom w:val="nil"/>
              <w:right w:val="nil"/>
            </w:tcBorders>
          </w:tcPr>
          <w:p w14:paraId="0BC2324C" w14:textId="125AD8B9"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1.39</w:t>
            </w:r>
          </w:p>
        </w:tc>
        <w:tc>
          <w:tcPr>
            <w:tcW w:w="850" w:type="dxa"/>
            <w:tcBorders>
              <w:top w:val="nil"/>
              <w:left w:val="nil"/>
              <w:bottom w:val="nil"/>
              <w:right w:val="nil"/>
            </w:tcBorders>
          </w:tcPr>
          <w:p w14:paraId="34103C71" w14:textId="4A33A2E9"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-0.39</w:t>
            </w:r>
          </w:p>
        </w:tc>
        <w:tc>
          <w:tcPr>
            <w:tcW w:w="1083" w:type="dxa"/>
            <w:tcBorders>
              <w:top w:val="nil"/>
              <w:left w:val="nil"/>
              <w:bottom w:val="nil"/>
              <w:right w:val="nil"/>
            </w:tcBorders>
          </w:tcPr>
          <w:p w14:paraId="0635084F" w14:textId="03DFEAF1"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-1.06</w:t>
            </w:r>
          </w:p>
        </w:tc>
      </w:tr>
      <w:tr w:rsidR="009839B6" w:rsidRPr="00844766" w14:paraId="45E4B88F" w14:textId="77777777" w:rsidTr="00352E08">
        <w:tc>
          <w:tcPr>
            <w:tcW w:w="1402" w:type="dxa"/>
            <w:tcBorders>
              <w:top w:val="nil"/>
              <w:left w:val="nil"/>
              <w:bottom w:val="nil"/>
              <w:right w:val="nil"/>
            </w:tcBorders>
          </w:tcPr>
          <w:p w14:paraId="028A4A3B" w14:textId="29FC1541"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 xml:space="preserve">Item </w:t>
            </w:r>
            <w:r w:rsidR="00B7464E" w:rsidRPr="00844766">
              <w:rPr>
                <w:rFonts w:ascii="Arial" w:hAnsi="Arial" w:cs="Arial"/>
                <w:sz w:val="22"/>
                <w:szCs w:val="22"/>
                <w:lang w:val="en-US"/>
              </w:rPr>
              <w:t>7</w:t>
            </w:r>
          </w:p>
        </w:tc>
        <w:tc>
          <w:tcPr>
            <w:tcW w:w="983" w:type="dxa"/>
            <w:tcBorders>
              <w:top w:val="nil"/>
              <w:left w:val="nil"/>
              <w:bottom w:val="nil"/>
              <w:right w:val="nil"/>
            </w:tcBorders>
          </w:tcPr>
          <w:p w14:paraId="0E4E58D5" w14:textId="0C460E17"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2.48</w:t>
            </w:r>
          </w:p>
        </w:tc>
        <w:tc>
          <w:tcPr>
            <w:tcW w:w="985" w:type="dxa"/>
            <w:tcBorders>
              <w:top w:val="nil"/>
              <w:left w:val="nil"/>
              <w:bottom w:val="nil"/>
              <w:right w:val="nil"/>
            </w:tcBorders>
          </w:tcPr>
          <w:p w14:paraId="6EB29AFA" w14:textId="741B7C24"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1.41</w:t>
            </w:r>
          </w:p>
        </w:tc>
        <w:tc>
          <w:tcPr>
            <w:tcW w:w="1129" w:type="dxa"/>
            <w:tcBorders>
              <w:top w:val="nil"/>
              <w:left w:val="nil"/>
              <w:bottom w:val="nil"/>
              <w:right w:val="nil"/>
            </w:tcBorders>
          </w:tcPr>
          <w:p w14:paraId="54F0511F" w14:textId="00EFAC3F"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-0.50</w:t>
            </w:r>
          </w:p>
        </w:tc>
        <w:tc>
          <w:tcPr>
            <w:tcW w:w="1273" w:type="dxa"/>
            <w:tcBorders>
              <w:top w:val="nil"/>
              <w:left w:val="nil"/>
              <w:bottom w:val="nil"/>
              <w:right w:val="nil"/>
            </w:tcBorders>
          </w:tcPr>
          <w:p w14:paraId="2264E61C" w14:textId="3D919358"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-1.03</w:t>
            </w:r>
          </w:p>
        </w:tc>
        <w:tc>
          <w:tcPr>
            <w:tcW w:w="844" w:type="dxa"/>
            <w:tcBorders>
              <w:top w:val="nil"/>
              <w:left w:val="nil"/>
              <w:bottom w:val="nil"/>
              <w:right w:val="nil"/>
            </w:tcBorders>
          </w:tcPr>
          <w:p w14:paraId="13DC7D77" w14:textId="17708E7C"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2.16</w:t>
            </w:r>
          </w:p>
        </w:tc>
        <w:tc>
          <w:tcPr>
            <w:tcW w:w="845" w:type="dxa"/>
            <w:tcBorders>
              <w:top w:val="nil"/>
              <w:left w:val="nil"/>
              <w:bottom w:val="nil"/>
              <w:right w:val="nil"/>
            </w:tcBorders>
          </w:tcPr>
          <w:p w14:paraId="0CC6080A" w14:textId="4CC12FFF"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1.44</w:t>
            </w:r>
          </w:p>
        </w:tc>
        <w:tc>
          <w:tcPr>
            <w:tcW w:w="850" w:type="dxa"/>
            <w:tcBorders>
              <w:top w:val="nil"/>
              <w:left w:val="nil"/>
              <w:bottom w:val="nil"/>
              <w:right w:val="nil"/>
            </w:tcBorders>
          </w:tcPr>
          <w:p w14:paraId="242F17E3" w14:textId="3C7AC100"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-0.14</w:t>
            </w:r>
          </w:p>
        </w:tc>
        <w:tc>
          <w:tcPr>
            <w:tcW w:w="1083" w:type="dxa"/>
            <w:tcBorders>
              <w:top w:val="nil"/>
              <w:left w:val="nil"/>
              <w:bottom w:val="nil"/>
              <w:right w:val="nil"/>
            </w:tcBorders>
          </w:tcPr>
          <w:p w14:paraId="3DB43868" w14:textId="555620E7" w:rsidR="009839B6" w:rsidRPr="00844766" w:rsidRDefault="00B7464E" w:rsidP="00F424FA">
            <w:pPr>
              <w:spacing w:line="360" w:lineRule="auto"/>
              <w:jc w:val="center"/>
              <w:rPr>
                <w:rFonts w:ascii="Arial" w:hAnsi="Arial" w:cs="Arial"/>
                <w:sz w:val="22"/>
                <w:szCs w:val="22"/>
                <w:lang w:val="en-US"/>
              </w:rPr>
            </w:pPr>
            <w:r w:rsidRPr="00844766">
              <w:rPr>
                <w:rFonts w:ascii="Arial" w:hAnsi="Arial" w:cs="Arial"/>
                <w:sz w:val="22"/>
                <w:szCs w:val="22"/>
                <w:lang w:val="en-US"/>
              </w:rPr>
              <w:t>-1.29</w:t>
            </w:r>
          </w:p>
        </w:tc>
      </w:tr>
      <w:tr w:rsidR="009839B6" w:rsidRPr="00844766" w14:paraId="4704E0EF" w14:textId="77777777" w:rsidTr="00352E08">
        <w:tc>
          <w:tcPr>
            <w:tcW w:w="1402" w:type="dxa"/>
            <w:tcBorders>
              <w:top w:val="nil"/>
              <w:left w:val="nil"/>
              <w:bottom w:val="nil"/>
              <w:right w:val="nil"/>
            </w:tcBorders>
          </w:tcPr>
          <w:p w14:paraId="7FA48FA1" w14:textId="7F4B2862"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 xml:space="preserve">Item </w:t>
            </w:r>
            <w:r w:rsidR="00B7464E" w:rsidRPr="00844766">
              <w:rPr>
                <w:rFonts w:ascii="Arial" w:hAnsi="Arial" w:cs="Arial"/>
                <w:sz w:val="22"/>
                <w:szCs w:val="22"/>
                <w:lang w:val="en-US"/>
              </w:rPr>
              <w:t>8</w:t>
            </w:r>
          </w:p>
        </w:tc>
        <w:tc>
          <w:tcPr>
            <w:tcW w:w="983" w:type="dxa"/>
            <w:tcBorders>
              <w:top w:val="nil"/>
              <w:left w:val="nil"/>
              <w:bottom w:val="nil"/>
              <w:right w:val="nil"/>
            </w:tcBorders>
          </w:tcPr>
          <w:p w14:paraId="67270BF9" w14:textId="38ACF8A0"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2.45</w:t>
            </w:r>
          </w:p>
        </w:tc>
        <w:tc>
          <w:tcPr>
            <w:tcW w:w="985" w:type="dxa"/>
            <w:tcBorders>
              <w:top w:val="nil"/>
              <w:left w:val="nil"/>
              <w:bottom w:val="nil"/>
              <w:right w:val="nil"/>
            </w:tcBorders>
          </w:tcPr>
          <w:p w14:paraId="60032C4B" w14:textId="050FAAFC"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1.38</w:t>
            </w:r>
          </w:p>
        </w:tc>
        <w:tc>
          <w:tcPr>
            <w:tcW w:w="1129" w:type="dxa"/>
            <w:tcBorders>
              <w:top w:val="nil"/>
              <w:left w:val="nil"/>
              <w:bottom w:val="nil"/>
              <w:right w:val="nil"/>
            </w:tcBorders>
          </w:tcPr>
          <w:p w14:paraId="74C7151B" w14:textId="15D31072"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-0.44</w:t>
            </w:r>
          </w:p>
        </w:tc>
        <w:tc>
          <w:tcPr>
            <w:tcW w:w="1273" w:type="dxa"/>
            <w:tcBorders>
              <w:top w:val="nil"/>
              <w:left w:val="nil"/>
              <w:bottom w:val="nil"/>
              <w:right w:val="nil"/>
            </w:tcBorders>
          </w:tcPr>
          <w:p w14:paraId="1481A12D" w14:textId="19F066B1"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1.02</w:t>
            </w:r>
          </w:p>
        </w:tc>
        <w:tc>
          <w:tcPr>
            <w:tcW w:w="844" w:type="dxa"/>
            <w:tcBorders>
              <w:top w:val="nil"/>
              <w:left w:val="nil"/>
              <w:bottom w:val="nil"/>
              <w:right w:val="nil"/>
            </w:tcBorders>
          </w:tcPr>
          <w:p w14:paraId="4C10F245" w14:textId="09B2706D"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2.12</w:t>
            </w:r>
          </w:p>
        </w:tc>
        <w:tc>
          <w:tcPr>
            <w:tcW w:w="845" w:type="dxa"/>
            <w:tcBorders>
              <w:top w:val="nil"/>
              <w:left w:val="nil"/>
              <w:bottom w:val="nil"/>
              <w:right w:val="nil"/>
            </w:tcBorders>
          </w:tcPr>
          <w:p w14:paraId="412B2060" w14:textId="0C062747"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1.23</w:t>
            </w:r>
          </w:p>
        </w:tc>
        <w:tc>
          <w:tcPr>
            <w:tcW w:w="850" w:type="dxa"/>
            <w:tcBorders>
              <w:top w:val="nil"/>
              <w:left w:val="nil"/>
              <w:bottom w:val="nil"/>
              <w:right w:val="nil"/>
            </w:tcBorders>
          </w:tcPr>
          <w:p w14:paraId="2E85DE84" w14:textId="735DA955"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-0.87</w:t>
            </w:r>
          </w:p>
        </w:tc>
        <w:tc>
          <w:tcPr>
            <w:tcW w:w="1083" w:type="dxa"/>
            <w:tcBorders>
              <w:top w:val="nil"/>
              <w:left w:val="nil"/>
              <w:bottom w:val="nil"/>
              <w:right w:val="nil"/>
            </w:tcBorders>
          </w:tcPr>
          <w:p w14:paraId="60B6270C" w14:textId="2240125D"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-0.92</w:t>
            </w:r>
          </w:p>
        </w:tc>
      </w:tr>
      <w:tr w:rsidR="009839B6" w:rsidRPr="00844766" w14:paraId="40FDF15D" w14:textId="77777777" w:rsidTr="00352E08">
        <w:tc>
          <w:tcPr>
            <w:tcW w:w="1402" w:type="dxa"/>
            <w:tcBorders>
              <w:top w:val="nil"/>
              <w:left w:val="nil"/>
              <w:bottom w:val="nil"/>
              <w:right w:val="nil"/>
            </w:tcBorders>
          </w:tcPr>
          <w:p w14:paraId="590DF5D4" w14:textId="1907B9B3"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 xml:space="preserve">Item </w:t>
            </w:r>
            <w:r w:rsidR="004A32FD" w:rsidRPr="00844766">
              <w:rPr>
                <w:rFonts w:ascii="Arial" w:hAnsi="Arial" w:cs="Arial"/>
                <w:sz w:val="22"/>
                <w:szCs w:val="22"/>
                <w:lang w:val="en-US"/>
              </w:rPr>
              <w:t>9</w:t>
            </w:r>
          </w:p>
        </w:tc>
        <w:tc>
          <w:tcPr>
            <w:tcW w:w="983" w:type="dxa"/>
            <w:tcBorders>
              <w:top w:val="nil"/>
              <w:left w:val="nil"/>
              <w:bottom w:val="nil"/>
              <w:right w:val="nil"/>
            </w:tcBorders>
          </w:tcPr>
          <w:p w14:paraId="079CA0AF" w14:textId="4A88637B"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2.18</w:t>
            </w:r>
          </w:p>
        </w:tc>
        <w:tc>
          <w:tcPr>
            <w:tcW w:w="985" w:type="dxa"/>
            <w:tcBorders>
              <w:top w:val="nil"/>
              <w:left w:val="nil"/>
              <w:bottom w:val="nil"/>
              <w:right w:val="nil"/>
            </w:tcBorders>
          </w:tcPr>
          <w:p w14:paraId="1ECD04CF" w14:textId="0165A22E"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1.42</w:t>
            </w:r>
          </w:p>
        </w:tc>
        <w:tc>
          <w:tcPr>
            <w:tcW w:w="1129" w:type="dxa"/>
            <w:tcBorders>
              <w:top w:val="nil"/>
              <w:left w:val="nil"/>
              <w:bottom w:val="nil"/>
              <w:right w:val="nil"/>
            </w:tcBorders>
          </w:tcPr>
          <w:p w14:paraId="3A3E4B9F" w14:textId="0C2C06DA"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-0.17</w:t>
            </w:r>
          </w:p>
        </w:tc>
        <w:tc>
          <w:tcPr>
            <w:tcW w:w="1273" w:type="dxa"/>
            <w:tcBorders>
              <w:top w:val="nil"/>
              <w:left w:val="nil"/>
              <w:bottom w:val="nil"/>
              <w:right w:val="nil"/>
            </w:tcBorders>
          </w:tcPr>
          <w:p w14:paraId="02E7E51D" w14:textId="5FFD7488"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-1.24</w:t>
            </w:r>
          </w:p>
        </w:tc>
        <w:tc>
          <w:tcPr>
            <w:tcW w:w="844" w:type="dxa"/>
            <w:tcBorders>
              <w:top w:val="nil"/>
              <w:left w:val="nil"/>
              <w:bottom w:val="nil"/>
              <w:right w:val="nil"/>
            </w:tcBorders>
          </w:tcPr>
          <w:p w14:paraId="154D2E8D" w14:textId="021C573A"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2.28</w:t>
            </w:r>
          </w:p>
        </w:tc>
        <w:tc>
          <w:tcPr>
            <w:tcW w:w="845" w:type="dxa"/>
            <w:tcBorders>
              <w:top w:val="nil"/>
              <w:left w:val="nil"/>
              <w:bottom w:val="nil"/>
              <w:right w:val="nil"/>
            </w:tcBorders>
          </w:tcPr>
          <w:p w14:paraId="4CFFA6B9" w14:textId="7A8F08BA"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1.41</w:t>
            </w:r>
          </w:p>
        </w:tc>
        <w:tc>
          <w:tcPr>
            <w:tcW w:w="850" w:type="dxa"/>
            <w:tcBorders>
              <w:top w:val="nil"/>
              <w:left w:val="nil"/>
              <w:bottom w:val="nil"/>
              <w:right w:val="nil"/>
            </w:tcBorders>
          </w:tcPr>
          <w:p w14:paraId="06ABED57" w14:textId="3661C604"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-0.67</w:t>
            </w:r>
          </w:p>
        </w:tc>
        <w:tc>
          <w:tcPr>
            <w:tcW w:w="1083" w:type="dxa"/>
            <w:tcBorders>
              <w:top w:val="nil"/>
              <w:left w:val="nil"/>
              <w:bottom w:val="nil"/>
              <w:right w:val="nil"/>
            </w:tcBorders>
          </w:tcPr>
          <w:p w14:paraId="0CBCC5D3" w14:textId="1003E657"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-0.88</w:t>
            </w:r>
          </w:p>
        </w:tc>
      </w:tr>
      <w:tr w:rsidR="009839B6" w:rsidRPr="00844766" w14:paraId="0759FD14" w14:textId="77777777" w:rsidTr="00352E08">
        <w:tc>
          <w:tcPr>
            <w:tcW w:w="1402" w:type="dxa"/>
            <w:tcBorders>
              <w:top w:val="nil"/>
              <w:left w:val="nil"/>
              <w:bottom w:val="nil"/>
              <w:right w:val="nil"/>
            </w:tcBorders>
          </w:tcPr>
          <w:p w14:paraId="3D210FB2" w14:textId="531BB8E3"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1</w:t>
            </w:r>
            <w:r w:rsidR="004A32FD" w:rsidRPr="00844766">
              <w:rPr>
                <w:rFonts w:ascii="Arial" w:hAnsi="Arial" w:cs="Arial"/>
                <w:sz w:val="22"/>
                <w:szCs w:val="22"/>
                <w:lang w:val="en-US"/>
              </w:rPr>
              <w:t>0</w:t>
            </w:r>
          </w:p>
        </w:tc>
        <w:tc>
          <w:tcPr>
            <w:tcW w:w="983" w:type="dxa"/>
            <w:tcBorders>
              <w:top w:val="nil"/>
              <w:left w:val="nil"/>
              <w:bottom w:val="nil"/>
              <w:right w:val="nil"/>
            </w:tcBorders>
          </w:tcPr>
          <w:p w14:paraId="3863F801" w14:textId="2DAAF297"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2.32</w:t>
            </w:r>
          </w:p>
        </w:tc>
        <w:tc>
          <w:tcPr>
            <w:tcW w:w="985" w:type="dxa"/>
            <w:tcBorders>
              <w:top w:val="nil"/>
              <w:left w:val="nil"/>
              <w:bottom w:val="nil"/>
              <w:right w:val="nil"/>
            </w:tcBorders>
          </w:tcPr>
          <w:p w14:paraId="6E2E1E1F" w14:textId="65C1540D" w:rsidR="009839B6" w:rsidRPr="00844766" w:rsidRDefault="004A32FD" w:rsidP="00F424FA">
            <w:pPr>
              <w:spacing w:line="360" w:lineRule="auto"/>
              <w:jc w:val="center"/>
              <w:rPr>
                <w:rFonts w:ascii="Arial" w:hAnsi="Arial" w:cs="Arial"/>
                <w:sz w:val="22"/>
                <w:szCs w:val="22"/>
                <w:lang w:val="en-US"/>
              </w:rPr>
            </w:pPr>
            <w:r w:rsidRPr="00844766">
              <w:rPr>
                <w:rFonts w:ascii="Arial" w:hAnsi="Arial" w:cs="Arial"/>
                <w:sz w:val="22"/>
                <w:szCs w:val="22"/>
                <w:lang w:val="en-US"/>
              </w:rPr>
              <w:t>1.45</w:t>
            </w:r>
          </w:p>
        </w:tc>
        <w:tc>
          <w:tcPr>
            <w:tcW w:w="1129" w:type="dxa"/>
            <w:tcBorders>
              <w:top w:val="nil"/>
              <w:left w:val="nil"/>
              <w:bottom w:val="nil"/>
              <w:right w:val="nil"/>
            </w:tcBorders>
          </w:tcPr>
          <w:p w14:paraId="7A466A58" w14:textId="36A610F5"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-0.31</w:t>
            </w:r>
          </w:p>
        </w:tc>
        <w:tc>
          <w:tcPr>
            <w:tcW w:w="1273" w:type="dxa"/>
            <w:tcBorders>
              <w:top w:val="nil"/>
              <w:left w:val="nil"/>
              <w:bottom w:val="nil"/>
              <w:right w:val="nil"/>
            </w:tcBorders>
          </w:tcPr>
          <w:p w14:paraId="7A6A9F23" w14:textId="4E9BCDA4"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-1.22</w:t>
            </w:r>
          </w:p>
        </w:tc>
        <w:tc>
          <w:tcPr>
            <w:tcW w:w="844" w:type="dxa"/>
            <w:tcBorders>
              <w:top w:val="nil"/>
              <w:left w:val="nil"/>
              <w:bottom w:val="nil"/>
              <w:right w:val="nil"/>
            </w:tcBorders>
          </w:tcPr>
          <w:p w14:paraId="6767F494" w14:textId="1CEAB831"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2.13</w:t>
            </w:r>
          </w:p>
        </w:tc>
        <w:tc>
          <w:tcPr>
            <w:tcW w:w="845" w:type="dxa"/>
            <w:tcBorders>
              <w:top w:val="nil"/>
              <w:left w:val="nil"/>
              <w:bottom w:val="nil"/>
              <w:right w:val="nil"/>
            </w:tcBorders>
          </w:tcPr>
          <w:p w14:paraId="1A1EBD24" w14:textId="6A456F15"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1.21</w:t>
            </w:r>
          </w:p>
        </w:tc>
        <w:tc>
          <w:tcPr>
            <w:tcW w:w="850" w:type="dxa"/>
            <w:tcBorders>
              <w:top w:val="nil"/>
              <w:left w:val="nil"/>
              <w:bottom w:val="nil"/>
              <w:right w:val="nil"/>
            </w:tcBorders>
          </w:tcPr>
          <w:p w14:paraId="284ACCB8" w14:textId="12306111"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-0.45</w:t>
            </w:r>
          </w:p>
        </w:tc>
        <w:tc>
          <w:tcPr>
            <w:tcW w:w="1083" w:type="dxa"/>
            <w:tcBorders>
              <w:top w:val="nil"/>
              <w:left w:val="nil"/>
              <w:bottom w:val="nil"/>
              <w:right w:val="nil"/>
            </w:tcBorders>
          </w:tcPr>
          <w:p w14:paraId="589C82FD" w14:textId="02291C27"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-1.12</w:t>
            </w:r>
          </w:p>
        </w:tc>
      </w:tr>
      <w:tr w:rsidR="009839B6" w:rsidRPr="00844766" w14:paraId="3EA2668C" w14:textId="77777777" w:rsidTr="00352E08">
        <w:tc>
          <w:tcPr>
            <w:tcW w:w="1402" w:type="dxa"/>
            <w:tcBorders>
              <w:top w:val="nil"/>
              <w:left w:val="nil"/>
              <w:bottom w:val="nil"/>
              <w:right w:val="nil"/>
            </w:tcBorders>
          </w:tcPr>
          <w:p w14:paraId="37478A2A" w14:textId="1F1B61C7"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1</w:t>
            </w:r>
            <w:r w:rsidR="00352E08" w:rsidRPr="00844766">
              <w:rPr>
                <w:rFonts w:ascii="Arial" w:hAnsi="Arial" w:cs="Arial"/>
                <w:sz w:val="22"/>
                <w:szCs w:val="22"/>
                <w:lang w:val="en-US"/>
              </w:rPr>
              <w:t>1</w:t>
            </w:r>
          </w:p>
        </w:tc>
        <w:tc>
          <w:tcPr>
            <w:tcW w:w="983" w:type="dxa"/>
            <w:tcBorders>
              <w:top w:val="nil"/>
              <w:left w:val="nil"/>
              <w:bottom w:val="nil"/>
              <w:right w:val="nil"/>
            </w:tcBorders>
          </w:tcPr>
          <w:p w14:paraId="4E8C4B71" w14:textId="17F1809A"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0.46</w:t>
            </w:r>
          </w:p>
        </w:tc>
        <w:tc>
          <w:tcPr>
            <w:tcW w:w="985" w:type="dxa"/>
            <w:tcBorders>
              <w:top w:val="nil"/>
              <w:left w:val="nil"/>
              <w:bottom w:val="nil"/>
              <w:right w:val="nil"/>
            </w:tcBorders>
          </w:tcPr>
          <w:p w14:paraId="77371FB7" w14:textId="5FB8CE88"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0.87</w:t>
            </w:r>
          </w:p>
        </w:tc>
        <w:tc>
          <w:tcPr>
            <w:tcW w:w="1129" w:type="dxa"/>
            <w:tcBorders>
              <w:top w:val="nil"/>
              <w:left w:val="nil"/>
              <w:bottom w:val="nil"/>
              <w:right w:val="nil"/>
            </w:tcBorders>
          </w:tcPr>
          <w:p w14:paraId="18C89E61" w14:textId="3DBAA64B"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2.06</w:t>
            </w:r>
          </w:p>
        </w:tc>
        <w:tc>
          <w:tcPr>
            <w:tcW w:w="1273" w:type="dxa"/>
            <w:tcBorders>
              <w:top w:val="nil"/>
              <w:left w:val="nil"/>
              <w:bottom w:val="nil"/>
              <w:right w:val="nil"/>
            </w:tcBorders>
          </w:tcPr>
          <w:p w14:paraId="63709C1E" w14:textId="7E680D81"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3.93</w:t>
            </w:r>
          </w:p>
        </w:tc>
        <w:tc>
          <w:tcPr>
            <w:tcW w:w="844" w:type="dxa"/>
            <w:tcBorders>
              <w:top w:val="nil"/>
              <w:left w:val="nil"/>
              <w:bottom w:val="nil"/>
              <w:right w:val="nil"/>
            </w:tcBorders>
          </w:tcPr>
          <w:p w14:paraId="72222388" w14:textId="02AB30E5"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0.51</w:t>
            </w:r>
          </w:p>
        </w:tc>
        <w:tc>
          <w:tcPr>
            <w:tcW w:w="845" w:type="dxa"/>
            <w:tcBorders>
              <w:top w:val="nil"/>
              <w:left w:val="nil"/>
              <w:bottom w:val="nil"/>
              <w:right w:val="nil"/>
            </w:tcBorders>
          </w:tcPr>
          <w:p w14:paraId="22BA032E" w14:textId="1E8133F5"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0.63</w:t>
            </w:r>
          </w:p>
        </w:tc>
        <w:tc>
          <w:tcPr>
            <w:tcW w:w="850" w:type="dxa"/>
            <w:tcBorders>
              <w:top w:val="nil"/>
              <w:left w:val="nil"/>
              <w:bottom w:val="nil"/>
              <w:right w:val="nil"/>
            </w:tcBorders>
          </w:tcPr>
          <w:p w14:paraId="5518CF68" w14:textId="38D97129"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1.93</w:t>
            </w:r>
          </w:p>
        </w:tc>
        <w:tc>
          <w:tcPr>
            <w:tcW w:w="1083" w:type="dxa"/>
            <w:tcBorders>
              <w:top w:val="nil"/>
              <w:left w:val="nil"/>
              <w:bottom w:val="nil"/>
              <w:right w:val="nil"/>
            </w:tcBorders>
          </w:tcPr>
          <w:p w14:paraId="33D99E80" w14:textId="25D2A8E4"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3.16</w:t>
            </w:r>
          </w:p>
        </w:tc>
      </w:tr>
      <w:tr w:rsidR="009839B6" w:rsidRPr="00844766" w14:paraId="07E857B3" w14:textId="77777777" w:rsidTr="00352E08">
        <w:tc>
          <w:tcPr>
            <w:tcW w:w="1402" w:type="dxa"/>
            <w:tcBorders>
              <w:top w:val="nil"/>
              <w:left w:val="nil"/>
              <w:bottom w:val="nil"/>
              <w:right w:val="nil"/>
            </w:tcBorders>
          </w:tcPr>
          <w:p w14:paraId="7E47E86C" w14:textId="047AA23B"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1</w:t>
            </w:r>
            <w:r w:rsidR="00352E08" w:rsidRPr="00844766">
              <w:rPr>
                <w:rFonts w:ascii="Arial" w:hAnsi="Arial" w:cs="Arial"/>
                <w:sz w:val="22"/>
                <w:szCs w:val="22"/>
                <w:lang w:val="en-US"/>
              </w:rPr>
              <w:t>2</w:t>
            </w:r>
          </w:p>
        </w:tc>
        <w:tc>
          <w:tcPr>
            <w:tcW w:w="983" w:type="dxa"/>
            <w:tcBorders>
              <w:top w:val="nil"/>
              <w:left w:val="nil"/>
              <w:bottom w:val="nil"/>
              <w:right w:val="nil"/>
            </w:tcBorders>
          </w:tcPr>
          <w:p w14:paraId="27AC817B" w14:textId="520893FF"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0.38</w:t>
            </w:r>
          </w:p>
        </w:tc>
        <w:tc>
          <w:tcPr>
            <w:tcW w:w="985" w:type="dxa"/>
            <w:tcBorders>
              <w:top w:val="nil"/>
              <w:left w:val="nil"/>
              <w:bottom w:val="nil"/>
              <w:right w:val="nil"/>
            </w:tcBorders>
          </w:tcPr>
          <w:p w14:paraId="1FF0041B" w14:textId="7C98E61E"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0.52</w:t>
            </w:r>
          </w:p>
        </w:tc>
        <w:tc>
          <w:tcPr>
            <w:tcW w:w="1129" w:type="dxa"/>
            <w:tcBorders>
              <w:top w:val="nil"/>
              <w:left w:val="nil"/>
              <w:bottom w:val="nil"/>
              <w:right w:val="nil"/>
            </w:tcBorders>
          </w:tcPr>
          <w:p w14:paraId="55DA5108" w14:textId="17DE3732"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3.01</w:t>
            </w:r>
          </w:p>
        </w:tc>
        <w:tc>
          <w:tcPr>
            <w:tcW w:w="1273" w:type="dxa"/>
            <w:tcBorders>
              <w:top w:val="nil"/>
              <w:left w:val="nil"/>
              <w:bottom w:val="nil"/>
              <w:right w:val="nil"/>
            </w:tcBorders>
          </w:tcPr>
          <w:p w14:paraId="336375DA" w14:textId="7838CD77"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6.28</w:t>
            </w:r>
          </w:p>
        </w:tc>
        <w:tc>
          <w:tcPr>
            <w:tcW w:w="844" w:type="dxa"/>
            <w:tcBorders>
              <w:top w:val="nil"/>
              <w:left w:val="nil"/>
              <w:bottom w:val="nil"/>
              <w:right w:val="nil"/>
            </w:tcBorders>
          </w:tcPr>
          <w:p w14:paraId="09ACECCA" w14:textId="14F70F92"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0.31</w:t>
            </w:r>
          </w:p>
        </w:tc>
        <w:tc>
          <w:tcPr>
            <w:tcW w:w="845" w:type="dxa"/>
            <w:tcBorders>
              <w:top w:val="nil"/>
              <w:left w:val="nil"/>
              <w:bottom w:val="nil"/>
              <w:right w:val="nil"/>
            </w:tcBorders>
          </w:tcPr>
          <w:p w14:paraId="4A04A486" w14:textId="0385BAC0"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0.46</w:t>
            </w:r>
          </w:p>
        </w:tc>
        <w:tc>
          <w:tcPr>
            <w:tcW w:w="850" w:type="dxa"/>
            <w:tcBorders>
              <w:top w:val="nil"/>
              <w:left w:val="nil"/>
              <w:bottom w:val="nil"/>
              <w:right w:val="nil"/>
            </w:tcBorders>
          </w:tcPr>
          <w:p w14:paraId="2F2889CA" w14:textId="1C310079"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1.80</w:t>
            </w:r>
          </w:p>
        </w:tc>
        <w:tc>
          <w:tcPr>
            <w:tcW w:w="1083" w:type="dxa"/>
            <w:tcBorders>
              <w:top w:val="nil"/>
              <w:left w:val="nil"/>
              <w:bottom w:val="nil"/>
              <w:right w:val="nil"/>
            </w:tcBorders>
          </w:tcPr>
          <w:p w14:paraId="413ACD72" w14:textId="22F8D379"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6.81</w:t>
            </w:r>
          </w:p>
        </w:tc>
      </w:tr>
      <w:tr w:rsidR="009839B6" w:rsidRPr="00844766" w14:paraId="38EE00CD" w14:textId="77777777" w:rsidTr="00352E08">
        <w:tc>
          <w:tcPr>
            <w:tcW w:w="1402" w:type="dxa"/>
            <w:tcBorders>
              <w:top w:val="nil"/>
              <w:left w:val="nil"/>
              <w:bottom w:val="nil"/>
              <w:right w:val="nil"/>
            </w:tcBorders>
          </w:tcPr>
          <w:p w14:paraId="0EF17EB4" w14:textId="102892E8"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1</w:t>
            </w:r>
            <w:r w:rsidR="00352E08" w:rsidRPr="00844766">
              <w:rPr>
                <w:rFonts w:ascii="Arial" w:hAnsi="Arial" w:cs="Arial"/>
                <w:sz w:val="22"/>
                <w:szCs w:val="22"/>
                <w:lang w:val="en-US"/>
              </w:rPr>
              <w:t>3</w:t>
            </w:r>
          </w:p>
        </w:tc>
        <w:tc>
          <w:tcPr>
            <w:tcW w:w="983" w:type="dxa"/>
            <w:tcBorders>
              <w:top w:val="nil"/>
              <w:left w:val="nil"/>
              <w:bottom w:val="nil"/>
              <w:right w:val="nil"/>
            </w:tcBorders>
          </w:tcPr>
          <w:p w14:paraId="61966D78" w14:textId="3ABB3398"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0.39</w:t>
            </w:r>
          </w:p>
        </w:tc>
        <w:tc>
          <w:tcPr>
            <w:tcW w:w="985" w:type="dxa"/>
            <w:tcBorders>
              <w:top w:val="nil"/>
              <w:left w:val="nil"/>
              <w:bottom w:val="nil"/>
              <w:right w:val="nil"/>
            </w:tcBorders>
          </w:tcPr>
          <w:p w14:paraId="62F289A1" w14:textId="43FD2F27"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0.72</w:t>
            </w:r>
          </w:p>
        </w:tc>
        <w:tc>
          <w:tcPr>
            <w:tcW w:w="1129" w:type="dxa"/>
            <w:tcBorders>
              <w:top w:val="nil"/>
              <w:left w:val="nil"/>
              <w:bottom w:val="nil"/>
              <w:right w:val="nil"/>
            </w:tcBorders>
          </w:tcPr>
          <w:p w14:paraId="0D96DB0E" w14:textId="563AB8EF"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2.36</w:t>
            </w:r>
          </w:p>
        </w:tc>
        <w:tc>
          <w:tcPr>
            <w:tcW w:w="1273" w:type="dxa"/>
            <w:tcBorders>
              <w:top w:val="nil"/>
              <w:left w:val="nil"/>
              <w:bottom w:val="nil"/>
              <w:right w:val="nil"/>
            </w:tcBorders>
          </w:tcPr>
          <w:p w14:paraId="6F5E5B56" w14:textId="5F3FDDCE"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5.46</w:t>
            </w:r>
          </w:p>
        </w:tc>
        <w:tc>
          <w:tcPr>
            <w:tcW w:w="844" w:type="dxa"/>
            <w:tcBorders>
              <w:top w:val="nil"/>
              <w:left w:val="nil"/>
              <w:bottom w:val="nil"/>
              <w:right w:val="nil"/>
            </w:tcBorders>
          </w:tcPr>
          <w:p w14:paraId="11E2D560" w14:textId="1A14EE6F"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0.44</w:t>
            </w:r>
          </w:p>
        </w:tc>
        <w:tc>
          <w:tcPr>
            <w:tcW w:w="845" w:type="dxa"/>
            <w:tcBorders>
              <w:top w:val="nil"/>
              <w:left w:val="nil"/>
              <w:bottom w:val="nil"/>
              <w:right w:val="nil"/>
            </w:tcBorders>
          </w:tcPr>
          <w:p w14:paraId="46208357" w14:textId="6B382B99"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0.68</w:t>
            </w:r>
          </w:p>
        </w:tc>
        <w:tc>
          <w:tcPr>
            <w:tcW w:w="850" w:type="dxa"/>
            <w:tcBorders>
              <w:top w:val="nil"/>
              <w:left w:val="nil"/>
              <w:bottom w:val="nil"/>
              <w:right w:val="nil"/>
            </w:tcBorders>
          </w:tcPr>
          <w:p w14:paraId="685B74AC" w14:textId="09A07A53"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1.91</w:t>
            </w:r>
          </w:p>
        </w:tc>
        <w:tc>
          <w:tcPr>
            <w:tcW w:w="1083" w:type="dxa"/>
            <w:tcBorders>
              <w:top w:val="nil"/>
              <w:left w:val="nil"/>
              <w:bottom w:val="nil"/>
              <w:right w:val="nil"/>
            </w:tcBorders>
          </w:tcPr>
          <w:p w14:paraId="1797E30C" w14:textId="1D08284D"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4.43</w:t>
            </w:r>
          </w:p>
        </w:tc>
      </w:tr>
      <w:tr w:rsidR="009839B6" w:rsidRPr="00844766" w14:paraId="24EB7ECC" w14:textId="77777777" w:rsidTr="00352E08">
        <w:tc>
          <w:tcPr>
            <w:tcW w:w="1402" w:type="dxa"/>
            <w:tcBorders>
              <w:top w:val="nil"/>
              <w:left w:val="nil"/>
              <w:bottom w:val="nil"/>
              <w:right w:val="nil"/>
            </w:tcBorders>
          </w:tcPr>
          <w:p w14:paraId="7383109F" w14:textId="1985B7D7" w:rsidR="009839B6" w:rsidRPr="00844766" w:rsidRDefault="009839B6" w:rsidP="009839B6">
            <w:pPr>
              <w:spacing w:line="360" w:lineRule="auto"/>
              <w:rPr>
                <w:rFonts w:ascii="Arial" w:hAnsi="Arial" w:cs="Arial"/>
                <w:sz w:val="22"/>
                <w:szCs w:val="22"/>
                <w:lang w:val="en-US"/>
              </w:rPr>
            </w:pPr>
            <w:r w:rsidRPr="00844766">
              <w:rPr>
                <w:rFonts w:ascii="Arial" w:hAnsi="Arial" w:cs="Arial"/>
                <w:sz w:val="22"/>
                <w:szCs w:val="22"/>
                <w:lang w:val="en-US"/>
              </w:rPr>
              <w:t>Item 1</w:t>
            </w:r>
            <w:r w:rsidR="00352E08" w:rsidRPr="00844766">
              <w:rPr>
                <w:rFonts w:ascii="Arial" w:hAnsi="Arial" w:cs="Arial"/>
                <w:sz w:val="22"/>
                <w:szCs w:val="22"/>
                <w:lang w:val="en-US"/>
              </w:rPr>
              <w:t>4</w:t>
            </w:r>
          </w:p>
        </w:tc>
        <w:tc>
          <w:tcPr>
            <w:tcW w:w="983" w:type="dxa"/>
            <w:tcBorders>
              <w:top w:val="nil"/>
              <w:left w:val="nil"/>
              <w:bottom w:val="nil"/>
              <w:right w:val="nil"/>
            </w:tcBorders>
          </w:tcPr>
          <w:p w14:paraId="06219E46" w14:textId="644FB7C4"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0.50</w:t>
            </w:r>
          </w:p>
        </w:tc>
        <w:tc>
          <w:tcPr>
            <w:tcW w:w="985" w:type="dxa"/>
            <w:tcBorders>
              <w:top w:val="nil"/>
              <w:left w:val="nil"/>
              <w:bottom w:val="nil"/>
              <w:right w:val="nil"/>
            </w:tcBorders>
          </w:tcPr>
          <w:p w14:paraId="52C1964E" w14:textId="24F69575"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1.13</w:t>
            </w:r>
          </w:p>
        </w:tc>
        <w:tc>
          <w:tcPr>
            <w:tcW w:w="1129" w:type="dxa"/>
            <w:tcBorders>
              <w:top w:val="nil"/>
              <w:left w:val="nil"/>
              <w:bottom w:val="nil"/>
              <w:right w:val="nil"/>
            </w:tcBorders>
          </w:tcPr>
          <w:p w14:paraId="67B014FC" w14:textId="7EA8AFEE"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2.01</w:t>
            </w:r>
          </w:p>
        </w:tc>
        <w:tc>
          <w:tcPr>
            <w:tcW w:w="1273" w:type="dxa"/>
            <w:tcBorders>
              <w:top w:val="nil"/>
              <w:left w:val="nil"/>
              <w:bottom w:val="nil"/>
              <w:right w:val="nil"/>
            </w:tcBorders>
          </w:tcPr>
          <w:p w14:paraId="692201E7" w14:textId="251FBB75"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3.46</w:t>
            </w:r>
          </w:p>
        </w:tc>
        <w:tc>
          <w:tcPr>
            <w:tcW w:w="844" w:type="dxa"/>
            <w:tcBorders>
              <w:top w:val="nil"/>
              <w:left w:val="nil"/>
              <w:bottom w:val="nil"/>
              <w:right w:val="nil"/>
            </w:tcBorders>
          </w:tcPr>
          <w:p w14:paraId="58AFEC82" w14:textId="200368FA"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0.53</w:t>
            </w:r>
          </w:p>
        </w:tc>
        <w:tc>
          <w:tcPr>
            <w:tcW w:w="845" w:type="dxa"/>
            <w:tcBorders>
              <w:top w:val="nil"/>
              <w:left w:val="nil"/>
              <w:bottom w:val="nil"/>
              <w:right w:val="nil"/>
            </w:tcBorders>
          </w:tcPr>
          <w:p w14:paraId="70111F26" w14:textId="2A307E7C"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0.78</w:t>
            </w:r>
          </w:p>
        </w:tc>
        <w:tc>
          <w:tcPr>
            <w:tcW w:w="850" w:type="dxa"/>
            <w:tcBorders>
              <w:top w:val="nil"/>
              <w:left w:val="nil"/>
              <w:bottom w:val="nil"/>
              <w:right w:val="nil"/>
            </w:tcBorders>
          </w:tcPr>
          <w:p w14:paraId="5BE4F288" w14:textId="7C6CA9C3"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1.92</w:t>
            </w:r>
          </w:p>
        </w:tc>
        <w:tc>
          <w:tcPr>
            <w:tcW w:w="1083" w:type="dxa"/>
            <w:tcBorders>
              <w:top w:val="nil"/>
              <w:left w:val="nil"/>
              <w:bottom w:val="nil"/>
              <w:right w:val="nil"/>
            </w:tcBorders>
          </w:tcPr>
          <w:p w14:paraId="793943D0" w14:textId="1940F21D" w:rsidR="009839B6"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3.01</w:t>
            </w:r>
          </w:p>
        </w:tc>
      </w:tr>
      <w:tr w:rsidR="00352E08" w:rsidRPr="00844766" w14:paraId="65519159" w14:textId="77777777" w:rsidTr="00352E08">
        <w:tc>
          <w:tcPr>
            <w:tcW w:w="1402" w:type="dxa"/>
            <w:tcBorders>
              <w:top w:val="nil"/>
              <w:left w:val="nil"/>
              <w:right w:val="nil"/>
            </w:tcBorders>
          </w:tcPr>
          <w:p w14:paraId="3C368B6E" w14:textId="12872257" w:rsidR="00352E08" w:rsidRPr="00844766" w:rsidRDefault="00352E08" w:rsidP="009839B6">
            <w:pPr>
              <w:spacing w:line="360" w:lineRule="auto"/>
              <w:rPr>
                <w:rFonts w:ascii="Arial" w:hAnsi="Arial" w:cs="Arial"/>
                <w:sz w:val="22"/>
                <w:szCs w:val="22"/>
                <w:lang w:val="en-US"/>
              </w:rPr>
            </w:pPr>
            <w:r w:rsidRPr="00844766">
              <w:rPr>
                <w:rFonts w:ascii="Arial" w:hAnsi="Arial" w:cs="Arial"/>
                <w:sz w:val="22"/>
                <w:szCs w:val="22"/>
                <w:lang w:val="en-US"/>
              </w:rPr>
              <w:t>Item 15</w:t>
            </w:r>
          </w:p>
        </w:tc>
        <w:tc>
          <w:tcPr>
            <w:tcW w:w="983" w:type="dxa"/>
            <w:tcBorders>
              <w:top w:val="nil"/>
              <w:left w:val="nil"/>
              <w:right w:val="nil"/>
            </w:tcBorders>
          </w:tcPr>
          <w:p w14:paraId="138FD4CE" w14:textId="22609FF4"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0.83</w:t>
            </w:r>
          </w:p>
        </w:tc>
        <w:tc>
          <w:tcPr>
            <w:tcW w:w="985" w:type="dxa"/>
            <w:tcBorders>
              <w:top w:val="nil"/>
              <w:left w:val="nil"/>
              <w:right w:val="nil"/>
            </w:tcBorders>
          </w:tcPr>
          <w:p w14:paraId="0FE38E26" w14:textId="7A1D828A"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1.13</w:t>
            </w:r>
          </w:p>
        </w:tc>
        <w:tc>
          <w:tcPr>
            <w:tcW w:w="1129" w:type="dxa"/>
            <w:tcBorders>
              <w:top w:val="nil"/>
              <w:left w:val="nil"/>
              <w:right w:val="nil"/>
            </w:tcBorders>
          </w:tcPr>
          <w:p w14:paraId="27D0FAD5" w14:textId="184FE736"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1.27</w:t>
            </w:r>
          </w:p>
        </w:tc>
        <w:tc>
          <w:tcPr>
            <w:tcW w:w="1273" w:type="dxa"/>
            <w:tcBorders>
              <w:top w:val="nil"/>
              <w:left w:val="nil"/>
              <w:right w:val="nil"/>
            </w:tcBorders>
          </w:tcPr>
          <w:p w14:paraId="17338B9B" w14:textId="5F39681D"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0.74</w:t>
            </w:r>
          </w:p>
        </w:tc>
        <w:tc>
          <w:tcPr>
            <w:tcW w:w="844" w:type="dxa"/>
            <w:tcBorders>
              <w:top w:val="nil"/>
              <w:left w:val="nil"/>
              <w:right w:val="nil"/>
            </w:tcBorders>
          </w:tcPr>
          <w:p w14:paraId="2F7F8510" w14:textId="00C9EBB8"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0.85</w:t>
            </w:r>
          </w:p>
        </w:tc>
        <w:tc>
          <w:tcPr>
            <w:tcW w:w="845" w:type="dxa"/>
            <w:tcBorders>
              <w:top w:val="nil"/>
              <w:left w:val="nil"/>
              <w:right w:val="nil"/>
            </w:tcBorders>
          </w:tcPr>
          <w:p w14:paraId="4A2082CA" w14:textId="2C7D1EBB"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1.16</w:t>
            </w:r>
          </w:p>
        </w:tc>
        <w:tc>
          <w:tcPr>
            <w:tcW w:w="850" w:type="dxa"/>
            <w:tcBorders>
              <w:top w:val="nil"/>
              <w:left w:val="nil"/>
              <w:right w:val="nil"/>
            </w:tcBorders>
          </w:tcPr>
          <w:p w14:paraId="5C466044" w14:textId="47423DF1"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1.23</w:t>
            </w:r>
          </w:p>
        </w:tc>
        <w:tc>
          <w:tcPr>
            <w:tcW w:w="1083" w:type="dxa"/>
            <w:tcBorders>
              <w:top w:val="nil"/>
              <w:left w:val="nil"/>
              <w:right w:val="nil"/>
            </w:tcBorders>
          </w:tcPr>
          <w:p w14:paraId="12E7E53A" w14:textId="2EFFBD93" w:rsidR="00352E08" w:rsidRPr="00844766" w:rsidRDefault="00352E08" w:rsidP="00F424FA">
            <w:pPr>
              <w:spacing w:line="360" w:lineRule="auto"/>
              <w:jc w:val="center"/>
              <w:rPr>
                <w:rFonts w:ascii="Arial" w:hAnsi="Arial" w:cs="Arial"/>
                <w:sz w:val="22"/>
                <w:szCs w:val="22"/>
                <w:lang w:val="en-US"/>
              </w:rPr>
            </w:pPr>
            <w:r w:rsidRPr="00844766">
              <w:rPr>
                <w:rFonts w:ascii="Arial" w:hAnsi="Arial" w:cs="Arial"/>
                <w:sz w:val="22"/>
                <w:szCs w:val="22"/>
                <w:lang w:val="en-US"/>
              </w:rPr>
              <w:t>0.58</w:t>
            </w:r>
          </w:p>
        </w:tc>
      </w:tr>
    </w:tbl>
    <w:p w14:paraId="7CEBAD3C" w14:textId="77777777" w:rsidR="00641A3A" w:rsidRPr="00844766" w:rsidRDefault="00641A3A" w:rsidP="00723A71">
      <w:pPr>
        <w:spacing w:line="360" w:lineRule="auto"/>
        <w:rPr>
          <w:rFonts w:ascii="Arial" w:hAnsi="Arial" w:cs="Arial"/>
          <w:i/>
          <w:iCs/>
          <w:sz w:val="22"/>
          <w:szCs w:val="22"/>
          <w:lang w:val="en-US"/>
        </w:rPr>
      </w:pPr>
    </w:p>
    <w:p w14:paraId="6C8572B9" w14:textId="1BAAE7C2" w:rsidR="00723A71" w:rsidRDefault="00FA4870" w:rsidP="00723A71">
      <w:pPr>
        <w:spacing w:line="360" w:lineRule="auto"/>
        <w:rPr>
          <w:rFonts w:ascii="Arial" w:hAnsi="Arial" w:cs="Arial"/>
          <w:b/>
          <w:lang w:val="en-US"/>
        </w:rPr>
      </w:pPr>
      <w:r w:rsidRPr="008B7620">
        <w:rPr>
          <w:rFonts w:ascii="Arial" w:hAnsi="Arial" w:cs="Arial"/>
          <w:b/>
          <w:lang w:val="en-US"/>
        </w:rPr>
        <w:t xml:space="preserve">Assessing </w:t>
      </w:r>
      <w:r w:rsidR="00D46F27">
        <w:rPr>
          <w:rFonts w:ascii="Arial" w:hAnsi="Arial" w:cs="Arial"/>
          <w:b/>
          <w:lang w:val="en-US"/>
        </w:rPr>
        <w:t>One-Dimensional and Two-Dimensional Measurements Models</w:t>
      </w:r>
      <w:r w:rsidR="000B1ACB">
        <w:rPr>
          <w:rFonts w:ascii="Arial" w:hAnsi="Arial" w:cs="Arial"/>
          <w:b/>
          <w:lang w:val="en-US"/>
        </w:rPr>
        <w:t xml:space="preserve"> </w:t>
      </w:r>
    </w:p>
    <w:p w14:paraId="16EF3452" w14:textId="4170EC23" w:rsidR="008B7620" w:rsidRDefault="00061C37" w:rsidP="008B7620">
      <w:pPr>
        <w:spacing w:line="360" w:lineRule="auto"/>
        <w:ind w:firstLine="720"/>
        <w:rPr>
          <w:rFonts w:ascii="Arial" w:eastAsia="Gulliver-Regular" w:hAnsi="Arial" w:cs="Arial"/>
          <w:bCs/>
          <w:iCs/>
          <w:lang w:val="en-US"/>
        </w:rPr>
      </w:pPr>
      <w:r>
        <w:rPr>
          <w:rFonts w:ascii="Arial" w:eastAsia="Gulliver-Regular" w:hAnsi="Arial" w:cs="Arial"/>
          <w:bCs/>
          <w:iCs/>
          <w:lang w:val="en-US"/>
        </w:rPr>
        <w:t xml:space="preserve">The </w:t>
      </w:r>
      <w:r w:rsidR="000D257E" w:rsidRPr="000D257E">
        <w:rPr>
          <w:rFonts w:ascii="Arial" w:eastAsia="Gulliver-Regular" w:hAnsi="Arial" w:cs="Arial"/>
          <w:bCs/>
          <w:iCs/>
          <w:lang w:val="en-US"/>
        </w:rPr>
        <w:t>goodness-of-fit statistics for the one-dimensional (Model 1) and two-dimensional measurement models (Model 2)</w:t>
      </w:r>
      <w:r w:rsidR="0016137E">
        <w:rPr>
          <w:rFonts w:ascii="Arial" w:eastAsia="Gulliver-Regular" w:hAnsi="Arial" w:cs="Arial"/>
          <w:bCs/>
          <w:iCs/>
          <w:lang w:val="en-US"/>
        </w:rPr>
        <w:t xml:space="preserve"> in Sample 1 (Calibration sample)</w:t>
      </w:r>
      <w:r w:rsidR="00704B9B">
        <w:rPr>
          <w:rFonts w:ascii="Arial" w:eastAsia="Gulliver-Regular" w:hAnsi="Arial" w:cs="Arial"/>
          <w:bCs/>
          <w:iCs/>
          <w:lang w:val="en-US"/>
        </w:rPr>
        <w:t xml:space="preserve"> were assessed</w:t>
      </w:r>
      <w:r w:rsidR="000D257E" w:rsidRPr="000D257E">
        <w:rPr>
          <w:rFonts w:ascii="Arial" w:eastAsia="Gulliver-Regular" w:hAnsi="Arial" w:cs="Arial"/>
          <w:bCs/>
          <w:iCs/>
          <w:lang w:val="en-US"/>
        </w:rPr>
        <w:t>. C</w:t>
      </w:r>
      <w:r w:rsidR="000B1ACB">
        <w:rPr>
          <w:rFonts w:ascii="Arial" w:eastAsia="Gulliver-Regular" w:hAnsi="Arial" w:cs="Arial"/>
          <w:bCs/>
          <w:iCs/>
          <w:lang w:val="en-US"/>
        </w:rPr>
        <w:t>onfirmatory factor analyses</w:t>
      </w:r>
      <w:r w:rsidR="000D257E" w:rsidRPr="000D257E">
        <w:rPr>
          <w:rFonts w:ascii="Arial" w:eastAsia="Gulliver-Regular" w:hAnsi="Arial" w:cs="Arial"/>
          <w:bCs/>
          <w:iCs/>
          <w:lang w:val="en-US"/>
        </w:rPr>
        <w:t xml:space="preserve"> </w:t>
      </w:r>
      <w:r w:rsidR="00D46F27" w:rsidRPr="000D257E">
        <w:rPr>
          <w:rFonts w:ascii="Arial" w:eastAsia="Gulliver-Regular" w:hAnsi="Arial" w:cs="Arial"/>
          <w:bCs/>
          <w:iCs/>
          <w:lang w:val="en-US"/>
        </w:rPr>
        <w:t>show</w:t>
      </w:r>
      <w:r w:rsidR="000D257E" w:rsidRPr="000D257E">
        <w:rPr>
          <w:rFonts w:ascii="Arial" w:eastAsia="Gulliver-Regular" w:hAnsi="Arial" w:cs="Arial"/>
          <w:bCs/>
          <w:iCs/>
          <w:lang w:val="en-US"/>
        </w:rPr>
        <w:t xml:space="preserve"> that </w:t>
      </w:r>
      <w:r w:rsidR="00BB12C0">
        <w:rPr>
          <w:rFonts w:ascii="Arial" w:eastAsia="Gulliver-Regular" w:hAnsi="Arial" w:cs="Arial"/>
          <w:bCs/>
          <w:iCs/>
          <w:lang w:val="en-US"/>
        </w:rPr>
        <w:t xml:space="preserve">Model 1 </w:t>
      </w:r>
      <w:r w:rsidR="00704B9B">
        <w:rPr>
          <w:rFonts w:ascii="Arial" w:eastAsia="Gulliver-Regular" w:hAnsi="Arial" w:cs="Arial"/>
          <w:bCs/>
          <w:iCs/>
          <w:lang w:val="en-US"/>
        </w:rPr>
        <w:t xml:space="preserve">did </w:t>
      </w:r>
      <w:r w:rsidR="00BB12C0">
        <w:rPr>
          <w:rFonts w:ascii="Arial" w:eastAsia="Gulliver-Regular" w:hAnsi="Arial" w:cs="Arial"/>
          <w:bCs/>
          <w:iCs/>
          <w:lang w:val="en-US"/>
        </w:rPr>
        <w:t>not</w:t>
      </w:r>
      <w:r w:rsidR="00704B9B">
        <w:rPr>
          <w:rFonts w:ascii="Arial" w:eastAsia="Gulliver-Regular" w:hAnsi="Arial" w:cs="Arial"/>
          <w:bCs/>
          <w:iCs/>
          <w:lang w:val="en-US"/>
        </w:rPr>
        <w:t xml:space="preserve"> have good</w:t>
      </w:r>
      <w:r w:rsidR="00BB12C0">
        <w:rPr>
          <w:rFonts w:ascii="Arial" w:eastAsia="Gulliver-Regular" w:hAnsi="Arial" w:cs="Arial"/>
          <w:bCs/>
          <w:iCs/>
          <w:lang w:val="en-US"/>
        </w:rPr>
        <w:t xml:space="preserve"> adjustment to the data (</w:t>
      </w:r>
      <w:r w:rsidR="003A04FD">
        <w:rPr>
          <w:rFonts w:ascii="Arial" w:eastAsia="Gulliver-Regular" w:hAnsi="Arial" w:cs="Arial"/>
          <w:bCs/>
          <w:iCs/>
          <w:lang w:val="en-US"/>
        </w:rPr>
        <w:t>X</w:t>
      </w:r>
      <w:r w:rsidR="003A04FD">
        <w:rPr>
          <w:rFonts w:ascii="Arial" w:eastAsia="Gulliver-Regular" w:hAnsi="Arial" w:cs="Arial"/>
          <w:bCs/>
          <w:iCs/>
          <w:vertAlign w:val="superscript"/>
          <w:lang w:val="en-US"/>
        </w:rPr>
        <w:t xml:space="preserve">2 </w:t>
      </w:r>
      <w:r w:rsidR="003A04FD">
        <w:rPr>
          <w:rFonts w:ascii="Arial" w:eastAsia="Gulliver-Regular" w:hAnsi="Arial" w:cs="Arial"/>
          <w:bCs/>
          <w:iCs/>
          <w:lang w:val="en-US"/>
        </w:rPr>
        <w:t xml:space="preserve">= </w:t>
      </w:r>
      <w:r w:rsidR="00991BAA">
        <w:rPr>
          <w:rFonts w:ascii="Arial" w:eastAsia="Gulliver-Regular" w:hAnsi="Arial" w:cs="Arial"/>
          <w:bCs/>
          <w:iCs/>
          <w:lang w:val="en-US"/>
        </w:rPr>
        <w:t xml:space="preserve">680.14, </w:t>
      </w:r>
      <w:r w:rsidR="00991BAA" w:rsidRPr="00991BAA">
        <w:rPr>
          <w:rFonts w:ascii="Arial" w:eastAsia="Gulliver-Regular" w:hAnsi="Arial" w:cs="Arial"/>
          <w:bCs/>
          <w:i/>
          <w:iCs/>
          <w:lang w:val="en-US"/>
        </w:rPr>
        <w:t>df</w:t>
      </w:r>
      <w:r w:rsidR="00991BAA">
        <w:rPr>
          <w:rFonts w:ascii="Arial" w:eastAsia="Gulliver-Regular" w:hAnsi="Arial" w:cs="Arial"/>
          <w:bCs/>
          <w:iCs/>
          <w:lang w:val="en-US"/>
        </w:rPr>
        <w:t xml:space="preserve"> = 7</w:t>
      </w:r>
      <w:r w:rsidR="002372EF">
        <w:rPr>
          <w:rFonts w:ascii="Arial" w:eastAsia="Gulliver-Regular" w:hAnsi="Arial" w:cs="Arial"/>
          <w:bCs/>
          <w:iCs/>
          <w:lang w:val="en-US"/>
        </w:rPr>
        <w:t>6</w:t>
      </w:r>
      <w:r w:rsidR="00991BAA">
        <w:rPr>
          <w:rFonts w:ascii="Arial" w:eastAsia="Gulliver-Regular" w:hAnsi="Arial" w:cs="Arial"/>
          <w:bCs/>
          <w:iCs/>
          <w:lang w:val="en-US"/>
        </w:rPr>
        <w:t xml:space="preserve">, </w:t>
      </w:r>
      <w:r w:rsidR="00991BAA" w:rsidRPr="00991BAA">
        <w:rPr>
          <w:rFonts w:ascii="Arial" w:eastAsia="Gulliver-Regular" w:hAnsi="Arial" w:cs="Arial"/>
          <w:bCs/>
          <w:i/>
          <w:iCs/>
          <w:lang w:val="en-US"/>
        </w:rPr>
        <w:t>p</w:t>
      </w:r>
      <w:r w:rsidR="00991BAA">
        <w:rPr>
          <w:rFonts w:ascii="Arial" w:eastAsia="Gulliver-Regular" w:hAnsi="Arial" w:cs="Arial"/>
          <w:bCs/>
          <w:iCs/>
          <w:lang w:val="en-US"/>
        </w:rPr>
        <w:t xml:space="preserve"> &lt; .001; SRMR = .12; CFI = .88; TLI = .77; RMSEA = .13, 90% CI </w:t>
      </w:r>
      <w:r w:rsidR="00991BAA" w:rsidRPr="00AE61AC">
        <w:rPr>
          <w:rFonts w:ascii="Arial" w:hAnsi="Arial" w:cs="Arial"/>
          <w:color w:val="000000"/>
          <w:lang w:val="en-US"/>
        </w:rPr>
        <w:t>[.</w:t>
      </w:r>
      <w:r w:rsidR="00991BAA">
        <w:rPr>
          <w:rFonts w:ascii="Arial" w:hAnsi="Arial" w:cs="Arial"/>
          <w:color w:val="000000"/>
          <w:lang w:val="en-US"/>
        </w:rPr>
        <w:t>12</w:t>
      </w:r>
      <w:r w:rsidR="00991BAA" w:rsidRPr="00AE61AC">
        <w:rPr>
          <w:rFonts w:ascii="Arial" w:hAnsi="Arial" w:cs="Arial"/>
          <w:color w:val="000000"/>
          <w:lang w:val="en-US"/>
        </w:rPr>
        <w:t>, .</w:t>
      </w:r>
      <w:r w:rsidR="00991BAA">
        <w:rPr>
          <w:rFonts w:ascii="Arial" w:hAnsi="Arial" w:cs="Arial"/>
          <w:color w:val="000000"/>
          <w:lang w:val="en-US"/>
        </w:rPr>
        <w:t>1</w:t>
      </w:r>
      <w:r w:rsidR="00991BAA" w:rsidRPr="00AE61AC">
        <w:rPr>
          <w:rFonts w:ascii="Arial" w:hAnsi="Arial" w:cs="Arial"/>
          <w:color w:val="000000"/>
          <w:lang w:val="en-US"/>
        </w:rPr>
        <w:t>4]</w:t>
      </w:r>
      <w:r w:rsidR="00BB12C0">
        <w:rPr>
          <w:rFonts w:ascii="Arial" w:eastAsia="Gulliver-Regular" w:hAnsi="Arial" w:cs="Arial"/>
          <w:bCs/>
          <w:iCs/>
          <w:lang w:val="en-US"/>
        </w:rPr>
        <w:t>), whereas</w:t>
      </w:r>
      <w:r w:rsidR="000D257E" w:rsidRPr="000D257E">
        <w:rPr>
          <w:rFonts w:ascii="Arial" w:eastAsia="Gulliver-Regular" w:hAnsi="Arial" w:cs="Arial"/>
          <w:bCs/>
          <w:iCs/>
          <w:lang w:val="en-US"/>
        </w:rPr>
        <w:t xml:space="preserve"> </w:t>
      </w:r>
      <w:r w:rsidR="00BB12C0">
        <w:rPr>
          <w:rFonts w:ascii="Arial" w:eastAsia="Gulliver-Regular" w:hAnsi="Arial" w:cs="Arial"/>
          <w:bCs/>
          <w:iCs/>
          <w:lang w:val="en-US"/>
        </w:rPr>
        <w:t xml:space="preserve">Model 2 </w:t>
      </w:r>
      <w:r w:rsidR="000D257E" w:rsidRPr="000D257E">
        <w:rPr>
          <w:rFonts w:ascii="Arial" w:eastAsia="Gulliver-Regular" w:hAnsi="Arial" w:cs="Arial"/>
          <w:bCs/>
          <w:iCs/>
          <w:lang w:val="en-US"/>
        </w:rPr>
        <w:t>had an acceptable</w:t>
      </w:r>
      <w:r w:rsidR="00BB12C0">
        <w:rPr>
          <w:rFonts w:ascii="Arial" w:eastAsia="Gulliver-Regular" w:hAnsi="Arial" w:cs="Arial"/>
          <w:bCs/>
          <w:iCs/>
          <w:lang w:val="en-US"/>
        </w:rPr>
        <w:t xml:space="preserve"> goodness of fit </w:t>
      </w:r>
      <w:r w:rsidR="00B74B15">
        <w:rPr>
          <w:rFonts w:ascii="Arial" w:eastAsia="Gulliver-Regular" w:hAnsi="Arial" w:cs="Arial"/>
          <w:bCs/>
          <w:iCs/>
          <w:lang w:val="en-US"/>
        </w:rPr>
        <w:t>(</w:t>
      </w:r>
      <w:r w:rsidR="002372EF">
        <w:rPr>
          <w:rFonts w:ascii="Arial" w:eastAsia="Gulliver-Regular" w:hAnsi="Arial" w:cs="Arial"/>
          <w:bCs/>
          <w:iCs/>
          <w:lang w:val="en-US"/>
        </w:rPr>
        <w:t>X</w:t>
      </w:r>
      <w:r w:rsidR="002372EF">
        <w:rPr>
          <w:rFonts w:ascii="Arial" w:eastAsia="Gulliver-Regular" w:hAnsi="Arial" w:cs="Arial"/>
          <w:bCs/>
          <w:iCs/>
          <w:vertAlign w:val="superscript"/>
          <w:lang w:val="en-US"/>
        </w:rPr>
        <w:t xml:space="preserve">2 </w:t>
      </w:r>
      <w:r w:rsidR="002372EF">
        <w:rPr>
          <w:rFonts w:ascii="Arial" w:eastAsia="Gulliver-Regular" w:hAnsi="Arial" w:cs="Arial"/>
          <w:bCs/>
          <w:iCs/>
          <w:lang w:val="en-US"/>
        </w:rPr>
        <w:t xml:space="preserve">= 105.61, </w:t>
      </w:r>
      <w:r w:rsidR="002372EF" w:rsidRPr="00991BAA">
        <w:rPr>
          <w:rFonts w:ascii="Arial" w:eastAsia="Gulliver-Regular" w:hAnsi="Arial" w:cs="Arial"/>
          <w:bCs/>
          <w:i/>
          <w:iCs/>
          <w:lang w:val="en-US"/>
        </w:rPr>
        <w:t>df</w:t>
      </w:r>
      <w:r w:rsidR="002372EF">
        <w:rPr>
          <w:rFonts w:ascii="Arial" w:eastAsia="Gulliver-Regular" w:hAnsi="Arial" w:cs="Arial"/>
          <w:bCs/>
          <w:iCs/>
          <w:lang w:val="en-US"/>
        </w:rPr>
        <w:t xml:space="preserve"> = 78, </w:t>
      </w:r>
      <w:r w:rsidR="002372EF" w:rsidRPr="00991BAA">
        <w:rPr>
          <w:rFonts w:ascii="Arial" w:eastAsia="Gulliver-Regular" w:hAnsi="Arial" w:cs="Arial"/>
          <w:bCs/>
          <w:i/>
          <w:iCs/>
          <w:lang w:val="en-US"/>
        </w:rPr>
        <w:t>p</w:t>
      </w:r>
      <w:r w:rsidR="002372EF">
        <w:rPr>
          <w:rFonts w:ascii="Arial" w:eastAsia="Gulliver-Regular" w:hAnsi="Arial" w:cs="Arial"/>
          <w:bCs/>
          <w:iCs/>
          <w:lang w:val="en-US"/>
        </w:rPr>
        <w:t xml:space="preserve"> = .014; SRMR = .04; CFI = .98; TLI = .97; RMSEA = .04, 90% CI </w:t>
      </w:r>
      <w:r w:rsidR="002372EF" w:rsidRPr="00AE61AC">
        <w:rPr>
          <w:rFonts w:ascii="Arial" w:hAnsi="Arial" w:cs="Arial"/>
          <w:color w:val="000000"/>
          <w:lang w:val="en-US"/>
        </w:rPr>
        <w:t>[.</w:t>
      </w:r>
      <w:r w:rsidR="002372EF">
        <w:rPr>
          <w:rFonts w:ascii="Arial" w:hAnsi="Arial" w:cs="Arial"/>
          <w:color w:val="000000"/>
          <w:lang w:val="en-US"/>
        </w:rPr>
        <w:t>03</w:t>
      </w:r>
      <w:r w:rsidR="002372EF" w:rsidRPr="00AE61AC">
        <w:rPr>
          <w:rFonts w:ascii="Arial" w:hAnsi="Arial" w:cs="Arial"/>
          <w:color w:val="000000"/>
          <w:lang w:val="en-US"/>
        </w:rPr>
        <w:t>, .</w:t>
      </w:r>
      <w:r w:rsidR="002372EF">
        <w:rPr>
          <w:rFonts w:ascii="Arial" w:hAnsi="Arial" w:cs="Arial"/>
          <w:color w:val="000000"/>
          <w:lang w:val="en-US"/>
        </w:rPr>
        <w:t>05</w:t>
      </w:r>
      <w:r w:rsidR="002372EF" w:rsidRPr="00AE61AC">
        <w:rPr>
          <w:rFonts w:ascii="Arial" w:hAnsi="Arial" w:cs="Arial"/>
          <w:color w:val="000000"/>
          <w:lang w:val="en-US"/>
        </w:rPr>
        <w:t>]</w:t>
      </w:r>
      <w:r w:rsidR="00B74B15">
        <w:rPr>
          <w:rFonts w:ascii="Arial" w:eastAsia="Gulliver-Regular" w:hAnsi="Arial" w:cs="Arial"/>
          <w:bCs/>
          <w:iCs/>
          <w:lang w:val="en-US"/>
        </w:rPr>
        <w:t>)</w:t>
      </w:r>
      <w:r w:rsidR="000D257E" w:rsidRPr="000D257E">
        <w:rPr>
          <w:rFonts w:ascii="Arial" w:eastAsia="Gulliver-Regular" w:hAnsi="Arial" w:cs="Arial"/>
          <w:bCs/>
          <w:iCs/>
          <w:lang w:val="en-US"/>
        </w:rPr>
        <w:t xml:space="preserve">. </w:t>
      </w:r>
      <w:r w:rsidR="00130D13">
        <w:rPr>
          <w:rFonts w:ascii="Arial" w:eastAsia="Gulliver-Regular" w:hAnsi="Arial" w:cs="Arial"/>
          <w:bCs/>
          <w:iCs/>
          <w:lang w:val="en-US"/>
        </w:rPr>
        <w:t>T</w:t>
      </w:r>
      <w:r w:rsidR="000D257E" w:rsidRPr="000D257E">
        <w:rPr>
          <w:rFonts w:ascii="Arial" w:eastAsia="Gulliver-Regular" w:hAnsi="Arial" w:cs="Arial"/>
          <w:bCs/>
          <w:iCs/>
          <w:lang w:val="en-US"/>
        </w:rPr>
        <w:t xml:space="preserve">he fit of Model 2 </w:t>
      </w:r>
      <w:r w:rsidR="00130D13">
        <w:rPr>
          <w:rFonts w:ascii="Arial" w:eastAsia="Gulliver-Regular" w:hAnsi="Arial" w:cs="Arial"/>
          <w:bCs/>
          <w:iCs/>
          <w:lang w:val="en-US"/>
        </w:rPr>
        <w:t>showed</w:t>
      </w:r>
      <w:r w:rsidR="000D257E" w:rsidRPr="000D257E">
        <w:rPr>
          <w:rFonts w:ascii="Arial" w:eastAsia="Gulliver-Regular" w:hAnsi="Arial" w:cs="Arial"/>
          <w:bCs/>
          <w:iCs/>
          <w:lang w:val="en-US"/>
        </w:rPr>
        <w:t xml:space="preserve"> better </w:t>
      </w:r>
      <w:r w:rsidR="00282217">
        <w:rPr>
          <w:rFonts w:ascii="Arial" w:eastAsia="Gulliver-Regular" w:hAnsi="Arial" w:cs="Arial"/>
          <w:bCs/>
          <w:iCs/>
          <w:lang w:val="en-US"/>
        </w:rPr>
        <w:t xml:space="preserve">adjustment </w:t>
      </w:r>
      <w:r w:rsidR="000D257E" w:rsidRPr="000D257E">
        <w:rPr>
          <w:rFonts w:ascii="Arial" w:eastAsia="Gulliver-Regular" w:hAnsi="Arial" w:cs="Arial"/>
          <w:bCs/>
          <w:iCs/>
          <w:lang w:val="en-US"/>
        </w:rPr>
        <w:t>than Model 1 (∆X</w:t>
      </w:r>
      <w:r w:rsidR="007F1CCA">
        <w:rPr>
          <w:rFonts w:ascii="Arial" w:eastAsia="Gulliver-Regular" w:hAnsi="Arial" w:cs="Arial"/>
          <w:bCs/>
          <w:iCs/>
          <w:vertAlign w:val="superscript"/>
          <w:lang w:val="en-US"/>
        </w:rPr>
        <w:t>2</w:t>
      </w:r>
      <w:r w:rsidR="000D257E" w:rsidRPr="000D257E">
        <w:rPr>
          <w:rFonts w:ascii="Arial" w:eastAsia="Gulliver-Regular" w:hAnsi="Arial" w:cs="Arial"/>
          <w:bCs/>
          <w:iCs/>
          <w:lang w:val="en-US"/>
        </w:rPr>
        <w:t xml:space="preserve"> = </w:t>
      </w:r>
      <w:r w:rsidR="002372EF">
        <w:rPr>
          <w:rFonts w:ascii="Arial" w:eastAsia="Gulliver-Regular" w:hAnsi="Arial" w:cs="Arial"/>
          <w:bCs/>
          <w:iCs/>
          <w:lang w:val="en-US"/>
        </w:rPr>
        <w:t>384</w:t>
      </w:r>
      <w:r w:rsidR="00B74B15">
        <w:rPr>
          <w:rFonts w:ascii="Arial" w:eastAsia="Gulliver-Regular" w:hAnsi="Arial" w:cs="Arial"/>
          <w:bCs/>
          <w:iCs/>
          <w:lang w:val="en-US"/>
        </w:rPr>
        <w:t>.</w:t>
      </w:r>
      <w:r w:rsidR="002372EF">
        <w:rPr>
          <w:rFonts w:ascii="Arial" w:eastAsia="Gulliver-Regular" w:hAnsi="Arial" w:cs="Arial"/>
          <w:bCs/>
          <w:iCs/>
          <w:lang w:val="en-US"/>
        </w:rPr>
        <w:t>53</w:t>
      </w:r>
      <w:r w:rsidR="00B74B15">
        <w:rPr>
          <w:rFonts w:ascii="Arial" w:eastAsia="Gulliver-Regular" w:hAnsi="Arial" w:cs="Arial"/>
          <w:bCs/>
          <w:iCs/>
          <w:lang w:val="en-US"/>
        </w:rPr>
        <w:t xml:space="preserve">, </w:t>
      </w:r>
      <w:r w:rsidR="00B74B15" w:rsidRPr="00B74B15">
        <w:rPr>
          <w:rFonts w:ascii="Arial" w:eastAsia="Gulliver-Regular" w:hAnsi="Arial" w:cs="Arial"/>
          <w:bCs/>
          <w:i/>
          <w:iCs/>
          <w:lang w:val="en-US"/>
        </w:rPr>
        <w:t>df</w:t>
      </w:r>
      <w:r w:rsidR="00B74B15">
        <w:rPr>
          <w:rFonts w:ascii="Arial" w:eastAsia="Gulliver-Regular" w:hAnsi="Arial" w:cs="Arial"/>
          <w:bCs/>
          <w:iCs/>
          <w:lang w:val="en-US"/>
        </w:rPr>
        <w:t xml:space="preserve"> = 2, </w:t>
      </w:r>
      <w:r w:rsidR="00B74B15" w:rsidRPr="00B74B15">
        <w:rPr>
          <w:rFonts w:ascii="Arial" w:eastAsia="Gulliver-Regular" w:hAnsi="Arial" w:cs="Arial"/>
          <w:bCs/>
          <w:i/>
          <w:iCs/>
          <w:lang w:val="en-US"/>
        </w:rPr>
        <w:t>p</w:t>
      </w:r>
      <w:r w:rsidR="00B74B15">
        <w:rPr>
          <w:rFonts w:ascii="Arial" w:eastAsia="Gulliver-Regular" w:hAnsi="Arial" w:cs="Arial"/>
          <w:bCs/>
          <w:iCs/>
          <w:lang w:val="en-US"/>
        </w:rPr>
        <w:t xml:space="preserve"> &lt; .001</w:t>
      </w:r>
      <w:r w:rsidR="000D257E" w:rsidRPr="000D257E">
        <w:rPr>
          <w:rFonts w:ascii="Arial" w:eastAsia="Gulliver-Regular" w:hAnsi="Arial" w:cs="Arial"/>
          <w:bCs/>
          <w:iCs/>
          <w:lang w:val="en-US"/>
        </w:rPr>
        <w:t xml:space="preserve">; ∆AIC = </w:t>
      </w:r>
      <w:r w:rsidR="002372EF">
        <w:rPr>
          <w:rFonts w:ascii="Arial" w:eastAsia="Gulliver-Regular" w:hAnsi="Arial" w:cs="Arial"/>
          <w:bCs/>
          <w:iCs/>
          <w:lang w:val="en-US"/>
        </w:rPr>
        <w:t>515.73</w:t>
      </w:r>
      <w:r w:rsidR="000D257E" w:rsidRPr="000D257E">
        <w:rPr>
          <w:rFonts w:ascii="Arial" w:eastAsia="Gulliver-Regular" w:hAnsi="Arial" w:cs="Arial"/>
          <w:bCs/>
          <w:iCs/>
          <w:lang w:val="en-US"/>
        </w:rPr>
        <w:t xml:space="preserve">; ∆BIC = </w:t>
      </w:r>
      <w:r w:rsidR="002372EF">
        <w:rPr>
          <w:rFonts w:ascii="Arial" w:eastAsia="Gulliver-Regular" w:hAnsi="Arial" w:cs="Arial"/>
          <w:bCs/>
          <w:iCs/>
          <w:lang w:val="en-US"/>
        </w:rPr>
        <w:t>51</w:t>
      </w:r>
      <w:r w:rsidR="00282217">
        <w:rPr>
          <w:rFonts w:ascii="Arial" w:eastAsia="Gulliver-Regular" w:hAnsi="Arial" w:cs="Arial"/>
          <w:bCs/>
          <w:iCs/>
          <w:lang w:val="en-US"/>
        </w:rPr>
        <w:t>5.62</w:t>
      </w:r>
      <w:r w:rsidR="002372EF">
        <w:rPr>
          <w:rFonts w:ascii="Arial" w:eastAsia="Gulliver-Regular" w:hAnsi="Arial" w:cs="Arial"/>
          <w:bCs/>
          <w:iCs/>
          <w:lang w:val="en-US"/>
        </w:rPr>
        <w:t>; see Table 2</w:t>
      </w:r>
      <w:r w:rsidR="000D257E" w:rsidRPr="000D257E">
        <w:rPr>
          <w:rFonts w:ascii="Arial" w:eastAsia="Gulliver-Regular" w:hAnsi="Arial" w:cs="Arial"/>
          <w:bCs/>
          <w:iCs/>
          <w:lang w:val="en-US"/>
        </w:rPr>
        <w:t xml:space="preserve">). </w:t>
      </w:r>
    </w:p>
    <w:p w14:paraId="60158DCA" w14:textId="4F595BCB" w:rsidR="00130D13" w:rsidRDefault="00130D13" w:rsidP="005B1C2E">
      <w:pPr>
        <w:tabs>
          <w:tab w:val="left" w:pos="3119"/>
        </w:tabs>
        <w:spacing w:line="360" w:lineRule="auto"/>
        <w:rPr>
          <w:rFonts w:ascii="Arial" w:hAnsi="Arial" w:cs="Arial"/>
          <w:b/>
          <w:lang w:val="en-US"/>
        </w:rPr>
      </w:pPr>
      <w:r>
        <w:rPr>
          <w:rFonts w:ascii="Arial" w:hAnsi="Arial" w:cs="Arial"/>
          <w:b/>
          <w:lang w:val="en-US"/>
        </w:rPr>
        <w:br w:type="page"/>
      </w:r>
    </w:p>
    <w:p w14:paraId="751294BF" w14:textId="35ED71A0" w:rsidR="00D17015" w:rsidRPr="00D17015" w:rsidRDefault="00D17015" w:rsidP="005B1C2E">
      <w:pPr>
        <w:tabs>
          <w:tab w:val="left" w:pos="3119"/>
        </w:tabs>
        <w:spacing w:line="360" w:lineRule="auto"/>
        <w:rPr>
          <w:rFonts w:ascii="Arial" w:hAnsi="Arial" w:cs="Arial"/>
          <w:b/>
          <w:lang w:val="en-US"/>
        </w:rPr>
      </w:pPr>
      <w:r w:rsidRPr="00D17015">
        <w:rPr>
          <w:rFonts w:ascii="Arial" w:hAnsi="Arial" w:cs="Arial"/>
          <w:b/>
          <w:lang w:val="en-US"/>
        </w:rPr>
        <w:lastRenderedPageBreak/>
        <w:t>Table 2</w:t>
      </w:r>
    </w:p>
    <w:p w14:paraId="56A83DE0" w14:textId="347D83EF" w:rsidR="00C73BA5" w:rsidRDefault="00C73BA5" w:rsidP="00C73BA5">
      <w:pPr>
        <w:spacing w:line="360" w:lineRule="auto"/>
        <w:rPr>
          <w:rFonts w:ascii="Arial" w:hAnsi="Arial" w:cs="Arial"/>
          <w:i/>
          <w:lang w:val="en-US"/>
        </w:rPr>
      </w:pPr>
      <w:r w:rsidRPr="00FB2186">
        <w:rPr>
          <w:rFonts w:ascii="Arial" w:hAnsi="Arial" w:cs="Arial"/>
          <w:i/>
          <w:lang w:val="en-US"/>
        </w:rPr>
        <w:t>Goodness-of-Fit Statistics of the One-Dimensional and Two-Dimensional Measurement Model</w:t>
      </w:r>
      <w:r w:rsidR="00FB2186">
        <w:rPr>
          <w:rFonts w:ascii="Arial" w:hAnsi="Arial" w:cs="Arial"/>
          <w:i/>
          <w:lang w:val="en-US"/>
        </w:rPr>
        <w:t>s</w:t>
      </w:r>
      <w:r w:rsidRPr="00FB2186">
        <w:rPr>
          <w:rFonts w:ascii="Arial" w:hAnsi="Arial" w:cs="Arial"/>
          <w:i/>
          <w:lang w:val="en-US"/>
        </w:rPr>
        <w:t xml:space="preserve"> </w:t>
      </w:r>
      <w:r w:rsidR="00F03013">
        <w:rPr>
          <w:rFonts w:ascii="Arial" w:hAnsi="Arial" w:cs="Arial"/>
          <w:i/>
          <w:lang w:val="en-US"/>
        </w:rPr>
        <w:t>(N = 612)</w:t>
      </w:r>
    </w:p>
    <w:tbl>
      <w:tblPr>
        <w:tblStyle w:val="Tablaconcuadrcula"/>
        <w:tblW w:w="0" w:type="auto"/>
        <w:tblLook w:val="04A0" w:firstRow="1" w:lastRow="0" w:firstColumn="1" w:lastColumn="0" w:noHBand="0" w:noVBand="1"/>
      </w:tblPr>
      <w:tblGrid>
        <w:gridCol w:w="1494"/>
        <w:gridCol w:w="889"/>
        <w:gridCol w:w="461"/>
        <w:gridCol w:w="684"/>
        <w:gridCol w:w="917"/>
        <w:gridCol w:w="889"/>
        <w:gridCol w:w="1403"/>
        <w:gridCol w:w="889"/>
        <w:gridCol w:w="889"/>
        <w:gridCol w:w="889"/>
      </w:tblGrid>
      <w:tr w:rsidR="00B25789" w:rsidRPr="001E4DC0" w14:paraId="064A8037" w14:textId="77777777" w:rsidTr="00B25789">
        <w:tc>
          <w:tcPr>
            <w:tcW w:w="0" w:type="auto"/>
            <w:tcBorders>
              <w:left w:val="nil"/>
              <w:bottom w:val="single" w:sz="4" w:space="0" w:color="auto"/>
              <w:right w:val="nil"/>
            </w:tcBorders>
          </w:tcPr>
          <w:p w14:paraId="6B430E8F" w14:textId="7A98CE29" w:rsidR="00B25789" w:rsidRPr="001E4DC0" w:rsidRDefault="00B25789" w:rsidP="00C73BA5">
            <w:pPr>
              <w:spacing w:line="360" w:lineRule="auto"/>
              <w:rPr>
                <w:rFonts w:ascii="Arial" w:hAnsi="Arial" w:cs="Arial"/>
                <w:sz w:val="22"/>
                <w:szCs w:val="22"/>
                <w:lang w:val="en-US"/>
              </w:rPr>
            </w:pPr>
            <w:r w:rsidRPr="001E4DC0">
              <w:rPr>
                <w:rFonts w:ascii="Arial" w:hAnsi="Arial" w:cs="Arial"/>
                <w:sz w:val="22"/>
                <w:szCs w:val="22"/>
                <w:lang w:val="en-US"/>
              </w:rPr>
              <w:t>Model</w:t>
            </w:r>
          </w:p>
        </w:tc>
        <w:tc>
          <w:tcPr>
            <w:tcW w:w="0" w:type="auto"/>
            <w:tcBorders>
              <w:left w:val="nil"/>
              <w:bottom w:val="single" w:sz="4" w:space="0" w:color="auto"/>
              <w:right w:val="nil"/>
            </w:tcBorders>
          </w:tcPr>
          <w:p w14:paraId="06927C23" w14:textId="0017EE86" w:rsidR="00B25789" w:rsidRPr="001E4DC0" w:rsidRDefault="00B25789" w:rsidP="00FB2186">
            <w:pPr>
              <w:spacing w:line="360" w:lineRule="auto"/>
              <w:jc w:val="center"/>
              <w:rPr>
                <w:rFonts w:ascii="Arial" w:hAnsi="Arial" w:cs="Arial"/>
                <w:sz w:val="22"/>
                <w:szCs w:val="22"/>
                <w:vertAlign w:val="superscript"/>
                <w:lang w:val="en-US"/>
              </w:rPr>
            </w:pPr>
            <w:r w:rsidRPr="001E4DC0">
              <w:rPr>
                <w:rFonts w:ascii="Arial" w:hAnsi="Arial" w:cs="Arial"/>
                <w:sz w:val="22"/>
                <w:szCs w:val="22"/>
                <w:lang w:val="en-US"/>
              </w:rPr>
              <w:t>X</w:t>
            </w:r>
            <w:r w:rsidRPr="001E4DC0">
              <w:rPr>
                <w:rFonts w:ascii="Arial" w:hAnsi="Arial" w:cs="Arial"/>
                <w:sz w:val="22"/>
                <w:szCs w:val="22"/>
                <w:vertAlign w:val="superscript"/>
                <w:lang w:val="en-US"/>
              </w:rPr>
              <w:t>2</w:t>
            </w:r>
          </w:p>
        </w:tc>
        <w:tc>
          <w:tcPr>
            <w:tcW w:w="0" w:type="auto"/>
            <w:tcBorders>
              <w:left w:val="nil"/>
              <w:bottom w:val="single" w:sz="4" w:space="0" w:color="auto"/>
              <w:right w:val="nil"/>
            </w:tcBorders>
          </w:tcPr>
          <w:p w14:paraId="3CB10BAE" w14:textId="35AB3C41" w:rsidR="00B25789" w:rsidRPr="001E4DC0" w:rsidRDefault="00B25789" w:rsidP="00B74B15">
            <w:pPr>
              <w:spacing w:line="360" w:lineRule="auto"/>
              <w:ind w:right="-605"/>
              <w:rPr>
                <w:rFonts w:ascii="Arial" w:hAnsi="Arial" w:cs="Arial"/>
                <w:i/>
                <w:sz w:val="22"/>
                <w:szCs w:val="22"/>
                <w:lang w:val="en-US"/>
              </w:rPr>
            </w:pPr>
            <w:r w:rsidRPr="001E4DC0">
              <w:rPr>
                <w:rFonts w:ascii="Arial" w:hAnsi="Arial" w:cs="Arial"/>
                <w:i/>
                <w:sz w:val="22"/>
                <w:szCs w:val="22"/>
                <w:lang w:val="en-US"/>
              </w:rPr>
              <w:t>df</w:t>
            </w:r>
          </w:p>
        </w:tc>
        <w:tc>
          <w:tcPr>
            <w:tcW w:w="0" w:type="auto"/>
            <w:tcBorders>
              <w:left w:val="nil"/>
              <w:bottom w:val="single" w:sz="4" w:space="0" w:color="auto"/>
              <w:right w:val="nil"/>
            </w:tcBorders>
          </w:tcPr>
          <w:p w14:paraId="6F19D831" w14:textId="3FBC9A92" w:rsidR="00B25789" w:rsidRPr="001E4DC0" w:rsidRDefault="00B25789" w:rsidP="00FB2186">
            <w:pPr>
              <w:spacing w:line="360" w:lineRule="auto"/>
              <w:jc w:val="center"/>
              <w:rPr>
                <w:rFonts w:ascii="Arial" w:hAnsi="Arial" w:cs="Arial"/>
                <w:i/>
                <w:sz w:val="22"/>
                <w:szCs w:val="22"/>
                <w:lang w:val="en-US"/>
              </w:rPr>
            </w:pPr>
            <w:r w:rsidRPr="001E4DC0">
              <w:rPr>
                <w:rFonts w:ascii="Arial" w:hAnsi="Arial" w:cs="Arial"/>
                <w:i/>
                <w:sz w:val="22"/>
                <w:szCs w:val="22"/>
                <w:lang w:val="en-US"/>
              </w:rPr>
              <w:t>p</w:t>
            </w:r>
          </w:p>
        </w:tc>
        <w:tc>
          <w:tcPr>
            <w:tcW w:w="0" w:type="auto"/>
            <w:tcBorders>
              <w:left w:val="nil"/>
              <w:bottom w:val="single" w:sz="4" w:space="0" w:color="auto"/>
              <w:right w:val="nil"/>
            </w:tcBorders>
          </w:tcPr>
          <w:p w14:paraId="4D87C2AA" w14:textId="59516090" w:rsidR="00B25789" w:rsidRPr="001E4DC0" w:rsidRDefault="00B25789" w:rsidP="00FB2186">
            <w:pPr>
              <w:spacing w:line="360" w:lineRule="auto"/>
              <w:jc w:val="center"/>
              <w:rPr>
                <w:rFonts w:ascii="Arial" w:hAnsi="Arial" w:cs="Arial"/>
                <w:sz w:val="22"/>
                <w:szCs w:val="22"/>
                <w:lang w:val="en-US"/>
              </w:rPr>
            </w:pPr>
            <w:r w:rsidRPr="001E4DC0">
              <w:rPr>
                <w:rFonts w:ascii="Arial" w:hAnsi="Arial" w:cs="Arial"/>
                <w:sz w:val="22"/>
                <w:szCs w:val="22"/>
                <w:lang w:val="en-US"/>
              </w:rPr>
              <w:t>AIC</w:t>
            </w:r>
          </w:p>
        </w:tc>
        <w:tc>
          <w:tcPr>
            <w:tcW w:w="0" w:type="auto"/>
            <w:tcBorders>
              <w:left w:val="nil"/>
              <w:bottom w:val="single" w:sz="4" w:space="0" w:color="auto"/>
              <w:right w:val="nil"/>
            </w:tcBorders>
          </w:tcPr>
          <w:p w14:paraId="6C43DF21" w14:textId="5C588FD7" w:rsidR="00B25789" w:rsidRPr="001E4DC0" w:rsidRDefault="00B25789" w:rsidP="00FB2186">
            <w:pPr>
              <w:spacing w:line="360" w:lineRule="auto"/>
              <w:jc w:val="center"/>
              <w:rPr>
                <w:rFonts w:ascii="Arial" w:hAnsi="Arial" w:cs="Arial"/>
                <w:sz w:val="22"/>
                <w:szCs w:val="22"/>
                <w:lang w:val="en-US"/>
              </w:rPr>
            </w:pPr>
            <w:r w:rsidRPr="001E4DC0">
              <w:rPr>
                <w:rFonts w:ascii="Arial" w:hAnsi="Arial" w:cs="Arial"/>
                <w:sz w:val="22"/>
                <w:szCs w:val="22"/>
                <w:lang w:val="en-US"/>
              </w:rPr>
              <w:t>BIC</w:t>
            </w:r>
          </w:p>
        </w:tc>
        <w:tc>
          <w:tcPr>
            <w:tcW w:w="0" w:type="auto"/>
            <w:tcBorders>
              <w:left w:val="nil"/>
              <w:bottom w:val="single" w:sz="4" w:space="0" w:color="auto"/>
              <w:right w:val="nil"/>
            </w:tcBorders>
          </w:tcPr>
          <w:p w14:paraId="10FC170B" w14:textId="0D56177D" w:rsidR="00B25789" w:rsidRPr="001E4DC0" w:rsidRDefault="00B25789" w:rsidP="005B1C2E">
            <w:pPr>
              <w:spacing w:line="360" w:lineRule="auto"/>
              <w:ind w:left="20" w:hanging="20"/>
              <w:jc w:val="center"/>
              <w:rPr>
                <w:rFonts w:ascii="Arial" w:hAnsi="Arial" w:cs="Arial"/>
                <w:sz w:val="22"/>
                <w:szCs w:val="22"/>
                <w:lang w:val="en-US"/>
              </w:rPr>
            </w:pPr>
            <w:r w:rsidRPr="001E4DC0">
              <w:rPr>
                <w:rFonts w:ascii="Arial" w:hAnsi="Arial" w:cs="Arial"/>
                <w:sz w:val="22"/>
                <w:szCs w:val="22"/>
                <w:lang w:val="en-US"/>
              </w:rPr>
              <w:t>Comparison</w:t>
            </w:r>
          </w:p>
        </w:tc>
        <w:tc>
          <w:tcPr>
            <w:tcW w:w="0" w:type="auto"/>
            <w:tcBorders>
              <w:left w:val="nil"/>
              <w:bottom w:val="single" w:sz="4" w:space="0" w:color="auto"/>
              <w:right w:val="nil"/>
            </w:tcBorders>
          </w:tcPr>
          <w:p w14:paraId="320CAAF5" w14:textId="10CF69BB" w:rsidR="00B25789" w:rsidRPr="001E4DC0" w:rsidRDefault="00B25789" w:rsidP="00FB2186">
            <w:pPr>
              <w:spacing w:line="360" w:lineRule="auto"/>
              <w:jc w:val="center"/>
              <w:rPr>
                <w:rFonts w:ascii="Arial" w:hAnsi="Arial" w:cs="Arial"/>
                <w:sz w:val="22"/>
                <w:szCs w:val="22"/>
                <w:lang w:val="en-US"/>
              </w:rPr>
            </w:pPr>
            <w:r w:rsidRPr="001E4DC0">
              <w:rPr>
                <w:rFonts w:ascii="Arial" w:eastAsia="Gulliver-Regular" w:hAnsi="Arial" w:cs="Arial"/>
                <w:bCs/>
                <w:iCs/>
                <w:sz w:val="22"/>
                <w:szCs w:val="22"/>
                <w:lang w:val="en-US"/>
              </w:rPr>
              <w:t>∆X</w:t>
            </w:r>
            <w:r w:rsidRPr="001E4DC0">
              <w:rPr>
                <w:rFonts w:ascii="Arial" w:eastAsia="Gulliver-Regular" w:hAnsi="Arial" w:cs="Arial"/>
                <w:bCs/>
                <w:iCs/>
                <w:sz w:val="22"/>
                <w:szCs w:val="22"/>
                <w:vertAlign w:val="superscript"/>
                <w:lang w:val="en-US"/>
              </w:rPr>
              <w:t>2</w:t>
            </w:r>
          </w:p>
        </w:tc>
        <w:tc>
          <w:tcPr>
            <w:tcW w:w="0" w:type="auto"/>
            <w:tcBorders>
              <w:left w:val="nil"/>
              <w:bottom w:val="single" w:sz="4" w:space="0" w:color="auto"/>
              <w:right w:val="nil"/>
            </w:tcBorders>
          </w:tcPr>
          <w:p w14:paraId="2B07480E" w14:textId="5BFCFAC5" w:rsidR="00B25789" w:rsidRPr="001E4DC0" w:rsidRDefault="00B25789" w:rsidP="00FB2186">
            <w:pPr>
              <w:spacing w:line="360" w:lineRule="auto"/>
              <w:jc w:val="center"/>
              <w:rPr>
                <w:rFonts w:ascii="Arial" w:hAnsi="Arial" w:cs="Arial"/>
                <w:sz w:val="22"/>
                <w:szCs w:val="22"/>
                <w:lang w:val="en-US"/>
              </w:rPr>
            </w:pPr>
            <w:r w:rsidRPr="001E4DC0">
              <w:rPr>
                <w:rFonts w:ascii="Arial" w:eastAsia="Gulliver-Regular" w:hAnsi="Arial" w:cs="Arial"/>
                <w:bCs/>
                <w:iCs/>
                <w:sz w:val="22"/>
                <w:szCs w:val="22"/>
                <w:lang w:val="en-US"/>
              </w:rPr>
              <w:t>∆AIC</w:t>
            </w:r>
          </w:p>
        </w:tc>
        <w:tc>
          <w:tcPr>
            <w:tcW w:w="0" w:type="auto"/>
            <w:tcBorders>
              <w:left w:val="nil"/>
              <w:bottom w:val="single" w:sz="4" w:space="0" w:color="auto"/>
              <w:right w:val="nil"/>
            </w:tcBorders>
          </w:tcPr>
          <w:p w14:paraId="51640CC3" w14:textId="3A0299B4" w:rsidR="00B25789" w:rsidRPr="001E4DC0" w:rsidRDefault="00B25789" w:rsidP="00FB2186">
            <w:pPr>
              <w:spacing w:line="360" w:lineRule="auto"/>
              <w:jc w:val="center"/>
              <w:rPr>
                <w:rFonts w:ascii="Arial" w:hAnsi="Arial" w:cs="Arial"/>
                <w:sz w:val="22"/>
                <w:szCs w:val="22"/>
                <w:lang w:val="en-US"/>
              </w:rPr>
            </w:pPr>
            <w:r w:rsidRPr="001E4DC0">
              <w:rPr>
                <w:rFonts w:ascii="Arial" w:eastAsia="Gulliver-Regular" w:hAnsi="Arial" w:cs="Arial"/>
                <w:bCs/>
                <w:iCs/>
                <w:sz w:val="22"/>
                <w:szCs w:val="22"/>
                <w:lang w:val="en-US"/>
              </w:rPr>
              <w:t>∆BIC</w:t>
            </w:r>
          </w:p>
        </w:tc>
      </w:tr>
      <w:tr w:rsidR="00B25789" w:rsidRPr="001E4DC0" w14:paraId="1151794A" w14:textId="77777777" w:rsidTr="00B25789">
        <w:tc>
          <w:tcPr>
            <w:tcW w:w="0" w:type="auto"/>
            <w:tcBorders>
              <w:left w:val="nil"/>
              <w:bottom w:val="nil"/>
              <w:right w:val="nil"/>
            </w:tcBorders>
          </w:tcPr>
          <w:p w14:paraId="73257C9E" w14:textId="5A6865CA" w:rsidR="00B25789" w:rsidRPr="001E4DC0" w:rsidRDefault="00B25789" w:rsidP="00C73BA5">
            <w:pPr>
              <w:spacing w:line="360" w:lineRule="auto"/>
              <w:rPr>
                <w:rFonts w:ascii="Arial" w:hAnsi="Arial" w:cs="Arial"/>
                <w:sz w:val="22"/>
                <w:szCs w:val="22"/>
                <w:lang w:val="en-US"/>
              </w:rPr>
            </w:pPr>
            <w:r w:rsidRPr="001E4DC0">
              <w:rPr>
                <w:rFonts w:ascii="Arial" w:hAnsi="Arial" w:cs="Arial"/>
                <w:sz w:val="22"/>
                <w:szCs w:val="22"/>
                <w:lang w:val="en-US"/>
              </w:rPr>
              <w:t xml:space="preserve">One-dimensional </w:t>
            </w:r>
          </w:p>
        </w:tc>
        <w:tc>
          <w:tcPr>
            <w:tcW w:w="0" w:type="auto"/>
            <w:tcBorders>
              <w:left w:val="nil"/>
              <w:bottom w:val="nil"/>
              <w:right w:val="nil"/>
            </w:tcBorders>
          </w:tcPr>
          <w:p w14:paraId="002AB3E9" w14:textId="2853EF70" w:rsidR="00B25789" w:rsidRPr="001E4DC0" w:rsidRDefault="004E2543" w:rsidP="00E6716B">
            <w:pPr>
              <w:spacing w:line="360" w:lineRule="auto"/>
              <w:ind w:right="-336"/>
              <w:rPr>
                <w:rFonts w:ascii="Arial" w:hAnsi="Arial" w:cs="Arial"/>
                <w:sz w:val="22"/>
                <w:szCs w:val="22"/>
                <w:lang w:val="en-US"/>
              </w:rPr>
            </w:pPr>
            <w:r w:rsidRPr="001E4DC0">
              <w:rPr>
                <w:rFonts w:ascii="Arial" w:hAnsi="Arial" w:cs="Arial"/>
                <w:sz w:val="22"/>
                <w:szCs w:val="22"/>
                <w:lang w:val="en-US"/>
              </w:rPr>
              <w:t>4</w:t>
            </w:r>
            <w:r w:rsidR="00B25789" w:rsidRPr="001E4DC0">
              <w:rPr>
                <w:rFonts w:ascii="Arial" w:hAnsi="Arial" w:cs="Arial"/>
                <w:sz w:val="22"/>
                <w:szCs w:val="22"/>
                <w:lang w:val="en-US"/>
              </w:rPr>
              <w:t>90.14</w:t>
            </w:r>
          </w:p>
        </w:tc>
        <w:tc>
          <w:tcPr>
            <w:tcW w:w="0" w:type="auto"/>
            <w:tcBorders>
              <w:left w:val="nil"/>
              <w:bottom w:val="nil"/>
              <w:right w:val="nil"/>
            </w:tcBorders>
          </w:tcPr>
          <w:p w14:paraId="0144A486" w14:textId="4F14753C" w:rsidR="00B25789" w:rsidRPr="001E4DC0" w:rsidRDefault="00B25789" w:rsidP="00C73BA5">
            <w:pPr>
              <w:spacing w:line="360" w:lineRule="auto"/>
              <w:rPr>
                <w:rFonts w:ascii="Arial" w:hAnsi="Arial" w:cs="Arial"/>
                <w:sz w:val="22"/>
                <w:szCs w:val="22"/>
                <w:lang w:val="en-US"/>
              </w:rPr>
            </w:pPr>
            <w:r w:rsidRPr="001E4DC0">
              <w:rPr>
                <w:rFonts w:ascii="Arial" w:hAnsi="Arial" w:cs="Arial"/>
                <w:sz w:val="22"/>
                <w:szCs w:val="22"/>
                <w:lang w:val="en-US"/>
              </w:rPr>
              <w:t>76</w:t>
            </w:r>
          </w:p>
        </w:tc>
        <w:tc>
          <w:tcPr>
            <w:tcW w:w="0" w:type="auto"/>
            <w:tcBorders>
              <w:left w:val="nil"/>
              <w:bottom w:val="nil"/>
              <w:right w:val="nil"/>
            </w:tcBorders>
          </w:tcPr>
          <w:p w14:paraId="416868F8" w14:textId="3351538A" w:rsidR="00B25789" w:rsidRPr="001E4DC0" w:rsidRDefault="00B25789" w:rsidP="00561A32">
            <w:pPr>
              <w:spacing w:line="360" w:lineRule="auto"/>
              <w:ind w:right="-268"/>
              <w:rPr>
                <w:rFonts w:ascii="Arial" w:hAnsi="Arial" w:cs="Arial"/>
                <w:sz w:val="22"/>
                <w:szCs w:val="22"/>
                <w:lang w:val="en-US"/>
              </w:rPr>
            </w:pPr>
            <w:r w:rsidRPr="001E4DC0">
              <w:rPr>
                <w:rFonts w:ascii="Arial" w:hAnsi="Arial" w:cs="Arial"/>
                <w:sz w:val="22"/>
                <w:szCs w:val="22"/>
                <w:lang w:val="en-US"/>
              </w:rPr>
              <w:sym w:font="Symbol" w:char="F03C"/>
            </w:r>
            <w:r w:rsidRPr="001E4DC0">
              <w:rPr>
                <w:rFonts w:ascii="Arial" w:hAnsi="Arial" w:cs="Arial"/>
                <w:sz w:val="22"/>
                <w:szCs w:val="22"/>
                <w:lang w:val="en-US"/>
              </w:rPr>
              <w:t xml:space="preserve"> .001</w:t>
            </w:r>
          </w:p>
        </w:tc>
        <w:tc>
          <w:tcPr>
            <w:tcW w:w="0" w:type="auto"/>
            <w:tcBorders>
              <w:left w:val="nil"/>
              <w:bottom w:val="nil"/>
              <w:right w:val="nil"/>
            </w:tcBorders>
          </w:tcPr>
          <w:p w14:paraId="5D8FD476" w14:textId="5758D8C6" w:rsidR="00B25789" w:rsidRPr="001E4DC0" w:rsidRDefault="00B25789" w:rsidP="007F5E35">
            <w:pPr>
              <w:spacing w:line="360" w:lineRule="auto"/>
              <w:ind w:left="-231" w:hanging="6"/>
              <w:jc w:val="center"/>
              <w:rPr>
                <w:rFonts w:ascii="Arial" w:hAnsi="Arial" w:cs="Arial"/>
                <w:sz w:val="22"/>
                <w:szCs w:val="22"/>
                <w:lang w:val="en-US"/>
              </w:rPr>
            </w:pPr>
            <w:r w:rsidRPr="001E4DC0">
              <w:rPr>
                <w:rFonts w:ascii="Arial" w:hAnsi="Arial" w:cs="Arial"/>
                <w:sz w:val="22"/>
                <w:szCs w:val="22"/>
                <w:lang w:val="en-US"/>
              </w:rPr>
              <w:t xml:space="preserve">    </w:t>
            </w:r>
            <w:r w:rsidR="00757F03" w:rsidRPr="001E4DC0">
              <w:rPr>
                <w:rFonts w:ascii="Arial" w:hAnsi="Arial" w:cs="Arial"/>
                <w:sz w:val="22"/>
                <w:szCs w:val="22"/>
                <w:lang w:val="en-US"/>
              </w:rPr>
              <w:t>767.42</w:t>
            </w:r>
          </w:p>
        </w:tc>
        <w:tc>
          <w:tcPr>
            <w:tcW w:w="0" w:type="auto"/>
            <w:tcBorders>
              <w:left w:val="nil"/>
              <w:bottom w:val="nil"/>
              <w:right w:val="nil"/>
            </w:tcBorders>
          </w:tcPr>
          <w:p w14:paraId="71D69445" w14:textId="662427DE" w:rsidR="00B25789" w:rsidRPr="001E4DC0" w:rsidRDefault="00757F03" w:rsidP="00C73BA5">
            <w:pPr>
              <w:spacing w:line="360" w:lineRule="auto"/>
              <w:rPr>
                <w:rFonts w:ascii="Arial" w:hAnsi="Arial" w:cs="Arial"/>
                <w:sz w:val="22"/>
                <w:szCs w:val="22"/>
                <w:lang w:val="en-US"/>
              </w:rPr>
            </w:pPr>
            <w:r w:rsidRPr="001E4DC0">
              <w:rPr>
                <w:rFonts w:ascii="Arial" w:hAnsi="Arial" w:cs="Arial"/>
                <w:sz w:val="22"/>
                <w:szCs w:val="22"/>
                <w:lang w:val="en-US"/>
              </w:rPr>
              <w:t>892.54</w:t>
            </w:r>
          </w:p>
        </w:tc>
        <w:tc>
          <w:tcPr>
            <w:tcW w:w="0" w:type="auto"/>
            <w:tcBorders>
              <w:left w:val="nil"/>
              <w:bottom w:val="nil"/>
              <w:right w:val="nil"/>
            </w:tcBorders>
          </w:tcPr>
          <w:p w14:paraId="6F98E77C" w14:textId="58465CB9" w:rsidR="00B25789" w:rsidRPr="001E4DC0" w:rsidRDefault="00B25789" w:rsidP="00FB2186">
            <w:pPr>
              <w:spacing w:line="360" w:lineRule="auto"/>
              <w:jc w:val="center"/>
              <w:rPr>
                <w:rFonts w:ascii="Arial" w:hAnsi="Arial" w:cs="Arial"/>
                <w:sz w:val="22"/>
                <w:szCs w:val="22"/>
                <w:lang w:val="en-US"/>
              </w:rPr>
            </w:pPr>
            <w:r w:rsidRPr="001E4DC0">
              <w:rPr>
                <w:rFonts w:ascii="Arial" w:hAnsi="Arial" w:cs="Arial"/>
                <w:sz w:val="22"/>
                <w:szCs w:val="22"/>
                <w:lang w:val="en-US"/>
              </w:rPr>
              <w:t>1 vs. 2</w:t>
            </w:r>
          </w:p>
        </w:tc>
        <w:tc>
          <w:tcPr>
            <w:tcW w:w="0" w:type="auto"/>
            <w:tcBorders>
              <w:left w:val="nil"/>
              <w:bottom w:val="nil"/>
              <w:right w:val="nil"/>
            </w:tcBorders>
          </w:tcPr>
          <w:p w14:paraId="57F563A0" w14:textId="2753E536" w:rsidR="00B25789" w:rsidRPr="001E4DC0" w:rsidRDefault="004E2543" w:rsidP="005B1C2E">
            <w:pPr>
              <w:spacing w:line="360" w:lineRule="auto"/>
              <w:ind w:right="-219"/>
              <w:rPr>
                <w:rFonts w:ascii="Arial" w:hAnsi="Arial" w:cs="Arial"/>
                <w:sz w:val="22"/>
                <w:szCs w:val="22"/>
                <w:lang w:val="en-US"/>
              </w:rPr>
            </w:pPr>
            <w:r w:rsidRPr="001E4DC0">
              <w:rPr>
                <w:rFonts w:ascii="Arial" w:hAnsi="Arial" w:cs="Arial"/>
                <w:sz w:val="22"/>
                <w:szCs w:val="22"/>
                <w:lang w:val="en-US"/>
              </w:rPr>
              <w:t>3</w:t>
            </w:r>
            <w:r w:rsidR="00B25789" w:rsidRPr="001E4DC0">
              <w:rPr>
                <w:rFonts w:ascii="Arial" w:hAnsi="Arial" w:cs="Arial"/>
                <w:sz w:val="22"/>
                <w:szCs w:val="22"/>
                <w:lang w:val="en-US"/>
              </w:rPr>
              <w:t>84.</w:t>
            </w:r>
            <w:r w:rsidRPr="001E4DC0">
              <w:rPr>
                <w:rFonts w:ascii="Arial" w:hAnsi="Arial" w:cs="Arial"/>
                <w:sz w:val="22"/>
                <w:szCs w:val="22"/>
                <w:lang w:val="en-US"/>
              </w:rPr>
              <w:t>5</w:t>
            </w:r>
            <w:r w:rsidR="00B25789" w:rsidRPr="001E4DC0">
              <w:rPr>
                <w:rFonts w:ascii="Arial" w:hAnsi="Arial" w:cs="Arial"/>
                <w:sz w:val="22"/>
                <w:szCs w:val="22"/>
                <w:lang w:val="en-US"/>
              </w:rPr>
              <w:t>3</w:t>
            </w:r>
          </w:p>
        </w:tc>
        <w:tc>
          <w:tcPr>
            <w:tcW w:w="0" w:type="auto"/>
            <w:tcBorders>
              <w:left w:val="nil"/>
              <w:bottom w:val="nil"/>
              <w:right w:val="nil"/>
            </w:tcBorders>
          </w:tcPr>
          <w:p w14:paraId="7BFBDA65" w14:textId="18DF93EC" w:rsidR="00B25789" w:rsidRPr="001E4DC0" w:rsidRDefault="00757F03" w:rsidP="00C73BA5">
            <w:pPr>
              <w:spacing w:line="360" w:lineRule="auto"/>
              <w:rPr>
                <w:rFonts w:ascii="Arial" w:hAnsi="Arial" w:cs="Arial"/>
                <w:sz w:val="22"/>
                <w:szCs w:val="22"/>
                <w:lang w:val="en-US"/>
              </w:rPr>
            </w:pPr>
            <w:r w:rsidRPr="001E4DC0">
              <w:rPr>
                <w:rFonts w:ascii="Arial" w:hAnsi="Arial" w:cs="Arial"/>
                <w:sz w:val="22"/>
                <w:szCs w:val="22"/>
                <w:lang w:val="en-US"/>
              </w:rPr>
              <w:t>515.73</w:t>
            </w:r>
          </w:p>
        </w:tc>
        <w:tc>
          <w:tcPr>
            <w:tcW w:w="0" w:type="auto"/>
            <w:tcBorders>
              <w:left w:val="nil"/>
              <w:bottom w:val="nil"/>
              <w:right w:val="nil"/>
            </w:tcBorders>
          </w:tcPr>
          <w:p w14:paraId="07F65CC4" w14:textId="031BC16D" w:rsidR="00B25789" w:rsidRPr="001E4DC0" w:rsidRDefault="00757F03" w:rsidP="00C73BA5">
            <w:pPr>
              <w:spacing w:line="360" w:lineRule="auto"/>
              <w:rPr>
                <w:rFonts w:ascii="Arial" w:hAnsi="Arial" w:cs="Arial"/>
                <w:sz w:val="22"/>
                <w:szCs w:val="22"/>
                <w:lang w:val="en-US"/>
              </w:rPr>
            </w:pPr>
            <w:r w:rsidRPr="001E4DC0">
              <w:rPr>
                <w:rFonts w:ascii="Arial" w:hAnsi="Arial" w:cs="Arial"/>
                <w:sz w:val="22"/>
                <w:szCs w:val="22"/>
                <w:lang w:val="en-US"/>
              </w:rPr>
              <w:t>521.62</w:t>
            </w:r>
          </w:p>
        </w:tc>
      </w:tr>
      <w:tr w:rsidR="00B25789" w:rsidRPr="001E4DC0" w14:paraId="63F9D52F" w14:textId="77777777" w:rsidTr="00B25789">
        <w:tc>
          <w:tcPr>
            <w:tcW w:w="0" w:type="auto"/>
            <w:tcBorders>
              <w:top w:val="nil"/>
              <w:left w:val="nil"/>
              <w:right w:val="nil"/>
            </w:tcBorders>
          </w:tcPr>
          <w:p w14:paraId="7DA6B431" w14:textId="0ACAAA78" w:rsidR="00B25789" w:rsidRPr="001E4DC0" w:rsidRDefault="00B25789" w:rsidP="00C73BA5">
            <w:pPr>
              <w:spacing w:line="360" w:lineRule="auto"/>
              <w:rPr>
                <w:rFonts w:ascii="Arial" w:hAnsi="Arial" w:cs="Arial"/>
                <w:sz w:val="22"/>
                <w:szCs w:val="22"/>
                <w:lang w:val="en-US"/>
              </w:rPr>
            </w:pPr>
            <w:r w:rsidRPr="001E4DC0">
              <w:rPr>
                <w:rFonts w:ascii="Arial" w:hAnsi="Arial" w:cs="Arial"/>
                <w:sz w:val="22"/>
                <w:szCs w:val="22"/>
                <w:lang w:val="en-US"/>
              </w:rPr>
              <w:t>Two-dimensional</w:t>
            </w:r>
          </w:p>
        </w:tc>
        <w:tc>
          <w:tcPr>
            <w:tcW w:w="0" w:type="auto"/>
            <w:tcBorders>
              <w:top w:val="nil"/>
              <w:left w:val="nil"/>
              <w:right w:val="nil"/>
            </w:tcBorders>
          </w:tcPr>
          <w:p w14:paraId="7F5BB15C" w14:textId="38323274" w:rsidR="00B25789" w:rsidRPr="001E4DC0" w:rsidRDefault="00B25789" w:rsidP="00E6716B">
            <w:pPr>
              <w:spacing w:line="360" w:lineRule="auto"/>
              <w:ind w:right="-336"/>
              <w:rPr>
                <w:rFonts w:ascii="Arial" w:hAnsi="Arial" w:cs="Arial"/>
                <w:sz w:val="22"/>
                <w:szCs w:val="22"/>
                <w:lang w:val="en-US"/>
              </w:rPr>
            </w:pPr>
            <w:r w:rsidRPr="001E4DC0">
              <w:rPr>
                <w:rFonts w:ascii="Arial" w:hAnsi="Arial" w:cs="Arial"/>
                <w:sz w:val="22"/>
                <w:szCs w:val="22"/>
                <w:lang w:val="en-US"/>
              </w:rPr>
              <w:t>105.61</w:t>
            </w:r>
          </w:p>
        </w:tc>
        <w:tc>
          <w:tcPr>
            <w:tcW w:w="0" w:type="auto"/>
            <w:tcBorders>
              <w:top w:val="nil"/>
              <w:left w:val="nil"/>
              <w:right w:val="nil"/>
            </w:tcBorders>
          </w:tcPr>
          <w:p w14:paraId="7BB01679" w14:textId="0808A0F0" w:rsidR="00B25789" w:rsidRPr="001E4DC0" w:rsidRDefault="00B25789" w:rsidP="00C73BA5">
            <w:pPr>
              <w:spacing w:line="360" w:lineRule="auto"/>
              <w:rPr>
                <w:rFonts w:ascii="Arial" w:hAnsi="Arial" w:cs="Arial"/>
                <w:sz w:val="22"/>
                <w:szCs w:val="22"/>
                <w:lang w:val="en-US"/>
              </w:rPr>
            </w:pPr>
            <w:r w:rsidRPr="001E4DC0">
              <w:rPr>
                <w:rFonts w:ascii="Arial" w:hAnsi="Arial" w:cs="Arial"/>
                <w:sz w:val="22"/>
                <w:szCs w:val="22"/>
                <w:lang w:val="en-US"/>
              </w:rPr>
              <w:t>78</w:t>
            </w:r>
          </w:p>
        </w:tc>
        <w:tc>
          <w:tcPr>
            <w:tcW w:w="0" w:type="auto"/>
            <w:tcBorders>
              <w:top w:val="nil"/>
              <w:left w:val="nil"/>
              <w:right w:val="nil"/>
            </w:tcBorders>
          </w:tcPr>
          <w:p w14:paraId="2D5B0A22" w14:textId="73798C33" w:rsidR="00B25789" w:rsidRPr="001E4DC0" w:rsidRDefault="00B25789" w:rsidP="00561A32">
            <w:pPr>
              <w:spacing w:line="360" w:lineRule="auto"/>
              <w:ind w:right="-268"/>
              <w:rPr>
                <w:rFonts w:ascii="Arial" w:hAnsi="Arial" w:cs="Arial"/>
                <w:sz w:val="22"/>
                <w:szCs w:val="22"/>
                <w:lang w:val="en-US"/>
              </w:rPr>
            </w:pPr>
            <w:r w:rsidRPr="001E4DC0">
              <w:rPr>
                <w:rFonts w:ascii="Arial" w:hAnsi="Arial" w:cs="Arial"/>
                <w:sz w:val="22"/>
                <w:szCs w:val="22"/>
                <w:lang w:val="en-US"/>
              </w:rPr>
              <w:t>.014</w:t>
            </w:r>
          </w:p>
        </w:tc>
        <w:tc>
          <w:tcPr>
            <w:tcW w:w="0" w:type="auto"/>
            <w:tcBorders>
              <w:top w:val="nil"/>
              <w:left w:val="nil"/>
              <w:right w:val="nil"/>
            </w:tcBorders>
          </w:tcPr>
          <w:p w14:paraId="18A07CAA" w14:textId="0F98E18A" w:rsidR="00B25789" w:rsidRPr="001E4DC0" w:rsidRDefault="00757F03" w:rsidP="007F5E35">
            <w:pPr>
              <w:spacing w:line="360" w:lineRule="auto"/>
              <w:jc w:val="center"/>
              <w:rPr>
                <w:rFonts w:ascii="Arial" w:hAnsi="Arial" w:cs="Arial"/>
                <w:sz w:val="22"/>
                <w:szCs w:val="22"/>
                <w:lang w:val="en-US"/>
              </w:rPr>
            </w:pPr>
            <w:r w:rsidRPr="001E4DC0">
              <w:rPr>
                <w:rFonts w:ascii="Arial" w:hAnsi="Arial" w:cs="Arial"/>
                <w:sz w:val="22"/>
                <w:szCs w:val="22"/>
                <w:lang w:val="en-US"/>
              </w:rPr>
              <w:t>251.69</w:t>
            </w:r>
          </w:p>
        </w:tc>
        <w:tc>
          <w:tcPr>
            <w:tcW w:w="0" w:type="auto"/>
            <w:tcBorders>
              <w:top w:val="nil"/>
              <w:left w:val="nil"/>
              <w:right w:val="nil"/>
            </w:tcBorders>
          </w:tcPr>
          <w:p w14:paraId="5FDB5614" w14:textId="0ACA5E65" w:rsidR="00B25789" w:rsidRPr="001E4DC0" w:rsidRDefault="00757F03" w:rsidP="00C73BA5">
            <w:pPr>
              <w:spacing w:line="360" w:lineRule="auto"/>
              <w:rPr>
                <w:rFonts w:ascii="Arial" w:hAnsi="Arial" w:cs="Arial"/>
                <w:sz w:val="22"/>
                <w:szCs w:val="22"/>
                <w:lang w:val="en-US"/>
              </w:rPr>
            </w:pPr>
            <w:r w:rsidRPr="001E4DC0">
              <w:rPr>
                <w:rFonts w:ascii="Arial" w:hAnsi="Arial" w:cs="Arial"/>
                <w:sz w:val="22"/>
                <w:szCs w:val="22"/>
                <w:lang w:val="en-US"/>
              </w:rPr>
              <w:t>370.92</w:t>
            </w:r>
          </w:p>
        </w:tc>
        <w:tc>
          <w:tcPr>
            <w:tcW w:w="0" w:type="auto"/>
            <w:tcBorders>
              <w:top w:val="nil"/>
              <w:left w:val="nil"/>
              <w:right w:val="nil"/>
            </w:tcBorders>
          </w:tcPr>
          <w:p w14:paraId="6C64D7FC" w14:textId="77777777" w:rsidR="00B25789" w:rsidRPr="001E4DC0" w:rsidRDefault="00B25789" w:rsidP="00C73BA5">
            <w:pPr>
              <w:spacing w:line="360" w:lineRule="auto"/>
              <w:rPr>
                <w:rFonts w:ascii="Arial" w:hAnsi="Arial" w:cs="Arial"/>
                <w:sz w:val="22"/>
                <w:szCs w:val="22"/>
                <w:lang w:val="en-US"/>
              </w:rPr>
            </w:pPr>
          </w:p>
        </w:tc>
        <w:tc>
          <w:tcPr>
            <w:tcW w:w="0" w:type="auto"/>
            <w:tcBorders>
              <w:top w:val="nil"/>
              <w:left w:val="nil"/>
              <w:right w:val="nil"/>
            </w:tcBorders>
          </w:tcPr>
          <w:p w14:paraId="73BED17C" w14:textId="77777777" w:rsidR="00B25789" w:rsidRPr="001E4DC0" w:rsidRDefault="00B25789" w:rsidP="00C73BA5">
            <w:pPr>
              <w:spacing w:line="360" w:lineRule="auto"/>
              <w:rPr>
                <w:rFonts w:ascii="Arial" w:hAnsi="Arial" w:cs="Arial"/>
                <w:sz w:val="22"/>
                <w:szCs w:val="22"/>
                <w:lang w:val="en-US"/>
              </w:rPr>
            </w:pPr>
          </w:p>
        </w:tc>
        <w:tc>
          <w:tcPr>
            <w:tcW w:w="0" w:type="auto"/>
            <w:tcBorders>
              <w:top w:val="nil"/>
              <w:left w:val="nil"/>
              <w:right w:val="nil"/>
            </w:tcBorders>
          </w:tcPr>
          <w:p w14:paraId="7A777476" w14:textId="77777777" w:rsidR="00B25789" w:rsidRPr="001E4DC0" w:rsidRDefault="00B25789" w:rsidP="00C73BA5">
            <w:pPr>
              <w:spacing w:line="360" w:lineRule="auto"/>
              <w:rPr>
                <w:rFonts w:ascii="Arial" w:hAnsi="Arial" w:cs="Arial"/>
                <w:sz w:val="22"/>
                <w:szCs w:val="22"/>
                <w:lang w:val="en-US"/>
              </w:rPr>
            </w:pPr>
          </w:p>
        </w:tc>
        <w:tc>
          <w:tcPr>
            <w:tcW w:w="0" w:type="auto"/>
            <w:tcBorders>
              <w:top w:val="nil"/>
              <w:left w:val="nil"/>
              <w:right w:val="nil"/>
            </w:tcBorders>
          </w:tcPr>
          <w:p w14:paraId="53BBBACB" w14:textId="77777777" w:rsidR="00B25789" w:rsidRPr="001E4DC0" w:rsidRDefault="00B25789" w:rsidP="00C73BA5">
            <w:pPr>
              <w:spacing w:line="360" w:lineRule="auto"/>
              <w:rPr>
                <w:rFonts w:ascii="Arial" w:hAnsi="Arial" w:cs="Arial"/>
                <w:sz w:val="22"/>
                <w:szCs w:val="22"/>
                <w:lang w:val="en-US"/>
              </w:rPr>
            </w:pPr>
          </w:p>
        </w:tc>
      </w:tr>
    </w:tbl>
    <w:p w14:paraId="6FE51D86" w14:textId="77777777" w:rsidR="009A5B85" w:rsidRPr="001E4DC0" w:rsidRDefault="009A5B85" w:rsidP="00D86F6F">
      <w:pPr>
        <w:spacing w:line="360" w:lineRule="auto"/>
        <w:ind w:firstLine="720"/>
        <w:rPr>
          <w:rFonts w:ascii="Arial" w:hAnsi="Arial" w:cs="Arial"/>
          <w:lang w:val="en-US"/>
        </w:rPr>
      </w:pPr>
    </w:p>
    <w:p w14:paraId="7436550A" w14:textId="735293EA" w:rsidR="00D46F27" w:rsidRDefault="00A209D7" w:rsidP="00D46F27">
      <w:pPr>
        <w:spacing w:line="360" w:lineRule="auto"/>
        <w:ind w:firstLine="720"/>
        <w:rPr>
          <w:rFonts w:ascii="Arial" w:eastAsia="Gulliver-Regular" w:hAnsi="Arial" w:cs="Arial"/>
          <w:bCs/>
          <w:iCs/>
          <w:lang w:val="en-US"/>
        </w:rPr>
      </w:pPr>
      <w:r w:rsidRPr="00A209D7">
        <w:rPr>
          <w:rFonts w:ascii="Arial" w:hAnsi="Arial" w:cs="Arial"/>
          <w:lang w:val="en-US"/>
        </w:rPr>
        <w:t>In Model 2, the factor loading</w:t>
      </w:r>
      <w:r w:rsidR="00061C37">
        <w:rPr>
          <w:rFonts w:ascii="Arial" w:hAnsi="Arial" w:cs="Arial"/>
          <w:lang w:val="en-US"/>
        </w:rPr>
        <w:t xml:space="preserve">s </w:t>
      </w:r>
      <w:r w:rsidR="00130D13">
        <w:rPr>
          <w:rFonts w:ascii="Arial" w:hAnsi="Arial" w:cs="Arial"/>
          <w:lang w:val="en-US"/>
        </w:rPr>
        <w:t>we</w:t>
      </w:r>
      <w:r w:rsidR="00061C37">
        <w:rPr>
          <w:rFonts w:ascii="Arial" w:hAnsi="Arial" w:cs="Arial"/>
          <w:lang w:val="en-US"/>
        </w:rPr>
        <w:t xml:space="preserve">re from </w:t>
      </w:r>
      <w:r w:rsidRPr="00A209D7">
        <w:rPr>
          <w:rFonts w:ascii="Arial" w:hAnsi="Arial" w:cs="Arial"/>
          <w:lang w:val="en-US"/>
        </w:rPr>
        <w:t>.5</w:t>
      </w:r>
      <w:r w:rsidR="00AE67D9">
        <w:rPr>
          <w:rFonts w:ascii="Arial" w:hAnsi="Arial" w:cs="Arial"/>
          <w:lang w:val="en-US"/>
        </w:rPr>
        <w:t xml:space="preserve">4 </w:t>
      </w:r>
      <w:r w:rsidRPr="00A209D7">
        <w:rPr>
          <w:rFonts w:ascii="Arial" w:hAnsi="Arial" w:cs="Arial"/>
          <w:lang w:val="en-US"/>
        </w:rPr>
        <w:t xml:space="preserve">to .88 </w:t>
      </w:r>
      <w:r w:rsidR="00061C37">
        <w:rPr>
          <w:rFonts w:ascii="Arial" w:hAnsi="Arial" w:cs="Arial"/>
          <w:lang w:val="en-US"/>
        </w:rPr>
        <w:t>(</w:t>
      </w:r>
      <w:r w:rsidR="00061C37" w:rsidRPr="00061C37">
        <w:rPr>
          <w:rFonts w:ascii="Arial" w:hAnsi="Arial" w:cs="Arial"/>
          <w:i/>
          <w:iCs/>
          <w:lang w:val="en-US"/>
        </w:rPr>
        <w:t>p</w:t>
      </w:r>
      <w:r w:rsidR="00061C37">
        <w:rPr>
          <w:rFonts w:ascii="Arial" w:hAnsi="Arial" w:cs="Arial"/>
          <w:lang w:val="en-US"/>
        </w:rPr>
        <w:t xml:space="preserve"> </w:t>
      </w:r>
      <w:r w:rsidR="00061C37" w:rsidRPr="001E4DC0">
        <w:rPr>
          <w:rFonts w:ascii="Arial" w:hAnsi="Arial" w:cs="Arial"/>
          <w:sz w:val="22"/>
          <w:szCs w:val="22"/>
          <w:lang w:val="en-US"/>
        </w:rPr>
        <w:sym w:font="Symbol" w:char="F03C"/>
      </w:r>
      <w:r w:rsidR="00061C37">
        <w:rPr>
          <w:rFonts w:ascii="Arial" w:hAnsi="Arial" w:cs="Arial"/>
          <w:sz w:val="22"/>
          <w:szCs w:val="22"/>
          <w:lang w:val="en-US"/>
        </w:rPr>
        <w:t xml:space="preserve"> </w:t>
      </w:r>
      <w:r w:rsidRPr="00A209D7">
        <w:rPr>
          <w:rFonts w:ascii="Arial" w:hAnsi="Arial" w:cs="Arial"/>
          <w:lang w:val="en-US"/>
        </w:rPr>
        <w:t>.0</w:t>
      </w:r>
      <w:r w:rsidR="00061C37">
        <w:rPr>
          <w:rFonts w:ascii="Arial" w:hAnsi="Arial" w:cs="Arial"/>
          <w:lang w:val="en-US"/>
        </w:rPr>
        <w:t>0</w:t>
      </w:r>
      <w:r w:rsidR="003E6A24">
        <w:rPr>
          <w:rFonts w:ascii="Arial" w:hAnsi="Arial" w:cs="Arial"/>
          <w:lang w:val="en-US"/>
        </w:rPr>
        <w:t>1</w:t>
      </w:r>
      <w:r w:rsidR="00061C37">
        <w:rPr>
          <w:rFonts w:ascii="Arial" w:hAnsi="Arial" w:cs="Arial"/>
          <w:lang w:val="en-US"/>
        </w:rPr>
        <w:t>)</w:t>
      </w:r>
      <w:r w:rsidR="00130D13">
        <w:rPr>
          <w:rFonts w:ascii="Arial" w:hAnsi="Arial" w:cs="Arial"/>
          <w:lang w:val="en-US"/>
        </w:rPr>
        <w:t xml:space="preserve">; </w:t>
      </w:r>
      <w:r w:rsidRPr="00A209D7">
        <w:rPr>
          <w:rFonts w:ascii="Arial" w:hAnsi="Arial" w:cs="Arial"/>
          <w:lang w:val="en-US"/>
        </w:rPr>
        <w:t>the constructive defending and aggressive defending intervention factors were positively correlated</w:t>
      </w:r>
      <w:r w:rsidR="0016385A">
        <w:rPr>
          <w:rFonts w:ascii="Arial" w:hAnsi="Arial" w:cs="Arial"/>
          <w:lang w:val="en-US"/>
        </w:rPr>
        <w:t xml:space="preserve"> to each other</w:t>
      </w:r>
      <w:r w:rsidRPr="00A209D7">
        <w:rPr>
          <w:rFonts w:ascii="Arial" w:hAnsi="Arial" w:cs="Arial"/>
          <w:lang w:val="en-US"/>
        </w:rPr>
        <w:t xml:space="preserve"> (see Figure 2). </w:t>
      </w:r>
      <w:r w:rsidR="00A73B0C">
        <w:rPr>
          <w:rFonts w:ascii="Arial" w:eastAsia="Gulliver-Regular" w:hAnsi="Arial" w:cs="Arial"/>
          <w:bCs/>
          <w:iCs/>
          <w:lang w:val="en-US"/>
        </w:rPr>
        <w:t>B</w:t>
      </w:r>
      <w:r w:rsidR="00D46F27" w:rsidRPr="000D257E">
        <w:rPr>
          <w:rFonts w:ascii="Arial" w:eastAsia="Gulliver-Regular" w:hAnsi="Arial" w:cs="Arial"/>
          <w:bCs/>
          <w:iCs/>
          <w:lang w:val="en-US"/>
        </w:rPr>
        <w:t xml:space="preserve">ased on </w:t>
      </w:r>
      <w:r w:rsidR="00A73B0C">
        <w:rPr>
          <w:rFonts w:ascii="Arial" w:eastAsia="Gulliver-Regular" w:hAnsi="Arial" w:cs="Arial"/>
          <w:bCs/>
          <w:iCs/>
          <w:lang w:val="en-US"/>
        </w:rPr>
        <w:t xml:space="preserve">the </w:t>
      </w:r>
      <w:r w:rsidR="00D46F27" w:rsidRPr="000D257E">
        <w:rPr>
          <w:rFonts w:ascii="Arial" w:eastAsia="Gulliver-Regular" w:hAnsi="Arial" w:cs="Arial"/>
          <w:bCs/>
          <w:iCs/>
          <w:lang w:val="en-US"/>
        </w:rPr>
        <w:t>goodness</w:t>
      </w:r>
      <w:r w:rsidR="00A73B0C">
        <w:rPr>
          <w:rFonts w:ascii="Arial" w:eastAsia="Gulliver-Regular" w:hAnsi="Arial" w:cs="Arial"/>
          <w:bCs/>
          <w:iCs/>
          <w:lang w:val="en-US"/>
        </w:rPr>
        <w:t>-</w:t>
      </w:r>
      <w:r w:rsidR="00D46F27" w:rsidRPr="000D257E">
        <w:rPr>
          <w:rFonts w:ascii="Arial" w:eastAsia="Gulliver-Regular" w:hAnsi="Arial" w:cs="Arial"/>
          <w:bCs/>
          <w:iCs/>
          <w:lang w:val="en-US"/>
        </w:rPr>
        <w:t>of</w:t>
      </w:r>
      <w:r w:rsidR="00A73B0C">
        <w:rPr>
          <w:rFonts w:ascii="Arial" w:eastAsia="Gulliver-Regular" w:hAnsi="Arial" w:cs="Arial"/>
          <w:bCs/>
          <w:iCs/>
          <w:lang w:val="en-US"/>
        </w:rPr>
        <w:t>-</w:t>
      </w:r>
      <w:r w:rsidR="00D46F27" w:rsidRPr="000D257E">
        <w:rPr>
          <w:rFonts w:ascii="Arial" w:eastAsia="Gulliver-Regular" w:hAnsi="Arial" w:cs="Arial"/>
          <w:bCs/>
          <w:iCs/>
          <w:lang w:val="en-US"/>
        </w:rPr>
        <w:t>fit</w:t>
      </w:r>
      <w:r w:rsidR="00A73B0C">
        <w:rPr>
          <w:rFonts w:ascii="Arial" w:eastAsia="Gulliver-Regular" w:hAnsi="Arial" w:cs="Arial"/>
          <w:bCs/>
          <w:iCs/>
          <w:lang w:val="en-US"/>
        </w:rPr>
        <w:t xml:space="preserve"> of </w:t>
      </w:r>
      <w:r w:rsidR="00D46F27" w:rsidRPr="000D257E">
        <w:rPr>
          <w:rFonts w:ascii="Arial" w:eastAsia="Gulliver-Regular" w:hAnsi="Arial" w:cs="Arial"/>
          <w:bCs/>
          <w:iCs/>
          <w:lang w:val="en-US"/>
        </w:rPr>
        <w:t>Model 2</w:t>
      </w:r>
      <w:r w:rsidR="00A73B0C">
        <w:rPr>
          <w:rFonts w:ascii="Arial" w:eastAsia="Gulliver-Regular" w:hAnsi="Arial" w:cs="Arial"/>
          <w:bCs/>
          <w:iCs/>
          <w:lang w:val="en-US"/>
        </w:rPr>
        <w:t>,</w:t>
      </w:r>
      <w:r w:rsidR="00D46F27" w:rsidRPr="000D257E">
        <w:rPr>
          <w:rFonts w:ascii="Arial" w:eastAsia="Gulliver-Regular" w:hAnsi="Arial" w:cs="Arial"/>
          <w:bCs/>
          <w:iCs/>
          <w:lang w:val="en-US"/>
        </w:rPr>
        <w:t xml:space="preserve"> the remaining </w:t>
      </w:r>
      <w:r w:rsidR="00A73B0C">
        <w:rPr>
          <w:rFonts w:ascii="Arial" w:eastAsia="Gulliver-Regular" w:hAnsi="Arial" w:cs="Arial"/>
          <w:bCs/>
          <w:iCs/>
          <w:lang w:val="en-US"/>
        </w:rPr>
        <w:t xml:space="preserve">analyses </w:t>
      </w:r>
      <w:r w:rsidR="00130D13">
        <w:rPr>
          <w:rFonts w:ascii="Arial" w:eastAsia="Gulliver-Regular" w:hAnsi="Arial" w:cs="Arial"/>
          <w:bCs/>
          <w:iCs/>
          <w:lang w:val="en-US"/>
        </w:rPr>
        <w:t xml:space="preserve">of the study were </w:t>
      </w:r>
      <w:r w:rsidR="00D46F27" w:rsidRPr="000D257E">
        <w:rPr>
          <w:rFonts w:ascii="Arial" w:eastAsia="Gulliver-Regular" w:hAnsi="Arial" w:cs="Arial"/>
          <w:bCs/>
          <w:iCs/>
          <w:lang w:val="en-US"/>
        </w:rPr>
        <w:t>based on this model. Overall, these results indicate that bystander defender intervention in cyberbullying is a two-dimensional model.</w:t>
      </w:r>
    </w:p>
    <w:p w14:paraId="435B5015" w14:textId="3FDD3682" w:rsidR="00767056" w:rsidRDefault="00FA4870" w:rsidP="00767056">
      <w:pPr>
        <w:spacing w:line="480" w:lineRule="auto"/>
        <w:rPr>
          <w:rFonts w:ascii="Arial" w:hAnsi="Arial" w:cs="Arial"/>
          <w:b/>
          <w:lang w:val="en-US"/>
        </w:rPr>
      </w:pPr>
      <w:r w:rsidRPr="002A4AE7">
        <w:rPr>
          <w:rFonts w:ascii="Arial" w:hAnsi="Arial" w:cs="Arial"/>
          <w:b/>
          <w:lang w:val="en-US"/>
        </w:rPr>
        <w:t xml:space="preserve">Figure </w:t>
      </w:r>
      <w:r w:rsidR="00C400DE">
        <w:rPr>
          <w:rFonts w:ascii="Arial" w:hAnsi="Arial" w:cs="Arial"/>
          <w:b/>
          <w:lang w:val="en-US"/>
        </w:rPr>
        <w:t>2</w:t>
      </w:r>
      <w:r w:rsidR="002A4AE7">
        <w:rPr>
          <w:rFonts w:ascii="Arial" w:hAnsi="Arial" w:cs="Arial"/>
          <w:b/>
          <w:lang w:val="en-US"/>
        </w:rPr>
        <w:t xml:space="preserve"> </w:t>
      </w:r>
    </w:p>
    <w:p w14:paraId="3C6203FB" w14:textId="17B1D6D7" w:rsidR="00FA4870" w:rsidRDefault="00F654A0" w:rsidP="00767056">
      <w:pPr>
        <w:spacing w:line="480" w:lineRule="auto"/>
        <w:rPr>
          <w:rFonts w:ascii="Arial" w:hAnsi="Arial" w:cs="Arial"/>
          <w:i/>
          <w:lang w:val="en-US"/>
        </w:rPr>
      </w:pPr>
      <w:r>
        <w:rPr>
          <w:rFonts w:ascii="Arial" w:hAnsi="Arial" w:cs="Arial"/>
          <w:i/>
          <w:lang w:val="en-US"/>
        </w:rPr>
        <w:t xml:space="preserve">Results </w:t>
      </w:r>
      <w:r w:rsidR="002A4AE7" w:rsidRPr="002A4AE7">
        <w:rPr>
          <w:rFonts w:ascii="Arial" w:hAnsi="Arial" w:cs="Arial"/>
          <w:i/>
          <w:lang w:val="en-US"/>
        </w:rPr>
        <w:t xml:space="preserve">of the </w:t>
      </w:r>
      <w:r w:rsidR="005A2266">
        <w:rPr>
          <w:rFonts w:ascii="Arial" w:hAnsi="Arial" w:cs="Arial"/>
          <w:i/>
          <w:lang w:val="en-US"/>
        </w:rPr>
        <w:t>Two-Dimensional M</w:t>
      </w:r>
      <w:r>
        <w:rPr>
          <w:rFonts w:ascii="Arial" w:hAnsi="Arial" w:cs="Arial"/>
          <w:i/>
          <w:lang w:val="en-US"/>
        </w:rPr>
        <w:t xml:space="preserve">odel of </w:t>
      </w:r>
      <w:r w:rsidR="002A4AE7" w:rsidRPr="002A4AE7">
        <w:rPr>
          <w:rFonts w:ascii="Arial" w:hAnsi="Arial" w:cs="Arial"/>
          <w:i/>
          <w:lang w:val="en-US"/>
        </w:rPr>
        <w:t xml:space="preserve">Styles of Bystander </w:t>
      </w:r>
      <w:r>
        <w:rPr>
          <w:rFonts w:ascii="Arial" w:hAnsi="Arial" w:cs="Arial"/>
          <w:i/>
          <w:lang w:val="en-US"/>
        </w:rPr>
        <w:t xml:space="preserve">Defender </w:t>
      </w:r>
      <w:r w:rsidR="002A4AE7" w:rsidRPr="002A4AE7">
        <w:rPr>
          <w:rFonts w:ascii="Arial" w:hAnsi="Arial" w:cs="Arial"/>
          <w:i/>
          <w:lang w:val="en-US"/>
        </w:rPr>
        <w:t>Intervention</w:t>
      </w:r>
      <w:r>
        <w:rPr>
          <w:rFonts w:ascii="Arial" w:hAnsi="Arial" w:cs="Arial"/>
          <w:i/>
          <w:lang w:val="en-US"/>
        </w:rPr>
        <w:t xml:space="preserve"> in Cyberbullying Events </w:t>
      </w:r>
    </w:p>
    <w:p w14:paraId="576DCB11" w14:textId="65E34A5D" w:rsidR="003A59B5" w:rsidRPr="00AB73E0" w:rsidRDefault="00EC2336" w:rsidP="00AB73E0">
      <w:pPr>
        <w:spacing w:line="480" w:lineRule="auto"/>
        <w:jc w:val="center"/>
        <w:rPr>
          <w:rFonts w:ascii="Arial" w:hAnsi="Arial" w:cs="Arial"/>
          <w:b/>
          <w:lang w:val="en-US"/>
        </w:rPr>
      </w:pPr>
      <w:r>
        <w:rPr>
          <w:rFonts w:ascii="Arial" w:hAnsi="Arial" w:cs="Arial"/>
          <w:b/>
          <w:noProof/>
          <w:lang w:val="en-US" w:eastAsia="en-US"/>
        </w:rPr>
        <w:drawing>
          <wp:inline distT="0" distB="0" distL="0" distR="0" wp14:anchorId="675AC2B4" wp14:editId="37AB4C9A">
            <wp:extent cx="5589905" cy="29633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model.jpg"/>
                    <pic:cNvPicPr/>
                  </pic:nvPicPr>
                  <pic:blipFill rotWithShape="1">
                    <a:blip r:embed="rId9">
                      <a:extLst>
                        <a:ext uri="{28A0092B-C50C-407E-A947-70E740481C1C}">
                          <a14:useLocalDpi xmlns:a14="http://schemas.microsoft.com/office/drawing/2010/main" val="0"/>
                        </a:ext>
                      </a:extLst>
                    </a:blip>
                    <a:srcRect r="25776"/>
                    <a:stretch/>
                  </pic:blipFill>
                  <pic:spPr bwMode="auto">
                    <a:xfrm>
                      <a:off x="0" y="0"/>
                      <a:ext cx="5681655" cy="3011972"/>
                    </a:xfrm>
                    <a:prstGeom prst="rect">
                      <a:avLst/>
                    </a:prstGeom>
                    <a:ln>
                      <a:noFill/>
                    </a:ln>
                    <a:extLst>
                      <a:ext uri="{53640926-AAD7-44D8-BBD7-CCE9431645EC}">
                        <a14:shadowObscured xmlns:a14="http://schemas.microsoft.com/office/drawing/2010/main"/>
                      </a:ext>
                    </a:extLst>
                  </pic:spPr>
                </pic:pic>
              </a:graphicData>
            </a:graphic>
          </wp:inline>
        </w:drawing>
      </w:r>
    </w:p>
    <w:p w14:paraId="1B94BD3A" w14:textId="162D3A8F" w:rsidR="00D46F27" w:rsidRDefault="00D46F27" w:rsidP="005E62A5">
      <w:pPr>
        <w:rPr>
          <w:rFonts w:ascii="Arial" w:hAnsi="Arial" w:cs="Arial"/>
          <w:b/>
          <w:lang w:val="en-US"/>
        </w:rPr>
      </w:pPr>
      <w:r w:rsidRPr="00D46F27">
        <w:rPr>
          <w:rFonts w:ascii="Arial" w:hAnsi="Arial" w:cs="Arial"/>
          <w:bCs/>
          <w:i/>
          <w:iCs/>
          <w:lang w:val="en-US"/>
        </w:rPr>
        <w:t>Note.</w:t>
      </w:r>
      <w:r>
        <w:rPr>
          <w:rFonts w:ascii="Arial" w:hAnsi="Arial" w:cs="Arial"/>
          <w:b/>
          <w:lang w:val="en-US"/>
        </w:rPr>
        <w:t xml:space="preserve"> </w:t>
      </w:r>
      <w:r w:rsidR="0016137E" w:rsidRPr="0016137E">
        <w:rPr>
          <w:rFonts w:ascii="Arial" w:hAnsi="Arial" w:cs="Arial"/>
          <w:bCs/>
          <w:lang w:val="en-US"/>
        </w:rPr>
        <w:t>Factor loading</w:t>
      </w:r>
      <w:r w:rsidR="0016137E">
        <w:rPr>
          <w:rFonts w:ascii="Arial" w:hAnsi="Arial" w:cs="Arial"/>
          <w:b/>
          <w:lang w:val="en-US"/>
        </w:rPr>
        <w:t xml:space="preserve"> </w:t>
      </w:r>
      <w:r w:rsidRPr="00D46F27">
        <w:rPr>
          <w:rFonts w:ascii="Arial" w:hAnsi="Arial" w:cs="Arial"/>
          <w:bCs/>
          <w:lang w:val="en-US"/>
        </w:rPr>
        <w:t>95%</w:t>
      </w:r>
      <w:r>
        <w:rPr>
          <w:rFonts w:ascii="Arial" w:hAnsi="Arial" w:cs="Arial"/>
          <w:b/>
          <w:lang w:val="en-US"/>
        </w:rPr>
        <w:t xml:space="preserve"> </w:t>
      </w:r>
      <w:r>
        <w:rPr>
          <w:rFonts w:ascii="Arial" w:hAnsi="Arial" w:cs="Arial"/>
          <w:bCs/>
          <w:lang w:val="en-US"/>
        </w:rPr>
        <w:t xml:space="preserve">CI are </w:t>
      </w:r>
      <w:r w:rsidRPr="00D46F27">
        <w:rPr>
          <w:rFonts w:ascii="Arial" w:hAnsi="Arial" w:cs="Arial"/>
          <w:bCs/>
          <w:lang w:val="en-US"/>
        </w:rPr>
        <w:t>reported</w:t>
      </w:r>
      <w:r w:rsidR="0016137E">
        <w:rPr>
          <w:rFonts w:ascii="Arial" w:hAnsi="Arial" w:cs="Arial"/>
          <w:bCs/>
          <w:lang w:val="en-US"/>
        </w:rPr>
        <w:t xml:space="preserve"> in </w:t>
      </w:r>
      <w:r w:rsidR="0016137E" w:rsidRPr="0016137E">
        <w:rPr>
          <w:rFonts w:ascii="Arial" w:hAnsi="Arial" w:cs="Arial"/>
          <w:bCs/>
          <w:lang w:val="en-US"/>
        </w:rPr>
        <w:t>brackets</w:t>
      </w:r>
      <w:r>
        <w:rPr>
          <w:rFonts w:ascii="Arial" w:hAnsi="Arial" w:cs="Arial"/>
          <w:bCs/>
          <w:lang w:val="en-US"/>
        </w:rPr>
        <w:t>.</w:t>
      </w:r>
      <w:r w:rsidRPr="00D46F27">
        <w:rPr>
          <w:rFonts w:ascii="Arial" w:hAnsi="Arial" w:cs="Arial"/>
          <w:bCs/>
          <w:lang w:val="en-US"/>
        </w:rPr>
        <w:t xml:space="preserve"> </w:t>
      </w:r>
    </w:p>
    <w:p w14:paraId="268EC2D3" w14:textId="7BF17ABC" w:rsidR="00130D13" w:rsidRDefault="00130D13" w:rsidP="00CE7A87">
      <w:pPr>
        <w:spacing w:line="360" w:lineRule="auto"/>
        <w:rPr>
          <w:rFonts w:ascii="Arial" w:hAnsi="Arial" w:cs="Arial"/>
          <w:b/>
          <w:lang w:val="en-US"/>
        </w:rPr>
      </w:pPr>
      <w:r>
        <w:rPr>
          <w:rFonts w:ascii="Arial" w:hAnsi="Arial" w:cs="Arial"/>
          <w:b/>
          <w:lang w:val="en-US"/>
        </w:rPr>
        <w:br w:type="page"/>
      </w:r>
    </w:p>
    <w:p w14:paraId="06C10C5B" w14:textId="3664AEF0" w:rsidR="005E62A5" w:rsidRDefault="00A73B0C" w:rsidP="00CE7A87">
      <w:pPr>
        <w:spacing w:line="360" w:lineRule="auto"/>
        <w:rPr>
          <w:rFonts w:ascii="Arial" w:hAnsi="Arial" w:cs="Arial"/>
          <w:b/>
          <w:lang w:val="en-US"/>
        </w:rPr>
      </w:pPr>
      <w:r>
        <w:rPr>
          <w:rFonts w:ascii="Arial" w:hAnsi="Arial" w:cs="Arial"/>
          <w:b/>
          <w:lang w:val="en-US"/>
        </w:rPr>
        <w:lastRenderedPageBreak/>
        <w:t xml:space="preserve">Factorial Structure </w:t>
      </w:r>
      <w:r w:rsidR="00D46F27">
        <w:rPr>
          <w:rFonts w:ascii="Arial" w:hAnsi="Arial" w:cs="Arial"/>
          <w:b/>
          <w:lang w:val="en-US"/>
        </w:rPr>
        <w:t>C</w:t>
      </w:r>
      <w:r w:rsidR="005E62A5">
        <w:rPr>
          <w:rFonts w:ascii="Arial" w:hAnsi="Arial" w:cs="Arial"/>
          <w:b/>
          <w:lang w:val="en-US"/>
        </w:rPr>
        <w:t>ross-</w:t>
      </w:r>
      <w:r w:rsidR="00D46F27">
        <w:rPr>
          <w:rFonts w:ascii="Arial" w:hAnsi="Arial" w:cs="Arial"/>
          <w:b/>
          <w:lang w:val="en-US"/>
        </w:rPr>
        <w:t>V</w:t>
      </w:r>
      <w:r w:rsidR="005E62A5">
        <w:rPr>
          <w:rFonts w:ascii="Arial" w:hAnsi="Arial" w:cs="Arial"/>
          <w:b/>
          <w:lang w:val="en-US"/>
        </w:rPr>
        <w:t>alidation</w:t>
      </w:r>
    </w:p>
    <w:p w14:paraId="3703B59B" w14:textId="158B9180" w:rsidR="005E62A5" w:rsidRDefault="005E62A5" w:rsidP="00CE7A87">
      <w:pPr>
        <w:spacing w:line="360" w:lineRule="auto"/>
        <w:rPr>
          <w:rFonts w:ascii="Arial" w:hAnsi="Arial" w:cs="Arial"/>
          <w:lang w:val="en-US"/>
        </w:rPr>
      </w:pPr>
      <w:r>
        <w:rPr>
          <w:rFonts w:ascii="Arial" w:hAnsi="Arial" w:cs="Arial"/>
          <w:b/>
          <w:lang w:val="en-US"/>
        </w:rPr>
        <w:tab/>
      </w:r>
      <w:r w:rsidR="00130D13">
        <w:rPr>
          <w:rFonts w:ascii="Arial" w:hAnsi="Arial" w:cs="Arial"/>
          <w:lang w:val="en-US"/>
        </w:rPr>
        <w:t>A</w:t>
      </w:r>
      <w:r w:rsidRPr="00FC3AA0">
        <w:rPr>
          <w:rFonts w:ascii="Arial" w:hAnsi="Arial" w:cs="Arial"/>
          <w:lang w:val="en-US"/>
        </w:rPr>
        <w:t xml:space="preserve"> multi</w:t>
      </w:r>
      <w:r>
        <w:rPr>
          <w:rFonts w:ascii="Arial" w:hAnsi="Arial" w:cs="Arial"/>
          <w:lang w:val="en-US"/>
        </w:rPr>
        <w:t>-</w:t>
      </w:r>
      <w:r w:rsidRPr="00FC3AA0">
        <w:rPr>
          <w:rFonts w:ascii="Arial" w:hAnsi="Arial" w:cs="Arial"/>
          <w:lang w:val="en-US"/>
        </w:rPr>
        <w:t xml:space="preserve">group procedure </w:t>
      </w:r>
      <w:r w:rsidR="00130D13">
        <w:rPr>
          <w:rFonts w:ascii="Arial" w:hAnsi="Arial" w:cs="Arial"/>
          <w:lang w:val="en-US"/>
        </w:rPr>
        <w:t xml:space="preserve">was used </w:t>
      </w:r>
      <w:r w:rsidRPr="00FC3AA0">
        <w:rPr>
          <w:rFonts w:ascii="Arial" w:hAnsi="Arial" w:cs="Arial"/>
          <w:lang w:val="en-US"/>
        </w:rPr>
        <w:t xml:space="preserve">to assess the stability </w:t>
      </w:r>
      <w:r w:rsidR="00C320B2">
        <w:rPr>
          <w:rFonts w:ascii="Arial" w:hAnsi="Arial" w:cs="Arial"/>
          <w:lang w:val="en-US"/>
        </w:rPr>
        <w:t xml:space="preserve">of </w:t>
      </w:r>
      <w:r w:rsidRPr="00FC3AA0">
        <w:rPr>
          <w:rFonts w:ascii="Arial" w:hAnsi="Arial" w:cs="Arial"/>
          <w:lang w:val="en-US"/>
        </w:rPr>
        <w:t>the two-dimensional measurement model in an independent sample of adolescents. The configural model (X</w:t>
      </w:r>
      <w:r>
        <w:rPr>
          <w:rFonts w:ascii="Arial" w:hAnsi="Arial" w:cs="Arial"/>
          <w:vertAlign w:val="superscript"/>
          <w:lang w:val="en-US"/>
        </w:rPr>
        <w:t>2</w:t>
      </w:r>
      <w:r w:rsidRPr="00FC3AA0">
        <w:rPr>
          <w:rFonts w:ascii="Arial" w:hAnsi="Arial" w:cs="Arial"/>
          <w:lang w:val="en-US"/>
        </w:rPr>
        <w:t xml:space="preserve"> = </w:t>
      </w:r>
      <w:r w:rsidR="003E6A24">
        <w:rPr>
          <w:rFonts w:ascii="Arial" w:hAnsi="Arial" w:cs="Arial"/>
          <w:lang w:val="en-US"/>
        </w:rPr>
        <w:t>192.65</w:t>
      </w:r>
      <w:r w:rsidRPr="00FC3AA0">
        <w:rPr>
          <w:rFonts w:ascii="Arial" w:hAnsi="Arial" w:cs="Arial"/>
          <w:lang w:val="en-US"/>
        </w:rPr>
        <w:t>, </w:t>
      </w:r>
      <w:r w:rsidRPr="00FC3AA0">
        <w:rPr>
          <w:rFonts w:ascii="Arial" w:hAnsi="Arial" w:cs="Arial"/>
          <w:i/>
          <w:iCs/>
          <w:lang w:val="en-US"/>
        </w:rPr>
        <w:t>df</w:t>
      </w:r>
      <w:r w:rsidRPr="00FC3AA0">
        <w:rPr>
          <w:rFonts w:ascii="Arial" w:hAnsi="Arial" w:cs="Arial"/>
          <w:lang w:val="en-US"/>
        </w:rPr>
        <w:t> = 152, </w:t>
      </w:r>
      <w:r w:rsidRPr="00FC3AA0">
        <w:rPr>
          <w:rFonts w:ascii="Arial" w:hAnsi="Arial" w:cs="Arial"/>
          <w:i/>
          <w:iCs/>
          <w:lang w:val="en-US"/>
        </w:rPr>
        <w:t>p</w:t>
      </w:r>
      <w:r w:rsidRPr="00FC3AA0">
        <w:rPr>
          <w:rFonts w:ascii="Arial" w:hAnsi="Arial" w:cs="Arial"/>
          <w:lang w:val="en-US"/>
        </w:rPr>
        <w:t> </w:t>
      </w:r>
      <w:r w:rsidR="003E6A24">
        <w:rPr>
          <w:rFonts w:ascii="Arial" w:hAnsi="Arial" w:cs="Arial"/>
          <w:lang w:val="en-US"/>
        </w:rPr>
        <w:t>= .014</w:t>
      </w:r>
      <w:r w:rsidRPr="00FC3AA0">
        <w:rPr>
          <w:rFonts w:ascii="Arial" w:hAnsi="Arial" w:cs="Arial"/>
          <w:lang w:val="en-US"/>
        </w:rPr>
        <w:t>; SRMR = .04; CFI = .97; TLI = .96; RMSEA = .04</w:t>
      </w:r>
      <w:r w:rsidR="00AB7C5C">
        <w:rPr>
          <w:rFonts w:ascii="Arial" w:hAnsi="Arial" w:cs="Arial"/>
          <w:lang w:val="en-US"/>
        </w:rPr>
        <w:t xml:space="preserve">, </w:t>
      </w:r>
      <w:r w:rsidRPr="00FC3AA0">
        <w:rPr>
          <w:rFonts w:ascii="Arial" w:hAnsi="Arial" w:cs="Arial"/>
          <w:lang w:val="en-US"/>
        </w:rPr>
        <w:t>9</w:t>
      </w:r>
      <w:r w:rsidR="00AB7C5C">
        <w:rPr>
          <w:rFonts w:ascii="Arial" w:hAnsi="Arial" w:cs="Arial"/>
          <w:lang w:val="en-US"/>
        </w:rPr>
        <w:t>0</w:t>
      </w:r>
      <w:r w:rsidRPr="00FC3AA0">
        <w:rPr>
          <w:rFonts w:ascii="Arial" w:hAnsi="Arial" w:cs="Arial"/>
          <w:lang w:val="en-US"/>
        </w:rPr>
        <w:t>%</w:t>
      </w:r>
      <w:r w:rsidR="00AB7C5C">
        <w:rPr>
          <w:rFonts w:ascii="Arial" w:hAnsi="Arial" w:cs="Arial"/>
          <w:lang w:val="en-US"/>
        </w:rPr>
        <w:t xml:space="preserve"> CI</w:t>
      </w:r>
      <w:r w:rsidRPr="00FC3AA0">
        <w:rPr>
          <w:rFonts w:ascii="Arial" w:hAnsi="Arial" w:cs="Arial"/>
          <w:lang w:val="en-US"/>
        </w:rPr>
        <w:t xml:space="preserve"> [.03, .07]</w:t>
      </w:r>
      <w:r w:rsidR="003E6A24">
        <w:rPr>
          <w:rFonts w:ascii="Arial" w:hAnsi="Arial" w:cs="Arial"/>
          <w:lang w:val="en-US"/>
        </w:rPr>
        <w:t>)</w:t>
      </w:r>
      <w:r w:rsidRPr="00FC3AA0">
        <w:rPr>
          <w:rFonts w:ascii="Arial" w:hAnsi="Arial" w:cs="Arial"/>
          <w:lang w:val="en-US"/>
        </w:rPr>
        <w:t xml:space="preserve"> had an adequate fit to the data.</w:t>
      </w:r>
      <w:r>
        <w:rPr>
          <w:rFonts w:ascii="Arial" w:hAnsi="Arial" w:cs="Arial"/>
          <w:lang w:val="en-US"/>
        </w:rPr>
        <w:t xml:space="preserve"> Furthermore</w:t>
      </w:r>
      <w:r w:rsidRPr="00FC3AA0">
        <w:rPr>
          <w:rFonts w:ascii="Arial" w:hAnsi="Arial" w:cs="Arial"/>
          <w:lang w:val="en-US"/>
        </w:rPr>
        <w:t>, results confirm</w:t>
      </w:r>
      <w:r w:rsidR="005B536F">
        <w:rPr>
          <w:rFonts w:ascii="Arial" w:hAnsi="Arial" w:cs="Arial"/>
          <w:lang w:val="en-US"/>
        </w:rPr>
        <w:t>ed</w:t>
      </w:r>
      <w:r w:rsidRPr="00FC3AA0">
        <w:rPr>
          <w:rFonts w:ascii="Arial" w:hAnsi="Arial" w:cs="Arial"/>
          <w:lang w:val="en-US"/>
        </w:rPr>
        <w:t xml:space="preserve"> metric and scalar invariance of the model</w:t>
      </w:r>
      <w:r w:rsidR="00667051">
        <w:rPr>
          <w:rFonts w:ascii="Arial" w:hAnsi="Arial" w:cs="Arial"/>
          <w:lang w:val="en-US"/>
        </w:rPr>
        <w:t xml:space="preserve"> (see Table </w:t>
      </w:r>
      <w:r w:rsidR="00873685">
        <w:rPr>
          <w:rFonts w:ascii="Arial" w:hAnsi="Arial" w:cs="Arial"/>
          <w:lang w:val="en-US"/>
        </w:rPr>
        <w:t>3)</w:t>
      </w:r>
      <w:r w:rsidRPr="00FC3AA0">
        <w:rPr>
          <w:rFonts w:ascii="Arial" w:hAnsi="Arial" w:cs="Arial"/>
          <w:lang w:val="en-US"/>
        </w:rPr>
        <w:t>. </w:t>
      </w:r>
      <w:r>
        <w:rPr>
          <w:rFonts w:ascii="Arial" w:hAnsi="Arial" w:cs="Arial"/>
          <w:lang w:val="en-US"/>
        </w:rPr>
        <w:t xml:space="preserve">Additionally, </w:t>
      </w:r>
      <w:r w:rsidR="00667051">
        <w:rPr>
          <w:rFonts w:ascii="Arial" w:hAnsi="Arial" w:cs="Arial"/>
          <w:lang w:val="en-US"/>
        </w:rPr>
        <w:t>t</w:t>
      </w:r>
      <w:r w:rsidR="00F03013" w:rsidRPr="00F03013">
        <w:rPr>
          <w:rFonts w:ascii="Arial" w:hAnsi="Arial" w:cs="Arial"/>
          <w:lang w:val="en-US"/>
        </w:rPr>
        <w:t>he</w:t>
      </w:r>
      <w:r w:rsidR="00F03013">
        <w:rPr>
          <w:rFonts w:ascii="Arial" w:hAnsi="Arial" w:cs="Arial"/>
          <w:lang w:val="en-US"/>
        </w:rPr>
        <w:t xml:space="preserve"> </w:t>
      </w:r>
      <w:r w:rsidR="00F03013" w:rsidRPr="00F03013">
        <w:rPr>
          <w:rFonts w:ascii="Arial" w:hAnsi="Arial" w:cs="Arial"/>
          <w:lang w:val="en-US"/>
        </w:rPr>
        <w:t xml:space="preserve">reliability for each factor </w:t>
      </w:r>
      <w:r w:rsidR="00F03013">
        <w:rPr>
          <w:rFonts w:ascii="Arial" w:hAnsi="Arial" w:cs="Arial"/>
          <w:lang w:val="en-US"/>
        </w:rPr>
        <w:t xml:space="preserve">in both samples </w:t>
      </w:r>
      <w:r w:rsidR="00130D13">
        <w:rPr>
          <w:rFonts w:ascii="Arial" w:hAnsi="Arial" w:cs="Arial"/>
          <w:lang w:val="en-US"/>
        </w:rPr>
        <w:t>we</w:t>
      </w:r>
      <w:r w:rsidR="00F03013">
        <w:rPr>
          <w:rFonts w:ascii="Arial" w:hAnsi="Arial" w:cs="Arial"/>
          <w:lang w:val="en-US"/>
        </w:rPr>
        <w:t>re</w:t>
      </w:r>
      <w:r w:rsidR="00F03013" w:rsidRPr="00F03013">
        <w:rPr>
          <w:rFonts w:ascii="Arial" w:hAnsi="Arial" w:cs="Arial"/>
          <w:lang w:val="en-US"/>
        </w:rPr>
        <w:t xml:space="preserve"> acceptable</w:t>
      </w:r>
      <w:r w:rsidR="00F03013">
        <w:rPr>
          <w:rFonts w:ascii="Arial" w:hAnsi="Arial" w:cs="Arial"/>
          <w:lang w:val="en-US"/>
        </w:rPr>
        <w:t>:</w:t>
      </w:r>
      <w:r w:rsidR="00F03013" w:rsidRPr="00F03013">
        <w:rPr>
          <w:rFonts w:ascii="Arial" w:hAnsi="Arial" w:cs="Arial"/>
          <w:lang w:val="en-US"/>
        </w:rPr>
        <w:t xml:space="preserve"> constructive defending (</w:t>
      </w:r>
      <w:r w:rsidR="00F03013">
        <w:rPr>
          <w:rFonts w:ascii="Arial" w:hAnsi="Arial" w:cs="Arial"/>
          <w:lang w:val="en-US"/>
        </w:rPr>
        <w:t xml:space="preserve">Sample 1, </w:t>
      </w:r>
      <w:r w:rsidR="00F03013" w:rsidRPr="00D123D1">
        <w:rPr>
          <w:rFonts w:ascii="Arial" w:hAnsi="Arial" w:cs="Arial"/>
          <w:i/>
          <w:iCs/>
          <w:lang w:val="en-US"/>
        </w:rPr>
        <w:t>w</w:t>
      </w:r>
      <w:r w:rsidR="00F03013" w:rsidRPr="00F03013">
        <w:rPr>
          <w:rFonts w:ascii="Arial" w:hAnsi="Arial" w:cs="Arial"/>
          <w:lang w:val="en-US"/>
        </w:rPr>
        <w:t> = .77 and AVE = .52</w:t>
      </w:r>
      <w:r w:rsidR="00F03013">
        <w:rPr>
          <w:rFonts w:ascii="Arial" w:hAnsi="Arial" w:cs="Arial"/>
          <w:lang w:val="en-US"/>
        </w:rPr>
        <w:t xml:space="preserve">; Sample 2 </w:t>
      </w:r>
      <w:r w:rsidR="00F03013" w:rsidRPr="00D123D1">
        <w:rPr>
          <w:rFonts w:ascii="Arial" w:hAnsi="Arial" w:cs="Arial"/>
          <w:i/>
          <w:iCs/>
          <w:lang w:val="en-US"/>
        </w:rPr>
        <w:t>w</w:t>
      </w:r>
      <w:r w:rsidR="00F03013">
        <w:rPr>
          <w:rFonts w:ascii="Arial" w:hAnsi="Arial" w:cs="Arial"/>
          <w:lang w:val="en-US"/>
        </w:rPr>
        <w:t xml:space="preserve"> = .79 and AVE = .53</w:t>
      </w:r>
      <w:r w:rsidR="00F03013" w:rsidRPr="00F03013">
        <w:rPr>
          <w:rFonts w:ascii="Arial" w:hAnsi="Arial" w:cs="Arial"/>
          <w:lang w:val="en-US"/>
        </w:rPr>
        <w:t>)</w:t>
      </w:r>
      <w:r w:rsidR="00130D13">
        <w:rPr>
          <w:rFonts w:ascii="Arial" w:hAnsi="Arial" w:cs="Arial"/>
          <w:lang w:val="en-US"/>
        </w:rPr>
        <w:t>,</w:t>
      </w:r>
      <w:r w:rsidR="00F03013">
        <w:rPr>
          <w:rFonts w:ascii="Arial" w:hAnsi="Arial" w:cs="Arial"/>
          <w:lang w:val="en-US"/>
        </w:rPr>
        <w:t xml:space="preserve"> </w:t>
      </w:r>
      <w:r w:rsidR="00F03013" w:rsidRPr="00F03013">
        <w:rPr>
          <w:rFonts w:ascii="Arial" w:hAnsi="Arial" w:cs="Arial"/>
          <w:lang w:val="en-US"/>
        </w:rPr>
        <w:t>and aggressive defending (</w:t>
      </w:r>
      <w:r w:rsidR="00F03013">
        <w:rPr>
          <w:rFonts w:ascii="Arial" w:hAnsi="Arial" w:cs="Arial"/>
          <w:lang w:val="en-US"/>
        </w:rPr>
        <w:t xml:space="preserve">Sample 1, </w:t>
      </w:r>
      <w:r w:rsidR="00F03013" w:rsidRPr="00D123D1">
        <w:rPr>
          <w:rFonts w:ascii="Arial" w:hAnsi="Arial" w:cs="Arial"/>
          <w:i/>
          <w:iCs/>
          <w:lang w:val="en-US"/>
        </w:rPr>
        <w:t>w</w:t>
      </w:r>
      <w:r w:rsidR="00F03013" w:rsidRPr="00F03013">
        <w:rPr>
          <w:rFonts w:ascii="Arial" w:hAnsi="Arial" w:cs="Arial"/>
          <w:lang w:val="en-US"/>
        </w:rPr>
        <w:t> = .81 and AVE = .55</w:t>
      </w:r>
      <w:r w:rsidR="00F03013">
        <w:rPr>
          <w:rFonts w:ascii="Arial" w:hAnsi="Arial" w:cs="Arial"/>
          <w:lang w:val="en-US"/>
        </w:rPr>
        <w:t xml:space="preserve">; Sample 2 </w:t>
      </w:r>
      <w:r w:rsidR="00F03013" w:rsidRPr="00D123D1">
        <w:rPr>
          <w:rFonts w:ascii="Arial" w:hAnsi="Arial" w:cs="Arial"/>
          <w:i/>
          <w:iCs/>
          <w:lang w:val="en-US"/>
        </w:rPr>
        <w:t>w</w:t>
      </w:r>
      <w:r w:rsidR="00F03013">
        <w:rPr>
          <w:rFonts w:ascii="Arial" w:hAnsi="Arial" w:cs="Arial"/>
          <w:lang w:val="en-US"/>
        </w:rPr>
        <w:t xml:space="preserve"> = .78; AVE = .5</w:t>
      </w:r>
      <w:r w:rsidR="00F36308">
        <w:rPr>
          <w:rFonts w:ascii="Arial" w:hAnsi="Arial" w:cs="Arial"/>
          <w:lang w:val="en-US"/>
        </w:rPr>
        <w:t>1</w:t>
      </w:r>
      <w:r w:rsidR="00F03013" w:rsidRPr="00F03013">
        <w:rPr>
          <w:rFonts w:ascii="Arial" w:hAnsi="Arial" w:cs="Arial"/>
          <w:lang w:val="en-US"/>
        </w:rPr>
        <w:t>).</w:t>
      </w:r>
      <w:r w:rsidR="00873685">
        <w:rPr>
          <w:rFonts w:ascii="Arial" w:hAnsi="Arial" w:cs="Arial"/>
          <w:lang w:val="en-US"/>
        </w:rPr>
        <w:t xml:space="preserve"> Overall, these results confirmed t</w:t>
      </w:r>
      <w:r w:rsidR="00D8217C">
        <w:rPr>
          <w:rFonts w:ascii="Arial" w:hAnsi="Arial" w:cs="Arial"/>
          <w:lang w:val="en-US"/>
        </w:rPr>
        <w:t xml:space="preserve">hat the Sample 1 factor structures were </w:t>
      </w:r>
      <w:r w:rsidR="00130D13">
        <w:rPr>
          <w:rFonts w:ascii="Arial" w:hAnsi="Arial" w:cs="Arial"/>
          <w:lang w:val="en-US"/>
        </w:rPr>
        <w:t>replicated</w:t>
      </w:r>
      <w:r w:rsidR="00D8217C">
        <w:rPr>
          <w:rFonts w:ascii="Arial" w:hAnsi="Arial" w:cs="Arial"/>
          <w:lang w:val="en-US"/>
        </w:rPr>
        <w:t xml:space="preserve"> </w:t>
      </w:r>
      <w:r w:rsidR="00AD0B38">
        <w:rPr>
          <w:rFonts w:ascii="Arial" w:hAnsi="Arial" w:cs="Arial"/>
          <w:lang w:val="en-US"/>
        </w:rPr>
        <w:t xml:space="preserve">in Sample 2, which confirm </w:t>
      </w:r>
      <w:r w:rsidR="00873685">
        <w:rPr>
          <w:rFonts w:ascii="Arial" w:hAnsi="Arial" w:cs="Arial"/>
          <w:lang w:val="en-US"/>
        </w:rPr>
        <w:t>stability of two-dimensional first order structure</w:t>
      </w:r>
      <w:r w:rsidR="00D8217C">
        <w:rPr>
          <w:rFonts w:ascii="Arial" w:hAnsi="Arial" w:cs="Arial"/>
          <w:lang w:val="en-US"/>
        </w:rPr>
        <w:t>.</w:t>
      </w:r>
      <w:r w:rsidR="00873685">
        <w:rPr>
          <w:rFonts w:ascii="Arial" w:hAnsi="Arial" w:cs="Arial"/>
          <w:lang w:val="en-US"/>
        </w:rPr>
        <w:t xml:space="preserve"> </w:t>
      </w:r>
    </w:p>
    <w:p w14:paraId="245ADE24" w14:textId="204FD407" w:rsidR="005E62A5" w:rsidRPr="00FC3AA0" w:rsidRDefault="005E62A5" w:rsidP="005E62A5">
      <w:pPr>
        <w:spacing w:line="360" w:lineRule="auto"/>
        <w:rPr>
          <w:rFonts w:ascii="Arial" w:hAnsi="Arial" w:cs="Arial"/>
          <w:lang w:val="en-US"/>
        </w:rPr>
      </w:pPr>
      <w:r w:rsidRPr="0050017B">
        <w:rPr>
          <w:rFonts w:ascii="Arial" w:hAnsi="Arial" w:cs="Arial"/>
          <w:b/>
          <w:lang w:val="en-US"/>
        </w:rPr>
        <w:t xml:space="preserve">Table </w:t>
      </w:r>
      <w:r w:rsidR="00D8217C">
        <w:rPr>
          <w:rFonts w:ascii="Arial" w:hAnsi="Arial" w:cs="Arial"/>
          <w:b/>
          <w:lang w:val="en-US"/>
        </w:rPr>
        <w:t>3</w:t>
      </w:r>
    </w:p>
    <w:p w14:paraId="4D08D4F5" w14:textId="28A179C8" w:rsidR="005E62A5" w:rsidRPr="00844766" w:rsidRDefault="005E62A5" w:rsidP="005E62A5">
      <w:pPr>
        <w:spacing w:line="360" w:lineRule="auto"/>
        <w:rPr>
          <w:rFonts w:ascii="Arial" w:hAnsi="Arial" w:cs="Arial"/>
          <w:i/>
          <w:sz w:val="22"/>
          <w:szCs w:val="22"/>
          <w:lang w:val="en-US"/>
        </w:rPr>
      </w:pPr>
      <w:r w:rsidRPr="00844766">
        <w:rPr>
          <w:rFonts w:ascii="Arial" w:hAnsi="Arial" w:cs="Arial"/>
          <w:i/>
          <w:sz w:val="22"/>
          <w:szCs w:val="22"/>
          <w:lang w:val="en-US"/>
        </w:rPr>
        <w:t xml:space="preserve">Results </w:t>
      </w:r>
      <w:r w:rsidR="00D8217C" w:rsidRPr="00844766">
        <w:rPr>
          <w:rFonts w:ascii="Arial" w:hAnsi="Arial" w:cs="Arial"/>
          <w:i/>
          <w:sz w:val="22"/>
          <w:szCs w:val="22"/>
          <w:lang w:val="en-US"/>
        </w:rPr>
        <w:t xml:space="preserve">of Comparisons Between Sample 1 </w:t>
      </w:r>
      <w:r w:rsidRPr="00844766">
        <w:rPr>
          <w:rFonts w:ascii="Arial" w:hAnsi="Arial" w:cs="Arial"/>
          <w:i/>
          <w:sz w:val="22"/>
          <w:szCs w:val="22"/>
          <w:lang w:val="en-US"/>
        </w:rPr>
        <w:t xml:space="preserve">(N = 612) and Sample </w:t>
      </w:r>
      <w:r w:rsidR="00D8217C" w:rsidRPr="00844766">
        <w:rPr>
          <w:rFonts w:ascii="Arial" w:hAnsi="Arial" w:cs="Arial"/>
          <w:i/>
          <w:sz w:val="22"/>
          <w:szCs w:val="22"/>
          <w:lang w:val="en-US"/>
        </w:rPr>
        <w:t xml:space="preserve">2 </w:t>
      </w:r>
      <w:r w:rsidRPr="00844766">
        <w:rPr>
          <w:rFonts w:ascii="Arial" w:hAnsi="Arial" w:cs="Arial"/>
          <w:i/>
          <w:sz w:val="22"/>
          <w:szCs w:val="22"/>
          <w:lang w:val="en-US"/>
        </w:rPr>
        <w:t>(N = 612)</w:t>
      </w:r>
    </w:p>
    <w:tbl>
      <w:tblPr>
        <w:tblStyle w:val="Tablaconcuadrcula"/>
        <w:tblW w:w="0" w:type="auto"/>
        <w:tblLook w:val="04A0" w:firstRow="1" w:lastRow="0" w:firstColumn="1" w:lastColumn="0" w:noHBand="0" w:noVBand="1"/>
      </w:tblPr>
      <w:tblGrid>
        <w:gridCol w:w="1696"/>
        <w:gridCol w:w="1097"/>
        <w:gridCol w:w="1091"/>
        <w:gridCol w:w="1095"/>
        <w:gridCol w:w="1091"/>
        <w:gridCol w:w="1093"/>
        <w:gridCol w:w="1095"/>
        <w:gridCol w:w="1146"/>
      </w:tblGrid>
      <w:tr w:rsidR="005E62A5" w:rsidRPr="00844766" w14:paraId="16D9822A" w14:textId="77777777" w:rsidTr="001841A6">
        <w:tc>
          <w:tcPr>
            <w:tcW w:w="1103" w:type="dxa"/>
            <w:tcBorders>
              <w:left w:val="nil"/>
              <w:bottom w:val="single" w:sz="4" w:space="0" w:color="auto"/>
              <w:right w:val="nil"/>
            </w:tcBorders>
          </w:tcPr>
          <w:p w14:paraId="66DE9896" w14:textId="77777777" w:rsidR="005E62A5" w:rsidRPr="00844766" w:rsidRDefault="005E62A5" w:rsidP="001841A6">
            <w:pPr>
              <w:spacing w:line="360" w:lineRule="auto"/>
              <w:rPr>
                <w:rFonts w:ascii="Arial" w:hAnsi="Arial" w:cs="Arial"/>
                <w:sz w:val="22"/>
                <w:szCs w:val="22"/>
                <w:lang w:val="en-US"/>
              </w:rPr>
            </w:pPr>
            <w:r w:rsidRPr="00844766">
              <w:rPr>
                <w:rFonts w:ascii="Arial" w:hAnsi="Arial" w:cs="Arial"/>
                <w:sz w:val="22"/>
                <w:szCs w:val="22"/>
                <w:lang w:val="en-US"/>
              </w:rPr>
              <w:t>Model</w:t>
            </w:r>
          </w:p>
        </w:tc>
        <w:tc>
          <w:tcPr>
            <w:tcW w:w="1103" w:type="dxa"/>
            <w:tcBorders>
              <w:left w:val="nil"/>
              <w:bottom w:val="single" w:sz="4" w:space="0" w:color="auto"/>
              <w:right w:val="nil"/>
            </w:tcBorders>
          </w:tcPr>
          <w:p w14:paraId="0490ADAE" w14:textId="77777777" w:rsidR="005E62A5" w:rsidRPr="00844766" w:rsidRDefault="005E62A5" w:rsidP="001841A6">
            <w:pPr>
              <w:spacing w:line="360" w:lineRule="auto"/>
              <w:jc w:val="center"/>
              <w:rPr>
                <w:rFonts w:ascii="Arial" w:hAnsi="Arial" w:cs="Arial"/>
                <w:i/>
                <w:sz w:val="22"/>
                <w:szCs w:val="22"/>
                <w:vertAlign w:val="superscript"/>
                <w:lang w:val="en-US"/>
              </w:rPr>
            </w:pPr>
            <w:r w:rsidRPr="00844766">
              <w:rPr>
                <w:rFonts w:ascii="Arial" w:hAnsi="Arial" w:cs="Arial"/>
                <w:sz w:val="22"/>
                <w:szCs w:val="22"/>
                <w:lang w:val="en-US"/>
              </w:rPr>
              <w:t>X</w:t>
            </w:r>
            <w:r w:rsidRPr="00844766">
              <w:rPr>
                <w:rFonts w:ascii="Arial" w:hAnsi="Arial" w:cs="Arial"/>
                <w:sz w:val="22"/>
                <w:szCs w:val="22"/>
                <w:vertAlign w:val="superscript"/>
                <w:lang w:val="en-US"/>
              </w:rPr>
              <w:t>2</w:t>
            </w:r>
          </w:p>
        </w:tc>
        <w:tc>
          <w:tcPr>
            <w:tcW w:w="1103" w:type="dxa"/>
            <w:tcBorders>
              <w:left w:val="nil"/>
              <w:bottom w:val="single" w:sz="4" w:space="0" w:color="auto"/>
              <w:right w:val="nil"/>
            </w:tcBorders>
          </w:tcPr>
          <w:p w14:paraId="3D639100" w14:textId="77777777" w:rsidR="005E62A5" w:rsidRPr="00844766" w:rsidRDefault="005E62A5" w:rsidP="001841A6">
            <w:pPr>
              <w:spacing w:line="360" w:lineRule="auto"/>
              <w:jc w:val="center"/>
              <w:rPr>
                <w:rFonts w:ascii="Arial" w:hAnsi="Arial" w:cs="Arial"/>
                <w:i/>
                <w:sz w:val="22"/>
                <w:szCs w:val="22"/>
                <w:lang w:val="en-US"/>
              </w:rPr>
            </w:pPr>
            <w:r w:rsidRPr="00844766">
              <w:rPr>
                <w:rFonts w:ascii="Arial" w:hAnsi="Arial" w:cs="Arial"/>
                <w:i/>
                <w:sz w:val="22"/>
                <w:szCs w:val="22"/>
                <w:lang w:val="en-US"/>
              </w:rPr>
              <w:t>df</w:t>
            </w:r>
          </w:p>
        </w:tc>
        <w:tc>
          <w:tcPr>
            <w:tcW w:w="1103" w:type="dxa"/>
            <w:tcBorders>
              <w:left w:val="nil"/>
              <w:bottom w:val="single" w:sz="4" w:space="0" w:color="auto"/>
              <w:right w:val="nil"/>
            </w:tcBorders>
          </w:tcPr>
          <w:p w14:paraId="2FBE8DF5" w14:textId="77777777" w:rsidR="005E62A5" w:rsidRPr="00844766" w:rsidRDefault="005E62A5" w:rsidP="001841A6">
            <w:pPr>
              <w:spacing w:line="360" w:lineRule="auto"/>
              <w:jc w:val="center"/>
              <w:rPr>
                <w:rFonts w:ascii="Arial" w:hAnsi="Arial" w:cs="Arial"/>
                <w:sz w:val="22"/>
                <w:szCs w:val="22"/>
                <w:vertAlign w:val="superscript"/>
                <w:lang w:val="en-US"/>
              </w:rPr>
            </w:pPr>
            <w:r w:rsidRPr="00844766">
              <w:rPr>
                <w:rFonts w:ascii="Arial" w:hAnsi="Arial" w:cs="Arial"/>
                <w:color w:val="212121"/>
                <w:sz w:val="22"/>
                <w:szCs w:val="22"/>
                <w:lang w:val="en-US"/>
              </w:rPr>
              <w:t>ΔX</w:t>
            </w:r>
            <w:r w:rsidRPr="00844766">
              <w:rPr>
                <w:rFonts w:ascii="Arial" w:hAnsi="Arial" w:cs="Arial"/>
                <w:color w:val="212121"/>
                <w:sz w:val="22"/>
                <w:szCs w:val="22"/>
                <w:vertAlign w:val="superscript"/>
                <w:lang w:val="en-US"/>
              </w:rPr>
              <w:t>2</w:t>
            </w:r>
          </w:p>
        </w:tc>
        <w:tc>
          <w:tcPr>
            <w:tcW w:w="1104" w:type="dxa"/>
            <w:tcBorders>
              <w:left w:val="nil"/>
              <w:bottom w:val="single" w:sz="4" w:space="0" w:color="auto"/>
              <w:right w:val="nil"/>
            </w:tcBorders>
          </w:tcPr>
          <w:p w14:paraId="3C58CB7E"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color w:val="212121"/>
                <w:sz w:val="22"/>
                <w:szCs w:val="22"/>
                <w:lang w:val="en-US"/>
              </w:rPr>
              <w:t>Δ</w:t>
            </w:r>
            <w:r w:rsidRPr="00844766">
              <w:rPr>
                <w:rFonts w:ascii="Arial" w:hAnsi="Arial" w:cs="Arial"/>
                <w:i/>
                <w:color w:val="212121"/>
                <w:sz w:val="22"/>
                <w:szCs w:val="22"/>
                <w:lang w:val="en-US"/>
              </w:rPr>
              <w:t>df</w:t>
            </w:r>
          </w:p>
        </w:tc>
        <w:tc>
          <w:tcPr>
            <w:tcW w:w="1104" w:type="dxa"/>
            <w:tcBorders>
              <w:left w:val="nil"/>
              <w:bottom w:val="single" w:sz="4" w:space="0" w:color="auto"/>
              <w:right w:val="nil"/>
            </w:tcBorders>
          </w:tcPr>
          <w:p w14:paraId="3583724C" w14:textId="77777777" w:rsidR="005E62A5" w:rsidRPr="00844766" w:rsidRDefault="005E62A5" w:rsidP="001841A6">
            <w:pPr>
              <w:spacing w:line="360" w:lineRule="auto"/>
              <w:jc w:val="center"/>
              <w:rPr>
                <w:rFonts w:ascii="Arial" w:hAnsi="Arial" w:cs="Arial"/>
                <w:i/>
                <w:sz w:val="22"/>
                <w:szCs w:val="22"/>
                <w:lang w:val="en-US"/>
              </w:rPr>
            </w:pPr>
            <w:r w:rsidRPr="00844766">
              <w:rPr>
                <w:rFonts w:ascii="Arial" w:hAnsi="Arial" w:cs="Arial"/>
                <w:i/>
                <w:sz w:val="22"/>
                <w:szCs w:val="22"/>
                <w:lang w:val="en-US"/>
              </w:rPr>
              <w:t>p</w:t>
            </w:r>
          </w:p>
        </w:tc>
        <w:tc>
          <w:tcPr>
            <w:tcW w:w="1104" w:type="dxa"/>
            <w:tcBorders>
              <w:left w:val="nil"/>
              <w:bottom w:val="single" w:sz="4" w:space="0" w:color="auto"/>
              <w:right w:val="nil"/>
            </w:tcBorders>
          </w:tcPr>
          <w:p w14:paraId="0EC49911"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color w:val="212121"/>
                <w:sz w:val="22"/>
                <w:szCs w:val="22"/>
                <w:lang w:val="en-US"/>
              </w:rPr>
              <w:t>ΔCFI</w:t>
            </w:r>
          </w:p>
        </w:tc>
        <w:tc>
          <w:tcPr>
            <w:tcW w:w="1104" w:type="dxa"/>
            <w:tcBorders>
              <w:left w:val="nil"/>
              <w:bottom w:val="single" w:sz="4" w:space="0" w:color="auto"/>
              <w:right w:val="nil"/>
            </w:tcBorders>
          </w:tcPr>
          <w:p w14:paraId="2730D148"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color w:val="212121"/>
                <w:sz w:val="22"/>
                <w:szCs w:val="22"/>
                <w:lang w:val="en-US"/>
              </w:rPr>
              <w:t>ΔRMSEA</w:t>
            </w:r>
          </w:p>
        </w:tc>
      </w:tr>
      <w:tr w:rsidR="005E62A5" w:rsidRPr="00844766" w14:paraId="09A67A10" w14:textId="77777777" w:rsidTr="001841A6">
        <w:tc>
          <w:tcPr>
            <w:tcW w:w="1103" w:type="dxa"/>
            <w:tcBorders>
              <w:left w:val="nil"/>
              <w:bottom w:val="nil"/>
              <w:right w:val="nil"/>
            </w:tcBorders>
          </w:tcPr>
          <w:p w14:paraId="316331EB" w14:textId="77777777" w:rsidR="005E62A5" w:rsidRPr="00844766" w:rsidRDefault="005E62A5" w:rsidP="001841A6">
            <w:pPr>
              <w:spacing w:line="360" w:lineRule="auto"/>
              <w:rPr>
                <w:rFonts w:ascii="Arial" w:hAnsi="Arial" w:cs="Arial"/>
                <w:sz w:val="22"/>
                <w:szCs w:val="22"/>
                <w:lang w:val="en-US"/>
              </w:rPr>
            </w:pPr>
            <w:r w:rsidRPr="00844766">
              <w:rPr>
                <w:rFonts w:ascii="Arial" w:hAnsi="Arial" w:cs="Arial"/>
                <w:sz w:val="22"/>
                <w:szCs w:val="22"/>
                <w:lang w:val="en-US"/>
              </w:rPr>
              <w:t>Configurational</w:t>
            </w:r>
          </w:p>
        </w:tc>
        <w:tc>
          <w:tcPr>
            <w:tcW w:w="1103" w:type="dxa"/>
            <w:tcBorders>
              <w:left w:val="nil"/>
              <w:bottom w:val="nil"/>
              <w:right w:val="nil"/>
            </w:tcBorders>
          </w:tcPr>
          <w:p w14:paraId="457EC1BD" w14:textId="78DD64D9" w:rsidR="005E62A5" w:rsidRPr="00844766" w:rsidRDefault="003E6A24" w:rsidP="001841A6">
            <w:pPr>
              <w:spacing w:line="360" w:lineRule="auto"/>
              <w:jc w:val="center"/>
              <w:rPr>
                <w:rFonts w:ascii="Arial" w:hAnsi="Arial" w:cs="Arial"/>
                <w:sz w:val="22"/>
                <w:szCs w:val="22"/>
                <w:lang w:val="en-US"/>
              </w:rPr>
            </w:pPr>
            <w:r>
              <w:rPr>
                <w:rFonts w:ascii="Arial" w:hAnsi="Arial" w:cs="Arial"/>
                <w:sz w:val="22"/>
                <w:szCs w:val="22"/>
                <w:lang w:val="en-US"/>
              </w:rPr>
              <w:t>192</w:t>
            </w:r>
            <w:r w:rsidR="005E62A5" w:rsidRPr="00844766">
              <w:rPr>
                <w:rFonts w:ascii="Arial" w:hAnsi="Arial" w:cs="Arial"/>
                <w:sz w:val="22"/>
                <w:szCs w:val="22"/>
                <w:lang w:val="en-US"/>
              </w:rPr>
              <w:t>.65</w:t>
            </w:r>
          </w:p>
        </w:tc>
        <w:tc>
          <w:tcPr>
            <w:tcW w:w="1103" w:type="dxa"/>
            <w:tcBorders>
              <w:left w:val="nil"/>
              <w:bottom w:val="nil"/>
              <w:right w:val="nil"/>
            </w:tcBorders>
          </w:tcPr>
          <w:p w14:paraId="2ADB406F"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152</w:t>
            </w:r>
          </w:p>
        </w:tc>
        <w:tc>
          <w:tcPr>
            <w:tcW w:w="1103" w:type="dxa"/>
            <w:tcBorders>
              <w:left w:val="nil"/>
              <w:bottom w:val="nil"/>
              <w:right w:val="nil"/>
            </w:tcBorders>
          </w:tcPr>
          <w:p w14:paraId="3843B4D2" w14:textId="77777777" w:rsidR="005E62A5" w:rsidRPr="00844766" w:rsidRDefault="005E62A5" w:rsidP="001841A6">
            <w:pPr>
              <w:spacing w:line="360" w:lineRule="auto"/>
              <w:jc w:val="center"/>
              <w:rPr>
                <w:rFonts w:ascii="Arial" w:hAnsi="Arial" w:cs="Arial"/>
                <w:sz w:val="22"/>
                <w:szCs w:val="22"/>
                <w:lang w:val="en-US"/>
              </w:rPr>
            </w:pPr>
          </w:p>
        </w:tc>
        <w:tc>
          <w:tcPr>
            <w:tcW w:w="1104" w:type="dxa"/>
            <w:tcBorders>
              <w:left w:val="nil"/>
              <w:bottom w:val="nil"/>
              <w:right w:val="nil"/>
            </w:tcBorders>
          </w:tcPr>
          <w:p w14:paraId="187CB59B" w14:textId="77777777" w:rsidR="005E62A5" w:rsidRPr="00844766" w:rsidRDefault="005E62A5" w:rsidP="001841A6">
            <w:pPr>
              <w:spacing w:line="360" w:lineRule="auto"/>
              <w:jc w:val="center"/>
              <w:rPr>
                <w:rFonts w:ascii="Arial" w:hAnsi="Arial" w:cs="Arial"/>
                <w:sz w:val="22"/>
                <w:szCs w:val="22"/>
                <w:lang w:val="en-US"/>
              </w:rPr>
            </w:pPr>
          </w:p>
        </w:tc>
        <w:tc>
          <w:tcPr>
            <w:tcW w:w="1104" w:type="dxa"/>
            <w:tcBorders>
              <w:left w:val="nil"/>
              <w:bottom w:val="nil"/>
              <w:right w:val="nil"/>
            </w:tcBorders>
          </w:tcPr>
          <w:p w14:paraId="034FC292" w14:textId="77777777" w:rsidR="005E62A5" w:rsidRPr="00844766" w:rsidRDefault="005E62A5" w:rsidP="001841A6">
            <w:pPr>
              <w:spacing w:line="360" w:lineRule="auto"/>
              <w:jc w:val="center"/>
              <w:rPr>
                <w:rFonts w:ascii="Arial" w:hAnsi="Arial" w:cs="Arial"/>
                <w:sz w:val="22"/>
                <w:szCs w:val="22"/>
                <w:lang w:val="en-US"/>
              </w:rPr>
            </w:pPr>
          </w:p>
        </w:tc>
        <w:tc>
          <w:tcPr>
            <w:tcW w:w="1104" w:type="dxa"/>
            <w:tcBorders>
              <w:left w:val="nil"/>
              <w:bottom w:val="nil"/>
              <w:right w:val="nil"/>
            </w:tcBorders>
          </w:tcPr>
          <w:p w14:paraId="25E8048D" w14:textId="77777777" w:rsidR="005E62A5" w:rsidRPr="00844766" w:rsidRDefault="005E62A5" w:rsidP="001841A6">
            <w:pPr>
              <w:spacing w:line="360" w:lineRule="auto"/>
              <w:jc w:val="center"/>
              <w:rPr>
                <w:rFonts w:ascii="Arial" w:hAnsi="Arial" w:cs="Arial"/>
                <w:sz w:val="22"/>
                <w:szCs w:val="22"/>
                <w:lang w:val="en-US"/>
              </w:rPr>
            </w:pPr>
          </w:p>
        </w:tc>
        <w:tc>
          <w:tcPr>
            <w:tcW w:w="1104" w:type="dxa"/>
            <w:tcBorders>
              <w:left w:val="nil"/>
              <w:bottom w:val="nil"/>
              <w:right w:val="nil"/>
            </w:tcBorders>
          </w:tcPr>
          <w:p w14:paraId="510360D4" w14:textId="77777777" w:rsidR="005E62A5" w:rsidRPr="00844766" w:rsidRDefault="005E62A5" w:rsidP="001841A6">
            <w:pPr>
              <w:spacing w:line="360" w:lineRule="auto"/>
              <w:jc w:val="center"/>
              <w:rPr>
                <w:rFonts w:ascii="Arial" w:hAnsi="Arial" w:cs="Arial"/>
                <w:sz w:val="22"/>
                <w:szCs w:val="22"/>
                <w:lang w:val="en-US"/>
              </w:rPr>
            </w:pPr>
          </w:p>
        </w:tc>
      </w:tr>
      <w:tr w:rsidR="005E62A5" w:rsidRPr="00844766" w14:paraId="23722F2F" w14:textId="77777777" w:rsidTr="001841A6">
        <w:tc>
          <w:tcPr>
            <w:tcW w:w="1103" w:type="dxa"/>
            <w:tcBorders>
              <w:top w:val="nil"/>
              <w:left w:val="nil"/>
              <w:bottom w:val="nil"/>
              <w:right w:val="nil"/>
            </w:tcBorders>
          </w:tcPr>
          <w:p w14:paraId="52A57182" w14:textId="77777777" w:rsidR="005E62A5" w:rsidRPr="00844766" w:rsidRDefault="005E62A5" w:rsidP="001841A6">
            <w:pPr>
              <w:spacing w:line="360" w:lineRule="auto"/>
              <w:rPr>
                <w:rFonts w:ascii="Arial" w:hAnsi="Arial" w:cs="Arial"/>
                <w:sz w:val="22"/>
                <w:szCs w:val="22"/>
                <w:lang w:val="en-US"/>
              </w:rPr>
            </w:pPr>
            <w:r w:rsidRPr="00844766">
              <w:rPr>
                <w:rFonts w:ascii="Arial" w:hAnsi="Arial" w:cs="Arial"/>
                <w:sz w:val="22"/>
                <w:szCs w:val="22"/>
                <w:lang w:val="en-US"/>
              </w:rPr>
              <w:t>Metric</w:t>
            </w:r>
          </w:p>
        </w:tc>
        <w:tc>
          <w:tcPr>
            <w:tcW w:w="1103" w:type="dxa"/>
            <w:tcBorders>
              <w:top w:val="nil"/>
              <w:left w:val="nil"/>
              <w:bottom w:val="nil"/>
              <w:right w:val="nil"/>
            </w:tcBorders>
          </w:tcPr>
          <w:p w14:paraId="30005CD2" w14:textId="4BA3E7F4" w:rsidR="005E62A5" w:rsidRPr="00844766" w:rsidRDefault="003E6A24" w:rsidP="001841A6">
            <w:pPr>
              <w:spacing w:line="360" w:lineRule="auto"/>
              <w:jc w:val="center"/>
              <w:rPr>
                <w:rFonts w:ascii="Arial" w:hAnsi="Arial" w:cs="Arial"/>
                <w:sz w:val="22"/>
                <w:szCs w:val="22"/>
                <w:lang w:val="en-US"/>
              </w:rPr>
            </w:pPr>
            <w:r>
              <w:rPr>
                <w:rFonts w:ascii="Arial" w:hAnsi="Arial" w:cs="Arial"/>
                <w:sz w:val="22"/>
                <w:szCs w:val="22"/>
                <w:lang w:val="en-US"/>
              </w:rPr>
              <w:t>203.</w:t>
            </w:r>
            <w:r w:rsidR="00741E46">
              <w:rPr>
                <w:rFonts w:ascii="Arial" w:hAnsi="Arial" w:cs="Arial"/>
                <w:sz w:val="22"/>
                <w:szCs w:val="22"/>
                <w:lang w:val="en-US"/>
              </w:rPr>
              <w:t>05</w:t>
            </w:r>
          </w:p>
        </w:tc>
        <w:tc>
          <w:tcPr>
            <w:tcW w:w="1103" w:type="dxa"/>
            <w:tcBorders>
              <w:top w:val="nil"/>
              <w:left w:val="nil"/>
              <w:bottom w:val="nil"/>
              <w:right w:val="nil"/>
            </w:tcBorders>
          </w:tcPr>
          <w:p w14:paraId="18F5C0E7"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165</w:t>
            </w:r>
          </w:p>
        </w:tc>
        <w:tc>
          <w:tcPr>
            <w:tcW w:w="1103" w:type="dxa"/>
            <w:tcBorders>
              <w:top w:val="nil"/>
              <w:left w:val="nil"/>
              <w:bottom w:val="nil"/>
              <w:right w:val="nil"/>
            </w:tcBorders>
          </w:tcPr>
          <w:p w14:paraId="26F624E0" w14:textId="2813B9C2"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w:t>
            </w:r>
            <w:r w:rsidR="00741E46">
              <w:rPr>
                <w:rFonts w:ascii="Arial" w:hAnsi="Arial" w:cs="Arial"/>
                <w:sz w:val="22"/>
                <w:szCs w:val="22"/>
                <w:lang w:val="en-US"/>
              </w:rPr>
              <w:t>2</w:t>
            </w:r>
            <w:r w:rsidRPr="00844766">
              <w:rPr>
                <w:rFonts w:ascii="Arial" w:hAnsi="Arial" w:cs="Arial"/>
                <w:sz w:val="22"/>
                <w:szCs w:val="22"/>
                <w:lang w:val="en-US"/>
              </w:rPr>
              <w:t>.</w:t>
            </w:r>
            <w:r w:rsidR="00741E46">
              <w:rPr>
                <w:rFonts w:ascii="Arial" w:hAnsi="Arial" w:cs="Arial"/>
                <w:sz w:val="22"/>
                <w:szCs w:val="22"/>
                <w:lang w:val="en-US"/>
              </w:rPr>
              <w:t>4</w:t>
            </w:r>
          </w:p>
        </w:tc>
        <w:tc>
          <w:tcPr>
            <w:tcW w:w="1104" w:type="dxa"/>
            <w:tcBorders>
              <w:top w:val="nil"/>
              <w:left w:val="nil"/>
              <w:bottom w:val="nil"/>
              <w:right w:val="nil"/>
            </w:tcBorders>
          </w:tcPr>
          <w:p w14:paraId="4BF17FBD"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13</w:t>
            </w:r>
          </w:p>
        </w:tc>
        <w:tc>
          <w:tcPr>
            <w:tcW w:w="1104" w:type="dxa"/>
            <w:tcBorders>
              <w:top w:val="nil"/>
              <w:left w:val="nil"/>
              <w:bottom w:val="nil"/>
              <w:right w:val="nil"/>
            </w:tcBorders>
          </w:tcPr>
          <w:p w14:paraId="0ABE51C0" w14:textId="4C045D65"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w:t>
            </w:r>
            <w:r w:rsidR="00741E46">
              <w:rPr>
                <w:rFonts w:ascii="Arial" w:hAnsi="Arial" w:cs="Arial"/>
                <w:sz w:val="22"/>
                <w:szCs w:val="22"/>
                <w:lang w:val="en-US"/>
              </w:rPr>
              <w:t>495</w:t>
            </w:r>
          </w:p>
        </w:tc>
        <w:tc>
          <w:tcPr>
            <w:tcW w:w="1104" w:type="dxa"/>
            <w:tcBorders>
              <w:top w:val="nil"/>
              <w:left w:val="nil"/>
              <w:bottom w:val="nil"/>
              <w:right w:val="nil"/>
            </w:tcBorders>
          </w:tcPr>
          <w:p w14:paraId="4252EF4B"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.001</w:t>
            </w:r>
          </w:p>
        </w:tc>
        <w:tc>
          <w:tcPr>
            <w:tcW w:w="1104" w:type="dxa"/>
            <w:tcBorders>
              <w:top w:val="nil"/>
              <w:left w:val="nil"/>
              <w:bottom w:val="nil"/>
              <w:right w:val="nil"/>
            </w:tcBorders>
          </w:tcPr>
          <w:p w14:paraId="02B2E119"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.001</w:t>
            </w:r>
          </w:p>
        </w:tc>
      </w:tr>
      <w:tr w:rsidR="005E62A5" w:rsidRPr="00844766" w14:paraId="221796AC" w14:textId="77777777" w:rsidTr="001841A6">
        <w:tc>
          <w:tcPr>
            <w:tcW w:w="1103" w:type="dxa"/>
            <w:tcBorders>
              <w:top w:val="nil"/>
              <w:left w:val="nil"/>
              <w:right w:val="nil"/>
            </w:tcBorders>
          </w:tcPr>
          <w:p w14:paraId="6E88F344" w14:textId="77777777" w:rsidR="005E62A5" w:rsidRPr="00844766" w:rsidRDefault="005E62A5" w:rsidP="001841A6">
            <w:pPr>
              <w:spacing w:line="360" w:lineRule="auto"/>
              <w:rPr>
                <w:rFonts w:ascii="Arial" w:hAnsi="Arial" w:cs="Arial"/>
                <w:sz w:val="22"/>
                <w:szCs w:val="22"/>
                <w:lang w:val="en-US"/>
              </w:rPr>
            </w:pPr>
            <w:r w:rsidRPr="00844766">
              <w:rPr>
                <w:rFonts w:ascii="Arial" w:hAnsi="Arial" w:cs="Arial"/>
                <w:sz w:val="22"/>
                <w:szCs w:val="22"/>
                <w:lang w:val="en-US"/>
              </w:rPr>
              <w:t>Scalar</w:t>
            </w:r>
          </w:p>
        </w:tc>
        <w:tc>
          <w:tcPr>
            <w:tcW w:w="1103" w:type="dxa"/>
            <w:tcBorders>
              <w:top w:val="nil"/>
              <w:left w:val="nil"/>
              <w:right w:val="nil"/>
            </w:tcBorders>
          </w:tcPr>
          <w:p w14:paraId="16E97CB4" w14:textId="4F8562CC" w:rsidR="005E62A5" w:rsidRPr="00844766" w:rsidRDefault="00741E46" w:rsidP="001841A6">
            <w:pPr>
              <w:spacing w:line="360" w:lineRule="auto"/>
              <w:jc w:val="center"/>
              <w:rPr>
                <w:rFonts w:ascii="Arial" w:hAnsi="Arial" w:cs="Arial"/>
                <w:sz w:val="22"/>
                <w:szCs w:val="22"/>
                <w:lang w:val="en-US"/>
              </w:rPr>
            </w:pPr>
            <w:r>
              <w:rPr>
                <w:rFonts w:ascii="Arial" w:hAnsi="Arial" w:cs="Arial"/>
                <w:sz w:val="22"/>
                <w:szCs w:val="22"/>
                <w:lang w:val="en-US"/>
              </w:rPr>
              <w:t>211</w:t>
            </w:r>
            <w:r w:rsidR="005E62A5" w:rsidRPr="00844766">
              <w:rPr>
                <w:rFonts w:ascii="Arial" w:hAnsi="Arial" w:cs="Arial"/>
                <w:sz w:val="22"/>
                <w:szCs w:val="22"/>
                <w:lang w:val="en-US"/>
              </w:rPr>
              <w:t>.</w:t>
            </w:r>
            <w:r>
              <w:rPr>
                <w:rFonts w:ascii="Arial" w:hAnsi="Arial" w:cs="Arial"/>
                <w:sz w:val="22"/>
                <w:szCs w:val="22"/>
                <w:lang w:val="en-US"/>
              </w:rPr>
              <w:t>3</w:t>
            </w:r>
            <w:r w:rsidR="005E62A5" w:rsidRPr="00844766">
              <w:rPr>
                <w:rFonts w:ascii="Arial" w:hAnsi="Arial" w:cs="Arial"/>
                <w:sz w:val="22"/>
                <w:szCs w:val="22"/>
                <w:lang w:val="en-US"/>
              </w:rPr>
              <w:t>4</w:t>
            </w:r>
          </w:p>
        </w:tc>
        <w:tc>
          <w:tcPr>
            <w:tcW w:w="1103" w:type="dxa"/>
            <w:tcBorders>
              <w:top w:val="nil"/>
              <w:left w:val="nil"/>
              <w:right w:val="nil"/>
            </w:tcBorders>
          </w:tcPr>
          <w:p w14:paraId="1661C8C1"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168</w:t>
            </w:r>
          </w:p>
        </w:tc>
        <w:tc>
          <w:tcPr>
            <w:tcW w:w="1103" w:type="dxa"/>
            <w:tcBorders>
              <w:top w:val="nil"/>
              <w:left w:val="nil"/>
              <w:right w:val="nil"/>
            </w:tcBorders>
          </w:tcPr>
          <w:p w14:paraId="405F52E7" w14:textId="51078948"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w:t>
            </w:r>
            <w:r w:rsidR="00741E46">
              <w:rPr>
                <w:rFonts w:ascii="Arial" w:hAnsi="Arial" w:cs="Arial"/>
                <w:sz w:val="22"/>
                <w:szCs w:val="22"/>
                <w:lang w:val="en-US"/>
              </w:rPr>
              <w:t>8.69</w:t>
            </w:r>
          </w:p>
        </w:tc>
        <w:tc>
          <w:tcPr>
            <w:tcW w:w="1104" w:type="dxa"/>
            <w:tcBorders>
              <w:top w:val="nil"/>
              <w:left w:val="nil"/>
              <w:right w:val="nil"/>
            </w:tcBorders>
          </w:tcPr>
          <w:p w14:paraId="23FC4A00"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16</w:t>
            </w:r>
          </w:p>
        </w:tc>
        <w:tc>
          <w:tcPr>
            <w:tcW w:w="1104" w:type="dxa"/>
            <w:tcBorders>
              <w:top w:val="nil"/>
              <w:left w:val="nil"/>
              <w:right w:val="nil"/>
            </w:tcBorders>
          </w:tcPr>
          <w:p w14:paraId="20AFB2ED" w14:textId="1D036A00"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w:t>
            </w:r>
            <w:r w:rsidR="00741E46">
              <w:rPr>
                <w:rFonts w:ascii="Arial" w:hAnsi="Arial" w:cs="Arial"/>
                <w:sz w:val="22"/>
                <w:szCs w:val="22"/>
                <w:lang w:val="en-US"/>
              </w:rPr>
              <w:t>285</w:t>
            </w:r>
          </w:p>
        </w:tc>
        <w:tc>
          <w:tcPr>
            <w:tcW w:w="1104" w:type="dxa"/>
            <w:tcBorders>
              <w:top w:val="nil"/>
              <w:left w:val="nil"/>
              <w:right w:val="nil"/>
            </w:tcBorders>
          </w:tcPr>
          <w:p w14:paraId="0F6FE82C"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.001</w:t>
            </w:r>
          </w:p>
        </w:tc>
        <w:tc>
          <w:tcPr>
            <w:tcW w:w="1104" w:type="dxa"/>
            <w:tcBorders>
              <w:top w:val="nil"/>
              <w:left w:val="nil"/>
              <w:right w:val="nil"/>
            </w:tcBorders>
          </w:tcPr>
          <w:p w14:paraId="532A8AB1" w14:textId="77777777" w:rsidR="005E62A5" w:rsidRPr="00844766" w:rsidRDefault="005E62A5" w:rsidP="001841A6">
            <w:pPr>
              <w:spacing w:line="360" w:lineRule="auto"/>
              <w:jc w:val="center"/>
              <w:rPr>
                <w:rFonts w:ascii="Arial" w:hAnsi="Arial" w:cs="Arial"/>
                <w:sz w:val="22"/>
                <w:szCs w:val="22"/>
                <w:lang w:val="en-US"/>
              </w:rPr>
            </w:pPr>
            <w:r w:rsidRPr="00844766">
              <w:rPr>
                <w:rFonts w:ascii="Arial" w:hAnsi="Arial" w:cs="Arial"/>
                <w:sz w:val="22"/>
                <w:szCs w:val="22"/>
                <w:lang w:val="en-US"/>
              </w:rPr>
              <w:t>.002</w:t>
            </w:r>
          </w:p>
        </w:tc>
      </w:tr>
    </w:tbl>
    <w:p w14:paraId="76BF1640" w14:textId="77777777" w:rsidR="005E62A5" w:rsidRDefault="005E62A5" w:rsidP="00723A71">
      <w:pPr>
        <w:spacing w:line="360" w:lineRule="auto"/>
        <w:rPr>
          <w:rFonts w:ascii="Arial" w:hAnsi="Arial" w:cs="Arial"/>
          <w:b/>
          <w:bCs/>
          <w:lang w:val="en-US"/>
        </w:rPr>
      </w:pPr>
    </w:p>
    <w:p w14:paraId="71D472C5" w14:textId="209106D0" w:rsidR="00723A71" w:rsidRDefault="00FA4870" w:rsidP="00723A71">
      <w:pPr>
        <w:spacing w:line="360" w:lineRule="auto"/>
        <w:rPr>
          <w:rFonts w:ascii="Arial" w:hAnsi="Arial" w:cs="Arial"/>
          <w:b/>
          <w:bCs/>
          <w:lang w:val="en-US"/>
        </w:rPr>
      </w:pPr>
      <w:r w:rsidRPr="00AF1279">
        <w:rPr>
          <w:rFonts w:ascii="Arial" w:hAnsi="Arial" w:cs="Arial"/>
          <w:b/>
          <w:bCs/>
          <w:lang w:val="en-US"/>
        </w:rPr>
        <w:t>Assessing M</w:t>
      </w:r>
      <w:r w:rsidR="00875F9C">
        <w:rPr>
          <w:rFonts w:ascii="Arial" w:hAnsi="Arial" w:cs="Arial"/>
          <w:b/>
          <w:bCs/>
          <w:lang w:val="en-US"/>
        </w:rPr>
        <w:t xml:space="preserve">easurement Invariance by Gender </w:t>
      </w:r>
    </w:p>
    <w:p w14:paraId="53C17844" w14:textId="7E525E79" w:rsidR="00402905" w:rsidRPr="00750CD5" w:rsidRDefault="003C1B34" w:rsidP="00750CD5">
      <w:pPr>
        <w:spacing w:line="360" w:lineRule="auto"/>
        <w:ind w:firstLine="720"/>
        <w:rPr>
          <w:rFonts w:ascii="Arial" w:hAnsi="Arial" w:cs="Arial"/>
          <w:bCs/>
          <w:lang w:val="en-US"/>
        </w:rPr>
      </w:pPr>
      <w:r>
        <w:rPr>
          <w:rFonts w:ascii="Arial" w:hAnsi="Arial" w:cs="Arial"/>
          <w:bCs/>
          <w:lang w:val="en-US"/>
        </w:rPr>
        <w:t>The c</w:t>
      </w:r>
      <w:r w:rsidR="00DC5A10" w:rsidRPr="00DC5A10">
        <w:rPr>
          <w:rFonts w:ascii="Arial" w:hAnsi="Arial" w:cs="Arial"/>
          <w:bCs/>
          <w:lang w:val="en-US"/>
        </w:rPr>
        <w:t xml:space="preserve">onfigural model </w:t>
      </w:r>
      <w:r w:rsidR="00A73B0C">
        <w:rPr>
          <w:rFonts w:ascii="Arial" w:hAnsi="Arial" w:cs="Arial"/>
          <w:bCs/>
          <w:lang w:val="en-US"/>
        </w:rPr>
        <w:t xml:space="preserve">had a </w:t>
      </w:r>
      <w:r w:rsidR="00DC5A10" w:rsidRPr="00DC5A10">
        <w:rPr>
          <w:rFonts w:ascii="Arial" w:hAnsi="Arial" w:cs="Arial"/>
          <w:bCs/>
          <w:lang w:val="en-US"/>
        </w:rPr>
        <w:t>goodness</w:t>
      </w:r>
      <w:r w:rsidR="00A73B0C">
        <w:rPr>
          <w:rFonts w:ascii="Arial" w:hAnsi="Arial" w:cs="Arial"/>
          <w:bCs/>
          <w:lang w:val="en-US"/>
        </w:rPr>
        <w:t>-</w:t>
      </w:r>
      <w:r w:rsidR="00DC5A10" w:rsidRPr="00DC5A10">
        <w:rPr>
          <w:rFonts w:ascii="Arial" w:hAnsi="Arial" w:cs="Arial"/>
          <w:bCs/>
          <w:lang w:val="en-US"/>
        </w:rPr>
        <w:t>of</w:t>
      </w:r>
      <w:r w:rsidR="00A73B0C">
        <w:rPr>
          <w:rFonts w:ascii="Arial" w:hAnsi="Arial" w:cs="Arial"/>
          <w:bCs/>
          <w:lang w:val="en-US"/>
        </w:rPr>
        <w:t>-</w:t>
      </w:r>
      <w:r w:rsidR="00DC5A10" w:rsidRPr="00DC5A10">
        <w:rPr>
          <w:rFonts w:ascii="Arial" w:hAnsi="Arial" w:cs="Arial"/>
          <w:bCs/>
          <w:lang w:val="en-US"/>
        </w:rPr>
        <w:t xml:space="preserve">fit </w:t>
      </w:r>
      <w:r w:rsidR="00A73B0C">
        <w:rPr>
          <w:rFonts w:ascii="Arial" w:hAnsi="Arial" w:cs="Arial"/>
          <w:bCs/>
          <w:lang w:val="en-US"/>
        </w:rPr>
        <w:t xml:space="preserve">on </w:t>
      </w:r>
      <w:r w:rsidR="00D8217C">
        <w:rPr>
          <w:rFonts w:ascii="Arial" w:hAnsi="Arial" w:cs="Arial"/>
          <w:bCs/>
          <w:lang w:val="en-US"/>
        </w:rPr>
        <w:t xml:space="preserve">both samples </w:t>
      </w:r>
      <w:r w:rsidR="00DC5A10" w:rsidRPr="00DC5A10">
        <w:rPr>
          <w:rFonts w:ascii="Arial" w:hAnsi="Arial" w:cs="Arial"/>
          <w:bCs/>
          <w:lang w:val="en-US"/>
        </w:rPr>
        <w:t>(</w:t>
      </w:r>
      <w:r w:rsidR="00D8217C">
        <w:rPr>
          <w:rFonts w:ascii="Arial" w:hAnsi="Arial" w:cs="Arial"/>
          <w:bCs/>
          <w:lang w:val="en-US"/>
        </w:rPr>
        <w:t xml:space="preserve">Sample 1 </w:t>
      </w:r>
      <w:r w:rsidR="00DC5A10">
        <w:rPr>
          <w:rFonts w:ascii="Arial" w:hAnsi="Arial" w:cs="Arial"/>
          <w:bCs/>
          <w:iCs/>
          <w:lang w:val="en-US"/>
        </w:rPr>
        <w:t>X</w:t>
      </w:r>
      <w:r w:rsidR="00DC5A10">
        <w:rPr>
          <w:rFonts w:ascii="Arial" w:hAnsi="Arial" w:cs="Arial"/>
          <w:bCs/>
          <w:iCs/>
          <w:vertAlign w:val="superscript"/>
          <w:lang w:val="en-US"/>
        </w:rPr>
        <w:t>2</w:t>
      </w:r>
      <w:r w:rsidR="00DC5A10" w:rsidRPr="00DC5A10">
        <w:rPr>
          <w:rFonts w:ascii="Arial" w:hAnsi="Arial" w:cs="Arial"/>
          <w:bCs/>
          <w:lang w:val="en-US"/>
        </w:rPr>
        <w:t xml:space="preserve"> = </w:t>
      </w:r>
      <w:r w:rsidR="000B410C">
        <w:rPr>
          <w:rFonts w:ascii="Arial" w:hAnsi="Arial" w:cs="Arial"/>
          <w:bCs/>
          <w:lang w:val="en-US"/>
        </w:rPr>
        <w:t>2</w:t>
      </w:r>
      <w:r w:rsidR="003F3DB1">
        <w:rPr>
          <w:rFonts w:ascii="Arial" w:hAnsi="Arial" w:cs="Arial"/>
          <w:bCs/>
          <w:lang w:val="en-US"/>
        </w:rPr>
        <w:t>05</w:t>
      </w:r>
      <w:r w:rsidR="000B410C">
        <w:rPr>
          <w:rFonts w:ascii="Arial" w:hAnsi="Arial" w:cs="Arial"/>
          <w:bCs/>
          <w:lang w:val="en-US"/>
        </w:rPr>
        <w:t>.45</w:t>
      </w:r>
      <w:r w:rsidR="00DC5A10" w:rsidRPr="00DC5A10">
        <w:rPr>
          <w:rFonts w:ascii="Arial" w:hAnsi="Arial" w:cs="Arial"/>
          <w:bCs/>
          <w:lang w:val="en-US"/>
        </w:rPr>
        <w:t>, </w:t>
      </w:r>
      <w:r w:rsidR="00DC5A10" w:rsidRPr="00DC5A10">
        <w:rPr>
          <w:rFonts w:ascii="Arial" w:hAnsi="Arial" w:cs="Arial"/>
          <w:bCs/>
          <w:i/>
          <w:iCs/>
          <w:lang w:val="en-US"/>
        </w:rPr>
        <w:t>df</w:t>
      </w:r>
      <w:r w:rsidR="00DC5A10" w:rsidRPr="00DC5A10">
        <w:rPr>
          <w:rFonts w:ascii="Arial" w:hAnsi="Arial" w:cs="Arial"/>
          <w:bCs/>
          <w:lang w:val="en-US"/>
        </w:rPr>
        <w:t xml:space="preserve"> = </w:t>
      </w:r>
      <w:r w:rsidR="000B410C">
        <w:rPr>
          <w:rFonts w:ascii="Arial" w:hAnsi="Arial" w:cs="Arial"/>
          <w:bCs/>
          <w:lang w:val="en-US"/>
        </w:rPr>
        <w:t>152</w:t>
      </w:r>
      <w:r w:rsidR="00DC5A10" w:rsidRPr="00DC5A10">
        <w:rPr>
          <w:rFonts w:ascii="Arial" w:hAnsi="Arial" w:cs="Arial"/>
          <w:bCs/>
          <w:lang w:val="en-US"/>
        </w:rPr>
        <w:t>, </w:t>
      </w:r>
      <w:r w:rsidR="00DC5A10" w:rsidRPr="00DC5A10">
        <w:rPr>
          <w:rFonts w:ascii="Arial" w:hAnsi="Arial" w:cs="Arial"/>
          <w:bCs/>
          <w:i/>
          <w:iCs/>
          <w:lang w:val="en-US"/>
        </w:rPr>
        <w:t>p</w:t>
      </w:r>
      <w:r w:rsidR="00DC5A10" w:rsidRPr="00DC5A10">
        <w:rPr>
          <w:rFonts w:ascii="Arial" w:hAnsi="Arial" w:cs="Arial"/>
          <w:bCs/>
          <w:lang w:val="en-US"/>
        </w:rPr>
        <w:t> </w:t>
      </w:r>
      <w:r w:rsidR="003F3DB1">
        <w:rPr>
          <w:rFonts w:ascii="Arial" w:hAnsi="Arial" w:cs="Arial"/>
          <w:bCs/>
          <w:lang w:val="en-US"/>
        </w:rPr>
        <w:t>=</w:t>
      </w:r>
      <w:r w:rsidR="00DC5A10" w:rsidRPr="00DC5A10">
        <w:rPr>
          <w:rFonts w:ascii="Arial" w:hAnsi="Arial" w:cs="Arial"/>
          <w:bCs/>
          <w:lang w:val="en-US"/>
        </w:rPr>
        <w:t xml:space="preserve"> .00</w:t>
      </w:r>
      <w:r w:rsidR="003F3DB1">
        <w:rPr>
          <w:rFonts w:ascii="Arial" w:hAnsi="Arial" w:cs="Arial"/>
          <w:bCs/>
          <w:lang w:val="en-US"/>
        </w:rPr>
        <w:t>2</w:t>
      </w:r>
      <w:r w:rsidR="00DC5A10" w:rsidRPr="00DC5A10">
        <w:rPr>
          <w:rFonts w:ascii="Arial" w:hAnsi="Arial" w:cs="Arial"/>
          <w:bCs/>
          <w:lang w:val="en-US"/>
        </w:rPr>
        <w:t xml:space="preserve">; SRMR = .051; CFI </w:t>
      </w:r>
      <w:r w:rsidR="00AB7C5C">
        <w:rPr>
          <w:rFonts w:ascii="Arial" w:hAnsi="Arial" w:cs="Arial"/>
          <w:bCs/>
          <w:lang w:val="en-US"/>
        </w:rPr>
        <w:t xml:space="preserve">= </w:t>
      </w:r>
      <w:r w:rsidR="00DC5A10" w:rsidRPr="00DC5A10">
        <w:rPr>
          <w:rFonts w:ascii="Arial" w:hAnsi="Arial" w:cs="Arial"/>
          <w:bCs/>
          <w:lang w:val="en-US"/>
        </w:rPr>
        <w:t xml:space="preserve">.98; RMSEA </w:t>
      </w:r>
      <w:r w:rsidR="00AB7C5C">
        <w:rPr>
          <w:rFonts w:ascii="Arial" w:hAnsi="Arial" w:cs="Arial"/>
          <w:bCs/>
          <w:lang w:val="en-US"/>
        </w:rPr>
        <w:t xml:space="preserve">= </w:t>
      </w:r>
      <w:r w:rsidR="00DC5A10" w:rsidRPr="00DC5A10">
        <w:rPr>
          <w:rFonts w:ascii="Arial" w:hAnsi="Arial" w:cs="Arial"/>
          <w:bCs/>
          <w:lang w:val="en-US"/>
        </w:rPr>
        <w:t>.03, 90% CI [.02, .03]</w:t>
      </w:r>
      <w:r w:rsidR="00D8217C">
        <w:rPr>
          <w:rFonts w:ascii="Arial" w:hAnsi="Arial" w:cs="Arial"/>
          <w:bCs/>
          <w:lang w:val="en-US"/>
        </w:rPr>
        <w:t xml:space="preserve">; Sample 2 </w:t>
      </w:r>
      <w:r w:rsidR="00AB7C5C">
        <w:rPr>
          <w:rFonts w:ascii="Arial" w:hAnsi="Arial" w:cs="Arial"/>
          <w:bCs/>
          <w:iCs/>
          <w:lang w:val="en-US"/>
        </w:rPr>
        <w:t>X</w:t>
      </w:r>
      <w:r w:rsidR="00AB7C5C">
        <w:rPr>
          <w:rFonts w:ascii="Arial" w:hAnsi="Arial" w:cs="Arial"/>
          <w:bCs/>
          <w:iCs/>
          <w:vertAlign w:val="superscript"/>
          <w:lang w:val="en-US"/>
        </w:rPr>
        <w:t>2</w:t>
      </w:r>
      <w:r w:rsidR="00AB7C5C" w:rsidRPr="00DC5A10">
        <w:rPr>
          <w:rFonts w:ascii="Arial" w:hAnsi="Arial" w:cs="Arial"/>
          <w:bCs/>
          <w:lang w:val="en-US"/>
        </w:rPr>
        <w:t xml:space="preserve"> = </w:t>
      </w:r>
      <w:r w:rsidR="00AB7C5C" w:rsidRPr="001C2665">
        <w:rPr>
          <w:rFonts w:ascii="Arial" w:hAnsi="Arial" w:cs="Arial"/>
          <w:bCs/>
          <w:lang w:val="en-US"/>
        </w:rPr>
        <w:t>1</w:t>
      </w:r>
      <w:r w:rsidR="003F3DB1">
        <w:rPr>
          <w:rFonts w:ascii="Arial" w:hAnsi="Arial" w:cs="Arial"/>
          <w:bCs/>
          <w:lang w:val="en-US"/>
        </w:rPr>
        <w:t>96</w:t>
      </w:r>
      <w:r w:rsidR="00AB7C5C" w:rsidRPr="001C2665">
        <w:rPr>
          <w:rFonts w:ascii="Arial" w:hAnsi="Arial" w:cs="Arial"/>
          <w:bCs/>
          <w:lang w:val="en-US"/>
        </w:rPr>
        <w:t>.</w:t>
      </w:r>
      <w:r w:rsidR="00C57CE5" w:rsidRPr="001C2665">
        <w:rPr>
          <w:rFonts w:ascii="Arial" w:hAnsi="Arial" w:cs="Arial"/>
          <w:bCs/>
          <w:lang w:val="en-US"/>
        </w:rPr>
        <w:t>25</w:t>
      </w:r>
      <w:r w:rsidR="00AB7C5C" w:rsidRPr="001C2665">
        <w:rPr>
          <w:rFonts w:ascii="Arial" w:hAnsi="Arial" w:cs="Arial"/>
          <w:bCs/>
          <w:lang w:val="en-US"/>
        </w:rPr>
        <w:t>, </w:t>
      </w:r>
      <w:r w:rsidR="00AB7C5C" w:rsidRPr="001C2665">
        <w:rPr>
          <w:rFonts w:ascii="Arial" w:hAnsi="Arial" w:cs="Arial"/>
          <w:bCs/>
          <w:i/>
          <w:iCs/>
          <w:lang w:val="en-US"/>
        </w:rPr>
        <w:t>df</w:t>
      </w:r>
      <w:r w:rsidR="00AB7C5C" w:rsidRPr="001C2665">
        <w:rPr>
          <w:rFonts w:ascii="Arial" w:hAnsi="Arial" w:cs="Arial"/>
          <w:bCs/>
          <w:lang w:val="en-US"/>
        </w:rPr>
        <w:t xml:space="preserve"> = </w:t>
      </w:r>
      <w:r w:rsidR="000B410C" w:rsidRPr="001C2665">
        <w:rPr>
          <w:rFonts w:ascii="Arial" w:hAnsi="Arial" w:cs="Arial"/>
          <w:bCs/>
          <w:lang w:val="en-US"/>
        </w:rPr>
        <w:t>152</w:t>
      </w:r>
      <w:r w:rsidR="00AB7C5C" w:rsidRPr="001C2665">
        <w:rPr>
          <w:rFonts w:ascii="Arial" w:hAnsi="Arial" w:cs="Arial"/>
          <w:bCs/>
          <w:lang w:val="en-US"/>
        </w:rPr>
        <w:t>, </w:t>
      </w:r>
      <w:r w:rsidR="00AB7C5C" w:rsidRPr="001C2665">
        <w:rPr>
          <w:rFonts w:ascii="Arial" w:hAnsi="Arial" w:cs="Arial"/>
          <w:bCs/>
          <w:i/>
          <w:iCs/>
          <w:lang w:val="en-US"/>
        </w:rPr>
        <w:t>p</w:t>
      </w:r>
      <w:r w:rsidR="00AB7C5C" w:rsidRPr="001C2665">
        <w:rPr>
          <w:rFonts w:ascii="Arial" w:hAnsi="Arial" w:cs="Arial"/>
          <w:bCs/>
          <w:lang w:val="en-US"/>
        </w:rPr>
        <w:t> &lt; .001; SRMR = .0</w:t>
      </w:r>
      <w:r w:rsidR="00C57CE5" w:rsidRPr="001C2665">
        <w:rPr>
          <w:rFonts w:ascii="Arial" w:hAnsi="Arial" w:cs="Arial"/>
          <w:bCs/>
          <w:lang w:val="en-US"/>
        </w:rPr>
        <w:t>6</w:t>
      </w:r>
      <w:r w:rsidR="00AB7C5C" w:rsidRPr="001C2665">
        <w:rPr>
          <w:rFonts w:ascii="Arial" w:hAnsi="Arial" w:cs="Arial"/>
          <w:bCs/>
          <w:lang w:val="en-US"/>
        </w:rPr>
        <w:t xml:space="preserve">; CFI </w:t>
      </w:r>
      <w:r w:rsidR="008E4BC4" w:rsidRPr="001C2665">
        <w:rPr>
          <w:rFonts w:ascii="Arial" w:hAnsi="Arial" w:cs="Arial"/>
          <w:bCs/>
          <w:lang w:val="en-US"/>
        </w:rPr>
        <w:t xml:space="preserve">= </w:t>
      </w:r>
      <w:r w:rsidR="00AB7C5C" w:rsidRPr="001C2665">
        <w:rPr>
          <w:rFonts w:ascii="Arial" w:hAnsi="Arial" w:cs="Arial"/>
          <w:bCs/>
          <w:lang w:val="en-US"/>
        </w:rPr>
        <w:t xml:space="preserve">.98; RMSEA </w:t>
      </w:r>
      <w:r w:rsidR="00C57CE5" w:rsidRPr="001C2665">
        <w:rPr>
          <w:rFonts w:ascii="Arial" w:hAnsi="Arial" w:cs="Arial"/>
          <w:bCs/>
          <w:lang w:val="en-US"/>
        </w:rPr>
        <w:t xml:space="preserve">= </w:t>
      </w:r>
      <w:r w:rsidR="00AB7C5C" w:rsidRPr="001C2665">
        <w:rPr>
          <w:rFonts w:ascii="Arial" w:hAnsi="Arial" w:cs="Arial"/>
          <w:bCs/>
          <w:lang w:val="en-US"/>
        </w:rPr>
        <w:t>.03, 90% CI [.02,</w:t>
      </w:r>
      <w:r w:rsidR="008E4BC4" w:rsidRPr="001C2665">
        <w:rPr>
          <w:rFonts w:ascii="Arial" w:hAnsi="Arial" w:cs="Arial"/>
          <w:bCs/>
          <w:lang w:val="en-US"/>
        </w:rPr>
        <w:t xml:space="preserve"> </w:t>
      </w:r>
      <w:r w:rsidR="00AB7C5C" w:rsidRPr="001C2665">
        <w:rPr>
          <w:rFonts w:ascii="Arial" w:hAnsi="Arial" w:cs="Arial"/>
          <w:bCs/>
          <w:lang w:val="en-US"/>
        </w:rPr>
        <w:t>.0</w:t>
      </w:r>
      <w:r w:rsidR="00C57CE5" w:rsidRPr="001C2665">
        <w:rPr>
          <w:rFonts w:ascii="Arial" w:hAnsi="Arial" w:cs="Arial"/>
          <w:bCs/>
          <w:lang w:val="en-US"/>
        </w:rPr>
        <w:t>4</w:t>
      </w:r>
      <w:r w:rsidR="00AB7C5C" w:rsidRPr="001C2665">
        <w:rPr>
          <w:rFonts w:ascii="Arial" w:hAnsi="Arial" w:cs="Arial"/>
          <w:bCs/>
          <w:lang w:val="en-US"/>
        </w:rPr>
        <w:t>]</w:t>
      </w:r>
      <w:r>
        <w:rPr>
          <w:rFonts w:ascii="Arial" w:hAnsi="Arial" w:cs="Arial"/>
          <w:bCs/>
          <w:lang w:val="en-US"/>
        </w:rPr>
        <w:t>)</w:t>
      </w:r>
      <w:r w:rsidR="00DC5A10" w:rsidRPr="001C2665">
        <w:rPr>
          <w:rFonts w:ascii="Arial" w:hAnsi="Arial" w:cs="Arial"/>
          <w:bCs/>
          <w:lang w:val="en-US"/>
        </w:rPr>
        <w:t>.</w:t>
      </w:r>
      <w:r w:rsidR="00DC5A10" w:rsidRPr="00DC5A10">
        <w:rPr>
          <w:rFonts w:ascii="Arial" w:hAnsi="Arial" w:cs="Arial"/>
          <w:bCs/>
          <w:lang w:val="en-US"/>
        </w:rPr>
        <w:t xml:space="preserve"> When factor loadings were </w:t>
      </w:r>
      <w:r w:rsidR="006004B0">
        <w:rPr>
          <w:rFonts w:ascii="Arial" w:hAnsi="Arial" w:cs="Arial"/>
          <w:bCs/>
          <w:lang w:val="en-US"/>
        </w:rPr>
        <w:t xml:space="preserve">fixed </w:t>
      </w:r>
      <w:r w:rsidR="00DC5A10" w:rsidRPr="00DC5A10">
        <w:rPr>
          <w:rFonts w:ascii="Arial" w:hAnsi="Arial" w:cs="Arial"/>
          <w:bCs/>
          <w:lang w:val="en-US"/>
        </w:rPr>
        <w:t xml:space="preserve">to be equal across gender (metric invariance), the difference </w:t>
      </w:r>
      <w:r>
        <w:rPr>
          <w:rFonts w:ascii="Arial" w:hAnsi="Arial" w:cs="Arial"/>
          <w:bCs/>
          <w:lang w:val="en-US"/>
        </w:rPr>
        <w:t>in the</w:t>
      </w:r>
      <w:r w:rsidR="00AB7C5C">
        <w:rPr>
          <w:rFonts w:ascii="Arial" w:hAnsi="Arial" w:cs="Arial"/>
          <w:bCs/>
          <w:lang w:val="en-US"/>
        </w:rPr>
        <w:t xml:space="preserve"> </w:t>
      </w:r>
      <w:r w:rsidR="00DC5A10" w:rsidRPr="00DC5A10">
        <w:rPr>
          <w:rFonts w:ascii="Arial" w:hAnsi="Arial" w:cs="Arial"/>
          <w:bCs/>
          <w:lang w:val="en-US"/>
        </w:rPr>
        <w:t xml:space="preserve">configural model was </w:t>
      </w:r>
      <w:r w:rsidR="000F6FE4">
        <w:rPr>
          <w:rFonts w:ascii="Arial" w:hAnsi="Arial" w:cs="Arial"/>
          <w:bCs/>
          <w:lang w:val="en-US"/>
        </w:rPr>
        <w:t xml:space="preserve">not </w:t>
      </w:r>
      <w:r w:rsidR="00DC5A10" w:rsidRPr="00DC5A10">
        <w:rPr>
          <w:rFonts w:ascii="Arial" w:hAnsi="Arial" w:cs="Arial"/>
          <w:bCs/>
          <w:lang w:val="en-US"/>
        </w:rPr>
        <w:t>statistically significant</w:t>
      </w:r>
      <w:r w:rsidR="00AB7C5C">
        <w:rPr>
          <w:rFonts w:ascii="Arial" w:hAnsi="Arial" w:cs="Arial"/>
          <w:bCs/>
          <w:lang w:val="en-US"/>
        </w:rPr>
        <w:t xml:space="preserve"> in both samples</w:t>
      </w:r>
      <w:r w:rsidR="00DC5A10" w:rsidRPr="00DC5A10">
        <w:rPr>
          <w:rFonts w:ascii="Arial" w:hAnsi="Arial" w:cs="Arial"/>
          <w:bCs/>
          <w:lang w:val="en-US"/>
        </w:rPr>
        <w:t xml:space="preserve">, </w:t>
      </w:r>
      <w:r w:rsidR="000F6FE4">
        <w:rPr>
          <w:rFonts w:ascii="Arial" w:hAnsi="Arial" w:cs="Arial"/>
          <w:bCs/>
          <w:lang w:val="en-US"/>
        </w:rPr>
        <w:t xml:space="preserve">and changes in </w:t>
      </w:r>
      <w:r w:rsidR="00DC5A10" w:rsidRPr="00DC5A10">
        <w:rPr>
          <w:rFonts w:ascii="Arial" w:hAnsi="Arial" w:cs="Arial"/>
          <w:bCs/>
          <w:lang w:val="en-US"/>
        </w:rPr>
        <w:t xml:space="preserve">the CFI and RMSEA </w:t>
      </w:r>
      <w:r w:rsidR="000F6FE4">
        <w:rPr>
          <w:rFonts w:ascii="Arial" w:hAnsi="Arial" w:cs="Arial"/>
          <w:bCs/>
          <w:lang w:val="en-US"/>
        </w:rPr>
        <w:t>were small (</w:t>
      </w:r>
      <w:r w:rsidR="000F6FE4" w:rsidRPr="00DC5A10">
        <w:rPr>
          <w:rFonts w:ascii="Arial" w:hAnsi="Arial" w:cs="Arial"/>
          <w:bCs/>
        </w:rPr>
        <w:t>Δ</w:t>
      </w:r>
      <w:r w:rsidR="000F6FE4" w:rsidRPr="00DC5A10">
        <w:rPr>
          <w:rFonts w:ascii="Arial" w:hAnsi="Arial" w:cs="Arial"/>
          <w:bCs/>
          <w:lang w:val="en-US"/>
        </w:rPr>
        <w:t xml:space="preserve">CFI &lt; .01, and </w:t>
      </w:r>
      <w:r w:rsidR="000F6FE4" w:rsidRPr="00DC5A10">
        <w:rPr>
          <w:rFonts w:ascii="Arial" w:hAnsi="Arial" w:cs="Arial"/>
          <w:bCs/>
        </w:rPr>
        <w:t>Δ</w:t>
      </w:r>
      <w:r w:rsidR="000F6FE4" w:rsidRPr="00DC5A10">
        <w:rPr>
          <w:rFonts w:ascii="Arial" w:hAnsi="Arial" w:cs="Arial"/>
          <w:bCs/>
          <w:lang w:val="en-US"/>
        </w:rPr>
        <w:t>RMSEA &lt; .015</w:t>
      </w:r>
      <w:r w:rsidR="000F6FE4">
        <w:rPr>
          <w:rFonts w:ascii="Arial" w:hAnsi="Arial" w:cs="Arial"/>
          <w:bCs/>
          <w:lang w:val="en-US"/>
        </w:rPr>
        <w:t>)</w:t>
      </w:r>
      <w:r>
        <w:rPr>
          <w:rFonts w:ascii="Arial" w:hAnsi="Arial" w:cs="Arial"/>
          <w:bCs/>
          <w:lang w:val="en-US"/>
        </w:rPr>
        <w:t>, which both</w:t>
      </w:r>
      <w:r w:rsidR="000F6FE4">
        <w:rPr>
          <w:rFonts w:ascii="Arial" w:hAnsi="Arial" w:cs="Arial"/>
          <w:bCs/>
          <w:lang w:val="en-US"/>
        </w:rPr>
        <w:t xml:space="preserve"> </w:t>
      </w:r>
      <w:r w:rsidR="00DC5A10" w:rsidRPr="00DC5A10">
        <w:rPr>
          <w:rFonts w:ascii="Arial" w:hAnsi="Arial" w:cs="Arial"/>
          <w:bCs/>
          <w:lang w:val="en-US"/>
        </w:rPr>
        <w:t xml:space="preserve">support metric invariance. </w:t>
      </w:r>
      <w:r>
        <w:rPr>
          <w:rFonts w:ascii="Arial" w:hAnsi="Arial" w:cs="Arial"/>
          <w:bCs/>
          <w:lang w:val="en-US"/>
        </w:rPr>
        <w:t>Additionally</w:t>
      </w:r>
      <w:r w:rsidR="00DC5A10" w:rsidRPr="00DC5A10">
        <w:rPr>
          <w:rFonts w:ascii="Arial" w:hAnsi="Arial" w:cs="Arial"/>
          <w:bCs/>
          <w:lang w:val="en-US"/>
        </w:rPr>
        <w:t xml:space="preserve">, </w:t>
      </w:r>
      <w:r>
        <w:rPr>
          <w:rFonts w:ascii="Arial" w:hAnsi="Arial" w:cs="Arial"/>
          <w:bCs/>
          <w:lang w:val="en-US"/>
        </w:rPr>
        <w:t xml:space="preserve">when </w:t>
      </w:r>
      <w:r w:rsidR="00DC5A10" w:rsidRPr="00DC5A10">
        <w:rPr>
          <w:rFonts w:ascii="Arial" w:hAnsi="Arial" w:cs="Arial"/>
          <w:bCs/>
          <w:lang w:val="en-US"/>
        </w:rPr>
        <w:t xml:space="preserve">intercepts of the observed variables were </w:t>
      </w:r>
      <w:r w:rsidR="00A73B0C">
        <w:rPr>
          <w:rFonts w:ascii="Arial" w:hAnsi="Arial" w:cs="Arial"/>
          <w:bCs/>
          <w:lang w:val="en-US"/>
        </w:rPr>
        <w:t xml:space="preserve">forced </w:t>
      </w:r>
      <w:r w:rsidR="00DC5A10" w:rsidRPr="00DC5A10">
        <w:rPr>
          <w:rFonts w:ascii="Arial" w:hAnsi="Arial" w:cs="Arial"/>
          <w:bCs/>
          <w:lang w:val="en-US"/>
        </w:rPr>
        <w:t>to be equal by gender, the differences w</w:t>
      </w:r>
      <w:r w:rsidR="00A83123">
        <w:rPr>
          <w:rFonts w:ascii="Arial" w:hAnsi="Arial" w:cs="Arial"/>
          <w:bCs/>
          <w:lang w:val="en-US"/>
        </w:rPr>
        <w:t>ere</w:t>
      </w:r>
      <w:r w:rsidR="00DC5A10" w:rsidRPr="00DC5A10">
        <w:rPr>
          <w:rFonts w:ascii="Arial" w:hAnsi="Arial" w:cs="Arial"/>
          <w:bCs/>
          <w:lang w:val="en-US"/>
        </w:rPr>
        <w:t xml:space="preserve"> </w:t>
      </w:r>
      <w:r w:rsidR="0028071E">
        <w:rPr>
          <w:rFonts w:ascii="Arial" w:hAnsi="Arial" w:cs="Arial"/>
          <w:bCs/>
          <w:lang w:val="en-US"/>
        </w:rPr>
        <w:t xml:space="preserve">not </w:t>
      </w:r>
      <w:r w:rsidR="00DC5A10" w:rsidRPr="00DC5A10">
        <w:rPr>
          <w:rFonts w:ascii="Arial" w:hAnsi="Arial" w:cs="Arial"/>
          <w:bCs/>
          <w:lang w:val="en-US"/>
        </w:rPr>
        <w:t xml:space="preserve">statistically significant, and differences in CFI and RMSEA </w:t>
      </w:r>
      <w:r>
        <w:rPr>
          <w:rFonts w:ascii="Arial" w:hAnsi="Arial" w:cs="Arial"/>
          <w:bCs/>
          <w:lang w:val="en-US"/>
        </w:rPr>
        <w:t>we</w:t>
      </w:r>
      <w:r w:rsidR="00DC5A10" w:rsidRPr="00DC5A10">
        <w:rPr>
          <w:rFonts w:ascii="Arial" w:hAnsi="Arial" w:cs="Arial"/>
          <w:bCs/>
          <w:lang w:val="en-US"/>
        </w:rPr>
        <w:t>re small (</w:t>
      </w:r>
      <w:r w:rsidR="00DC5A10" w:rsidRPr="00DC5A10">
        <w:rPr>
          <w:rFonts w:ascii="Arial" w:hAnsi="Arial" w:cs="Arial"/>
          <w:bCs/>
        </w:rPr>
        <w:t>Δ</w:t>
      </w:r>
      <w:r w:rsidR="00DC5A10" w:rsidRPr="00DC5A10">
        <w:rPr>
          <w:rFonts w:ascii="Arial" w:hAnsi="Arial" w:cs="Arial"/>
          <w:bCs/>
          <w:lang w:val="en-US"/>
        </w:rPr>
        <w:t xml:space="preserve">CFI &lt; .01, and </w:t>
      </w:r>
      <w:r w:rsidR="00DC5A10" w:rsidRPr="00DC5A10">
        <w:rPr>
          <w:rFonts w:ascii="Arial" w:hAnsi="Arial" w:cs="Arial"/>
          <w:bCs/>
        </w:rPr>
        <w:t>Δ</w:t>
      </w:r>
      <w:r w:rsidR="00DC5A10" w:rsidRPr="00DC5A10">
        <w:rPr>
          <w:rFonts w:ascii="Arial" w:hAnsi="Arial" w:cs="Arial"/>
          <w:bCs/>
          <w:lang w:val="en-US"/>
        </w:rPr>
        <w:t>RMSEA &lt; .015)</w:t>
      </w:r>
      <w:r w:rsidR="0028071E">
        <w:rPr>
          <w:rFonts w:ascii="Arial" w:hAnsi="Arial" w:cs="Arial"/>
          <w:bCs/>
          <w:lang w:val="en-US"/>
        </w:rPr>
        <w:t xml:space="preserve">, </w:t>
      </w:r>
      <w:r w:rsidR="00CE1DC7">
        <w:rPr>
          <w:rFonts w:ascii="Arial" w:hAnsi="Arial" w:cs="Arial"/>
          <w:bCs/>
          <w:lang w:val="en-US"/>
        </w:rPr>
        <w:t>which</w:t>
      </w:r>
      <w:r w:rsidR="0028071E">
        <w:rPr>
          <w:rFonts w:ascii="Arial" w:hAnsi="Arial" w:cs="Arial"/>
          <w:bCs/>
          <w:lang w:val="en-US"/>
        </w:rPr>
        <w:t xml:space="preserve"> </w:t>
      </w:r>
      <w:r w:rsidR="00A73B0C">
        <w:rPr>
          <w:rFonts w:ascii="Arial" w:hAnsi="Arial" w:cs="Arial"/>
          <w:bCs/>
          <w:lang w:val="en-US"/>
        </w:rPr>
        <w:t>support</w:t>
      </w:r>
      <w:r>
        <w:rPr>
          <w:rFonts w:ascii="Arial" w:hAnsi="Arial" w:cs="Arial"/>
          <w:bCs/>
          <w:lang w:val="en-US"/>
        </w:rPr>
        <w:t>s</w:t>
      </w:r>
      <w:r w:rsidR="00A73B0C">
        <w:rPr>
          <w:rFonts w:ascii="Arial" w:hAnsi="Arial" w:cs="Arial"/>
          <w:bCs/>
          <w:lang w:val="en-US"/>
        </w:rPr>
        <w:t xml:space="preserve"> </w:t>
      </w:r>
      <w:r w:rsidR="0028071E">
        <w:rPr>
          <w:rFonts w:ascii="Arial" w:hAnsi="Arial" w:cs="Arial"/>
          <w:bCs/>
          <w:lang w:val="en-US"/>
        </w:rPr>
        <w:t>scalar invariance</w:t>
      </w:r>
      <w:r w:rsidR="00AB7C5C">
        <w:rPr>
          <w:rFonts w:ascii="Arial" w:hAnsi="Arial" w:cs="Arial"/>
          <w:bCs/>
          <w:lang w:val="en-US"/>
        </w:rPr>
        <w:t xml:space="preserve"> in Sample 1 and Sample 2</w:t>
      </w:r>
      <w:r w:rsidR="003F3DB1">
        <w:rPr>
          <w:rFonts w:ascii="Arial" w:hAnsi="Arial" w:cs="Arial"/>
          <w:bCs/>
          <w:lang w:val="en-US"/>
        </w:rPr>
        <w:t xml:space="preserve"> (see Table 4)</w:t>
      </w:r>
      <w:r w:rsidR="0028071E">
        <w:rPr>
          <w:rFonts w:ascii="Arial" w:hAnsi="Arial" w:cs="Arial"/>
          <w:bCs/>
          <w:lang w:val="en-US"/>
        </w:rPr>
        <w:t>.</w:t>
      </w:r>
    </w:p>
    <w:p w14:paraId="14FCC644" w14:textId="2A02E54B" w:rsidR="00A73B0C" w:rsidRDefault="00A73B0C" w:rsidP="00B95A62">
      <w:pPr>
        <w:spacing w:line="360" w:lineRule="auto"/>
        <w:rPr>
          <w:rFonts w:ascii="Arial" w:hAnsi="Arial" w:cs="Arial"/>
          <w:b/>
          <w:bCs/>
          <w:lang w:val="en-US"/>
        </w:rPr>
      </w:pPr>
    </w:p>
    <w:p w14:paraId="4C232671" w14:textId="77777777" w:rsidR="006004B0" w:rsidRDefault="006004B0" w:rsidP="00B95A62">
      <w:pPr>
        <w:spacing w:line="360" w:lineRule="auto"/>
        <w:rPr>
          <w:rFonts w:ascii="Arial" w:hAnsi="Arial" w:cs="Arial"/>
          <w:b/>
          <w:bCs/>
          <w:lang w:val="en-US"/>
        </w:rPr>
      </w:pPr>
    </w:p>
    <w:p w14:paraId="5A475225" w14:textId="2C9CDF7C" w:rsidR="00B95A62" w:rsidRDefault="00FA4870" w:rsidP="00B95A62">
      <w:pPr>
        <w:spacing w:line="360" w:lineRule="auto"/>
        <w:rPr>
          <w:rFonts w:ascii="Arial" w:hAnsi="Arial" w:cs="Arial"/>
          <w:b/>
          <w:bCs/>
          <w:lang w:val="en-US"/>
        </w:rPr>
      </w:pPr>
      <w:r w:rsidRPr="00AF1279">
        <w:rPr>
          <w:rFonts w:ascii="Arial" w:hAnsi="Arial" w:cs="Arial"/>
          <w:b/>
          <w:bCs/>
          <w:lang w:val="en-US"/>
        </w:rPr>
        <w:lastRenderedPageBreak/>
        <w:t>Assessing M</w:t>
      </w:r>
      <w:r>
        <w:rPr>
          <w:rFonts w:ascii="Arial" w:hAnsi="Arial" w:cs="Arial"/>
          <w:b/>
          <w:bCs/>
          <w:lang w:val="en-US"/>
        </w:rPr>
        <w:t>easurement Invariance by Educational lev</w:t>
      </w:r>
      <w:r w:rsidR="00875F9C">
        <w:rPr>
          <w:rFonts w:ascii="Arial" w:hAnsi="Arial" w:cs="Arial"/>
          <w:b/>
          <w:bCs/>
          <w:lang w:val="en-US"/>
        </w:rPr>
        <w:t xml:space="preserve">el  </w:t>
      </w:r>
    </w:p>
    <w:p w14:paraId="07BFDDE2" w14:textId="4B07B908" w:rsidR="00FA4870" w:rsidRPr="00D8217C" w:rsidRDefault="00FA4870" w:rsidP="00D8217C">
      <w:pPr>
        <w:spacing w:line="360" w:lineRule="auto"/>
        <w:ind w:firstLine="720"/>
        <w:rPr>
          <w:rFonts w:ascii="Arial" w:eastAsia="Gulliver-Regular" w:hAnsi="Arial" w:cs="Arial"/>
          <w:lang w:val="en-US"/>
        </w:rPr>
      </w:pPr>
      <w:r w:rsidRPr="00AE61AC">
        <w:rPr>
          <w:rFonts w:ascii="Arial" w:hAnsi="Arial" w:cs="Arial"/>
          <w:bCs/>
          <w:lang w:val="en-US"/>
        </w:rPr>
        <w:t xml:space="preserve">The </w:t>
      </w:r>
      <w:r w:rsidR="006004B0">
        <w:rPr>
          <w:rFonts w:ascii="Arial" w:hAnsi="Arial" w:cs="Arial"/>
          <w:bCs/>
          <w:lang w:val="en-US"/>
        </w:rPr>
        <w:t xml:space="preserve">fit indices indicate that </w:t>
      </w:r>
      <w:r w:rsidR="003C1B34">
        <w:rPr>
          <w:rFonts w:ascii="Arial" w:hAnsi="Arial" w:cs="Arial"/>
          <w:bCs/>
          <w:lang w:val="en-US"/>
        </w:rPr>
        <w:t xml:space="preserve">the </w:t>
      </w:r>
      <w:r w:rsidR="006004B0">
        <w:rPr>
          <w:rFonts w:ascii="Arial" w:hAnsi="Arial" w:cs="Arial"/>
          <w:bCs/>
          <w:lang w:val="en-US"/>
        </w:rPr>
        <w:t xml:space="preserve">configural model fit the data </w:t>
      </w:r>
      <w:r w:rsidRPr="00AE61AC">
        <w:rPr>
          <w:rFonts w:ascii="Arial" w:hAnsi="Arial" w:cs="Arial"/>
          <w:bCs/>
          <w:lang w:val="en-US"/>
        </w:rPr>
        <w:t>(</w:t>
      </w:r>
      <w:r w:rsidR="008E4BC4">
        <w:rPr>
          <w:rFonts w:ascii="Arial" w:hAnsi="Arial" w:cs="Arial"/>
          <w:bCs/>
          <w:lang w:val="en-US"/>
        </w:rPr>
        <w:t xml:space="preserve">Sample 1 </w:t>
      </w:r>
      <w:r w:rsidRPr="00851970">
        <w:rPr>
          <w:rFonts w:ascii="Arial" w:hAnsi="Arial" w:cs="Arial"/>
          <w:color w:val="000000"/>
          <w:lang w:val="en-US"/>
        </w:rPr>
        <w:t>X</w:t>
      </w:r>
      <w:r w:rsidRPr="00851970">
        <w:rPr>
          <w:rFonts w:ascii="Arial" w:hAnsi="Arial" w:cs="Arial"/>
          <w:color w:val="000000"/>
          <w:vertAlign w:val="superscript"/>
          <w:lang w:val="en-US"/>
        </w:rPr>
        <w:t>2</w:t>
      </w:r>
      <w:r w:rsidRPr="00AE61AC">
        <w:rPr>
          <w:rFonts w:ascii="Arial" w:hAnsi="Arial" w:cs="Arial"/>
          <w:color w:val="000000"/>
          <w:lang w:val="en-US"/>
        </w:rPr>
        <w:t xml:space="preserve"> = </w:t>
      </w:r>
      <w:r w:rsidR="00DC1F05">
        <w:rPr>
          <w:rFonts w:ascii="Arial" w:hAnsi="Arial" w:cs="Arial"/>
          <w:color w:val="000000"/>
          <w:lang w:val="en-US"/>
        </w:rPr>
        <w:t>2</w:t>
      </w:r>
      <w:r w:rsidR="00595342">
        <w:rPr>
          <w:rFonts w:ascii="Arial" w:hAnsi="Arial" w:cs="Arial"/>
          <w:color w:val="000000"/>
          <w:lang w:val="en-US"/>
        </w:rPr>
        <w:t>05</w:t>
      </w:r>
      <w:r w:rsidRPr="00AE61AC">
        <w:rPr>
          <w:rFonts w:ascii="Arial" w:hAnsi="Arial" w:cs="Arial"/>
          <w:color w:val="000000"/>
          <w:lang w:val="en-US"/>
        </w:rPr>
        <w:t>.</w:t>
      </w:r>
      <w:r w:rsidR="009B5CD0">
        <w:rPr>
          <w:rFonts w:ascii="Arial" w:hAnsi="Arial" w:cs="Arial"/>
          <w:color w:val="000000"/>
          <w:lang w:val="en-US"/>
        </w:rPr>
        <w:t>67</w:t>
      </w:r>
      <w:r w:rsidR="00851970">
        <w:rPr>
          <w:rFonts w:ascii="Arial" w:hAnsi="Arial" w:cs="Arial"/>
          <w:color w:val="000000"/>
          <w:lang w:val="en-US"/>
        </w:rPr>
        <w:t>,</w:t>
      </w:r>
      <w:r w:rsidRPr="00AE61AC">
        <w:rPr>
          <w:rFonts w:ascii="Arial" w:hAnsi="Arial" w:cs="Arial"/>
          <w:color w:val="000000"/>
          <w:lang w:val="en-US"/>
        </w:rPr>
        <w:t xml:space="preserve"> </w:t>
      </w:r>
      <w:r w:rsidR="00851970">
        <w:rPr>
          <w:rFonts w:ascii="Arial" w:hAnsi="Arial" w:cs="Arial"/>
          <w:i/>
          <w:color w:val="000000"/>
          <w:lang w:val="en-US"/>
        </w:rPr>
        <w:t>df</w:t>
      </w:r>
      <w:r w:rsidRPr="00AE61AC">
        <w:rPr>
          <w:rFonts w:ascii="Arial" w:hAnsi="Arial" w:cs="Arial"/>
          <w:color w:val="000000"/>
          <w:lang w:val="en-US"/>
        </w:rPr>
        <w:t xml:space="preserve"> = </w:t>
      </w:r>
      <w:r w:rsidR="00DC1F05">
        <w:rPr>
          <w:rFonts w:ascii="Arial" w:hAnsi="Arial" w:cs="Arial"/>
          <w:color w:val="000000"/>
          <w:lang w:val="en-US"/>
        </w:rPr>
        <w:t>152</w:t>
      </w:r>
      <w:r w:rsidR="00851970">
        <w:rPr>
          <w:rFonts w:ascii="Arial" w:hAnsi="Arial" w:cs="Arial"/>
          <w:color w:val="000000"/>
          <w:lang w:val="en-US"/>
        </w:rPr>
        <w:t>,</w:t>
      </w:r>
      <w:r w:rsidRPr="00AE61AC">
        <w:rPr>
          <w:rFonts w:ascii="Arial" w:hAnsi="Arial" w:cs="Arial"/>
          <w:color w:val="000000"/>
          <w:lang w:val="en-US"/>
        </w:rPr>
        <w:t xml:space="preserve"> </w:t>
      </w:r>
      <w:r w:rsidRPr="00AE61AC">
        <w:rPr>
          <w:rFonts w:ascii="Arial" w:hAnsi="Arial" w:cs="Arial"/>
          <w:i/>
          <w:color w:val="000000"/>
          <w:lang w:val="en-US"/>
        </w:rPr>
        <w:t>p</w:t>
      </w:r>
      <w:r>
        <w:rPr>
          <w:rFonts w:ascii="Arial" w:hAnsi="Arial" w:cs="Arial"/>
          <w:color w:val="000000"/>
          <w:lang w:val="en-US"/>
        </w:rPr>
        <w:t xml:space="preserve"> </w:t>
      </w:r>
      <w:r w:rsidR="00595342">
        <w:rPr>
          <w:rFonts w:ascii="Arial" w:hAnsi="Arial" w:cs="Arial"/>
          <w:bCs/>
          <w:lang w:val="en-US"/>
        </w:rPr>
        <w:t>=</w:t>
      </w:r>
      <w:r>
        <w:rPr>
          <w:rFonts w:ascii="Arial" w:hAnsi="Arial" w:cs="Arial"/>
          <w:color w:val="000000"/>
          <w:lang w:val="en-US"/>
        </w:rPr>
        <w:t xml:space="preserve"> .00</w:t>
      </w:r>
      <w:r w:rsidR="00595342">
        <w:rPr>
          <w:rFonts w:ascii="Arial" w:hAnsi="Arial" w:cs="Arial"/>
          <w:color w:val="000000"/>
          <w:lang w:val="en-US"/>
        </w:rPr>
        <w:t>2</w:t>
      </w:r>
      <w:r>
        <w:rPr>
          <w:rFonts w:ascii="Arial" w:hAnsi="Arial" w:cs="Arial"/>
          <w:color w:val="000000"/>
          <w:lang w:val="en-US"/>
        </w:rPr>
        <w:t>; SRMR = .0</w:t>
      </w:r>
      <w:r w:rsidR="009B5CD0">
        <w:rPr>
          <w:rFonts w:ascii="Arial" w:hAnsi="Arial" w:cs="Arial"/>
          <w:color w:val="000000"/>
          <w:lang w:val="en-US"/>
        </w:rPr>
        <w:t>4</w:t>
      </w:r>
      <w:r w:rsidRPr="00AE61AC">
        <w:rPr>
          <w:rFonts w:ascii="Arial" w:hAnsi="Arial" w:cs="Arial"/>
          <w:color w:val="000000"/>
          <w:lang w:val="en-US"/>
        </w:rPr>
        <w:t>; CFI = .9</w:t>
      </w:r>
      <w:r w:rsidR="00DC1F05">
        <w:rPr>
          <w:rFonts w:ascii="Arial" w:hAnsi="Arial" w:cs="Arial"/>
          <w:color w:val="000000"/>
          <w:lang w:val="en-US"/>
        </w:rPr>
        <w:t xml:space="preserve">7; TLI = .96; </w:t>
      </w:r>
      <w:r w:rsidRPr="00AE61AC">
        <w:rPr>
          <w:rFonts w:ascii="Arial" w:hAnsi="Arial" w:cs="Arial"/>
          <w:color w:val="000000"/>
          <w:lang w:val="en-US"/>
        </w:rPr>
        <w:t>RMSEA=</w:t>
      </w:r>
      <w:r w:rsidR="009B5CD0">
        <w:rPr>
          <w:rFonts w:ascii="Arial" w:hAnsi="Arial" w:cs="Arial"/>
          <w:color w:val="000000"/>
          <w:lang w:val="en-US"/>
        </w:rPr>
        <w:t xml:space="preserve"> </w:t>
      </w:r>
      <w:r w:rsidRPr="00AE61AC">
        <w:rPr>
          <w:rFonts w:ascii="Arial" w:hAnsi="Arial" w:cs="Arial"/>
          <w:color w:val="000000"/>
          <w:lang w:val="en-US"/>
        </w:rPr>
        <w:t>.</w:t>
      </w:r>
      <w:r>
        <w:rPr>
          <w:rFonts w:ascii="Arial" w:hAnsi="Arial" w:cs="Arial"/>
          <w:color w:val="000000"/>
          <w:lang w:val="en-US"/>
        </w:rPr>
        <w:t>0</w:t>
      </w:r>
      <w:r w:rsidR="009B5CD0">
        <w:rPr>
          <w:rFonts w:ascii="Arial" w:hAnsi="Arial" w:cs="Arial"/>
          <w:color w:val="000000"/>
          <w:lang w:val="en-US"/>
        </w:rPr>
        <w:t>4</w:t>
      </w:r>
      <w:r w:rsidR="00851970">
        <w:rPr>
          <w:rFonts w:ascii="Arial" w:hAnsi="Arial" w:cs="Arial"/>
          <w:color w:val="000000"/>
          <w:lang w:val="en-US"/>
        </w:rPr>
        <w:t>, 90%</w:t>
      </w:r>
      <w:r>
        <w:rPr>
          <w:rFonts w:ascii="Arial" w:hAnsi="Arial" w:cs="Arial"/>
          <w:color w:val="000000"/>
          <w:lang w:val="en-US"/>
        </w:rPr>
        <w:t xml:space="preserve"> </w:t>
      </w:r>
      <w:r w:rsidRPr="00AE61AC">
        <w:rPr>
          <w:rFonts w:ascii="Arial" w:hAnsi="Arial" w:cs="Arial"/>
          <w:color w:val="000000"/>
          <w:lang w:val="en-US"/>
        </w:rPr>
        <w:t>C</w:t>
      </w:r>
      <w:r>
        <w:rPr>
          <w:rFonts w:ascii="Arial" w:hAnsi="Arial" w:cs="Arial"/>
          <w:color w:val="000000"/>
          <w:lang w:val="en-US"/>
        </w:rPr>
        <w:t>I</w:t>
      </w:r>
      <w:r w:rsidRPr="00AE61AC">
        <w:rPr>
          <w:rFonts w:ascii="Arial" w:hAnsi="Arial" w:cs="Arial"/>
          <w:color w:val="000000"/>
          <w:lang w:val="en-US"/>
        </w:rPr>
        <w:t xml:space="preserve"> [.03, .0</w:t>
      </w:r>
      <w:r w:rsidR="008E4BC4">
        <w:rPr>
          <w:rFonts w:ascii="Arial" w:hAnsi="Arial" w:cs="Arial"/>
          <w:color w:val="000000"/>
          <w:lang w:val="en-US"/>
        </w:rPr>
        <w:t>6</w:t>
      </w:r>
      <w:r w:rsidRPr="00AE61AC">
        <w:rPr>
          <w:rFonts w:ascii="Arial" w:hAnsi="Arial" w:cs="Arial"/>
          <w:color w:val="000000"/>
          <w:lang w:val="en-US"/>
        </w:rPr>
        <w:t>]</w:t>
      </w:r>
      <w:r w:rsidR="008E4BC4">
        <w:rPr>
          <w:rFonts w:ascii="Arial" w:hAnsi="Arial" w:cs="Arial"/>
          <w:color w:val="000000"/>
          <w:lang w:val="en-US"/>
        </w:rPr>
        <w:t xml:space="preserve">; Sample 2 </w:t>
      </w:r>
      <w:r w:rsidR="008E4BC4" w:rsidRPr="001C2665">
        <w:rPr>
          <w:rFonts w:ascii="Arial" w:hAnsi="Arial" w:cs="Arial"/>
          <w:color w:val="000000"/>
          <w:lang w:val="en-US"/>
        </w:rPr>
        <w:t>X</w:t>
      </w:r>
      <w:r w:rsidR="008E4BC4" w:rsidRPr="001C2665">
        <w:rPr>
          <w:rFonts w:ascii="Arial" w:hAnsi="Arial" w:cs="Arial"/>
          <w:color w:val="000000"/>
          <w:vertAlign w:val="superscript"/>
          <w:lang w:val="en-US"/>
        </w:rPr>
        <w:t>2</w:t>
      </w:r>
      <w:r w:rsidR="008E4BC4" w:rsidRPr="001C2665">
        <w:rPr>
          <w:rFonts w:ascii="Arial" w:hAnsi="Arial" w:cs="Arial"/>
          <w:color w:val="000000"/>
          <w:lang w:val="en-US"/>
        </w:rPr>
        <w:t xml:space="preserve"> = </w:t>
      </w:r>
      <w:r w:rsidR="00595342">
        <w:rPr>
          <w:rFonts w:ascii="Arial" w:hAnsi="Arial" w:cs="Arial"/>
          <w:color w:val="000000"/>
          <w:lang w:val="en-US"/>
        </w:rPr>
        <w:t>194</w:t>
      </w:r>
      <w:r w:rsidR="008E4BC4" w:rsidRPr="001C2665">
        <w:rPr>
          <w:rFonts w:ascii="Arial" w:hAnsi="Arial" w:cs="Arial"/>
          <w:color w:val="000000"/>
          <w:lang w:val="en-US"/>
        </w:rPr>
        <w:t>.</w:t>
      </w:r>
      <w:r w:rsidR="00100E2F" w:rsidRPr="001C2665">
        <w:rPr>
          <w:rFonts w:ascii="Arial" w:hAnsi="Arial" w:cs="Arial"/>
          <w:color w:val="000000"/>
          <w:lang w:val="en-US"/>
        </w:rPr>
        <w:t>38</w:t>
      </w:r>
      <w:r w:rsidR="008E4BC4" w:rsidRPr="001C2665">
        <w:rPr>
          <w:rFonts w:ascii="Arial" w:hAnsi="Arial" w:cs="Arial"/>
          <w:color w:val="000000"/>
          <w:lang w:val="en-US"/>
        </w:rPr>
        <w:t xml:space="preserve">, </w:t>
      </w:r>
      <w:r w:rsidR="008E4BC4" w:rsidRPr="001C2665">
        <w:rPr>
          <w:rFonts w:ascii="Arial" w:hAnsi="Arial" w:cs="Arial"/>
          <w:i/>
          <w:color w:val="000000"/>
          <w:lang w:val="en-US"/>
        </w:rPr>
        <w:t>df</w:t>
      </w:r>
      <w:r w:rsidR="008E4BC4" w:rsidRPr="001C2665">
        <w:rPr>
          <w:rFonts w:ascii="Arial" w:hAnsi="Arial" w:cs="Arial"/>
          <w:color w:val="000000"/>
          <w:lang w:val="en-US"/>
        </w:rPr>
        <w:t xml:space="preserve"> = 152, </w:t>
      </w:r>
      <w:r w:rsidR="008E4BC4" w:rsidRPr="001C2665">
        <w:rPr>
          <w:rFonts w:ascii="Arial" w:hAnsi="Arial" w:cs="Arial"/>
          <w:i/>
          <w:color w:val="000000"/>
          <w:lang w:val="en-US"/>
        </w:rPr>
        <w:t>p</w:t>
      </w:r>
      <w:r w:rsidR="008E4BC4" w:rsidRPr="001C2665">
        <w:rPr>
          <w:rFonts w:ascii="Arial" w:hAnsi="Arial" w:cs="Arial"/>
          <w:color w:val="000000"/>
          <w:lang w:val="en-US"/>
        </w:rPr>
        <w:t xml:space="preserve"> </w:t>
      </w:r>
      <w:r w:rsidR="00595342">
        <w:rPr>
          <w:rFonts w:ascii="Arial" w:hAnsi="Arial" w:cs="Arial"/>
          <w:bCs/>
          <w:lang w:val="en-US"/>
        </w:rPr>
        <w:t>=</w:t>
      </w:r>
      <w:r w:rsidR="008E4BC4" w:rsidRPr="001C2665">
        <w:rPr>
          <w:rFonts w:ascii="Arial" w:hAnsi="Arial" w:cs="Arial"/>
          <w:color w:val="000000"/>
          <w:lang w:val="en-US"/>
        </w:rPr>
        <w:t xml:space="preserve"> .01</w:t>
      </w:r>
      <w:r w:rsidR="00595342">
        <w:rPr>
          <w:rFonts w:ascii="Arial" w:hAnsi="Arial" w:cs="Arial"/>
          <w:color w:val="000000"/>
          <w:lang w:val="en-US"/>
        </w:rPr>
        <w:t>1</w:t>
      </w:r>
      <w:r w:rsidR="008E4BC4" w:rsidRPr="001C2665">
        <w:rPr>
          <w:rFonts w:ascii="Arial" w:hAnsi="Arial" w:cs="Arial"/>
          <w:color w:val="000000"/>
          <w:lang w:val="en-US"/>
        </w:rPr>
        <w:t>; SRMR = .0</w:t>
      </w:r>
      <w:r w:rsidR="00100E2F" w:rsidRPr="001C2665">
        <w:rPr>
          <w:rFonts w:ascii="Arial" w:hAnsi="Arial" w:cs="Arial"/>
          <w:color w:val="000000"/>
          <w:lang w:val="en-US"/>
        </w:rPr>
        <w:t>5</w:t>
      </w:r>
      <w:r w:rsidR="008E4BC4" w:rsidRPr="001C2665">
        <w:rPr>
          <w:rFonts w:ascii="Arial" w:hAnsi="Arial" w:cs="Arial"/>
          <w:color w:val="000000"/>
          <w:lang w:val="en-US"/>
        </w:rPr>
        <w:t>; CFI = .9</w:t>
      </w:r>
      <w:r w:rsidR="00100E2F" w:rsidRPr="001C2665">
        <w:rPr>
          <w:rFonts w:ascii="Arial" w:hAnsi="Arial" w:cs="Arial"/>
          <w:color w:val="000000"/>
          <w:lang w:val="en-US"/>
        </w:rPr>
        <w:t>6</w:t>
      </w:r>
      <w:r w:rsidR="008E4BC4" w:rsidRPr="001C2665">
        <w:rPr>
          <w:rFonts w:ascii="Arial" w:hAnsi="Arial" w:cs="Arial"/>
          <w:color w:val="000000"/>
          <w:lang w:val="en-US"/>
        </w:rPr>
        <w:t>; TLI = .9</w:t>
      </w:r>
      <w:r w:rsidR="00100E2F" w:rsidRPr="001C2665">
        <w:rPr>
          <w:rFonts w:ascii="Arial" w:hAnsi="Arial" w:cs="Arial"/>
          <w:color w:val="000000"/>
          <w:lang w:val="en-US"/>
        </w:rPr>
        <w:t>5</w:t>
      </w:r>
      <w:r w:rsidR="008E4BC4" w:rsidRPr="001C2665">
        <w:rPr>
          <w:rFonts w:ascii="Arial" w:hAnsi="Arial" w:cs="Arial"/>
          <w:color w:val="000000"/>
          <w:lang w:val="en-US"/>
        </w:rPr>
        <w:t>; RMSEA= .0</w:t>
      </w:r>
      <w:r w:rsidR="00100E2F" w:rsidRPr="001C2665">
        <w:rPr>
          <w:rFonts w:ascii="Arial" w:hAnsi="Arial" w:cs="Arial"/>
          <w:color w:val="000000"/>
          <w:lang w:val="en-US"/>
        </w:rPr>
        <w:t>5</w:t>
      </w:r>
      <w:r w:rsidR="008E4BC4" w:rsidRPr="001C2665">
        <w:rPr>
          <w:rFonts w:ascii="Arial" w:hAnsi="Arial" w:cs="Arial"/>
          <w:color w:val="000000"/>
          <w:lang w:val="en-US"/>
        </w:rPr>
        <w:t>, 90% CI [.03, .0</w:t>
      </w:r>
      <w:r w:rsidR="00100E2F" w:rsidRPr="001C2665">
        <w:rPr>
          <w:rFonts w:ascii="Arial" w:hAnsi="Arial" w:cs="Arial"/>
          <w:color w:val="000000"/>
          <w:lang w:val="en-US"/>
        </w:rPr>
        <w:t>7</w:t>
      </w:r>
      <w:r w:rsidR="008E4BC4" w:rsidRPr="001C2665">
        <w:rPr>
          <w:rFonts w:ascii="Arial" w:hAnsi="Arial" w:cs="Arial"/>
          <w:color w:val="000000"/>
          <w:lang w:val="en-US"/>
        </w:rPr>
        <w:t>]</w:t>
      </w:r>
      <w:r w:rsidR="003C1B34">
        <w:rPr>
          <w:rFonts w:ascii="Arial" w:hAnsi="Arial" w:cs="Arial"/>
          <w:color w:val="000000"/>
          <w:lang w:val="en-US"/>
        </w:rPr>
        <w:t>)</w:t>
      </w:r>
      <w:r w:rsidRPr="001C2665">
        <w:rPr>
          <w:rFonts w:ascii="Arial" w:hAnsi="Arial" w:cs="Arial"/>
          <w:color w:val="000000"/>
          <w:lang w:val="en-US"/>
        </w:rPr>
        <w:t>.</w:t>
      </w:r>
      <w:r>
        <w:rPr>
          <w:rFonts w:ascii="Arial" w:hAnsi="Arial" w:cs="Arial"/>
          <w:color w:val="000000"/>
          <w:lang w:val="en-US"/>
        </w:rPr>
        <w:t xml:space="preserve"> </w:t>
      </w:r>
      <w:r w:rsidR="003C1B34">
        <w:rPr>
          <w:rFonts w:ascii="Arial" w:hAnsi="Arial" w:cs="Arial"/>
          <w:color w:val="000000"/>
          <w:lang w:val="en-US"/>
        </w:rPr>
        <w:t xml:space="preserve">When </w:t>
      </w:r>
      <w:r w:rsidR="003C1B34">
        <w:rPr>
          <w:rFonts w:ascii="Arial" w:eastAsia="Gulliver-Regular" w:hAnsi="Arial" w:cs="Arial"/>
          <w:lang w:val="en-US"/>
        </w:rPr>
        <w:t>t</w:t>
      </w:r>
      <w:r>
        <w:rPr>
          <w:rFonts w:ascii="Arial" w:eastAsia="Gulliver-Regular" w:hAnsi="Arial" w:cs="Arial"/>
          <w:lang w:val="en-US"/>
        </w:rPr>
        <w:t xml:space="preserve">he factor loadings were constrained to be equal between </w:t>
      </w:r>
      <w:r w:rsidR="00A73B0C">
        <w:rPr>
          <w:rFonts w:ascii="Arial" w:eastAsia="Gulliver-Regular" w:hAnsi="Arial" w:cs="Arial"/>
          <w:lang w:val="en-US"/>
        </w:rPr>
        <w:t xml:space="preserve">secondary and high school students </w:t>
      </w:r>
      <w:r>
        <w:rPr>
          <w:rFonts w:ascii="Arial" w:eastAsia="Gulliver-Regular" w:hAnsi="Arial" w:cs="Arial"/>
          <w:lang w:val="en-US"/>
        </w:rPr>
        <w:t>(metric invariance)</w:t>
      </w:r>
      <w:r w:rsidR="00A73B0C">
        <w:rPr>
          <w:rFonts w:ascii="Arial" w:eastAsia="Gulliver-Regular" w:hAnsi="Arial" w:cs="Arial"/>
          <w:lang w:val="en-US"/>
        </w:rPr>
        <w:t>,</w:t>
      </w:r>
      <w:r>
        <w:rPr>
          <w:rFonts w:ascii="Arial" w:eastAsia="Gulliver-Regular" w:hAnsi="Arial" w:cs="Arial"/>
          <w:lang w:val="en-US"/>
        </w:rPr>
        <w:t xml:space="preserve"> the comparison with the configural model was </w:t>
      </w:r>
      <w:r w:rsidR="00412927">
        <w:rPr>
          <w:rFonts w:ascii="Arial" w:eastAsia="Gulliver-Regular" w:hAnsi="Arial" w:cs="Arial"/>
          <w:lang w:val="en-US"/>
        </w:rPr>
        <w:t xml:space="preserve">not </w:t>
      </w:r>
      <w:r>
        <w:rPr>
          <w:rFonts w:ascii="Arial" w:eastAsia="Gulliver-Regular" w:hAnsi="Arial" w:cs="Arial"/>
          <w:lang w:val="en-US"/>
        </w:rPr>
        <w:t>statically significant</w:t>
      </w:r>
      <w:r w:rsidR="008E4BC4">
        <w:rPr>
          <w:rFonts w:ascii="Arial" w:eastAsia="Gulliver-Regular" w:hAnsi="Arial" w:cs="Arial"/>
          <w:lang w:val="en-US"/>
        </w:rPr>
        <w:t xml:space="preserve"> in both samples</w:t>
      </w:r>
      <w:r>
        <w:rPr>
          <w:rFonts w:ascii="Arial" w:eastAsia="Gulliver-Regular" w:hAnsi="Arial" w:cs="Arial"/>
          <w:lang w:val="en-US"/>
        </w:rPr>
        <w:t xml:space="preserve">; </w:t>
      </w:r>
      <w:r w:rsidR="00CE1DC7">
        <w:rPr>
          <w:rFonts w:ascii="Arial" w:eastAsia="Gulliver-Regular" w:hAnsi="Arial" w:cs="Arial"/>
          <w:lang w:val="en-US"/>
        </w:rPr>
        <w:t>additionally</w:t>
      </w:r>
      <w:r w:rsidR="00EC2336">
        <w:rPr>
          <w:rFonts w:ascii="Arial" w:eastAsia="Gulliver-Regular" w:hAnsi="Arial" w:cs="Arial"/>
          <w:lang w:val="en-US"/>
        </w:rPr>
        <w:t>,</w:t>
      </w:r>
      <w:r w:rsidR="000F6FE4">
        <w:rPr>
          <w:rFonts w:ascii="Arial" w:eastAsia="Gulliver-Regular" w:hAnsi="Arial" w:cs="Arial"/>
          <w:lang w:val="en-US"/>
        </w:rPr>
        <w:t xml:space="preserve"> </w:t>
      </w:r>
      <w:r>
        <w:rPr>
          <w:rFonts w:ascii="Arial" w:eastAsia="Gulliver-Regular" w:hAnsi="Arial" w:cs="Arial"/>
          <w:lang w:val="en-US"/>
        </w:rPr>
        <w:t xml:space="preserve">the </w:t>
      </w:r>
      <w:r w:rsidR="00851970">
        <w:rPr>
          <w:rFonts w:ascii="Arial" w:eastAsia="Gulliver-Regular" w:hAnsi="Arial" w:cs="Arial"/>
          <w:lang w:val="en-US"/>
        </w:rPr>
        <w:t>changes</w:t>
      </w:r>
      <w:r>
        <w:rPr>
          <w:rFonts w:ascii="Arial" w:eastAsia="Gulliver-Regular" w:hAnsi="Arial" w:cs="Arial"/>
          <w:lang w:val="en-US"/>
        </w:rPr>
        <w:t xml:space="preserve"> </w:t>
      </w:r>
      <w:r w:rsidR="00851970">
        <w:rPr>
          <w:rFonts w:ascii="Arial" w:eastAsia="Gulliver-Regular" w:hAnsi="Arial" w:cs="Arial"/>
          <w:lang w:val="en-US"/>
        </w:rPr>
        <w:t xml:space="preserve">on </w:t>
      </w:r>
      <w:r>
        <w:rPr>
          <w:rFonts w:ascii="Arial" w:eastAsia="Gulliver-Regular" w:hAnsi="Arial" w:cs="Arial"/>
          <w:lang w:val="en-US"/>
        </w:rPr>
        <w:t xml:space="preserve">CFI and RMSEA </w:t>
      </w:r>
      <w:r w:rsidR="00851970">
        <w:rPr>
          <w:rFonts w:ascii="Arial" w:eastAsia="Gulliver-Regular" w:hAnsi="Arial" w:cs="Arial"/>
          <w:lang w:val="en-US"/>
        </w:rPr>
        <w:t xml:space="preserve">were </w:t>
      </w:r>
      <w:r w:rsidR="008346CB">
        <w:rPr>
          <w:rFonts w:ascii="Arial" w:eastAsia="Gulliver-Regular" w:hAnsi="Arial" w:cs="Arial"/>
          <w:lang w:val="en-US"/>
        </w:rPr>
        <w:t>no significant</w:t>
      </w:r>
      <w:r w:rsidR="00851970">
        <w:rPr>
          <w:rFonts w:ascii="Arial" w:eastAsia="Gulliver-Regular" w:hAnsi="Arial" w:cs="Arial"/>
          <w:lang w:val="en-US"/>
        </w:rPr>
        <w:t xml:space="preserve"> </w:t>
      </w:r>
      <w:r>
        <w:rPr>
          <w:rFonts w:ascii="Arial" w:eastAsia="Gulliver-Regular" w:hAnsi="Arial" w:cs="Arial"/>
          <w:lang w:val="en-US"/>
        </w:rPr>
        <w:t>(</w:t>
      </w:r>
      <w:r w:rsidR="00851970">
        <w:rPr>
          <w:rFonts w:ascii="Arial" w:eastAsia="Gulliver-Regular" w:hAnsi="Arial" w:cs="Arial"/>
          <w:lang w:val="en-US"/>
        </w:rPr>
        <w:t>Δ</w:t>
      </w:r>
      <w:r>
        <w:rPr>
          <w:rFonts w:ascii="Arial" w:eastAsia="Gulliver-Regular" w:hAnsi="Arial" w:cs="Arial"/>
          <w:lang w:val="en-US"/>
        </w:rPr>
        <w:t xml:space="preserve">CFI &lt; .01, </w:t>
      </w:r>
      <w:r w:rsidR="00851970">
        <w:rPr>
          <w:rFonts w:ascii="Arial" w:eastAsia="Gulliver-Regular" w:hAnsi="Arial" w:cs="Arial"/>
          <w:lang w:val="en-US"/>
        </w:rPr>
        <w:t>Δ</w:t>
      </w:r>
      <w:r>
        <w:rPr>
          <w:rFonts w:ascii="Arial" w:eastAsia="Gulliver-Regular" w:hAnsi="Arial" w:cs="Arial"/>
          <w:lang w:val="en-US"/>
        </w:rPr>
        <w:t>RMSEA &lt;</w:t>
      </w:r>
      <w:r w:rsidR="00851970">
        <w:rPr>
          <w:rFonts w:ascii="Arial" w:eastAsia="Gulliver-Regular" w:hAnsi="Arial" w:cs="Arial"/>
          <w:lang w:val="en-US"/>
        </w:rPr>
        <w:t xml:space="preserve"> </w:t>
      </w:r>
      <w:r w:rsidRPr="00E257B8">
        <w:rPr>
          <w:rFonts w:ascii="Arial" w:eastAsia="Gulliver-Regular" w:hAnsi="Arial" w:cs="Arial"/>
          <w:lang w:val="en-US"/>
        </w:rPr>
        <w:t>.015).</w:t>
      </w:r>
      <w:r w:rsidR="00EC2336">
        <w:rPr>
          <w:rFonts w:ascii="Arial" w:eastAsia="Gulliver-Regular" w:hAnsi="Arial" w:cs="Arial"/>
          <w:lang w:val="en-US"/>
        </w:rPr>
        <w:t xml:space="preserve"> </w:t>
      </w:r>
      <w:r w:rsidR="000F6FE4">
        <w:rPr>
          <w:rFonts w:ascii="Arial" w:eastAsia="Gulliver-Regular" w:hAnsi="Arial" w:cs="Arial"/>
          <w:lang w:val="en-US"/>
        </w:rPr>
        <w:t>Then</w:t>
      </w:r>
      <w:r w:rsidRPr="008F1593">
        <w:rPr>
          <w:rFonts w:ascii="Arial" w:eastAsia="Gulliver-Regular" w:hAnsi="Arial" w:cs="Arial"/>
          <w:lang w:val="en-US"/>
        </w:rPr>
        <w:t xml:space="preserve">, the constraints about the intercepts of the model </w:t>
      </w:r>
      <w:r w:rsidR="003C1B34">
        <w:rPr>
          <w:rFonts w:ascii="Arial" w:eastAsia="Gulliver-Regular" w:hAnsi="Arial" w:cs="Arial"/>
          <w:lang w:val="en-US"/>
        </w:rPr>
        <w:t>were added</w:t>
      </w:r>
      <w:r w:rsidR="00303989">
        <w:rPr>
          <w:rFonts w:ascii="Arial" w:eastAsia="Gulliver-Regular" w:hAnsi="Arial" w:cs="Arial"/>
          <w:lang w:val="en-US"/>
        </w:rPr>
        <w:t xml:space="preserve"> </w:t>
      </w:r>
      <w:r w:rsidRPr="008F1593">
        <w:rPr>
          <w:rFonts w:ascii="Arial" w:eastAsia="Gulliver-Regular" w:hAnsi="Arial" w:cs="Arial"/>
          <w:lang w:val="en-US"/>
        </w:rPr>
        <w:t>(scalar invariance)</w:t>
      </w:r>
      <w:r w:rsidR="003C1B34">
        <w:rPr>
          <w:rFonts w:ascii="Arial" w:eastAsia="Gulliver-Regular" w:hAnsi="Arial" w:cs="Arial"/>
          <w:lang w:val="en-US"/>
        </w:rPr>
        <w:t>, t</w:t>
      </w:r>
      <w:r w:rsidRPr="008F1593">
        <w:rPr>
          <w:rFonts w:ascii="Arial" w:eastAsia="Gulliver-Regular" w:hAnsi="Arial" w:cs="Arial"/>
          <w:lang w:val="en-US"/>
        </w:rPr>
        <w:t xml:space="preserve">hese results show the difference in </w:t>
      </w:r>
      <w:r w:rsidRPr="00EC23EB">
        <w:rPr>
          <w:rFonts w:ascii="Arial" w:eastAsia="Gulliver-Regular" w:hAnsi="Arial" w:cs="Arial"/>
          <w:iCs/>
          <w:lang w:val="en-US"/>
        </w:rPr>
        <w:t>X</w:t>
      </w:r>
      <w:r w:rsidR="00851970" w:rsidRPr="00EC23EB">
        <w:rPr>
          <w:rFonts w:ascii="Arial" w:eastAsia="Gulliver-Regular" w:hAnsi="Arial" w:cs="Arial"/>
          <w:iCs/>
          <w:vertAlign w:val="superscript"/>
          <w:lang w:val="en-US"/>
        </w:rPr>
        <w:t>2</w:t>
      </w:r>
      <w:r w:rsidRPr="008F1593">
        <w:rPr>
          <w:rFonts w:ascii="Arial" w:eastAsia="Gulliver-Regular" w:hAnsi="Arial" w:cs="Arial"/>
          <w:lang w:val="en-US"/>
        </w:rPr>
        <w:t xml:space="preserve"> between models w</w:t>
      </w:r>
      <w:r w:rsidR="003C1B34">
        <w:rPr>
          <w:rFonts w:ascii="Arial" w:eastAsia="Gulliver-Regular" w:hAnsi="Arial" w:cs="Arial"/>
          <w:lang w:val="en-US"/>
        </w:rPr>
        <w:t>as</w:t>
      </w:r>
      <w:r w:rsidRPr="008F1593">
        <w:rPr>
          <w:rFonts w:ascii="Arial" w:eastAsia="Gulliver-Regular" w:hAnsi="Arial" w:cs="Arial"/>
          <w:lang w:val="en-US"/>
        </w:rPr>
        <w:t xml:space="preserve"> </w:t>
      </w:r>
      <w:r w:rsidR="000F6FE4">
        <w:rPr>
          <w:rFonts w:ascii="Arial" w:eastAsia="Gulliver-Regular" w:hAnsi="Arial" w:cs="Arial"/>
          <w:lang w:val="en-US"/>
        </w:rPr>
        <w:t xml:space="preserve">not </w:t>
      </w:r>
      <w:r w:rsidRPr="008F1593">
        <w:rPr>
          <w:rFonts w:ascii="Arial" w:eastAsia="Gulliver-Regular" w:hAnsi="Arial" w:cs="Arial"/>
          <w:lang w:val="en-US"/>
        </w:rPr>
        <w:t>significant</w:t>
      </w:r>
      <w:r w:rsidR="00851970">
        <w:rPr>
          <w:rFonts w:ascii="Arial" w:eastAsia="Gulliver-Regular" w:hAnsi="Arial" w:cs="Arial"/>
          <w:lang w:val="en-US"/>
        </w:rPr>
        <w:t>,</w:t>
      </w:r>
      <w:r w:rsidRPr="008F1593">
        <w:rPr>
          <w:rFonts w:ascii="Arial" w:eastAsia="Gulliver-Regular" w:hAnsi="Arial" w:cs="Arial"/>
          <w:lang w:val="en-US"/>
        </w:rPr>
        <w:t xml:space="preserve"> </w:t>
      </w:r>
      <w:r w:rsidR="000F6FE4">
        <w:rPr>
          <w:rFonts w:ascii="Arial" w:eastAsia="Gulliver-Regular" w:hAnsi="Arial" w:cs="Arial"/>
          <w:lang w:val="en-US"/>
        </w:rPr>
        <w:t xml:space="preserve">and </w:t>
      </w:r>
      <w:r w:rsidRPr="008F1593">
        <w:rPr>
          <w:rFonts w:ascii="Arial" w:eastAsia="Gulliver-Regular" w:hAnsi="Arial" w:cs="Arial"/>
          <w:lang w:val="en-US"/>
        </w:rPr>
        <w:t xml:space="preserve">the </w:t>
      </w:r>
      <w:r w:rsidR="00851970">
        <w:rPr>
          <w:rFonts w:ascii="Arial" w:eastAsia="Gulliver-Regular" w:hAnsi="Arial" w:cs="Arial"/>
          <w:lang w:val="en-US"/>
        </w:rPr>
        <w:t xml:space="preserve">changes </w:t>
      </w:r>
      <w:r w:rsidRPr="008F1593">
        <w:rPr>
          <w:rFonts w:ascii="Arial" w:eastAsia="Gulliver-Regular" w:hAnsi="Arial" w:cs="Arial"/>
          <w:lang w:val="en-US"/>
        </w:rPr>
        <w:t xml:space="preserve">CFI and RMSEA were smaller than </w:t>
      </w:r>
      <w:r w:rsidR="00851970">
        <w:rPr>
          <w:rFonts w:ascii="Arial" w:eastAsia="Gulliver-Regular" w:hAnsi="Arial" w:cs="Arial"/>
          <w:lang w:val="en-US"/>
        </w:rPr>
        <w:t>suggest</w:t>
      </w:r>
      <w:r w:rsidR="003C1B34">
        <w:rPr>
          <w:rFonts w:ascii="Arial" w:eastAsia="Gulliver-Regular" w:hAnsi="Arial" w:cs="Arial"/>
          <w:lang w:val="en-US"/>
        </w:rPr>
        <w:t>ed</w:t>
      </w:r>
      <w:r w:rsidR="00851970">
        <w:rPr>
          <w:rFonts w:ascii="Arial" w:eastAsia="Gulliver-Regular" w:hAnsi="Arial" w:cs="Arial"/>
          <w:lang w:val="en-US"/>
        </w:rPr>
        <w:t xml:space="preserve"> in</w:t>
      </w:r>
      <w:r w:rsidR="003C1B34">
        <w:rPr>
          <w:rFonts w:ascii="Arial" w:eastAsia="Gulliver-Regular" w:hAnsi="Arial" w:cs="Arial"/>
          <w:lang w:val="en-US"/>
        </w:rPr>
        <w:t xml:space="preserve"> the</w:t>
      </w:r>
      <w:r w:rsidR="00851970">
        <w:rPr>
          <w:rFonts w:ascii="Arial" w:eastAsia="Gulliver-Regular" w:hAnsi="Arial" w:cs="Arial"/>
          <w:lang w:val="en-US"/>
        </w:rPr>
        <w:t xml:space="preserve"> literature </w:t>
      </w:r>
      <w:r w:rsidRPr="008F1593">
        <w:rPr>
          <w:rFonts w:ascii="Arial" w:eastAsia="Gulliver-Regular" w:hAnsi="Arial" w:cs="Arial"/>
          <w:lang w:val="en-US"/>
        </w:rPr>
        <w:t>(</w:t>
      </w:r>
      <w:r>
        <w:rPr>
          <w:rFonts w:ascii="Arial" w:eastAsia="Gulliver-Regular" w:hAnsi="Arial" w:cs="Arial"/>
          <w:lang w:val="en-US"/>
        </w:rPr>
        <w:t>ΔCFI = .003</w:t>
      </w:r>
      <w:r w:rsidR="00851970">
        <w:rPr>
          <w:rFonts w:ascii="Arial" w:eastAsia="Gulliver-Regular" w:hAnsi="Arial" w:cs="Arial"/>
          <w:lang w:val="en-US"/>
        </w:rPr>
        <w:t xml:space="preserve">, </w:t>
      </w:r>
      <w:r>
        <w:rPr>
          <w:rFonts w:ascii="Arial" w:eastAsia="Gulliver-Regular" w:hAnsi="Arial" w:cs="Arial"/>
          <w:lang w:val="en-US"/>
        </w:rPr>
        <w:t>ΔRMSEA = .002</w:t>
      </w:r>
      <w:r w:rsidRPr="008F1593">
        <w:rPr>
          <w:rFonts w:ascii="Arial" w:eastAsia="Gulliver-Regular" w:hAnsi="Arial" w:cs="Arial"/>
          <w:lang w:val="en-US"/>
        </w:rPr>
        <w:t>).</w:t>
      </w:r>
      <w:r>
        <w:rPr>
          <w:rFonts w:ascii="Arial" w:eastAsia="Gulliver-Regular" w:hAnsi="Arial" w:cs="Arial"/>
          <w:lang w:val="en-US"/>
        </w:rPr>
        <w:t xml:space="preserve"> These results show there are no substantial </w:t>
      </w:r>
      <w:r w:rsidR="00851970">
        <w:rPr>
          <w:rFonts w:ascii="Arial" w:eastAsia="Gulliver-Regular" w:hAnsi="Arial" w:cs="Arial"/>
          <w:lang w:val="en-US"/>
        </w:rPr>
        <w:t xml:space="preserve">measures </w:t>
      </w:r>
      <w:r>
        <w:rPr>
          <w:rFonts w:ascii="Arial" w:eastAsia="Gulliver-Regular" w:hAnsi="Arial" w:cs="Arial"/>
          <w:lang w:val="en-US"/>
        </w:rPr>
        <w:t>differences in the SB</w:t>
      </w:r>
      <w:r w:rsidR="00851970">
        <w:rPr>
          <w:rFonts w:ascii="Arial" w:eastAsia="Gulliver-Regular" w:hAnsi="Arial" w:cs="Arial"/>
          <w:lang w:val="en-US"/>
        </w:rPr>
        <w:t>DI</w:t>
      </w:r>
      <w:r>
        <w:rPr>
          <w:rFonts w:ascii="Arial" w:eastAsia="Gulliver-Regular" w:hAnsi="Arial" w:cs="Arial"/>
          <w:lang w:val="en-US"/>
        </w:rPr>
        <w:t xml:space="preserve"> between secondary and high school students</w:t>
      </w:r>
      <w:r w:rsidR="00F654A0">
        <w:rPr>
          <w:rFonts w:ascii="Arial" w:eastAsia="Gulliver-Regular" w:hAnsi="Arial" w:cs="Arial"/>
          <w:lang w:val="en-US"/>
        </w:rPr>
        <w:t xml:space="preserve"> </w:t>
      </w:r>
      <w:r w:rsidR="008E4BC4">
        <w:rPr>
          <w:rFonts w:ascii="Arial" w:eastAsia="Gulliver-Regular" w:hAnsi="Arial" w:cs="Arial"/>
          <w:lang w:val="en-US"/>
        </w:rPr>
        <w:t xml:space="preserve">in Sample 1 and Sample 2 </w:t>
      </w:r>
      <w:r w:rsidR="00F654A0">
        <w:rPr>
          <w:rFonts w:ascii="Arial" w:eastAsia="Gulliver-Regular" w:hAnsi="Arial" w:cs="Arial"/>
          <w:lang w:val="en-US"/>
        </w:rPr>
        <w:t xml:space="preserve">(see Table </w:t>
      </w:r>
      <w:r w:rsidR="00D8217C">
        <w:rPr>
          <w:rFonts w:ascii="Arial" w:eastAsia="Gulliver-Regular" w:hAnsi="Arial" w:cs="Arial"/>
          <w:lang w:val="en-US"/>
        </w:rPr>
        <w:t>4</w:t>
      </w:r>
      <w:r w:rsidR="00F654A0">
        <w:rPr>
          <w:rFonts w:ascii="Arial" w:eastAsia="Gulliver-Regular" w:hAnsi="Arial" w:cs="Arial"/>
          <w:lang w:val="en-US"/>
        </w:rPr>
        <w:t>)</w:t>
      </w:r>
      <w:r>
        <w:rPr>
          <w:rFonts w:ascii="Arial" w:eastAsia="Gulliver-Regular" w:hAnsi="Arial" w:cs="Arial"/>
          <w:lang w:val="en-US"/>
        </w:rPr>
        <w:t>.</w:t>
      </w:r>
    </w:p>
    <w:p w14:paraId="1E63667F" w14:textId="77777777" w:rsidR="008346CB" w:rsidRDefault="008346CB" w:rsidP="00767056">
      <w:pPr>
        <w:spacing w:line="360" w:lineRule="auto"/>
        <w:rPr>
          <w:rFonts w:ascii="Arial" w:eastAsia="Gulliver-Regular" w:hAnsi="Arial" w:cs="Arial"/>
          <w:b/>
          <w:lang w:val="en-US"/>
        </w:rPr>
      </w:pPr>
    </w:p>
    <w:p w14:paraId="03F73B83" w14:textId="77777777" w:rsidR="008346CB" w:rsidRDefault="008346CB" w:rsidP="00767056">
      <w:pPr>
        <w:spacing w:line="360" w:lineRule="auto"/>
        <w:rPr>
          <w:rFonts w:ascii="Arial" w:eastAsia="Gulliver-Regular" w:hAnsi="Arial" w:cs="Arial"/>
          <w:b/>
          <w:lang w:val="en-US"/>
        </w:rPr>
      </w:pPr>
    </w:p>
    <w:p w14:paraId="6C07271C" w14:textId="77777777" w:rsidR="008346CB" w:rsidRDefault="008346CB" w:rsidP="00767056">
      <w:pPr>
        <w:spacing w:line="360" w:lineRule="auto"/>
        <w:rPr>
          <w:rFonts w:ascii="Arial" w:eastAsia="Gulliver-Regular" w:hAnsi="Arial" w:cs="Arial"/>
          <w:b/>
          <w:lang w:val="en-US"/>
        </w:rPr>
      </w:pPr>
    </w:p>
    <w:p w14:paraId="309958C3" w14:textId="77777777" w:rsidR="008346CB" w:rsidRDefault="008346CB" w:rsidP="00767056">
      <w:pPr>
        <w:spacing w:line="360" w:lineRule="auto"/>
        <w:rPr>
          <w:rFonts w:ascii="Arial" w:eastAsia="Gulliver-Regular" w:hAnsi="Arial" w:cs="Arial"/>
          <w:b/>
          <w:lang w:val="en-US"/>
        </w:rPr>
      </w:pPr>
    </w:p>
    <w:p w14:paraId="3E8DA5FA" w14:textId="77777777" w:rsidR="008346CB" w:rsidRDefault="008346CB" w:rsidP="00767056">
      <w:pPr>
        <w:spacing w:line="360" w:lineRule="auto"/>
        <w:rPr>
          <w:rFonts w:ascii="Arial" w:eastAsia="Gulliver-Regular" w:hAnsi="Arial" w:cs="Arial"/>
          <w:b/>
          <w:lang w:val="en-US"/>
        </w:rPr>
      </w:pPr>
    </w:p>
    <w:p w14:paraId="40B0926B" w14:textId="77777777" w:rsidR="008346CB" w:rsidRDefault="008346CB" w:rsidP="00767056">
      <w:pPr>
        <w:spacing w:line="360" w:lineRule="auto"/>
        <w:rPr>
          <w:rFonts w:ascii="Arial" w:eastAsia="Gulliver-Regular" w:hAnsi="Arial" w:cs="Arial"/>
          <w:b/>
          <w:lang w:val="en-US"/>
        </w:rPr>
      </w:pPr>
    </w:p>
    <w:p w14:paraId="5290746F" w14:textId="77777777" w:rsidR="008346CB" w:rsidRDefault="008346CB" w:rsidP="00767056">
      <w:pPr>
        <w:spacing w:line="360" w:lineRule="auto"/>
        <w:rPr>
          <w:rFonts w:ascii="Arial" w:eastAsia="Gulliver-Regular" w:hAnsi="Arial" w:cs="Arial"/>
          <w:b/>
          <w:lang w:val="en-US"/>
        </w:rPr>
      </w:pPr>
    </w:p>
    <w:p w14:paraId="5D457A24" w14:textId="77777777" w:rsidR="008346CB" w:rsidRDefault="008346CB" w:rsidP="00767056">
      <w:pPr>
        <w:spacing w:line="360" w:lineRule="auto"/>
        <w:rPr>
          <w:rFonts w:ascii="Arial" w:eastAsia="Gulliver-Regular" w:hAnsi="Arial" w:cs="Arial"/>
          <w:b/>
          <w:lang w:val="en-US"/>
        </w:rPr>
      </w:pPr>
    </w:p>
    <w:p w14:paraId="332A72F7" w14:textId="77777777" w:rsidR="008346CB" w:rsidRDefault="008346CB" w:rsidP="00767056">
      <w:pPr>
        <w:spacing w:line="360" w:lineRule="auto"/>
        <w:rPr>
          <w:rFonts w:ascii="Arial" w:eastAsia="Gulliver-Regular" w:hAnsi="Arial" w:cs="Arial"/>
          <w:b/>
          <w:lang w:val="en-US"/>
        </w:rPr>
      </w:pPr>
    </w:p>
    <w:p w14:paraId="733261B8" w14:textId="77777777" w:rsidR="008346CB" w:rsidRDefault="008346CB" w:rsidP="00767056">
      <w:pPr>
        <w:spacing w:line="360" w:lineRule="auto"/>
        <w:rPr>
          <w:rFonts w:ascii="Arial" w:eastAsia="Gulliver-Regular" w:hAnsi="Arial" w:cs="Arial"/>
          <w:b/>
          <w:lang w:val="en-US"/>
        </w:rPr>
      </w:pPr>
    </w:p>
    <w:p w14:paraId="7DE0DB1C" w14:textId="77777777" w:rsidR="008346CB" w:rsidRDefault="008346CB" w:rsidP="00767056">
      <w:pPr>
        <w:spacing w:line="360" w:lineRule="auto"/>
        <w:rPr>
          <w:rFonts w:ascii="Arial" w:eastAsia="Gulliver-Regular" w:hAnsi="Arial" w:cs="Arial"/>
          <w:b/>
          <w:lang w:val="en-US"/>
        </w:rPr>
      </w:pPr>
    </w:p>
    <w:p w14:paraId="3771EF1C" w14:textId="77777777" w:rsidR="008346CB" w:rsidRDefault="008346CB" w:rsidP="00767056">
      <w:pPr>
        <w:spacing w:line="360" w:lineRule="auto"/>
        <w:rPr>
          <w:rFonts w:ascii="Arial" w:eastAsia="Gulliver-Regular" w:hAnsi="Arial" w:cs="Arial"/>
          <w:b/>
          <w:lang w:val="en-US"/>
        </w:rPr>
      </w:pPr>
    </w:p>
    <w:p w14:paraId="6CFCFE22" w14:textId="77777777" w:rsidR="008346CB" w:rsidRDefault="008346CB" w:rsidP="00767056">
      <w:pPr>
        <w:spacing w:line="360" w:lineRule="auto"/>
        <w:rPr>
          <w:rFonts w:ascii="Arial" w:eastAsia="Gulliver-Regular" w:hAnsi="Arial" w:cs="Arial"/>
          <w:b/>
          <w:lang w:val="en-US"/>
        </w:rPr>
      </w:pPr>
    </w:p>
    <w:p w14:paraId="79F8BB94" w14:textId="77777777" w:rsidR="008346CB" w:rsidRDefault="008346CB" w:rsidP="00767056">
      <w:pPr>
        <w:spacing w:line="360" w:lineRule="auto"/>
        <w:rPr>
          <w:rFonts w:ascii="Arial" w:eastAsia="Gulliver-Regular" w:hAnsi="Arial" w:cs="Arial"/>
          <w:b/>
          <w:lang w:val="en-US"/>
        </w:rPr>
      </w:pPr>
    </w:p>
    <w:p w14:paraId="1835681F" w14:textId="77777777" w:rsidR="008346CB" w:rsidRDefault="008346CB" w:rsidP="00767056">
      <w:pPr>
        <w:spacing w:line="360" w:lineRule="auto"/>
        <w:rPr>
          <w:rFonts w:ascii="Arial" w:eastAsia="Gulliver-Regular" w:hAnsi="Arial" w:cs="Arial"/>
          <w:b/>
          <w:lang w:val="en-US"/>
        </w:rPr>
      </w:pPr>
    </w:p>
    <w:p w14:paraId="0BCF5DBD" w14:textId="77777777" w:rsidR="008346CB" w:rsidRDefault="008346CB" w:rsidP="00767056">
      <w:pPr>
        <w:spacing w:line="360" w:lineRule="auto"/>
        <w:rPr>
          <w:rFonts w:ascii="Arial" w:eastAsia="Gulliver-Regular" w:hAnsi="Arial" w:cs="Arial"/>
          <w:b/>
          <w:lang w:val="en-US"/>
        </w:rPr>
      </w:pPr>
    </w:p>
    <w:p w14:paraId="534481A2" w14:textId="77777777" w:rsidR="008346CB" w:rsidRDefault="008346CB" w:rsidP="00767056">
      <w:pPr>
        <w:spacing w:line="360" w:lineRule="auto"/>
        <w:rPr>
          <w:rFonts w:ascii="Arial" w:eastAsia="Gulliver-Regular" w:hAnsi="Arial" w:cs="Arial"/>
          <w:b/>
          <w:lang w:val="en-US"/>
        </w:rPr>
      </w:pPr>
    </w:p>
    <w:p w14:paraId="2D226435" w14:textId="77777777" w:rsidR="008346CB" w:rsidRDefault="008346CB" w:rsidP="00767056">
      <w:pPr>
        <w:spacing w:line="360" w:lineRule="auto"/>
        <w:rPr>
          <w:rFonts w:ascii="Arial" w:eastAsia="Gulliver-Regular" w:hAnsi="Arial" w:cs="Arial"/>
          <w:b/>
          <w:lang w:val="en-US"/>
        </w:rPr>
      </w:pPr>
    </w:p>
    <w:p w14:paraId="66AFDFBF" w14:textId="062DFBD2" w:rsidR="00FA4870" w:rsidRPr="00427A58" w:rsidRDefault="00FA4870" w:rsidP="00767056">
      <w:pPr>
        <w:spacing w:line="360" w:lineRule="auto"/>
        <w:rPr>
          <w:rFonts w:ascii="Arial" w:eastAsia="Gulliver-Regular" w:hAnsi="Arial" w:cs="Arial"/>
          <w:b/>
          <w:lang w:val="en-US"/>
        </w:rPr>
      </w:pPr>
      <w:r w:rsidRPr="00427A58">
        <w:rPr>
          <w:rFonts w:ascii="Arial" w:eastAsia="Gulliver-Regular" w:hAnsi="Arial" w:cs="Arial"/>
          <w:b/>
          <w:lang w:val="en-US"/>
        </w:rPr>
        <w:lastRenderedPageBreak/>
        <w:t xml:space="preserve">Table </w:t>
      </w:r>
      <w:r w:rsidR="00155F7A">
        <w:rPr>
          <w:rFonts w:ascii="Arial" w:eastAsia="Gulliver-Regular" w:hAnsi="Arial" w:cs="Arial"/>
          <w:b/>
          <w:lang w:val="en-US"/>
        </w:rPr>
        <w:t>4</w:t>
      </w:r>
    </w:p>
    <w:p w14:paraId="7BACF988" w14:textId="43DA4BF9" w:rsidR="00FA4870" w:rsidRPr="00767056" w:rsidRDefault="00FA4870" w:rsidP="00767056">
      <w:pPr>
        <w:autoSpaceDE w:val="0"/>
        <w:autoSpaceDN w:val="0"/>
        <w:adjustRightInd w:val="0"/>
        <w:spacing w:line="360" w:lineRule="auto"/>
        <w:rPr>
          <w:rFonts w:ascii="Arial" w:eastAsia="Gulliver-Regular" w:hAnsi="Arial" w:cs="Arial"/>
          <w:i/>
          <w:iCs/>
          <w:color w:val="141314"/>
          <w:lang w:val="en-US"/>
        </w:rPr>
      </w:pPr>
      <w:r w:rsidRPr="00767056">
        <w:rPr>
          <w:rFonts w:ascii="Arial" w:eastAsia="Gulliver-Regular" w:hAnsi="Arial" w:cs="Arial"/>
          <w:i/>
          <w:iCs/>
          <w:color w:val="141314"/>
          <w:lang w:val="en-US"/>
        </w:rPr>
        <w:t xml:space="preserve">Summary of Fit Statistics for Testing Measurement Invariance </w:t>
      </w:r>
      <w:r w:rsidRPr="00767056">
        <w:rPr>
          <w:rFonts w:ascii="Arial" w:hAnsi="Arial" w:cs="Arial"/>
          <w:i/>
          <w:iCs/>
          <w:lang w:val="en-US"/>
        </w:rPr>
        <w:t xml:space="preserve">Styles of Bystander </w:t>
      </w:r>
      <w:r w:rsidR="00851970">
        <w:rPr>
          <w:rFonts w:ascii="Arial" w:hAnsi="Arial" w:cs="Arial"/>
          <w:i/>
          <w:iCs/>
          <w:lang w:val="en-US"/>
        </w:rPr>
        <w:t xml:space="preserve">Defender </w:t>
      </w:r>
      <w:r w:rsidRPr="00767056">
        <w:rPr>
          <w:rFonts w:ascii="Arial" w:hAnsi="Arial" w:cs="Arial"/>
          <w:i/>
          <w:iCs/>
          <w:lang w:val="en-US"/>
        </w:rPr>
        <w:t>Intervention Scale in Cyberbullying</w:t>
      </w:r>
      <w:r w:rsidR="00AB7C5C">
        <w:rPr>
          <w:rFonts w:ascii="Arial" w:hAnsi="Arial" w:cs="Arial"/>
          <w:i/>
          <w:iCs/>
          <w:lang w:val="en-US"/>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2376"/>
        <w:gridCol w:w="1005"/>
        <w:gridCol w:w="685"/>
        <w:gridCol w:w="1006"/>
        <w:gridCol w:w="818"/>
        <w:gridCol w:w="844"/>
        <w:gridCol w:w="989"/>
        <w:gridCol w:w="1681"/>
      </w:tblGrid>
      <w:tr w:rsidR="00FA4870" w:rsidRPr="00844766" w14:paraId="2C24FEA2" w14:textId="77777777" w:rsidTr="00354017">
        <w:trPr>
          <w:trHeight w:val="300"/>
        </w:trPr>
        <w:tc>
          <w:tcPr>
            <w:tcW w:w="1263" w:type="pct"/>
            <w:tcBorders>
              <w:top w:val="single" w:sz="4" w:space="0" w:color="auto"/>
              <w:bottom w:val="single" w:sz="4" w:space="0" w:color="auto"/>
            </w:tcBorders>
            <w:noWrap/>
            <w:vAlign w:val="bottom"/>
            <w:hideMark/>
          </w:tcPr>
          <w:p w14:paraId="35EDBE7C"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Invariance</w:t>
            </w:r>
          </w:p>
        </w:tc>
        <w:tc>
          <w:tcPr>
            <w:tcW w:w="534" w:type="pct"/>
            <w:tcBorders>
              <w:top w:val="single" w:sz="4" w:space="0" w:color="auto"/>
              <w:bottom w:val="single" w:sz="4" w:space="0" w:color="auto"/>
            </w:tcBorders>
            <w:noWrap/>
            <w:vAlign w:val="bottom"/>
            <w:hideMark/>
          </w:tcPr>
          <w:p w14:paraId="7CB15A0F" w14:textId="77777777" w:rsidR="00FA4870" w:rsidRPr="00844766" w:rsidRDefault="00FA4870" w:rsidP="0050017B">
            <w:pPr>
              <w:spacing w:line="360" w:lineRule="auto"/>
              <w:jc w:val="center"/>
              <w:rPr>
                <w:rFonts w:ascii="Arial" w:hAnsi="Arial" w:cs="Arial"/>
                <w:iCs/>
                <w:color w:val="000000"/>
                <w:sz w:val="22"/>
                <w:szCs w:val="22"/>
                <w:lang w:val="en-US"/>
              </w:rPr>
            </w:pPr>
            <w:r w:rsidRPr="00844766">
              <w:rPr>
                <w:rFonts w:ascii="Arial" w:hAnsi="Arial" w:cs="Arial"/>
                <w:iCs/>
                <w:color w:val="000000"/>
                <w:sz w:val="22"/>
                <w:szCs w:val="22"/>
                <w:lang w:val="en-US"/>
              </w:rPr>
              <w:t>X</w:t>
            </w:r>
            <w:r w:rsidRPr="00844766">
              <w:rPr>
                <w:rFonts w:ascii="Arial" w:hAnsi="Arial" w:cs="Arial"/>
                <w:iCs/>
                <w:color w:val="000000"/>
                <w:sz w:val="22"/>
                <w:szCs w:val="22"/>
                <w:vertAlign w:val="superscript"/>
                <w:lang w:val="en-US"/>
              </w:rPr>
              <w:t>2</w:t>
            </w:r>
          </w:p>
        </w:tc>
        <w:tc>
          <w:tcPr>
            <w:tcW w:w="364" w:type="pct"/>
            <w:tcBorders>
              <w:top w:val="single" w:sz="4" w:space="0" w:color="auto"/>
              <w:bottom w:val="single" w:sz="4" w:space="0" w:color="auto"/>
            </w:tcBorders>
            <w:noWrap/>
            <w:vAlign w:val="bottom"/>
            <w:hideMark/>
          </w:tcPr>
          <w:p w14:paraId="3AD8E870" w14:textId="08BF44FC" w:rsidR="00FA4870" w:rsidRPr="00844766" w:rsidRDefault="00851970" w:rsidP="0050017B">
            <w:pPr>
              <w:spacing w:line="360" w:lineRule="auto"/>
              <w:jc w:val="center"/>
              <w:rPr>
                <w:rFonts w:ascii="Arial" w:hAnsi="Arial" w:cs="Arial"/>
                <w:i/>
                <w:color w:val="000000"/>
                <w:sz w:val="22"/>
                <w:szCs w:val="22"/>
                <w:lang w:val="en-US"/>
              </w:rPr>
            </w:pPr>
            <w:r w:rsidRPr="00844766">
              <w:rPr>
                <w:rFonts w:ascii="Arial" w:hAnsi="Arial" w:cs="Arial"/>
                <w:i/>
                <w:color w:val="000000"/>
                <w:sz w:val="22"/>
                <w:szCs w:val="22"/>
                <w:lang w:val="en-US"/>
              </w:rPr>
              <w:t>df</w:t>
            </w:r>
          </w:p>
        </w:tc>
        <w:tc>
          <w:tcPr>
            <w:tcW w:w="535" w:type="pct"/>
            <w:tcBorders>
              <w:top w:val="single" w:sz="4" w:space="0" w:color="auto"/>
              <w:bottom w:val="single" w:sz="4" w:space="0" w:color="auto"/>
            </w:tcBorders>
            <w:noWrap/>
            <w:vAlign w:val="bottom"/>
            <w:hideMark/>
          </w:tcPr>
          <w:p w14:paraId="2E59D540"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ΔX</w:t>
            </w:r>
            <w:r w:rsidRPr="00844766">
              <w:rPr>
                <w:rFonts w:ascii="Arial" w:hAnsi="Arial" w:cs="Arial"/>
                <w:color w:val="000000"/>
                <w:sz w:val="22"/>
                <w:szCs w:val="22"/>
                <w:vertAlign w:val="superscript"/>
                <w:lang w:val="en-US"/>
              </w:rPr>
              <w:t>2</w:t>
            </w:r>
          </w:p>
        </w:tc>
        <w:tc>
          <w:tcPr>
            <w:tcW w:w="435" w:type="pct"/>
            <w:tcBorders>
              <w:top w:val="single" w:sz="4" w:space="0" w:color="auto"/>
              <w:bottom w:val="single" w:sz="4" w:space="0" w:color="auto"/>
            </w:tcBorders>
            <w:noWrap/>
            <w:vAlign w:val="bottom"/>
            <w:hideMark/>
          </w:tcPr>
          <w:p w14:paraId="4756B371" w14:textId="4C3372BE"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Δ</w:t>
            </w:r>
            <w:r w:rsidR="00851970" w:rsidRPr="00844766">
              <w:rPr>
                <w:rFonts w:ascii="Arial" w:hAnsi="Arial" w:cs="Arial"/>
                <w:i/>
                <w:color w:val="000000"/>
                <w:sz w:val="22"/>
                <w:szCs w:val="22"/>
                <w:lang w:val="en-US"/>
              </w:rPr>
              <w:t>df</w:t>
            </w:r>
          </w:p>
        </w:tc>
        <w:tc>
          <w:tcPr>
            <w:tcW w:w="449" w:type="pct"/>
            <w:tcBorders>
              <w:top w:val="single" w:sz="4" w:space="0" w:color="auto"/>
              <w:bottom w:val="single" w:sz="4" w:space="0" w:color="auto"/>
            </w:tcBorders>
            <w:noWrap/>
            <w:vAlign w:val="bottom"/>
            <w:hideMark/>
          </w:tcPr>
          <w:p w14:paraId="642EE2EB" w14:textId="77777777" w:rsidR="00FA4870" w:rsidRPr="00844766" w:rsidRDefault="00FA4870" w:rsidP="0050017B">
            <w:pPr>
              <w:spacing w:line="360" w:lineRule="auto"/>
              <w:jc w:val="center"/>
              <w:rPr>
                <w:rFonts w:ascii="Arial" w:hAnsi="Arial" w:cs="Arial"/>
                <w:i/>
                <w:color w:val="000000"/>
                <w:sz w:val="22"/>
                <w:szCs w:val="22"/>
                <w:lang w:val="en-US"/>
              </w:rPr>
            </w:pPr>
            <w:r w:rsidRPr="00844766">
              <w:rPr>
                <w:rFonts w:ascii="Arial" w:hAnsi="Arial" w:cs="Arial"/>
                <w:i/>
                <w:color w:val="000000"/>
                <w:sz w:val="22"/>
                <w:szCs w:val="22"/>
                <w:lang w:val="en-US"/>
              </w:rPr>
              <w:t>p</w:t>
            </w:r>
          </w:p>
        </w:tc>
        <w:tc>
          <w:tcPr>
            <w:tcW w:w="526" w:type="pct"/>
            <w:tcBorders>
              <w:top w:val="single" w:sz="4" w:space="0" w:color="auto"/>
              <w:bottom w:val="single" w:sz="4" w:space="0" w:color="auto"/>
            </w:tcBorders>
            <w:noWrap/>
            <w:vAlign w:val="bottom"/>
            <w:hideMark/>
          </w:tcPr>
          <w:p w14:paraId="75C44EA6" w14:textId="77777777" w:rsidR="00FA4870" w:rsidRPr="00844766" w:rsidRDefault="00FA4870" w:rsidP="00036C30">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ΔCFI</w:t>
            </w:r>
          </w:p>
        </w:tc>
        <w:tc>
          <w:tcPr>
            <w:tcW w:w="894" w:type="pct"/>
            <w:tcBorders>
              <w:top w:val="single" w:sz="4" w:space="0" w:color="auto"/>
              <w:bottom w:val="single" w:sz="4" w:space="0" w:color="auto"/>
            </w:tcBorders>
            <w:noWrap/>
            <w:vAlign w:val="bottom"/>
            <w:hideMark/>
          </w:tcPr>
          <w:p w14:paraId="070A2B1F"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ΔRMSEA</w:t>
            </w:r>
          </w:p>
        </w:tc>
      </w:tr>
      <w:tr w:rsidR="00FA4870" w:rsidRPr="00844766" w14:paraId="7212A735" w14:textId="77777777" w:rsidTr="00595342">
        <w:trPr>
          <w:trHeight w:val="300"/>
        </w:trPr>
        <w:tc>
          <w:tcPr>
            <w:tcW w:w="5000" w:type="pct"/>
            <w:gridSpan w:val="8"/>
            <w:tcBorders>
              <w:top w:val="single" w:sz="4" w:space="0" w:color="auto"/>
              <w:bottom w:val="single" w:sz="4" w:space="0" w:color="auto"/>
            </w:tcBorders>
            <w:noWrap/>
            <w:vAlign w:val="bottom"/>
            <w:hideMark/>
          </w:tcPr>
          <w:p w14:paraId="22495370" w14:textId="729CE02B" w:rsidR="00FA4870" w:rsidRPr="00844766" w:rsidRDefault="00FA4870" w:rsidP="00595342">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Gender</w:t>
            </w:r>
            <w:r w:rsidR="00354017" w:rsidRPr="00844766">
              <w:rPr>
                <w:rFonts w:ascii="Arial" w:hAnsi="Arial" w:cs="Arial"/>
                <w:color w:val="000000"/>
                <w:sz w:val="22"/>
                <w:szCs w:val="22"/>
                <w:lang w:val="en-US"/>
              </w:rPr>
              <w:t xml:space="preserve"> </w:t>
            </w:r>
          </w:p>
        </w:tc>
      </w:tr>
      <w:tr w:rsidR="00595342" w:rsidRPr="00844766" w14:paraId="66FA3D89" w14:textId="77777777" w:rsidTr="00595342">
        <w:trPr>
          <w:trHeight w:val="300"/>
        </w:trPr>
        <w:tc>
          <w:tcPr>
            <w:tcW w:w="5000" w:type="pct"/>
            <w:gridSpan w:val="8"/>
            <w:tcBorders>
              <w:top w:val="single" w:sz="4" w:space="0" w:color="auto"/>
              <w:bottom w:val="nil"/>
            </w:tcBorders>
            <w:noWrap/>
            <w:vAlign w:val="bottom"/>
          </w:tcPr>
          <w:p w14:paraId="5802300D" w14:textId="0F4C065D" w:rsidR="00595342" w:rsidRPr="00844766" w:rsidRDefault="00595342" w:rsidP="005676F5">
            <w:pPr>
              <w:spacing w:line="360" w:lineRule="auto"/>
              <w:jc w:val="center"/>
              <w:rPr>
                <w:rFonts w:ascii="Arial" w:hAnsi="Arial" w:cs="Arial"/>
                <w:color w:val="000000"/>
                <w:sz w:val="22"/>
                <w:szCs w:val="22"/>
                <w:lang w:val="en-US"/>
              </w:rPr>
            </w:pPr>
            <w:r>
              <w:rPr>
                <w:rFonts w:ascii="Arial" w:hAnsi="Arial" w:cs="Arial"/>
                <w:color w:val="000000"/>
                <w:sz w:val="22"/>
                <w:szCs w:val="22"/>
                <w:lang w:val="en-US"/>
              </w:rPr>
              <w:t>Sample 1</w:t>
            </w:r>
          </w:p>
        </w:tc>
      </w:tr>
      <w:tr w:rsidR="00FA4870" w:rsidRPr="00844766" w14:paraId="3DD7018F" w14:textId="77777777" w:rsidTr="00595342">
        <w:trPr>
          <w:trHeight w:val="300"/>
        </w:trPr>
        <w:tc>
          <w:tcPr>
            <w:tcW w:w="1263" w:type="pct"/>
            <w:tcBorders>
              <w:top w:val="nil"/>
            </w:tcBorders>
            <w:noWrap/>
            <w:vAlign w:val="bottom"/>
            <w:hideMark/>
          </w:tcPr>
          <w:p w14:paraId="50A58CF2"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Configural</w:t>
            </w:r>
          </w:p>
        </w:tc>
        <w:tc>
          <w:tcPr>
            <w:tcW w:w="534" w:type="pct"/>
            <w:tcBorders>
              <w:top w:val="nil"/>
            </w:tcBorders>
            <w:noWrap/>
            <w:vAlign w:val="bottom"/>
            <w:hideMark/>
          </w:tcPr>
          <w:p w14:paraId="7A1D00F1" w14:textId="6F73098F" w:rsidR="00FA4870" w:rsidRPr="00844766" w:rsidRDefault="00DC1F05"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3F3DB1">
              <w:rPr>
                <w:rFonts w:ascii="Arial" w:hAnsi="Arial" w:cs="Arial"/>
                <w:color w:val="000000"/>
                <w:sz w:val="22"/>
                <w:szCs w:val="22"/>
                <w:lang w:val="en-US"/>
              </w:rPr>
              <w:t>05</w:t>
            </w:r>
            <w:r w:rsidRPr="00844766">
              <w:rPr>
                <w:rFonts w:ascii="Arial" w:hAnsi="Arial" w:cs="Arial"/>
                <w:color w:val="000000"/>
                <w:sz w:val="22"/>
                <w:szCs w:val="22"/>
                <w:lang w:val="en-US"/>
              </w:rPr>
              <w:t>.45</w:t>
            </w:r>
          </w:p>
        </w:tc>
        <w:tc>
          <w:tcPr>
            <w:tcW w:w="364" w:type="pct"/>
            <w:tcBorders>
              <w:top w:val="nil"/>
            </w:tcBorders>
            <w:noWrap/>
            <w:vAlign w:val="bottom"/>
            <w:hideMark/>
          </w:tcPr>
          <w:p w14:paraId="45BA265F" w14:textId="2D972E3F" w:rsidR="00FA4870" w:rsidRPr="00844766" w:rsidRDefault="00DC1F05"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152</w:t>
            </w:r>
          </w:p>
        </w:tc>
        <w:tc>
          <w:tcPr>
            <w:tcW w:w="535" w:type="pct"/>
            <w:tcBorders>
              <w:top w:val="nil"/>
            </w:tcBorders>
            <w:noWrap/>
            <w:vAlign w:val="bottom"/>
            <w:hideMark/>
          </w:tcPr>
          <w:p w14:paraId="115ED811" w14:textId="77777777" w:rsidR="00FA4870" w:rsidRPr="00844766" w:rsidRDefault="00FA4870" w:rsidP="0050017B">
            <w:pPr>
              <w:spacing w:line="360" w:lineRule="auto"/>
              <w:rPr>
                <w:rFonts w:ascii="Arial" w:hAnsi="Arial" w:cs="Arial"/>
                <w:color w:val="000000"/>
                <w:sz w:val="22"/>
                <w:szCs w:val="22"/>
                <w:lang w:val="en-US"/>
              </w:rPr>
            </w:pPr>
          </w:p>
        </w:tc>
        <w:tc>
          <w:tcPr>
            <w:tcW w:w="435" w:type="pct"/>
            <w:tcBorders>
              <w:top w:val="nil"/>
            </w:tcBorders>
            <w:noWrap/>
            <w:vAlign w:val="bottom"/>
            <w:hideMark/>
          </w:tcPr>
          <w:p w14:paraId="7E93B793" w14:textId="77777777" w:rsidR="00FA4870" w:rsidRPr="00844766" w:rsidRDefault="00FA4870" w:rsidP="0050017B">
            <w:pPr>
              <w:spacing w:line="360" w:lineRule="auto"/>
              <w:rPr>
                <w:rFonts w:ascii="Arial" w:hAnsi="Arial" w:cs="Arial"/>
                <w:sz w:val="22"/>
                <w:szCs w:val="22"/>
                <w:lang w:val="en-US"/>
              </w:rPr>
            </w:pPr>
          </w:p>
        </w:tc>
        <w:tc>
          <w:tcPr>
            <w:tcW w:w="449" w:type="pct"/>
            <w:tcBorders>
              <w:top w:val="nil"/>
            </w:tcBorders>
            <w:noWrap/>
            <w:vAlign w:val="bottom"/>
            <w:hideMark/>
          </w:tcPr>
          <w:p w14:paraId="03F67379" w14:textId="3A8B2563" w:rsidR="00FA4870" w:rsidRPr="00844766" w:rsidRDefault="00FA4870" w:rsidP="0050017B">
            <w:pPr>
              <w:spacing w:line="360" w:lineRule="auto"/>
              <w:jc w:val="center"/>
              <w:rPr>
                <w:rFonts w:ascii="Arial" w:hAnsi="Arial" w:cs="Arial"/>
                <w:color w:val="000000"/>
                <w:sz w:val="22"/>
                <w:szCs w:val="22"/>
                <w:lang w:val="en-US"/>
              </w:rPr>
            </w:pPr>
          </w:p>
        </w:tc>
        <w:tc>
          <w:tcPr>
            <w:tcW w:w="526" w:type="pct"/>
            <w:tcBorders>
              <w:top w:val="nil"/>
            </w:tcBorders>
            <w:noWrap/>
            <w:vAlign w:val="bottom"/>
            <w:hideMark/>
          </w:tcPr>
          <w:p w14:paraId="20B8A02E" w14:textId="77777777" w:rsidR="00FA4870" w:rsidRPr="00844766" w:rsidRDefault="00FA4870" w:rsidP="0050017B">
            <w:pPr>
              <w:spacing w:line="360" w:lineRule="auto"/>
              <w:rPr>
                <w:rFonts w:ascii="Arial" w:hAnsi="Arial" w:cs="Arial"/>
                <w:color w:val="000000"/>
                <w:sz w:val="22"/>
                <w:szCs w:val="22"/>
                <w:lang w:val="en-US"/>
              </w:rPr>
            </w:pPr>
          </w:p>
        </w:tc>
        <w:tc>
          <w:tcPr>
            <w:tcW w:w="894" w:type="pct"/>
            <w:tcBorders>
              <w:top w:val="nil"/>
            </w:tcBorders>
            <w:noWrap/>
            <w:vAlign w:val="bottom"/>
            <w:hideMark/>
          </w:tcPr>
          <w:p w14:paraId="65E5D987" w14:textId="77777777" w:rsidR="00FA4870" w:rsidRPr="00844766" w:rsidRDefault="00FA4870" w:rsidP="0050017B">
            <w:pPr>
              <w:spacing w:line="360" w:lineRule="auto"/>
              <w:rPr>
                <w:rFonts w:ascii="Arial" w:hAnsi="Arial" w:cs="Arial"/>
                <w:sz w:val="22"/>
                <w:szCs w:val="22"/>
                <w:lang w:val="en-US"/>
              </w:rPr>
            </w:pPr>
          </w:p>
        </w:tc>
      </w:tr>
      <w:tr w:rsidR="00FA4870" w:rsidRPr="00844766" w14:paraId="0187DE6A" w14:textId="77777777" w:rsidTr="005676F5">
        <w:trPr>
          <w:trHeight w:val="300"/>
        </w:trPr>
        <w:tc>
          <w:tcPr>
            <w:tcW w:w="1263" w:type="pct"/>
            <w:tcBorders>
              <w:bottom w:val="nil"/>
            </w:tcBorders>
            <w:noWrap/>
            <w:vAlign w:val="bottom"/>
            <w:hideMark/>
          </w:tcPr>
          <w:p w14:paraId="7C63ABE7"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Metric</w:t>
            </w:r>
          </w:p>
        </w:tc>
        <w:tc>
          <w:tcPr>
            <w:tcW w:w="534" w:type="pct"/>
            <w:tcBorders>
              <w:bottom w:val="nil"/>
            </w:tcBorders>
            <w:noWrap/>
            <w:vAlign w:val="bottom"/>
            <w:hideMark/>
          </w:tcPr>
          <w:p w14:paraId="16C6BEC6" w14:textId="38F3D016"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3F3DB1">
              <w:rPr>
                <w:rFonts w:ascii="Arial" w:hAnsi="Arial" w:cs="Arial"/>
                <w:color w:val="000000"/>
                <w:sz w:val="22"/>
                <w:szCs w:val="22"/>
                <w:lang w:val="en-US"/>
              </w:rPr>
              <w:t>2</w:t>
            </w:r>
            <w:r w:rsidR="00B15B6E" w:rsidRPr="00844766">
              <w:rPr>
                <w:rFonts w:ascii="Arial" w:hAnsi="Arial" w:cs="Arial"/>
                <w:color w:val="000000"/>
                <w:sz w:val="22"/>
                <w:szCs w:val="22"/>
                <w:lang w:val="en-US"/>
              </w:rPr>
              <w:t>5</w:t>
            </w:r>
            <w:r w:rsidR="00DC1F05" w:rsidRPr="00844766">
              <w:rPr>
                <w:rFonts w:ascii="Arial" w:hAnsi="Arial" w:cs="Arial"/>
                <w:color w:val="000000"/>
                <w:sz w:val="22"/>
                <w:szCs w:val="22"/>
                <w:lang w:val="en-US"/>
              </w:rPr>
              <w:t>.8</w:t>
            </w:r>
            <w:r w:rsidR="00CA5086" w:rsidRPr="00844766">
              <w:rPr>
                <w:rFonts w:ascii="Arial" w:hAnsi="Arial" w:cs="Arial"/>
                <w:color w:val="000000"/>
                <w:sz w:val="22"/>
                <w:szCs w:val="22"/>
                <w:lang w:val="en-US"/>
              </w:rPr>
              <w:t>9</w:t>
            </w:r>
          </w:p>
        </w:tc>
        <w:tc>
          <w:tcPr>
            <w:tcW w:w="364" w:type="pct"/>
            <w:tcBorders>
              <w:bottom w:val="nil"/>
            </w:tcBorders>
            <w:noWrap/>
            <w:vAlign w:val="bottom"/>
            <w:hideMark/>
          </w:tcPr>
          <w:p w14:paraId="61915D29" w14:textId="74C8EB2D" w:rsidR="00FA4870" w:rsidRPr="00844766" w:rsidRDefault="00DC1F05"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165</w:t>
            </w:r>
          </w:p>
        </w:tc>
        <w:tc>
          <w:tcPr>
            <w:tcW w:w="535" w:type="pct"/>
            <w:tcBorders>
              <w:bottom w:val="nil"/>
            </w:tcBorders>
            <w:noWrap/>
            <w:vAlign w:val="bottom"/>
            <w:hideMark/>
          </w:tcPr>
          <w:p w14:paraId="20AFE6AE" w14:textId="5C97C87F" w:rsidR="00FA4870" w:rsidRPr="00844766" w:rsidRDefault="00B15B6E"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20</w:t>
            </w:r>
            <w:r w:rsidR="00DC1F05" w:rsidRPr="00844766">
              <w:rPr>
                <w:rFonts w:ascii="Arial" w:hAnsi="Arial" w:cs="Arial"/>
                <w:color w:val="000000"/>
                <w:sz w:val="22"/>
                <w:szCs w:val="22"/>
                <w:lang w:val="en-US"/>
              </w:rPr>
              <w:t>.44</w:t>
            </w:r>
          </w:p>
        </w:tc>
        <w:tc>
          <w:tcPr>
            <w:tcW w:w="435" w:type="pct"/>
            <w:tcBorders>
              <w:bottom w:val="nil"/>
            </w:tcBorders>
            <w:noWrap/>
            <w:vAlign w:val="bottom"/>
            <w:hideMark/>
          </w:tcPr>
          <w:p w14:paraId="1731738F" w14:textId="1F6C8C2B" w:rsidR="00FA4870" w:rsidRPr="00844766" w:rsidRDefault="00032C18"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13</w:t>
            </w:r>
          </w:p>
        </w:tc>
        <w:tc>
          <w:tcPr>
            <w:tcW w:w="449" w:type="pct"/>
            <w:tcBorders>
              <w:bottom w:val="nil"/>
            </w:tcBorders>
            <w:noWrap/>
            <w:vAlign w:val="bottom"/>
            <w:hideMark/>
          </w:tcPr>
          <w:p w14:paraId="5F2B0053" w14:textId="0CC2930B"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w:t>
            </w:r>
            <w:r w:rsidR="00B15B6E" w:rsidRPr="00844766">
              <w:rPr>
                <w:rFonts w:ascii="Arial" w:hAnsi="Arial" w:cs="Arial"/>
                <w:color w:val="000000"/>
                <w:sz w:val="22"/>
                <w:szCs w:val="22"/>
                <w:lang w:val="en-US"/>
              </w:rPr>
              <w:t>8</w:t>
            </w:r>
            <w:r w:rsidR="003F3DB1">
              <w:rPr>
                <w:rFonts w:ascii="Arial" w:hAnsi="Arial" w:cs="Arial"/>
                <w:color w:val="000000"/>
                <w:sz w:val="22"/>
                <w:szCs w:val="22"/>
                <w:lang w:val="en-US"/>
              </w:rPr>
              <w:t>5</w:t>
            </w:r>
          </w:p>
        </w:tc>
        <w:tc>
          <w:tcPr>
            <w:tcW w:w="526" w:type="pct"/>
            <w:tcBorders>
              <w:bottom w:val="nil"/>
            </w:tcBorders>
            <w:noWrap/>
            <w:vAlign w:val="bottom"/>
            <w:hideMark/>
          </w:tcPr>
          <w:p w14:paraId="0FB86605"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.004</w:t>
            </w:r>
          </w:p>
        </w:tc>
        <w:tc>
          <w:tcPr>
            <w:tcW w:w="894" w:type="pct"/>
            <w:tcBorders>
              <w:bottom w:val="nil"/>
            </w:tcBorders>
            <w:noWrap/>
            <w:vAlign w:val="bottom"/>
            <w:hideMark/>
          </w:tcPr>
          <w:p w14:paraId="302E7694" w14:textId="6A46BD01"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w:t>
            </w:r>
            <w:r w:rsidR="0096786B" w:rsidRPr="00844766">
              <w:rPr>
                <w:rFonts w:ascii="Arial" w:hAnsi="Arial" w:cs="Arial"/>
                <w:color w:val="000000"/>
                <w:sz w:val="22"/>
                <w:szCs w:val="22"/>
                <w:lang w:val="en-US"/>
              </w:rPr>
              <w:t>1</w:t>
            </w:r>
          </w:p>
        </w:tc>
      </w:tr>
      <w:tr w:rsidR="00FA4870" w:rsidRPr="00844766" w14:paraId="4FB0A35A" w14:textId="77777777" w:rsidTr="005676F5">
        <w:trPr>
          <w:trHeight w:val="300"/>
        </w:trPr>
        <w:tc>
          <w:tcPr>
            <w:tcW w:w="1263" w:type="pct"/>
            <w:tcBorders>
              <w:top w:val="nil"/>
              <w:bottom w:val="nil"/>
            </w:tcBorders>
            <w:noWrap/>
            <w:vAlign w:val="bottom"/>
            <w:hideMark/>
          </w:tcPr>
          <w:p w14:paraId="546C4965"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Scalar</w:t>
            </w:r>
          </w:p>
        </w:tc>
        <w:tc>
          <w:tcPr>
            <w:tcW w:w="534" w:type="pct"/>
            <w:tcBorders>
              <w:top w:val="nil"/>
              <w:bottom w:val="nil"/>
            </w:tcBorders>
            <w:noWrap/>
            <w:vAlign w:val="bottom"/>
            <w:hideMark/>
          </w:tcPr>
          <w:p w14:paraId="59488D12" w14:textId="689B5658" w:rsidR="00FA4870" w:rsidRPr="00844766" w:rsidRDefault="0096786B" w:rsidP="000E4D6A">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3F3DB1">
              <w:rPr>
                <w:rFonts w:ascii="Arial" w:hAnsi="Arial" w:cs="Arial"/>
                <w:color w:val="000000"/>
                <w:sz w:val="22"/>
                <w:szCs w:val="22"/>
                <w:lang w:val="en-US"/>
              </w:rPr>
              <w:t>3</w:t>
            </w:r>
            <w:r w:rsidR="00B15B6E" w:rsidRPr="00844766">
              <w:rPr>
                <w:rFonts w:ascii="Arial" w:hAnsi="Arial" w:cs="Arial"/>
                <w:color w:val="000000"/>
                <w:sz w:val="22"/>
                <w:szCs w:val="22"/>
                <w:lang w:val="en-US"/>
              </w:rPr>
              <w:t>4</w:t>
            </w:r>
            <w:r w:rsidRPr="00844766">
              <w:rPr>
                <w:rFonts w:ascii="Arial" w:hAnsi="Arial" w:cs="Arial"/>
                <w:color w:val="000000"/>
                <w:sz w:val="22"/>
                <w:szCs w:val="22"/>
                <w:lang w:val="en-US"/>
              </w:rPr>
              <w:t>.23</w:t>
            </w:r>
          </w:p>
        </w:tc>
        <w:tc>
          <w:tcPr>
            <w:tcW w:w="364" w:type="pct"/>
            <w:tcBorders>
              <w:top w:val="nil"/>
              <w:bottom w:val="nil"/>
            </w:tcBorders>
            <w:noWrap/>
            <w:vAlign w:val="bottom"/>
            <w:hideMark/>
          </w:tcPr>
          <w:p w14:paraId="4F58C7A0" w14:textId="6A95A015" w:rsidR="00FA4870" w:rsidRPr="00844766" w:rsidRDefault="00A51F86"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 xml:space="preserve"> </w:t>
            </w:r>
            <w:r w:rsidR="0096786B" w:rsidRPr="00844766">
              <w:rPr>
                <w:rFonts w:ascii="Arial" w:hAnsi="Arial" w:cs="Arial"/>
                <w:color w:val="000000"/>
                <w:sz w:val="22"/>
                <w:szCs w:val="22"/>
                <w:lang w:val="en-US"/>
              </w:rPr>
              <w:t>168</w:t>
            </w:r>
          </w:p>
        </w:tc>
        <w:tc>
          <w:tcPr>
            <w:tcW w:w="535" w:type="pct"/>
            <w:tcBorders>
              <w:top w:val="nil"/>
              <w:bottom w:val="nil"/>
            </w:tcBorders>
            <w:noWrap/>
            <w:vAlign w:val="bottom"/>
            <w:hideMark/>
          </w:tcPr>
          <w:p w14:paraId="1BEF2808" w14:textId="45ABE022" w:rsidR="00FA4870" w:rsidRPr="00844766" w:rsidRDefault="00B15B6E"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28.78</w:t>
            </w:r>
          </w:p>
        </w:tc>
        <w:tc>
          <w:tcPr>
            <w:tcW w:w="435" w:type="pct"/>
            <w:tcBorders>
              <w:top w:val="nil"/>
              <w:bottom w:val="nil"/>
            </w:tcBorders>
            <w:noWrap/>
            <w:vAlign w:val="bottom"/>
            <w:hideMark/>
          </w:tcPr>
          <w:p w14:paraId="40DF8BC1" w14:textId="72534F5C" w:rsidR="00FA4870" w:rsidRPr="00844766" w:rsidRDefault="00032C18"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w:t>
            </w:r>
          </w:p>
        </w:tc>
        <w:tc>
          <w:tcPr>
            <w:tcW w:w="449" w:type="pct"/>
            <w:tcBorders>
              <w:top w:val="nil"/>
              <w:bottom w:val="nil"/>
            </w:tcBorders>
            <w:noWrap/>
            <w:vAlign w:val="bottom"/>
            <w:hideMark/>
          </w:tcPr>
          <w:p w14:paraId="5B014494" w14:textId="6D6B1C83" w:rsidR="00FA4870" w:rsidRPr="00844766" w:rsidRDefault="0096786B"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w:t>
            </w:r>
            <w:r w:rsidR="00595342">
              <w:rPr>
                <w:rFonts w:ascii="Arial" w:hAnsi="Arial" w:cs="Arial"/>
                <w:color w:val="000000"/>
                <w:sz w:val="22"/>
                <w:szCs w:val="22"/>
                <w:lang w:val="en-US"/>
              </w:rPr>
              <w:t>25</w:t>
            </w:r>
          </w:p>
        </w:tc>
        <w:tc>
          <w:tcPr>
            <w:tcW w:w="526" w:type="pct"/>
            <w:tcBorders>
              <w:top w:val="nil"/>
              <w:bottom w:val="nil"/>
            </w:tcBorders>
            <w:noWrap/>
            <w:vAlign w:val="bottom"/>
            <w:hideMark/>
          </w:tcPr>
          <w:p w14:paraId="5AB0B6F5" w14:textId="4C3DC6D9"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w:t>
            </w:r>
            <w:r w:rsidR="0096786B" w:rsidRPr="00844766">
              <w:rPr>
                <w:rFonts w:ascii="Arial" w:hAnsi="Arial" w:cs="Arial"/>
                <w:color w:val="000000"/>
                <w:sz w:val="22"/>
                <w:szCs w:val="22"/>
                <w:lang w:val="en-US"/>
              </w:rPr>
              <w:t>7</w:t>
            </w:r>
          </w:p>
        </w:tc>
        <w:tc>
          <w:tcPr>
            <w:tcW w:w="894" w:type="pct"/>
            <w:tcBorders>
              <w:top w:val="nil"/>
              <w:bottom w:val="nil"/>
            </w:tcBorders>
            <w:noWrap/>
            <w:vAlign w:val="bottom"/>
            <w:hideMark/>
          </w:tcPr>
          <w:p w14:paraId="4867C300" w14:textId="0F420F21"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w:t>
            </w:r>
            <w:r w:rsidR="0096786B" w:rsidRPr="00844766">
              <w:rPr>
                <w:rFonts w:ascii="Arial" w:hAnsi="Arial" w:cs="Arial"/>
                <w:color w:val="000000"/>
                <w:sz w:val="22"/>
                <w:szCs w:val="22"/>
                <w:lang w:val="en-US"/>
              </w:rPr>
              <w:t>4</w:t>
            </w:r>
          </w:p>
        </w:tc>
      </w:tr>
      <w:tr w:rsidR="00D8217C" w:rsidRPr="00844766" w14:paraId="079473AD" w14:textId="77777777" w:rsidTr="005676F5">
        <w:trPr>
          <w:trHeight w:val="300"/>
        </w:trPr>
        <w:tc>
          <w:tcPr>
            <w:tcW w:w="5000" w:type="pct"/>
            <w:gridSpan w:val="8"/>
            <w:tcBorders>
              <w:top w:val="nil"/>
              <w:bottom w:val="nil"/>
            </w:tcBorders>
            <w:noWrap/>
            <w:vAlign w:val="bottom"/>
          </w:tcPr>
          <w:p w14:paraId="6760CC8F" w14:textId="4D958A53" w:rsidR="00D8217C" w:rsidRPr="00844766" w:rsidRDefault="00D8217C" w:rsidP="005676F5">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Sample 2</w:t>
            </w:r>
          </w:p>
        </w:tc>
      </w:tr>
      <w:tr w:rsidR="00D8217C" w:rsidRPr="00844766" w14:paraId="23CFAE22" w14:textId="77777777" w:rsidTr="005676F5">
        <w:trPr>
          <w:trHeight w:val="300"/>
        </w:trPr>
        <w:tc>
          <w:tcPr>
            <w:tcW w:w="1263" w:type="pct"/>
            <w:tcBorders>
              <w:top w:val="nil"/>
              <w:bottom w:val="nil"/>
            </w:tcBorders>
            <w:noWrap/>
            <w:vAlign w:val="bottom"/>
          </w:tcPr>
          <w:p w14:paraId="384CBCFD" w14:textId="3B6A9C93" w:rsidR="00D8217C" w:rsidRPr="00844766" w:rsidRDefault="00D8217C" w:rsidP="00D8217C">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Configural</w:t>
            </w:r>
          </w:p>
        </w:tc>
        <w:tc>
          <w:tcPr>
            <w:tcW w:w="534" w:type="pct"/>
            <w:tcBorders>
              <w:top w:val="nil"/>
              <w:bottom w:val="nil"/>
            </w:tcBorders>
            <w:noWrap/>
            <w:vAlign w:val="bottom"/>
          </w:tcPr>
          <w:p w14:paraId="72FAFC31" w14:textId="42571EF2" w:rsidR="00D8217C" w:rsidRPr="00844766" w:rsidRDefault="000B410C" w:rsidP="000E4D6A">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w:t>
            </w:r>
            <w:r w:rsidR="003F3DB1">
              <w:rPr>
                <w:rFonts w:ascii="Arial" w:hAnsi="Arial" w:cs="Arial"/>
                <w:color w:val="000000"/>
                <w:sz w:val="22"/>
                <w:szCs w:val="22"/>
                <w:lang w:val="en-US"/>
              </w:rPr>
              <w:t>96</w:t>
            </w:r>
            <w:r w:rsidRPr="00844766">
              <w:rPr>
                <w:rFonts w:ascii="Arial" w:hAnsi="Arial" w:cs="Arial"/>
                <w:color w:val="000000"/>
                <w:sz w:val="22"/>
                <w:szCs w:val="22"/>
                <w:lang w:val="en-US"/>
              </w:rPr>
              <w:t>.25</w:t>
            </w:r>
          </w:p>
        </w:tc>
        <w:tc>
          <w:tcPr>
            <w:tcW w:w="364" w:type="pct"/>
            <w:tcBorders>
              <w:top w:val="nil"/>
              <w:bottom w:val="nil"/>
            </w:tcBorders>
            <w:noWrap/>
            <w:vAlign w:val="bottom"/>
          </w:tcPr>
          <w:p w14:paraId="21A9CC2E" w14:textId="1BD5153F" w:rsidR="00D8217C" w:rsidRPr="00844766" w:rsidRDefault="000B410C"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152</w:t>
            </w:r>
          </w:p>
        </w:tc>
        <w:tc>
          <w:tcPr>
            <w:tcW w:w="535" w:type="pct"/>
            <w:tcBorders>
              <w:top w:val="nil"/>
              <w:bottom w:val="nil"/>
            </w:tcBorders>
            <w:noWrap/>
            <w:vAlign w:val="bottom"/>
          </w:tcPr>
          <w:p w14:paraId="0A0AB53D" w14:textId="77777777" w:rsidR="00D8217C" w:rsidRPr="00844766" w:rsidRDefault="00D8217C" w:rsidP="0050017B">
            <w:pPr>
              <w:spacing w:line="360" w:lineRule="auto"/>
              <w:jc w:val="center"/>
              <w:rPr>
                <w:rFonts w:ascii="Arial" w:hAnsi="Arial" w:cs="Arial"/>
                <w:color w:val="000000"/>
                <w:sz w:val="22"/>
                <w:szCs w:val="22"/>
                <w:lang w:val="en-US"/>
              </w:rPr>
            </w:pPr>
          </w:p>
        </w:tc>
        <w:tc>
          <w:tcPr>
            <w:tcW w:w="435" w:type="pct"/>
            <w:tcBorders>
              <w:top w:val="nil"/>
              <w:bottom w:val="nil"/>
            </w:tcBorders>
            <w:noWrap/>
            <w:vAlign w:val="bottom"/>
          </w:tcPr>
          <w:p w14:paraId="57D7A54C" w14:textId="77777777" w:rsidR="00D8217C" w:rsidRPr="00844766" w:rsidRDefault="00D8217C" w:rsidP="0050017B">
            <w:pPr>
              <w:spacing w:line="360" w:lineRule="auto"/>
              <w:jc w:val="center"/>
              <w:rPr>
                <w:rFonts w:ascii="Arial" w:hAnsi="Arial" w:cs="Arial"/>
                <w:color w:val="000000"/>
                <w:sz w:val="22"/>
                <w:szCs w:val="22"/>
                <w:lang w:val="en-US"/>
              </w:rPr>
            </w:pPr>
          </w:p>
        </w:tc>
        <w:tc>
          <w:tcPr>
            <w:tcW w:w="449" w:type="pct"/>
            <w:tcBorders>
              <w:top w:val="nil"/>
              <w:bottom w:val="nil"/>
            </w:tcBorders>
            <w:noWrap/>
            <w:vAlign w:val="bottom"/>
          </w:tcPr>
          <w:p w14:paraId="06ED4109" w14:textId="77777777" w:rsidR="00D8217C" w:rsidRPr="00844766" w:rsidRDefault="00D8217C" w:rsidP="0050017B">
            <w:pPr>
              <w:spacing w:line="360" w:lineRule="auto"/>
              <w:jc w:val="center"/>
              <w:rPr>
                <w:rFonts w:ascii="Arial" w:hAnsi="Arial" w:cs="Arial"/>
                <w:color w:val="000000"/>
                <w:sz w:val="22"/>
                <w:szCs w:val="22"/>
                <w:lang w:val="en-US"/>
              </w:rPr>
            </w:pPr>
          </w:p>
        </w:tc>
        <w:tc>
          <w:tcPr>
            <w:tcW w:w="526" w:type="pct"/>
            <w:tcBorders>
              <w:top w:val="nil"/>
              <w:bottom w:val="nil"/>
            </w:tcBorders>
            <w:noWrap/>
            <w:vAlign w:val="bottom"/>
          </w:tcPr>
          <w:p w14:paraId="56E4A360" w14:textId="77777777" w:rsidR="00D8217C" w:rsidRPr="00844766" w:rsidRDefault="00D8217C" w:rsidP="0050017B">
            <w:pPr>
              <w:spacing w:line="360" w:lineRule="auto"/>
              <w:jc w:val="center"/>
              <w:rPr>
                <w:rFonts w:ascii="Arial" w:hAnsi="Arial" w:cs="Arial"/>
                <w:color w:val="000000"/>
                <w:sz w:val="22"/>
                <w:szCs w:val="22"/>
                <w:lang w:val="en-US"/>
              </w:rPr>
            </w:pPr>
          </w:p>
        </w:tc>
        <w:tc>
          <w:tcPr>
            <w:tcW w:w="894" w:type="pct"/>
            <w:tcBorders>
              <w:top w:val="nil"/>
              <w:bottom w:val="nil"/>
            </w:tcBorders>
            <w:noWrap/>
            <w:vAlign w:val="bottom"/>
          </w:tcPr>
          <w:p w14:paraId="1C5C810E" w14:textId="77777777" w:rsidR="00D8217C" w:rsidRPr="00844766" w:rsidRDefault="00D8217C" w:rsidP="0050017B">
            <w:pPr>
              <w:spacing w:line="360" w:lineRule="auto"/>
              <w:jc w:val="center"/>
              <w:rPr>
                <w:rFonts w:ascii="Arial" w:hAnsi="Arial" w:cs="Arial"/>
                <w:color w:val="000000"/>
                <w:sz w:val="22"/>
                <w:szCs w:val="22"/>
                <w:lang w:val="en-US"/>
              </w:rPr>
            </w:pPr>
          </w:p>
        </w:tc>
      </w:tr>
      <w:tr w:rsidR="00D8217C" w:rsidRPr="00844766" w14:paraId="380F17C1" w14:textId="77777777" w:rsidTr="00354017">
        <w:trPr>
          <w:trHeight w:val="300"/>
        </w:trPr>
        <w:tc>
          <w:tcPr>
            <w:tcW w:w="1263" w:type="pct"/>
            <w:tcBorders>
              <w:top w:val="nil"/>
              <w:bottom w:val="nil"/>
            </w:tcBorders>
            <w:noWrap/>
            <w:vAlign w:val="bottom"/>
          </w:tcPr>
          <w:p w14:paraId="23A09841" w14:textId="36F05A58" w:rsidR="00D8217C" w:rsidRPr="00844766" w:rsidRDefault="00D8217C" w:rsidP="00D8217C">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Metric</w:t>
            </w:r>
          </w:p>
        </w:tc>
        <w:tc>
          <w:tcPr>
            <w:tcW w:w="534" w:type="pct"/>
            <w:tcBorders>
              <w:top w:val="nil"/>
              <w:bottom w:val="nil"/>
            </w:tcBorders>
            <w:noWrap/>
            <w:vAlign w:val="bottom"/>
          </w:tcPr>
          <w:p w14:paraId="62FDA8A3" w14:textId="417695ED" w:rsidR="00D8217C" w:rsidRPr="00844766" w:rsidRDefault="003F3DB1" w:rsidP="000E4D6A">
            <w:pPr>
              <w:spacing w:line="360" w:lineRule="auto"/>
              <w:jc w:val="center"/>
              <w:rPr>
                <w:rFonts w:ascii="Arial" w:hAnsi="Arial" w:cs="Arial"/>
                <w:color w:val="000000"/>
                <w:sz w:val="22"/>
                <w:szCs w:val="22"/>
                <w:lang w:val="en-US"/>
              </w:rPr>
            </w:pPr>
            <w:r>
              <w:rPr>
                <w:rFonts w:ascii="Arial" w:hAnsi="Arial" w:cs="Arial"/>
                <w:color w:val="000000"/>
                <w:sz w:val="22"/>
                <w:szCs w:val="22"/>
                <w:lang w:val="en-US"/>
              </w:rPr>
              <w:t>213</w:t>
            </w:r>
            <w:r w:rsidR="000B410C" w:rsidRPr="00844766">
              <w:rPr>
                <w:rFonts w:ascii="Arial" w:hAnsi="Arial" w:cs="Arial"/>
                <w:color w:val="000000"/>
                <w:sz w:val="22"/>
                <w:szCs w:val="22"/>
                <w:lang w:val="en-US"/>
              </w:rPr>
              <w:t>.33</w:t>
            </w:r>
          </w:p>
        </w:tc>
        <w:tc>
          <w:tcPr>
            <w:tcW w:w="364" w:type="pct"/>
            <w:tcBorders>
              <w:top w:val="nil"/>
              <w:bottom w:val="nil"/>
            </w:tcBorders>
            <w:noWrap/>
            <w:vAlign w:val="bottom"/>
          </w:tcPr>
          <w:p w14:paraId="383B69CE" w14:textId="14B6B4D2" w:rsidR="00D8217C" w:rsidRPr="00844766" w:rsidRDefault="000B410C"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165</w:t>
            </w:r>
          </w:p>
        </w:tc>
        <w:tc>
          <w:tcPr>
            <w:tcW w:w="535" w:type="pct"/>
            <w:tcBorders>
              <w:top w:val="nil"/>
              <w:bottom w:val="nil"/>
            </w:tcBorders>
            <w:noWrap/>
            <w:vAlign w:val="bottom"/>
          </w:tcPr>
          <w:p w14:paraId="5A56CF96" w14:textId="06900EF6" w:rsidR="00D8217C" w:rsidRPr="00844766" w:rsidRDefault="000B410C"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17.08</w:t>
            </w:r>
          </w:p>
        </w:tc>
        <w:tc>
          <w:tcPr>
            <w:tcW w:w="435" w:type="pct"/>
            <w:tcBorders>
              <w:top w:val="nil"/>
              <w:bottom w:val="nil"/>
            </w:tcBorders>
            <w:noWrap/>
            <w:vAlign w:val="bottom"/>
          </w:tcPr>
          <w:p w14:paraId="4F669FD5" w14:textId="486D3BC2" w:rsidR="00D8217C" w:rsidRPr="00844766" w:rsidRDefault="000B410C"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13</w:t>
            </w:r>
          </w:p>
        </w:tc>
        <w:tc>
          <w:tcPr>
            <w:tcW w:w="449" w:type="pct"/>
            <w:tcBorders>
              <w:top w:val="nil"/>
              <w:bottom w:val="nil"/>
            </w:tcBorders>
            <w:noWrap/>
            <w:vAlign w:val="bottom"/>
          </w:tcPr>
          <w:p w14:paraId="2F0E8F43" w14:textId="799729C6" w:rsidR="00D8217C" w:rsidRPr="00844766" w:rsidRDefault="006C18E1"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.19</w:t>
            </w:r>
          </w:p>
        </w:tc>
        <w:tc>
          <w:tcPr>
            <w:tcW w:w="526" w:type="pct"/>
            <w:tcBorders>
              <w:top w:val="nil"/>
              <w:bottom w:val="nil"/>
            </w:tcBorders>
            <w:noWrap/>
            <w:vAlign w:val="bottom"/>
          </w:tcPr>
          <w:p w14:paraId="5C9AD1DC" w14:textId="5F110E15" w:rsidR="00D8217C" w:rsidRPr="00844766" w:rsidRDefault="00155F7A"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.003</w:t>
            </w:r>
          </w:p>
        </w:tc>
        <w:tc>
          <w:tcPr>
            <w:tcW w:w="894" w:type="pct"/>
            <w:tcBorders>
              <w:top w:val="nil"/>
              <w:bottom w:val="nil"/>
            </w:tcBorders>
            <w:noWrap/>
            <w:vAlign w:val="bottom"/>
          </w:tcPr>
          <w:p w14:paraId="3A71BA91" w14:textId="6F619040" w:rsidR="00D8217C" w:rsidRPr="00844766" w:rsidRDefault="00155F7A"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.002</w:t>
            </w:r>
          </w:p>
        </w:tc>
      </w:tr>
      <w:tr w:rsidR="00D8217C" w:rsidRPr="00844766" w14:paraId="1D213196" w14:textId="77777777" w:rsidTr="00354017">
        <w:trPr>
          <w:trHeight w:val="300"/>
        </w:trPr>
        <w:tc>
          <w:tcPr>
            <w:tcW w:w="1263" w:type="pct"/>
            <w:tcBorders>
              <w:top w:val="nil"/>
              <w:bottom w:val="single" w:sz="4" w:space="0" w:color="auto"/>
            </w:tcBorders>
            <w:noWrap/>
            <w:vAlign w:val="bottom"/>
          </w:tcPr>
          <w:p w14:paraId="7B75C9D9" w14:textId="380FF157" w:rsidR="00D8217C" w:rsidRPr="00844766" w:rsidRDefault="00D8217C" w:rsidP="00D8217C">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Scalar</w:t>
            </w:r>
          </w:p>
        </w:tc>
        <w:tc>
          <w:tcPr>
            <w:tcW w:w="534" w:type="pct"/>
            <w:tcBorders>
              <w:top w:val="nil"/>
              <w:bottom w:val="single" w:sz="4" w:space="0" w:color="auto"/>
            </w:tcBorders>
            <w:noWrap/>
            <w:vAlign w:val="bottom"/>
          </w:tcPr>
          <w:p w14:paraId="70CD7B0C" w14:textId="53166329" w:rsidR="00D8217C" w:rsidRPr="00844766" w:rsidRDefault="003F3DB1" w:rsidP="000E4D6A">
            <w:pPr>
              <w:spacing w:line="360" w:lineRule="auto"/>
              <w:jc w:val="center"/>
              <w:rPr>
                <w:rFonts w:ascii="Arial" w:hAnsi="Arial" w:cs="Arial"/>
                <w:color w:val="000000"/>
                <w:sz w:val="22"/>
                <w:szCs w:val="22"/>
                <w:lang w:val="en-US"/>
              </w:rPr>
            </w:pPr>
            <w:r>
              <w:rPr>
                <w:rFonts w:ascii="Arial" w:hAnsi="Arial" w:cs="Arial"/>
                <w:color w:val="000000"/>
                <w:sz w:val="22"/>
                <w:szCs w:val="22"/>
                <w:lang w:val="en-US"/>
              </w:rPr>
              <w:t>221</w:t>
            </w:r>
            <w:r w:rsidR="000B410C" w:rsidRPr="00844766">
              <w:rPr>
                <w:rFonts w:ascii="Arial" w:hAnsi="Arial" w:cs="Arial"/>
                <w:color w:val="000000"/>
                <w:sz w:val="22"/>
                <w:szCs w:val="22"/>
                <w:lang w:val="en-US"/>
              </w:rPr>
              <w:t>.43</w:t>
            </w:r>
          </w:p>
        </w:tc>
        <w:tc>
          <w:tcPr>
            <w:tcW w:w="364" w:type="pct"/>
            <w:tcBorders>
              <w:top w:val="nil"/>
              <w:bottom w:val="single" w:sz="4" w:space="0" w:color="auto"/>
            </w:tcBorders>
            <w:noWrap/>
            <w:vAlign w:val="bottom"/>
          </w:tcPr>
          <w:p w14:paraId="15F666E2" w14:textId="134B9734" w:rsidR="00D8217C" w:rsidRPr="00844766" w:rsidRDefault="000B410C"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168</w:t>
            </w:r>
          </w:p>
        </w:tc>
        <w:tc>
          <w:tcPr>
            <w:tcW w:w="535" w:type="pct"/>
            <w:tcBorders>
              <w:top w:val="nil"/>
              <w:bottom w:val="single" w:sz="4" w:space="0" w:color="auto"/>
            </w:tcBorders>
            <w:noWrap/>
            <w:vAlign w:val="bottom"/>
          </w:tcPr>
          <w:p w14:paraId="28D5B8C1" w14:textId="2C45CD94" w:rsidR="00D8217C" w:rsidRPr="00844766" w:rsidRDefault="006B4EED"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100E2F" w:rsidRPr="00844766">
              <w:rPr>
                <w:rFonts w:ascii="Arial" w:hAnsi="Arial" w:cs="Arial"/>
                <w:color w:val="000000"/>
                <w:sz w:val="22"/>
                <w:szCs w:val="22"/>
                <w:lang w:val="en-US"/>
              </w:rPr>
              <w:t>5</w:t>
            </w:r>
            <w:r w:rsidRPr="00844766">
              <w:rPr>
                <w:rFonts w:ascii="Arial" w:hAnsi="Arial" w:cs="Arial"/>
                <w:color w:val="000000"/>
                <w:sz w:val="22"/>
                <w:szCs w:val="22"/>
                <w:lang w:val="en-US"/>
              </w:rPr>
              <w:t>.18</w:t>
            </w:r>
          </w:p>
        </w:tc>
        <w:tc>
          <w:tcPr>
            <w:tcW w:w="435" w:type="pct"/>
            <w:tcBorders>
              <w:top w:val="nil"/>
              <w:bottom w:val="single" w:sz="4" w:space="0" w:color="auto"/>
            </w:tcBorders>
            <w:noWrap/>
            <w:vAlign w:val="bottom"/>
          </w:tcPr>
          <w:p w14:paraId="2A1D96FC" w14:textId="575BAC53" w:rsidR="00D8217C" w:rsidRPr="00844766" w:rsidRDefault="000B410C"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w:t>
            </w:r>
          </w:p>
        </w:tc>
        <w:tc>
          <w:tcPr>
            <w:tcW w:w="449" w:type="pct"/>
            <w:tcBorders>
              <w:top w:val="nil"/>
              <w:bottom w:val="single" w:sz="4" w:space="0" w:color="auto"/>
            </w:tcBorders>
            <w:noWrap/>
            <w:vAlign w:val="bottom"/>
          </w:tcPr>
          <w:p w14:paraId="4C361757" w14:textId="01887DBF" w:rsidR="00D8217C"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.07</w:t>
            </w:r>
          </w:p>
        </w:tc>
        <w:tc>
          <w:tcPr>
            <w:tcW w:w="526" w:type="pct"/>
            <w:tcBorders>
              <w:top w:val="nil"/>
              <w:bottom w:val="single" w:sz="4" w:space="0" w:color="auto"/>
            </w:tcBorders>
            <w:noWrap/>
            <w:vAlign w:val="bottom"/>
          </w:tcPr>
          <w:p w14:paraId="522A3D9F" w14:textId="1E2A33F1" w:rsidR="00D8217C" w:rsidRPr="00844766" w:rsidRDefault="00155F7A"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.005</w:t>
            </w:r>
          </w:p>
        </w:tc>
        <w:tc>
          <w:tcPr>
            <w:tcW w:w="894" w:type="pct"/>
            <w:tcBorders>
              <w:top w:val="nil"/>
              <w:bottom w:val="single" w:sz="4" w:space="0" w:color="auto"/>
            </w:tcBorders>
            <w:noWrap/>
            <w:vAlign w:val="bottom"/>
          </w:tcPr>
          <w:p w14:paraId="398ACE82" w14:textId="78F33C27" w:rsidR="00D8217C" w:rsidRPr="00844766" w:rsidRDefault="00155F7A"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.005</w:t>
            </w:r>
          </w:p>
        </w:tc>
      </w:tr>
      <w:tr w:rsidR="00FA4870" w:rsidRPr="005634A1" w14:paraId="7404AC5C" w14:textId="77777777" w:rsidTr="005676F5">
        <w:trPr>
          <w:trHeight w:val="300"/>
        </w:trPr>
        <w:tc>
          <w:tcPr>
            <w:tcW w:w="5000" w:type="pct"/>
            <w:gridSpan w:val="8"/>
            <w:tcBorders>
              <w:top w:val="single" w:sz="4" w:space="0" w:color="auto"/>
              <w:bottom w:val="single" w:sz="4" w:space="0" w:color="auto"/>
            </w:tcBorders>
            <w:noWrap/>
            <w:vAlign w:val="bottom"/>
            <w:hideMark/>
          </w:tcPr>
          <w:p w14:paraId="4677910E" w14:textId="41CEAED7" w:rsidR="00D8217C" w:rsidRPr="00844766" w:rsidRDefault="00D8217C" w:rsidP="005676F5">
            <w:pPr>
              <w:spacing w:line="360" w:lineRule="auto"/>
              <w:rPr>
                <w:rFonts w:ascii="Arial" w:hAnsi="Arial" w:cs="Arial"/>
                <w:sz w:val="22"/>
                <w:szCs w:val="22"/>
                <w:lang w:val="en-US"/>
              </w:rPr>
            </w:pPr>
            <w:r w:rsidRPr="00844766">
              <w:rPr>
                <w:rFonts w:ascii="Arial" w:hAnsi="Arial" w:cs="Arial"/>
                <w:sz w:val="22"/>
                <w:szCs w:val="22"/>
                <w:lang w:val="en-US"/>
              </w:rPr>
              <w:t>Educational level</w:t>
            </w:r>
            <w:r w:rsidR="00354017" w:rsidRPr="00844766">
              <w:rPr>
                <w:rFonts w:ascii="Arial" w:hAnsi="Arial" w:cs="Arial"/>
                <w:sz w:val="22"/>
                <w:szCs w:val="22"/>
                <w:lang w:val="en-US"/>
              </w:rPr>
              <w:t xml:space="preserve"> </w:t>
            </w:r>
            <w:r w:rsidR="007341B9">
              <w:rPr>
                <w:rFonts w:ascii="Arial" w:hAnsi="Arial" w:cs="Arial"/>
                <w:sz w:val="22"/>
                <w:szCs w:val="22"/>
                <w:lang w:val="en-US"/>
              </w:rPr>
              <w:t>(secondary vs. high school)</w:t>
            </w:r>
          </w:p>
        </w:tc>
      </w:tr>
      <w:tr w:rsidR="005676F5" w:rsidRPr="00844766" w14:paraId="43788A8A" w14:textId="77777777" w:rsidTr="005676F5">
        <w:trPr>
          <w:trHeight w:val="300"/>
        </w:trPr>
        <w:tc>
          <w:tcPr>
            <w:tcW w:w="5000" w:type="pct"/>
            <w:gridSpan w:val="8"/>
            <w:tcBorders>
              <w:top w:val="single" w:sz="4" w:space="0" w:color="auto"/>
              <w:bottom w:val="nil"/>
            </w:tcBorders>
            <w:noWrap/>
            <w:vAlign w:val="bottom"/>
          </w:tcPr>
          <w:p w14:paraId="6C34DFBF" w14:textId="721CE869" w:rsidR="005676F5" w:rsidRPr="00844766" w:rsidRDefault="005676F5" w:rsidP="00D8217C">
            <w:pPr>
              <w:spacing w:line="360" w:lineRule="auto"/>
              <w:jc w:val="center"/>
              <w:rPr>
                <w:rFonts w:ascii="Arial" w:hAnsi="Arial" w:cs="Arial"/>
                <w:sz w:val="22"/>
                <w:szCs w:val="22"/>
                <w:lang w:val="en-US"/>
              </w:rPr>
            </w:pPr>
            <w:r>
              <w:rPr>
                <w:rFonts w:ascii="Arial" w:hAnsi="Arial" w:cs="Arial"/>
                <w:sz w:val="22"/>
                <w:szCs w:val="22"/>
                <w:lang w:val="en-US"/>
              </w:rPr>
              <w:t>Sample 1</w:t>
            </w:r>
          </w:p>
        </w:tc>
      </w:tr>
      <w:tr w:rsidR="00FA4870" w:rsidRPr="00844766" w14:paraId="64DF7A78" w14:textId="77777777" w:rsidTr="005676F5">
        <w:trPr>
          <w:trHeight w:val="300"/>
        </w:trPr>
        <w:tc>
          <w:tcPr>
            <w:tcW w:w="1263" w:type="pct"/>
            <w:tcBorders>
              <w:top w:val="nil"/>
              <w:bottom w:val="nil"/>
            </w:tcBorders>
            <w:noWrap/>
            <w:vAlign w:val="bottom"/>
            <w:hideMark/>
          </w:tcPr>
          <w:p w14:paraId="7255434C"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Configural</w:t>
            </w:r>
          </w:p>
        </w:tc>
        <w:tc>
          <w:tcPr>
            <w:tcW w:w="534" w:type="pct"/>
            <w:tcBorders>
              <w:top w:val="nil"/>
              <w:bottom w:val="nil"/>
            </w:tcBorders>
            <w:noWrap/>
            <w:vAlign w:val="bottom"/>
            <w:hideMark/>
          </w:tcPr>
          <w:p w14:paraId="4C03C0CE" w14:textId="188C2A0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595342">
              <w:rPr>
                <w:rFonts w:ascii="Arial" w:hAnsi="Arial" w:cs="Arial"/>
                <w:color w:val="000000"/>
                <w:sz w:val="22"/>
                <w:szCs w:val="22"/>
                <w:lang w:val="en-US"/>
              </w:rPr>
              <w:t>0</w:t>
            </w:r>
            <w:r w:rsidRPr="00844766">
              <w:rPr>
                <w:rFonts w:ascii="Arial" w:hAnsi="Arial" w:cs="Arial"/>
                <w:color w:val="000000"/>
                <w:sz w:val="22"/>
                <w:szCs w:val="22"/>
                <w:lang w:val="en-US"/>
              </w:rPr>
              <w:t>5.</w:t>
            </w:r>
            <w:r w:rsidR="0003096D" w:rsidRPr="00844766">
              <w:rPr>
                <w:rFonts w:ascii="Arial" w:hAnsi="Arial" w:cs="Arial"/>
                <w:color w:val="000000"/>
                <w:sz w:val="22"/>
                <w:szCs w:val="22"/>
                <w:lang w:val="en-US"/>
              </w:rPr>
              <w:t>67</w:t>
            </w:r>
          </w:p>
        </w:tc>
        <w:tc>
          <w:tcPr>
            <w:tcW w:w="364" w:type="pct"/>
            <w:tcBorders>
              <w:top w:val="nil"/>
              <w:bottom w:val="nil"/>
            </w:tcBorders>
            <w:noWrap/>
            <w:vAlign w:val="bottom"/>
            <w:hideMark/>
          </w:tcPr>
          <w:p w14:paraId="470884F7" w14:textId="6961A38F" w:rsidR="00FA4870" w:rsidRPr="00844766" w:rsidRDefault="0003096D"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152</w:t>
            </w:r>
          </w:p>
        </w:tc>
        <w:tc>
          <w:tcPr>
            <w:tcW w:w="535" w:type="pct"/>
            <w:tcBorders>
              <w:top w:val="nil"/>
              <w:bottom w:val="nil"/>
            </w:tcBorders>
            <w:noWrap/>
            <w:vAlign w:val="bottom"/>
            <w:hideMark/>
          </w:tcPr>
          <w:p w14:paraId="2CE1C150" w14:textId="77777777" w:rsidR="00FA4870" w:rsidRPr="00844766" w:rsidRDefault="00FA4870" w:rsidP="0050017B">
            <w:pPr>
              <w:spacing w:line="360" w:lineRule="auto"/>
              <w:rPr>
                <w:rFonts w:ascii="Arial" w:hAnsi="Arial" w:cs="Arial"/>
                <w:color w:val="000000"/>
                <w:sz w:val="22"/>
                <w:szCs w:val="22"/>
                <w:lang w:val="en-US"/>
              </w:rPr>
            </w:pPr>
          </w:p>
        </w:tc>
        <w:tc>
          <w:tcPr>
            <w:tcW w:w="435" w:type="pct"/>
            <w:tcBorders>
              <w:top w:val="nil"/>
              <w:bottom w:val="nil"/>
            </w:tcBorders>
            <w:noWrap/>
            <w:vAlign w:val="bottom"/>
            <w:hideMark/>
          </w:tcPr>
          <w:p w14:paraId="6BC1DBC6" w14:textId="77777777" w:rsidR="00FA4870" w:rsidRPr="00844766" w:rsidRDefault="00FA4870" w:rsidP="0050017B">
            <w:pPr>
              <w:spacing w:line="360" w:lineRule="auto"/>
              <w:rPr>
                <w:rFonts w:ascii="Arial" w:hAnsi="Arial" w:cs="Arial"/>
                <w:sz w:val="22"/>
                <w:szCs w:val="22"/>
                <w:lang w:val="en-US"/>
              </w:rPr>
            </w:pPr>
          </w:p>
        </w:tc>
        <w:tc>
          <w:tcPr>
            <w:tcW w:w="449" w:type="pct"/>
            <w:tcBorders>
              <w:top w:val="nil"/>
              <w:bottom w:val="nil"/>
            </w:tcBorders>
            <w:noWrap/>
            <w:vAlign w:val="bottom"/>
            <w:hideMark/>
          </w:tcPr>
          <w:p w14:paraId="0719203D" w14:textId="0726145F" w:rsidR="00FA4870" w:rsidRPr="00844766" w:rsidRDefault="00FA4870" w:rsidP="0050017B">
            <w:pPr>
              <w:spacing w:line="360" w:lineRule="auto"/>
              <w:jc w:val="center"/>
              <w:rPr>
                <w:rFonts w:ascii="Arial" w:hAnsi="Arial" w:cs="Arial"/>
                <w:color w:val="000000"/>
                <w:sz w:val="22"/>
                <w:szCs w:val="22"/>
                <w:lang w:val="en-US"/>
              </w:rPr>
            </w:pPr>
          </w:p>
        </w:tc>
        <w:tc>
          <w:tcPr>
            <w:tcW w:w="526" w:type="pct"/>
            <w:tcBorders>
              <w:top w:val="nil"/>
              <w:bottom w:val="nil"/>
            </w:tcBorders>
            <w:noWrap/>
            <w:vAlign w:val="bottom"/>
            <w:hideMark/>
          </w:tcPr>
          <w:p w14:paraId="69F66773" w14:textId="77777777" w:rsidR="00FA4870" w:rsidRPr="00844766" w:rsidRDefault="00FA4870" w:rsidP="0050017B">
            <w:pPr>
              <w:spacing w:line="360" w:lineRule="auto"/>
              <w:rPr>
                <w:rFonts w:ascii="Arial" w:hAnsi="Arial" w:cs="Arial"/>
                <w:color w:val="000000"/>
                <w:sz w:val="22"/>
                <w:szCs w:val="22"/>
                <w:lang w:val="en-US"/>
              </w:rPr>
            </w:pPr>
          </w:p>
        </w:tc>
        <w:tc>
          <w:tcPr>
            <w:tcW w:w="894" w:type="pct"/>
            <w:tcBorders>
              <w:top w:val="nil"/>
              <w:bottom w:val="nil"/>
            </w:tcBorders>
            <w:noWrap/>
            <w:vAlign w:val="bottom"/>
            <w:hideMark/>
          </w:tcPr>
          <w:p w14:paraId="2CEB95D3" w14:textId="77777777" w:rsidR="00FA4870" w:rsidRPr="00844766" w:rsidRDefault="00FA4870" w:rsidP="0050017B">
            <w:pPr>
              <w:spacing w:line="360" w:lineRule="auto"/>
              <w:rPr>
                <w:rFonts w:ascii="Arial" w:hAnsi="Arial" w:cs="Arial"/>
                <w:sz w:val="22"/>
                <w:szCs w:val="22"/>
                <w:lang w:val="en-US"/>
              </w:rPr>
            </w:pPr>
          </w:p>
        </w:tc>
      </w:tr>
      <w:tr w:rsidR="00FA4870" w:rsidRPr="00844766" w14:paraId="78457ABC" w14:textId="77777777" w:rsidTr="005676F5">
        <w:trPr>
          <w:trHeight w:val="300"/>
        </w:trPr>
        <w:tc>
          <w:tcPr>
            <w:tcW w:w="1263" w:type="pct"/>
            <w:tcBorders>
              <w:top w:val="nil"/>
              <w:bottom w:val="nil"/>
            </w:tcBorders>
            <w:noWrap/>
            <w:vAlign w:val="bottom"/>
            <w:hideMark/>
          </w:tcPr>
          <w:p w14:paraId="6C6A3DFC"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Metric</w:t>
            </w:r>
          </w:p>
        </w:tc>
        <w:tc>
          <w:tcPr>
            <w:tcW w:w="534" w:type="pct"/>
            <w:tcBorders>
              <w:top w:val="nil"/>
              <w:bottom w:val="nil"/>
            </w:tcBorders>
            <w:noWrap/>
            <w:vAlign w:val="bottom"/>
            <w:hideMark/>
          </w:tcPr>
          <w:p w14:paraId="42D8D812" w14:textId="12DD117F"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595342">
              <w:rPr>
                <w:rFonts w:ascii="Arial" w:hAnsi="Arial" w:cs="Arial"/>
                <w:color w:val="000000"/>
                <w:sz w:val="22"/>
                <w:szCs w:val="22"/>
                <w:lang w:val="en-US"/>
              </w:rPr>
              <w:t>3</w:t>
            </w:r>
            <w:r w:rsidR="00B15B6E" w:rsidRPr="00844766">
              <w:rPr>
                <w:rFonts w:ascii="Arial" w:hAnsi="Arial" w:cs="Arial"/>
                <w:color w:val="000000"/>
                <w:sz w:val="22"/>
                <w:szCs w:val="22"/>
                <w:lang w:val="en-US"/>
              </w:rPr>
              <w:t>0</w:t>
            </w:r>
            <w:r w:rsidR="0003096D" w:rsidRPr="00844766">
              <w:rPr>
                <w:rFonts w:ascii="Arial" w:hAnsi="Arial" w:cs="Arial"/>
                <w:color w:val="000000"/>
                <w:sz w:val="22"/>
                <w:szCs w:val="22"/>
                <w:lang w:val="en-US"/>
              </w:rPr>
              <w:t>.22</w:t>
            </w:r>
          </w:p>
        </w:tc>
        <w:tc>
          <w:tcPr>
            <w:tcW w:w="364" w:type="pct"/>
            <w:tcBorders>
              <w:top w:val="nil"/>
              <w:bottom w:val="nil"/>
            </w:tcBorders>
            <w:noWrap/>
            <w:vAlign w:val="bottom"/>
            <w:hideMark/>
          </w:tcPr>
          <w:p w14:paraId="13E5F732" w14:textId="2899142C" w:rsidR="00FA4870" w:rsidRPr="00844766" w:rsidRDefault="0003096D"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165</w:t>
            </w:r>
          </w:p>
        </w:tc>
        <w:tc>
          <w:tcPr>
            <w:tcW w:w="535" w:type="pct"/>
            <w:tcBorders>
              <w:top w:val="nil"/>
              <w:bottom w:val="nil"/>
            </w:tcBorders>
            <w:noWrap/>
            <w:vAlign w:val="bottom"/>
            <w:hideMark/>
          </w:tcPr>
          <w:p w14:paraId="7848E5AB" w14:textId="0556F193" w:rsidR="00FA4870" w:rsidRPr="00844766" w:rsidRDefault="00B15B6E"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24</w:t>
            </w:r>
            <w:r w:rsidR="000F6FE4" w:rsidRPr="00844766">
              <w:rPr>
                <w:rFonts w:ascii="Arial" w:hAnsi="Arial" w:cs="Arial"/>
                <w:color w:val="000000"/>
                <w:sz w:val="22"/>
                <w:szCs w:val="22"/>
                <w:lang w:val="en-US"/>
              </w:rPr>
              <w:t>.55</w:t>
            </w:r>
          </w:p>
        </w:tc>
        <w:tc>
          <w:tcPr>
            <w:tcW w:w="435" w:type="pct"/>
            <w:tcBorders>
              <w:top w:val="nil"/>
              <w:bottom w:val="nil"/>
            </w:tcBorders>
            <w:noWrap/>
            <w:vAlign w:val="bottom"/>
            <w:hideMark/>
          </w:tcPr>
          <w:p w14:paraId="1F9FCD48" w14:textId="190B2B51" w:rsidR="00FA4870" w:rsidRPr="00844766" w:rsidRDefault="00B15B6E" w:rsidP="000F6FE4">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13</w:t>
            </w:r>
          </w:p>
        </w:tc>
        <w:tc>
          <w:tcPr>
            <w:tcW w:w="449" w:type="pct"/>
            <w:tcBorders>
              <w:top w:val="nil"/>
              <w:bottom w:val="nil"/>
            </w:tcBorders>
            <w:noWrap/>
            <w:vAlign w:val="bottom"/>
            <w:hideMark/>
          </w:tcPr>
          <w:p w14:paraId="5092F5E2" w14:textId="5371673C" w:rsidR="00FA4870" w:rsidRPr="00844766" w:rsidRDefault="000F6FE4"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w:t>
            </w:r>
            <w:r w:rsidR="00B15B6E" w:rsidRPr="00844766">
              <w:rPr>
                <w:rFonts w:ascii="Arial" w:hAnsi="Arial" w:cs="Arial"/>
                <w:color w:val="000000"/>
                <w:sz w:val="22"/>
                <w:szCs w:val="22"/>
                <w:lang w:val="en-US"/>
              </w:rPr>
              <w:t>26</w:t>
            </w:r>
          </w:p>
        </w:tc>
        <w:tc>
          <w:tcPr>
            <w:tcW w:w="526" w:type="pct"/>
            <w:tcBorders>
              <w:top w:val="nil"/>
              <w:bottom w:val="nil"/>
            </w:tcBorders>
            <w:noWrap/>
            <w:vAlign w:val="bottom"/>
            <w:hideMark/>
          </w:tcPr>
          <w:p w14:paraId="30EFB7D1" w14:textId="2614338B"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w:t>
            </w:r>
            <w:r w:rsidR="000F6FE4" w:rsidRPr="00844766">
              <w:rPr>
                <w:rFonts w:ascii="Arial" w:hAnsi="Arial" w:cs="Arial"/>
                <w:color w:val="000000"/>
                <w:sz w:val="22"/>
                <w:szCs w:val="22"/>
                <w:lang w:val="en-US"/>
              </w:rPr>
              <w:t>2</w:t>
            </w:r>
          </w:p>
        </w:tc>
        <w:tc>
          <w:tcPr>
            <w:tcW w:w="894" w:type="pct"/>
            <w:tcBorders>
              <w:top w:val="nil"/>
              <w:bottom w:val="nil"/>
            </w:tcBorders>
            <w:noWrap/>
            <w:vAlign w:val="bottom"/>
            <w:hideMark/>
          </w:tcPr>
          <w:p w14:paraId="776BA929" w14:textId="4D71722E"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w:t>
            </w:r>
            <w:r w:rsidR="000F6FE4" w:rsidRPr="00844766">
              <w:rPr>
                <w:rFonts w:ascii="Arial" w:hAnsi="Arial" w:cs="Arial"/>
                <w:color w:val="000000"/>
                <w:sz w:val="22"/>
                <w:szCs w:val="22"/>
                <w:lang w:val="en-US"/>
              </w:rPr>
              <w:t>1</w:t>
            </w:r>
          </w:p>
        </w:tc>
      </w:tr>
      <w:tr w:rsidR="00FA4870" w:rsidRPr="00844766" w14:paraId="09AB55F2" w14:textId="77777777" w:rsidTr="005676F5">
        <w:trPr>
          <w:trHeight w:val="300"/>
        </w:trPr>
        <w:tc>
          <w:tcPr>
            <w:tcW w:w="1263" w:type="pct"/>
            <w:tcBorders>
              <w:top w:val="nil"/>
              <w:bottom w:val="nil"/>
            </w:tcBorders>
            <w:noWrap/>
            <w:vAlign w:val="bottom"/>
            <w:hideMark/>
          </w:tcPr>
          <w:p w14:paraId="1C826D6B"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Scalar</w:t>
            </w:r>
          </w:p>
        </w:tc>
        <w:tc>
          <w:tcPr>
            <w:tcW w:w="534" w:type="pct"/>
            <w:tcBorders>
              <w:top w:val="nil"/>
              <w:bottom w:val="nil"/>
            </w:tcBorders>
            <w:noWrap/>
            <w:vAlign w:val="bottom"/>
            <w:hideMark/>
          </w:tcPr>
          <w:p w14:paraId="52AC63BB" w14:textId="61D42674"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595342">
              <w:rPr>
                <w:rFonts w:ascii="Arial" w:hAnsi="Arial" w:cs="Arial"/>
                <w:color w:val="000000"/>
                <w:sz w:val="22"/>
                <w:szCs w:val="22"/>
                <w:lang w:val="en-US"/>
              </w:rPr>
              <w:t>3</w:t>
            </w:r>
            <w:r w:rsidR="00DF069E" w:rsidRPr="00844766">
              <w:rPr>
                <w:rFonts w:ascii="Arial" w:hAnsi="Arial" w:cs="Arial"/>
                <w:color w:val="000000"/>
                <w:sz w:val="22"/>
                <w:szCs w:val="22"/>
                <w:lang w:val="en-US"/>
              </w:rPr>
              <w:t>6</w:t>
            </w:r>
            <w:r w:rsidRPr="00844766">
              <w:rPr>
                <w:rFonts w:ascii="Arial" w:hAnsi="Arial" w:cs="Arial"/>
                <w:color w:val="000000"/>
                <w:sz w:val="22"/>
                <w:szCs w:val="22"/>
                <w:lang w:val="en-US"/>
              </w:rPr>
              <w:t>.</w:t>
            </w:r>
            <w:r w:rsidR="00DF069E" w:rsidRPr="00844766">
              <w:rPr>
                <w:rFonts w:ascii="Arial" w:hAnsi="Arial" w:cs="Arial"/>
                <w:color w:val="000000"/>
                <w:sz w:val="22"/>
                <w:szCs w:val="22"/>
                <w:lang w:val="en-US"/>
              </w:rPr>
              <w:t>1</w:t>
            </w:r>
            <w:r w:rsidR="00354017" w:rsidRPr="00844766">
              <w:rPr>
                <w:rFonts w:ascii="Arial" w:hAnsi="Arial" w:cs="Arial"/>
                <w:color w:val="000000"/>
                <w:sz w:val="22"/>
                <w:szCs w:val="22"/>
                <w:lang w:val="en-US"/>
              </w:rPr>
              <w:t>1</w:t>
            </w:r>
          </w:p>
        </w:tc>
        <w:tc>
          <w:tcPr>
            <w:tcW w:w="364" w:type="pct"/>
            <w:tcBorders>
              <w:top w:val="nil"/>
              <w:bottom w:val="nil"/>
            </w:tcBorders>
            <w:noWrap/>
            <w:vAlign w:val="bottom"/>
            <w:hideMark/>
          </w:tcPr>
          <w:p w14:paraId="3A7AF02D" w14:textId="550F5DDB" w:rsidR="00FA4870" w:rsidRPr="00844766" w:rsidRDefault="000F6FE4"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168</w:t>
            </w:r>
          </w:p>
        </w:tc>
        <w:tc>
          <w:tcPr>
            <w:tcW w:w="535" w:type="pct"/>
            <w:tcBorders>
              <w:top w:val="nil"/>
              <w:bottom w:val="nil"/>
            </w:tcBorders>
            <w:noWrap/>
            <w:vAlign w:val="bottom"/>
            <w:hideMark/>
          </w:tcPr>
          <w:p w14:paraId="195CAFC3" w14:textId="3C9B07D4" w:rsidR="00FA4870" w:rsidRPr="00844766" w:rsidRDefault="00B15B6E"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3</w:t>
            </w:r>
            <w:r w:rsidR="00DF069E" w:rsidRPr="00844766">
              <w:rPr>
                <w:rFonts w:ascii="Arial" w:hAnsi="Arial" w:cs="Arial"/>
                <w:color w:val="000000"/>
                <w:sz w:val="22"/>
                <w:szCs w:val="22"/>
                <w:lang w:val="en-US"/>
              </w:rPr>
              <w:t>0.4</w:t>
            </w:r>
            <w:r w:rsidR="00595342">
              <w:rPr>
                <w:rFonts w:ascii="Arial" w:hAnsi="Arial" w:cs="Arial"/>
                <w:color w:val="000000"/>
                <w:sz w:val="22"/>
                <w:szCs w:val="22"/>
                <w:lang w:val="en-US"/>
              </w:rPr>
              <w:t>4</w:t>
            </w:r>
          </w:p>
        </w:tc>
        <w:tc>
          <w:tcPr>
            <w:tcW w:w="435" w:type="pct"/>
            <w:tcBorders>
              <w:top w:val="nil"/>
              <w:bottom w:val="nil"/>
            </w:tcBorders>
            <w:noWrap/>
            <w:vAlign w:val="bottom"/>
            <w:hideMark/>
          </w:tcPr>
          <w:p w14:paraId="13CF9546" w14:textId="0DBA0AD4" w:rsidR="00FA4870" w:rsidRPr="00844766" w:rsidRDefault="00B15B6E"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w:t>
            </w:r>
          </w:p>
        </w:tc>
        <w:tc>
          <w:tcPr>
            <w:tcW w:w="449" w:type="pct"/>
            <w:tcBorders>
              <w:top w:val="nil"/>
              <w:bottom w:val="nil"/>
            </w:tcBorders>
            <w:noWrap/>
            <w:vAlign w:val="bottom"/>
            <w:hideMark/>
          </w:tcPr>
          <w:p w14:paraId="1D9E5235" w14:textId="35A8810A" w:rsidR="00FA4870" w:rsidRPr="00844766" w:rsidRDefault="009B5CD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.01</w:t>
            </w:r>
            <w:r w:rsidR="00DF069E" w:rsidRPr="00844766">
              <w:rPr>
                <w:rFonts w:ascii="Arial" w:hAnsi="Arial" w:cs="Arial"/>
                <w:color w:val="000000"/>
                <w:sz w:val="22"/>
                <w:szCs w:val="22"/>
                <w:lang w:val="en-US"/>
              </w:rPr>
              <w:t>6</w:t>
            </w:r>
          </w:p>
        </w:tc>
        <w:tc>
          <w:tcPr>
            <w:tcW w:w="526" w:type="pct"/>
            <w:tcBorders>
              <w:top w:val="nil"/>
              <w:bottom w:val="nil"/>
            </w:tcBorders>
            <w:noWrap/>
            <w:vAlign w:val="bottom"/>
            <w:hideMark/>
          </w:tcPr>
          <w:p w14:paraId="5DC4826F"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.003</w:t>
            </w:r>
          </w:p>
        </w:tc>
        <w:tc>
          <w:tcPr>
            <w:tcW w:w="894" w:type="pct"/>
            <w:tcBorders>
              <w:top w:val="nil"/>
              <w:bottom w:val="nil"/>
            </w:tcBorders>
            <w:noWrap/>
            <w:vAlign w:val="bottom"/>
            <w:hideMark/>
          </w:tcPr>
          <w:p w14:paraId="56CCCB97"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.002</w:t>
            </w:r>
          </w:p>
        </w:tc>
      </w:tr>
      <w:tr w:rsidR="00354017" w:rsidRPr="00844766" w14:paraId="4D8CF758" w14:textId="77777777" w:rsidTr="005676F5">
        <w:trPr>
          <w:trHeight w:val="300"/>
        </w:trPr>
        <w:tc>
          <w:tcPr>
            <w:tcW w:w="5000" w:type="pct"/>
            <w:gridSpan w:val="8"/>
            <w:tcBorders>
              <w:top w:val="nil"/>
              <w:bottom w:val="nil"/>
            </w:tcBorders>
            <w:noWrap/>
            <w:vAlign w:val="bottom"/>
          </w:tcPr>
          <w:p w14:paraId="19F0FFAB" w14:textId="122D0813" w:rsidR="00354017" w:rsidRPr="00844766" w:rsidRDefault="00354017" w:rsidP="0050017B">
            <w:pPr>
              <w:spacing w:line="360" w:lineRule="auto"/>
              <w:jc w:val="center"/>
              <w:rPr>
                <w:rFonts w:ascii="Arial" w:hAnsi="Arial" w:cs="Arial"/>
                <w:color w:val="000000"/>
                <w:sz w:val="22"/>
                <w:szCs w:val="22"/>
                <w:lang w:val="en-US"/>
              </w:rPr>
            </w:pPr>
            <w:r w:rsidRPr="00844766">
              <w:rPr>
                <w:rFonts w:ascii="Arial" w:hAnsi="Arial" w:cs="Arial"/>
                <w:sz w:val="22"/>
                <w:szCs w:val="22"/>
                <w:lang w:val="en-US"/>
              </w:rPr>
              <w:t>Sample 2</w:t>
            </w:r>
          </w:p>
        </w:tc>
      </w:tr>
      <w:tr w:rsidR="00354017" w:rsidRPr="00844766" w14:paraId="1535E382" w14:textId="77777777" w:rsidTr="005676F5">
        <w:trPr>
          <w:trHeight w:val="300"/>
        </w:trPr>
        <w:tc>
          <w:tcPr>
            <w:tcW w:w="1263" w:type="pct"/>
            <w:tcBorders>
              <w:top w:val="nil"/>
              <w:bottom w:val="nil"/>
            </w:tcBorders>
            <w:noWrap/>
            <w:vAlign w:val="bottom"/>
          </w:tcPr>
          <w:p w14:paraId="2F8CFC2E" w14:textId="393F00C5" w:rsidR="00354017" w:rsidRPr="00844766" w:rsidRDefault="00354017"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Configural</w:t>
            </w:r>
          </w:p>
        </w:tc>
        <w:tc>
          <w:tcPr>
            <w:tcW w:w="534" w:type="pct"/>
            <w:tcBorders>
              <w:top w:val="nil"/>
              <w:bottom w:val="nil"/>
            </w:tcBorders>
            <w:noWrap/>
            <w:vAlign w:val="bottom"/>
          </w:tcPr>
          <w:p w14:paraId="4EB33498" w14:textId="1F2176BD" w:rsidR="00354017" w:rsidRPr="00844766" w:rsidRDefault="005676F5" w:rsidP="0050017B">
            <w:pPr>
              <w:spacing w:line="360" w:lineRule="auto"/>
              <w:jc w:val="center"/>
              <w:rPr>
                <w:rFonts w:ascii="Arial" w:hAnsi="Arial" w:cs="Arial"/>
                <w:color w:val="000000"/>
                <w:sz w:val="22"/>
                <w:szCs w:val="22"/>
                <w:lang w:val="en-US"/>
              </w:rPr>
            </w:pPr>
            <w:r>
              <w:rPr>
                <w:rFonts w:ascii="Arial" w:hAnsi="Arial" w:cs="Arial"/>
                <w:color w:val="000000"/>
                <w:sz w:val="22"/>
                <w:szCs w:val="22"/>
                <w:lang w:val="en-US"/>
              </w:rPr>
              <w:t>194.38</w:t>
            </w:r>
          </w:p>
        </w:tc>
        <w:tc>
          <w:tcPr>
            <w:tcW w:w="364" w:type="pct"/>
            <w:tcBorders>
              <w:top w:val="nil"/>
              <w:bottom w:val="nil"/>
            </w:tcBorders>
            <w:noWrap/>
            <w:vAlign w:val="bottom"/>
          </w:tcPr>
          <w:p w14:paraId="4BF59AC9" w14:textId="5BF62602"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152</w:t>
            </w:r>
          </w:p>
        </w:tc>
        <w:tc>
          <w:tcPr>
            <w:tcW w:w="535" w:type="pct"/>
            <w:tcBorders>
              <w:top w:val="nil"/>
              <w:bottom w:val="nil"/>
            </w:tcBorders>
            <w:noWrap/>
            <w:vAlign w:val="bottom"/>
          </w:tcPr>
          <w:p w14:paraId="283FFC9E" w14:textId="77777777" w:rsidR="00354017" w:rsidRPr="00844766" w:rsidRDefault="00354017" w:rsidP="0050017B">
            <w:pPr>
              <w:spacing w:line="360" w:lineRule="auto"/>
              <w:jc w:val="center"/>
              <w:rPr>
                <w:rFonts w:ascii="Arial" w:hAnsi="Arial" w:cs="Arial"/>
                <w:color w:val="000000"/>
                <w:sz w:val="22"/>
                <w:szCs w:val="22"/>
                <w:lang w:val="en-US"/>
              </w:rPr>
            </w:pPr>
          </w:p>
        </w:tc>
        <w:tc>
          <w:tcPr>
            <w:tcW w:w="435" w:type="pct"/>
            <w:tcBorders>
              <w:top w:val="nil"/>
              <w:bottom w:val="nil"/>
            </w:tcBorders>
            <w:noWrap/>
            <w:vAlign w:val="bottom"/>
          </w:tcPr>
          <w:p w14:paraId="39CB0CF2" w14:textId="77777777" w:rsidR="00354017" w:rsidRPr="00844766" w:rsidRDefault="00354017" w:rsidP="0050017B">
            <w:pPr>
              <w:spacing w:line="360" w:lineRule="auto"/>
              <w:jc w:val="center"/>
              <w:rPr>
                <w:rFonts w:ascii="Arial" w:hAnsi="Arial" w:cs="Arial"/>
                <w:color w:val="000000"/>
                <w:sz w:val="22"/>
                <w:szCs w:val="22"/>
                <w:lang w:val="en-US"/>
              </w:rPr>
            </w:pPr>
          </w:p>
        </w:tc>
        <w:tc>
          <w:tcPr>
            <w:tcW w:w="449" w:type="pct"/>
            <w:tcBorders>
              <w:top w:val="nil"/>
              <w:bottom w:val="nil"/>
            </w:tcBorders>
            <w:noWrap/>
            <w:vAlign w:val="bottom"/>
          </w:tcPr>
          <w:p w14:paraId="3DBC67B2" w14:textId="77777777" w:rsidR="00354017" w:rsidRPr="00844766" w:rsidRDefault="00354017" w:rsidP="0050017B">
            <w:pPr>
              <w:spacing w:line="360" w:lineRule="auto"/>
              <w:jc w:val="center"/>
              <w:rPr>
                <w:rFonts w:ascii="Arial" w:hAnsi="Arial" w:cs="Arial"/>
                <w:color w:val="000000"/>
                <w:sz w:val="22"/>
                <w:szCs w:val="22"/>
                <w:lang w:val="en-US"/>
              </w:rPr>
            </w:pPr>
          </w:p>
        </w:tc>
        <w:tc>
          <w:tcPr>
            <w:tcW w:w="526" w:type="pct"/>
            <w:tcBorders>
              <w:top w:val="nil"/>
              <w:bottom w:val="nil"/>
            </w:tcBorders>
            <w:noWrap/>
            <w:vAlign w:val="bottom"/>
          </w:tcPr>
          <w:p w14:paraId="7FE2F1F3" w14:textId="77777777" w:rsidR="00354017" w:rsidRPr="00844766" w:rsidRDefault="00354017" w:rsidP="0050017B">
            <w:pPr>
              <w:spacing w:line="360" w:lineRule="auto"/>
              <w:jc w:val="center"/>
              <w:rPr>
                <w:rFonts w:ascii="Arial" w:hAnsi="Arial" w:cs="Arial"/>
                <w:color w:val="000000"/>
                <w:sz w:val="22"/>
                <w:szCs w:val="22"/>
                <w:lang w:val="en-US"/>
              </w:rPr>
            </w:pPr>
          </w:p>
        </w:tc>
        <w:tc>
          <w:tcPr>
            <w:tcW w:w="894" w:type="pct"/>
            <w:tcBorders>
              <w:top w:val="nil"/>
              <w:bottom w:val="nil"/>
            </w:tcBorders>
            <w:noWrap/>
            <w:vAlign w:val="bottom"/>
          </w:tcPr>
          <w:p w14:paraId="4068F2C2" w14:textId="77777777" w:rsidR="00354017" w:rsidRPr="00844766" w:rsidRDefault="00354017" w:rsidP="0050017B">
            <w:pPr>
              <w:spacing w:line="360" w:lineRule="auto"/>
              <w:jc w:val="center"/>
              <w:rPr>
                <w:rFonts w:ascii="Arial" w:hAnsi="Arial" w:cs="Arial"/>
                <w:color w:val="000000"/>
                <w:sz w:val="22"/>
                <w:szCs w:val="22"/>
                <w:lang w:val="en-US"/>
              </w:rPr>
            </w:pPr>
          </w:p>
        </w:tc>
      </w:tr>
      <w:tr w:rsidR="00354017" w:rsidRPr="00844766" w14:paraId="4C0B97DD" w14:textId="77777777" w:rsidTr="00354017">
        <w:trPr>
          <w:trHeight w:val="300"/>
        </w:trPr>
        <w:tc>
          <w:tcPr>
            <w:tcW w:w="1263" w:type="pct"/>
            <w:tcBorders>
              <w:top w:val="nil"/>
              <w:bottom w:val="nil"/>
            </w:tcBorders>
            <w:noWrap/>
            <w:vAlign w:val="bottom"/>
          </w:tcPr>
          <w:p w14:paraId="1B896C6C" w14:textId="3D96CBFC" w:rsidR="00354017" w:rsidRPr="00844766" w:rsidRDefault="00354017"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Metric</w:t>
            </w:r>
          </w:p>
        </w:tc>
        <w:tc>
          <w:tcPr>
            <w:tcW w:w="534" w:type="pct"/>
            <w:tcBorders>
              <w:top w:val="nil"/>
              <w:bottom w:val="nil"/>
            </w:tcBorders>
            <w:noWrap/>
            <w:vAlign w:val="bottom"/>
          </w:tcPr>
          <w:p w14:paraId="0211389A" w14:textId="3CFE5FCE"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5676F5">
              <w:rPr>
                <w:rFonts w:ascii="Arial" w:hAnsi="Arial" w:cs="Arial"/>
                <w:color w:val="000000"/>
                <w:sz w:val="22"/>
                <w:szCs w:val="22"/>
                <w:lang w:val="en-US"/>
              </w:rPr>
              <w:t>08</w:t>
            </w:r>
            <w:r w:rsidRPr="00844766">
              <w:rPr>
                <w:rFonts w:ascii="Arial" w:hAnsi="Arial" w:cs="Arial"/>
                <w:color w:val="000000"/>
                <w:sz w:val="22"/>
                <w:szCs w:val="22"/>
                <w:lang w:val="en-US"/>
              </w:rPr>
              <w:t>.18</w:t>
            </w:r>
          </w:p>
        </w:tc>
        <w:tc>
          <w:tcPr>
            <w:tcW w:w="364" w:type="pct"/>
            <w:tcBorders>
              <w:top w:val="nil"/>
              <w:bottom w:val="nil"/>
            </w:tcBorders>
            <w:noWrap/>
            <w:vAlign w:val="bottom"/>
          </w:tcPr>
          <w:p w14:paraId="69B5211B" w14:textId="3D93DDD3"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165</w:t>
            </w:r>
          </w:p>
        </w:tc>
        <w:tc>
          <w:tcPr>
            <w:tcW w:w="535" w:type="pct"/>
            <w:tcBorders>
              <w:top w:val="nil"/>
              <w:bottom w:val="nil"/>
            </w:tcBorders>
            <w:noWrap/>
            <w:vAlign w:val="bottom"/>
          </w:tcPr>
          <w:p w14:paraId="64C3F0FF" w14:textId="3235258D"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13.8</w:t>
            </w:r>
          </w:p>
        </w:tc>
        <w:tc>
          <w:tcPr>
            <w:tcW w:w="435" w:type="pct"/>
            <w:tcBorders>
              <w:top w:val="nil"/>
              <w:bottom w:val="nil"/>
            </w:tcBorders>
            <w:noWrap/>
            <w:vAlign w:val="bottom"/>
          </w:tcPr>
          <w:p w14:paraId="4C015A2D" w14:textId="44B7535B"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13</w:t>
            </w:r>
          </w:p>
        </w:tc>
        <w:tc>
          <w:tcPr>
            <w:tcW w:w="449" w:type="pct"/>
            <w:tcBorders>
              <w:top w:val="nil"/>
              <w:bottom w:val="nil"/>
            </w:tcBorders>
            <w:noWrap/>
            <w:vAlign w:val="bottom"/>
          </w:tcPr>
          <w:p w14:paraId="6AED4DA2" w14:textId="543232FB"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.38</w:t>
            </w:r>
          </w:p>
        </w:tc>
        <w:tc>
          <w:tcPr>
            <w:tcW w:w="526" w:type="pct"/>
            <w:tcBorders>
              <w:top w:val="nil"/>
              <w:bottom w:val="nil"/>
            </w:tcBorders>
            <w:noWrap/>
            <w:vAlign w:val="bottom"/>
          </w:tcPr>
          <w:p w14:paraId="2CC81F29" w14:textId="3CCFEDD9"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.003</w:t>
            </w:r>
          </w:p>
        </w:tc>
        <w:tc>
          <w:tcPr>
            <w:tcW w:w="894" w:type="pct"/>
            <w:tcBorders>
              <w:top w:val="nil"/>
              <w:bottom w:val="nil"/>
            </w:tcBorders>
            <w:noWrap/>
            <w:vAlign w:val="bottom"/>
          </w:tcPr>
          <w:p w14:paraId="14604389" w14:textId="10E55B23"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.003</w:t>
            </w:r>
          </w:p>
        </w:tc>
      </w:tr>
      <w:tr w:rsidR="00354017" w:rsidRPr="00844766" w14:paraId="22178D24" w14:textId="77777777" w:rsidTr="00354017">
        <w:trPr>
          <w:trHeight w:val="300"/>
        </w:trPr>
        <w:tc>
          <w:tcPr>
            <w:tcW w:w="1263" w:type="pct"/>
            <w:tcBorders>
              <w:top w:val="nil"/>
            </w:tcBorders>
            <w:noWrap/>
            <w:vAlign w:val="bottom"/>
          </w:tcPr>
          <w:p w14:paraId="1DBCE0EA" w14:textId="762EF2EC" w:rsidR="00354017" w:rsidRPr="00844766" w:rsidRDefault="00354017"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Scalar</w:t>
            </w:r>
          </w:p>
        </w:tc>
        <w:tc>
          <w:tcPr>
            <w:tcW w:w="534" w:type="pct"/>
            <w:tcBorders>
              <w:top w:val="nil"/>
            </w:tcBorders>
            <w:noWrap/>
            <w:vAlign w:val="bottom"/>
          </w:tcPr>
          <w:p w14:paraId="720D3018" w14:textId="42680C5B"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w:t>
            </w:r>
            <w:r w:rsidR="005676F5">
              <w:rPr>
                <w:rFonts w:ascii="Arial" w:hAnsi="Arial" w:cs="Arial"/>
                <w:color w:val="000000"/>
                <w:sz w:val="22"/>
                <w:szCs w:val="22"/>
                <w:lang w:val="en-US"/>
              </w:rPr>
              <w:t>16</w:t>
            </w:r>
            <w:r w:rsidRPr="00844766">
              <w:rPr>
                <w:rFonts w:ascii="Arial" w:hAnsi="Arial" w:cs="Arial"/>
                <w:color w:val="000000"/>
                <w:sz w:val="22"/>
                <w:szCs w:val="22"/>
                <w:lang w:val="en-US"/>
              </w:rPr>
              <w:t>.23</w:t>
            </w:r>
          </w:p>
        </w:tc>
        <w:tc>
          <w:tcPr>
            <w:tcW w:w="364" w:type="pct"/>
            <w:tcBorders>
              <w:top w:val="nil"/>
            </w:tcBorders>
            <w:noWrap/>
            <w:vAlign w:val="bottom"/>
          </w:tcPr>
          <w:p w14:paraId="7EFB06AB" w14:textId="46022D56"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168</w:t>
            </w:r>
          </w:p>
        </w:tc>
        <w:tc>
          <w:tcPr>
            <w:tcW w:w="535" w:type="pct"/>
            <w:tcBorders>
              <w:top w:val="nil"/>
            </w:tcBorders>
            <w:noWrap/>
            <w:vAlign w:val="bottom"/>
          </w:tcPr>
          <w:p w14:paraId="7F3BDB5B" w14:textId="64172048"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21.85</w:t>
            </w:r>
          </w:p>
        </w:tc>
        <w:tc>
          <w:tcPr>
            <w:tcW w:w="435" w:type="pct"/>
            <w:tcBorders>
              <w:top w:val="nil"/>
            </w:tcBorders>
            <w:noWrap/>
            <w:vAlign w:val="bottom"/>
          </w:tcPr>
          <w:p w14:paraId="365B4166" w14:textId="1ABE281E"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16</w:t>
            </w:r>
          </w:p>
        </w:tc>
        <w:tc>
          <w:tcPr>
            <w:tcW w:w="449" w:type="pct"/>
            <w:tcBorders>
              <w:top w:val="nil"/>
            </w:tcBorders>
            <w:noWrap/>
            <w:vAlign w:val="bottom"/>
          </w:tcPr>
          <w:p w14:paraId="65E8ABF6" w14:textId="2877A336"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.15</w:t>
            </w:r>
          </w:p>
        </w:tc>
        <w:tc>
          <w:tcPr>
            <w:tcW w:w="526" w:type="pct"/>
            <w:tcBorders>
              <w:top w:val="nil"/>
            </w:tcBorders>
            <w:noWrap/>
            <w:vAlign w:val="bottom"/>
          </w:tcPr>
          <w:p w14:paraId="2A19E844" w14:textId="3CC3E027"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.006</w:t>
            </w:r>
          </w:p>
        </w:tc>
        <w:tc>
          <w:tcPr>
            <w:tcW w:w="894" w:type="pct"/>
            <w:tcBorders>
              <w:top w:val="nil"/>
            </w:tcBorders>
            <w:noWrap/>
            <w:vAlign w:val="bottom"/>
          </w:tcPr>
          <w:p w14:paraId="3EF041C2" w14:textId="1B14DF6C" w:rsidR="00354017" w:rsidRPr="00844766" w:rsidRDefault="00100E2F"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.006</w:t>
            </w:r>
          </w:p>
        </w:tc>
      </w:tr>
    </w:tbl>
    <w:p w14:paraId="17581EF8" w14:textId="77777777" w:rsidR="008E4BC4" w:rsidRPr="00844766" w:rsidRDefault="008E4BC4" w:rsidP="00354017">
      <w:pPr>
        <w:autoSpaceDE w:val="0"/>
        <w:autoSpaceDN w:val="0"/>
        <w:adjustRightInd w:val="0"/>
        <w:spacing w:line="360" w:lineRule="auto"/>
        <w:rPr>
          <w:rFonts w:ascii="Arial" w:hAnsi="Arial" w:cs="Arial"/>
          <w:b/>
          <w:bCs/>
          <w:sz w:val="22"/>
          <w:szCs w:val="22"/>
          <w:lang w:val="en-US"/>
        </w:rPr>
      </w:pPr>
    </w:p>
    <w:p w14:paraId="273BEC56" w14:textId="4981E5C2" w:rsidR="00354017" w:rsidRDefault="00354017" w:rsidP="00354017">
      <w:pPr>
        <w:autoSpaceDE w:val="0"/>
        <w:autoSpaceDN w:val="0"/>
        <w:adjustRightInd w:val="0"/>
        <w:spacing w:line="360" w:lineRule="auto"/>
        <w:rPr>
          <w:rFonts w:ascii="Arial" w:hAnsi="Arial" w:cs="Arial"/>
          <w:b/>
          <w:bCs/>
          <w:lang w:val="en-US"/>
        </w:rPr>
      </w:pPr>
      <w:r>
        <w:rPr>
          <w:rFonts w:ascii="Arial" w:hAnsi="Arial" w:cs="Arial"/>
          <w:b/>
          <w:bCs/>
          <w:lang w:val="en-US"/>
        </w:rPr>
        <w:t xml:space="preserve">Latent Means </w:t>
      </w:r>
      <w:r w:rsidR="00FA4870" w:rsidRPr="00E16B7B">
        <w:rPr>
          <w:rFonts w:ascii="Arial" w:hAnsi="Arial" w:cs="Arial"/>
          <w:b/>
          <w:bCs/>
          <w:lang w:val="en-US"/>
        </w:rPr>
        <w:t xml:space="preserve">Differences </w:t>
      </w:r>
    </w:p>
    <w:p w14:paraId="79BE5728" w14:textId="0E152CA9" w:rsidR="00AB73E0" w:rsidRPr="00AB73E0" w:rsidRDefault="003C1B34" w:rsidP="00354017">
      <w:pPr>
        <w:autoSpaceDE w:val="0"/>
        <w:autoSpaceDN w:val="0"/>
        <w:adjustRightInd w:val="0"/>
        <w:spacing w:line="360" w:lineRule="auto"/>
        <w:ind w:firstLine="720"/>
        <w:rPr>
          <w:rFonts w:ascii="Arial" w:eastAsia="Gulliver-Regular" w:hAnsi="Arial" w:cs="Arial"/>
          <w:lang w:val="en-US"/>
        </w:rPr>
      </w:pPr>
      <w:r>
        <w:rPr>
          <w:rFonts w:ascii="Arial" w:eastAsia="Gulliver-Regular" w:hAnsi="Arial" w:cs="Arial"/>
          <w:lang w:val="en-US"/>
        </w:rPr>
        <w:t>F</w:t>
      </w:r>
      <w:r w:rsidR="00083214">
        <w:rPr>
          <w:rFonts w:ascii="Arial" w:eastAsia="Gulliver-Regular" w:hAnsi="Arial" w:cs="Arial"/>
          <w:lang w:val="en-US"/>
        </w:rPr>
        <w:t xml:space="preserve">emales </w:t>
      </w:r>
      <w:r w:rsidR="00AB73E0" w:rsidRPr="00AB73E0">
        <w:rPr>
          <w:rFonts w:ascii="Arial" w:eastAsia="Gulliver-Regular" w:hAnsi="Arial" w:cs="Arial"/>
          <w:lang w:val="en-US"/>
        </w:rPr>
        <w:t xml:space="preserve">were chosen as a reference group to </w:t>
      </w:r>
      <w:r w:rsidR="008346CB">
        <w:rPr>
          <w:rFonts w:ascii="Arial" w:eastAsia="Gulliver-Regular" w:hAnsi="Arial" w:cs="Arial"/>
          <w:lang w:val="en-US"/>
        </w:rPr>
        <w:t xml:space="preserve">compare factors </w:t>
      </w:r>
      <w:r w:rsidR="00AB73E0" w:rsidRPr="00AB73E0">
        <w:rPr>
          <w:rFonts w:ascii="Arial" w:eastAsia="Gulliver-Regular" w:hAnsi="Arial" w:cs="Arial"/>
          <w:lang w:val="en-US"/>
        </w:rPr>
        <w:t xml:space="preserve">by gender. Then, the </w:t>
      </w:r>
      <w:r>
        <w:rPr>
          <w:rFonts w:ascii="Arial" w:eastAsia="Gulliver-Regular" w:hAnsi="Arial" w:cs="Arial"/>
          <w:lang w:val="en-US"/>
        </w:rPr>
        <w:t xml:space="preserve">male </w:t>
      </w:r>
      <w:r w:rsidR="00AB73E0" w:rsidRPr="00AB73E0">
        <w:rPr>
          <w:rFonts w:ascii="Arial" w:eastAsia="Gulliver-Regular" w:hAnsi="Arial" w:cs="Arial"/>
          <w:lang w:val="en-US"/>
        </w:rPr>
        <w:t>means</w:t>
      </w:r>
      <w:r w:rsidR="00083214">
        <w:rPr>
          <w:rFonts w:ascii="Arial" w:eastAsia="Gulliver-Regular" w:hAnsi="Arial" w:cs="Arial"/>
          <w:lang w:val="en-US"/>
        </w:rPr>
        <w:t xml:space="preserve"> </w:t>
      </w:r>
      <w:r w:rsidR="00AB73E0" w:rsidRPr="00AB73E0">
        <w:rPr>
          <w:rFonts w:ascii="Arial" w:eastAsia="Gulliver-Regular" w:hAnsi="Arial" w:cs="Arial"/>
          <w:lang w:val="en-US"/>
        </w:rPr>
        <w:t xml:space="preserve">informed the difference in </w:t>
      </w:r>
      <w:r w:rsidR="00083214">
        <w:rPr>
          <w:rFonts w:ascii="Arial" w:eastAsia="Gulliver-Regular" w:hAnsi="Arial" w:cs="Arial"/>
          <w:lang w:val="en-US"/>
        </w:rPr>
        <w:t xml:space="preserve">construct </w:t>
      </w:r>
      <w:r w:rsidR="00AB73E0" w:rsidRPr="00AB73E0">
        <w:rPr>
          <w:rFonts w:ascii="Arial" w:eastAsia="Gulliver-Regular" w:hAnsi="Arial" w:cs="Arial"/>
          <w:lang w:val="en-US"/>
        </w:rPr>
        <w:t xml:space="preserve">across the groups. </w:t>
      </w:r>
      <w:r w:rsidR="00026CE6">
        <w:rPr>
          <w:rFonts w:ascii="Arial" w:eastAsia="Gulliver-Regular" w:hAnsi="Arial" w:cs="Arial"/>
          <w:lang w:val="en-US"/>
        </w:rPr>
        <w:t>R</w:t>
      </w:r>
      <w:r w:rsidR="00AB73E0" w:rsidRPr="00AB73E0">
        <w:rPr>
          <w:rFonts w:ascii="Arial" w:eastAsia="Gulliver-Regular" w:hAnsi="Arial" w:cs="Arial"/>
          <w:lang w:val="en-US"/>
        </w:rPr>
        <w:t xml:space="preserve">esults </w:t>
      </w:r>
      <w:r w:rsidR="008346CB">
        <w:rPr>
          <w:rFonts w:ascii="Arial" w:eastAsia="Gulliver-Regular" w:hAnsi="Arial" w:cs="Arial"/>
          <w:lang w:val="en-US"/>
        </w:rPr>
        <w:t>show</w:t>
      </w:r>
      <w:r w:rsidR="00AB73E0" w:rsidRPr="00AB73E0">
        <w:rPr>
          <w:rFonts w:ascii="Arial" w:eastAsia="Gulliver-Regular" w:hAnsi="Arial" w:cs="Arial"/>
          <w:lang w:val="en-US"/>
        </w:rPr>
        <w:t xml:space="preserve"> a </w:t>
      </w:r>
      <w:r w:rsidR="00026CE6">
        <w:rPr>
          <w:rFonts w:ascii="Arial" w:eastAsia="Gulliver-Regular" w:hAnsi="Arial" w:cs="Arial"/>
          <w:lang w:val="en-US"/>
        </w:rPr>
        <w:t xml:space="preserve">statistically significant </w:t>
      </w:r>
      <w:r w:rsidR="00AB73E0" w:rsidRPr="00AB73E0">
        <w:rPr>
          <w:rFonts w:ascii="Arial" w:eastAsia="Gulliver-Regular" w:hAnsi="Arial" w:cs="Arial"/>
          <w:lang w:val="en-US"/>
        </w:rPr>
        <w:t>difference by gender and the dimensions</w:t>
      </w:r>
      <w:r w:rsidR="00026CE6">
        <w:rPr>
          <w:rFonts w:ascii="Arial" w:eastAsia="Gulliver-Regular" w:hAnsi="Arial" w:cs="Arial"/>
          <w:lang w:val="en-US"/>
        </w:rPr>
        <w:t xml:space="preserve"> of the model</w:t>
      </w:r>
      <w:r w:rsidR="00AB73E0" w:rsidRPr="00AB73E0">
        <w:rPr>
          <w:rFonts w:ascii="Arial" w:eastAsia="Gulliver-Regular" w:hAnsi="Arial" w:cs="Arial"/>
          <w:lang w:val="en-US"/>
        </w:rPr>
        <w:t>. Notably, the girls had higher levels of constructive defending and lower aggressive defending</w:t>
      </w:r>
      <w:r w:rsidR="00026CE6">
        <w:rPr>
          <w:rFonts w:ascii="Arial" w:eastAsia="Gulliver-Regular" w:hAnsi="Arial" w:cs="Arial"/>
          <w:lang w:val="en-US"/>
        </w:rPr>
        <w:t xml:space="preserve"> than boys</w:t>
      </w:r>
      <w:r w:rsidR="00AB73E0" w:rsidRPr="00AB73E0">
        <w:rPr>
          <w:rFonts w:ascii="Arial" w:eastAsia="Gulliver-Regular" w:hAnsi="Arial" w:cs="Arial"/>
          <w:lang w:val="en-US"/>
        </w:rPr>
        <w:t xml:space="preserve">. </w:t>
      </w:r>
    </w:p>
    <w:p w14:paraId="688A3A3C" w14:textId="143AE310" w:rsidR="00232F21" w:rsidRPr="00AB73E0" w:rsidRDefault="00AB73E0" w:rsidP="00AB73E0">
      <w:pPr>
        <w:autoSpaceDE w:val="0"/>
        <w:autoSpaceDN w:val="0"/>
        <w:adjustRightInd w:val="0"/>
        <w:spacing w:line="360" w:lineRule="auto"/>
        <w:rPr>
          <w:rFonts w:ascii="Arial" w:eastAsia="Gulliver-Regular" w:hAnsi="Arial" w:cs="Arial"/>
          <w:lang w:val="en-US"/>
        </w:rPr>
      </w:pPr>
      <w:r w:rsidRPr="00AB73E0">
        <w:rPr>
          <w:rFonts w:ascii="Arial" w:eastAsia="Gulliver-Regular" w:hAnsi="Arial" w:cs="Arial"/>
          <w:lang w:val="en-US"/>
        </w:rPr>
        <w:t xml:space="preserve">           Concerning </w:t>
      </w:r>
      <w:r w:rsidR="00026CE6">
        <w:rPr>
          <w:rFonts w:ascii="Arial" w:eastAsia="Gulliver-Regular" w:hAnsi="Arial" w:cs="Arial"/>
          <w:lang w:val="en-US"/>
        </w:rPr>
        <w:t>possible</w:t>
      </w:r>
      <w:r w:rsidRPr="00AB73E0">
        <w:rPr>
          <w:rFonts w:ascii="Arial" w:eastAsia="Gulliver-Regular" w:hAnsi="Arial" w:cs="Arial"/>
          <w:lang w:val="en-US"/>
        </w:rPr>
        <w:t xml:space="preserve"> differences</w:t>
      </w:r>
      <w:r w:rsidR="00026CE6">
        <w:rPr>
          <w:rFonts w:ascii="Arial" w:eastAsia="Gulliver-Regular" w:hAnsi="Arial" w:cs="Arial"/>
          <w:lang w:val="en-US"/>
        </w:rPr>
        <w:t xml:space="preserve"> by grade</w:t>
      </w:r>
      <w:r w:rsidRPr="00AB73E0">
        <w:rPr>
          <w:rFonts w:ascii="Arial" w:eastAsia="Gulliver-Regular" w:hAnsi="Arial" w:cs="Arial"/>
          <w:lang w:val="en-US"/>
        </w:rPr>
        <w:t>, the high school</w:t>
      </w:r>
      <w:r w:rsidR="00026CE6">
        <w:rPr>
          <w:rFonts w:ascii="Arial" w:eastAsia="Gulliver-Regular" w:hAnsi="Arial" w:cs="Arial"/>
          <w:lang w:val="en-US"/>
        </w:rPr>
        <w:t xml:space="preserve"> group</w:t>
      </w:r>
      <w:r w:rsidRPr="00AB73E0">
        <w:rPr>
          <w:rFonts w:ascii="Arial" w:eastAsia="Gulliver-Regular" w:hAnsi="Arial" w:cs="Arial"/>
          <w:lang w:val="en-US"/>
        </w:rPr>
        <w:t xml:space="preserve"> was chosen as </w:t>
      </w:r>
      <w:r w:rsidR="00026CE6">
        <w:rPr>
          <w:rFonts w:ascii="Arial" w:eastAsia="Gulliver-Regular" w:hAnsi="Arial" w:cs="Arial"/>
          <w:lang w:val="en-US"/>
        </w:rPr>
        <w:t>the</w:t>
      </w:r>
      <w:r w:rsidRPr="00AB73E0">
        <w:rPr>
          <w:rFonts w:ascii="Arial" w:eastAsia="Gulliver-Regular" w:hAnsi="Arial" w:cs="Arial"/>
          <w:lang w:val="en-US"/>
        </w:rPr>
        <w:t xml:space="preserve"> reference, and the secondary </w:t>
      </w:r>
      <w:r w:rsidR="00026CE6">
        <w:rPr>
          <w:rFonts w:ascii="Arial" w:eastAsia="Gulliver-Regular" w:hAnsi="Arial" w:cs="Arial"/>
          <w:lang w:val="en-US"/>
        </w:rPr>
        <w:t xml:space="preserve">group </w:t>
      </w:r>
      <w:r w:rsidRPr="00AB73E0">
        <w:rPr>
          <w:rFonts w:ascii="Arial" w:eastAsia="Gulliver-Regular" w:hAnsi="Arial" w:cs="Arial"/>
          <w:lang w:val="en-US"/>
        </w:rPr>
        <w:t xml:space="preserve">informed the difference in factor means. The test results revealed </w:t>
      </w:r>
      <w:r w:rsidR="00026CE6">
        <w:rPr>
          <w:rFonts w:ascii="Arial" w:eastAsia="Gulliver-Regular" w:hAnsi="Arial" w:cs="Arial"/>
          <w:lang w:val="en-US"/>
        </w:rPr>
        <w:t xml:space="preserve">a </w:t>
      </w:r>
      <w:r w:rsidRPr="00AB73E0">
        <w:rPr>
          <w:rFonts w:ascii="Arial" w:eastAsia="Gulliver-Regular" w:hAnsi="Arial" w:cs="Arial"/>
          <w:lang w:val="en-US"/>
        </w:rPr>
        <w:t xml:space="preserve">statically significant </w:t>
      </w:r>
      <w:r w:rsidR="00026CE6">
        <w:rPr>
          <w:rFonts w:ascii="Arial" w:eastAsia="Gulliver-Regular" w:hAnsi="Arial" w:cs="Arial"/>
          <w:lang w:val="en-US"/>
        </w:rPr>
        <w:t xml:space="preserve">difference that was </w:t>
      </w:r>
      <w:r w:rsidRPr="00AB73E0">
        <w:rPr>
          <w:rFonts w:ascii="Arial" w:eastAsia="Gulliver-Regular" w:hAnsi="Arial" w:cs="Arial"/>
          <w:lang w:val="en-US"/>
        </w:rPr>
        <w:t>unique in the aggressive defending</w:t>
      </w:r>
      <w:r w:rsidR="00026CE6" w:rsidRPr="00026CE6">
        <w:rPr>
          <w:rFonts w:ascii="Arial" w:eastAsia="Gulliver-Regular" w:hAnsi="Arial" w:cs="Arial"/>
          <w:lang w:val="en-US"/>
        </w:rPr>
        <w:t xml:space="preserve"> </w:t>
      </w:r>
      <w:r w:rsidR="00026CE6" w:rsidRPr="00AB73E0">
        <w:rPr>
          <w:rFonts w:ascii="Arial" w:eastAsia="Gulliver-Regular" w:hAnsi="Arial" w:cs="Arial"/>
          <w:lang w:val="en-US"/>
        </w:rPr>
        <w:t>dimension</w:t>
      </w:r>
      <w:r w:rsidR="00026CE6">
        <w:rPr>
          <w:rFonts w:ascii="Arial" w:eastAsia="Gulliver-Regular" w:hAnsi="Arial" w:cs="Arial"/>
          <w:lang w:val="en-US"/>
        </w:rPr>
        <w:t>, where</w:t>
      </w:r>
      <w:r w:rsidRPr="00AB73E0">
        <w:rPr>
          <w:rFonts w:ascii="Arial" w:eastAsia="Gulliver-Regular" w:hAnsi="Arial" w:cs="Arial"/>
          <w:lang w:val="en-US"/>
        </w:rPr>
        <w:t xml:space="preserve"> high school </w:t>
      </w:r>
      <w:r w:rsidR="00026CE6">
        <w:rPr>
          <w:rFonts w:ascii="Arial" w:eastAsia="Gulliver-Regular" w:hAnsi="Arial" w:cs="Arial"/>
          <w:lang w:val="en-US"/>
        </w:rPr>
        <w:t xml:space="preserve">students </w:t>
      </w:r>
      <w:r w:rsidRPr="00AB73E0">
        <w:rPr>
          <w:rFonts w:ascii="Arial" w:eastAsia="Gulliver-Regular" w:hAnsi="Arial" w:cs="Arial"/>
          <w:lang w:val="en-US"/>
        </w:rPr>
        <w:t xml:space="preserve">had higher levels </w:t>
      </w:r>
      <w:r w:rsidR="00026CE6">
        <w:rPr>
          <w:rFonts w:ascii="Arial" w:eastAsia="Gulliver-Regular" w:hAnsi="Arial" w:cs="Arial"/>
          <w:lang w:val="en-US"/>
        </w:rPr>
        <w:t>of</w:t>
      </w:r>
      <w:r w:rsidR="00026CE6" w:rsidRPr="00AB73E0">
        <w:rPr>
          <w:rFonts w:ascii="Arial" w:eastAsia="Gulliver-Regular" w:hAnsi="Arial" w:cs="Arial"/>
          <w:lang w:val="en-US"/>
        </w:rPr>
        <w:t xml:space="preserve"> </w:t>
      </w:r>
      <w:r w:rsidRPr="00AB73E0">
        <w:rPr>
          <w:rFonts w:ascii="Arial" w:eastAsia="Gulliver-Regular" w:hAnsi="Arial" w:cs="Arial"/>
          <w:lang w:val="en-US"/>
        </w:rPr>
        <w:t xml:space="preserve">aggressive </w:t>
      </w:r>
      <w:r w:rsidRPr="00AB73E0">
        <w:rPr>
          <w:rFonts w:ascii="Arial" w:eastAsia="Gulliver-Regular" w:hAnsi="Arial" w:cs="Arial"/>
          <w:lang w:val="en-US"/>
        </w:rPr>
        <w:lastRenderedPageBreak/>
        <w:t xml:space="preserve">intervention </w:t>
      </w:r>
      <w:r w:rsidR="00026CE6">
        <w:rPr>
          <w:rFonts w:ascii="Arial" w:eastAsia="Gulliver-Regular" w:hAnsi="Arial" w:cs="Arial"/>
          <w:lang w:val="en-US"/>
        </w:rPr>
        <w:t xml:space="preserve">than secondary students </w:t>
      </w:r>
      <w:r w:rsidRPr="00AB73E0">
        <w:rPr>
          <w:rFonts w:ascii="Arial" w:eastAsia="Gulliver-Regular" w:hAnsi="Arial" w:cs="Arial"/>
          <w:lang w:val="en-US"/>
        </w:rPr>
        <w:t>when they observe cyberbullying</w:t>
      </w:r>
      <w:r w:rsidR="00537099">
        <w:rPr>
          <w:rFonts w:ascii="Arial" w:eastAsia="Gulliver-Regular" w:hAnsi="Arial" w:cs="Arial"/>
          <w:lang w:val="en-US"/>
        </w:rPr>
        <w:t xml:space="preserve"> incidents</w:t>
      </w:r>
      <w:r w:rsidRPr="00AB73E0">
        <w:rPr>
          <w:rFonts w:ascii="Arial" w:eastAsia="Gulliver-Regular" w:hAnsi="Arial" w:cs="Arial"/>
          <w:lang w:val="en-US"/>
        </w:rPr>
        <w:t xml:space="preserve"> (see Table 4).</w:t>
      </w:r>
    </w:p>
    <w:p w14:paraId="0CB08886" w14:textId="36CC3070" w:rsidR="00FA4870" w:rsidRPr="00E16B7B" w:rsidRDefault="00FA4870" w:rsidP="00767056">
      <w:pPr>
        <w:autoSpaceDE w:val="0"/>
        <w:autoSpaceDN w:val="0"/>
        <w:adjustRightInd w:val="0"/>
        <w:spacing w:line="360" w:lineRule="auto"/>
        <w:rPr>
          <w:rFonts w:ascii="Arial" w:eastAsia="Gulliver-Regular" w:hAnsi="Arial" w:cs="Arial"/>
          <w:b/>
          <w:lang w:val="en-US"/>
        </w:rPr>
      </w:pPr>
      <w:r w:rsidRPr="00E16B7B">
        <w:rPr>
          <w:rFonts w:ascii="Arial" w:eastAsia="Gulliver-Regular" w:hAnsi="Arial" w:cs="Arial"/>
          <w:b/>
          <w:lang w:val="en-US"/>
        </w:rPr>
        <w:t xml:space="preserve">Table </w:t>
      </w:r>
      <w:r w:rsidR="007C22F4">
        <w:rPr>
          <w:rFonts w:ascii="Arial" w:eastAsia="Gulliver-Regular" w:hAnsi="Arial" w:cs="Arial"/>
          <w:b/>
          <w:lang w:val="en-US"/>
        </w:rPr>
        <w:t>4</w:t>
      </w:r>
    </w:p>
    <w:p w14:paraId="6B723121" w14:textId="035CB711" w:rsidR="00FA4870" w:rsidRPr="00E16B7B" w:rsidRDefault="001E4DC0" w:rsidP="00767056">
      <w:pPr>
        <w:spacing w:line="360" w:lineRule="auto"/>
        <w:rPr>
          <w:rFonts w:ascii="Arial" w:hAnsi="Arial" w:cs="Arial"/>
          <w:i/>
          <w:lang w:val="en-US"/>
        </w:rPr>
      </w:pPr>
      <w:r>
        <w:rPr>
          <w:rFonts w:ascii="Arial" w:hAnsi="Arial" w:cs="Arial"/>
          <w:i/>
          <w:lang w:val="en-US"/>
        </w:rPr>
        <w:t xml:space="preserve">Latent </w:t>
      </w:r>
      <w:r w:rsidR="00FA4870" w:rsidRPr="00E16B7B">
        <w:rPr>
          <w:rFonts w:ascii="Arial" w:hAnsi="Arial" w:cs="Arial"/>
          <w:i/>
          <w:lang w:val="en-US"/>
        </w:rPr>
        <w:t>Means Differences by Gender and Educational level on SB</w:t>
      </w:r>
      <w:r w:rsidR="007C22F4">
        <w:rPr>
          <w:rFonts w:ascii="Arial" w:hAnsi="Arial" w:cs="Arial"/>
          <w:i/>
          <w:lang w:val="en-US"/>
        </w:rPr>
        <w:t>DI</w:t>
      </w:r>
      <w:r w:rsidR="00AB7C5C">
        <w:rPr>
          <w:rFonts w:ascii="Arial" w:hAnsi="Arial" w:cs="Arial"/>
          <w:i/>
          <w:lang w:val="en-US"/>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2476"/>
        <w:gridCol w:w="1439"/>
        <w:gridCol w:w="1134"/>
        <w:gridCol w:w="1281"/>
        <w:gridCol w:w="1513"/>
        <w:gridCol w:w="1561"/>
      </w:tblGrid>
      <w:tr w:rsidR="00FA4870" w:rsidRPr="00E16B7B" w14:paraId="7B5C8397" w14:textId="77777777" w:rsidTr="00AB7C5C">
        <w:trPr>
          <w:trHeight w:val="300"/>
        </w:trPr>
        <w:tc>
          <w:tcPr>
            <w:tcW w:w="1497" w:type="pct"/>
            <w:tcBorders>
              <w:top w:val="single" w:sz="4" w:space="0" w:color="auto"/>
              <w:bottom w:val="single" w:sz="4" w:space="0" w:color="auto"/>
            </w:tcBorders>
            <w:noWrap/>
            <w:vAlign w:val="bottom"/>
            <w:hideMark/>
          </w:tcPr>
          <w:p w14:paraId="16D39E86" w14:textId="77777777" w:rsidR="00FA4870" w:rsidRPr="00844766" w:rsidRDefault="00FA4870" w:rsidP="0050017B">
            <w:pPr>
              <w:spacing w:line="360" w:lineRule="auto"/>
              <w:rPr>
                <w:rFonts w:ascii="Arial" w:hAnsi="Arial" w:cs="Arial"/>
                <w:bCs/>
                <w:color w:val="000000"/>
                <w:sz w:val="22"/>
                <w:szCs w:val="22"/>
                <w:lang w:val="en-US"/>
              </w:rPr>
            </w:pPr>
            <w:r w:rsidRPr="00844766">
              <w:rPr>
                <w:rFonts w:ascii="Arial" w:hAnsi="Arial" w:cs="Arial"/>
                <w:bCs/>
                <w:color w:val="000000"/>
                <w:sz w:val="22"/>
                <w:szCs w:val="22"/>
                <w:lang w:val="en-US"/>
              </w:rPr>
              <w:t>Variable</w:t>
            </w:r>
          </w:p>
        </w:tc>
        <w:tc>
          <w:tcPr>
            <w:tcW w:w="877" w:type="pct"/>
            <w:tcBorders>
              <w:top w:val="single" w:sz="4" w:space="0" w:color="auto"/>
              <w:bottom w:val="single" w:sz="4" w:space="0" w:color="auto"/>
            </w:tcBorders>
          </w:tcPr>
          <w:p w14:paraId="4F7544EF"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Factor</w:t>
            </w:r>
          </w:p>
        </w:tc>
        <w:tc>
          <w:tcPr>
            <w:tcW w:w="492" w:type="pct"/>
            <w:tcBorders>
              <w:top w:val="single" w:sz="4" w:space="0" w:color="auto"/>
              <w:bottom w:val="single" w:sz="4" w:space="0" w:color="auto"/>
            </w:tcBorders>
            <w:noWrap/>
            <w:vAlign w:val="bottom"/>
            <w:hideMark/>
          </w:tcPr>
          <w:p w14:paraId="60E25EE3"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i/>
                <w:color w:val="000000"/>
                <w:sz w:val="22"/>
                <w:szCs w:val="22"/>
                <w:lang w:val="en-US"/>
              </w:rPr>
              <w:t>M</w:t>
            </w:r>
            <w:r w:rsidRPr="00844766">
              <w:rPr>
                <w:rFonts w:ascii="Arial" w:hAnsi="Arial" w:cs="Arial"/>
                <w:color w:val="000000"/>
                <w:sz w:val="22"/>
                <w:szCs w:val="22"/>
                <w:vertAlign w:val="subscript"/>
                <w:lang w:val="en-US"/>
              </w:rPr>
              <w:t>dif</w:t>
            </w:r>
          </w:p>
        </w:tc>
        <w:tc>
          <w:tcPr>
            <w:tcW w:w="563" w:type="pct"/>
            <w:tcBorders>
              <w:top w:val="single" w:sz="4" w:space="0" w:color="auto"/>
              <w:bottom w:val="single" w:sz="4" w:space="0" w:color="auto"/>
            </w:tcBorders>
            <w:noWrap/>
            <w:vAlign w:val="bottom"/>
            <w:hideMark/>
          </w:tcPr>
          <w:p w14:paraId="675F110A" w14:textId="6EE675AE" w:rsidR="00FA4870" w:rsidRPr="00844766" w:rsidRDefault="008138FE" w:rsidP="0050017B">
            <w:pPr>
              <w:spacing w:line="360" w:lineRule="auto"/>
              <w:jc w:val="center"/>
              <w:rPr>
                <w:rFonts w:ascii="Arial" w:hAnsi="Arial" w:cs="Arial"/>
                <w:i/>
                <w:color w:val="000000"/>
                <w:sz w:val="22"/>
                <w:szCs w:val="22"/>
                <w:lang w:val="en-US"/>
              </w:rPr>
            </w:pPr>
            <w:r w:rsidRPr="00844766">
              <w:rPr>
                <w:rFonts w:ascii="Arial" w:hAnsi="Arial" w:cs="Arial"/>
                <w:i/>
                <w:color w:val="000000"/>
                <w:sz w:val="22"/>
                <w:szCs w:val="22"/>
                <w:lang w:val="en-US"/>
              </w:rPr>
              <w:t>z</w:t>
            </w:r>
          </w:p>
        </w:tc>
        <w:tc>
          <w:tcPr>
            <w:tcW w:w="492" w:type="pct"/>
            <w:tcBorders>
              <w:top w:val="single" w:sz="4" w:space="0" w:color="auto"/>
              <w:bottom w:val="single" w:sz="4" w:space="0" w:color="auto"/>
            </w:tcBorders>
            <w:noWrap/>
            <w:vAlign w:val="bottom"/>
            <w:hideMark/>
          </w:tcPr>
          <w:p w14:paraId="451DA006" w14:textId="77777777" w:rsidR="00FA4870" w:rsidRPr="00844766" w:rsidRDefault="00FA4870" w:rsidP="0050017B">
            <w:pPr>
              <w:spacing w:line="360" w:lineRule="auto"/>
              <w:jc w:val="center"/>
              <w:rPr>
                <w:rFonts w:ascii="Arial" w:hAnsi="Arial" w:cs="Arial"/>
                <w:i/>
                <w:color w:val="000000"/>
                <w:sz w:val="22"/>
                <w:szCs w:val="22"/>
                <w:lang w:val="en-US"/>
              </w:rPr>
            </w:pPr>
            <w:r w:rsidRPr="00844766">
              <w:rPr>
                <w:rFonts w:ascii="Arial" w:hAnsi="Arial" w:cs="Arial"/>
                <w:i/>
                <w:color w:val="000000"/>
                <w:sz w:val="22"/>
                <w:szCs w:val="22"/>
                <w:lang w:val="en-US"/>
              </w:rPr>
              <w:t>p</w:t>
            </w:r>
          </w:p>
        </w:tc>
        <w:tc>
          <w:tcPr>
            <w:tcW w:w="1080" w:type="pct"/>
            <w:tcBorders>
              <w:top w:val="single" w:sz="4" w:space="0" w:color="auto"/>
              <w:bottom w:val="single" w:sz="4" w:space="0" w:color="auto"/>
            </w:tcBorders>
            <w:noWrap/>
            <w:vAlign w:val="bottom"/>
            <w:hideMark/>
          </w:tcPr>
          <w:p w14:paraId="1C90D588" w14:textId="5C8ED8EA"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Cohen</w:t>
            </w:r>
            <w:r w:rsidR="00083214">
              <w:rPr>
                <w:rFonts w:ascii="Arial" w:hAnsi="Arial" w:cs="Arial"/>
                <w:color w:val="000000"/>
                <w:sz w:val="22"/>
                <w:szCs w:val="22"/>
                <w:lang w:val="en-US"/>
              </w:rPr>
              <w:t xml:space="preserve">´s </w:t>
            </w:r>
            <w:r w:rsidR="00083214" w:rsidRPr="00083214">
              <w:rPr>
                <w:rFonts w:ascii="Arial" w:hAnsi="Arial" w:cs="Arial"/>
                <w:i/>
                <w:iCs/>
                <w:color w:val="000000"/>
                <w:sz w:val="22"/>
                <w:szCs w:val="22"/>
                <w:lang w:val="en-US"/>
              </w:rPr>
              <w:t>d</w:t>
            </w:r>
          </w:p>
        </w:tc>
      </w:tr>
      <w:tr w:rsidR="00FA4870" w:rsidRPr="00E16B7B" w14:paraId="148176C8" w14:textId="77777777" w:rsidTr="00AB7C5C">
        <w:trPr>
          <w:trHeight w:val="300"/>
        </w:trPr>
        <w:tc>
          <w:tcPr>
            <w:tcW w:w="1497" w:type="pct"/>
            <w:tcBorders>
              <w:top w:val="single" w:sz="4" w:space="0" w:color="auto"/>
            </w:tcBorders>
            <w:noWrap/>
            <w:vAlign w:val="bottom"/>
            <w:hideMark/>
          </w:tcPr>
          <w:p w14:paraId="2731391C"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Gender</w:t>
            </w:r>
          </w:p>
        </w:tc>
        <w:tc>
          <w:tcPr>
            <w:tcW w:w="877" w:type="pct"/>
            <w:tcBorders>
              <w:top w:val="single" w:sz="4" w:space="0" w:color="auto"/>
            </w:tcBorders>
          </w:tcPr>
          <w:p w14:paraId="2668A763"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Constructive defending</w:t>
            </w:r>
          </w:p>
        </w:tc>
        <w:tc>
          <w:tcPr>
            <w:tcW w:w="492" w:type="pct"/>
            <w:tcBorders>
              <w:top w:val="single" w:sz="4" w:space="0" w:color="auto"/>
            </w:tcBorders>
            <w:noWrap/>
            <w:vAlign w:val="bottom"/>
            <w:hideMark/>
          </w:tcPr>
          <w:p w14:paraId="17EA4DFE" w14:textId="2CA78A6B"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0.24</w:t>
            </w:r>
            <w:r w:rsidR="000E0C37"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0.19</w:t>
            </w:r>
          </w:p>
        </w:tc>
        <w:tc>
          <w:tcPr>
            <w:tcW w:w="563" w:type="pct"/>
            <w:tcBorders>
              <w:top w:val="single" w:sz="4" w:space="0" w:color="auto"/>
            </w:tcBorders>
            <w:noWrap/>
            <w:vAlign w:val="bottom"/>
            <w:hideMark/>
          </w:tcPr>
          <w:p w14:paraId="12BED8A0" w14:textId="34C47C41"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-2.58</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-2.19</w:t>
            </w:r>
          </w:p>
        </w:tc>
        <w:tc>
          <w:tcPr>
            <w:tcW w:w="492" w:type="pct"/>
            <w:tcBorders>
              <w:top w:val="single" w:sz="4" w:space="0" w:color="auto"/>
            </w:tcBorders>
            <w:noWrap/>
            <w:vAlign w:val="bottom"/>
            <w:hideMark/>
          </w:tcPr>
          <w:p w14:paraId="3E893350" w14:textId="32A88CB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.010</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.028</w:t>
            </w:r>
          </w:p>
        </w:tc>
        <w:tc>
          <w:tcPr>
            <w:tcW w:w="1080" w:type="pct"/>
            <w:tcBorders>
              <w:top w:val="single" w:sz="4" w:space="0" w:color="auto"/>
            </w:tcBorders>
            <w:noWrap/>
            <w:vAlign w:val="bottom"/>
            <w:hideMark/>
          </w:tcPr>
          <w:p w14:paraId="30825EF4" w14:textId="03CBFC65"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0.11</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0.08</w:t>
            </w:r>
          </w:p>
        </w:tc>
      </w:tr>
      <w:tr w:rsidR="00FA4870" w:rsidRPr="00E16B7B" w14:paraId="62A92BD1" w14:textId="77777777" w:rsidTr="00AB7C5C">
        <w:trPr>
          <w:trHeight w:val="300"/>
        </w:trPr>
        <w:tc>
          <w:tcPr>
            <w:tcW w:w="1497" w:type="pct"/>
            <w:noWrap/>
            <w:vAlign w:val="bottom"/>
          </w:tcPr>
          <w:p w14:paraId="45B69CB7" w14:textId="77777777" w:rsidR="00FA4870" w:rsidRPr="00844766" w:rsidRDefault="00FA4870" w:rsidP="0050017B">
            <w:pPr>
              <w:spacing w:line="360" w:lineRule="auto"/>
              <w:rPr>
                <w:rFonts w:ascii="Arial" w:hAnsi="Arial" w:cs="Arial"/>
                <w:color w:val="000000"/>
                <w:sz w:val="22"/>
                <w:szCs w:val="22"/>
                <w:lang w:val="en-US"/>
              </w:rPr>
            </w:pPr>
          </w:p>
        </w:tc>
        <w:tc>
          <w:tcPr>
            <w:tcW w:w="877" w:type="pct"/>
          </w:tcPr>
          <w:p w14:paraId="09A6EBF4"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Aggressive defending</w:t>
            </w:r>
          </w:p>
        </w:tc>
        <w:tc>
          <w:tcPr>
            <w:tcW w:w="492" w:type="pct"/>
            <w:noWrap/>
            <w:vAlign w:val="bottom"/>
          </w:tcPr>
          <w:p w14:paraId="63B6B074" w14:textId="314163C0"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0.27</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0.32</w:t>
            </w:r>
          </w:p>
        </w:tc>
        <w:tc>
          <w:tcPr>
            <w:tcW w:w="563" w:type="pct"/>
            <w:noWrap/>
            <w:vAlign w:val="bottom"/>
          </w:tcPr>
          <w:p w14:paraId="729C308C" w14:textId="7035D423"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6.30</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5.08</w:t>
            </w:r>
          </w:p>
        </w:tc>
        <w:tc>
          <w:tcPr>
            <w:tcW w:w="492" w:type="pct"/>
            <w:noWrap/>
            <w:vAlign w:val="bottom"/>
          </w:tcPr>
          <w:p w14:paraId="6CFF65F7" w14:textId="4A4FAE2F"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&lt;</w:t>
            </w:r>
            <w:r w:rsidR="007C22F4" w:rsidRPr="00844766">
              <w:rPr>
                <w:rFonts w:ascii="Arial" w:hAnsi="Arial" w:cs="Arial"/>
                <w:color w:val="000000"/>
                <w:sz w:val="22"/>
                <w:szCs w:val="22"/>
                <w:lang w:val="en-US"/>
              </w:rPr>
              <w:t xml:space="preserve"> </w:t>
            </w:r>
            <w:r w:rsidRPr="00844766">
              <w:rPr>
                <w:rFonts w:ascii="Arial" w:hAnsi="Arial" w:cs="Arial"/>
                <w:color w:val="000000"/>
                <w:sz w:val="22"/>
                <w:szCs w:val="22"/>
                <w:lang w:val="en-US"/>
              </w:rPr>
              <w:t>.00</w:t>
            </w:r>
            <w:r w:rsidR="00B95A62" w:rsidRPr="00844766">
              <w:rPr>
                <w:rFonts w:ascii="Arial" w:hAnsi="Arial" w:cs="Arial"/>
                <w:color w:val="000000"/>
                <w:sz w:val="22"/>
                <w:szCs w:val="22"/>
                <w:lang w:val="en-US"/>
              </w:rPr>
              <w:t>1</w:t>
            </w:r>
            <w:r w:rsidR="00100E2F" w:rsidRPr="00844766">
              <w:rPr>
                <w:rFonts w:ascii="Arial" w:hAnsi="Arial" w:cs="Arial"/>
                <w:color w:val="000000"/>
                <w:sz w:val="22"/>
                <w:szCs w:val="22"/>
                <w:lang w:val="en-US"/>
              </w:rPr>
              <w:t xml:space="preserve"> &lt; .001</w:t>
            </w:r>
          </w:p>
        </w:tc>
        <w:tc>
          <w:tcPr>
            <w:tcW w:w="1080" w:type="pct"/>
            <w:noWrap/>
            <w:vAlign w:val="bottom"/>
          </w:tcPr>
          <w:p w14:paraId="1CF79F5B" w14:textId="5A47B24A"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0.18</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0.20</w:t>
            </w:r>
          </w:p>
        </w:tc>
      </w:tr>
      <w:tr w:rsidR="00FA4870" w:rsidRPr="00E16B7B" w14:paraId="4F67C7C5" w14:textId="77777777" w:rsidTr="00AB7C5C">
        <w:trPr>
          <w:trHeight w:val="300"/>
        </w:trPr>
        <w:tc>
          <w:tcPr>
            <w:tcW w:w="1497" w:type="pct"/>
            <w:noWrap/>
            <w:vAlign w:val="bottom"/>
            <w:hideMark/>
          </w:tcPr>
          <w:p w14:paraId="0F02CEE4" w14:textId="77777777" w:rsidR="00FA4870" w:rsidRPr="00844766" w:rsidRDefault="00FA4870" w:rsidP="0050017B">
            <w:pPr>
              <w:spacing w:line="360" w:lineRule="auto"/>
              <w:rPr>
                <w:rFonts w:ascii="Arial" w:hAnsi="Arial" w:cs="Arial"/>
                <w:color w:val="000000"/>
                <w:sz w:val="22"/>
                <w:szCs w:val="22"/>
                <w:lang w:val="en-US"/>
              </w:rPr>
            </w:pPr>
            <w:r w:rsidRPr="00844766">
              <w:rPr>
                <w:rFonts w:ascii="Arial" w:hAnsi="Arial" w:cs="Arial"/>
                <w:color w:val="000000"/>
                <w:sz w:val="22"/>
                <w:szCs w:val="22"/>
                <w:lang w:val="en-US"/>
              </w:rPr>
              <w:t>Educational level</w:t>
            </w:r>
          </w:p>
        </w:tc>
        <w:tc>
          <w:tcPr>
            <w:tcW w:w="877" w:type="pct"/>
          </w:tcPr>
          <w:p w14:paraId="79C7ABC2"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Constructive defending</w:t>
            </w:r>
          </w:p>
        </w:tc>
        <w:tc>
          <w:tcPr>
            <w:tcW w:w="492" w:type="pct"/>
            <w:noWrap/>
            <w:vAlign w:val="bottom"/>
            <w:hideMark/>
          </w:tcPr>
          <w:p w14:paraId="7C1534BF" w14:textId="7E19613A"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0.07</w:t>
            </w:r>
            <w:r w:rsidR="00100E2F" w:rsidRPr="00844766">
              <w:rPr>
                <w:rFonts w:ascii="Arial" w:hAnsi="Arial" w:cs="Arial"/>
                <w:color w:val="000000"/>
                <w:sz w:val="22"/>
                <w:szCs w:val="22"/>
                <w:lang w:val="en-US"/>
              </w:rPr>
              <w:t xml:space="preserve"> 0.11</w:t>
            </w:r>
          </w:p>
        </w:tc>
        <w:tc>
          <w:tcPr>
            <w:tcW w:w="563" w:type="pct"/>
            <w:noWrap/>
            <w:vAlign w:val="bottom"/>
            <w:hideMark/>
          </w:tcPr>
          <w:p w14:paraId="54958C94" w14:textId="2DD93204" w:rsidR="00FA4870" w:rsidRPr="00844766" w:rsidRDefault="00EC23EB"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w:t>
            </w:r>
            <w:r w:rsidR="00FA4870" w:rsidRPr="00844766">
              <w:rPr>
                <w:rFonts w:ascii="Arial" w:hAnsi="Arial" w:cs="Arial"/>
                <w:color w:val="000000"/>
                <w:sz w:val="22"/>
                <w:szCs w:val="22"/>
                <w:lang w:val="en-US"/>
              </w:rPr>
              <w:t>.25</w:t>
            </w:r>
            <w:r w:rsidR="00100E2F" w:rsidRPr="00844766">
              <w:rPr>
                <w:rFonts w:ascii="Arial" w:hAnsi="Arial" w:cs="Arial"/>
                <w:color w:val="000000"/>
                <w:sz w:val="22"/>
                <w:szCs w:val="22"/>
                <w:lang w:val="en-US"/>
              </w:rPr>
              <w:t xml:space="preserve"> </w:t>
            </w:r>
            <w:r w:rsidR="00100E2F" w:rsidRPr="00844766">
              <w:rPr>
                <w:rFonts w:ascii="Arial" w:hAnsi="Arial" w:cs="Arial"/>
                <w:i/>
                <w:iCs/>
                <w:color w:val="000000"/>
                <w:sz w:val="22"/>
                <w:szCs w:val="22"/>
                <w:lang w:val="en-US"/>
              </w:rPr>
              <w:t>-</w:t>
            </w:r>
            <w:r w:rsidR="001C2665" w:rsidRPr="00844766">
              <w:rPr>
                <w:rFonts w:ascii="Arial" w:hAnsi="Arial" w:cs="Arial"/>
                <w:i/>
                <w:iCs/>
                <w:color w:val="000000"/>
                <w:sz w:val="22"/>
                <w:szCs w:val="22"/>
                <w:lang w:val="en-US"/>
              </w:rPr>
              <w:t>0</w:t>
            </w:r>
            <w:r w:rsidR="00100E2F" w:rsidRPr="00844766">
              <w:rPr>
                <w:rFonts w:ascii="Arial" w:hAnsi="Arial" w:cs="Arial"/>
                <w:i/>
                <w:iCs/>
                <w:color w:val="000000"/>
                <w:sz w:val="22"/>
                <w:szCs w:val="22"/>
                <w:lang w:val="en-US"/>
              </w:rPr>
              <w:t>.</w:t>
            </w:r>
            <w:r w:rsidR="00391ED1" w:rsidRPr="00844766">
              <w:rPr>
                <w:rFonts w:ascii="Arial" w:hAnsi="Arial" w:cs="Arial"/>
                <w:i/>
                <w:iCs/>
                <w:color w:val="000000"/>
                <w:sz w:val="22"/>
                <w:szCs w:val="22"/>
                <w:lang w:val="en-US"/>
              </w:rPr>
              <w:t>89</w:t>
            </w:r>
          </w:p>
        </w:tc>
        <w:tc>
          <w:tcPr>
            <w:tcW w:w="492" w:type="pct"/>
            <w:noWrap/>
            <w:vAlign w:val="bottom"/>
            <w:hideMark/>
          </w:tcPr>
          <w:p w14:paraId="083EFA16" w14:textId="79998106"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.802</w:t>
            </w:r>
            <w:r w:rsidR="00391ED1" w:rsidRPr="00844766">
              <w:rPr>
                <w:rFonts w:ascii="Arial" w:hAnsi="Arial" w:cs="Arial"/>
                <w:color w:val="000000"/>
                <w:sz w:val="22"/>
                <w:szCs w:val="22"/>
                <w:lang w:val="en-US"/>
              </w:rPr>
              <w:t xml:space="preserve"> </w:t>
            </w:r>
            <w:r w:rsidR="00391ED1" w:rsidRPr="00844766">
              <w:rPr>
                <w:rFonts w:ascii="Arial" w:hAnsi="Arial" w:cs="Arial"/>
                <w:i/>
                <w:iCs/>
                <w:color w:val="000000"/>
                <w:sz w:val="22"/>
                <w:szCs w:val="22"/>
                <w:lang w:val="en-US"/>
              </w:rPr>
              <w:t>.373</w:t>
            </w:r>
          </w:p>
        </w:tc>
        <w:tc>
          <w:tcPr>
            <w:tcW w:w="1080" w:type="pct"/>
            <w:noWrap/>
            <w:vAlign w:val="bottom"/>
            <w:hideMark/>
          </w:tcPr>
          <w:p w14:paraId="730CDC2E" w14:textId="5C0A1476"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0.03</w:t>
            </w:r>
            <w:r w:rsidR="00391ED1" w:rsidRPr="00844766">
              <w:rPr>
                <w:rFonts w:ascii="Arial" w:hAnsi="Arial" w:cs="Arial"/>
                <w:color w:val="000000"/>
                <w:sz w:val="22"/>
                <w:szCs w:val="22"/>
                <w:lang w:val="en-US"/>
              </w:rPr>
              <w:t xml:space="preserve"> </w:t>
            </w:r>
            <w:r w:rsidR="00391ED1" w:rsidRPr="00844766">
              <w:rPr>
                <w:rFonts w:ascii="Arial" w:hAnsi="Arial" w:cs="Arial"/>
                <w:i/>
                <w:iCs/>
                <w:color w:val="000000"/>
                <w:sz w:val="22"/>
                <w:szCs w:val="22"/>
                <w:lang w:val="en-US"/>
              </w:rPr>
              <w:t>0.05</w:t>
            </w:r>
          </w:p>
        </w:tc>
      </w:tr>
      <w:tr w:rsidR="00FA4870" w:rsidRPr="00E16B7B" w14:paraId="0EFB5670" w14:textId="77777777" w:rsidTr="00AB7C5C">
        <w:trPr>
          <w:trHeight w:val="300"/>
        </w:trPr>
        <w:tc>
          <w:tcPr>
            <w:tcW w:w="1497" w:type="pct"/>
            <w:noWrap/>
            <w:vAlign w:val="bottom"/>
          </w:tcPr>
          <w:p w14:paraId="5B67C288" w14:textId="77777777" w:rsidR="00FA4870" w:rsidRPr="00844766" w:rsidRDefault="00FA4870" w:rsidP="0050017B">
            <w:pPr>
              <w:spacing w:line="360" w:lineRule="auto"/>
              <w:rPr>
                <w:rFonts w:ascii="Arial" w:hAnsi="Arial" w:cs="Arial"/>
                <w:color w:val="000000"/>
                <w:sz w:val="22"/>
                <w:szCs w:val="22"/>
                <w:lang w:val="en-US"/>
              </w:rPr>
            </w:pPr>
          </w:p>
        </w:tc>
        <w:tc>
          <w:tcPr>
            <w:tcW w:w="877" w:type="pct"/>
          </w:tcPr>
          <w:p w14:paraId="369EBFD0" w14:textId="77777777"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Aggressive defending</w:t>
            </w:r>
          </w:p>
        </w:tc>
        <w:tc>
          <w:tcPr>
            <w:tcW w:w="492" w:type="pct"/>
            <w:noWrap/>
            <w:vAlign w:val="bottom"/>
          </w:tcPr>
          <w:p w14:paraId="03315154" w14:textId="11A7119A"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0.14</w:t>
            </w:r>
            <w:r w:rsidR="00391ED1" w:rsidRPr="00844766">
              <w:rPr>
                <w:rFonts w:ascii="Arial" w:hAnsi="Arial" w:cs="Arial"/>
                <w:color w:val="000000"/>
                <w:sz w:val="22"/>
                <w:szCs w:val="22"/>
                <w:lang w:val="en-US"/>
              </w:rPr>
              <w:t xml:space="preserve"> </w:t>
            </w:r>
            <w:r w:rsidR="00391ED1" w:rsidRPr="00844766">
              <w:rPr>
                <w:rFonts w:ascii="Arial" w:hAnsi="Arial" w:cs="Arial"/>
                <w:i/>
                <w:iCs/>
                <w:color w:val="000000"/>
                <w:sz w:val="22"/>
                <w:szCs w:val="22"/>
                <w:lang w:val="en-US"/>
              </w:rPr>
              <w:t>0.20</w:t>
            </w:r>
          </w:p>
        </w:tc>
        <w:tc>
          <w:tcPr>
            <w:tcW w:w="563" w:type="pct"/>
            <w:noWrap/>
            <w:vAlign w:val="bottom"/>
          </w:tcPr>
          <w:p w14:paraId="1609B0ED" w14:textId="3A11E5D3"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-3.12</w:t>
            </w:r>
            <w:r w:rsidR="00391ED1" w:rsidRPr="00844766">
              <w:rPr>
                <w:rFonts w:ascii="Arial" w:hAnsi="Arial" w:cs="Arial"/>
                <w:color w:val="000000"/>
                <w:sz w:val="22"/>
                <w:szCs w:val="22"/>
                <w:lang w:val="en-US"/>
              </w:rPr>
              <w:t xml:space="preserve"> </w:t>
            </w:r>
            <w:r w:rsidR="00391ED1" w:rsidRPr="00844766">
              <w:rPr>
                <w:rFonts w:ascii="Arial" w:hAnsi="Arial" w:cs="Arial"/>
                <w:i/>
                <w:iCs/>
                <w:color w:val="000000"/>
                <w:sz w:val="22"/>
                <w:szCs w:val="22"/>
                <w:lang w:val="en-US"/>
              </w:rPr>
              <w:t>-2.13</w:t>
            </w:r>
          </w:p>
        </w:tc>
        <w:tc>
          <w:tcPr>
            <w:tcW w:w="492" w:type="pct"/>
            <w:noWrap/>
            <w:vAlign w:val="bottom"/>
          </w:tcPr>
          <w:p w14:paraId="0CD52A6D" w14:textId="2A93A59D"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.002</w:t>
            </w:r>
            <w:r w:rsidR="00391ED1" w:rsidRPr="00844766">
              <w:rPr>
                <w:rFonts w:ascii="Arial" w:hAnsi="Arial" w:cs="Arial"/>
                <w:color w:val="000000"/>
                <w:sz w:val="22"/>
                <w:szCs w:val="22"/>
                <w:lang w:val="en-US"/>
              </w:rPr>
              <w:t xml:space="preserve"> .</w:t>
            </w:r>
            <w:r w:rsidR="00391ED1" w:rsidRPr="00844766">
              <w:rPr>
                <w:rFonts w:ascii="Arial" w:hAnsi="Arial" w:cs="Arial"/>
                <w:i/>
                <w:iCs/>
                <w:color w:val="000000"/>
                <w:sz w:val="22"/>
                <w:szCs w:val="22"/>
                <w:lang w:val="en-US"/>
              </w:rPr>
              <w:t>017</w:t>
            </w:r>
          </w:p>
        </w:tc>
        <w:tc>
          <w:tcPr>
            <w:tcW w:w="1080" w:type="pct"/>
            <w:noWrap/>
            <w:vAlign w:val="bottom"/>
          </w:tcPr>
          <w:p w14:paraId="68C95629" w14:textId="5B7F86D8" w:rsidR="00FA4870" w:rsidRPr="00844766" w:rsidRDefault="00FA4870" w:rsidP="0050017B">
            <w:pPr>
              <w:spacing w:line="360" w:lineRule="auto"/>
              <w:jc w:val="center"/>
              <w:rPr>
                <w:rFonts w:ascii="Arial" w:hAnsi="Arial" w:cs="Arial"/>
                <w:color w:val="000000"/>
                <w:sz w:val="22"/>
                <w:szCs w:val="22"/>
                <w:lang w:val="en-US"/>
              </w:rPr>
            </w:pPr>
            <w:r w:rsidRPr="00844766">
              <w:rPr>
                <w:rFonts w:ascii="Arial" w:hAnsi="Arial" w:cs="Arial"/>
                <w:color w:val="000000"/>
                <w:sz w:val="22"/>
                <w:szCs w:val="22"/>
                <w:lang w:val="en-US"/>
              </w:rPr>
              <w:t>0.09</w:t>
            </w:r>
            <w:r w:rsidR="00391ED1" w:rsidRPr="00844766">
              <w:rPr>
                <w:rFonts w:ascii="Arial" w:hAnsi="Arial" w:cs="Arial"/>
                <w:color w:val="000000"/>
                <w:sz w:val="22"/>
                <w:szCs w:val="22"/>
                <w:lang w:val="en-US"/>
              </w:rPr>
              <w:t xml:space="preserve"> </w:t>
            </w:r>
            <w:r w:rsidR="001C2665" w:rsidRPr="00844766">
              <w:rPr>
                <w:rFonts w:ascii="Arial" w:hAnsi="Arial" w:cs="Arial"/>
                <w:i/>
                <w:iCs/>
                <w:color w:val="000000"/>
                <w:sz w:val="22"/>
                <w:szCs w:val="22"/>
                <w:lang w:val="en-US"/>
              </w:rPr>
              <w:t>0.07</w:t>
            </w:r>
          </w:p>
        </w:tc>
      </w:tr>
      <w:tr w:rsidR="00AB7C5C" w:rsidRPr="00E16B7B" w14:paraId="30533673" w14:textId="77777777" w:rsidTr="00844766">
        <w:trPr>
          <w:trHeight w:val="47"/>
        </w:trPr>
        <w:tc>
          <w:tcPr>
            <w:tcW w:w="1497" w:type="pct"/>
            <w:tcBorders>
              <w:bottom w:val="single" w:sz="4" w:space="0" w:color="auto"/>
            </w:tcBorders>
            <w:noWrap/>
            <w:vAlign w:val="bottom"/>
          </w:tcPr>
          <w:p w14:paraId="5CA8505B" w14:textId="77777777" w:rsidR="00AB7C5C" w:rsidRPr="001E4DC0" w:rsidRDefault="00AB7C5C" w:rsidP="0050017B">
            <w:pPr>
              <w:spacing w:line="360" w:lineRule="auto"/>
              <w:rPr>
                <w:rFonts w:ascii="Arial" w:hAnsi="Arial" w:cs="Arial"/>
                <w:color w:val="000000"/>
                <w:lang w:val="en-US"/>
              </w:rPr>
            </w:pPr>
          </w:p>
        </w:tc>
        <w:tc>
          <w:tcPr>
            <w:tcW w:w="877" w:type="pct"/>
            <w:tcBorders>
              <w:bottom w:val="single" w:sz="4" w:space="0" w:color="auto"/>
            </w:tcBorders>
          </w:tcPr>
          <w:p w14:paraId="401F92E4" w14:textId="77777777" w:rsidR="00AB7C5C" w:rsidRPr="001E4DC0" w:rsidRDefault="00AB7C5C" w:rsidP="0050017B">
            <w:pPr>
              <w:spacing w:line="360" w:lineRule="auto"/>
              <w:jc w:val="center"/>
              <w:rPr>
                <w:rFonts w:ascii="Arial" w:hAnsi="Arial" w:cs="Arial"/>
                <w:color w:val="000000"/>
                <w:lang w:val="en-US"/>
              </w:rPr>
            </w:pPr>
          </w:p>
        </w:tc>
        <w:tc>
          <w:tcPr>
            <w:tcW w:w="492" w:type="pct"/>
            <w:tcBorders>
              <w:bottom w:val="single" w:sz="4" w:space="0" w:color="auto"/>
            </w:tcBorders>
            <w:noWrap/>
            <w:vAlign w:val="bottom"/>
          </w:tcPr>
          <w:p w14:paraId="16531AE2" w14:textId="77777777" w:rsidR="00AB7C5C" w:rsidRPr="001E4DC0" w:rsidRDefault="00AB7C5C" w:rsidP="0050017B">
            <w:pPr>
              <w:spacing w:line="360" w:lineRule="auto"/>
              <w:jc w:val="center"/>
              <w:rPr>
                <w:rFonts w:ascii="Arial" w:hAnsi="Arial" w:cs="Arial"/>
                <w:color w:val="000000"/>
                <w:lang w:val="en-US"/>
              </w:rPr>
            </w:pPr>
          </w:p>
        </w:tc>
        <w:tc>
          <w:tcPr>
            <w:tcW w:w="563" w:type="pct"/>
            <w:tcBorders>
              <w:bottom w:val="single" w:sz="4" w:space="0" w:color="auto"/>
            </w:tcBorders>
            <w:noWrap/>
            <w:vAlign w:val="bottom"/>
          </w:tcPr>
          <w:p w14:paraId="0D3B12B7" w14:textId="77777777" w:rsidR="00AB7C5C" w:rsidRPr="001E4DC0" w:rsidRDefault="00AB7C5C" w:rsidP="00844766">
            <w:pPr>
              <w:spacing w:line="360" w:lineRule="auto"/>
              <w:rPr>
                <w:rFonts w:ascii="Arial" w:hAnsi="Arial" w:cs="Arial"/>
                <w:color w:val="000000"/>
                <w:lang w:val="en-US"/>
              </w:rPr>
            </w:pPr>
          </w:p>
        </w:tc>
        <w:tc>
          <w:tcPr>
            <w:tcW w:w="492" w:type="pct"/>
            <w:tcBorders>
              <w:bottom w:val="single" w:sz="4" w:space="0" w:color="auto"/>
            </w:tcBorders>
            <w:noWrap/>
            <w:vAlign w:val="bottom"/>
          </w:tcPr>
          <w:p w14:paraId="2E49BC51" w14:textId="77777777" w:rsidR="00AB7C5C" w:rsidRPr="001E4DC0" w:rsidRDefault="00AB7C5C" w:rsidP="00844766">
            <w:pPr>
              <w:spacing w:line="360" w:lineRule="auto"/>
              <w:rPr>
                <w:rFonts w:ascii="Arial" w:hAnsi="Arial" w:cs="Arial"/>
                <w:color w:val="000000"/>
                <w:lang w:val="en-US"/>
              </w:rPr>
            </w:pPr>
          </w:p>
        </w:tc>
        <w:tc>
          <w:tcPr>
            <w:tcW w:w="1080" w:type="pct"/>
            <w:tcBorders>
              <w:bottom w:val="single" w:sz="4" w:space="0" w:color="auto"/>
            </w:tcBorders>
            <w:noWrap/>
            <w:vAlign w:val="bottom"/>
          </w:tcPr>
          <w:p w14:paraId="5DCA2DFD" w14:textId="77777777" w:rsidR="00AB7C5C" w:rsidRPr="001E4DC0" w:rsidRDefault="00AB7C5C" w:rsidP="00844766">
            <w:pPr>
              <w:spacing w:line="360" w:lineRule="auto"/>
              <w:rPr>
                <w:rFonts w:ascii="Arial" w:hAnsi="Arial" w:cs="Arial"/>
                <w:color w:val="000000"/>
                <w:lang w:val="en-US"/>
              </w:rPr>
            </w:pPr>
          </w:p>
        </w:tc>
      </w:tr>
    </w:tbl>
    <w:p w14:paraId="0E0BF5E6" w14:textId="643B561F" w:rsidR="00B95A62" w:rsidRPr="000E0C37" w:rsidRDefault="000E0C37" w:rsidP="00C43636">
      <w:pPr>
        <w:autoSpaceDE w:val="0"/>
        <w:autoSpaceDN w:val="0"/>
        <w:adjustRightInd w:val="0"/>
        <w:spacing w:line="360" w:lineRule="auto"/>
        <w:rPr>
          <w:rFonts w:ascii="Arial" w:eastAsia="Gulliver-Regular" w:hAnsi="Arial" w:cs="Arial"/>
          <w:bCs/>
          <w:color w:val="000000"/>
          <w:lang w:val="en-US"/>
        </w:rPr>
      </w:pPr>
      <w:r w:rsidRPr="000E0C37">
        <w:rPr>
          <w:rFonts w:ascii="Arial" w:eastAsia="Gulliver-Regular" w:hAnsi="Arial" w:cs="Arial"/>
          <w:bCs/>
          <w:i/>
          <w:iCs/>
          <w:color w:val="000000"/>
          <w:lang w:val="en-US"/>
        </w:rPr>
        <w:t>Note.</w:t>
      </w:r>
      <w:r w:rsidRPr="000E0C37">
        <w:rPr>
          <w:rFonts w:ascii="Arial" w:eastAsia="Gulliver-Regular" w:hAnsi="Arial" w:cs="Arial"/>
          <w:bCs/>
          <w:color w:val="000000"/>
          <w:lang w:val="en-US"/>
        </w:rPr>
        <w:t xml:space="preserve"> Values in regular font are from Sample 1; those are in italics are from Sample 2. </w:t>
      </w:r>
    </w:p>
    <w:p w14:paraId="0F174BDA" w14:textId="0D5DA395" w:rsidR="0050017B" w:rsidRDefault="0050017B" w:rsidP="00B95A62">
      <w:pPr>
        <w:autoSpaceDE w:val="0"/>
        <w:autoSpaceDN w:val="0"/>
        <w:adjustRightInd w:val="0"/>
        <w:spacing w:line="360" w:lineRule="auto"/>
        <w:rPr>
          <w:rFonts w:ascii="Arial" w:eastAsia="Gulliver-Regular" w:hAnsi="Arial" w:cs="Arial"/>
          <w:b/>
          <w:color w:val="000000"/>
          <w:lang w:val="en-US"/>
        </w:rPr>
      </w:pPr>
      <w:r>
        <w:rPr>
          <w:rFonts w:ascii="Arial" w:eastAsia="Gulliver-Regular" w:hAnsi="Arial" w:cs="Arial"/>
          <w:b/>
          <w:color w:val="000000"/>
          <w:lang w:val="en-US"/>
        </w:rPr>
        <w:t>Discriminant validity</w:t>
      </w:r>
    </w:p>
    <w:p w14:paraId="5C59462C" w14:textId="767CB699" w:rsidR="0050017B" w:rsidRPr="00740DD3" w:rsidRDefault="0050017B" w:rsidP="00B95A62">
      <w:pPr>
        <w:autoSpaceDE w:val="0"/>
        <w:autoSpaceDN w:val="0"/>
        <w:adjustRightInd w:val="0"/>
        <w:spacing w:line="360" w:lineRule="auto"/>
        <w:rPr>
          <w:rFonts w:ascii="Arial" w:eastAsia="Gulliver-Regular" w:hAnsi="Arial" w:cs="Arial"/>
          <w:color w:val="000000"/>
          <w:lang w:val="en-US"/>
        </w:rPr>
      </w:pPr>
      <w:r>
        <w:rPr>
          <w:rFonts w:ascii="Arial" w:eastAsia="Gulliver-Regular" w:hAnsi="Arial" w:cs="Arial"/>
          <w:b/>
          <w:color w:val="000000"/>
          <w:lang w:val="en-US"/>
        </w:rPr>
        <w:tab/>
      </w:r>
      <w:r w:rsidR="008224A3" w:rsidRPr="008224A3">
        <w:rPr>
          <w:rFonts w:ascii="Arial" w:eastAsia="Gulliver-Regular" w:hAnsi="Arial" w:cs="Arial"/>
          <w:color w:val="000000"/>
          <w:lang w:val="en-US"/>
        </w:rPr>
        <w:t xml:space="preserve">The square of the correlation between SBDI factors </w:t>
      </w:r>
      <w:r w:rsidR="00EF23C6">
        <w:rPr>
          <w:rFonts w:ascii="Arial" w:eastAsia="Gulliver-Regular" w:hAnsi="Arial" w:cs="Arial"/>
          <w:color w:val="000000"/>
          <w:lang w:val="en-US"/>
        </w:rPr>
        <w:t xml:space="preserve">in both samples </w:t>
      </w:r>
      <w:r w:rsidR="00C1787A">
        <w:rPr>
          <w:rFonts w:ascii="Arial" w:eastAsia="Gulliver-Regular" w:hAnsi="Arial" w:cs="Arial"/>
          <w:color w:val="000000"/>
          <w:lang w:val="en-US"/>
        </w:rPr>
        <w:t>was</w:t>
      </w:r>
      <w:r w:rsidR="008224A3" w:rsidRPr="008224A3">
        <w:rPr>
          <w:rFonts w:ascii="Arial" w:eastAsia="Gulliver-Regular" w:hAnsi="Arial" w:cs="Arial"/>
          <w:color w:val="000000"/>
          <w:lang w:val="en-US"/>
        </w:rPr>
        <w:t xml:space="preserve"> less than </w:t>
      </w:r>
      <w:r w:rsidR="00AB73E0">
        <w:rPr>
          <w:rFonts w:ascii="Arial" w:eastAsia="Gulliver-Regular" w:hAnsi="Arial" w:cs="Arial"/>
          <w:color w:val="000000"/>
          <w:lang w:val="en-US"/>
        </w:rPr>
        <w:t xml:space="preserve">the </w:t>
      </w:r>
      <w:r w:rsidR="008224A3" w:rsidRPr="008224A3">
        <w:rPr>
          <w:rFonts w:ascii="Arial" w:eastAsia="Gulliver-Regular" w:hAnsi="Arial" w:cs="Arial"/>
          <w:color w:val="000000"/>
          <w:lang w:val="en-US"/>
        </w:rPr>
        <w:t>AVE of each factor (</w:t>
      </w:r>
      <w:r w:rsidR="00BE74BD">
        <w:rPr>
          <w:rFonts w:ascii="Arial" w:eastAsia="Gulliver-Regular" w:hAnsi="Arial" w:cs="Arial"/>
          <w:color w:val="000000"/>
          <w:lang w:val="en-US"/>
        </w:rPr>
        <w:t xml:space="preserve">Sample 1 AVE = .52, </w:t>
      </w:r>
      <w:r w:rsidR="00BE74BD" w:rsidRPr="00BE74BD">
        <w:rPr>
          <w:rFonts w:ascii="Arial" w:eastAsia="Gulliver-Regular" w:hAnsi="Arial" w:cs="Arial"/>
          <w:i/>
          <w:iCs/>
          <w:color w:val="000000"/>
          <w:lang w:val="en-US"/>
        </w:rPr>
        <w:t>R</w:t>
      </w:r>
      <w:r w:rsidR="00BE74BD" w:rsidRPr="00BE74BD">
        <w:rPr>
          <w:rFonts w:ascii="Arial" w:eastAsia="Gulliver-Regular" w:hAnsi="Arial" w:cs="Arial"/>
          <w:i/>
          <w:iCs/>
          <w:color w:val="000000"/>
          <w:vertAlign w:val="superscript"/>
          <w:lang w:val="en-US"/>
        </w:rPr>
        <w:t>2</w:t>
      </w:r>
      <w:r w:rsidR="00BE74BD">
        <w:rPr>
          <w:rFonts w:ascii="Arial" w:eastAsia="Gulliver-Regular" w:hAnsi="Arial" w:cs="Arial"/>
          <w:color w:val="000000"/>
          <w:vertAlign w:val="superscript"/>
          <w:lang w:val="en-US"/>
        </w:rPr>
        <w:t xml:space="preserve"> </w:t>
      </w:r>
      <w:r w:rsidR="00BE74BD">
        <w:rPr>
          <w:rFonts w:ascii="Arial" w:eastAsia="Gulliver-Regular" w:hAnsi="Arial" w:cs="Arial"/>
          <w:color w:val="000000"/>
          <w:lang w:val="en-US"/>
        </w:rPr>
        <w:t xml:space="preserve">= .01; Sample 2 AVE = .53, </w:t>
      </w:r>
      <w:r w:rsidR="00BE74BD" w:rsidRPr="00BE74BD">
        <w:rPr>
          <w:rFonts w:ascii="Arial" w:eastAsia="Gulliver-Regular" w:hAnsi="Arial" w:cs="Arial"/>
          <w:i/>
          <w:iCs/>
          <w:color w:val="000000"/>
          <w:lang w:val="en-US"/>
        </w:rPr>
        <w:t>R</w:t>
      </w:r>
      <w:r w:rsidR="00BE74BD" w:rsidRPr="00BE74BD">
        <w:rPr>
          <w:rFonts w:ascii="Arial" w:eastAsia="Gulliver-Regular" w:hAnsi="Arial" w:cs="Arial"/>
          <w:i/>
          <w:iCs/>
          <w:color w:val="000000"/>
          <w:vertAlign w:val="superscript"/>
          <w:lang w:val="en-US"/>
        </w:rPr>
        <w:t>2</w:t>
      </w:r>
      <w:r w:rsidR="00BE74BD">
        <w:rPr>
          <w:rFonts w:ascii="Arial" w:eastAsia="Gulliver-Regular" w:hAnsi="Arial" w:cs="Arial"/>
          <w:color w:val="000000"/>
          <w:vertAlign w:val="superscript"/>
          <w:lang w:val="en-US"/>
        </w:rPr>
        <w:t xml:space="preserve"> </w:t>
      </w:r>
      <w:r w:rsidR="00BE74BD">
        <w:rPr>
          <w:rFonts w:ascii="Arial" w:eastAsia="Gulliver-Regular" w:hAnsi="Arial" w:cs="Arial"/>
          <w:color w:val="000000"/>
          <w:lang w:val="en-US"/>
        </w:rPr>
        <w:t>= .02</w:t>
      </w:r>
      <w:r w:rsidR="008224A3" w:rsidRPr="008224A3">
        <w:rPr>
          <w:rFonts w:ascii="Arial" w:eastAsia="Gulliver-Regular" w:hAnsi="Arial" w:cs="Arial"/>
          <w:color w:val="000000"/>
          <w:lang w:val="en-US"/>
        </w:rPr>
        <w:t xml:space="preserve">). </w:t>
      </w:r>
      <w:r w:rsidR="00C1787A">
        <w:rPr>
          <w:rFonts w:ascii="Arial" w:eastAsia="Gulliver-Regular" w:hAnsi="Arial" w:cs="Arial"/>
          <w:color w:val="000000"/>
          <w:lang w:val="en-US"/>
        </w:rPr>
        <w:t xml:space="preserve">Based </w:t>
      </w:r>
      <w:r w:rsidR="008224A3" w:rsidRPr="008224A3">
        <w:rPr>
          <w:rFonts w:ascii="Arial" w:eastAsia="Gulliver-Regular" w:hAnsi="Arial" w:cs="Arial"/>
          <w:color w:val="000000"/>
          <w:lang w:val="en-US"/>
        </w:rPr>
        <w:t xml:space="preserve">on the literature, we conclude that </w:t>
      </w:r>
      <w:r w:rsidR="00083214">
        <w:rPr>
          <w:rFonts w:ascii="Arial" w:eastAsia="Gulliver-Regular" w:hAnsi="Arial" w:cs="Arial"/>
          <w:color w:val="000000"/>
          <w:lang w:val="en-US"/>
        </w:rPr>
        <w:t xml:space="preserve">scores </w:t>
      </w:r>
      <w:r w:rsidR="008224A3" w:rsidRPr="008224A3">
        <w:rPr>
          <w:rFonts w:ascii="Arial" w:eastAsia="Gulliver-Regular" w:hAnsi="Arial" w:cs="Arial"/>
          <w:color w:val="000000"/>
          <w:lang w:val="en-US"/>
        </w:rPr>
        <w:t>confirm the discriminant validity of the SBDI. In other words, the distinctiveness of each factor</w:t>
      </w:r>
      <w:r w:rsidR="00C1787A">
        <w:rPr>
          <w:rFonts w:ascii="Arial" w:eastAsia="Gulliver-Regular" w:hAnsi="Arial" w:cs="Arial"/>
          <w:color w:val="000000"/>
          <w:lang w:val="en-US"/>
        </w:rPr>
        <w:t xml:space="preserve"> is confirmed</w:t>
      </w:r>
      <w:r w:rsidR="008224A3" w:rsidRPr="008224A3">
        <w:rPr>
          <w:rFonts w:ascii="Arial" w:eastAsia="Gulliver-Regular" w:hAnsi="Arial" w:cs="Arial"/>
          <w:color w:val="000000"/>
          <w:lang w:val="en-US"/>
        </w:rPr>
        <w:t>. </w:t>
      </w:r>
    </w:p>
    <w:p w14:paraId="1C74E74D" w14:textId="1D2AD418" w:rsidR="00B95A62" w:rsidRDefault="00C26229" w:rsidP="00B95A62">
      <w:pPr>
        <w:autoSpaceDE w:val="0"/>
        <w:autoSpaceDN w:val="0"/>
        <w:adjustRightInd w:val="0"/>
        <w:spacing w:line="360" w:lineRule="auto"/>
        <w:rPr>
          <w:rFonts w:ascii="Arial" w:eastAsia="Gulliver-Regular" w:hAnsi="Arial" w:cs="Arial"/>
          <w:color w:val="000000"/>
          <w:lang w:val="en-US"/>
        </w:rPr>
      </w:pPr>
      <w:r w:rsidRPr="00C26229">
        <w:rPr>
          <w:rFonts w:ascii="Arial" w:eastAsia="Gulliver-Regular" w:hAnsi="Arial" w:cs="Arial"/>
          <w:b/>
          <w:color w:val="000000"/>
          <w:lang w:val="en-US"/>
        </w:rPr>
        <w:t>Concurrent validity</w:t>
      </w:r>
      <w:r>
        <w:rPr>
          <w:rFonts w:ascii="Arial" w:eastAsia="Gulliver-Regular" w:hAnsi="Arial" w:cs="Arial"/>
          <w:color w:val="000000"/>
          <w:lang w:val="en-US"/>
        </w:rPr>
        <w:t xml:space="preserve"> </w:t>
      </w:r>
    </w:p>
    <w:p w14:paraId="5FA41212" w14:textId="2ACFE8AF" w:rsidR="00C320B2" w:rsidRPr="008A4208" w:rsidRDefault="008A4208" w:rsidP="008A4208">
      <w:pPr>
        <w:autoSpaceDE w:val="0"/>
        <w:autoSpaceDN w:val="0"/>
        <w:adjustRightInd w:val="0"/>
        <w:spacing w:line="360" w:lineRule="auto"/>
        <w:ind w:firstLine="720"/>
        <w:rPr>
          <w:rFonts w:ascii="Arial" w:eastAsia="Gulliver-Regular" w:hAnsi="Arial" w:cs="Arial"/>
          <w:bCs/>
          <w:lang w:val="en-US"/>
        </w:rPr>
      </w:pPr>
      <w:r w:rsidRPr="008A4208">
        <w:rPr>
          <w:rFonts w:ascii="Arial" w:eastAsia="Gulliver-Regular" w:hAnsi="Arial" w:cs="Arial"/>
          <w:bCs/>
          <w:lang w:val="en-US"/>
        </w:rPr>
        <w:t>As expected, the style of constructive defending exhibited a negative relationship with cyber aggression and positively with moral identity. Furthermore, according to expect</w:t>
      </w:r>
      <w:r w:rsidR="00C1787A">
        <w:rPr>
          <w:rFonts w:ascii="Arial" w:eastAsia="Gulliver-Regular" w:hAnsi="Arial" w:cs="Arial"/>
          <w:bCs/>
          <w:lang w:val="en-US"/>
        </w:rPr>
        <w:t>ations</w:t>
      </w:r>
      <w:r w:rsidRPr="008A4208">
        <w:rPr>
          <w:rFonts w:ascii="Arial" w:eastAsia="Gulliver-Regular" w:hAnsi="Arial" w:cs="Arial"/>
          <w:bCs/>
          <w:lang w:val="en-US"/>
        </w:rPr>
        <w:t>, aggressive defending intervention</w:t>
      </w:r>
      <w:r w:rsidR="00C1787A">
        <w:rPr>
          <w:rFonts w:ascii="Arial" w:eastAsia="Gulliver-Regular" w:hAnsi="Arial" w:cs="Arial"/>
          <w:bCs/>
          <w:lang w:val="en-US"/>
        </w:rPr>
        <w:t>s were</w:t>
      </w:r>
      <w:r w:rsidRPr="008A4208">
        <w:rPr>
          <w:rFonts w:ascii="Arial" w:eastAsia="Gulliver-Regular" w:hAnsi="Arial" w:cs="Arial"/>
          <w:bCs/>
          <w:lang w:val="en-US"/>
        </w:rPr>
        <w:t xml:space="preserve"> positively correlat</w:t>
      </w:r>
      <w:r w:rsidR="00C1787A">
        <w:rPr>
          <w:rFonts w:ascii="Arial" w:eastAsia="Gulliver-Regular" w:hAnsi="Arial" w:cs="Arial"/>
          <w:bCs/>
          <w:lang w:val="en-US"/>
        </w:rPr>
        <w:t>ed</w:t>
      </w:r>
      <w:r w:rsidRPr="008A4208">
        <w:rPr>
          <w:rFonts w:ascii="Arial" w:eastAsia="Gulliver-Regular" w:hAnsi="Arial" w:cs="Arial"/>
          <w:bCs/>
          <w:lang w:val="en-US"/>
        </w:rPr>
        <w:t xml:space="preserve"> to cyberbullying and negative</w:t>
      </w:r>
      <w:r w:rsidR="00C1787A">
        <w:rPr>
          <w:rFonts w:ascii="Arial" w:eastAsia="Gulliver-Regular" w:hAnsi="Arial" w:cs="Arial"/>
          <w:bCs/>
          <w:lang w:val="en-US"/>
        </w:rPr>
        <w:t>ly</w:t>
      </w:r>
      <w:r w:rsidRPr="008A4208">
        <w:rPr>
          <w:rFonts w:ascii="Arial" w:eastAsia="Gulliver-Regular" w:hAnsi="Arial" w:cs="Arial"/>
          <w:bCs/>
          <w:lang w:val="en-US"/>
        </w:rPr>
        <w:t xml:space="preserve"> with moral identity. The effect size of the correlation ranged between low and medium, which </w:t>
      </w:r>
      <w:r w:rsidR="008346CB">
        <w:rPr>
          <w:rFonts w:ascii="Arial" w:eastAsia="Gulliver-Regular" w:hAnsi="Arial" w:cs="Arial"/>
          <w:bCs/>
          <w:lang w:val="en-US"/>
        </w:rPr>
        <w:t>suggest</w:t>
      </w:r>
      <w:r w:rsidR="00C1787A">
        <w:rPr>
          <w:rFonts w:ascii="Arial" w:eastAsia="Gulliver-Regular" w:hAnsi="Arial" w:cs="Arial"/>
          <w:bCs/>
          <w:lang w:val="en-US"/>
        </w:rPr>
        <w:t>s</w:t>
      </w:r>
      <w:r w:rsidR="008346CB">
        <w:rPr>
          <w:rFonts w:ascii="Arial" w:eastAsia="Gulliver-Regular" w:hAnsi="Arial" w:cs="Arial"/>
          <w:bCs/>
          <w:lang w:val="en-US"/>
        </w:rPr>
        <w:t xml:space="preserve"> </w:t>
      </w:r>
      <w:r w:rsidRPr="008A4208">
        <w:rPr>
          <w:rFonts w:ascii="Arial" w:eastAsia="Gulliver-Regular" w:hAnsi="Arial" w:cs="Arial"/>
          <w:bCs/>
          <w:lang w:val="en-US"/>
        </w:rPr>
        <w:t xml:space="preserve">explicative and practical consequences (Funder &amp; Ozer, 2019). </w:t>
      </w:r>
      <w:r w:rsidR="008346CB">
        <w:rPr>
          <w:rFonts w:ascii="Arial" w:eastAsia="Gulliver-Regular" w:hAnsi="Arial" w:cs="Arial"/>
          <w:bCs/>
          <w:lang w:val="en-US"/>
        </w:rPr>
        <w:t>Overall</w:t>
      </w:r>
      <w:r w:rsidRPr="008A4208">
        <w:rPr>
          <w:rFonts w:ascii="Arial" w:eastAsia="Gulliver-Regular" w:hAnsi="Arial" w:cs="Arial"/>
          <w:bCs/>
          <w:lang w:val="en-US"/>
        </w:rPr>
        <w:t xml:space="preserve">, these </w:t>
      </w:r>
      <w:r w:rsidR="008346CB">
        <w:rPr>
          <w:rFonts w:ascii="Arial" w:eastAsia="Gulliver-Regular" w:hAnsi="Arial" w:cs="Arial"/>
          <w:bCs/>
          <w:lang w:val="en-US"/>
        </w:rPr>
        <w:t xml:space="preserve">correlations confirmed the </w:t>
      </w:r>
      <w:r w:rsidRPr="008A4208">
        <w:rPr>
          <w:rFonts w:ascii="Arial" w:eastAsia="Gulliver-Regular" w:hAnsi="Arial" w:cs="Arial"/>
          <w:bCs/>
          <w:lang w:val="en-US"/>
        </w:rPr>
        <w:t>concurrent validity of the SBDI.</w:t>
      </w:r>
    </w:p>
    <w:p w14:paraId="68209C54" w14:textId="77777777" w:rsidR="00C320B2" w:rsidRDefault="00C320B2" w:rsidP="00767056">
      <w:pPr>
        <w:autoSpaceDE w:val="0"/>
        <w:autoSpaceDN w:val="0"/>
        <w:adjustRightInd w:val="0"/>
        <w:spacing w:line="360" w:lineRule="auto"/>
        <w:rPr>
          <w:rFonts w:ascii="Arial" w:eastAsia="Gulliver-Regular" w:hAnsi="Arial" w:cs="Arial"/>
          <w:b/>
          <w:lang w:val="en-US"/>
        </w:rPr>
      </w:pPr>
    </w:p>
    <w:p w14:paraId="6DFEC4F8" w14:textId="77777777" w:rsidR="008A4208" w:rsidRDefault="008A4208" w:rsidP="00767056">
      <w:pPr>
        <w:autoSpaceDE w:val="0"/>
        <w:autoSpaceDN w:val="0"/>
        <w:adjustRightInd w:val="0"/>
        <w:spacing w:line="360" w:lineRule="auto"/>
        <w:rPr>
          <w:rFonts w:ascii="Arial" w:eastAsia="Gulliver-Regular" w:hAnsi="Arial" w:cs="Arial"/>
          <w:b/>
          <w:lang w:val="en-US"/>
        </w:rPr>
      </w:pPr>
    </w:p>
    <w:p w14:paraId="42FD04CC" w14:textId="77777777" w:rsidR="00844766" w:rsidRDefault="00844766" w:rsidP="00767056">
      <w:pPr>
        <w:autoSpaceDE w:val="0"/>
        <w:autoSpaceDN w:val="0"/>
        <w:adjustRightInd w:val="0"/>
        <w:spacing w:line="360" w:lineRule="auto"/>
        <w:rPr>
          <w:rFonts w:ascii="Arial" w:eastAsia="Gulliver-Regular" w:hAnsi="Arial" w:cs="Arial"/>
          <w:b/>
          <w:lang w:val="en-US"/>
        </w:rPr>
      </w:pPr>
    </w:p>
    <w:p w14:paraId="2ABB69AD" w14:textId="77777777" w:rsidR="00083214" w:rsidRDefault="00083214" w:rsidP="00767056">
      <w:pPr>
        <w:autoSpaceDE w:val="0"/>
        <w:autoSpaceDN w:val="0"/>
        <w:adjustRightInd w:val="0"/>
        <w:spacing w:line="360" w:lineRule="auto"/>
        <w:rPr>
          <w:rFonts w:ascii="Arial" w:eastAsia="Gulliver-Regular" w:hAnsi="Arial" w:cs="Arial"/>
          <w:b/>
          <w:lang w:val="en-US"/>
        </w:rPr>
      </w:pPr>
    </w:p>
    <w:p w14:paraId="32BBC0D2" w14:textId="1D85A298" w:rsidR="00C26229" w:rsidRPr="00C26229" w:rsidRDefault="00311685" w:rsidP="00767056">
      <w:pPr>
        <w:autoSpaceDE w:val="0"/>
        <w:autoSpaceDN w:val="0"/>
        <w:adjustRightInd w:val="0"/>
        <w:spacing w:line="360" w:lineRule="auto"/>
        <w:rPr>
          <w:rFonts w:ascii="Arial" w:eastAsia="Gulliver-Regular" w:hAnsi="Arial" w:cs="Arial"/>
          <w:b/>
          <w:lang w:val="en-US"/>
        </w:rPr>
      </w:pPr>
      <w:r>
        <w:rPr>
          <w:rFonts w:ascii="Arial" w:eastAsia="Gulliver-Regular" w:hAnsi="Arial" w:cs="Arial"/>
          <w:b/>
          <w:lang w:val="en-US"/>
        </w:rPr>
        <w:lastRenderedPageBreak/>
        <w:t xml:space="preserve">Table </w:t>
      </w:r>
      <w:r w:rsidR="00E532A1">
        <w:rPr>
          <w:rFonts w:ascii="Arial" w:eastAsia="Gulliver-Regular" w:hAnsi="Arial" w:cs="Arial"/>
          <w:b/>
          <w:lang w:val="en-US"/>
        </w:rPr>
        <w:t>5</w:t>
      </w:r>
    </w:p>
    <w:p w14:paraId="67E117BF" w14:textId="2071175D" w:rsidR="00C26229" w:rsidRPr="00C26229" w:rsidRDefault="00C26229" w:rsidP="00844766">
      <w:pPr>
        <w:tabs>
          <w:tab w:val="left" w:pos="4536"/>
          <w:tab w:val="left" w:pos="4820"/>
        </w:tabs>
        <w:autoSpaceDE w:val="0"/>
        <w:autoSpaceDN w:val="0"/>
        <w:adjustRightInd w:val="0"/>
        <w:spacing w:line="360" w:lineRule="auto"/>
        <w:rPr>
          <w:rFonts w:ascii="Arial" w:eastAsia="Gulliver-Regular" w:hAnsi="Arial" w:cs="Arial"/>
          <w:i/>
          <w:lang w:val="en-US"/>
        </w:rPr>
      </w:pPr>
      <w:r w:rsidRPr="00C26229">
        <w:rPr>
          <w:rFonts w:ascii="Arial" w:eastAsia="Gulliver-Regular" w:hAnsi="Arial" w:cs="Arial"/>
          <w:i/>
          <w:lang w:val="en-US"/>
        </w:rPr>
        <w:t>Correlation</w:t>
      </w:r>
      <w:r w:rsidR="00757E37">
        <w:rPr>
          <w:rFonts w:ascii="Arial" w:eastAsia="Gulliver-Regular" w:hAnsi="Arial" w:cs="Arial"/>
          <w:i/>
          <w:lang w:val="en-US"/>
        </w:rPr>
        <w:t>s between</w:t>
      </w:r>
      <w:r w:rsidRPr="00C26229">
        <w:rPr>
          <w:rFonts w:ascii="Arial" w:eastAsia="Gulliver-Regular" w:hAnsi="Arial" w:cs="Arial"/>
          <w:i/>
          <w:lang w:val="en-US"/>
        </w:rPr>
        <w:t xml:space="preserve"> SB</w:t>
      </w:r>
      <w:r w:rsidR="00757E37">
        <w:rPr>
          <w:rFonts w:ascii="Arial" w:eastAsia="Gulliver-Regular" w:hAnsi="Arial" w:cs="Arial"/>
          <w:i/>
          <w:lang w:val="en-US"/>
        </w:rPr>
        <w:t>DI</w:t>
      </w:r>
      <w:r w:rsidRPr="00C26229">
        <w:rPr>
          <w:rFonts w:ascii="Arial" w:eastAsia="Gulliver-Regular" w:hAnsi="Arial" w:cs="Arial"/>
          <w:i/>
          <w:lang w:val="en-US"/>
        </w:rPr>
        <w:t xml:space="preserve"> </w:t>
      </w:r>
      <w:r w:rsidR="00757E37">
        <w:rPr>
          <w:rFonts w:ascii="Arial" w:eastAsia="Gulliver-Regular" w:hAnsi="Arial" w:cs="Arial"/>
          <w:i/>
          <w:lang w:val="en-US"/>
        </w:rPr>
        <w:t>subscales, cyberaggression, and moral identity</w:t>
      </w:r>
    </w:p>
    <w:tbl>
      <w:tblPr>
        <w:tblStyle w:val="Tablaconcuadrcula"/>
        <w:tblW w:w="7508" w:type="dxa"/>
        <w:tblLayout w:type="fixed"/>
        <w:tblLook w:val="04A0" w:firstRow="1" w:lastRow="0" w:firstColumn="1" w:lastColumn="0" w:noHBand="0" w:noVBand="1"/>
      </w:tblPr>
      <w:tblGrid>
        <w:gridCol w:w="3823"/>
        <w:gridCol w:w="850"/>
        <w:gridCol w:w="851"/>
        <w:gridCol w:w="992"/>
        <w:gridCol w:w="992"/>
      </w:tblGrid>
      <w:tr w:rsidR="00195340" w:rsidRPr="00EF23C6" w14:paraId="5B1E7B50" w14:textId="069AA65C" w:rsidTr="00694A33">
        <w:tc>
          <w:tcPr>
            <w:tcW w:w="3823" w:type="dxa"/>
            <w:tcBorders>
              <w:left w:val="nil"/>
              <w:bottom w:val="single" w:sz="4" w:space="0" w:color="auto"/>
              <w:right w:val="nil"/>
            </w:tcBorders>
          </w:tcPr>
          <w:p w14:paraId="4158E3F6" w14:textId="6DD07FA6" w:rsidR="00B64D7D" w:rsidRPr="00844766" w:rsidRDefault="00B64D7D" w:rsidP="00E6568B">
            <w:pPr>
              <w:autoSpaceDE w:val="0"/>
              <w:autoSpaceDN w:val="0"/>
              <w:adjustRightInd w:val="0"/>
              <w:spacing w:line="360" w:lineRule="auto"/>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 xml:space="preserve">   </w:t>
            </w:r>
          </w:p>
        </w:tc>
        <w:tc>
          <w:tcPr>
            <w:tcW w:w="850" w:type="dxa"/>
            <w:tcBorders>
              <w:left w:val="nil"/>
              <w:bottom w:val="single" w:sz="4" w:space="0" w:color="auto"/>
              <w:right w:val="nil"/>
            </w:tcBorders>
          </w:tcPr>
          <w:p w14:paraId="0A2E2B96" w14:textId="66627D63" w:rsidR="00B64D7D" w:rsidRPr="00844766" w:rsidRDefault="00B64D7D" w:rsidP="00BE74BD">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1</w:t>
            </w:r>
          </w:p>
        </w:tc>
        <w:tc>
          <w:tcPr>
            <w:tcW w:w="851" w:type="dxa"/>
            <w:tcBorders>
              <w:left w:val="nil"/>
              <w:bottom w:val="single" w:sz="4" w:space="0" w:color="auto"/>
              <w:right w:val="nil"/>
            </w:tcBorders>
          </w:tcPr>
          <w:p w14:paraId="284ADD74" w14:textId="35931391" w:rsidR="00B64D7D" w:rsidRPr="00844766" w:rsidRDefault="00B64D7D" w:rsidP="00BE74BD">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2</w:t>
            </w:r>
          </w:p>
        </w:tc>
        <w:tc>
          <w:tcPr>
            <w:tcW w:w="992" w:type="dxa"/>
            <w:tcBorders>
              <w:left w:val="nil"/>
              <w:bottom w:val="single" w:sz="4" w:space="0" w:color="auto"/>
              <w:right w:val="nil"/>
            </w:tcBorders>
          </w:tcPr>
          <w:p w14:paraId="541051AB" w14:textId="42A0B35C"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3</w:t>
            </w:r>
          </w:p>
        </w:tc>
        <w:tc>
          <w:tcPr>
            <w:tcW w:w="992" w:type="dxa"/>
            <w:tcBorders>
              <w:left w:val="nil"/>
              <w:bottom w:val="single" w:sz="4" w:space="0" w:color="auto"/>
              <w:right w:val="nil"/>
            </w:tcBorders>
          </w:tcPr>
          <w:p w14:paraId="184D69F0" w14:textId="3672EDE5"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4</w:t>
            </w:r>
          </w:p>
        </w:tc>
      </w:tr>
      <w:tr w:rsidR="00195340" w:rsidRPr="00EF23C6" w14:paraId="0B6E2777" w14:textId="6CE5CC5D" w:rsidTr="00694A33">
        <w:tc>
          <w:tcPr>
            <w:tcW w:w="3823" w:type="dxa"/>
            <w:tcBorders>
              <w:left w:val="nil"/>
              <w:bottom w:val="nil"/>
              <w:right w:val="nil"/>
            </w:tcBorders>
          </w:tcPr>
          <w:p w14:paraId="65B175D4" w14:textId="6AA3A619" w:rsidR="00B64D7D" w:rsidRPr="00844766" w:rsidRDefault="00B64D7D" w:rsidP="00E6568B">
            <w:pPr>
              <w:autoSpaceDE w:val="0"/>
              <w:autoSpaceDN w:val="0"/>
              <w:adjustRightInd w:val="0"/>
              <w:spacing w:line="360" w:lineRule="auto"/>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 xml:space="preserve">1. </w:t>
            </w:r>
            <w:r w:rsidR="00195340">
              <w:rPr>
                <w:rFonts w:ascii="Arial" w:eastAsia="Arial Unicode MS" w:hAnsi="Arial" w:cs="Arial"/>
                <w:color w:val="000000"/>
                <w:sz w:val="22"/>
                <w:szCs w:val="22"/>
                <w:lang w:val="en-US"/>
              </w:rPr>
              <w:t>Defender c</w:t>
            </w:r>
            <w:r w:rsidRPr="00844766">
              <w:rPr>
                <w:rFonts w:ascii="Arial" w:eastAsia="Arial Unicode MS" w:hAnsi="Arial" w:cs="Arial"/>
                <w:color w:val="000000"/>
                <w:sz w:val="22"/>
                <w:szCs w:val="22"/>
                <w:lang w:val="en-US"/>
              </w:rPr>
              <w:t>onstructive intervention</w:t>
            </w:r>
          </w:p>
        </w:tc>
        <w:tc>
          <w:tcPr>
            <w:tcW w:w="850" w:type="dxa"/>
            <w:tcBorders>
              <w:left w:val="nil"/>
              <w:bottom w:val="nil"/>
              <w:right w:val="nil"/>
            </w:tcBorders>
          </w:tcPr>
          <w:p w14:paraId="64023AD4" w14:textId="4BCD25E9"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_</w:t>
            </w:r>
          </w:p>
        </w:tc>
        <w:tc>
          <w:tcPr>
            <w:tcW w:w="851" w:type="dxa"/>
            <w:tcBorders>
              <w:left w:val="nil"/>
              <w:bottom w:val="nil"/>
              <w:right w:val="nil"/>
            </w:tcBorders>
          </w:tcPr>
          <w:p w14:paraId="4497B7AC" w14:textId="0221FF75"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.13</w:t>
            </w:r>
          </w:p>
        </w:tc>
        <w:tc>
          <w:tcPr>
            <w:tcW w:w="992" w:type="dxa"/>
            <w:tcBorders>
              <w:left w:val="nil"/>
              <w:bottom w:val="nil"/>
              <w:right w:val="nil"/>
            </w:tcBorders>
          </w:tcPr>
          <w:p w14:paraId="0A5086B5" w14:textId="7F48728E"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w:t>
            </w:r>
            <w:r w:rsidR="00195340">
              <w:rPr>
                <w:rFonts w:ascii="Arial" w:eastAsia="Arial Unicode MS" w:hAnsi="Arial" w:cs="Arial"/>
                <w:color w:val="000000"/>
                <w:sz w:val="22"/>
                <w:szCs w:val="22"/>
                <w:lang w:val="en-US"/>
              </w:rPr>
              <w:t>.</w:t>
            </w:r>
            <w:r w:rsidRPr="00844766">
              <w:rPr>
                <w:rFonts w:ascii="Arial" w:eastAsia="Arial Unicode MS" w:hAnsi="Arial" w:cs="Arial"/>
                <w:color w:val="000000"/>
                <w:sz w:val="22"/>
                <w:szCs w:val="22"/>
                <w:lang w:val="en-US"/>
              </w:rPr>
              <w:t>19**</w:t>
            </w:r>
          </w:p>
        </w:tc>
        <w:tc>
          <w:tcPr>
            <w:tcW w:w="992" w:type="dxa"/>
            <w:tcBorders>
              <w:left w:val="nil"/>
              <w:bottom w:val="nil"/>
              <w:right w:val="nil"/>
            </w:tcBorders>
          </w:tcPr>
          <w:p w14:paraId="4E50E84F" w14:textId="33EFD9F8"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.20**</w:t>
            </w:r>
          </w:p>
        </w:tc>
      </w:tr>
      <w:tr w:rsidR="00195340" w:rsidRPr="00EF23C6" w14:paraId="67AC7494" w14:textId="10ED10BE" w:rsidTr="00694A33">
        <w:tc>
          <w:tcPr>
            <w:tcW w:w="3823" w:type="dxa"/>
            <w:tcBorders>
              <w:top w:val="nil"/>
              <w:left w:val="nil"/>
              <w:bottom w:val="nil"/>
              <w:right w:val="nil"/>
            </w:tcBorders>
          </w:tcPr>
          <w:p w14:paraId="74EE90C3" w14:textId="50761381" w:rsidR="00B64D7D" w:rsidRPr="00844766" w:rsidRDefault="00B64D7D" w:rsidP="00E6568B">
            <w:pPr>
              <w:autoSpaceDE w:val="0"/>
              <w:autoSpaceDN w:val="0"/>
              <w:adjustRightInd w:val="0"/>
              <w:spacing w:line="360" w:lineRule="auto"/>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 xml:space="preserve">2. </w:t>
            </w:r>
            <w:r w:rsidR="00195340">
              <w:rPr>
                <w:rFonts w:ascii="Arial" w:eastAsia="Arial Unicode MS" w:hAnsi="Arial" w:cs="Arial"/>
                <w:color w:val="000000"/>
                <w:sz w:val="22"/>
                <w:szCs w:val="22"/>
                <w:lang w:val="en-US"/>
              </w:rPr>
              <w:t>Defender a</w:t>
            </w:r>
            <w:r w:rsidRPr="00844766">
              <w:rPr>
                <w:rFonts w:ascii="Arial" w:eastAsia="Arial Unicode MS" w:hAnsi="Arial" w:cs="Arial"/>
                <w:color w:val="000000"/>
                <w:sz w:val="22"/>
                <w:szCs w:val="22"/>
                <w:lang w:val="en-US"/>
              </w:rPr>
              <w:t>ggressive intervention</w:t>
            </w:r>
          </w:p>
        </w:tc>
        <w:tc>
          <w:tcPr>
            <w:tcW w:w="850" w:type="dxa"/>
            <w:tcBorders>
              <w:top w:val="nil"/>
              <w:left w:val="nil"/>
              <w:bottom w:val="nil"/>
              <w:right w:val="nil"/>
            </w:tcBorders>
          </w:tcPr>
          <w:p w14:paraId="7F3489A3" w14:textId="0546264C"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.11</w:t>
            </w:r>
          </w:p>
        </w:tc>
        <w:tc>
          <w:tcPr>
            <w:tcW w:w="851" w:type="dxa"/>
            <w:tcBorders>
              <w:top w:val="nil"/>
              <w:left w:val="nil"/>
              <w:bottom w:val="nil"/>
              <w:right w:val="nil"/>
            </w:tcBorders>
          </w:tcPr>
          <w:p w14:paraId="1D913BB6" w14:textId="18343B68"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_</w:t>
            </w:r>
          </w:p>
        </w:tc>
        <w:tc>
          <w:tcPr>
            <w:tcW w:w="992" w:type="dxa"/>
            <w:tcBorders>
              <w:top w:val="nil"/>
              <w:left w:val="nil"/>
              <w:bottom w:val="nil"/>
              <w:right w:val="nil"/>
            </w:tcBorders>
          </w:tcPr>
          <w:p w14:paraId="5AD11D99" w14:textId="0164C9E8"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.22**</w:t>
            </w:r>
          </w:p>
        </w:tc>
        <w:tc>
          <w:tcPr>
            <w:tcW w:w="992" w:type="dxa"/>
            <w:tcBorders>
              <w:top w:val="nil"/>
              <w:left w:val="nil"/>
              <w:bottom w:val="nil"/>
              <w:right w:val="nil"/>
            </w:tcBorders>
          </w:tcPr>
          <w:p w14:paraId="572F2DE9" w14:textId="2EDA8052"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-.17**</w:t>
            </w:r>
          </w:p>
        </w:tc>
      </w:tr>
      <w:tr w:rsidR="00195340" w:rsidRPr="00EF23C6" w14:paraId="19935618" w14:textId="480117CA" w:rsidTr="00694A33">
        <w:tc>
          <w:tcPr>
            <w:tcW w:w="3823" w:type="dxa"/>
            <w:tcBorders>
              <w:top w:val="nil"/>
              <w:left w:val="nil"/>
              <w:bottom w:val="nil"/>
              <w:right w:val="nil"/>
            </w:tcBorders>
          </w:tcPr>
          <w:p w14:paraId="3B6D938A" w14:textId="5E531F7D" w:rsidR="00B64D7D" w:rsidRPr="00844766" w:rsidRDefault="00B64D7D" w:rsidP="00E6568B">
            <w:pPr>
              <w:autoSpaceDE w:val="0"/>
              <w:autoSpaceDN w:val="0"/>
              <w:adjustRightInd w:val="0"/>
              <w:spacing w:line="360" w:lineRule="auto"/>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3. Cyber</w:t>
            </w:r>
            <w:r w:rsidR="007341B9">
              <w:rPr>
                <w:rFonts w:ascii="Arial" w:eastAsia="Arial Unicode MS" w:hAnsi="Arial" w:cs="Arial"/>
                <w:color w:val="000000"/>
                <w:sz w:val="22"/>
                <w:szCs w:val="22"/>
                <w:lang w:val="en-US"/>
              </w:rPr>
              <w:t>aggression</w:t>
            </w:r>
          </w:p>
        </w:tc>
        <w:tc>
          <w:tcPr>
            <w:tcW w:w="850" w:type="dxa"/>
            <w:tcBorders>
              <w:top w:val="nil"/>
              <w:left w:val="nil"/>
              <w:bottom w:val="nil"/>
              <w:right w:val="nil"/>
            </w:tcBorders>
          </w:tcPr>
          <w:p w14:paraId="75C1E90D" w14:textId="397DB182"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-.17**</w:t>
            </w:r>
          </w:p>
        </w:tc>
        <w:tc>
          <w:tcPr>
            <w:tcW w:w="851" w:type="dxa"/>
            <w:tcBorders>
              <w:top w:val="nil"/>
              <w:left w:val="nil"/>
              <w:bottom w:val="nil"/>
              <w:right w:val="nil"/>
            </w:tcBorders>
          </w:tcPr>
          <w:p w14:paraId="2B168259" w14:textId="77777777"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.24**</w:t>
            </w:r>
          </w:p>
        </w:tc>
        <w:tc>
          <w:tcPr>
            <w:tcW w:w="992" w:type="dxa"/>
            <w:tcBorders>
              <w:top w:val="nil"/>
              <w:left w:val="nil"/>
              <w:bottom w:val="nil"/>
              <w:right w:val="nil"/>
            </w:tcBorders>
          </w:tcPr>
          <w:p w14:paraId="722F485E" w14:textId="1076F8C2"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_</w:t>
            </w:r>
          </w:p>
        </w:tc>
        <w:tc>
          <w:tcPr>
            <w:tcW w:w="992" w:type="dxa"/>
            <w:tcBorders>
              <w:top w:val="nil"/>
              <w:left w:val="nil"/>
              <w:bottom w:val="nil"/>
              <w:right w:val="nil"/>
            </w:tcBorders>
          </w:tcPr>
          <w:p w14:paraId="6015CF8B" w14:textId="6BDEE78E"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.27**</w:t>
            </w:r>
          </w:p>
        </w:tc>
      </w:tr>
      <w:tr w:rsidR="00195340" w:rsidRPr="00EF23C6" w14:paraId="06952885" w14:textId="3FC7DFB0" w:rsidTr="00694A33">
        <w:tc>
          <w:tcPr>
            <w:tcW w:w="3823" w:type="dxa"/>
            <w:tcBorders>
              <w:top w:val="nil"/>
              <w:left w:val="nil"/>
              <w:right w:val="nil"/>
            </w:tcBorders>
          </w:tcPr>
          <w:p w14:paraId="184345B8" w14:textId="271A9069" w:rsidR="00B64D7D" w:rsidRPr="00844766" w:rsidRDefault="00B64D7D" w:rsidP="00E6568B">
            <w:pPr>
              <w:autoSpaceDE w:val="0"/>
              <w:autoSpaceDN w:val="0"/>
              <w:adjustRightInd w:val="0"/>
              <w:spacing w:line="360" w:lineRule="auto"/>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4. Moral identity</w:t>
            </w:r>
          </w:p>
        </w:tc>
        <w:tc>
          <w:tcPr>
            <w:tcW w:w="850" w:type="dxa"/>
            <w:tcBorders>
              <w:top w:val="nil"/>
              <w:left w:val="nil"/>
              <w:right w:val="nil"/>
            </w:tcBorders>
          </w:tcPr>
          <w:p w14:paraId="67D66BB3" w14:textId="66AB2134"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.18**</w:t>
            </w:r>
          </w:p>
        </w:tc>
        <w:tc>
          <w:tcPr>
            <w:tcW w:w="851" w:type="dxa"/>
            <w:tcBorders>
              <w:top w:val="nil"/>
              <w:left w:val="nil"/>
              <w:right w:val="nil"/>
            </w:tcBorders>
          </w:tcPr>
          <w:p w14:paraId="27EE9349" w14:textId="05CFF42B"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w:t>
            </w:r>
            <w:r w:rsidR="00195340">
              <w:rPr>
                <w:rFonts w:ascii="Arial" w:eastAsia="Arial Unicode MS" w:hAnsi="Arial" w:cs="Arial"/>
                <w:color w:val="000000"/>
                <w:sz w:val="22"/>
                <w:szCs w:val="22"/>
                <w:lang w:val="en-US"/>
              </w:rPr>
              <w:t>.</w:t>
            </w:r>
            <w:r w:rsidRPr="00844766">
              <w:rPr>
                <w:rFonts w:ascii="Arial" w:eastAsia="Arial Unicode MS" w:hAnsi="Arial" w:cs="Arial"/>
                <w:color w:val="000000"/>
                <w:sz w:val="22"/>
                <w:szCs w:val="22"/>
                <w:lang w:val="en-US"/>
              </w:rPr>
              <w:t>15**</w:t>
            </w:r>
          </w:p>
        </w:tc>
        <w:tc>
          <w:tcPr>
            <w:tcW w:w="992" w:type="dxa"/>
            <w:tcBorders>
              <w:top w:val="nil"/>
              <w:left w:val="nil"/>
              <w:right w:val="nil"/>
            </w:tcBorders>
          </w:tcPr>
          <w:p w14:paraId="5D60C3EA" w14:textId="64A00C68"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.29**</w:t>
            </w:r>
          </w:p>
        </w:tc>
        <w:tc>
          <w:tcPr>
            <w:tcW w:w="992" w:type="dxa"/>
            <w:tcBorders>
              <w:top w:val="nil"/>
              <w:left w:val="nil"/>
              <w:right w:val="nil"/>
            </w:tcBorders>
          </w:tcPr>
          <w:p w14:paraId="4E3DDDCD" w14:textId="3F31E991" w:rsidR="00B64D7D" w:rsidRPr="00844766" w:rsidRDefault="00B64D7D" w:rsidP="00E6568B">
            <w:pPr>
              <w:autoSpaceDE w:val="0"/>
              <w:autoSpaceDN w:val="0"/>
              <w:adjustRightInd w:val="0"/>
              <w:spacing w:line="360" w:lineRule="auto"/>
              <w:jc w:val="center"/>
              <w:rPr>
                <w:rFonts w:ascii="Arial" w:eastAsia="Arial Unicode MS" w:hAnsi="Arial" w:cs="Arial"/>
                <w:color w:val="000000"/>
                <w:sz w:val="22"/>
                <w:szCs w:val="22"/>
                <w:lang w:val="en-US"/>
              </w:rPr>
            </w:pPr>
            <w:r w:rsidRPr="00844766">
              <w:rPr>
                <w:rFonts w:ascii="Arial" w:eastAsia="Arial Unicode MS" w:hAnsi="Arial" w:cs="Arial"/>
                <w:color w:val="000000"/>
                <w:sz w:val="22"/>
                <w:szCs w:val="22"/>
                <w:lang w:val="en-US"/>
              </w:rPr>
              <w:t>_</w:t>
            </w:r>
          </w:p>
        </w:tc>
      </w:tr>
    </w:tbl>
    <w:p w14:paraId="445A8E51" w14:textId="54994CE7" w:rsidR="00C26229" w:rsidRPr="00EF23C6" w:rsidRDefault="00C26229" w:rsidP="00767056">
      <w:pPr>
        <w:autoSpaceDE w:val="0"/>
        <w:autoSpaceDN w:val="0"/>
        <w:adjustRightInd w:val="0"/>
        <w:spacing w:line="360" w:lineRule="auto"/>
        <w:rPr>
          <w:rFonts w:ascii="Arial" w:eastAsia="Gulliver-Regular" w:hAnsi="Arial" w:cs="Arial"/>
          <w:i/>
          <w:color w:val="000000"/>
          <w:lang w:val="en-US"/>
        </w:rPr>
      </w:pPr>
      <w:r w:rsidRPr="00EF23C6">
        <w:rPr>
          <w:rFonts w:ascii="Arial" w:eastAsia="Gulliver-Regular" w:hAnsi="Arial" w:cs="Arial"/>
          <w:i/>
          <w:color w:val="000000"/>
          <w:lang w:val="en-US"/>
        </w:rPr>
        <w:t>Note</w:t>
      </w:r>
      <w:r w:rsidR="001B7D6A" w:rsidRPr="00EF23C6">
        <w:rPr>
          <w:rFonts w:ascii="Arial" w:eastAsia="Gulliver-Regular" w:hAnsi="Arial" w:cs="Arial"/>
          <w:i/>
          <w:color w:val="000000"/>
          <w:lang w:val="en-US"/>
        </w:rPr>
        <w:t xml:space="preserve">. </w:t>
      </w:r>
      <w:r w:rsidR="00EF23C6">
        <w:rPr>
          <w:rFonts w:ascii="Arial" w:eastAsia="Gulliver-Regular" w:hAnsi="Arial" w:cs="Arial"/>
          <w:i/>
          <w:color w:val="000000"/>
          <w:lang w:val="en-US"/>
        </w:rPr>
        <w:t>Sample 1 values are below the diagonal; Sample 2 values are above the diagonal</w:t>
      </w:r>
      <w:r w:rsidR="00BE74BD">
        <w:rPr>
          <w:rFonts w:ascii="Arial" w:eastAsia="Gulliver-Regular" w:hAnsi="Arial" w:cs="Arial"/>
          <w:i/>
          <w:color w:val="000000"/>
          <w:lang w:val="en-US"/>
        </w:rPr>
        <w:t>.</w:t>
      </w:r>
    </w:p>
    <w:p w14:paraId="2E9E7FEF" w14:textId="61662261" w:rsidR="00AB73E0" w:rsidRPr="00F36308" w:rsidRDefault="00C26229" w:rsidP="00F36308">
      <w:pPr>
        <w:autoSpaceDE w:val="0"/>
        <w:autoSpaceDN w:val="0"/>
        <w:adjustRightInd w:val="0"/>
        <w:spacing w:line="360" w:lineRule="auto"/>
        <w:rPr>
          <w:rFonts w:ascii="Arial" w:eastAsia="Gulliver-Regular" w:hAnsi="Arial" w:cs="Arial"/>
          <w:color w:val="000000"/>
          <w:lang w:val="en-US"/>
        </w:rPr>
      </w:pPr>
      <w:r w:rsidRPr="00EF23C6">
        <w:rPr>
          <w:rFonts w:ascii="Arial" w:eastAsia="Gulliver-Regular" w:hAnsi="Arial" w:cs="Arial"/>
          <w:color w:val="141314"/>
          <w:lang w:val="en-US"/>
        </w:rPr>
        <w:t>**</w:t>
      </w:r>
      <w:r w:rsidRPr="00EF23C6">
        <w:rPr>
          <w:rFonts w:ascii="Arial" w:eastAsia="Gulliver-Regular" w:hAnsi="Arial" w:cs="Arial"/>
          <w:i/>
          <w:iCs/>
          <w:color w:val="141314"/>
          <w:lang w:val="en-US"/>
        </w:rPr>
        <w:t>p</w:t>
      </w:r>
      <w:r w:rsidRPr="00EF23C6">
        <w:rPr>
          <w:rFonts w:ascii="Arial" w:eastAsia="Gulliver-Regular" w:hAnsi="Arial" w:cs="Arial"/>
          <w:color w:val="141314"/>
          <w:lang w:val="en-US"/>
        </w:rPr>
        <w:t xml:space="preserve"> &lt; .01</w:t>
      </w:r>
      <w:r w:rsidR="00767056" w:rsidRPr="00EF23C6">
        <w:rPr>
          <w:rFonts w:ascii="Arial" w:eastAsia="Gulliver-Regular" w:hAnsi="Arial" w:cs="Arial"/>
          <w:color w:val="141314"/>
          <w:lang w:val="en-US"/>
        </w:rPr>
        <w:t>.</w:t>
      </w:r>
      <w:r w:rsidRPr="00EF23C6">
        <w:rPr>
          <w:rFonts w:ascii="Arial" w:eastAsia="Gulliver-Regular" w:hAnsi="Arial" w:cs="Arial"/>
          <w:color w:val="141314"/>
          <w:lang w:val="en-US"/>
        </w:rPr>
        <w:t xml:space="preserve"> </w:t>
      </w:r>
    </w:p>
    <w:p w14:paraId="5B33A2BB" w14:textId="04899ED2" w:rsidR="00AB73E0" w:rsidRPr="00AB73E0" w:rsidRDefault="00EC2336" w:rsidP="00AB73E0">
      <w:pPr>
        <w:spacing w:line="360" w:lineRule="auto"/>
        <w:jc w:val="center"/>
        <w:rPr>
          <w:rFonts w:ascii="Arial" w:hAnsi="Arial" w:cs="Arial"/>
          <w:b/>
          <w:lang w:val="en-US"/>
        </w:rPr>
      </w:pPr>
      <w:r w:rsidRPr="00EC2336">
        <w:rPr>
          <w:rFonts w:ascii="Arial" w:hAnsi="Arial" w:cs="Arial"/>
          <w:b/>
          <w:lang w:val="en-US"/>
        </w:rPr>
        <w:t>Discussion</w:t>
      </w:r>
    </w:p>
    <w:p w14:paraId="34AE9CD0" w14:textId="0CF733C9" w:rsidR="00EC05B5" w:rsidRDefault="00EC05B5" w:rsidP="00414BD3">
      <w:pPr>
        <w:spacing w:line="360" w:lineRule="auto"/>
        <w:ind w:firstLine="720"/>
        <w:rPr>
          <w:rFonts w:ascii="Arial" w:hAnsi="Arial" w:cs="Arial"/>
          <w:lang w:val="en-US"/>
        </w:rPr>
      </w:pPr>
      <w:r w:rsidRPr="00EC05B5">
        <w:rPr>
          <w:rFonts w:ascii="Arial" w:hAnsi="Arial" w:cs="Arial"/>
          <w:lang w:val="en-US"/>
        </w:rPr>
        <w:t>Unlike other scales, the Styles of the Bystander Defender Intervention (SBDI) considers two possible stances of defenders: constructive and aggressive. Given its relevance to advance the current understanding of defenders in cyberbullying, this study sought to examine the psychometric properties of the SBDI in a Mexican population. Our findings confirm what other studies report, bystander defender intervention is a multidimensional construct that comprises aggressive and constructive intervention. Furthermore, results indicate the scale may be suitable (valid and reliable) for use in Mexican populations, which would facilitate the research of variables associated with constructive interventions in cyberbullying.</w:t>
      </w:r>
    </w:p>
    <w:p w14:paraId="5EDA0027" w14:textId="5A3815F1" w:rsidR="00EC2336" w:rsidRPr="00EC2336" w:rsidRDefault="00EC2336" w:rsidP="00EC2336">
      <w:pPr>
        <w:spacing w:line="360" w:lineRule="auto"/>
        <w:rPr>
          <w:rFonts w:ascii="Arial" w:hAnsi="Arial" w:cs="Arial"/>
          <w:b/>
          <w:lang w:val="en-US"/>
        </w:rPr>
      </w:pPr>
      <w:r w:rsidRPr="00EC2336">
        <w:rPr>
          <w:rFonts w:ascii="Arial" w:hAnsi="Arial" w:cs="Arial"/>
          <w:b/>
          <w:lang w:val="en-US"/>
        </w:rPr>
        <w:t xml:space="preserve">Bystander </w:t>
      </w:r>
      <w:r w:rsidR="00AB73E0">
        <w:rPr>
          <w:rFonts w:ascii="Arial" w:hAnsi="Arial" w:cs="Arial"/>
          <w:b/>
          <w:lang w:val="en-US"/>
        </w:rPr>
        <w:t>D</w:t>
      </w:r>
      <w:r w:rsidRPr="00EC2336">
        <w:rPr>
          <w:rFonts w:ascii="Arial" w:hAnsi="Arial" w:cs="Arial"/>
          <w:b/>
          <w:lang w:val="en-US"/>
        </w:rPr>
        <w:t xml:space="preserve">efender </w:t>
      </w:r>
      <w:r w:rsidR="00AB73E0">
        <w:rPr>
          <w:rFonts w:ascii="Arial" w:hAnsi="Arial" w:cs="Arial"/>
          <w:b/>
          <w:lang w:val="en-US"/>
        </w:rPr>
        <w:t>I</w:t>
      </w:r>
      <w:r w:rsidRPr="00EC2336">
        <w:rPr>
          <w:rFonts w:ascii="Arial" w:hAnsi="Arial" w:cs="Arial"/>
          <w:b/>
          <w:lang w:val="en-US"/>
        </w:rPr>
        <w:t xml:space="preserve">ntervention as a </w:t>
      </w:r>
      <w:r w:rsidR="00AB73E0">
        <w:rPr>
          <w:rFonts w:ascii="Arial" w:hAnsi="Arial" w:cs="Arial"/>
          <w:b/>
          <w:lang w:val="en-US"/>
        </w:rPr>
        <w:t>M</w:t>
      </w:r>
      <w:r w:rsidRPr="00EC2336">
        <w:rPr>
          <w:rFonts w:ascii="Arial" w:hAnsi="Arial" w:cs="Arial"/>
          <w:b/>
          <w:lang w:val="en-US"/>
        </w:rPr>
        <w:t xml:space="preserve">ultidimensional </w:t>
      </w:r>
      <w:r w:rsidR="006D31F2">
        <w:rPr>
          <w:rFonts w:ascii="Arial" w:hAnsi="Arial" w:cs="Arial"/>
          <w:b/>
          <w:lang w:val="en-US"/>
        </w:rPr>
        <w:t>C</w:t>
      </w:r>
      <w:r w:rsidRPr="00EC2336">
        <w:rPr>
          <w:rFonts w:ascii="Arial" w:hAnsi="Arial" w:cs="Arial"/>
          <w:b/>
          <w:lang w:val="en-US"/>
        </w:rPr>
        <w:t xml:space="preserve">onstruct </w:t>
      </w:r>
    </w:p>
    <w:p w14:paraId="379E9078" w14:textId="7F775D7E" w:rsidR="00353597" w:rsidRDefault="00353597" w:rsidP="00353597">
      <w:pPr>
        <w:autoSpaceDE w:val="0"/>
        <w:autoSpaceDN w:val="0"/>
        <w:adjustRightInd w:val="0"/>
        <w:spacing w:line="360" w:lineRule="auto"/>
        <w:ind w:firstLine="720"/>
        <w:rPr>
          <w:rFonts w:ascii="Arial" w:hAnsi="Arial" w:cs="Arial"/>
          <w:bCs/>
          <w:lang w:val="en-US"/>
        </w:rPr>
      </w:pPr>
      <w:r w:rsidRPr="00353597">
        <w:rPr>
          <w:rFonts w:ascii="Arial" w:hAnsi="Arial" w:cs="Arial"/>
          <w:bCs/>
          <w:lang w:val="en-US"/>
        </w:rPr>
        <w:t>CFA results support the multidimensional conceptualization of bystander defender intervention proposed by the SBDI</w:t>
      </w:r>
      <w:r w:rsidRPr="008F66D7">
        <w:rPr>
          <w:rFonts w:ascii="Arial" w:hAnsi="Arial" w:cs="Arial"/>
          <w:bCs/>
          <w:lang w:val="en-US"/>
        </w:rPr>
        <w:t>.</w:t>
      </w:r>
      <w:r w:rsidRPr="00353597">
        <w:rPr>
          <w:rFonts w:ascii="Arial" w:hAnsi="Arial" w:cs="Arial"/>
          <w:bCs/>
          <w:lang w:val="en-US"/>
        </w:rPr>
        <w:t xml:space="preserve"> Results from discriminant validity analysis also confirm that each subscale measures a unique construct. Our results align with previous research (</w:t>
      </w:r>
      <w:r w:rsidRPr="008F66D7">
        <w:rPr>
          <w:rFonts w:ascii="Arial" w:hAnsi="Arial" w:cs="Arial"/>
          <w:bCs/>
          <w:lang w:val="en-US"/>
        </w:rPr>
        <w:t>Bussey et al., 2020</w:t>
      </w:r>
      <w:r w:rsidRPr="00353597">
        <w:rPr>
          <w:rFonts w:ascii="Arial" w:hAnsi="Arial" w:cs="Arial"/>
          <w:bCs/>
          <w:lang w:val="en-US"/>
        </w:rPr>
        <w:t xml:space="preserve">; </w:t>
      </w:r>
      <w:r w:rsidRPr="008F66D7">
        <w:rPr>
          <w:rFonts w:ascii="Arial" w:hAnsi="Arial" w:cs="Arial"/>
          <w:bCs/>
          <w:lang w:val="en-US"/>
        </w:rPr>
        <w:t xml:space="preserve">Lou &amp; Bussey, 2019; Moxey </w:t>
      </w:r>
      <w:r w:rsidR="002F696B">
        <w:rPr>
          <w:rFonts w:ascii="Arial" w:hAnsi="Arial" w:cs="Arial"/>
          <w:bCs/>
          <w:lang w:val="en-US"/>
        </w:rPr>
        <w:t>&amp;</w:t>
      </w:r>
      <w:r w:rsidRPr="008F66D7">
        <w:rPr>
          <w:rFonts w:ascii="Arial" w:hAnsi="Arial" w:cs="Arial"/>
          <w:bCs/>
          <w:lang w:val="en-US"/>
        </w:rPr>
        <w:t xml:space="preserve"> Bussey, 2020</w:t>
      </w:r>
      <w:r w:rsidRPr="00353597">
        <w:rPr>
          <w:rFonts w:ascii="Arial" w:hAnsi="Arial" w:cs="Arial"/>
          <w:bCs/>
          <w:lang w:val="en-US"/>
        </w:rPr>
        <w:t xml:space="preserve">) that distinguish between constructive and aggressive interventions of cyberbullying bystanders. Thus, results indicate that researchers should examine bystander defender intervention in cyberbullying as a two-dimensional construct that comprises aggressive and constructive interventions to help victims. </w:t>
      </w:r>
      <w:r w:rsidR="002F696B">
        <w:rPr>
          <w:rFonts w:ascii="Arial" w:hAnsi="Arial" w:cs="Arial"/>
          <w:bCs/>
          <w:lang w:val="en-US"/>
        </w:rPr>
        <w:t>Regardless</w:t>
      </w:r>
      <w:r w:rsidRPr="00353597">
        <w:rPr>
          <w:rFonts w:ascii="Arial" w:hAnsi="Arial" w:cs="Arial"/>
          <w:bCs/>
          <w:lang w:val="en-US"/>
        </w:rPr>
        <w:t xml:space="preserve">, more studies are needed to </w:t>
      </w:r>
      <w:r w:rsidR="002F696B" w:rsidRPr="00353597">
        <w:rPr>
          <w:rFonts w:ascii="Arial" w:hAnsi="Arial" w:cs="Arial"/>
          <w:bCs/>
          <w:lang w:val="en-US"/>
        </w:rPr>
        <w:t xml:space="preserve">further </w:t>
      </w:r>
      <w:r w:rsidRPr="00353597">
        <w:rPr>
          <w:rFonts w:ascii="Arial" w:hAnsi="Arial" w:cs="Arial"/>
          <w:bCs/>
          <w:lang w:val="en-US"/>
        </w:rPr>
        <w:t xml:space="preserve">explore the roots and effects of different </w:t>
      </w:r>
      <w:r w:rsidR="002F696B" w:rsidRPr="00353597">
        <w:rPr>
          <w:rFonts w:ascii="Arial" w:hAnsi="Arial" w:cs="Arial"/>
          <w:bCs/>
          <w:lang w:val="en-US"/>
        </w:rPr>
        <w:t xml:space="preserve">bystander intervention </w:t>
      </w:r>
      <w:r w:rsidRPr="00353597">
        <w:rPr>
          <w:rFonts w:ascii="Arial" w:hAnsi="Arial" w:cs="Arial"/>
          <w:bCs/>
          <w:lang w:val="en-US"/>
        </w:rPr>
        <w:t xml:space="preserve">styles in cyberbullying. Likewise, further research is needed to </w:t>
      </w:r>
      <w:r w:rsidR="002F696B" w:rsidRPr="00353597">
        <w:rPr>
          <w:rFonts w:ascii="Arial" w:hAnsi="Arial" w:cs="Arial"/>
          <w:bCs/>
          <w:lang w:val="en-US"/>
        </w:rPr>
        <w:t xml:space="preserve">better </w:t>
      </w:r>
      <w:r w:rsidRPr="00353597">
        <w:rPr>
          <w:rFonts w:ascii="Arial" w:hAnsi="Arial" w:cs="Arial"/>
          <w:bCs/>
          <w:lang w:val="en-US"/>
        </w:rPr>
        <w:t>explain the effects of bystander interventions (constructive and aggressive) in the prevalence and prevention of cyberbullying.</w:t>
      </w:r>
    </w:p>
    <w:p w14:paraId="0DAA2987" w14:textId="49575D2E" w:rsidR="006D31F2" w:rsidRPr="00EC2336" w:rsidRDefault="00EC2336" w:rsidP="006D31F2">
      <w:pPr>
        <w:autoSpaceDE w:val="0"/>
        <w:autoSpaceDN w:val="0"/>
        <w:adjustRightInd w:val="0"/>
        <w:spacing w:line="360" w:lineRule="auto"/>
        <w:rPr>
          <w:rFonts w:ascii="Arial" w:hAnsi="Arial" w:cs="Arial"/>
          <w:b/>
          <w:bCs/>
          <w:lang w:val="en-US"/>
        </w:rPr>
      </w:pPr>
      <w:r w:rsidRPr="00EC2336">
        <w:rPr>
          <w:rFonts w:ascii="Arial" w:hAnsi="Arial" w:cs="Arial"/>
          <w:b/>
          <w:bCs/>
          <w:lang w:val="en-US"/>
        </w:rPr>
        <w:lastRenderedPageBreak/>
        <w:t xml:space="preserve">Measurement Invariance </w:t>
      </w:r>
    </w:p>
    <w:p w14:paraId="34898BED" w14:textId="498D2305" w:rsidR="00F622DE" w:rsidRPr="00F622DE" w:rsidRDefault="002F696B" w:rsidP="00F622DE">
      <w:pPr>
        <w:autoSpaceDE w:val="0"/>
        <w:autoSpaceDN w:val="0"/>
        <w:adjustRightInd w:val="0"/>
        <w:spacing w:line="360" w:lineRule="auto"/>
        <w:ind w:firstLine="720"/>
        <w:rPr>
          <w:rFonts w:ascii="Arial" w:hAnsi="Arial" w:cs="Arial"/>
          <w:bCs/>
          <w:lang w:val="en-US"/>
        </w:rPr>
      </w:pPr>
      <w:r>
        <w:rPr>
          <w:rFonts w:ascii="Arial" w:hAnsi="Arial" w:cs="Arial"/>
          <w:bCs/>
          <w:lang w:val="en-US"/>
        </w:rPr>
        <w:t>R</w:t>
      </w:r>
      <w:r w:rsidR="00F622DE" w:rsidRPr="00F622DE">
        <w:rPr>
          <w:rFonts w:ascii="Arial" w:hAnsi="Arial" w:cs="Arial"/>
          <w:bCs/>
          <w:lang w:val="en-US"/>
        </w:rPr>
        <w:t>esults provide</w:t>
      </w:r>
      <w:r>
        <w:rPr>
          <w:rFonts w:ascii="Arial" w:hAnsi="Arial" w:cs="Arial"/>
          <w:bCs/>
          <w:lang w:val="en-US"/>
        </w:rPr>
        <w:t>d</w:t>
      </w:r>
      <w:r w:rsidR="00F622DE" w:rsidRPr="00F622DE">
        <w:rPr>
          <w:rFonts w:ascii="Arial" w:hAnsi="Arial" w:cs="Arial"/>
          <w:bCs/>
          <w:lang w:val="en-US"/>
        </w:rPr>
        <w:t xml:space="preserve"> empirical evidence supporting measurement invariance of the SBDI scale by gender and education level (secondary and high school). In other words, the SBDI measure</w:t>
      </w:r>
      <w:r>
        <w:rPr>
          <w:rFonts w:ascii="Arial" w:hAnsi="Arial" w:cs="Arial"/>
          <w:bCs/>
          <w:lang w:val="en-US"/>
        </w:rPr>
        <w:t>s</w:t>
      </w:r>
      <w:r w:rsidR="00F622DE" w:rsidRPr="00F622DE">
        <w:rPr>
          <w:rFonts w:ascii="Arial" w:hAnsi="Arial" w:cs="Arial"/>
          <w:bCs/>
          <w:lang w:val="en-US"/>
        </w:rPr>
        <w:t xml:space="preserve"> the same metric</w:t>
      </w:r>
      <w:r>
        <w:rPr>
          <w:rFonts w:ascii="Arial" w:hAnsi="Arial" w:cs="Arial"/>
          <w:bCs/>
          <w:lang w:val="en-US"/>
        </w:rPr>
        <w:t>s</w:t>
      </w:r>
      <w:r w:rsidR="00F622DE" w:rsidRPr="00F622DE">
        <w:rPr>
          <w:rFonts w:ascii="Arial" w:hAnsi="Arial" w:cs="Arial"/>
          <w:bCs/>
          <w:lang w:val="en-US"/>
        </w:rPr>
        <w:t xml:space="preserve"> between those groups. </w:t>
      </w:r>
      <w:r w:rsidR="00057842">
        <w:rPr>
          <w:rFonts w:ascii="Arial" w:hAnsi="Arial" w:cs="Arial"/>
          <w:bCs/>
          <w:lang w:val="en-US"/>
        </w:rPr>
        <w:t>Once</w:t>
      </w:r>
      <w:r w:rsidR="00F622DE" w:rsidRPr="00F622DE">
        <w:rPr>
          <w:rFonts w:ascii="Arial" w:hAnsi="Arial" w:cs="Arial"/>
          <w:bCs/>
          <w:lang w:val="en-US"/>
        </w:rPr>
        <w:t xml:space="preserve"> measurement invariance </w:t>
      </w:r>
      <w:r w:rsidR="00057842">
        <w:rPr>
          <w:rFonts w:ascii="Arial" w:hAnsi="Arial" w:cs="Arial"/>
          <w:bCs/>
          <w:lang w:val="en-US"/>
        </w:rPr>
        <w:t>was</w:t>
      </w:r>
      <w:r w:rsidR="00F622DE" w:rsidRPr="00F622DE">
        <w:rPr>
          <w:rFonts w:ascii="Arial" w:hAnsi="Arial" w:cs="Arial"/>
          <w:bCs/>
          <w:lang w:val="en-US"/>
        </w:rPr>
        <w:t xml:space="preserve"> confirmed, mean latent differences </w:t>
      </w:r>
      <w:r w:rsidR="00057842">
        <w:rPr>
          <w:rFonts w:ascii="Arial" w:hAnsi="Arial" w:cs="Arial"/>
          <w:bCs/>
          <w:lang w:val="en-US"/>
        </w:rPr>
        <w:t xml:space="preserve">were examined </w:t>
      </w:r>
      <w:r w:rsidR="00F622DE" w:rsidRPr="00F622DE">
        <w:rPr>
          <w:rFonts w:ascii="Arial" w:hAnsi="Arial" w:cs="Arial"/>
          <w:bCs/>
          <w:lang w:val="en-US"/>
        </w:rPr>
        <w:t xml:space="preserve">in aggressive and constructive </w:t>
      </w:r>
      <w:r w:rsidR="00057842" w:rsidRPr="00F622DE">
        <w:rPr>
          <w:rFonts w:ascii="Arial" w:hAnsi="Arial" w:cs="Arial"/>
          <w:bCs/>
          <w:lang w:val="en-US"/>
        </w:rPr>
        <w:t xml:space="preserve">defender </w:t>
      </w:r>
      <w:r w:rsidR="00F622DE" w:rsidRPr="00F622DE">
        <w:rPr>
          <w:rFonts w:ascii="Arial" w:hAnsi="Arial" w:cs="Arial"/>
          <w:bCs/>
          <w:lang w:val="en-US"/>
        </w:rPr>
        <w:t>intervention</w:t>
      </w:r>
      <w:r w:rsidR="00057842">
        <w:rPr>
          <w:rFonts w:ascii="Arial" w:hAnsi="Arial" w:cs="Arial"/>
          <w:bCs/>
          <w:lang w:val="en-US"/>
        </w:rPr>
        <w:t>s</w:t>
      </w:r>
      <w:r w:rsidR="00F622DE" w:rsidRPr="00F622DE">
        <w:rPr>
          <w:rFonts w:ascii="Arial" w:hAnsi="Arial" w:cs="Arial"/>
          <w:bCs/>
          <w:lang w:val="en-US"/>
        </w:rPr>
        <w:t xml:space="preserve"> in these groups. </w:t>
      </w:r>
      <w:r w:rsidR="00057842">
        <w:rPr>
          <w:rFonts w:ascii="Arial" w:hAnsi="Arial" w:cs="Arial"/>
          <w:bCs/>
          <w:lang w:val="en-US"/>
        </w:rPr>
        <w:t>C</w:t>
      </w:r>
      <w:r w:rsidR="00F622DE" w:rsidRPr="00F622DE">
        <w:rPr>
          <w:rFonts w:ascii="Arial" w:hAnsi="Arial" w:cs="Arial"/>
          <w:bCs/>
          <w:lang w:val="en-US"/>
        </w:rPr>
        <w:t>onsistent with other studies</w:t>
      </w:r>
      <w:r w:rsidR="00057842">
        <w:rPr>
          <w:rFonts w:ascii="Arial" w:hAnsi="Arial" w:cs="Arial"/>
          <w:bCs/>
          <w:lang w:val="en-US"/>
        </w:rPr>
        <w:t xml:space="preserve"> regarding gender differences</w:t>
      </w:r>
      <w:r w:rsidR="00F622DE" w:rsidRPr="00F622DE">
        <w:rPr>
          <w:rFonts w:ascii="Arial" w:hAnsi="Arial" w:cs="Arial"/>
          <w:bCs/>
          <w:lang w:val="en-US"/>
        </w:rPr>
        <w:t xml:space="preserve"> (</w:t>
      </w:r>
      <w:r w:rsidR="00F622DE" w:rsidRPr="008F66D7">
        <w:rPr>
          <w:rFonts w:ascii="Arial" w:hAnsi="Arial" w:cs="Arial"/>
          <w:bCs/>
          <w:lang w:val="en-US"/>
        </w:rPr>
        <w:t>Bussey et al., 2020; Moxey &amp; Bussey, 2020; Valdés-Cuervo et al., 2021),</w:t>
      </w:r>
      <w:r w:rsidR="00F622DE" w:rsidRPr="00F622DE">
        <w:rPr>
          <w:rFonts w:ascii="Arial" w:hAnsi="Arial" w:cs="Arial"/>
          <w:bCs/>
          <w:lang w:val="en-US"/>
        </w:rPr>
        <w:t xml:space="preserve"> </w:t>
      </w:r>
      <w:r w:rsidR="00057842">
        <w:rPr>
          <w:rFonts w:ascii="Arial" w:hAnsi="Arial" w:cs="Arial"/>
          <w:bCs/>
          <w:lang w:val="en-US"/>
        </w:rPr>
        <w:t>these</w:t>
      </w:r>
      <w:r w:rsidR="00F622DE" w:rsidRPr="00F622DE">
        <w:rPr>
          <w:rFonts w:ascii="Arial" w:hAnsi="Arial" w:cs="Arial"/>
          <w:bCs/>
          <w:lang w:val="en-US"/>
        </w:rPr>
        <w:t xml:space="preserve"> results confirm statistical differences in both dimensions of the model. Girls have higher levels of constructive intervention and lower levels of aggressive intervention in cyberbullying.</w:t>
      </w:r>
    </w:p>
    <w:p w14:paraId="619B31FA" w14:textId="03469735" w:rsidR="00F622DE" w:rsidRDefault="00F622DE" w:rsidP="00EC2336">
      <w:pPr>
        <w:autoSpaceDE w:val="0"/>
        <w:autoSpaceDN w:val="0"/>
        <w:adjustRightInd w:val="0"/>
        <w:spacing w:line="360" w:lineRule="auto"/>
        <w:rPr>
          <w:rFonts w:ascii="Arial" w:hAnsi="Arial" w:cs="Arial"/>
          <w:bCs/>
          <w:lang w:val="en-US"/>
        </w:rPr>
      </w:pPr>
      <w:r w:rsidRPr="00F622DE">
        <w:rPr>
          <w:rFonts w:ascii="Arial" w:hAnsi="Arial" w:cs="Arial"/>
          <w:bCs/>
          <w:lang w:val="en-US"/>
        </w:rPr>
        <w:tab/>
      </w:r>
      <w:r w:rsidR="00057842">
        <w:rPr>
          <w:rFonts w:ascii="Arial" w:hAnsi="Arial" w:cs="Arial"/>
          <w:bCs/>
          <w:lang w:val="en-US"/>
        </w:rPr>
        <w:t>S</w:t>
      </w:r>
      <w:r w:rsidRPr="00F622DE">
        <w:rPr>
          <w:rFonts w:ascii="Arial" w:hAnsi="Arial" w:cs="Arial"/>
          <w:bCs/>
          <w:lang w:val="en-US"/>
        </w:rPr>
        <w:t>tatistically significant differences in aggressive intervention</w:t>
      </w:r>
      <w:r w:rsidR="00057842">
        <w:rPr>
          <w:rFonts w:ascii="Arial" w:hAnsi="Arial" w:cs="Arial"/>
          <w:bCs/>
          <w:lang w:val="en-US"/>
        </w:rPr>
        <w:t>s were also found in education level groups</w:t>
      </w:r>
      <w:r w:rsidRPr="00F622DE">
        <w:rPr>
          <w:rFonts w:ascii="Arial" w:hAnsi="Arial" w:cs="Arial"/>
          <w:bCs/>
          <w:lang w:val="en-US"/>
        </w:rPr>
        <w:t>. High school students ha</w:t>
      </w:r>
      <w:r w:rsidR="00057842">
        <w:rPr>
          <w:rFonts w:ascii="Arial" w:hAnsi="Arial" w:cs="Arial"/>
          <w:bCs/>
          <w:lang w:val="en-US"/>
        </w:rPr>
        <w:t>d</w:t>
      </w:r>
      <w:r w:rsidRPr="00F622DE">
        <w:rPr>
          <w:rFonts w:ascii="Arial" w:hAnsi="Arial" w:cs="Arial"/>
          <w:bCs/>
          <w:lang w:val="en-US"/>
        </w:rPr>
        <w:t xml:space="preserve"> higher levels of aggressive intervention than secondary school students in cyberbullying incidents. </w:t>
      </w:r>
      <w:r w:rsidR="00057842">
        <w:rPr>
          <w:rFonts w:ascii="Arial" w:hAnsi="Arial" w:cs="Arial"/>
          <w:bCs/>
          <w:lang w:val="en-US"/>
        </w:rPr>
        <w:t>Further</w:t>
      </w:r>
      <w:r w:rsidRPr="00F622DE">
        <w:rPr>
          <w:rFonts w:ascii="Arial" w:hAnsi="Arial" w:cs="Arial"/>
          <w:bCs/>
          <w:lang w:val="en-US"/>
        </w:rPr>
        <w:t xml:space="preserve"> research</w:t>
      </w:r>
      <w:r w:rsidR="00057842">
        <w:rPr>
          <w:rFonts w:ascii="Arial" w:hAnsi="Arial" w:cs="Arial"/>
          <w:bCs/>
          <w:lang w:val="en-US"/>
        </w:rPr>
        <w:t xml:space="preserve"> is</w:t>
      </w:r>
      <w:r w:rsidRPr="00F622DE">
        <w:rPr>
          <w:rFonts w:ascii="Arial" w:hAnsi="Arial" w:cs="Arial"/>
          <w:bCs/>
          <w:lang w:val="en-US"/>
        </w:rPr>
        <w:t xml:space="preserve"> </w:t>
      </w:r>
      <w:r w:rsidR="008346CB">
        <w:rPr>
          <w:rFonts w:ascii="Arial" w:hAnsi="Arial" w:cs="Arial"/>
          <w:bCs/>
          <w:lang w:val="en-US"/>
        </w:rPr>
        <w:t>need</w:t>
      </w:r>
      <w:r w:rsidR="00057842">
        <w:rPr>
          <w:rFonts w:ascii="Arial" w:hAnsi="Arial" w:cs="Arial"/>
          <w:bCs/>
          <w:lang w:val="en-US"/>
        </w:rPr>
        <w:t>ed</w:t>
      </w:r>
      <w:r w:rsidR="008346CB">
        <w:rPr>
          <w:rFonts w:ascii="Arial" w:hAnsi="Arial" w:cs="Arial"/>
          <w:bCs/>
          <w:lang w:val="en-US"/>
        </w:rPr>
        <w:t xml:space="preserve"> to test </w:t>
      </w:r>
      <w:r w:rsidRPr="00F622DE">
        <w:rPr>
          <w:rFonts w:ascii="Arial" w:hAnsi="Arial" w:cs="Arial"/>
          <w:bCs/>
          <w:lang w:val="en-US"/>
        </w:rPr>
        <w:t>the roots of these differences by analyzing context</w:t>
      </w:r>
      <w:r w:rsidR="00057842">
        <w:rPr>
          <w:rFonts w:ascii="Arial" w:hAnsi="Arial" w:cs="Arial"/>
          <w:bCs/>
          <w:lang w:val="en-US"/>
        </w:rPr>
        <w:t>ual</w:t>
      </w:r>
      <w:r w:rsidRPr="00F622DE">
        <w:rPr>
          <w:rFonts w:ascii="Arial" w:hAnsi="Arial" w:cs="Arial"/>
          <w:bCs/>
          <w:lang w:val="en-US"/>
        </w:rPr>
        <w:t xml:space="preserve">, family, and personal factors as input variables leading to constructive or aggressive </w:t>
      </w:r>
      <w:r w:rsidR="00057842" w:rsidRPr="00F622DE">
        <w:rPr>
          <w:rFonts w:ascii="Arial" w:hAnsi="Arial" w:cs="Arial"/>
          <w:bCs/>
          <w:lang w:val="en-US"/>
        </w:rPr>
        <w:t xml:space="preserve">defender </w:t>
      </w:r>
      <w:r w:rsidRPr="00F622DE">
        <w:rPr>
          <w:rFonts w:ascii="Arial" w:hAnsi="Arial" w:cs="Arial"/>
          <w:bCs/>
          <w:lang w:val="en-US"/>
        </w:rPr>
        <w:t>intervention</w:t>
      </w:r>
      <w:r w:rsidR="00057842">
        <w:rPr>
          <w:rFonts w:ascii="Arial" w:hAnsi="Arial" w:cs="Arial"/>
          <w:bCs/>
          <w:lang w:val="en-US"/>
        </w:rPr>
        <w:t>s</w:t>
      </w:r>
      <w:r w:rsidRPr="00F622DE">
        <w:rPr>
          <w:rFonts w:ascii="Arial" w:hAnsi="Arial" w:cs="Arial"/>
          <w:bCs/>
          <w:lang w:val="en-US"/>
        </w:rPr>
        <w:t>.</w:t>
      </w:r>
    </w:p>
    <w:p w14:paraId="4D4E0C57" w14:textId="18E34357" w:rsidR="00EC2336" w:rsidRPr="00EC2336" w:rsidRDefault="00EC2336" w:rsidP="00EC2336">
      <w:pPr>
        <w:autoSpaceDE w:val="0"/>
        <w:autoSpaceDN w:val="0"/>
        <w:adjustRightInd w:val="0"/>
        <w:spacing w:line="360" w:lineRule="auto"/>
        <w:rPr>
          <w:rFonts w:ascii="Arial" w:eastAsia="Gulliver-Regular" w:hAnsi="Arial" w:cs="Arial"/>
          <w:b/>
          <w:lang w:val="en-US"/>
        </w:rPr>
      </w:pPr>
      <w:r w:rsidRPr="00A92B33">
        <w:rPr>
          <w:rFonts w:ascii="Arial" w:eastAsia="Gulliver-Regular" w:hAnsi="Arial" w:cs="Arial"/>
          <w:b/>
          <w:lang w:val="en-US"/>
        </w:rPr>
        <w:t xml:space="preserve">Concurrent </w:t>
      </w:r>
      <w:r w:rsidR="006D31F2" w:rsidRPr="00A92B33">
        <w:rPr>
          <w:rFonts w:ascii="Arial" w:eastAsia="Gulliver-Regular" w:hAnsi="Arial" w:cs="Arial"/>
          <w:b/>
          <w:lang w:val="en-US"/>
        </w:rPr>
        <w:t>V</w:t>
      </w:r>
      <w:r w:rsidRPr="00A92B33">
        <w:rPr>
          <w:rFonts w:ascii="Arial" w:eastAsia="Gulliver-Regular" w:hAnsi="Arial" w:cs="Arial"/>
          <w:b/>
          <w:lang w:val="en-US"/>
        </w:rPr>
        <w:t>alidity</w:t>
      </w:r>
      <w:r w:rsidRPr="00EC2336">
        <w:rPr>
          <w:rFonts w:ascii="Arial" w:eastAsia="Gulliver-Regular" w:hAnsi="Arial" w:cs="Arial"/>
          <w:b/>
          <w:lang w:val="en-US"/>
        </w:rPr>
        <w:t xml:space="preserve"> </w:t>
      </w:r>
    </w:p>
    <w:p w14:paraId="79C223A7" w14:textId="52086CE5" w:rsidR="008B5E70" w:rsidRDefault="008B5E70" w:rsidP="007301FC">
      <w:pPr>
        <w:autoSpaceDE w:val="0"/>
        <w:autoSpaceDN w:val="0"/>
        <w:adjustRightInd w:val="0"/>
        <w:spacing w:line="360" w:lineRule="auto"/>
        <w:ind w:firstLine="720"/>
        <w:rPr>
          <w:rFonts w:ascii="Arial" w:eastAsia="Gulliver-Regular" w:hAnsi="Arial" w:cs="Arial"/>
          <w:lang w:val="en-US"/>
        </w:rPr>
      </w:pPr>
      <w:r w:rsidRPr="008B5E70">
        <w:rPr>
          <w:rFonts w:ascii="Arial" w:eastAsia="Gulliver-Regular" w:hAnsi="Arial" w:cs="Arial"/>
          <w:lang w:val="en-US"/>
        </w:rPr>
        <w:t xml:space="preserve">The expected correlation of SBDI with cyberbullying and moral identity </w:t>
      </w:r>
      <w:r w:rsidR="00057842">
        <w:rPr>
          <w:rFonts w:ascii="Arial" w:eastAsia="Gulliver-Regular" w:hAnsi="Arial" w:cs="Arial"/>
          <w:lang w:val="en-US"/>
        </w:rPr>
        <w:t xml:space="preserve">was found and </w:t>
      </w:r>
      <w:r w:rsidRPr="008B5E70">
        <w:rPr>
          <w:rFonts w:ascii="Arial" w:eastAsia="Gulliver-Regular" w:hAnsi="Arial" w:cs="Arial"/>
          <w:lang w:val="en-US"/>
        </w:rPr>
        <w:t xml:space="preserve">confirmed concurrent validity. According to </w:t>
      </w:r>
      <w:r w:rsidRPr="008F66D7">
        <w:rPr>
          <w:rFonts w:ascii="Arial" w:eastAsia="Gulliver-Regular" w:hAnsi="Arial" w:cs="Arial"/>
          <w:lang w:val="en-US"/>
        </w:rPr>
        <w:t xml:space="preserve">Moxey </w:t>
      </w:r>
      <w:r w:rsidR="002A06A9" w:rsidRPr="008F66D7">
        <w:rPr>
          <w:rFonts w:ascii="Arial" w:eastAsia="Gulliver-Regular" w:hAnsi="Arial" w:cs="Arial"/>
          <w:lang w:val="en-US"/>
        </w:rPr>
        <w:t>and</w:t>
      </w:r>
      <w:r w:rsidRPr="008F66D7">
        <w:rPr>
          <w:rFonts w:ascii="Arial" w:eastAsia="Gulliver-Regular" w:hAnsi="Arial" w:cs="Arial"/>
          <w:lang w:val="en-US"/>
        </w:rPr>
        <w:t xml:space="preserve"> Bussey (2020),</w:t>
      </w:r>
      <w:r w:rsidRPr="008B5E70">
        <w:rPr>
          <w:rFonts w:ascii="Arial" w:eastAsia="Gulliver-Regular" w:hAnsi="Arial" w:cs="Arial"/>
          <w:lang w:val="en-US"/>
        </w:rPr>
        <w:t xml:space="preserve"> cyberbullying is positively associated with aggressive defending intervention and negatively with constructive intervention. </w:t>
      </w:r>
      <w:r w:rsidRPr="005B5154">
        <w:rPr>
          <w:rFonts w:ascii="Arial" w:eastAsia="Gulliver-Regular" w:hAnsi="Arial" w:cs="Arial"/>
          <w:lang w:val="en-US"/>
        </w:rPr>
        <w:t>Although further studies are needed, we suggest that the violence escalation cycle framework (Anderson &amp; Carnagey, 2004) is helpful to explain the effect of aggressive intervention in maintaining cyberbullying.</w:t>
      </w:r>
    </w:p>
    <w:p w14:paraId="1198D347" w14:textId="5914FEFD" w:rsidR="00C579F0" w:rsidRDefault="00C579F0" w:rsidP="00C579F0">
      <w:pPr>
        <w:autoSpaceDE w:val="0"/>
        <w:autoSpaceDN w:val="0"/>
        <w:adjustRightInd w:val="0"/>
        <w:spacing w:line="360" w:lineRule="auto"/>
        <w:ind w:firstLine="720"/>
        <w:rPr>
          <w:rFonts w:ascii="Arial" w:eastAsia="Gulliver-Regular" w:hAnsi="Arial" w:cs="Arial"/>
          <w:lang w:val="en-US"/>
        </w:rPr>
      </w:pPr>
      <w:r w:rsidRPr="00C579F0">
        <w:rPr>
          <w:rFonts w:ascii="Arial" w:eastAsia="Gulliver-Regular" w:hAnsi="Arial" w:cs="Arial"/>
          <w:lang w:val="en-US"/>
        </w:rPr>
        <w:t xml:space="preserve">On the other hand, </w:t>
      </w:r>
      <w:r w:rsidR="00057842">
        <w:rPr>
          <w:rFonts w:ascii="Arial" w:eastAsia="Gulliver-Regular" w:hAnsi="Arial" w:cs="Arial"/>
          <w:lang w:val="en-US"/>
        </w:rPr>
        <w:t>the</w:t>
      </w:r>
      <w:r w:rsidRPr="00C579F0">
        <w:rPr>
          <w:rFonts w:ascii="Arial" w:eastAsia="Gulliver-Regular" w:hAnsi="Arial" w:cs="Arial"/>
          <w:lang w:val="en-US"/>
        </w:rPr>
        <w:t xml:space="preserve"> results are consistent with past research (see </w:t>
      </w:r>
      <w:r w:rsidRPr="008F66D7">
        <w:rPr>
          <w:rFonts w:ascii="Arial" w:eastAsia="Gulliver-Regular" w:hAnsi="Arial" w:cs="Arial"/>
          <w:lang w:val="en-US"/>
        </w:rPr>
        <w:t>Bussey et al., 2020; Moxey &amp; Bussey, 2020; Valdés-Cuervo et al., 2021)</w:t>
      </w:r>
      <w:r w:rsidRPr="00C579F0">
        <w:rPr>
          <w:rFonts w:ascii="Arial" w:eastAsia="Gulliver-Regular" w:hAnsi="Arial" w:cs="Arial"/>
          <w:lang w:val="en-US"/>
        </w:rPr>
        <w:t xml:space="preserve"> showing that aggressive intervention of bystanders is negatively associated with moral identity, whereas constructive intervention is positively related. Although additional research is needed to understand these relationships, we posit that moral identity is a potential buffer of temper-aggression in adolescents (see </w:t>
      </w:r>
      <w:r w:rsidRPr="008F66D7">
        <w:rPr>
          <w:rFonts w:ascii="Arial" w:eastAsia="Gulliver-Regular" w:hAnsi="Arial" w:cs="Arial"/>
          <w:lang w:val="en-US"/>
        </w:rPr>
        <w:t>Colasante et al., 2015).</w:t>
      </w:r>
    </w:p>
    <w:p w14:paraId="32EBA270" w14:textId="77777777" w:rsidR="00CC0509" w:rsidRDefault="00CC0509" w:rsidP="00EC2336">
      <w:pPr>
        <w:autoSpaceDE w:val="0"/>
        <w:autoSpaceDN w:val="0"/>
        <w:adjustRightInd w:val="0"/>
        <w:spacing w:line="360" w:lineRule="auto"/>
        <w:rPr>
          <w:rFonts w:ascii="Arial" w:eastAsia="Gulliver-Regular" w:hAnsi="Arial" w:cs="Arial"/>
          <w:b/>
          <w:lang w:val="en-US"/>
        </w:rPr>
      </w:pPr>
    </w:p>
    <w:p w14:paraId="2870B108" w14:textId="77777777" w:rsidR="00CC0509" w:rsidRDefault="00CC0509" w:rsidP="00EC2336">
      <w:pPr>
        <w:autoSpaceDE w:val="0"/>
        <w:autoSpaceDN w:val="0"/>
        <w:adjustRightInd w:val="0"/>
        <w:spacing w:line="360" w:lineRule="auto"/>
        <w:rPr>
          <w:rFonts w:ascii="Arial" w:eastAsia="Gulliver-Regular" w:hAnsi="Arial" w:cs="Arial"/>
          <w:b/>
          <w:lang w:val="en-US"/>
        </w:rPr>
      </w:pPr>
    </w:p>
    <w:p w14:paraId="4AF24730" w14:textId="14C36E71" w:rsidR="00EC2336" w:rsidRPr="00EC2336" w:rsidRDefault="006D31F2" w:rsidP="00EC2336">
      <w:pPr>
        <w:autoSpaceDE w:val="0"/>
        <w:autoSpaceDN w:val="0"/>
        <w:adjustRightInd w:val="0"/>
        <w:spacing w:line="360" w:lineRule="auto"/>
        <w:rPr>
          <w:rFonts w:ascii="Arial" w:eastAsia="Gulliver-Regular" w:hAnsi="Arial" w:cs="Arial"/>
          <w:b/>
          <w:lang w:val="en-US"/>
        </w:rPr>
      </w:pPr>
      <w:r>
        <w:rPr>
          <w:rFonts w:ascii="Arial" w:eastAsia="Gulliver-Regular" w:hAnsi="Arial" w:cs="Arial"/>
          <w:b/>
          <w:lang w:val="en-US"/>
        </w:rPr>
        <w:lastRenderedPageBreak/>
        <w:t xml:space="preserve">Theoretical and </w:t>
      </w:r>
      <w:r w:rsidR="00EC2336" w:rsidRPr="00EC2336">
        <w:rPr>
          <w:rFonts w:ascii="Arial" w:eastAsia="Gulliver-Regular" w:hAnsi="Arial" w:cs="Arial"/>
          <w:b/>
          <w:lang w:val="en-US"/>
        </w:rPr>
        <w:t>Practical Implications</w:t>
      </w:r>
    </w:p>
    <w:p w14:paraId="30C4C856" w14:textId="140A397D" w:rsidR="006146DF" w:rsidRDefault="00057842" w:rsidP="00A92E01">
      <w:pPr>
        <w:autoSpaceDE w:val="0"/>
        <w:autoSpaceDN w:val="0"/>
        <w:adjustRightInd w:val="0"/>
        <w:spacing w:line="360" w:lineRule="auto"/>
        <w:ind w:firstLine="720"/>
        <w:rPr>
          <w:rFonts w:ascii="Arial" w:eastAsia="Gulliver-Regular" w:hAnsi="Arial" w:cs="Arial"/>
          <w:lang w:val="en-US"/>
        </w:rPr>
      </w:pPr>
      <w:r>
        <w:rPr>
          <w:rFonts w:ascii="Arial" w:eastAsia="Gulliver-Regular" w:hAnsi="Arial" w:cs="Arial"/>
          <w:lang w:val="en-US"/>
        </w:rPr>
        <w:t>These</w:t>
      </w:r>
      <w:r w:rsidR="006146DF" w:rsidRPr="006146DF">
        <w:rPr>
          <w:rFonts w:ascii="Arial" w:eastAsia="Gulliver-Regular" w:hAnsi="Arial" w:cs="Arial"/>
          <w:lang w:val="en-US"/>
        </w:rPr>
        <w:t xml:space="preserve"> findings have implications for researchers studying the underpinning factors of </w:t>
      </w:r>
      <w:r w:rsidR="003E78E2" w:rsidRPr="006146DF">
        <w:rPr>
          <w:rFonts w:ascii="Arial" w:eastAsia="Gulliver-Regular" w:hAnsi="Arial" w:cs="Arial"/>
          <w:lang w:val="en-US"/>
        </w:rPr>
        <w:t>cyberbullying bystander</w:t>
      </w:r>
      <w:r w:rsidR="003E78E2">
        <w:rPr>
          <w:rFonts w:ascii="Arial" w:eastAsia="Gulliver-Regular" w:hAnsi="Arial" w:cs="Arial"/>
          <w:lang w:val="en-US"/>
        </w:rPr>
        <w:t xml:space="preserve"> d</w:t>
      </w:r>
      <w:r w:rsidR="006146DF" w:rsidRPr="006146DF">
        <w:rPr>
          <w:rFonts w:ascii="Arial" w:eastAsia="Gulliver-Regular" w:hAnsi="Arial" w:cs="Arial"/>
          <w:lang w:val="en-US"/>
        </w:rPr>
        <w:t>efend</w:t>
      </w:r>
      <w:r w:rsidR="003E78E2">
        <w:rPr>
          <w:rFonts w:ascii="Arial" w:eastAsia="Gulliver-Regular" w:hAnsi="Arial" w:cs="Arial"/>
          <w:lang w:val="en-US"/>
        </w:rPr>
        <w:t>ing</w:t>
      </w:r>
      <w:r w:rsidR="006146DF" w:rsidRPr="006146DF">
        <w:rPr>
          <w:rFonts w:ascii="Arial" w:eastAsia="Gulliver-Regular" w:hAnsi="Arial" w:cs="Arial"/>
          <w:lang w:val="en-US"/>
        </w:rPr>
        <w:t xml:space="preserve"> and, therefore, scholars seeking potential factors to hinder cyberbullying. The study </w:t>
      </w:r>
      <w:r w:rsidR="003E78E2">
        <w:rPr>
          <w:rFonts w:ascii="Arial" w:eastAsia="Gulliver-Regular" w:hAnsi="Arial" w:cs="Arial"/>
          <w:lang w:val="en-US"/>
        </w:rPr>
        <w:t>confirms</w:t>
      </w:r>
      <w:r w:rsidR="003E78E2" w:rsidRPr="006146DF">
        <w:rPr>
          <w:rFonts w:ascii="Arial" w:eastAsia="Gulliver-Regular" w:hAnsi="Arial" w:cs="Arial"/>
          <w:lang w:val="en-US"/>
        </w:rPr>
        <w:t xml:space="preserve"> </w:t>
      </w:r>
      <w:r w:rsidR="006146DF" w:rsidRPr="006146DF">
        <w:rPr>
          <w:rFonts w:ascii="Arial" w:eastAsia="Gulliver-Regular" w:hAnsi="Arial" w:cs="Arial"/>
          <w:lang w:val="en-US"/>
        </w:rPr>
        <w:t xml:space="preserve">that the intervention of defender bystanders in cyberbullying should be conceptualized as a multidimensional construct that comprises aggressive and constructive defending behaviors. Also, results indicate that the defending intervention (constructive and aggressive) has different relationships with cyberbullying prevalence and moral resources, implying that further studies should deepen the relationships between these variables.   </w:t>
      </w:r>
    </w:p>
    <w:p w14:paraId="636DEB6C" w14:textId="1121EE15" w:rsidR="008134AD" w:rsidRDefault="00083214" w:rsidP="008134AD">
      <w:pPr>
        <w:autoSpaceDE w:val="0"/>
        <w:autoSpaceDN w:val="0"/>
        <w:adjustRightInd w:val="0"/>
        <w:spacing w:line="360" w:lineRule="auto"/>
        <w:ind w:firstLine="720"/>
        <w:rPr>
          <w:rFonts w:ascii="Arial" w:eastAsia="Gulliver-Regular" w:hAnsi="Arial" w:cs="Arial"/>
          <w:lang w:val="en-US"/>
        </w:rPr>
      </w:pPr>
      <w:r>
        <w:rPr>
          <w:rFonts w:ascii="Arial" w:eastAsia="Gulliver-Regular" w:hAnsi="Arial" w:cs="Arial"/>
          <w:lang w:val="en-US"/>
        </w:rPr>
        <w:t xml:space="preserve">We conclude that </w:t>
      </w:r>
      <w:r w:rsidR="008134AD" w:rsidRPr="008134AD">
        <w:rPr>
          <w:rFonts w:ascii="Arial" w:eastAsia="Gulliver-Regular" w:hAnsi="Arial" w:cs="Arial"/>
          <w:lang w:val="en-US"/>
        </w:rPr>
        <w:t xml:space="preserve">SBDI is robust psychometrically, ensuring its suitability for future research in Mexican populations. </w:t>
      </w:r>
      <w:r w:rsidR="00672A10">
        <w:rPr>
          <w:rFonts w:ascii="Arial" w:eastAsia="Gulliver-Regular" w:hAnsi="Arial" w:cs="Arial"/>
          <w:lang w:val="en-US"/>
        </w:rPr>
        <w:t>T</w:t>
      </w:r>
      <w:r w:rsidR="008134AD" w:rsidRPr="008134AD">
        <w:rPr>
          <w:rFonts w:ascii="Arial" w:eastAsia="Gulliver-Regular" w:hAnsi="Arial" w:cs="Arial"/>
          <w:lang w:val="en-US"/>
        </w:rPr>
        <w:t xml:space="preserve">he </w:t>
      </w:r>
      <w:r>
        <w:rPr>
          <w:rFonts w:ascii="Arial" w:eastAsia="Gulliver-Regular" w:hAnsi="Arial" w:cs="Arial"/>
          <w:lang w:val="en-US"/>
        </w:rPr>
        <w:t xml:space="preserve">measurement </w:t>
      </w:r>
      <w:r w:rsidR="008134AD" w:rsidRPr="008134AD">
        <w:rPr>
          <w:rFonts w:ascii="Arial" w:eastAsia="Gulliver-Regular" w:hAnsi="Arial" w:cs="Arial"/>
          <w:lang w:val="en-US"/>
        </w:rPr>
        <w:t xml:space="preserve">invariance of </w:t>
      </w:r>
      <w:r w:rsidR="003E78E2">
        <w:rPr>
          <w:rFonts w:ascii="Arial" w:eastAsia="Gulliver-Regular" w:hAnsi="Arial" w:cs="Arial"/>
          <w:lang w:val="en-US"/>
        </w:rPr>
        <w:t xml:space="preserve">the </w:t>
      </w:r>
      <w:r w:rsidR="008134AD" w:rsidRPr="008134AD">
        <w:rPr>
          <w:rFonts w:ascii="Arial" w:eastAsia="Gulliver-Regular" w:hAnsi="Arial" w:cs="Arial"/>
          <w:lang w:val="en-US"/>
        </w:rPr>
        <w:t xml:space="preserve">factor structure is </w:t>
      </w:r>
      <w:r w:rsidR="00672A10">
        <w:rPr>
          <w:rFonts w:ascii="Arial" w:eastAsia="Gulliver-Regular" w:hAnsi="Arial" w:cs="Arial"/>
          <w:lang w:val="en-US"/>
        </w:rPr>
        <w:t xml:space="preserve">significant </w:t>
      </w:r>
      <w:r w:rsidR="008134AD" w:rsidRPr="008134AD">
        <w:rPr>
          <w:rFonts w:ascii="Arial" w:eastAsia="Gulliver-Regular" w:hAnsi="Arial" w:cs="Arial"/>
          <w:lang w:val="en-US"/>
        </w:rPr>
        <w:t xml:space="preserve">for </w:t>
      </w:r>
      <w:r w:rsidR="00672A10">
        <w:rPr>
          <w:rFonts w:ascii="Arial" w:eastAsia="Gulliver-Regular" w:hAnsi="Arial" w:cs="Arial"/>
          <w:lang w:val="en-US"/>
        </w:rPr>
        <w:t xml:space="preserve">educational </w:t>
      </w:r>
      <w:r w:rsidR="008134AD" w:rsidRPr="008134AD">
        <w:rPr>
          <w:rFonts w:ascii="Arial" w:eastAsia="Gulliver-Regular" w:hAnsi="Arial" w:cs="Arial"/>
          <w:lang w:val="en-US"/>
        </w:rPr>
        <w:t xml:space="preserve">practitioners who </w:t>
      </w:r>
      <w:r w:rsidR="00672A10">
        <w:rPr>
          <w:rFonts w:ascii="Arial" w:eastAsia="Gulliver-Regular" w:hAnsi="Arial" w:cs="Arial"/>
          <w:lang w:val="en-US"/>
        </w:rPr>
        <w:t xml:space="preserve">apply </w:t>
      </w:r>
      <w:r w:rsidR="008134AD" w:rsidRPr="008134AD">
        <w:rPr>
          <w:rFonts w:ascii="Arial" w:eastAsia="Gulliver-Regular" w:hAnsi="Arial" w:cs="Arial"/>
          <w:lang w:val="en-US"/>
        </w:rPr>
        <w:t xml:space="preserve">cyberbullying </w:t>
      </w:r>
      <w:r w:rsidR="00672A10">
        <w:rPr>
          <w:rFonts w:ascii="Arial" w:eastAsia="Gulliver-Regular" w:hAnsi="Arial" w:cs="Arial"/>
          <w:lang w:val="en-US"/>
        </w:rPr>
        <w:t xml:space="preserve">intervention </w:t>
      </w:r>
      <w:r w:rsidR="008134AD" w:rsidRPr="008134AD">
        <w:rPr>
          <w:rFonts w:ascii="Arial" w:eastAsia="Gulliver-Regular" w:hAnsi="Arial" w:cs="Arial"/>
          <w:lang w:val="en-US"/>
        </w:rPr>
        <w:t xml:space="preserve">programs and need to </w:t>
      </w:r>
      <w:r w:rsidR="00672A10">
        <w:rPr>
          <w:rFonts w:ascii="Arial" w:eastAsia="Gulliver-Regular" w:hAnsi="Arial" w:cs="Arial"/>
          <w:lang w:val="en-US"/>
        </w:rPr>
        <w:t xml:space="preserve">evaluate </w:t>
      </w:r>
      <w:r w:rsidR="008134AD" w:rsidRPr="008134AD">
        <w:rPr>
          <w:rFonts w:ascii="Arial" w:eastAsia="Gulliver-Regular" w:hAnsi="Arial" w:cs="Arial"/>
          <w:lang w:val="en-US"/>
        </w:rPr>
        <w:t xml:space="preserve">whether interventions have </w:t>
      </w:r>
      <w:r w:rsidR="00672A10">
        <w:rPr>
          <w:rFonts w:ascii="Arial" w:eastAsia="Gulliver-Regular" w:hAnsi="Arial" w:cs="Arial"/>
          <w:lang w:val="en-US"/>
        </w:rPr>
        <w:t>distinct results</w:t>
      </w:r>
      <w:r>
        <w:rPr>
          <w:rFonts w:ascii="Arial" w:eastAsia="Gulliver-Regular" w:hAnsi="Arial" w:cs="Arial"/>
          <w:lang w:val="en-US"/>
        </w:rPr>
        <w:t xml:space="preserve"> by gender and education level</w:t>
      </w:r>
      <w:r w:rsidR="008134AD" w:rsidRPr="008134AD">
        <w:rPr>
          <w:rFonts w:ascii="Arial" w:eastAsia="Gulliver-Regular" w:hAnsi="Arial" w:cs="Arial"/>
          <w:lang w:val="en-US"/>
        </w:rPr>
        <w:t xml:space="preserve">. </w:t>
      </w:r>
      <w:r>
        <w:rPr>
          <w:rFonts w:ascii="Arial" w:eastAsia="Gulliver-Regular" w:hAnsi="Arial" w:cs="Arial"/>
          <w:lang w:val="en-US"/>
        </w:rPr>
        <w:t xml:space="preserve">Furthermore, the study </w:t>
      </w:r>
      <w:r w:rsidR="008134AD" w:rsidRPr="008134AD">
        <w:rPr>
          <w:rFonts w:ascii="Arial" w:eastAsia="Gulliver-Regular" w:hAnsi="Arial" w:cs="Arial"/>
          <w:lang w:val="en-US"/>
        </w:rPr>
        <w:t>indicate</w:t>
      </w:r>
      <w:r w:rsidR="003E78E2">
        <w:rPr>
          <w:rFonts w:ascii="Arial" w:eastAsia="Gulliver-Regular" w:hAnsi="Arial" w:cs="Arial"/>
          <w:lang w:val="en-US"/>
        </w:rPr>
        <w:t>s</w:t>
      </w:r>
      <w:r w:rsidR="008134AD" w:rsidRPr="008134AD">
        <w:rPr>
          <w:rFonts w:ascii="Arial" w:eastAsia="Gulliver-Regular" w:hAnsi="Arial" w:cs="Arial"/>
          <w:lang w:val="en-US"/>
        </w:rPr>
        <w:t xml:space="preserve"> that only constructive defending intervention</w:t>
      </w:r>
      <w:r w:rsidR="003E78E2">
        <w:rPr>
          <w:rFonts w:ascii="Arial" w:eastAsia="Gulliver-Regular" w:hAnsi="Arial" w:cs="Arial"/>
          <w:lang w:val="en-US"/>
        </w:rPr>
        <w:t>s</w:t>
      </w:r>
      <w:r w:rsidR="008134AD" w:rsidRPr="008134AD">
        <w:rPr>
          <w:rFonts w:ascii="Arial" w:eastAsia="Gulliver-Regular" w:hAnsi="Arial" w:cs="Arial"/>
          <w:lang w:val="en-US"/>
        </w:rPr>
        <w:t xml:space="preserve"> </w:t>
      </w:r>
      <w:r w:rsidR="003E78E2">
        <w:rPr>
          <w:rFonts w:ascii="Arial" w:eastAsia="Gulliver-Regular" w:hAnsi="Arial" w:cs="Arial"/>
          <w:lang w:val="en-US"/>
        </w:rPr>
        <w:t>are</w:t>
      </w:r>
      <w:r w:rsidR="008134AD" w:rsidRPr="008134AD">
        <w:rPr>
          <w:rFonts w:ascii="Arial" w:eastAsia="Gulliver-Regular" w:hAnsi="Arial" w:cs="Arial"/>
          <w:lang w:val="en-US"/>
        </w:rPr>
        <w:t xml:space="preserve"> morally responsible and valuable to reduce cyberbullying prevalence, which implies that prevention efforts could be more effective when they involve strategies that improve the resources for the bystander defender to intervene constructively.</w:t>
      </w:r>
    </w:p>
    <w:p w14:paraId="756E8CF0" w14:textId="441E8F58" w:rsidR="00EC2336" w:rsidRPr="00EC2336" w:rsidRDefault="00EC2336" w:rsidP="00EC2336">
      <w:pPr>
        <w:autoSpaceDE w:val="0"/>
        <w:autoSpaceDN w:val="0"/>
        <w:adjustRightInd w:val="0"/>
        <w:spacing w:line="360" w:lineRule="auto"/>
        <w:rPr>
          <w:rFonts w:ascii="Arial" w:eastAsia="Gulliver-Regular" w:hAnsi="Arial" w:cs="Arial"/>
          <w:b/>
          <w:lang w:val="en-US"/>
        </w:rPr>
      </w:pPr>
      <w:r w:rsidRPr="00EC2336">
        <w:rPr>
          <w:rFonts w:ascii="Arial" w:eastAsia="Gulliver-Regular" w:hAnsi="Arial" w:cs="Arial"/>
          <w:b/>
          <w:lang w:val="en-US"/>
        </w:rPr>
        <w:t>Limitations</w:t>
      </w:r>
    </w:p>
    <w:p w14:paraId="78022619" w14:textId="0EBE2C64" w:rsidR="007C3877" w:rsidRDefault="003E78E2" w:rsidP="00AC4062">
      <w:pPr>
        <w:autoSpaceDE w:val="0"/>
        <w:autoSpaceDN w:val="0"/>
        <w:adjustRightInd w:val="0"/>
        <w:spacing w:line="360" w:lineRule="auto"/>
        <w:ind w:firstLine="720"/>
        <w:rPr>
          <w:rFonts w:ascii="Arial" w:eastAsia="Gulliver-Regular" w:hAnsi="Arial" w:cs="Arial"/>
          <w:lang w:val="en-US"/>
        </w:rPr>
      </w:pPr>
      <w:r>
        <w:rPr>
          <w:rFonts w:ascii="Arial" w:eastAsia="Gulliver-Regular" w:hAnsi="Arial" w:cs="Arial"/>
          <w:lang w:val="en-US"/>
        </w:rPr>
        <w:t>S</w:t>
      </w:r>
      <w:r w:rsidR="00732D24" w:rsidRPr="00732D24">
        <w:rPr>
          <w:rFonts w:ascii="Arial" w:eastAsia="Gulliver-Regular" w:hAnsi="Arial" w:cs="Arial"/>
          <w:lang w:val="en-US"/>
        </w:rPr>
        <w:t xml:space="preserve">everal limitations </w:t>
      </w:r>
      <w:r>
        <w:rPr>
          <w:rFonts w:ascii="Arial" w:eastAsia="Gulliver-Regular" w:hAnsi="Arial" w:cs="Arial"/>
          <w:lang w:val="en-US"/>
        </w:rPr>
        <w:t xml:space="preserve">should be considered for </w:t>
      </w:r>
      <w:r w:rsidR="00732D24" w:rsidRPr="00732D24">
        <w:rPr>
          <w:rFonts w:ascii="Arial" w:eastAsia="Gulliver-Regular" w:hAnsi="Arial" w:cs="Arial"/>
          <w:lang w:val="en-US"/>
        </w:rPr>
        <w:t xml:space="preserve">this study. First, results </w:t>
      </w:r>
      <w:r>
        <w:rPr>
          <w:rFonts w:ascii="Arial" w:eastAsia="Gulliver-Regular" w:hAnsi="Arial" w:cs="Arial"/>
          <w:lang w:val="en-US"/>
        </w:rPr>
        <w:t>came from</w:t>
      </w:r>
      <w:r w:rsidRPr="00732D24">
        <w:rPr>
          <w:rFonts w:ascii="Arial" w:eastAsia="Gulliver-Regular" w:hAnsi="Arial" w:cs="Arial"/>
          <w:lang w:val="en-US"/>
        </w:rPr>
        <w:t xml:space="preserve"> </w:t>
      </w:r>
      <w:r w:rsidR="00732D24" w:rsidRPr="00732D24">
        <w:rPr>
          <w:rFonts w:ascii="Arial" w:eastAsia="Gulliver-Regular" w:hAnsi="Arial" w:cs="Arial"/>
          <w:lang w:val="en-US"/>
        </w:rPr>
        <w:t xml:space="preserve">self-reported </w:t>
      </w:r>
      <w:r w:rsidR="00672A10">
        <w:rPr>
          <w:rFonts w:ascii="Arial" w:eastAsia="Gulliver-Regular" w:hAnsi="Arial" w:cs="Arial"/>
          <w:lang w:val="en-US"/>
        </w:rPr>
        <w:t>measures</w:t>
      </w:r>
      <w:r>
        <w:rPr>
          <w:rFonts w:ascii="Arial" w:eastAsia="Gulliver-Regular" w:hAnsi="Arial" w:cs="Arial"/>
          <w:lang w:val="en-US"/>
        </w:rPr>
        <w:t>, which may have inherent response bias</w:t>
      </w:r>
      <w:r w:rsidR="00573A51">
        <w:rPr>
          <w:rFonts w:ascii="Arial" w:eastAsia="Gulliver-Regular" w:hAnsi="Arial" w:cs="Arial"/>
          <w:lang w:val="en-US"/>
        </w:rPr>
        <w:t>es</w:t>
      </w:r>
      <w:r w:rsidR="00732D24" w:rsidRPr="00732D24">
        <w:rPr>
          <w:rFonts w:ascii="Arial" w:eastAsia="Gulliver-Regular" w:hAnsi="Arial" w:cs="Arial"/>
          <w:lang w:val="en-US"/>
        </w:rPr>
        <w:t xml:space="preserve">. Therefore, further studies should include </w:t>
      </w:r>
      <w:r w:rsidR="00672A10">
        <w:rPr>
          <w:rFonts w:ascii="Arial" w:eastAsia="Gulliver-Regular" w:hAnsi="Arial" w:cs="Arial"/>
          <w:lang w:val="en-US"/>
        </w:rPr>
        <w:t xml:space="preserve">different informants </w:t>
      </w:r>
      <w:r w:rsidR="00732D24" w:rsidRPr="00732D24">
        <w:rPr>
          <w:rFonts w:ascii="Arial" w:eastAsia="Gulliver-Regular" w:hAnsi="Arial" w:cs="Arial"/>
          <w:lang w:val="en-US"/>
        </w:rPr>
        <w:t>(e.g.,</w:t>
      </w:r>
      <w:r w:rsidR="00083214">
        <w:rPr>
          <w:rFonts w:ascii="Arial" w:eastAsia="Gulliver-Regular" w:hAnsi="Arial" w:cs="Arial"/>
          <w:lang w:val="en-US"/>
        </w:rPr>
        <w:t xml:space="preserve"> peers and teachers</w:t>
      </w:r>
      <w:r w:rsidR="00732D24" w:rsidRPr="00732D24">
        <w:rPr>
          <w:rFonts w:ascii="Arial" w:eastAsia="Gulliver-Regular" w:hAnsi="Arial" w:cs="Arial"/>
          <w:lang w:val="en-US"/>
        </w:rPr>
        <w:t xml:space="preserve">) and measurement </w:t>
      </w:r>
      <w:r w:rsidR="00672A10">
        <w:rPr>
          <w:rFonts w:ascii="Arial" w:eastAsia="Gulliver-Regular" w:hAnsi="Arial" w:cs="Arial"/>
          <w:lang w:val="en-US"/>
        </w:rPr>
        <w:t>strateg</w:t>
      </w:r>
      <w:r w:rsidR="00573A51">
        <w:rPr>
          <w:rFonts w:ascii="Arial" w:eastAsia="Gulliver-Regular" w:hAnsi="Arial" w:cs="Arial"/>
          <w:lang w:val="en-US"/>
        </w:rPr>
        <w:t>ies</w:t>
      </w:r>
      <w:r w:rsidR="00672A10">
        <w:rPr>
          <w:rFonts w:ascii="Arial" w:eastAsia="Gulliver-Regular" w:hAnsi="Arial" w:cs="Arial"/>
          <w:lang w:val="en-US"/>
        </w:rPr>
        <w:t xml:space="preserve"> </w:t>
      </w:r>
      <w:r w:rsidR="00732D24" w:rsidRPr="00732D24">
        <w:rPr>
          <w:rFonts w:ascii="Arial" w:eastAsia="Gulliver-Regular" w:hAnsi="Arial" w:cs="Arial"/>
          <w:lang w:val="en-US"/>
        </w:rPr>
        <w:t xml:space="preserve">(e.g., </w:t>
      </w:r>
      <w:r w:rsidR="00083214">
        <w:rPr>
          <w:rFonts w:ascii="Arial" w:eastAsia="Gulliver-Regular" w:hAnsi="Arial" w:cs="Arial"/>
          <w:lang w:val="en-US"/>
        </w:rPr>
        <w:t>interview</w:t>
      </w:r>
      <w:r w:rsidR="00732D24" w:rsidRPr="00732D24">
        <w:rPr>
          <w:rFonts w:ascii="Arial" w:eastAsia="Gulliver-Regular" w:hAnsi="Arial" w:cs="Arial"/>
          <w:lang w:val="en-US"/>
        </w:rPr>
        <w:t xml:space="preserve">) to </w:t>
      </w:r>
      <w:r w:rsidR="00672A10">
        <w:rPr>
          <w:rFonts w:ascii="Arial" w:eastAsia="Gulliver-Regular" w:hAnsi="Arial" w:cs="Arial"/>
          <w:lang w:val="en-US"/>
        </w:rPr>
        <w:t xml:space="preserve">provide </w:t>
      </w:r>
      <w:r w:rsidR="00732D24" w:rsidRPr="00732D24">
        <w:rPr>
          <w:rFonts w:ascii="Arial" w:eastAsia="Gulliver-Regular" w:hAnsi="Arial" w:cs="Arial"/>
          <w:lang w:val="en-US"/>
        </w:rPr>
        <w:t xml:space="preserve">a more robust </w:t>
      </w:r>
      <w:r w:rsidR="00672A10">
        <w:rPr>
          <w:rFonts w:ascii="Arial" w:eastAsia="Gulliver-Regular" w:hAnsi="Arial" w:cs="Arial"/>
          <w:lang w:val="en-US"/>
        </w:rPr>
        <w:t xml:space="preserve">scale </w:t>
      </w:r>
      <w:r w:rsidR="00732D24" w:rsidRPr="00732D24">
        <w:rPr>
          <w:rFonts w:ascii="Arial" w:eastAsia="Gulliver-Regular" w:hAnsi="Arial" w:cs="Arial"/>
          <w:lang w:val="en-US"/>
        </w:rPr>
        <w:t>to measure styles of bystander defender intervention</w:t>
      </w:r>
      <w:r w:rsidR="00573A51">
        <w:rPr>
          <w:rFonts w:ascii="Arial" w:eastAsia="Gulliver-Regular" w:hAnsi="Arial" w:cs="Arial"/>
          <w:lang w:val="en-US"/>
        </w:rPr>
        <w:t>s</w:t>
      </w:r>
      <w:r w:rsidR="00732D24" w:rsidRPr="00732D24">
        <w:rPr>
          <w:rFonts w:ascii="Arial" w:eastAsia="Gulliver-Regular" w:hAnsi="Arial" w:cs="Arial"/>
          <w:lang w:val="en-US"/>
        </w:rPr>
        <w:t xml:space="preserve"> in cyberbullying events. Second, findings </w:t>
      </w:r>
      <w:r w:rsidR="00573A51">
        <w:rPr>
          <w:rFonts w:ascii="Arial" w:eastAsia="Gulliver-Regular" w:hAnsi="Arial" w:cs="Arial"/>
          <w:lang w:val="en-US"/>
        </w:rPr>
        <w:t xml:space="preserve">were </w:t>
      </w:r>
      <w:r w:rsidR="00672A10">
        <w:rPr>
          <w:rFonts w:ascii="Arial" w:eastAsia="Gulliver-Regular" w:hAnsi="Arial" w:cs="Arial"/>
          <w:lang w:val="en-US"/>
        </w:rPr>
        <w:t xml:space="preserve">based on a </w:t>
      </w:r>
      <w:r w:rsidR="00732D24" w:rsidRPr="00732D24">
        <w:rPr>
          <w:rFonts w:ascii="Arial" w:eastAsia="Gulliver-Regular" w:hAnsi="Arial" w:cs="Arial"/>
          <w:lang w:val="en-US"/>
        </w:rPr>
        <w:t xml:space="preserve">sample from a </w:t>
      </w:r>
      <w:r w:rsidR="00083214">
        <w:rPr>
          <w:rFonts w:ascii="Arial" w:eastAsia="Gulliver-Regular" w:hAnsi="Arial" w:cs="Arial"/>
          <w:lang w:val="en-US"/>
        </w:rPr>
        <w:t xml:space="preserve">specific </w:t>
      </w:r>
      <w:r w:rsidR="00732D24" w:rsidRPr="00732D24">
        <w:rPr>
          <w:rFonts w:ascii="Arial" w:eastAsia="Gulliver-Regular" w:hAnsi="Arial" w:cs="Arial"/>
          <w:lang w:val="en-US"/>
        </w:rPr>
        <w:t xml:space="preserve">region of Mexico. It is desirable to use cross-national samples from </w:t>
      </w:r>
      <w:r w:rsidR="00672A10">
        <w:rPr>
          <w:rFonts w:ascii="Arial" w:eastAsia="Gulliver-Regular" w:hAnsi="Arial" w:cs="Arial"/>
          <w:lang w:val="en-US"/>
        </w:rPr>
        <w:t xml:space="preserve">diverse cultural </w:t>
      </w:r>
      <w:r w:rsidR="00083214">
        <w:rPr>
          <w:rFonts w:ascii="Arial" w:eastAsia="Gulliver-Regular" w:hAnsi="Arial" w:cs="Arial"/>
          <w:lang w:val="en-US"/>
        </w:rPr>
        <w:t xml:space="preserve">students (e.g., indigenous) </w:t>
      </w:r>
      <w:r w:rsidR="00732D24" w:rsidRPr="00732D24">
        <w:rPr>
          <w:rFonts w:ascii="Arial" w:eastAsia="Gulliver-Regular" w:hAnsi="Arial" w:cs="Arial"/>
          <w:lang w:val="en-US"/>
        </w:rPr>
        <w:t xml:space="preserve">to </w:t>
      </w:r>
      <w:r w:rsidR="00672A10">
        <w:rPr>
          <w:rFonts w:ascii="Arial" w:eastAsia="Gulliver-Regular" w:hAnsi="Arial" w:cs="Arial"/>
          <w:lang w:val="en-US"/>
        </w:rPr>
        <w:t xml:space="preserve">examine </w:t>
      </w:r>
      <w:r w:rsidR="00732D24" w:rsidRPr="00732D24">
        <w:rPr>
          <w:rFonts w:ascii="Arial" w:eastAsia="Gulliver-Regular" w:hAnsi="Arial" w:cs="Arial"/>
          <w:lang w:val="en-US"/>
        </w:rPr>
        <w:t xml:space="preserve">psychometric properties of the SBDI scale. Finally, given </w:t>
      </w:r>
      <w:r w:rsidR="00672A10">
        <w:rPr>
          <w:rFonts w:ascii="Arial" w:eastAsia="Gulliver-Regular" w:hAnsi="Arial" w:cs="Arial"/>
          <w:lang w:val="en-US"/>
        </w:rPr>
        <w:t xml:space="preserve">the </w:t>
      </w:r>
      <w:r w:rsidR="00732D24" w:rsidRPr="00732D24">
        <w:rPr>
          <w:rFonts w:ascii="Arial" w:eastAsia="Gulliver-Regular" w:hAnsi="Arial" w:cs="Arial"/>
          <w:lang w:val="en-US"/>
        </w:rPr>
        <w:t xml:space="preserve">cross-sectional </w:t>
      </w:r>
      <w:r w:rsidR="00672A10">
        <w:rPr>
          <w:rFonts w:ascii="Arial" w:eastAsia="Gulliver-Regular" w:hAnsi="Arial" w:cs="Arial"/>
          <w:lang w:val="en-US"/>
        </w:rPr>
        <w:t xml:space="preserve">design of this </w:t>
      </w:r>
      <w:r w:rsidR="00732D24" w:rsidRPr="00732D24">
        <w:rPr>
          <w:rFonts w:ascii="Arial" w:eastAsia="Gulliver-Regular" w:hAnsi="Arial" w:cs="Arial"/>
          <w:lang w:val="en-US"/>
        </w:rPr>
        <w:t xml:space="preserve">study, it remains challenging to assess if an aggressive or constructive intervention remains across time. Therefore, further studies should </w:t>
      </w:r>
      <w:r w:rsidR="007C3877" w:rsidRPr="00732D24">
        <w:rPr>
          <w:rFonts w:ascii="Arial" w:eastAsia="Gulliver-Regular" w:hAnsi="Arial" w:cs="Arial"/>
          <w:lang w:val="en-US"/>
        </w:rPr>
        <w:t>examin</w:t>
      </w:r>
      <w:r w:rsidR="00573A51">
        <w:rPr>
          <w:rFonts w:ascii="Arial" w:eastAsia="Gulliver-Regular" w:hAnsi="Arial" w:cs="Arial"/>
          <w:lang w:val="en-US"/>
        </w:rPr>
        <w:t>e</w:t>
      </w:r>
      <w:r w:rsidR="00732D24" w:rsidRPr="00732D24">
        <w:rPr>
          <w:rFonts w:ascii="Arial" w:eastAsia="Gulliver-Regular" w:hAnsi="Arial" w:cs="Arial"/>
          <w:lang w:val="en-US"/>
        </w:rPr>
        <w:t xml:space="preserve"> the prevalence of bystander defender type (constructive or aggressive) in cyberbullying events across time.</w:t>
      </w:r>
    </w:p>
    <w:p w14:paraId="5DAD136D" w14:textId="77777777" w:rsidR="00573A51" w:rsidRPr="00AC4062" w:rsidRDefault="00573A51" w:rsidP="00AC4062">
      <w:pPr>
        <w:autoSpaceDE w:val="0"/>
        <w:autoSpaceDN w:val="0"/>
        <w:adjustRightInd w:val="0"/>
        <w:spacing w:line="360" w:lineRule="auto"/>
        <w:ind w:firstLine="720"/>
        <w:rPr>
          <w:rFonts w:ascii="Arial" w:eastAsia="Gulliver-Regular" w:hAnsi="Arial" w:cs="Arial"/>
          <w:lang w:val="en-US"/>
        </w:rPr>
      </w:pPr>
    </w:p>
    <w:p w14:paraId="0486C2CA" w14:textId="4DBA1D48" w:rsidR="00EC2336" w:rsidRDefault="00EC2336" w:rsidP="00EC2336">
      <w:pPr>
        <w:autoSpaceDE w:val="0"/>
        <w:autoSpaceDN w:val="0"/>
        <w:adjustRightInd w:val="0"/>
        <w:spacing w:line="360" w:lineRule="auto"/>
        <w:rPr>
          <w:rFonts w:ascii="Arial" w:eastAsia="Gulliver-Regular" w:hAnsi="Arial" w:cs="Arial"/>
          <w:b/>
          <w:lang w:val="en-US"/>
        </w:rPr>
      </w:pPr>
      <w:r w:rsidRPr="00011204">
        <w:rPr>
          <w:rFonts w:ascii="Arial" w:eastAsia="Gulliver-Regular" w:hAnsi="Arial" w:cs="Arial"/>
          <w:b/>
          <w:lang w:val="en-US"/>
        </w:rPr>
        <w:lastRenderedPageBreak/>
        <w:t>Future research</w:t>
      </w:r>
    </w:p>
    <w:p w14:paraId="72107FB7" w14:textId="7162A94C" w:rsidR="0053561F" w:rsidRPr="00C63DE6" w:rsidRDefault="0053561F" w:rsidP="00EC2336">
      <w:pPr>
        <w:autoSpaceDE w:val="0"/>
        <w:autoSpaceDN w:val="0"/>
        <w:adjustRightInd w:val="0"/>
        <w:spacing w:line="360" w:lineRule="auto"/>
        <w:rPr>
          <w:rFonts w:ascii="Arial" w:eastAsia="Gulliver-Regular" w:hAnsi="Arial" w:cs="Arial"/>
          <w:bCs/>
          <w:lang w:val="en-US"/>
        </w:rPr>
      </w:pPr>
      <w:r>
        <w:rPr>
          <w:rFonts w:ascii="Arial" w:eastAsia="Gulliver-Regular" w:hAnsi="Arial" w:cs="Arial"/>
          <w:b/>
          <w:lang w:val="en-US"/>
        </w:rPr>
        <w:tab/>
      </w:r>
      <w:r w:rsidR="00573A51">
        <w:rPr>
          <w:rFonts w:ascii="Arial" w:eastAsia="Gulliver-Regular" w:hAnsi="Arial" w:cs="Arial"/>
          <w:bCs/>
          <w:lang w:val="en-US"/>
        </w:rPr>
        <w:t>F</w:t>
      </w:r>
      <w:r w:rsidR="00C63DE6" w:rsidRPr="00C63DE6">
        <w:rPr>
          <w:rFonts w:ascii="Arial" w:eastAsia="Gulliver-Regular" w:hAnsi="Arial" w:cs="Arial"/>
          <w:bCs/>
          <w:lang w:val="en-US"/>
        </w:rPr>
        <w:t xml:space="preserve">uture studies are required to </w:t>
      </w:r>
      <w:r w:rsidR="00573A51">
        <w:rPr>
          <w:rFonts w:ascii="Arial" w:eastAsia="Gulliver-Regular" w:hAnsi="Arial" w:cs="Arial"/>
          <w:bCs/>
          <w:lang w:val="en-US"/>
        </w:rPr>
        <w:t xml:space="preserve">further </w:t>
      </w:r>
      <w:r w:rsidR="00C63DE6" w:rsidRPr="00C63DE6">
        <w:rPr>
          <w:rFonts w:ascii="Arial" w:eastAsia="Gulliver-Regular" w:hAnsi="Arial" w:cs="Arial"/>
          <w:bCs/>
          <w:lang w:val="en-US"/>
        </w:rPr>
        <w:t xml:space="preserve">examine </w:t>
      </w:r>
      <w:r w:rsidR="00550C6F" w:rsidRPr="00C63DE6">
        <w:rPr>
          <w:rFonts w:ascii="Arial" w:eastAsia="Gulliver-Regular" w:hAnsi="Arial" w:cs="Arial"/>
          <w:bCs/>
          <w:lang w:val="en-US"/>
        </w:rPr>
        <w:t>precursors</w:t>
      </w:r>
      <w:r w:rsidR="00C63DE6" w:rsidRPr="00C63DE6">
        <w:rPr>
          <w:rFonts w:ascii="Arial" w:eastAsia="Gulliver-Regular" w:hAnsi="Arial" w:cs="Arial"/>
          <w:bCs/>
          <w:lang w:val="en-US"/>
        </w:rPr>
        <w:t xml:space="preserve"> and consequences on victims of both styles of bystander defender intervention in cyberbullying. Additionally, the differences in gender and education level in styles of defender intervention should be </w:t>
      </w:r>
      <w:r w:rsidR="00573A51">
        <w:rPr>
          <w:rFonts w:ascii="Arial" w:eastAsia="Gulliver-Regular" w:hAnsi="Arial" w:cs="Arial"/>
          <w:bCs/>
          <w:lang w:val="en-US"/>
        </w:rPr>
        <w:t xml:space="preserve">further </w:t>
      </w:r>
      <w:r w:rsidR="00C63DE6" w:rsidRPr="00C63DE6">
        <w:rPr>
          <w:rFonts w:ascii="Arial" w:eastAsia="Gulliver-Regular" w:hAnsi="Arial" w:cs="Arial"/>
          <w:bCs/>
          <w:lang w:val="en-US"/>
        </w:rPr>
        <w:t xml:space="preserve">examined. Finally, additional studies that explore the consequences of aggressive and constructive defending intervention in prevention programs are required.  </w:t>
      </w:r>
      <w:r w:rsidR="00D406C3" w:rsidRPr="00C63DE6">
        <w:rPr>
          <w:rFonts w:ascii="Arial" w:eastAsia="Gulliver-Regular" w:hAnsi="Arial" w:cs="Arial"/>
          <w:bCs/>
          <w:lang w:val="en-US"/>
        </w:rPr>
        <w:t xml:space="preserve"> </w:t>
      </w:r>
    </w:p>
    <w:p w14:paraId="3D85B917" w14:textId="77777777" w:rsidR="00C241AD" w:rsidRDefault="00C241AD" w:rsidP="004A1759">
      <w:pPr>
        <w:autoSpaceDE w:val="0"/>
        <w:autoSpaceDN w:val="0"/>
        <w:adjustRightInd w:val="0"/>
        <w:spacing w:line="360" w:lineRule="auto"/>
        <w:jc w:val="center"/>
        <w:rPr>
          <w:rFonts w:ascii="Arial" w:eastAsia="Gulliver-Regular" w:hAnsi="Arial" w:cs="Arial"/>
          <w:b/>
          <w:lang w:val="en-US"/>
        </w:rPr>
      </w:pPr>
    </w:p>
    <w:p w14:paraId="69AD2EE7" w14:textId="77777777" w:rsidR="00C241AD" w:rsidRDefault="00C241AD" w:rsidP="004A1759">
      <w:pPr>
        <w:autoSpaceDE w:val="0"/>
        <w:autoSpaceDN w:val="0"/>
        <w:adjustRightInd w:val="0"/>
        <w:spacing w:line="360" w:lineRule="auto"/>
        <w:jc w:val="center"/>
        <w:rPr>
          <w:rFonts w:ascii="Arial" w:eastAsia="Gulliver-Regular" w:hAnsi="Arial" w:cs="Arial"/>
          <w:b/>
          <w:lang w:val="en-US"/>
        </w:rPr>
      </w:pPr>
    </w:p>
    <w:p w14:paraId="64AE527B" w14:textId="4DF61B12" w:rsidR="00C241AD" w:rsidRDefault="00C241AD" w:rsidP="00D406C3">
      <w:pPr>
        <w:autoSpaceDE w:val="0"/>
        <w:autoSpaceDN w:val="0"/>
        <w:adjustRightInd w:val="0"/>
        <w:spacing w:line="360" w:lineRule="auto"/>
        <w:rPr>
          <w:rFonts w:ascii="Arial" w:eastAsia="Gulliver-Regular" w:hAnsi="Arial" w:cs="Arial"/>
          <w:b/>
          <w:lang w:val="en-US"/>
        </w:rPr>
      </w:pPr>
    </w:p>
    <w:p w14:paraId="75796950" w14:textId="4DCA11DB" w:rsidR="003D6E90" w:rsidRDefault="003D6E90" w:rsidP="00D406C3">
      <w:pPr>
        <w:autoSpaceDE w:val="0"/>
        <w:autoSpaceDN w:val="0"/>
        <w:adjustRightInd w:val="0"/>
        <w:spacing w:line="360" w:lineRule="auto"/>
        <w:rPr>
          <w:rFonts w:ascii="Arial" w:eastAsia="Gulliver-Regular" w:hAnsi="Arial" w:cs="Arial"/>
          <w:b/>
          <w:lang w:val="en-US"/>
        </w:rPr>
      </w:pPr>
    </w:p>
    <w:p w14:paraId="5C1BD8B2" w14:textId="33551236" w:rsidR="003D6E90" w:rsidRDefault="003D6E90" w:rsidP="00D406C3">
      <w:pPr>
        <w:autoSpaceDE w:val="0"/>
        <w:autoSpaceDN w:val="0"/>
        <w:adjustRightInd w:val="0"/>
        <w:spacing w:line="360" w:lineRule="auto"/>
        <w:rPr>
          <w:rFonts w:ascii="Arial" w:eastAsia="Gulliver-Regular" w:hAnsi="Arial" w:cs="Arial"/>
          <w:b/>
          <w:lang w:val="en-US"/>
        </w:rPr>
      </w:pPr>
    </w:p>
    <w:p w14:paraId="61A86A85" w14:textId="150B6668" w:rsidR="003D6E90" w:rsidRDefault="003D6E90" w:rsidP="00D406C3">
      <w:pPr>
        <w:autoSpaceDE w:val="0"/>
        <w:autoSpaceDN w:val="0"/>
        <w:adjustRightInd w:val="0"/>
        <w:spacing w:line="360" w:lineRule="auto"/>
        <w:rPr>
          <w:rFonts w:ascii="Arial" w:eastAsia="Gulliver-Regular" w:hAnsi="Arial" w:cs="Arial"/>
          <w:b/>
          <w:lang w:val="en-US"/>
        </w:rPr>
      </w:pPr>
    </w:p>
    <w:p w14:paraId="71646172" w14:textId="32FB3F10" w:rsidR="003D6E90" w:rsidRDefault="003D6E90" w:rsidP="00D406C3">
      <w:pPr>
        <w:autoSpaceDE w:val="0"/>
        <w:autoSpaceDN w:val="0"/>
        <w:adjustRightInd w:val="0"/>
        <w:spacing w:line="360" w:lineRule="auto"/>
        <w:rPr>
          <w:rFonts w:ascii="Arial" w:eastAsia="Gulliver-Regular" w:hAnsi="Arial" w:cs="Arial"/>
          <w:b/>
          <w:lang w:val="en-US"/>
        </w:rPr>
      </w:pPr>
    </w:p>
    <w:p w14:paraId="6BAF0AF9" w14:textId="3B755980" w:rsidR="003D6E90" w:rsidRDefault="003D6E90" w:rsidP="00D406C3">
      <w:pPr>
        <w:autoSpaceDE w:val="0"/>
        <w:autoSpaceDN w:val="0"/>
        <w:adjustRightInd w:val="0"/>
        <w:spacing w:line="360" w:lineRule="auto"/>
        <w:rPr>
          <w:rFonts w:ascii="Arial" w:eastAsia="Gulliver-Regular" w:hAnsi="Arial" w:cs="Arial"/>
          <w:b/>
          <w:lang w:val="en-US"/>
        </w:rPr>
      </w:pPr>
    </w:p>
    <w:p w14:paraId="1FF768BB" w14:textId="7179909E" w:rsidR="004D2D46" w:rsidRDefault="004D2D46" w:rsidP="00D406C3">
      <w:pPr>
        <w:autoSpaceDE w:val="0"/>
        <w:autoSpaceDN w:val="0"/>
        <w:adjustRightInd w:val="0"/>
        <w:spacing w:line="360" w:lineRule="auto"/>
        <w:rPr>
          <w:rFonts w:ascii="Arial" w:eastAsia="Gulliver-Regular" w:hAnsi="Arial" w:cs="Arial"/>
          <w:b/>
          <w:lang w:val="en-US"/>
        </w:rPr>
      </w:pPr>
    </w:p>
    <w:p w14:paraId="5FADF090" w14:textId="2EF2A532" w:rsidR="004D2D46" w:rsidRDefault="004D2D46" w:rsidP="00D406C3">
      <w:pPr>
        <w:autoSpaceDE w:val="0"/>
        <w:autoSpaceDN w:val="0"/>
        <w:adjustRightInd w:val="0"/>
        <w:spacing w:line="360" w:lineRule="auto"/>
        <w:rPr>
          <w:rFonts w:ascii="Arial" w:eastAsia="Gulliver-Regular" w:hAnsi="Arial" w:cs="Arial"/>
          <w:b/>
          <w:lang w:val="en-US"/>
        </w:rPr>
      </w:pPr>
    </w:p>
    <w:p w14:paraId="2DB843AF" w14:textId="11096638" w:rsidR="004D2D46" w:rsidRDefault="004D2D46" w:rsidP="00D406C3">
      <w:pPr>
        <w:autoSpaceDE w:val="0"/>
        <w:autoSpaceDN w:val="0"/>
        <w:adjustRightInd w:val="0"/>
        <w:spacing w:line="360" w:lineRule="auto"/>
        <w:rPr>
          <w:rFonts w:ascii="Arial" w:eastAsia="Gulliver-Regular" w:hAnsi="Arial" w:cs="Arial"/>
          <w:b/>
          <w:lang w:val="en-US"/>
        </w:rPr>
      </w:pPr>
    </w:p>
    <w:p w14:paraId="30A33D6C" w14:textId="0178323A" w:rsidR="004D2D46" w:rsidRDefault="004D2D46" w:rsidP="00D406C3">
      <w:pPr>
        <w:autoSpaceDE w:val="0"/>
        <w:autoSpaceDN w:val="0"/>
        <w:adjustRightInd w:val="0"/>
        <w:spacing w:line="360" w:lineRule="auto"/>
        <w:rPr>
          <w:rFonts w:ascii="Arial" w:eastAsia="Gulliver-Regular" w:hAnsi="Arial" w:cs="Arial"/>
          <w:b/>
          <w:lang w:val="en-US"/>
        </w:rPr>
      </w:pPr>
    </w:p>
    <w:p w14:paraId="7B2B9450" w14:textId="51E5B893" w:rsidR="004D2D46" w:rsidRDefault="004D2D46" w:rsidP="00D406C3">
      <w:pPr>
        <w:autoSpaceDE w:val="0"/>
        <w:autoSpaceDN w:val="0"/>
        <w:adjustRightInd w:val="0"/>
        <w:spacing w:line="360" w:lineRule="auto"/>
        <w:rPr>
          <w:rFonts w:ascii="Arial" w:eastAsia="Gulliver-Regular" w:hAnsi="Arial" w:cs="Arial"/>
          <w:b/>
          <w:lang w:val="en-US"/>
        </w:rPr>
      </w:pPr>
    </w:p>
    <w:p w14:paraId="74E6B9FD" w14:textId="527A0FE7" w:rsidR="004D2D46" w:rsidRDefault="004D2D46" w:rsidP="00D406C3">
      <w:pPr>
        <w:autoSpaceDE w:val="0"/>
        <w:autoSpaceDN w:val="0"/>
        <w:adjustRightInd w:val="0"/>
        <w:spacing w:line="360" w:lineRule="auto"/>
        <w:rPr>
          <w:rFonts w:ascii="Arial" w:eastAsia="Gulliver-Regular" w:hAnsi="Arial" w:cs="Arial"/>
          <w:b/>
          <w:lang w:val="en-US"/>
        </w:rPr>
      </w:pPr>
    </w:p>
    <w:p w14:paraId="2FC0E776" w14:textId="77777777" w:rsidR="004D2D46" w:rsidRDefault="004D2D46" w:rsidP="00D406C3">
      <w:pPr>
        <w:autoSpaceDE w:val="0"/>
        <w:autoSpaceDN w:val="0"/>
        <w:adjustRightInd w:val="0"/>
        <w:spacing w:line="360" w:lineRule="auto"/>
        <w:rPr>
          <w:rFonts w:ascii="Arial" w:eastAsia="Gulliver-Regular" w:hAnsi="Arial" w:cs="Arial"/>
          <w:b/>
          <w:lang w:val="en-US"/>
        </w:rPr>
      </w:pPr>
    </w:p>
    <w:p w14:paraId="4B734A4E" w14:textId="77777777" w:rsidR="00E06BF4" w:rsidRDefault="00E06BF4" w:rsidP="004A1759">
      <w:pPr>
        <w:autoSpaceDE w:val="0"/>
        <w:autoSpaceDN w:val="0"/>
        <w:adjustRightInd w:val="0"/>
        <w:spacing w:line="360" w:lineRule="auto"/>
        <w:jc w:val="center"/>
        <w:rPr>
          <w:rFonts w:ascii="Arial" w:eastAsia="Gulliver-Regular" w:hAnsi="Arial" w:cs="Arial"/>
          <w:b/>
          <w:lang w:val="en-US"/>
        </w:rPr>
      </w:pPr>
    </w:p>
    <w:p w14:paraId="2AE851C5" w14:textId="77777777" w:rsidR="00E06BF4" w:rsidRDefault="00E06BF4" w:rsidP="004A1759">
      <w:pPr>
        <w:autoSpaceDE w:val="0"/>
        <w:autoSpaceDN w:val="0"/>
        <w:adjustRightInd w:val="0"/>
        <w:spacing w:line="360" w:lineRule="auto"/>
        <w:jc w:val="center"/>
        <w:rPr>
          <w:rFonts w:ascii="Arial" w:eastAsia="Gulliver-Regular" w:hAnsi="Arial" w:cs="Arial"/>
          <w:b/>
          <w:lang w:val="en-US"/>
        </w:rPr>
      </w:pPr>
    </w:p>
    <w:p w14:paraId="621B19A4" w14:textId="77777777" w:rsidR="00E06BF4" w:rsidRDefault="00E06BF4" w:rsidP="004A1759">
      <w:pPr>
        <w:autoSpaceDE w:val="0"/>
        <w:autoSpaceDN w:val="0"/>
        <w:adjustRightInd w:val="0"/>
        <w:spacing w:line="360" w:lineRule="auto"/>
        <w:jc w:val="center"/>
        <w:rPr>
          <w:rFonts w:ascii="Arial" w:eastAsia="Gulliver-Regular" w:hAnsi="Arial" w:cs="Arial"/>
          <w:b/>
          <w:lang w:val="en-US"/>
        </w:rPr>
      </w:pPr>
    </w:p>
    <w:p w14:paraId="41908FA4" w14:textId="77777777" w:rsidR="008F66D7" w:rsidRDefault="008F66D7" w:rsidP="004A1759">
      <w:pPr>
        <w:autoSpaceDE w:val="0"/>
        <w:autoSpaceDN w:val="0"/>
        <w:adjustRightInd w:val="0"/>
        <w:spacing w:line="360" w:lineRule="auto"/>
        <w:jc w:val="center"/>
        <w:rPr>
          <w:rFonts w:ascii="Arial" w:eastAsia="Gulliver-Regular" w:hAnsi="Arial" w:cs="Arial"/>
          <w:b/>
          <w:lang w:val="en-US"/>
        </w:rPr>
      </w:pPr>
    </w:p>
    <w:p w14:paraId="69E886B3" w14:textId="77777777" w:rsidR="008F66D7" w:rsidRDefault="008F66D7" w:rsidP="004A1759">
      <w:pPr>
        <w:autoSpaceDE w:val="0"/>
        <w:autoSpaceDN w:val="0"/>
        <w:adjustRightInd w:val="0"/>
        <w:spacing w:line="360" w:lineRule="auto"/>
        <w:jc w:val="center"/>
        <w:rPr>
          <w:rFonts w:ascii="Arial" w:eastAsia="Gulliver-Regular" w:hAnsi="Arial" w:cs="Arial"/>
          <w:b/>
          <w:lang w:val="en-US"/>
        </w:rPr>
      </w:pPr>
    </w:p>
    <w:p w14:paraId="291D42A2" w14:textId="057C9036" w:rsidR="008F66D7" w:rsidRDefault="008F66D7" w:rsidP="004A1759">
      <w:pPr>
        <w:autoSpaceDE w:val="0"/>
        <w:autoSpaceDN w:val="0"/>
        <w:adjustRightInd w:val="0"/>
        <w:spacing w:line="360" w:lineRule="auto"/>
        <w:jc w:val="center"/>
        <w:rPr>
          <w:rFonts w:ascii="Arial" w:eastAsia="Gulliver-Regular" w:hAnsi="Arial" w:cs="Arial"/>
          <w:b/>
          <w:lang w:val="en-US"/>
        </w:rPr>
      </w:pPr>
    </w:p>
    <w:p w14:paraId="16B5164D" w14:textId="3C2541AB" w:rsidR="007C3877" w:rsidRDefault="007C3877" w:rsidP="004A1759">
      <w:pPr>
        <w:autoSpaceDE w:val="0"/>
        <w:autoSpaceDN w:val="0"/>
        <w:adjustRightInd w:val="0"/>
        <w:spacing w:line="360" w:lineRule="auto"/>
        <w:jc w:val="center"/>
        <w:rPr>
          <w:rFonts w:ascii="Arial" w:eastAsia="Gulliver-Regular" w:hAnsi="Arial" w:cs="Arial"/>
          <w:b/>
          <w:lang w:val="en-US"/>
        </w:rPr>
      </w:pPr>
    </w:p>
    <w:p w14:paraId="7C5511B6" w14:textId="66957617" w:rsidR="007C3877" w:rsidRDefault="007C3877" w:rsidP="004A1759">
      <w:pPr>
        <w:autoSpaceDE w:val="0"/>
        <w:autoSpaceDN w:val="0"/>
        <w:adjustRightInd w:val="0"/>
        <w:spacing w:line="360" w:lineRule="auto"/>
        <w:jc w:val="center"/>
        <w:rPr>
          <w:rFonts w:ascii="Arial" w:eastAsia="Gulliver-Regular" w:hAnsi="Arial" w:cs="Arial"/>
          <w:b/>
          <w:lang w:val="en-US"/>
        </w:rPr>
      </w:pPr>
    </w:p>
    <w:p w14:paraId="0EE03DAE" w14:textId="77777777" w:rsidR="007C3877" w:rsidRDefault="007C3877" w:rsidP="004A1759">
      <w:pPr>
        <w:autoSpaceDE w:val="0"/>
        <w:autoSpaceDN w:val="0"/>
        <w:adjustRightInd w:val="0"/>
        <w:spacing w:line="360" w:lineRule="auto"/>
        <w:jc w:val="center"/>
        <w:rPr>
          <w:rFonts w:ascii="Arial" w:eastAsia="Gulliver-Regular" w:hAnsi="Arial" w:cs="Arial"/>
          <w:b/>
          <w:lang w:val="en-US"/>
        </w:rPr>
      </w:pPr>
    </w:p>
    <w:p w14:paraId="7A196E12" w14:textId="77777777" w:rsidR="00573A51" w:rsidRDefault="00573A51" w:rsidP="004A1759">
      <w:pPr>
        <w:autoSpaceDE w:val="0"/>
        <w:autoSpaceDN w:val="0"/>
        <w:adjustRightInd w:val="0"/>
        <w:spacing w:line="360" w:lineRule="auto"/>
        <w:jc w:val="center"/>
        <w:rPr>
          <w:rFonts w:ascii="Arial" w:eastAsia="Gulliver-Regular" w:hAnsi="Arial" w:cs="Arial"/>
          <w:b/>
          <w:lang w:val="en-US"/>
        </w:rPr>
      </w:pPr>
    </w:p>
    <w:p w14:paraId="6C585F9E" w14:textId="385398CB" w:rsidR="00A916EB" w:rsidRPr="00A916EB" w:rsidRDefault="00A916EB" w:rsidP="004A1759">
      <w:pPr>
        <w:autoSpaceDE w:val="0"/>
        <w:autoSpaceDN w:val="0"/>
        <w:adjustRightInd w:val="0"/>
        <w:spacing w:line="360" w:lineRule="auto"/>
        <w:jc w:val="center"/>
        <w:rPr>
          <w:rFonts w:ascii="Arial" w:eastAsia="Gulliver-Regular" w:hAnsi="Arial" w:cs="Arial"/>
          <w:b/>
          <w:lang w:val="en-US"/>
        </w:rPr>
      </w:pPr>
      <w:r w:rsidRPr="00404DD7">
        <w:rPr>
          <w:rFonts w:ascii="Arial" w:eastAsia="Gulliver-Regular" w:hAnsi="Arial" w:cs="Arial"/>
          <w:b/>
          <w:lang w:val="en-US"/>
        </w:rPr>
        <w:lastRenderedPageBreak/>
        <w:t>References</w:t>
      </w:r>
    </w:p>
    <w:p w14:paraId="7C1F4FCE" w14:textId="516EE02D" w:rsidR="007D1871" w:rsidRPr="00711A5E" w:rsidRDefault="007D1871" w:rsidP="007D1871">
      <w:pPr>
        <w:spacing w:line="360" w:lineRule="auto"/>
        <w:ind w:left="720" w:hanging="720"/>
        <w:rPr>
          <w:rFonts w:ascii="Arial" w:hAnsi="Arial" w:cs="Arial"/>
          <w:color w:val="222222"/>
          <w:shd w:val="clear" w:color="auto" w:fill="FFFFFF"/>
          <w:lang w:val="en-US"/>
        </w:rPr>
      </w:pPr>
      <w:r w:rsidRPr="00711A5E">
        <w:rPr>
          <w:rFonts w:ascii="Arial" w:hAnsi="Arial" w:cs="Arial"/>
          <w:color w:val="222222"/>
          <w:shd w:val="clear" w:color="auto" w:fill="FFFFFF"/>
          <w:lang w:val="en-US"/>
        </w:rPr>
        <w:t xml:space="preserve">Anderson, C. A., &amp; Carnagey, N. L. (2004). Violent evil and the general aggression model. In A. Miller (Ed.), </w:t>
      </w:r>
      <w:r w:rsidRPr="00711A5E">
        <w:rPr>
          <w:rFonts w:ascii="Arial" w:hAnsi="Arial" w:cs="Arial"/>
          <w:i/>
          <w:iCs/>
          <w:color w:val="222222"/>
          <w:shd w:val="clear" w:color="auto" w:fill="FFFFFF"/>
          <w:lang w:val="en-US"/>
        </w:rPr>
        <w:t xml:space="preserve">The social psychology of good and evil </w:t>
      </w:r>
      <w:r w:rsidRPr="00711A5E">
        <w:rPr>
          <w:rFonts w:ascii="Arial" w:hAnsi="Arial" w:cs="Arial"/>
          <w:iCs/>
          <w:color w:val="222222"/>
          <w:shd w:val="clear" w:color="auto" w:fill="FFFFFF"/>
          <w:lang w:val="en-US"/>
        </w:rPr>
        <w:t>(</w:t>
      </w:r>
      <w:r w:rsidRPr="00711A5E">
        <w:rPr>
          <w:rFonts w:ascii="Arial" w:hAnsi="Arial" w:cs="Arial"/>
          <w:color w:val="222222"/>
          <w:shd w:val="clear" w:color="auto" w:fill="FFFFFF"/>
          <w:lang w:val="en-US"/>
        </w:rPr>
        <w:t xml:space="preserve">pp. 168–192). The Guilford Press. </w:t>
      </w:r>
    </w:p>
    <w:p w14:paraId="26A7CFB9" w14:textId="43002A87" w:rsidR="0068399A" w:rsidRPr="00711A5E" w:rsidRDefault="0068399A" w:rsidP="004A1759">
      <w:pPr>
        <w:spacing w:line="360" w:lineRule="auto"/>
        <w:ind w:left="720" w:hanging="720"/>
        <w:rPr>
          <w:rFonts w:ascii="Arial" w:hAnsi="Arial" w:cs="Arial"/>
          <w:color w:val="222222"/>
          <w:shd w:val="clear" w:color="auto" w:fill="FFFFFF"/>
          <w:lang w:val="en-US"/>
        </w:rPr>
      </w:pPr>
      <w:r w:rsidRPr="00711A5E">
        <w:rPr>
          <w:rFonts w:ascii="Arial" w:hAnsi="Arial" w:cs="Arial"/>
          <w:color w:val="222222"/>
          <w:shd w:val="clear" w:color="auto" w:fill="FFFFFF"/>
          <w:lang w:val="en-US"/>
        </w:rPr>
        <w:t xml:space="preserve">Anderson, M., &amp; Jiang, J. (2018). </w:t>
      </w:r>
      <w:r w:rsidRPr="00711A5E">
        <w:rPr>
          <w:rFonts w:ascii="Arial" w:hAnsi="Arial" w:cs="Arial"/>
          <w:i/>
          <w:color w:val="222222"/>
          <w:shd w:val="clear" w:color="auto" w:fill="FFFFFF"/>
          <w:lang w:val="en-US"/>
        </w:rPr>
        <w:t>Teens, social media &amp; technology 2018.</w:t>
      </w:r>
      <w:r w:rsidRPr="00711A5E">
        <w:rPr>
          <w:rFonts w:ascii="Arial" w:hAnsi="Arial" w:cs="Arial"/>
          <w:color w:val="222222"/>
          <w:shd w:val="clear" w:color="auto" w:fill="FFFFFF"/>
          <w:lang w:val="en-US"/>
        </w:rPr>
        <w:t> </w:t>
      </w:r>
      <w:r w:rsidRPr="00711A5E">
        <w:rPr>
          <w:rFonts w:ascii="Arial" w:hAnsi="Arial" w:cs="Arial"/>
          <w:iCs/>
          <w:color w:val="222222"/>
          <w:shd w:val="clear" w:color="auto" w:fill="FFFFFF"/>
          <w:lang w:val="en-US"/>
        </w:rPr>
        <w:t>Pew Research Center. https://www.pewresearch.org/internet/2018/05/31/teens-social-media-technology-2018/</w:t>
      </w:r>
    </w:p>
    <w:p w14:paraId="38307A12" w14:textId="32ACF76E" w:rsidR="000A2C73" w:rsidRPr="00711A5E" w:rsidRDefault="000A2C73" w:rsidP="000A2C73">
      <w:pPr>
        <w:spacing w:line="360" w:lineRule="auto"/>
        <w:ind w:left="708" w:hanging="708"/>
        <w:rPr>
          <w:rFonts w:ascii="Arial" w:hAnsi="Arial" w:cs="Arial"/>
          <w:lang w:val="en-US"/>
        </w:rPr>
      </w:pPr>
      <w:r w:rsidRPr="00711A5E">
        <w:rPr>
          <w:rFonts w:ascii="Arial" w:hAnsi="Arial" w:cs="Arial"/>
          <w:lang w:val="en-US"/>
        </w:rPr>
        <w:t xml:space="preserve">Ang, C. S. (2017). Internet habit strength and online communication: Exploring gender differences. </w:t>
      </w:r>
      <w:r w:rsidRPr="00711A5E">
        <w:rPr>
          <w:rFonts w:ascii="Arial" w:hAnsi="Arial" w:cs="Arial"/>
          <w:i/>
          <w:lang w:val="en-US"/>
        </w:rPr>
        <w:t>Computers in Human Behavior, 66</w:t>
      </w:r>
      <w:r w:rsidRPr="00711A5E">
        <w:rPr>
          <w:rFonts w:ascii="Arial" w:hAnsi="Arial" w:cs="Arial"/>
          <w:lang w:val="en-US"/>
        </w:rPr>
        <w:t xml:space="preserve">, 1–6. </w:t>
      </w:r>
      <w:r w:rsidR="005D0C72" w:rsidRPr="00711A5E">
        <w:rPr>
          <w:rFonts w:ascii="Arial" w:eastAsia="OpenSans" w:hAnsi="Arial" w:cs="Arial"/>
          <w:lang w:val="en-US"/>
        </w:rPr>
        <w:t>https://doi.org/</w:t>
      </w:r>
      <w:r w:rsidR="005D0C72" w:rsidRPr="00711A5E">
        <w:rPr>
          <w:rFonts w:ascii="Arial" w:hAnsi="Arial" w:cs="Arial"/>
          <w:lang w:val="en-US"/>
        </w:rPr>
        <w:t>10.1016/</w:t>
      </w:r>
      <w:r w:rsidRPr="00711A5E">
        <w:rPr>
          <w:rFonts w:ascii="Arial" w:hAnsi="Arial" w:cs="Arial"/>
          <w:lang w:val="en-US"/>
        </w:rPr>
        <w:t>j.chb</w:t>
      </w:r>
      <w:r w:rsidR="005D0C72" w:rsidRPr="00711A5E">
        <w:rPr>
          <w:rFonts w:ascii="Arial" w:hAnsi="Arial" w:cs="Arial"/>
          <w:lang w:val="en-US"/>
        </w:rPr>
        <w:t xml:space="preserve"> </w:t>
      </w:r>
      <w:r w:rsidRPr="00711A5E">
        <w:rPr>
          <w:rFonts w:ascii="Arial" w:hAnsi="Arial" w:cs="Arial"/>
          <w:lang w:val="en-US"/>
        </w:rPr>
        <w:t>.2016.09.028</w:t>
      </w:r>
    </w:p>
    <w:p w14:paraId="78D54E1F" w14:textId="3163BD75" w:rsidR="00685D10" w:rsidRPr="00711A5E" w:rsidRDefault="00685D10" w:rsidP="00685D10">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 xml:space="preserve">Aquino, K., &amp; Reed, A. (2002). The self-importance of moral identity. </w:t>
      </w:r>
      <w:r w:rsidRPr="00711A5E">
        <w:rPr>
          <w:rFonts w:ascii="Arial" w:hAnsi="Arial" w:cs="Arial"/>
          <w:i/>
          <w:lang w:val="en-US"/>
        </w:rPr>
        <w:t>Journal of Personality and Social. Psychology,</w:t>
      </w:r>
      <w:r w:rsidRPr="00711A5E">
        <w:rPr>
          <w:rFonts w:ascii="Arial" w:hAnsi="Arial" w:cs="Arial"/>
          <w:lang w:val="en-US"/>
        </w:rPr>
        <w:t xml:space="preserve"> </w:t>
      </w:r>
      <w:r w:rsidRPr="00711A5E">
        <w:rPr>
          <w:rFonts w:ascii="Arial" w:hAnsi="Arial" w:cs="Arial"/>
          <w:i/>
          <w:lang w:val="en-US"/>
        </w:rPr>
        <w:t>83</w:t>
      </w:r>
      <w:r w:rsidRPr="00711A5E">
        <w:rPr>
          <w:rFonts w:ascii="Arial" w:hAnsi="Arial" w:cs="Arial"/>
          <w:lang w:val="en-US"/>
        </w:rPr>
        <w:t xml:space="preserve">(6), 1423–1440. </w:t>
      </w:r>
      <w:r w:rsidR="005D0C72" w:rsidRPr="00711A5E">
        <w:rPr>
          <w:rFonts w:ascii="Arial" w:hAnsi="Arial" w:cs="Arial"/>
          <w:lang w:val="en-US"/>
        </w:rPr>
        <w:t xml:space="preserve">https://doi.org/10.1037/0 </w:t>
      </w:r>
      <w:r w:rsidRPr="00711A5E">
        <w:rPr>
          <w:rFonts w:ascii="Arial" w:hAnsi="Arial" w:cs="Arial"/>
          <w:lang w:val="en-US"/>
        </w:rPr>
        <w:t>022-3514.83.6.1423</w:t>
      </w:r>
    </w:p>
    <w:p w14:paraId="60A45662" w14:textId="07A8FAD9" w:rsidR="000814E0" w:rsidRPr="00711A5E" w:rsidRDefault="000814E0" w:rsidP="005D0C72">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 xml:space="preserve">Balakrishnan, V. (2018). Actions, emotional reactions and cyberbullying– From the lens of bullies, victims, bully-victims and bystanders among Malaysian young adults. </w:t>
      </w:r>
      <w:r w:rsidRPr="00711A5E">
        <w:rPr>
          <w:rFonts w:ascii="Arial" w:hAnsi="Arial" w:cs="Arial"/>
          <w:i/>
          <w:lang w:val="en-US"/>
        </w:rPr>
        <w:t>Telematics and Informatics, 35</w:t>
      </w:r>
      <w:r w:rsidRPr="00711A5E">
        <w:rPr>
          <w:rFonts w:ascii="Arial" w:hAnsi="Arial" w:cs="Arial"/>
          <w:lang w:val="en-US"/>
        </w:rPr>
        <w:t xml:space="preserve">(5), 1190–1200. </w:t>
      </w:r>
      <w:r w:rsidR="005D0C72" w:rsidRPr="00711A5E">
        <w:rPr>
          <w:rFonts w:ascii="Arial" w:eastAsia="OpenSans" w:hAnsi="Arial" w:cs="Arial"/>
          <w:lang w:val="en-US"/>
        </w:rPr>
        <w:t>https://doi.org/</w:t>
      </w:r>
      <w:r w:rsidR="005D0C72" w:rsidRPr="00711A5E">
        <w:rPr>
          <w:rFonts w:ascii="Arial" w:hAnsi="Arial" w:cs="Arial"/>
          <w:lang w:val="en-US"/>
        </w:rPr>
        <w:t>10.1016/</w:t>
      </w:r>
      <w:r w:rsidRPr="00711A5E">
        <w:rPr>
          <w:rFonts w:ascii="Arial" w:hAnsi="Arial" w:cs="Arial"/>
          <w:lang w:val="en-US"/>
        </w:rPr>
        <w:t>j.tele.201</w:t>
      </w:r>
      <w:r w:rsidR="005D0C72" w:rsidRPr="00711A5E">
        <w:rPr>
          <w:rFonts w:ascii="Arial" w:hAnsi="Arial" w:cs="Arial"/>
          <w:lang w:val="en-US"/>
        </w:rPr>
        <w:t xml:space="preserve"> </w:t>
      </w:r>
      <w:r w:rsidRPr="00711A5E">
        <w:rPr>
          <w:rFonts w:ascii="Arial" w:hAnsi="Arial" w:cs="Arial"/>
          <w:lang w:val="en-US"/>
        </w:rPr>
        <w:t>8.02.002</w:t>
      </w:r>
      <w:r w:rsidRPr="00711A5E">
        <w:rPr>
          <w:rFonts w:ascii="Arial" w:hAnsi="Arial" w:cs="Arial"/>
          <w:color w:val="777777"/>
          <w:lang w:val="en-US"/>
        </w:rPr>
        <w:t> </w:t>
      </w:r>
    </w:p>
    <w:p w14:paraId="7F6CD839" w14:textId="13844266" w:rsidR="005A61E9" w:rsidRPr="00711A5E" w:rsidRDefault="005A61E9" w:rsidP="005A61E9">
      <w:pPr>
        <w:spacing w:line="360" w:lineRule="auto"/>
        <w:ind w:left="708" w:hanging="708"/>
        <w:rPr>
          <w:rFonts w:ascii="Arial" w:hAnsi="Arial" w:cs="Arial"/>
          <w:lang w:val="en-US"/>
        </w:rPr>
      </w:pPr>
      <w:r w:rsidRPr="00711A5E">
        <w:rPr>
          <w:rFonts w:ascii="Arial" w:hAnsi="Arial" w:cs="Arial"/>
          <w:lang w:val="en-US"/>
        </w:rPr>
        <w:t>Bauman, S., Toomey, R.</w:t>
      </w:r>
      <w:r w:rsidR="00B51F24">
        <w:rPr>
          <w:rFonts w:ascii="Arial" w:hAnsi="Arial" w:cs="Arial"/>
          <w:lang w:val="en-US"/>
        </w:rPr>
        <w:t>B.</w:t>
      </w:r>
      <w:r w:rsidRPr="00711A5E">
        <w:rPr>
          <w:rFonts w:ascii="Arial" w:hAnsi="Arial" w:cs="Arial"/>
          <w:lang w:val="en-US"/>
        </w:rPr>
        <w:t xml:space="preserve">, &amp; Walker, J. L. (2013). Associations among bullying, cyberbullying, and suicide in high school students. </w:t>
      </w:r>
      <w:r w:rsidRPr="00711A5E">
        <w:rPr>
          <w:rFonts w:ascii="Arial" w:hAnsi="Arial" w:cs="Arial"/>
          <w:i/>
          <w:lang w:val="en-US"/>
        </w:rPr>
        <w:t>Journal of Adolescence, 36</w:t>
      </w:r>
      <w:r w:rsidR="00B51F24">
        <w:rPr>
          <w:rFonts w:ascii="Arial" w:hAnsi="Arial" w:cs="Arial"/>
          <w:iCs/>
          <w:lang w:val="en-US"/>
        </w:rPr>
        <w:t>(2)</w:t>
      </w:r>
      <w:r w:rsidRPr="00711A5E">
        <w:rPr>
          <w:rFonts w:ascii="Arial" w:hAnsi="Arial" w:cs="Arial"/>
          <w:lang w:val="en-US"/>
        </w:rPr>
        <w:t xml:space="preserve">, 341–350. </w:t>
      </w:r>
      <w:r w:rsidRPr="00711A5E">
        <w:rPr>
          <w:rFonts w:ascii="Arial" w:eastAsia="OpenSans" w:hAnsi="Arial" w:cs="Arial"/>
          <w:lang w:val="en-US"/>
        </w:rPr>
        <w:t>https://doi.org/</w:t>
      </w:r>
      <w:r w:rsidRPr="00711A5E">
        <w:rPr>
          <w:rFonts w:ascii="Arial" w:hAnsi="Arial" w:cs="Arial"/>
          <w:lang w:val="en-US"/>
        </w:rPr>
        <w:t>10.1016/j.adolescence.2012.12.001</w:t>
      </w:r>
    </w:p>
    <w:p w14:paraId="6023D6F2" w14:textId="73D4E0D4" w:rsidR="000814E0" w:rsidRPr="00711A5E" w:rsidRDefault="000814E0" w:rsidP="000814E0">
      <w:pPr>
        <w:spacing w:line="360" w:lineRule="auto"/>
        <w:ind w:left="720" w:hanging="720"/>
        <w:rPr>
          <w:rFonts w:ascii="Arial" w:hAnsi="Arial" w:cs="Arial"/>
          <w:lang w:val="en-US"/>
        </w:rPr>
      </w:pPr>
      <w:r w:rsidRPr="00711A5E">
        <w:rPr>
          <w:rFonts w:ascii="Arial" w:hAnsi="Arial" w:cs="Arial"/>
          <w:color w:val="231F20"/>
          <w:lang w:val="en-US"/>
        </w:rPr>
        <w:t>Berne, S., Fris</w:t>
      </w:r>
      <w:r w:rsidR="002E235E">
        <w:rPr>
          <w:rFonts w:ascii="Arial" w:hAnsi="Arial" w:cs="Arial"/>
          <w:color w:val="231F20"/>
          <w:lang w:val="en-US"/>
        </w:rPr>
        <w:t>é</w:t>
      </w:r>
      <w:r w:rsidRPr="00711A5E">
        <w:rPr>
          <w:rFonts w:ascii="Arial" w:hAnsi="Arial" w:cs="Arial"/>
          <w:color w:val="231F20"/>
          <w:lang w:val="en-US"/>
        </w:rPr>
        <w:t>n, A., Schultze-Krumbholz, A., Scheithauer, H., Naruskov, K., Luik, P., Katzer, C., Erentaite, R., &amp; Zukauskiene, R. (201</w:t>
      </w:r>
      <w:r w:rsidR="00CA7491" w:rsidRPr="00711A5E">
        <w:rPr>
          <w:rFonts w:ascii="Arial" w:hAnsi="Arial" w:cs="Arial"/>
          <w:color w:val="231F20"/>
          <w:lang w:val="en-US"/>
        </w:rPr>
        <w:t>3</w:t>
      </w:r>
      <w:r w:rsidRPr="00711A5E">
        <w:rPr>
          <w:rFonts w:ascii="Arial" w:hAnsi="Arial" w:cs="Arial"/>
          <w:color w:val="231F20"/>
          <w:lang w:val="en-US"/>
        </w:rPr>
        <w:t xml:space="preserve">). Cyberbullying assessment instruments: A systematic review. </w:t>
      </w:r>
      <w:r w:rsidRPr="00711A5E">
        <w:rPr>
          <w:rFonts w:ascii="Arial" w:hAnsi="Arial" w:cs="Arial"/>
          <w:i/>
          <w:iCs/>
          <w:color w:val="231F20"/>
          <w:lang w:val="en-US"/>
        </w:rPr>
        <w:t>Aggression and Violent Behavior, 18</w:t>
      </w:r>
      <w:r w:rsidRPr="00711A5E">
        <w:rPr>
          <w:rFonts w:ascii="Arial" w:hAnsi="Arial" w:cs="Arial"/>
          <w:iCs/>
          <w:color w:val="231F20"/>
          <w:lang w:val="en-US"/>
        </w:rPr>
        <w:t>(2),</w:t>
      </w:r>
      <w:r w:rsidRPr="00711A5E">
        <w:rPr>
          <w:rFonts w:ascii="Arial" w:hAnsi="Arial" w:cs="Arial"/>
          <w:color w:val="2E2E2E"/>
          <w:lang w:val="en-US"/>
        </w:rPr>
        <w:t xml:space="preserve"> 320</w:t>
      </w:r>
      <w:r w:rsidRPr="00711A5E">
        <w:rPr>
          <w:rFonts w:ascii="Arial" w:hAnsi="Arial" w:cs="Arial"/>
          <w:lang w:val="en-US"/>
        </w:rPr>
        <w:t>–</w:t>
      </w:r>
      <w:r w:rsidRPr="00711A5E">
        <w:rPr>
          <w:rFonts w:ascii="Arial" w:hAnsi="Arial" w:cs="Arial"/>
          <w:color w:val="2E2E2E"/>
          <w:lang w:val="en-US"/>
        </w:rPr>
        <w:t>334</w:t>
      </w:r>
      <w:r w:rsidRPr="00711A5E">
        <w:rPr>
          <w:rFonts w:ascii="Arial" w:hAnsi="Arial" w:cs="Arial"/>
          <w:i/>
          <w:iCs/>
          <w:color w:val="231F20"/>
          <w:lang w:val="en-US"/>
        </w:rPr>
        <w:t xml:space="preserve">. </w:t>
      </w:r>
      <w:r w:rsidRPr="00711A5E">
        <w:rPr>
          <w:rFonts w:ascii="Arial" w:hAnsi="Arial" w:cs="Arial"/>
          <w:shd w:val="clear" w:color="auto" w:fill="FFFFFF"/>
          <w:lang w:val="en-US"/>
        </w:rPr>
        <w:t>https://doi.org/</w:t>
      </w:r>
      <w:r w:rsidRPr="00711A5E">
        <w:rPr>
          <w:rFonts w:ascii="Arial" w:hAnsi="Arial" w:cs="Arial"/>
          <w:lang w:val="en-US"/>
        </w:rPr>
        <w:t>10.1016/j.avb.2012.11.022</w:t>
      </w:r>
    </w:p>
    <w:p w14:paraId="412FBE30" w14:textId="0F1D435D" w:rsidR="00D1342C" w:rsidRPr="00711A5E" w:rsidRDefault="00D1342C" w:rsidP="00513309">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 xml:space="preserve">Brown, T. A. (2015). </w:t>
      </w:r>
      <w:r w:rsidRPr="00711A5E">
        <w:rPr>
          <w:rFonts w:ascii="Arial" w:hAnsi="Arial" w:cs="Arial"/>
          <w:i/>
          <w:lang w:val="en-US"/>
        </w:rPr>
        <w:t>Confirmatory factor analysis for applied research</w:t>
      </w:r>
      <w:r w:rsidRPr="00711A5E">
        <w:rPr>
          <w:rFonts w:ascii="Arial" w:hAnsi="Arial" w:cs="Arial"/>
          <w:lang w:val="en-US"/>
        </w:rPr>
        <w:t xml:space="preserve"> (2th ed.). The </w:t>
      </w:r>
      <w:r w:rsidR="00060F9F" w:rsidRPr="00711A5E">
        <w:rPr>
          <w:rFonts w:ascii="Arial" w:hAnsi="Arial" w:cs="Arial"/>
          <w:lang w:val="en-US"/>
        </w:rPr>
        <w:t>Guildford</w:t>
      </w:r>
      <w:r w:rsidRPr="00711A5E">
        <w:rPr>
          <w:rFonts w:ascii="Arial" w:hAnsi="Arial" w:cs="Arial"/>
          <w:lang w:val="en-US"/>
        </w:rPr>
        <w:t xml:space="preserve"> Press.</w:t>
      </w:r>
    </w:p>
    <w:p w14:paraId="02823C1F" w14:textId="7704FE62" w:rsidR="00CC0509" w:rsidRPr="00CC0509" w:rsidRDefault="00CC0509" w:rsidP="00513309">
      <w:pPr>
        <w:autoSpaceDE w:val="0"/>
        <w:autoSpaceDN w:val="0"/>
        <w:adjustRightInd w:val="0"/>
        <w:spacing w:line="360" w:lineRule="auto"/>
        <w:ind w:left="720" w:hanging="720"/>
        <w:rPr>
          <w:rFonts w:ascii="Arial" w:hAnsi="Arial" w:cs="Arial"/>
          <w:lang w:val="en-US"/>
        </w:rPr>
      </w:pPr>
      <w:r w:rsidRPr="005634A1">
        <w:rPr>
          <w:rFonts w:ascii="Arial" w:hAnsi="Arial" w:cs="Arial"/>
          <w:lang w:val="en-US"/>
        </w:rPr>
        <w:t xml:space="preserve">Buelga, S., </w:t>
      </w:r>
      <w:proofErr w:type="spellStart"/>
      <w:r w:rsidRPr="005634A1">
        <w:rPr>
          <w:rFonts w:ascii="Arial" w:hAnsi="Arial" w:cs="Arial"/>
          <w:lang w:val="en-US"/>
        </w:rPr>
        <w:t>Postigo</w:t>
      </w:r>
      <w:proofErr w:type="spellEnd"/>
      <w:r w:rsidRPr="005634A1">
        <w:rPr>
          <w:rFonts w:ascii="Arial" w:hAnsi="Arial" w:cs="Arial"/>
          <w:lang w:val="en-US"/>
        </w:rPr>
        <w:t>, J., Martínez-Ferrer, B., Cava, M-J., &amp; Ortega-</w:t>
      </w:r>
      <w:proofErr w:type="spellStart"/>
      <w:r w:rsidRPr="005634A1">
        <w:rPr>
          <w:rFonts w:ascii="Arial" w:hAnsi="Arial" w:cs="Arial"/>
          <w:lang w:val="en-US"/>
        </w:rPr>
        <w:t>Barrón</w:t>
      </w:r>
      <w:proofErr w:type="spellEnd"/>
      <w:r w:rsidRPr="005634A1">
        <w:rPr>
          <w:rFonts w:ascii="Arial" w:hAnsi="Arial" w:cs="Arial"/>
          <w:lang w:val="en-US"/>
        </w:rPr>
        <w:t xml:space="preserve">, J. (2020). </w:t>
      </w:r>
      <w:r w:rsidRPr="00CC0509">
        <w:rPr>
          <w:rFonts w:ascii="Arial" w:hAnsi="Arial" w:cs="Arial"/>
          <w:lang w:val="en-US"/>
        </w:rPr>
        <w:t>Cyberbullying among adolescents: Psychometric properties of the CYB-</w:t>
      </w:r>
      <w:r>
        <w:rPr>
          <w:rFonts w:ascii="Arial" w:hAnsi="Arial" w:cs="Arial"/>
          <w:lang w:val="en-US"/>
        </w:rPr>
        <w:t>AGS</w:t>
      </w:r>
      <w:r w:rsidR="008D7AEB">
        <w:rPr>
          <w:rFonts w:ascii="Arial" w:hAnsi="Arial" w:cs="Arial"/>
          <w:lang w:val="en-US"/>
        </w:rPr>
        <w:t xml:space="preserve"> Cyber-Aggressor Scale. </w:t>
      </w:r>
      <w:r w:rsidR="008D7AEB" w:rsidRPr="008D7AEB">
        <w:rPr>
          <w:rFonts w:ascii="Arial" w:hAnsi="Arial" w:cs="Arial"/>
          <w:i/>
          <w:iCs/>
          <w:lang w:val="en-US"/>
        </w:rPr>
        <w:t>International Journal of Environmental Research and Public Health, 17</w:t>
      </w:r>
      <w:r w:rsidR="008D7AEB">
        <w:rPr>
          <w:rFonts w:ascii="Arial" w:hAnsi="Arial" w:cs="Arial"/>
          <w:lang w:val="en-US"/>
        </w:rPr>
        <w:t>, e3090. https://doi.org/10.3390/ijerph17093090</w:t>
      </w:r>
    </w:p>
    <w:p w14:paraId="3497524E" w14:textId="77777777" w:rsidR="008D7AEB" w:rsidRDefault="008D7AEB" w:rsidP="00513309">
      <w:pPr>
        <w:autoSpaceDE w:val="0"/>
        <w:autoSpaceDN w:val="0"/>
        <w:adjustRightInd w:val="0"/>
        <w:spacing w:line="360" w:lineRule="auto"/>
        <w:ind w:left="720" w:hanging="720"/>
        <w:rPr>
          <w:rFonts w:ascii="Arial" w:hAnsi="Arial" w:cs="Arial"/>
          <w:lang w:val="en-US"/>
        </w:rPr>
      </w:pPr>
    </w:p>
    <w:p w14:paraId="2FF3C334" w14:textId="159FF56F" w:rsidR="00513309" w:rsidRPr="00711A5E" w:rsidRDefault="00DC2EFD" w:rsidP="00513309">
      <w:pPr>
        <w:autoSpaceDE w:val="0"/>
        <w:autoSpaceDN w:val="0"/>
        <w:adjustRightInd w:val="0"/>
        <w:spacing w:line="360" w:lineRule="auto"/>
        <w:ind w:left="720" w:hanging="720"/>
        <w:rPr>
          <w:rFonts w:ascii="Arial" w:hAnsi="Arial" w:cs="Arial"/>
          <w:lang w:val="en-US"/>
        </w:rPr>
      </w:pPr>
      <w:r w:rsidRPr="00CC0509">
        <w:rPr>
          <w:rFonts w:ascii="Arial" w:hAnsi="Arial" w:cs="Arial"/>
          <w:lang w:val="en-US"/>
        </w:rPr>
        <w:lastRenderedPageBreak/>
        <w:t>Bussey, K., Luo, A., Fitzpatrick</w:t>
      </w:r>
      <w:r w:rsidR="00513309" w:rsidRPr="00CC0509">
        <w:rPr>
          <w:rFonts w:ascii="Arial" w:hAnsi="Arial" w:cs="Arial"/>
          <w:lang w:val="en-US"/>
        </w:rPr>
        <w:t xml:space="preserve">, S., &amp; Allison, R. (2020). </w:t>
      </w:r>
      <w:r w:rsidR="00513309" w:rsidRPr="00711A5E">
        <w:rPr>
          <w:rFonts w:ascii="Arial" w:hAnsi="Arial" w:cs="Arial"/>
          <w:lang w:val="en-US"/>
        </w:rPr>
        <w:t xml:space="preserve">Defending victims of </w:t>
      </w:r>
    </w:p>
    <w:p w14:paraId="2B88ECBF" w14:textId="2A989318" w:rsidR="00DC2EFD" w:rsidRPr="00711A5E" w:rsidRDefault="00513309" w:rsidP="00513309">
      <w:pPr>
        <w:autoSpaceDE w:val="0"/>
        <w:autoSpaceDN w:val="0"/>
        <w:adjustRightInd w:val="0"/>
        <w:spacing w:line="360" w:lineRule="auto"/>
        <w:ind w:left="720"/>
        <w:rPr>
          <w:rFonts w:ascii="Arial" w:hAnsi="Arial" w:cs="Arial"/>
          <w:lang w:val="en-US"/>
        </w:rPr>
      </w:pPr>
      <w:r w:rsidRPr="00711A5E">
        <w:rPr>
          <w:rFonts w:ascii="Arial" w:hAnsi="Arial" w:cs="Arial"/>
          <w:lang w:val="en-US"/>
        </w:rPr>
        <w:t xml:space="preserve">cyberbullying: The role of self-efficacy and moral disengagement. </w:t>
      </w:r>
      <w:r w:rsidRPr="00711A5E">
        <w:rPr>
          <w:rFonts w:ascii="Arial" w:hAnsi="Arial" w:cs="Arial"/>
          <w:i/>
          <w:lang w:val="en-US"/>
        </w:rPr>
        <w:t>Journal of School Psychology, 78</w:t>
      </w:r>
      <w:r w:rsidRPr="00711A5E">
        <w:rPr>
          <w:rFonts w:ascii="Arial" w:hAnsi="Arial" w:cs="Arial"/>
          <w:lang w:val="en-US"/>
        </w:rPr>
        <w:t>, 1</w:t>
      </w:r>
      <w:r w:rsidR="002E235E" w:rsidRPr="00711A5E">
        <w:rPr>
          <w:rFonts w:ascii="Arial" w:hAnsi="Arial" w:cs="Arial"/>
          <w:lang w:val="en-US"/>
        </w:rPr>
        <w:t>–</w:t>
      </w:r>
      <w:r w:rsidRPr="00711A5E">
        <w:rPr>
          <w:rFonts w:ascii="Arial" w:hAnsi="Arial" w:cs="Arial"/>
          <w:lang w:val="en-US"/>
        </w:rPr>
        <w:t>12. https://doi.org/10.1016/j.jsp.2019.11.006</w:t>
      </w:r>
    </w:p>
    <w:p w14:paraId="17FF6124" w14:textId="2DA6972C" w:rsidR="00D1342C" w:rsidRPr="00DF1581" w:rsidRDefault="007D4115" w:rsidP="00DF1581">
      <w:pPr>
        <w:autoSpaceDE w:val="0"/>
        <w:autoSpaceDN w:val="0"/>
        <w:adjustRightInd w:val="0"/>
        <w:spacing w:line="360" w:lineRule="auto"/>
        <w:ind w:left="720" w:hanging="720"/>
        <w:rPr>
          <w:rFonts w:ascii="Arial" w:eastAsia="Gulliver-Regular" w:hAnsi="Arial" w:cs="Arial"/>
          <w:lang w:val="en-US"/>
        </w:rPr>
      </w:pPr>
      <w:r w:rsidRPr="00711A5E">
        <w:rPr>
          <w:rFonts w:ascii="Arial" w:eastAsia="Gulliver-Regular" w:hAnsi="Arial" w:cs="Arial"/>
          <w:lang w:val="en-US"/>
        </w:rPr>
        <w:t xml:space="preserve">Byrne, B. M. (2016). </w:t>
      </w:r>
      <w:r w:rsidRPr="00711A5E">
        <w:rPr>
          <w:rFonts w:ascii="Arial" w:eastAsia="Gulliver-Regular" w:hAnsi="Arial" w:cs="Arial"/>
          <w:i/>
          <w:lang w:val="en-US"/>
        </w:rPr>
        <w:t>Structural equation modeling with AMOS</w:t>
      </w:r>
      <w:r w:rsidRPr="00711A5E">
        <w:rPr>
          <w:rFonts w:ascii="Arial" w:eastAsia="Gulliver-Regular" w:hAnsi="Arial" w:cs="Arial"/>
          <w:lang w:val="en-US"/>
        </w:rPr>
        <w:t xml:space="preserve">. </w:t>
      </w:r>
      <w:r w:rsidRPr="00711A5E">
        <w:rPr>
          <w:rFonts w:ascii="Arial" w:eastAsia="Gulliver-Regular" w:hAnsi="Arial" w:cs="Arial"/>
          <w:i/>
          <w:lang w:val="en-US"/>
        </w:rPr>
        <w:t xml:space="preserve">Basic concepts, applications, and programming </w:t>
      </w:r>
      <w:r w:rsidRPr="00711A5E">
        <w:rPr>
          <w:rFonts w:ascii="Arial" w:eastAsia="Gulliver-Regular" w:hAnsi="Arial" w:cs="Arial"/>
          <w:lang w:val="en-US"/>
        </w:rPr>
        <w:t>(4th ed.). Routledge.</w:t>
      </w:r>
    </w:p>
    <w:p w14:paraId="22812FC0" w14:textId="2D5B05EF" w:rsidR="004A1759" w:rsidRPr="00711A5E" w:rsidRDefault="004A1759" w:rsidP="004A1759">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 xml:space="preserve">Cassidy, W., Faucher, C., &amp; Jackson, M. (2013). Cyberbullying among youth: A comprehensive review of current international research and its implications and application to policy and practice. </w:t>
      </w:r>
      <w:r w:rsidRPr="00711A5E">
        <w:rPr>
          <w:rFonts w:ascii="Arial" w:hAnsi="Arial" w:cs="Arial"/>
          <w:i/>
          <w:lang w:val="en-US"/>
        </w:rPr>
        <w:t>School Psychology International, 34</w:t>
      </w:r>
      <w:r w:rsidRPr="00711A5E">
        <w:rPr>
          <w:rFonts w:ascii="Arial" w:hAnsi="Arial" w:cs="Arial"/>
          <w:lang w:val="en-US"/>
        </w:rPr>
        <w:t>(6), 575–612.</w:t>
      </w:r>
      <w:r w:rsidRPr="00711A5E">
        <w:rPr>
          <w:rFonts w:ascii="Arial" w:hAnsi="Arial" w:cs="Arial"/>
          <w:color w:val="5B9BD5" w:themeColor="accent1"/>
          <w:lang w:val="en-US"/>
        </w:rPr>
        <w:t xml:space="preserve"> </w:t>
      </w:r>
      <w:r w:rsidRPr="00711A5E">
        <w:rPr>
          <w:rFonts w:ascii="Arial" w:hAnsi="Arial" w:cs="Arial"/>
          <w:lang w:val="en-US"/>
        </w:rPr>
        <w:t xml:space="preserve">http://dx.doi.org/10.1177/0143034313479697 </w:t>
      </w:r>
    </w:p>
    <w:p w14:paraId="0D0DD6B0" w14:textId="2B9615B8" w:rsidR="007D4115" w:rsidRPr="00711A5E" w:rsidRDefault="007D4115" w:rsidP="007D4115">
      <w:pPr>
        <w:autoSpaceDE w:val="0"/>
        <w:autoSpaceDN w:val="0"/>
        <w:adjustRightInd w:val="0"/>
        <w:spacing w:line="360" w:lineRule="auto"/>
        <w:ind w:left="720" w:hanging="720"/>
        <w:rPr>
          <w:rFonts w:ascii="Arial" w:eastAsia="Gulliver-Regular" w:hAnsi="Arial" w:cs="Arial"/>
          <w:lang w:val="en-US"/>
        </w:rPr>
      </w:pPr>
      <w:r w:rsidRPr="00711A5E">
        <w:rPr>
          <w:rFonts w:ascii="Arial" w:hAnsi="Arial" w:cs="Arial"/>
          <w:color w:val="222222"/>
          <w:shd w:val="clear" w:color="auto" w:fill="FFFFFF"/>
          <w:lang w:val="en-US"/>
        </w:rPr>
        <w:t>Chan, H. C., &amp; W</w:t>
      </w:r>
      <w:r w:rsidR="00357659" w:rsidRPr="00711A5E">
        <w:rPr>
          <w:rFonts w:ascii="Arial" w:hAnsi="Arial" w:cs="Arial"/>
          <w:color w:val="222222"/>
          <w:shd w:val="clear" w:color="auto" w:fill="FFFFFF"/>
          <w:lang w:val="en-US"/>
        </w:rPr>
        <w:t>o</w:t>
      </w:r>
      <w:r w:rsidRPr="00711A5E">
        <w:rPr>
          <w:rFonts w:ascii="Arial" w:hAnsi="Arial" w:cs="Arial"/>
          <w:color w:val="222222"/>
          <w:shd w:val="clear" w:color="auto" w:fill="FFFFFF"/>
          <w:lang w:val="en-US"/>
        </w:rPr>
        <w:t xml:space="preserve">ng, D. S. </w:t>
      </w:r>
      <w:r w:rsidR="00B60F34">
        <w:rPr>
          <w:rFonts w:ascii="Arial" w:hAnsi="Arial" w:cs="Arial"/>
          <w:color w:val="222222"/>
          <w:shd w:val="clear" w:color="auto" w:fill="FFFFFF"/>
          <w:lang w:val="en-US"/>
        </w:rPr>
        <w:t xml:space="preserve">W. </w:t>
      </w:r>
      <w:r w:rsidRPr="00711A5E">
        <w:rPr>
          <w:rFonts w:ascii="Arial" w:hAnsi="Arial" w:cs="Arial"/>
          <w:color w:val="222222"/>
          <w:shd w:val="clear" w:color="auto" w:fill="FFFFFF"/>
          <w:lang w:val="en-US"/>
        </w:rPr>
        <w:t>(2019). Traditional school bullying and cyberbullying perpetration: Examining the psychosocial characteristics of Hong Kong male and female adolescents. </w:t>
      </w:r>
      <w:r w:rsidRPr="00711A5E">
        <w:rPr>
          <w:rFonts w:ascii="Arial" w:hAnsi="Arial" w:cs="Arial"/>
          <w:i/>
          <w:iCs/>
          <w:color w:val="222222"/>
          <w:shd w:val="clear" w:color="auto" w:fill="FFFFFF"/>
          <w:lang w:val="en-US"/>
        </w:rPr>
        <w:t>Youth &amp; Society</w:t>
      </w:r>
      <w:r w:rsidRPr="00711A5E">
        <w:rPr>
          <w:rFonts w:ascii="Arial" w:hAnsi="Arial" w:cs="Arial"/>
          <w:color w:val="222222"/>
          <w:shd w:val="clear" w:color="auto" w:fill="FFFFFF"/>
          <w:lang w:val="en-US"/>
        </w:rPr>
        <w:t>, </w:t>
      </w:r>
      <w:r w:rsidRPr="00711A5E">
        <w:rPr>
          <w:rFonts w:ascii="Arial" w:hAnsi="Arial" w:cs="Arial"/>
          <w:i/>
          <w:iCs/>
          <w:color w:val="222222"/>
          <w:shd w:val="clear" w:color="auto" w:fill="FFFFFF"/>
          <w:lang w:val="en-US"/>
        </w:rPr>
        <w:t>51</w:t>
      </w:r>
      <w:r w:rsidRPr="00711A5E">
        <w:rPr>
          <w:rFonts w:ascii="Arial" w:hAnsi="Arial" w:cs="Arial"/>
          <w:color w:val="222222"/>
          <w:shd w:val="clear" w:color="auto" w:fill="FFFFFF"/>
          <w:lang w:val="en-US"/>
        </w:rPr>
        <w:t>(1), 3</w:t>
      </w:r>
      <w:r w:rsidRPr="00711A5E">
        <w:rPr>
          <w:rFonts w:ascii="Arial" w:hAnsi="Arial" w:cs="Arial"/>
          <w:lang w:val="en-US"/>
        </w:rPr>
        <w:t>–</w:t>
      </w:r>
      <w:r w:rsidRPr="00711A5E">
        <w:rPr>
          <w:rFonts w:ascii="Arial" w:hAnsi="Arial" w:cs="Arial"/>
          <w:color w:val="222222"/>
          <w:shd w:val="clear" w:color="auto" w:fill="FFFFFF"/>
          <w:lang w:val="en-US"/>
        </w:rPr>
        <w:t xml:space="preserve">29. </w:t>
      </w:r>
      <w:r w:rsidR="005D0C72" w:rsidRPr="00711A5E">
        <w:rPr>
          <w:rFonts w:ascii="Arial" w:hAnsi="Arial" w:cs="Arial"/>
          <w:shd w:val="clear" w:color="auto" w:fill="FFFFFF"/>
          <w:lang w:val="en-US"/>
        </w:rPr>
        <w:t>https://doi.org/10.1177/00</w:t>
      </w:r>
      <w:r w:rsidRPr="00711A5E">
        <w:rPr>
          <w:rFonts w:ascii="Arial" w:hAnsi="Arial" w:cs="Arial"/>
          <w:shd w:val="clear" w:color="auto" w:fill="FFFFFF"/>
          <w:lang w:val="en-US"/>
        </w:rPr>
        <w:t>441</w:t>
      </w:r>
      <w:r w:rsidR="005D0C72" w:rsidRPr="00711A5E">
        <w:rPr>
          <w:rFonts w:ascii="Arial" w:hAnsi="Arial" w:cs="Arial"/>
          <w:shd w:val="clear" w:color="auto" w:fill="FFFFFF"/>
          <w:lang w:val="en-US"/>
        </w:rPr>
        <w:t xml:space="preserve"> </w:t>
      </w:r>
      <w:r w:rsidRPr="00711A5E">
        <w:rPr>
          <w:rFonts w:ascii="Arial" w:hAnsi="Arial" w:cs="Arial"/>
          <w:shd w:val="clear" w:color="auto" w:fill="FFFFFF"/>
          <w:lang w:val="en-US"/>
        </w:rPr>
        <w:t>18X16658053</w:t>
      </w:r>
    </w:p>
    <w:p w14:paraId="43EFF316" w14:textId="7D972E65" w:rsidR="003B540B" w:rsidRPr="00711A5E" w:rsidRDefault="000A2C73" w:rsidP="007D4115">
      <w:pPr>
        <w:spacing w:line="360" w:lineRule="auto"/>
        <w:ind w:left="720" w:hanging="720"/>
        <w:rPr>
          <w:rFonts w:ascii="Arial" w:hAnsi="Arial" w:cs="Arial"/>
          <w:lang w:val="en-US"/>
        </w:rPr>
      </w:pPr>
      <w:r w:rsidRPr="00711A5E">
        <w:rPr>
          <w:rFonts w:ascii="Arial" w:hAnsi="Arial" w:cs="Arial"/>
          <w:lang w:val="en-US"/>
        </w:rPr>
        <w:t xml:space="preserve">Chester, K. L., Magnusson, J., Klemera, E., Spencer, N. H., &amp; Brooks, F. (2016). </w:t>
      </w:r>
      <w:r w:rsidRPr="00711A5E">
        <w:rPr>
          <w:rFonts w:ascii="Arial" w:hAnsi="Arial" w:cs="Arial"/>
          <w:color w:val="000000"/>
          <w:lang w:val="en-US"/>
        </w:rPr>
        <w:t xml:space="preserve">The mitigating role of ecological health assets in adolescent cyberbullying victimization. </w:t>
      </w:r>
      <w:r w:rsidRPr="00711A5E">
        <w:rPr>
          <w:rFonts w:ascii="Arial" w:hAnsi="Arial" w:cs="Arial"/>
          <w:i/>
          <w:color w:val="000000"/>
          <w:lang w:val="en-US"/>
        </w:rPr>
        <w:t>Youth &amp; Society</w:t>
      </w:r>
      <w:r w:rsidRPr="00711A5E">
        <w:rPr>
          <w:rFonts w:ascii="Arial" w:hAnsi="Arial" w:cs="Arial"/>
          <w:color w:val="000000"/>
          <w:lang w:val="en-US"/>
        </w:rPr>
        <w:t xml:space="preserve">, </w:t>
      </w:r>
      <w:r w:rsidRPr="00711A5E">
        <w:rPr>
          <w:rFonts w:ascii="Arial" w:hAnsi="Arial" w:cs="Arial"/>
          <w:i/>
          <w:color w:val="000000"/>
          <w:lang w:val="en-US"/>
        </w:rPr>
        <w:t>51</w:t>
      </w:r>
      <w:r w:rsidRPr="00711A5E">
        <w:rPr>
          <w:rFonts w:ascii="Arial" w:hAnsi="Arial" w:cs="Arial"/>
          <w:color w:val="000000"/>
          <w:lang w:val="en-US"/>
        </w:rPr>
        <w:t>(3), 291</w:t>
      </w:r>
      <w:r w:rsidRPr="00711A5E">
        <w:rPr>
          <w:rFonts w:ascii="Arial" w:hAnsi="Arial" w:cs="Arial"/>
          <w:lang w:val="en-US"/>
        </w:rPr>
        <w:t>–317.</w:t>
      </w:r>
      <w:r w:rsidRPr="00711A5E">
        <w:rPr>
          <w:rFonts w:ascii="Arial" w:hAnsi="Arial" w:cs="Arial"/>
          <w:color w:val="000000"/>
          <w:lang w:val="en-US"/>
        </w:rPr>
        <w:t xml:space="preserve"> </w:t>
      </w:r>
      <w:r w:rsidR="005D0C72" w:rsidRPr="00711A5E">
        <w:rPr>
          <w:rFonts w:ascii="Arial" w:hAnsi="Arial" w:cs="Arial"/>
          <w:color w:val="000000"/>
          <w:lang w:val="en-US"/>
        </w:rPr>
        <w:t>https://doi.org/10.1177/00</w:t>
      </w:r>
      <w:r w:rsidRPr="00711A5E">
        <w:rPr>
          <w:rFonts w:ascii="Arial" w:hAnsi="Arial" w:cs="Arial"/>
          <w:lang w:val="en-US"/>
        </w:rPr>
        <w:t>44118X</w:t>
      </w:r>
      <w:r w:rsidR="005D0C72" w:rsidRPr="00711A5E">
        <w:rPr>
          <w:rFonts w:ascii="Arial" w:hAnsi="Arial" w:cs="Arial"/>
          <w:lang w:val="en-US"/>
        </w:rPr>
        <w:t xml:space="preserve"> </w:t>
      </w:r>
      <w:r w:rsidRPr="00711A5E">
        <w:rPr>
          <w:rFonts w:ascii="Arial" w:hAnsi="Arial" w:cs="Arial"/>
          <w:lang w:val="en-US"/>
        </w:rPr>
        <w:t>16673281</w:t>
      </w:r>
      <w:r w:rsidRPr="00711A5E">
        <w:rPr>
          <w:rFonts w:ascii="Arial" w:hAnsi="Arial" w:cs="Arial"/>
          <w:color w:val="000000"/>
          <w:lang w:val="en-US"/>
        </w:rPr>
        <w:t xml:space="preserve"> </w:t>
      </w:r>
      <w:r w:rsidRPr="00711A5E">
        <w:rPr>
          <w:rFonts w:ascii="Arial" w:hAnsi="Arial" w:cs="Arial"/>
          <w:lang w:val="en-US"/>
        </w:rPr>
        <w:t xml:space="preserve"> </w:t>
      </w:r>
    </w:p>
    <w:p w14:paraId="605D9A92" w14:textId="0E8F215B" w:rsidR="007D2DD4" w:rsidRPr="00711A5E" w:rsidRDefault="007D2DD4" w:rsidP="005D0C72">
      <w:pPr>
        <w:autoSpaceDE w:val="0"/>
        <w:autoSpaceDN w:val="0"/>
        <w:adjustRightInd w:val="0"/>
        <w:spacing w:line="360" w:lineRule="auto"/>
        <w:ind w:left="720" w:hanging="720"/>
        <w:rPr>
          <w:rFonts w:ascii="Arial" w:hAnsi="Arial" w:cs="Arial"/>
          <w:lang w:val="en-US"/>
        </w:rPr>
      </w:pPr>
      <w:r w:rsidRPr="00711A5E">
        <w:rPr>
          <w:rFonts w:ascii="Arial" w:hAnsi="Arial" w:cs="Arial"/>
          <w:color w:val="131413"/>
          <w:lang w:val="en-US"/>
        </w:rPr>
        <w:t xml:space="preserve">Clark, L. A., &amp; Watson, D. (1995). Constructing validity: Basic issues in objective scale development. </w:t>
      </w:r>
      <w:r w:rsidRPr="00711A5E">
        <w:rPr>
          <w:rFonts w:ascii="Arial" w:hAnsi="Arial" w:cs="Arial"/>
          <w:i/>
          <w:color w:val="131413"/>
          <w:lang w:val="en-US"/>
        </w:rPr>
        <w:t>Psychological Assessment, 7</w:t>
      </w:r>
      <w:r w:rsidRPr="00711A5E">
        <w:rPr>
          <w:rFonts w:ascii="Arial" w:hAnsi="Arial" w:cs="Arial"/>
          <w:color w:val="131413"/>
          <w:lang w:val="en-US"/>
        </w:rPr>
        <w:t>(3), 309</w:t>
      </w:r>
      <w:r w:rsidRPr="00711A5E">
        <w:rPr>
          <w:rFonts w:ascii="Arial" w:hAnsi="Arial" w:cs="Arial"/>
          <w:lang w:val="en-US"/>
        </w:rPr>
        <w:t xml:space="preserve">–319. </w:t>
      </w:r>
      <w:r w:rsidR="005D0C72" w:rsidRPr="00711A5E">
        <w:rPr>
          <w:rFonts w:ascii="Arial" w:hAnsi="Arial" w:cs="Arial"/>
          <w:color w:val="000000"/>
          <w:lang w:val="en-US"/>
        </w:rPr>
        <w:t>https://doi.org/10.1037</w:t>
      </w:r>
      <w:r w:rsidR="005D0C72" w:rsidRPr="00711A5E">
        <w:rPr>
          <w:rFonts w:ascii="Arial" w:hAnsi="Arial" w:cs="Arial"/>
          <w:color w:val="131413"/>
          <w:lang w:val="en-US"/>
        </w:rPr>
        <w:t xml:space="preserve"> </w:t>
      </w:r>
      <w:r w:rsidRPr="00711A5E">
        <w:rPr>
          <w:rFonts w:ascii="Arial" w:hAnsi="Arial" w:cs="Arial"/>
          <w:color w:val="131413"/>
          <w:lang w:val="en-US"/>
        </w:rPr>
        <w:t>/1040-3590.7.3.309</w:t>
      </w:r>
    </w:p>
    <w:p w14:paraId="2470B557" w14:textId="33A4D0F6" w:rsidR="002C4095" w:rsidRPr="00711A5E" w:rsidRDefault="002C4095" w:rsidP="000814E0">
      <w:pPr>
        <w:autoSpaceDE w:val="0"/>
        <w:autoSpaceDN w:val="0"/>
        <w:adjustRightInd w:val="0"/>
        <w:spacing w:line="360" w:lineRule="auto"/>
        <w:ind w:left="720" w:hanging="720"/>
        <w:rPr>
          <w:rFonts w:ascii="Arial" w:hAnsi="Arial" w:cs="Arial"/>
          <w:color w:val="131413"/>
          <w:lang w:val="en-US"/>
        </w:rPr>
      </w:pPr>
      <w:r w:rsidRPr="00711A5E">
        <w:rPr>
          <w:rFonts w:ascii="Arial" w:hAnsi="Arial" w:cs="Arial"/>
          <w:color w:val="131413"/>
          <w:lang w:val="en-US"/>
        </w:rPr>
        <w:t xml:space="preserve">Colasante, T., Zuffianò, A., &amp; Malti, T. (2015). Do moral emotions buffer the anger-aggression link in children and adolescents? </w:t>
      </w:r>
      <w:r w:rsidRPr="00711A5E">
        <w:rPr>
          <w:rFonts w:ascii="Arial" w:hAnsi="Arial" w:cs="Arial"/>
          <w:i/>
          <w:color w:val="131413"/>
          <w:lang w:val="en-US"/>
        </w:rPr>
        <w:t>Journal of Applied Developmental Psychology, 41</w:t>
      </w:r>
      <w:r w:rsidRPr="00711A5E">
        <w:rPr>
          <w:rFonts w:ascii="Arial" w:hAnsi="Arial" w:cs="Arial"/>
          <w:color w:val="131413"/>
          <w:lang w:val="en-US"/>
        </w:rPr>
        <w:t>, 1</w:t>
      </w:r>
      <w:r w:rsidRPr="00711A5E">
        <w:rPr>
          <w:rFonts w:ascii="Arial" w:hAnsi="Arial" w:cs="Arial"/>
          <w:lang w:val="en-US"/>
        </w:rPr>
        <w:t>–7. https://doi.org/10.1016/j.appdev.2015.06</w:t>
      </w:r>
      <w:r w:rsidR="00B60F34">
        <w:rPr>
          <w:rFonts w:ascii="Arial" w:hAnsi="Arial" w:cs="Arial"/>
          <w:lang w:val="en-US"/>
        </w:rPr>
        <w:t>.001</w:t>
      </w:r>
    </w:p>
    <w:p w14:paraId="46595DA4" w14:textId="7CB5C719" w:rsidR="000814E0" w:rsidRPr="00711A5E" w:rsidRDefault="000814E0" w:rsidP="000814E0">
      <w:pPr>
        <w:autoSpaceDE w:val="0"/>
        <w:autoSpaceDN w:val="0"/>
        <w:adjustRightInd w:val="0"/>
        <w:spacing w:line="360" w:lineRule="auto"/>
        <w:ind w:left="720" w:hanging="720"/>
        <w:rPr>
          <w:rFonts w:ascii="Arial" w:hAnsi="Arial" w:cs="Arial"/>
          <w:color w:val="131413"/>
          <w:lang w:val="en-US"/>
        </w:rPr>
      </w:pPr>
      <w:r w:rsidRPr="00711A5E">
        <w:rPr>
          <w:rFonts w:ascii="Arial" w:hAnsi="Arial" w:cs="Arial"/>
          <w:color w:val="131413"/>
          <w:lang w:val="en-US"/>
        </w:rPr>
        <w:t>DeSmet, A., Bastiaensens, S., Van Cleemput, K., Poels, K., Vandebosch, H., Cardon, G.</w:t>
      </w:r>
      <w:r w:rsidR="00691673" w:rsidRPr="00711A5E">
        <w:rPr>
          <w:rFonts w:ascii="Arial" w:hAnsi="Arial" w:cs="Arial"/>
          <w:color w:val="131413"/>
          <w:lang w:val="en-US"/>
        </w:rPr>
        <w:t>,</w:t>
      </w:r>
      <w:r w:rsidRPr="00711A5E">
        <w:rPr>
          <w:rFonts w:ascii="Arial" w:hAnsi="Arial" w:cs="Arial"/>
          <w:color w:val="131413"/>
          <w:lang w:val="en-US"/>
        </w:rPr>
        <w:t xml:space="preserve"> &amp; De Bourdeaudhuij, I. (2016). Deciding whether to look after them, to like it, or leave it: </w:t>
      </w:r>
      <w:r w:rsidR="00350571">
        <w:rPr>
          <w:rFonts w:ascii="Arial" w:hAnsi="Arial" w:cs="Arial"/>
          <w:color w:val="131413"/>
          <w:lang w:val="en-US"/>
        </w:rPr>
        <w:t>A</w:t>
      </w:r>
      <w:r w:rsidRPr="00711A5E">
        <w:rPr>
          <w:rFonts w:ascii="Arial" w:hAnsi="Arial" w:cs="Arial"/>
          <w:color w:val="131413"/>
          <w:lang w:val="en-US"/>
        </w:rPr>
        <w:t xml:space="preserve"> multidimensional analysis of predictors of positive and negative bystander behavior in cyberbullying among adolescents. </w:t>
      </w:r>
      <w:r w:rsidRPr="00711A5E">
        <w:rPr>
          <w:rFonts w:ascii="Arial" w:hAnsi="Arial" w:cs="Arial"/>
          <w:i/>
          <w:color w:val="131413"/>
          <w:lang w:val="en-US"/>
        </w:rPr>
        <w:t>Computers in Human Behavior, 57</w:t>
      </w:r>
      <w:r w:rsidRPr="00711A5E">
        <w:rPr>
          <w:rFonts w:ascii="Arial" w:hAnsi="Arial" w:cs="Arial"/>
          <w:color w:val="131413"/>
          <w:lang w:val="en-US"/>
        </w:rPr>
        <w:t xml:space="preserve">, 398–415. </w:t>
      </w:r>
      <w:r w:rsidRPr="00711A5E">
        <w:rPr>
          <w:rFonts w:ascii="Arial" w:hAnsi="Arial" w:cs="Arial"/>
          <w:lang w:val="en-US"/>
        </w:rPr>
        <w:t>https://doi.org/10.1016/j.chb.2015.12.051</w:t>
      </w:r>
    </w:p>
    <w:p w14:paraId="472F3B64" w14:textId="77777777" w:rsidR="008D7AEB" w:rsidRDefault="008D7AEB" w:rsidP="00A94042">
      <w:pPr>
        <w:autoSpaceDE w:val="0"/>
        <w:autoSpaceDN w:val="0"/>
        <w:adjustRightInd w:val="0"/>
        <w:spacing w:line="360" w:lineRule="auto"/>
        <w:ind w:left="720" w:hanging="720"/>
        <w:rPr>
          <w:rFonts w:ascii="Arial" w:hAnsi="Arial" w:cs="Arial"/>
          <w:color w:val="131413"/>
          <w:lang w:val="en-US"/>
        </w:rPr>
      </w:pPr>
    </w:p>
    <w:p w14:paraId="5E3C2CEB" w14:textId="77777777" w:rsidR="008D7AEB" w:rsidRDefault="008D7AEB" w:rsidP="00A94042">
      <w:pPr>
        <w:autoSpaceDE w:val="0"/>
        <w:autoSpaceDN w:val="0"/>
        <w:adjustRightInd w:val="0"/>
        <w:spacing w:line="360" w:lineRule="auto"/>
        <w:ind w:left="720" w:hanging="720"/>
        <w:rPr>
          <w:rFonts w:ascii="Arial" w:hAnsi="Arial" w:cs="Arial"/>
          <w:color w:val="131413"/>
          <w:lang w:val="en-US"/>
        </w:rPr>
      </w:pPr>
    </w:p>
    <w:p w14:paraId="60C7E8DE" w14:textId="77777777" w:rsidR="008D7AEB" w:rsidRDefault="008D7AEB" w:rsidP="00A94042">
      <w:pPr>
        <w:autoSpaceDE w:val="0"/>
        <w:autoSpaceDN w:val="0"/>
        <w:adjustRightInd w:val="0"/>
        <w:spacing w:line="360" w:lineRule="auto"/>
        <w:ind w:left="720" w:hanging="720"/>
        <w:rPr>
          <w:rFonts w:ascii="Arial" w:hAnsi="Arial" w:cs="Arial"/>
          <w:color w:val="131413"/>
          <w:lang w:val="en-US"/>
        </w:rPr>
      </w:pPr>
    </w:p>
    <w:p w14:paraId="38BB2E32" w14:textId="45942E7A" w:rsidR="00A94042" w:rsidRPr="00711A5E" w:rsidRDefault="003B540B" w:rsidP="00A94042">
      <w:pPr>
        <w:autoSpaceDE w:val="0"/>
        <w:autoSpaceDN w:val="0"/>
        <w:adjustRightInd w:val="0"/>
        <w:spacing w:line="360" w:lineRule="auto"/>
        <w:ind w:left="720" w:hanging="720"/>
        <w:rPr>
          <w:rFonts w:ascii="Arial" w:hAnsi="Arial" w:cs="Arial"/>
          <w:color w:val="131413"/>
          <w:lang w:val="en-US"/>
        </w:rPr>
      </w:pPr>
      <w:r w:rsidRPr="00711A5E">
        <w:rPr>
          <w:rFonts w:ascii="Arial" w:hAnsi="Arial" w:cs="Arial"/>
          <w:color w:val="131413"/>
          <w:lang w:val="en-US"/>
        </w:rPr>
        <w:lastRenderedPageBreak/>
        <w:t>DeSmet, A., Bastiaensens, S., Van Cleemput, K., Poels, K., Vandebosch, H., Debout</w:t>
      </w:r>
      <w:r w:rsidR="00351B7E">
        <w:rPr>
          <w:rFonts w:ascii="Arial" w:hAnsi="Arial" w:cs="Arial"/>
          <w:color w:val="131413"/>
          <w:lang w:val="en-US"/>
        </w:rPr>
        <w:t>t</w:t>
      </w:r>
      <w:r w:rsidRPr="00711A5E">
        <w:rPr>
          <w:rFonts w:ascii="Arial" w:hAnsi="Arial" w:cs="Arial"/>
          <w:color w:val="131413"/>
          <w:lang w:val="en-US"/>
        </w:rPr>
        <w:t xml:space="preserve">e, </w:t>
      </w:r>
    </w:p>
    <w:p w14:paraId="3207C0C3" w14:textId="703D71B9" w:rsidR="002C4095" w:rsidRDefault="003B540B" w:rsidP="008D7AEB">
      <w:pPr>
        <w:autoSpaceDE w:val="0"/>
        <w:autoSpaceDN w:val="0"/>
        <w:adjustRightInd w:val="0"/>
        <w:spacing w:line="360" w:lineRule="auto"/>
        <w:ind w:left="720"/>
        <w:rPr>
          <w:rFonts w:ascii="Arial" w:hAnsi="Arial" w:cs="Arial"/>
          <w:color w:val="131413"/>
          <w:lang w:val="en-US"/>
        </w:rPr>
      </w:pPr>
      <w:r w:rsidRPr="00711A5E">
        <w:rPr>
          <w:rFonts w:ascii="Arial" w:hAnsi="Arial" w:cs="Arial"/>
          <w:color w:val="131413"/>
          <w:lang w:val="en-US"/>
        </w:rPr>
        <w:t>G., Herrewijn, L., Malliet</w:t>
      </w:r>
      <w:r w:rsidR="005E36B5" w:rsidRPr="00711A5E">
        <w:rPr>
          <w:rFonts w:ascii="Arial" w:hAnsi="Arial" w:cs="Arial"/>
          <w:color w:val="131413"/>
          <w:lang w:val="en-US"/>
        </w:rPr>
        <w:t>, S., Pabian, S., Van Broeckhoven, F., De Troyer, O., Deglorie, G., Van Hoecke, S., Samyn, K., &amp;  De Bourdeaudhuij, I. (2018). Psychometric data of a questionnaire to measure cyberbullying bystander behavior and its behavioral determinants among adolescents</w:t>
      </w:r>
      <w:r w:rsidR="00A94042" w:rsidRPr="00711A5E">
        <w:rPr>
          <w:rFonts w:ascii="Arial" w:hAnsi="Arial" w:cs="Arial"/>
          <w:color w:val="131413"/>
          <w:lang w:val="en-US"/>
        </w:rPr>
        <w:t xml:space="preserve">. </w:t>
      </w:r>
      <w:r w:rsidR="00A94042" w:rsidRPr="00711A5E">
        <w:rPr>
          <w:rFonts w:ascii="Arial" w:hAnsi="Arial" w:cs="Arial"/>
          <w:i/>
          <w:color w:val="131413"/>
          <w:lang w:val="en-US"/>
        </w:rPr>
        <w:t>Data in Brief, 18</w:t>
      </w:r>
      <w:r w:rsidR="00A94042" w:rsidRPr="00711A5E">
        <w:rPr>
          <w:rFonts w:ascii="Arial" w:hAnsi="Arial" w:cs="Arial"/>
          <w:color w:val="131413"/>
          <w:lang w:val="en-US"/>
        </w:rPr>
        <w:t xml:space="preserve">, 1588–1595. </w:t>
      </w:r>
      <w:r w:rsidR="00351B7E" w:rsidRPr="00351B7E">
        <w:rPr>
          <w:rFonts w:ascii="Arial" w:hAnsi="Arial" w:cs="Arial"/>
          <w:color w:val="131413"/>
          <w:lang w:val="en-US"/>
        </w:rPr>
        <w:t>https://doi.org/10.1016/j.dib.2018.04.087</w:t>
      </w:r>
    </w:p>
    <w:p w14:paraId="7D22A035" w14:textId="33F751BE" w:rsidR="00B37FCB" w:rsidRPr="00711A5E" w:rsidRDefault="008252F8" w:rsidP="00B37FCB">
      <w:pPr>
        <w:autoSpaceDE w:val="0"/>
        <w:autoSpaceDN w:val="0"/>
        <w:adjustRightInd w:val="0"/>
        <w:spacing w:line="360" w:lineRule="auto"/>
        <w:ind w:left="720" w:hanging="720"/>
        <w:rPr>
          <w:rFonts w:ascii="Arial" w:hAnsi="Arial" w:cs="Arial"/>
          <w:color w:val="131413"/>
          <w:lang w:val="en-US"/>
        </w:rPr>
      </w:pPr>
      <w:r w:rsidRPr="00711A5E">
        <w:rPr>
          <w:rFonts w:ascii="Arial" w:hAnsi="Arial" w:cs="Arial"/>
          <w:color w:val="131413"/>
          <w:lang w:val="en-US"/>
        </w:rPr>
        <w:t>DeSmet, A., De Bourdea</w:t>
      </w:r>
      <w:r w:rsidR="00B37FCB" w:rsidRPr="00711A5E">
        <w:rPr>
          <w:rFonts w:ascii="Arial" w:hAnsi="Arial" w:cs="Arial"/>
          <w:color w:val="131413"/>
          <w:lang w:val="en-US"/>
        </w:rPr>
        <w:t>udhuij, I., Walrave, M., &amp; Vandebosch, H. (2019). Associations</w:t>
      </w:r>
    </w:p>
    <w:p w14:paraId="471B54C3" w14:textId="1DA66FFC" w:rsidR="008252F8" w:rsidRPr="00711A5E" w:rsidRDefault="00B37FCB" w:rsidP="00B37FCB">
      <w:pPr>
        <w:autoSpaceDE w:val="0"/>
        <w:autoSpaceDN w:val="0"/>
        <w:adjustRightInd w:val="0"/>
        <w:spacing w:line="360" w:lineRule="auto"/>
        <w:ind w:left="720"/>
        <w:rPr>
          <w:rFonts w:ascii="Arial" w:hAnsi="Arial" w:cs="Arial"/>
          <w:color w:val="131413"/>
          <w:lang w:val="en-US"/>
        </w:rPr>
      </w:pPr>
      <w:r w:rsidRPr="00711A5E">
        <w:rPr>
          <w:rFonts w:ascii="Arial" w:hAnsi="Arial" w:cs="Arial"/>
          <w:color w:val="131413"/>
          <w:lang w:val="en-US"/>
        </w:rPr>
        <w:t xml:space="preserve">between </w:t>
      </w:r>
      <w:r w:rsidR="00060F9F" w:rsidRPr="00711A5E">
        <w:rPr>
          <w:rFonts w:ascii="Arial" w:hAnsi="Arial" w:cs="Arial"/>
          <w:color w:val="131413"/>
          <w:lang w:val="en-US"/>
        </w:rPr>
        <w:t>bystander</w:t>
      </w:r>
      <w:r w:rsidRPr="00711A5E">
        <w:rPr>
          <w:rFonts w:ascii="Arial" w:hAnsi="Arial" w:cs="Arial"/>
          <w:color w:val="131413"/>
          <w:lang w:val="en-US"/>
        </w:rPr>
        <w:t xml:space="preserve"> reaction</w:t>
      </w:r>
      <w:r w:rsidR="00740BAD">
        <w:rPr>
          <w:rFonts w:ascii="Arial" w:hAnsi="Arial" w:cs="Arial"/>
          <w:color w:val="131413"/>
          <w:lang w:val="en-US"/>
        </w:rPr>
        <w:t>s</w:t>
      </w:r>
      <w:r w:rsidRPr="00711A5E">
        <w:rPr>
          <w:rFonts w:ascii="Arial" w:hAnsi="Arial" w:cs="Arial"/>
          <w:color w:val="131413"/>
          <w:lang w:val="en-US"/>
        </w:rPr>
        <w:t xml:space="preserve"> to cyberbullying and victims’ emotional experiences and mental health. </w:t>
      </w:r>
      <w:r w:rsidRPr="00711A5E">
        <w:rPr>
          <w:rFonts w:ascii="Arial" w:hAnsi="Arial" w:cs="Arial"/>
          <w:i/>
          <w:color w:val="131413"/>
          <w:lang w:val="en-US"/>
        </w:rPr>
        <w:t>Cyberpsychology, Behavior, and Social Networking, 22</w:t>
      </w:r>
      <w:r w:rsidRPr="00711A5E">
        <w:rPr>
          <w:rFonts w:ascii="Arial" w:hAnsi="Arial" w:cs="Arial"/>
          <w:color w:val="131413"/>
          <w:lang w:val="en-US"/>
        </w:rPr>
        <w:t xml:space="preserve">(10), 648–656. </w:t>
      </w:r>
      <w:r w:rsidRPr="00711A5E">
        <w:rPr>
          <w:rFonts w:ascii="Arial" w:hAnsi="Arial" w:cs="Arial"/>
          <w:lang w:val="en-US"/>
        </w:rPr>
        <w:t>https://doi.org/10.1089/cyber.2019.0031</w:t>
      </w:r>
    </w:p>
    <w:p w14:paraId="7FAA2CA0" w14:textId="13F7EE16" w:rsidR="00491388" w:rsidRPr="00711A5E" w:rsidRDefault="00491388" w:rsidP="00491388">
      <w:pPr>
        <w:autoSpaceDE w:val="0"/>
        <w:autoSpaceDN w:val="0"/>
        <w:adjustRightInd w:val="0"/>
        <w:spacing w:line="360" w:lineRule="auto"/>
        <w:ind w:left="720" w:hanging="720"/>
        <w:rPr>
          <w:rFonts w:ascii="Arial" w:hAnsi="Arial" w:cs="Arial"/>
          <w:color w:val="131413"/>
          <w:lang w:val="en-US"/>
        </w:rPr>
      </w:pPr>
      <w:r w:rsidRPr="00711A5E">
        <w:rPr>
          <w:rFonts w:ascii="Arial" w:hAnsi="Arial" w:cs="Arial"/>
          <w:color w:val="131413"/>
          <w:lang w:val="en-US"/>
        </w:rPr>
        <w:t xml:space="preserve">DeSmet, A., Veldeman, C., Poels, K., Bastiaensens, S., Van Cleemput, K., Vandebosch, H., &amp; De Bourdeaudhuij, I. (2014). Determinants of self-reported bystander behavior in cyberbullying incidents amongst adolescents. </w:t>
      </w:r>
      <w:r w:rsidRPr="00711A5E">
        <w:rPr>
          <w:rFonts w:ascii="Arial" w:hAnsi="Arial" w:cs="Arial"/>
          <w:i/>
          <w:color w:val="131413"/>
          <w:lang w:val="en-US"/>
        </w:rPr>
        <w:t>Cyberpsychology, Behavior and Social Networking, 17</w:t>
      </w:r>
      <w:r w:rsidR="00740BAD">
        <w:rPr>
          <w:rFonts w:ascii="Arial" w:hAnsi="Arial" w:cs="Arial"/>
          <w:iCs/>
          <w:color w:val="131413"/>
          <w:lang w:val="en-US"/>
        </w:rPr>
        <w:t>(4)</w:t>
      </w:r>
      <w:r w:rsidRPr="00711A5E">
        <w:rPr>
          <w:rFonts w:ascii="Arial" w:hAnsi="Arial" w:cs="Arial"/>
          <w:i/>
          <w:color w:val="131413"/>
          <w:lang w:val="en-US"/>
        </w:rPr>
        <w:t>,</w:t>
      </w:r>
      <w:r w:rsidRPr="00711A5E">
        <w:rPr>
          <w:rFonts w:ascii="Arial" w:hAnsi="Arial" w:cs="Arial"/>
          <w:color w:val="131413"/>
          <w:lang w:val="en-US"/>
        </w:rPr>
        <w:t xml:space="preserve"> 207–215. </w:t>
      </w:r>
      <w:r w:rsidR="00740BAD" w:rsidRPr="00740BAD">
        <w:rPr>
          <w:rFonts w:ascii="Arial" w:hAnsi="Arial" w:cs="Arial"/>
          <w:lang w:val="en-US"/>
        </w:rPr>
        <w:t>https://doi.org/10.1089/cyber.2</w:t>
      </w:r>
      <w:r w:rsidR="00740BAD">
        <w:rPr>
          <w:rFonts w:ascii="Arial" w:hAnsi="Arial" w:cs="Arial"/>
          <w:lang w:val="en-US"/>
        </w:rPr>
        <w:t xml:space="preserve"> </w:t>
      </w:r>
      <w:r w:rsidR="005D0C72" w:rsidRPr="00711A5E">
        <w:rPr>
          <w:rFonts w:ascii="Arial" w:hAnsi="Arial" w:cs="Arial"/>
          <w:lang w:val="en-US"/>
        </w:rPr>
        <w:t>0</w:t>
      </w:r>
      <w:r w:rsidRPr="00711A5E">
        <w:rPr>
          <w:rFonts w:ascii="Arial" w:hAnsi="Arial" w:cs="Arial"/>
          <w:lang w:val="en-US"/>
        </w:rPr>
        <w:t>13.0027</w:t>
      </w:r>
    </w:p>
    <w:p w14:paraId="4BFB884A" w14:textId="5926CABC" w:rsidR="002412A6" w:rsidRPr="00711A5E" w:rsidRDefault="002412A6" w:rsidP="002412A6">
      <w:pPr>
        <w:spacing w:line="360" w:lineRule="auto"/>
        <w:ind w:left="720" w:hanging="720"/>
        <w:rPr>
          <w:rFonts w:ascii="Arial" w:hAnsi="Arial" w:cs="Arial"/>
          <w:bCs/>
          <w:lang w:val="en-US"/>
        </w:rPr>
      </w:pPr>
      <w:r w:rsidRPr="00711A5E">
        <w:rPr>
          <w:rFonts w:ascii="Arial" w:hAnsi="Arial" w:cs="Arial"/>
          <w:lang w:val="en-US"/>
        </w:rPr>
        <w:t xml:space="preserve">Dunn, T. J., Baguley, T., &amp; Brunsden, V. (2014). </w:t>
      </w:r>
      <w:r w:rsidRPr="00711A5E">
        <w:rPr>
          <w:rFonts w:ascii="Arial" w:hAnsi="Arial" w:cs="Arial"/>
          <w:bCs/>
          <w:lang w:val="en-US"/>
        </w:rPr>
        <w:t>From alpha to omega: A practical solution to the pervasive problem of internal consistency estimation</w:t>
      </w:r>
      <w:r w:rsidRPr="00711A5E">
        <w:rPr>
          <w:rFonts w:ascii="Arial" w:hAnsi="Arial" w:cs="Arial"/>
          <w:bCs/>
          <w:i/>
          <w:lang w:val="en-US"/>
        </w:rPr>
        <w:t>. British Journal of Psychology, 105</w:t>
      </w:r>
      <w:r w:rsidRPr="00711A5E">
        <w:rPr>
          <w:rFonts w:ascii="Arial" w:hAnsi="Arial" w:cs="Arial"/>
          <w:bCs/>
          <w:lang w:val="en-US"/>
        </w:rPr>
        <w:t>(3), 399</w:t>
      </w:r>
      <w:r w:rsidR="00536945" w:rsidRPr="00711A5E">
        <w:rPr>
          <w:rFonts w:ascii="Arial" w:hAnsi="Arial" w:cs="Arial"/>
          <w:color w:val="131413"/>
          <w:lang w:val="en-US"/>
        </w:rPr>
        <w:t>–</w:t>
      </w:r>
      <w:r w:rsidRPr="00711A5E">
        <w:rPr>
          <w:rFonts w:ascii="Arial" w:hAnsi="Arial" w:cs="Arial"/>
          <w:bCs/>
          <w:lang w:val="en-US"/>
        </w:rPr>
        <w:t>412. https://doi.org/10.1111/bjop.12046</w:t>
      </w:r>
    </w:p>
    <w:p w14:paraId="7B98EECE" w14:textId="7BE75BBE" w:rsidR="00993818" w:rsidRPr="00711A5E" w:rsidRDefault="00A94042" w:rsidP="007D2DD4">
      <w:pPr>
        <w:spacing w:line="360" w:lineRule="auto"/>
        <w:ind w:left="720" w:hanging="720"/>
        <w:rPr>
          <w:rFonts w:ascii="Arial" w:hAnsi="Arial" w:cs="Arial"/>
          <w:lang w:val="en-US"/>
        </w:rPr>
      </w:pPr>
      <w:r w:rsidRPr="00711A5E">
        <w:rPr>
          <w:rFonts w:ascii="Arial" w:hAnsi="Arial" w:cs="Arial"/>
          <w:lang w:val="en-US"/>
        </w:rPr>
        <w:t>Ferreira, P. C., Veiga Simao, A. M., Paiva, A.</w:t>
      </w:r>
      <w:r w:rsidR="00930135">
        <w:rPr>
          <w:rFonts w:ascii="Arial" w:hAnsi="Arial" w:cs="Arial"/>
          <w:lang w:val="en-US"/>
        </w:rPr>
        <w:t>,</w:t>
      </w:r>
      <w:r w:rsidRPr="00711A5E">
        <w:rPr>
          <w:rFonts w:ascii="Arial" w:hAnsi="Arial" w:cs="Arial"/>
          <w:lang w:val="en-US"/>
        </w:rPr>
        <w:t xml:space="preserve"> &amp; Ferreira, A. (2020). </w:t>
      </w:r>
      <w:r w:rsidRPr="00711A5E">
        <w:rPr>
          <w:rFonts w:ascii="Arial" w:hAnsi="Arial" w:cs="Arial"/>
          <w:bCs/>
          <w:lang w:val="en-US"/>
        </w:rPr>
        <w:t xml:space="preserve">Responsive bystander behaviour in cyberbullying: a path through self-efficacy. </w:t>
      </w:r>
      <w:r w:rsidRPr="00711A5E">
        <w:rPr>
          <w:rFonts w:ascii="Arial" w:hAnsi="Arial" w:cs="Arial"/>
          <w:bCs/>
          <w:i/>
          <w:lang w:val="en-US"/>
        </w:rPr>
        <w:t>Behaviour &amp; Information Technology, 39</w:t>
      </w:r>
      <w:r w:rsidRPr="00711A5E">
        <w:rPr>
          <w:rFonts w:ascii="Arial" w:hAnsi="Arial" w:cs="Arial"/>
          <w:bCs/>
          <w:lang w:val="en-US"/>
        </w:rPr>
        <w:t>(5), 511</w:t>
      </w:r>
      <w:r w:rsidRPr="00711A5E">
        <w:rPr>
          <w:rFonts w:ascii="Arial" w:hAnsi="Arial" w:cs="Arial"/>
          <w:color w:val="131413"/>
          <w:lang w:val="en-US"/>
        </w:rPr>
        <w:t xml:space="preserve">–524. </w:t>
      </w:r>
      <w:r w:rsidR="005D0C72" w:rsidRPr="00711A5E">
        <w:rPr>
          <w:rFonts w:ascii="Arial" w:hAnsi="Arial" w:cs="Arial"/>
          <w:color w:val="131413"/>
          <w:lang w:val="en-US"/>
        </w:rPr>
        <w:t>https://doi.org/10.1080/0144929X.20</w:t>
      </w:r>
      <w:r w:rsidRPr="00711A5E">
        <w:rPr>
          <w:rFonts w:ascii="Arial" w:hAnsi="Arial" w:cs="Arial"/>
          <w:color w:val="131413"/>
          <w:lang w:val="en-US"/>
        </w:rPr>
        <w:t>19</w:t>
      </w:r>
      <w:r w:rsidR="005D0C72" w:rsidRPr="00711A5E">
        <w:rPr>
          <w:rFonts w:ascii="Arial" w:hAnsi="Arial" w:cs="Arial"/>
          <w:color w:val="131413"/>
          <w:lang w:val="en-US"/>
        </w:rPr>
        <w:t xml:space="preserve"> </w:t>
      </w:r>
      <w:r w:rsidRPr="00711A5E">
        <w:rPr>
          <w:rFonts w:ascii="Arial" w:hAnsi="Arial" w:cs="Arial"/>
          <w:color w:val="131413"/>
          <w:lang w:val="en-US"/>
        </w:rPr>
        <w:t>.1602671</w:t>
      </w:r>
    </w:p>
    <w:p w14:paraId="009F40DE" w14:textId="120313B7" w:rsidR="00993818" w:rsidRPr="00711A5E" w:rsidRDefault="00993818" w:rsidP="007D4115">
      <w:pPr>
        <w:spacing w:line="360" w:lineRule="auto"/>
        <w:ind w:left="720" w:hanging="720"/>
        <w:rPr>
          <w:rFonts w:ascii="Arial" w:hAnsi="Arial" w:cs="Arial"/>
          <w:lang w:val="en-US"/>
        </w:rPr>
      </w:pPr>
      <w:r w:rsidRPr="00711A5E">
        <w:rPr>
          <w:rFonts w:ascii="Arial" w:hAnsi="Arial" w:cs="Arial"/>
          <w:lang w:val="en-US"/>
        </w:rPr>
        <w:t>Finch</w:t>
      </w:r>
      <w:r w:rsidR="007D2DD4" w:rsidRPr="00711A5E">
        <w:rPr>
          <w:rFonts w:ascii="Arial" w:hAnsi="Arial" w:cs="Arial"/>
          <w:lang w:val="en-US"/>
        </w:rPr>
        <w:t xml:space="preserve">, W. H., Immekus, J. C., &amp; French, B. F. (2016). </w:t>
      </w:r>
      <w:r w:rsidR="007D2DD4" w:rsidRPr="00711A5E">
        <w:rPr>
          <w:rFonts w:ascii="Arial" w:hAnsi="Arial" w:cs="Arial"/>
          <w:i/>
          <w:lang w:val="en-US"/>
        </w:rPr>
        <w:t>Applied psychometric using SPSS and AMOS.</w:t>
      </w:r>
      <w:r w:rsidR="007D2DD4" w:rsidRPr="00711A5E">
        <w:rPr>
          <w:rFonts w:ascii="Arial" w:hAnsi="Arial" w:cs="Arial"/>
          <w:lang w:val="en-US"/>
        </w:rPr>
        <w:t xml:space="preserve"> Information Age </w:t>
      </w:r>
      <w:r w:rsidR="00060F9F" w:rsidRPr="00711A5E">
        <w:rPr>
          <w:rFonts w:ascii="Arial" w:hAnsi="Arial" w:cs="Arial"/>
          <w:lang w:val="en-US"/>
        </w:rPr>
        <w:t>Publishing</w:t>
      </w:r>
      <w:r w:rsidR="007D2DD4" w:rsidRPr="00711A5E">
        <w:rPr>
          <w:rFonts w:ascii="Arial" w:hAnsi="Arial" w:cs="Arial"/>
          <w:lang w:val="en-US"/>
        </w:rPr>
        <w:t xml:space="preserve">. </w:t>
      </w:r>
    </w:p>
    <w:p w14:paraId="2ADED422" w14:textId="77777777" w:rsidR="008D5435" w:rsidRPr="00711A5E" w:rsidRDefault="008D5435" w:rsidP="008D5435">
      <w:pPr>
        <w:autoSpaceDE w:val="0"/>
        <w:autoSpaceDN w:val="0"/>
        <w:adjustRightInd w:val="0"/>
        <w:spacing w:line="360" w:lineRule="auto"/>
        <w:ind w:left="720" w:hanging="720"/>
        <w:rPr>
          <w:rFonts w:ascii="Arial" w:hAnsi="Arial" w:cs="Arial"/>
          <w:color w:val="131413"/>
          <w:lang w:val="en-US"/>
        </w:rPr>
      </w:pPr>
      <w:r w:rsidRPr="00711A5E">
        <w:rPr>
          <w:rFonts w:ascii="Arial" w:eastAsia="Gulliver-Regular" w:hAnsi="Arial" w:cs="Arial"/>
          <w:color w:val="000000"/>
          <w:lang w:val="en-US"/>
        </w:rPr>
        <w:t xml:space="preserve">Funder, D. C., &amp; Ozer, D. J. (2019). Evaluating effect size in psychological research: Sense and nonsense. </w:t>
      </w:r>
      <w:r w:rsidRPr="00711A5E">
        <w:rPr>
          <w:rFonts w:ascii="Arial" w:eastAsia="Gulliver-Regular" w:hAnsi="Arial" w:cs="Arial"/>
          <w:i/>
          <w:color w:val="000000"/>
          <w:lang w:val="en-US"/>
        </w:rPr>
        <w:t>Advances in Methods and Practices in Psychological Science, 2</w:t>
      </w:r>
      <w:r w:rsidRPr="00711A5E">
        <w:rPr>
          <w:rFonts w:ascii="Arial" w:eastAsia="Gulliver-Regular" w:hAnsi="Arial" w:cs="Arial"/>
          <w:color w:val="000000"/>
          <w:lang w:val="en-US"/>
        </w:rPr>
        <w:t xml:space="preserve">(2), 156–168. </w:t>
      </w:r>
      <w:r w:rsidRPr="00711A5E">
        <w:rPr>
          <w:rFonts w:ascii="Arial" w:eastAsia="Gulliver-Regular" w:hAnsi="Arial" w:cs="Arial"/>
          <w:lang w:val="en-US"/>
        </w:rPr>
        <w:t>https://doi.org/10.1177/2515245919847202</w:t>
      </w:r>
    </w:p>
    <w:p w14:paraId="3DF7EAC3" w14:textId="2F0041D8" w:rsidR="001656DC" w:rsidRPr="00711A5E" w:rsidRDefault="001656DC" w:rsidP="007D4115">
      <w:pPr>
        <w:spacing w:line="360" w:lineRule="auto"/>
        <w:ind w:left="720" w:hanging="720"/>
        <w:rPr>
          <w:rFonts w:ascii="Arial" w:hAnsi="Arial" w:cs="Arial"/>
          <w:lang w:val="en-US"/>
        </w:rPr>
      </w:pPr>
      <w:r w:rsidRPr="00711A5E">
        <w:rPr>
          <w:rFonts w:ascii="Arial" w:hAnsi="Arial" w:cs="Arial"/>
          <w:lang w:val="en-US"/>
        </w:rPr>
        <w:t xml:space="preserve">Gibbs, H. C. (2014). </w:t>
      </w:r>
      <w:r w:rsidRPr="00711A5E">
        <w:rPr>
          <w:rFonts w:ascii="Arial" w:hAnsi="Arial" w:cs="Arial"/>
          <w:i/>
          <w:lang w:val="en-US"/>
        </w:rPr>
        <w:t>Moral development. Beyond the theories of Kohlberg, Hoffman, and Haidt</w:t>
      </w:r>
      <w:r w:rsidRPr="00711A5E">
        <w:rPr>
          <w:rFonts w:ascii="Arial" w:hAnsi="Arial" w:cs="Arial"/>
          <w:lang w:val="en-US"/>
        </w:rPr>
        <w:t xml:space="preserve"> (3rd ed.). Oxford University Press.</w:t>
      </w:r>
    </w:p>
    <w:p w14:paraId="5039599E" w14:textId="77777777" w:rsidR="008D7AEB" w:rsidRDefault="008D7AEB" w:rsidP="007D4115">
      <w:pPr>
        <w:spacing w:line="360" w:lineRule="auto"/>
        <w:ind w:left="720" w:hanging="720"/>
        <w:rPr>
          <w:rFonts w:ascii="Arial" w:hAnsi="Arial" w:cs="Arial"/>
          <w:lang w:val="en-US"/>
        </w:rPr>
      </w:pPr>
    </w:p>
    <w:p w14:paraId="5F052BA7" w14:textId="0040C7B0" w:rsidR="00A94042" w:rsidRPr="007D4115" w:rsidRDefault="005E1F9A" w:rsidP="007D4115">
      <w:pPr>
        <w:spacing w:line="360" w:lineRule="auto"/>
        <w:ind w:left="720" w:hanging="720"/>
        <w:rPr>
          <w:rFonts w:ascii="Arial" w:hAnsi="Arial" w:cs="Arial"/>
        </w:rPr>
      </w:pPr>
      <w:proofErr w:type="spellStart"/>
      <w:r w:rsidRPr="005634A1">
        <w:rPr>
          <w:rFonts w:ascii="Arial" w:hAnsi="Arial" w:cs="Arial"/>
          <w:lang w:val="en-US"/>
        </w:rPr>
        <w:lastRenderedPageBreak/>
        <w:t>Giménez</w:t>
      </w:r>
      <w:proofErr w:type="spellEnd"/>
      <w:r w:rsidRPr="005634A1">
        <w:rPr>
          <w:rFonts w:ascii="Arial" w:hAnsi="Arial" w:cs="Arial"/>
          <w:lang w:val="en-US"/>
        </w:rPr>
        <w:t xml:space="preserve">, A. M., </w:t>
      </w:r>
      <w:proofErr w:type="spellStart"/>
      <w:r w:rsidRPr="005634A1">
        <w:rPr>
          <w:rFonts w:ascii="Arial" w:hAnsi="Arial" w:cs="Arial"/>
          <w:lang w:val="en-US"/>
        </w:rPr>
        <w:t>Maquilón</w:t>
      </w:r>
      <w:proofErr w:type="spellEnd"/>
      <w:r w:rsidRPr="005634A1">
        <w:rPr>
          <w:rFonts w:ascii="Arial" w:hAnsi="Arial" w:cs="Arial"/>
          <w:lang w:val="en-US"/>
        </w:rPr>
        <w:t xml:space="preserve">, J. J., &amp; Arnaiz, P. (2015). </w:t>
      </w:r>
      <w:proofErr w:type="spellStart"/>
      <w:r w:rsidRPr="00711A5E">
        <w:rPr>
          <w:rFonts w:ascii="Arial" w:hAnsi="Arial" w:cs="Arial"/>
          <w:lang w:val="en-US"/>
        </w:rPr>
        <w:t>Usos</w:t>
      </w:r>
      <w:proofErr w:type="spellEnd"/>
      <w:r w:rsidRPr="00711A5E">
        <w:rPr>
          <w:rFonts w:ascii="Arial" w:hAnsi="Arial" w:cs="Arial"/>
          <w:lang w:val="en-US"/>
        </w:rPr>
        <w:t xml:space="preserve"> </w:t>
      </w:r>
      <w:proofErr w:type="spellStart"/>
      <w:r w:rsidRPr="00711A5E">
        <w:rPr>
          <w:rFonts w:ascii="Arial" w:hAnsi="Arial" w:cs="Arial"/>
          <w:lang w:val="en-US"/>
        </w:rPr>
        <w:t>problemáticos</w:t>
      </w:r>
      <w:proofErr w:type="spellEnd"/>
      <w:r w:rsidRPr="00711A5E">
        <w:rPr>
          <w:rFonts w:ascii="Arial" w:hAnsi="Arial" w:cs="Arial"/>
          <w:lang w:val="en-US"/>
        </w:rPr>
        <w:t xml:space="preserve"> y </w:t>
      </w:r>
      <w:proofErr w:type="spellStart"/>
      <w:r w:rsidRPr="00711A5E">
        <w:rPr>
          <w:rFonts w:ascii="Arial" w:hAnsi="Arial" w:cs="Arial"/>
          <w:lang w:val="en-US"/>
        </w:rPr>
        <w:t>agresivos</w:t>
      </w:r>
      <w:proofErr w:type="spellEnd"/>
      <w:r w:rsidRPr="00711A5E">
        <w:rPr>
          <w:rFonts w:ascii="Arial" w:hAnsi="Arial" w:cs="Arial"/>
          <w:lang w:val="en-US"/>
        </w:rPr>
        <w:t xml:space="preserve"> de las TIC por parte de adolescentes implicados en cyberbullying </w:t>
      </w:r>
      <w:r w:rsidRPr="00711A5E">
        <w:rPr>
          <w:rFonts w:ascii="Arial" w:hAnsi="Arial" w:cs="Arial"/>
          <w:color w:val="000000"/>
          <w:lang w:val="en-US"/>
        </w:rPr>
        <w:t>[</w:t>
      </w:r>
      <w:r w:rsidRPr="00711A5E">
        <w:rPr>
          <w:rFonts w:ascii="Arial" w:hAnsi="Arial" w:cs="Arial"/>
          <w:lang w:val="en-US"/>
        </w:rPr>
        <w:t>Problematic and aggressive use of ICT in adolescents involved in cyberbullying</w:t>
      </w:r>
      <w:r w:rsidRPr="00711A5E">
        <w:rPr>
          <w:rFonts w:ascii="Arial" w:hAnsi="Arial" w:cs="Arial"/>
          <w:color w:val="000000"/>
          <w:lang w:val="en-US"/>
        </w:rPr>
        <w:t>]</w:t>
      </w:r>
      <w:r w:rsidRPr="00711A5E">
        <w:rPr>
          <w:rFonts w:ascii="Arial" w:hAnsi="Arial" w:cs="Arial"/>
          <w:lang w:val="en-US"/>
        </w:rPr>
        <w:t xml:space="preserve">. </w:t>
      </w:r>
      <w:r w:rsidRPr="00711A5E">
        <w:rPr>
          <w:rFonts w:ascii="Arial" w:hAnsi="Arial" w:cs="Arial"/>
          <w:i/>
        </w:rPr>
        <w:t>Revista de Investigación Educativa, 33</w:t>
      </w:r>
      <w:r w:rsidRPr="00711A5E">
        <w:rPr>
          <w:rFonts w:ascii="Arial" w:hAnsi="Arial" w:cs="Arial"/>
        </w:rPr>
        <w:t>(2), 335–351. http://doi.org/10.6018/rie.33.2.199841</w:t>
      </w:r>
    </w:p>
    <w:p w14:paraId="6EAB3014" w14:textId="77777777" w:rsidR="003E3954" w:rsidRPr="00711A5E" w:rsidRDefault="003E3954" w:rsidP="003E3954">
      <w:pPr>
        <w:autoSpaceDE w:val="0"/>
        <w:autoSpaceDN w:val="0"/>
        <w:adjustRightInd w:val="0"/>
        <w:spacing w:line="360" w:lineRule="auto"/>
        <w:ind w:left="720" w:hanging="720"/>
        <w:rPr>
          <w:rFonts w:ascii="Arial" w:eastAsia="Gulliver-Regular" w:hAnsi="Arial" w:cs="Arial"/>
          <w:lang w:val="en-US"/>
        </w:rPr>
      </w:pPr>
      <w:r w:rsidRPr="00711A5E">
        <w:rPr>
          <w:rFonts w:ascii="Arial" w:eastAsia="Gulliver-Regular" w:hAnsi="Arial" w:cs="Arial"/>
        </w:rPr>
        <w:t xml:space="preserve">Hair, J. F., Black, W. C., Babin, B. J., &amp; Anderson, R. E. (2010). </w:t>
      </w:r>
      <w:r w:rsidRPr="00711A5E">
        <w:rPr>
          <w:rFonts w:ascii="Arial" w:eastAsia="Gulliver-Regular" w:hAnsi="Arial" w:cs="Arial"/>
          <w:i/>
          <w:lang w:val="en-US"/>
        </w:rPr>
        <w:t>Multivariate data analysis</w:t>
      </w:r>
      <w:r w:rsidRPr="00711A5E">
        <w:rPr>
          <w:rFonts w:ascii="Arial" w:eastAsia="Gulliver-Regular" w:hAnsi="Arial" w:cs="Arial"/>
          <w:lang w:val="en-US"/>
        </w:rPr>
        <w:t xml:space="preserve"> (7th ed.). Pearson. </w:t>
      </w:r>
    </w:p>
    <w:p w14:paraId="740D8C1F" w14:textId="6E7AD167" w:rsidR="008D5435" w:rsidRPr="00711A5E" w:rsidRDefault="002412A6" w:rsidP="002C4095">
      <w:pPr>
        <w:autoSpaceDE w:val="0"/>
        <w:autoSpaceDN w:val="0"/>
        <w:adjustRightInd w:val="0"/>
        <w:spacing w:line="360" w:lineRule="auto"/>
        <w:ind w:left="720" w:hanging="720"/>
        <w:rPr>
          <w:rFonts w:ascii="Arial" w:eastAsia="Gulliver-Regular" w:hAnsi="Arial" w:cs="Arial"/>
          <w:lang w:val="en-US"/>
        </w:rPr>
      </w:pPr>
      <w:r w:rsidRPr="00711A5E">
        <w:rPr>
          <w:rFonts w:ascii="Arial" w:eastAsia="Gulliver-Regular" w:hAnsi="Arial" w:cs="Arial"/>
          <w:lang w:val="en-US"/>
        </w:rPr>
        <w:t xml:space="preserve">Hair, J. F., Hult, G. T. M., Ringle, C. M., &amp; Sarstedt, M. (2017). </w:t>
      </w:r>
      <w:r w:rsidRPr="00711A5E">
        <w:rPr>
          <w:rFonts w:ascii="Arial" w:eastAsia="Gulliver-Regular" w:hAnsi="Arial" w:cs="Arial"/>
          <w:i/>
          <w:lang w:val="en-US"/>
        </w:rPr>
        <w:t>A primer on partial least squares structural equation modeling</w:t>
      </w:r>
      <w:r w:rsidRPr="00711A5E">
        <w:rPr>
          <w:rFonts w:ascii="Arial" w:eastAsia="Gulliver-Regular" w:hAnsi="Arial" w:cs="Arial"/>
          <w:lang w:val="en-US"/>
        </w:rPr>
        <w:t xml:space="preserve"> (2nd ed.). Sage.</w:t>
      </w:r>
    </w:p>
    <w:p w14:paraId="00541D16" w14:textId="63058F7B" w:rsidR="002412A6" w:rsidRPr="00711A5E" w:rsidRDefault="00D16836" w:rsidP="008D5435">
      <w:pPr>
        <w:spacing w:line="360" w:lineRule="auto"/>
        <w:ind w:left="720" w:hanging="720"/>
        <w:rPr>
          <w:rFonts w:ascii="Arial" w:eastAsia="GuardianSansGR-Regular" w:hAnsi="Arial" w:cs="Arial"/>
        </w:rPr>
      </w:pPr>
      <w:r w:rsidRPr="00711A5E">
        <w:rPr>
          <w:rFonts w:ascii="Arial" w:hAnsi="Arial" w:cs="Arial"/>
          <w:color w:val="000000"/>
          <w:shd w:val="clear" w:color="auto" w:fill="FFFFFF"/>
          <w:lang w:val="en-US"/>
        </w:rPr>
        <w:t xml:space="preserve">Hamm, M. P., Newton, A. S., Chisholm, A., Shulhan, J., Milne, A., Sundar, P., </w:t>
      </w:r>
      <w:r w:rsidR="0031700F">
        <w:rPr>
          <w:rFonts w:ascii="Arial" w:hAnsi="Arial" w:cs="Arial"/>
          <w:color w:val="000000"/>
          <w:shd w:val="clear" w:color="auto" w:fill="FFFFFF"/>
          <w:lang w:val="en-US"/>
        </w:rPr>
        <w:t xml:space="preserve">Ennis, H., Scott, S. D., </w:t>
      </w:r>
      <w:r w:rsidRPr="00711A5E">
        <w:rPr>
          <w:rFonts w:ascii="Arial" w:hAnsi="Arial" w:cs="Arial"/>
          <w:color w:val="000000"/>
          <w:shd w:val="clear" w:color="auto" w:fill="FFFFFF"/>
          <w:lang w:val="en-US"/>
        </w:rPr>
        <w:t>&amp; Hartling, L. (2015). </w:t>
      </w:r>
      <w:r w:rsidRPr="00711A5E">
        <w:rPr>
          <w:rFonts w:ascii="Arial" w:hAnsi="Arial" w:cs="Arial"/>
          <w:iCs/>
          <w:color w:val="000000"/>
          <w:shd w:val="clear" w:color="auto" w:fill="FFFFFF"/>
          <w:lang w:val="en-US"/>
        </w:rPr>
        <w:t xml:space="preserve">Prevalence and effect of cyberbullying on children and young </w:t>
      </w:r>
      <w:r w:rsidRPr="00711A5E">
        <w:rPr>
          <w:rFonts w:ascii="Arial" w:hAnsi="Arial" w:cs="Arial"/>
          <w:lang w:val="en-US"/>
        </w:rPr>
        <w:t>people: A scoping review of social media studies</w:t>
      </w:r>
      <w:r w:rsidRPr="00711A5E">
        <w:rPr>
          <w:rFonts w:ascii="Arial" w:hAnsi="Arial" w:cs="Arial"/>
          <w:i/>
          <w:lang w:val="en-US"/>
        </w:rPr>
        <w:t xml:space="preserve">. </w:t>
      </w:r>
      <w:r w:rsidRPr="00711A5E">
        <w:rPr>
          <w:rFonts w:ascii="Arial" w:hAnsi="Arial" w:cs="Arial"/>
          <w:bCs/>
          <w:i/>
        </w:rPr>
        <w:t>JAMA Pediatrics</w:t>
      </w:r>
      <w:r w:rsidRPr="00711A5E">
        <w:rPr>
          <w:rFonts w:ascii="Arial" w:hAnsi="Arial" w:cs="Arial"/>
          <w:i/>
        </w:rPr>
        <w:t>, 169</w:t>
      </w:r>
      <w:r w:rsidRPr="00711A5E">
        <w:rPr>
          <w:rFonts w:ascii="Arial" w:hAnsi="Arial" w:cs="Arial"/>
        </w:rPr>
        <w:t>(8), 770</w:t>
      </w:r>
      <w:r w:rsidRPr="00711A5E">
        <w:rPr>
          <w:rFonts w:ascii="Arial" w:hAnsi="Arial" w:cs="Arial"/>
          <w:shd w:val="clear" w:color="auto" w:fill="FFFFFF"/>
        </w:rPr>
        <w:t>–777.</w:t>
      </w:r>
      <w:r w:rsidRPr="00711A5E">
        <w:rPr>
          <w:rFonts w:ascii="Arial" w:hAnsi="Arial" w:cs="Arial"/>
        </w:rPr>
        <w:t xml:space="preserve"> http://doi.org/</w:t>
      </w:r>
      <w:r w:rsidRPr="00711A5E">
        <w:rPr>
          <w:rFonts w:ascii="Arial" w:eastAsia="GuardianSansGR-Regular" w:hAnsi="Arial" w:cs="Arial"/>
        </w:rPr>
        <w:t>10.1001/jamapediatrics.2015.0944</w:t>
      </w:r>
    </w:p>
    <w:p w14:paraId="5049B755" w14:textId="7BE8D388" w:rsidR="007D2203" w:rsidRPr="00711A5E" w:rsidRDefault="007D2203" w:rsidP="007D2203">
      <w:pPr>
        <w:autoSpaceDE w:val="0"/>
        <w:autoSpaceDN w:val="0"/>
        <w:adjustRightInd w:val="0"/>
        <w:spacing w:line="360" w:lineRule="auto"/>
        <w:ind w:left="720" w:hanging="720"/>
        <w:rPr>
          <w:rFonts w:ascii="Arial" w:hAnsi="Arial" w:cs="Arial"/>
        </w:rPr>
      </w:pPr>
      <w:r w:rsidRPr="007D2203">
        <w:rPr>
          <w:rFonts w:ascii="Arial" w:hAnsi="Arial" w:cs="Arial"/>
        </w:rPr>
        <w:t xml:space="preserve">Hardy, S. A., &amp; Carlo, G. (2011). </w:t>
      </w:r>
      <w:r w:rsidRPr="007D2203">
        <w:rPr>
          <w:rFonts w:ascii="Arial" w:hAnsi="Arial" w:cs="Arial"/>
          <w:lang w:val="en-US"/>
        </w:rPr>
        <w:t>Moral identity: What is it, how does it develop, and is it linked to moral action? </w:t>
      </w:r>
      <w:r w:rsidRPr="007D2203">
        <w:rPr>
          <w:rFonts w:ascii="Arial" w:hAnsi="Arial" w:cs="Arial"/>
          <w:i/>
          <w:iCs/>
        </w:rPr>
        <w:t>Child Development Perspectives, 5</w:t>
      </w:r>
      <w:r w:rsidRPr="007D2203">
        <w:rPr>
          <w:rFonts w:ascii="Arial" w:hAnsi="Arial" w:cs="Arial"/>
        </w:rPr>
        <w:t>(3), 212–218</w:t>
      </w:r>
      <w:r w:rsidRPr="00711A5E">
        <w:rPr>
          <w:rFonts w:ascii="Arial" w:hAnsi="Arial" w:cs="Arial"/>
        </w:rPr>
        <w:t xml:space="preserve">. </w:t>
      </w:r>
      <w:r w:rsidRPr="007D2203">
        <w:rPr>
          <w:rFonts w:ascii="Arial" w:hAnsi="Arial" w:cs="Arial"/>
        </w:rPr>
        <w:t>https://</w:t>
      </w:r>
      <w:r w:rsidRPr="00711A5E">
        <w:rPr>
          <w:rFonts w:ascii="Arial" w:hAnsi="Arial" w:cs="Arial"/>
        </w:rPr>
        <w:t xml:space="preserve"> </w:t>
      </w:r>
      <w:r w:rsidRPr="007D2203">
        <w:rPr>
          <w:rFonts w:ascii="Arial" w:hAnsi="Arial" w:cs="Arial"/>
        </w:rPr>
        <w:t>doi.org/10.1111/j.1750-8606.2011.00189.x</w:t>
      </w:r>
    </w:p>
    <w:p w14:paraId="4D6AC55B" w14:textId="778B47A0" w:rsidR="00FE799A" w:rsidRPr="006719BB" w:rsidRDefault="00FE799A" w:rsidP="006719BB">
      <w:pPr>
        <w:autoSpaceDE w:val="0"/>
        <w:autoSpaceDN w:val="0"/>
        <w:adjustRightInd w:val="0"/>
        <w:spacing w:line="360" w:lineRule="auto"/>
        <w:ind w:left="720" w:hanging="720"/>
        <w:rPr>
          <w:rFonts w:ascii="Arial" w:hAnsi="Arial" w:cs="Arial"/>
          <w:shd w:val="clear" w:color="auto" w:fill="FFFFFF"/>
          <w:lang w:val="en-US"/>
        </w:rPr>
      </w:pPr>
      <w:r w:rsidRPr="00711A5E">
        <w:rPr>
          <w:rFonts w:ascii="Arial" w:hAnsi="Arial" w:cs="Arial"/>
          <w:lang w:val="en-US"/>
        </w:rPr>
        <w:t>Hayes, A. F., &amp; Coutts, J. J. (2020). Use Omega rather than Cronbach</w:t>
      </w:r>
      <w:r w:rsidR="006719BB">
        <w:rPr>
          <w:rFonts w:ascii="Arial" w:hAnsi="Arial" w:cs="Arial"/>
          <w:lang w:val="en-US"/>
        </w:rPr>
        <w:t>’</w:t>
      </w:r>
      <w:r w:rsidRPr="00711A5E">
        <w:rPr>
          <w:rFonts w:ascii="Arial" w:hAnsi="Arial" w:cs="Arial"/>
          <w:lang w:val="en-US"/>
        </w:rPr>
        <w:t xml:space="preserve">s Alpha for estimating </w:t>
      </w:r>
      <w:r w:rsidR="00060F9F" w:rsidRPr="00711A5E">
        <w:rPr>
          <w:rFonts w:ascii="Arial" w:hAnsi="Arial" w:cs="Arial"/>
          <w:lang w:val="en-US"/>
        </w:rPr>
        <w:t>reliability</w:t>
      </w:r>
      <w:r w:rsidR="006719BB">
        <w:rPr>
          <w:rFonts w:ascii="Arial" w:hAnsi="Arial" w:cs="Arial"/>
          <w:lang w:val="en-US"/>
        </w:rPr>
        <w:t>.</w:t>
      </w:r>
      <w:r w:rsidRPr="00711A5E">
        <w:rPr>
          <w:rFonts w:ascii="Arial" w:hAnsi="Arial" w:cs="Arial"/>
          <w:lang w:val="en-US"/>
        </w:rPr>
        <w:t xml:space="preserve"> </w:t>
      </w:r>
      <w:r w:rsidR="006719BB">
        <w:rPr>
          <w:rFonts w:ascii="Arial" w:hAnsi="Arial" w:cs="Arial"/>
          <w:lang w:val="en-US"/>
        </w:rPr>
        <w:t>B</w:t>
      </w:r>
      <w:r w:rsidRPr="00711A5E">
        <w:rPr>
          <w:rFonts w:ascii="Arial" w:hAnsi="Arial" w:cs="Arial"/>
          <w:lang w:val="en-US"/>
        </w:rPr>
        <w:t xml:space="preserve">ut </w:t>
      </w:r>
      <w:proofErr w:type="gramStart"/>
      <w:r w:rsidRPr="00711A5E">
        <w:rPr>
          <w:rFonts w:ascii="Arial" w:hAnsi="Arial" w:cs="Arial"/>
          <w:lang w:val="en-US"/>
        </w:rPr>
        <w:t>…..</w:t>
      </w:r>
      <w:proofErr w:type="gramEnd"/>
      <w:r w:rsidRPr="00711A5E">
        <w:rPr>
          <w:rFonts w:ascii="Arial" w:hAnsi="Arial" w:cs="Arial"/>
          <w:lang w:val="en-US"/>
        </w:rPr>
        <w:t xml:space="preserve"> </w:t>
      </w:r>
      <w:r w:rsidRPr="00711A5E">
        <w:rPr>
          <w:rFonts w:ascii="Arial" w:hAnsi="Arial" w:cs="Arial"/>
          <w:i/>
          <w:lang w:val="en-US"/>
        </w:rPr>
        <w:t>Communication Methods and Measures, 14</w:t>
      </w:r>
      <w:r w:rsidRPr="00711A5E">
        <w:rPr>
          <w:rFonts w:ascii="Arial" w:hAnsi="Arial" w:cs="Arial"/>
          <w:lang w:val="en-US"/>
        </w:rPr>
        <w:t>(1), 1</w:t>
      </w:r>
      <w:r w:rsidRPr="00711A5E">
        <w:rPr>
          <w:rFonts w:ascii="Arial" w:hAnsi="Arial" w:cs="Arial"/>
          <w:shd w:val="clear" w:color="auto" w:fill="FFFFFF"/>
          <w:lang w:val="en-US"/>
        </w:rPr>
        <w:t>–24.</w:t>
      </w:r>
      <w:r w:rsidR="006719BB">
        <w:rPr>
          <w:rFonts w:ascii="Arial" w:hAnsi="Arial" w:cs="Arial"/>
          <w:shd w:val="clear" w:color="auto" w:fill="FFFFFF"/>
          <w:lang w:val="en-US"/>
        </w:rPr>
        <w:t xml:space="preserve"> </w:t>
      </w:r>
      <w:r w:rsidRPr="00711A5E">
        <w:rPr>
          <w:rFonts w:ascii="Arial" w:hAnsi="Arial" w:cs="Arial"/>
          <w:lang w:val="en-US"/>
        </w:rPr>
        <w:t>https://doi.org/10.1080/19312458.2020.1718629</w:t>
      </w:r>
    </w:p>
    <w:p w14:paraId="77843F9F" w14:textId="693453AF" w:rsidR="00D1342C" w:rsidRPr="00711A5E" w:rsidRDefault="00D1342C" w:rsidP="002412A6">
      <w:pPr>
        <w:autoSpaceDE w:val="0"/>
        <w:autoSpaceDN w:val="0"/>
        <w:adjustRightInd w:val="0"/>
        <w:spacing w:line="360" w:lineRule="auto"/>
        <w:ind w:left="720" w:hanging="720"/>
        <w:rPr>
          <w:rFonts w:ascii="Arial" w:hAnsi="Arial" w:cs="Arial"/>
        </w:rPr>
      </w:pPr>
      <w:r w:rsidRPr="00711A5E">
        <w:rPr>
          <w:rFonts w:ascii="Arial" w:hAnsi="Arial" w:cs="Arial"/>
          <w:lang w:val="en-US"/>
        </w:rPr>
        <w:t xml:space="preserve">Heck, R. H., Thomas, S. L., &amp; Tabata, L. N. (2014). </w:t>
      </w:r>
      <w:r w:rsidRPr="00711A5E">
        <w:rPr>
          <w:rFonts w:ascii="Arial" w:hAnsi="Arial" w:cs="Arial"/>
          <w:i/>
          <w:lang w:val="en-US"/>
        </w:rPr>
        <w:t>Multilevel and longitudinal modeling with IBM SPSS</w:t>
      </w:r>
      <w:r w:rsidRPr="00711A5E">
        <w:rPr>
          <w:rFonts w:ascii="Arial" w:hAnsi="Arial" w:cs="Arial"/>
          <w:lang w:val="en-US"/>
        </w:rPr>
        <w:t xml:space="preserve"> (2th ed.). </w:t>
      </w:r>
      <w:r w:rsidRPr="00711A5E">
        <w:rPr>
          <w:rFonts w:ascii="Arial" w:hAnsi="Arial" w:cs="Arial"/>
        </w:rPr>
        <w:t xml:space="preserve">Routledge. </w:t>
      </w:r>
    </w:p>
    <w:p w14:paraId="4D56ED91" w14:textId="249DD42F" w:rsidR="005A61E9" w:rsidRPr="00711A5E" w:rsidRDefault="005A61E9" w:rsidP="005A61E9">
      <w:pPr>
        <w:autoSpaceDE w:val="0"/>
        <w:autoSpaceDN w:val="0"/>
        <w:adjustRightInd w:val="0"/>
        <w:spacing w:line="360" w:lineRule="auto"/>
        <w:ind w:left="720" w:hanging="720"/>
        <w:rPr>
          <w:rFonts w:ascii="Arial" w:hAnsi="Arial" w:cs="Arial"/>
        </w:rPr>
      </w:pPr>
      <w:r w:rsidRPr="00711A5E">
        <w:rPr>
          <w:rFonts w:ascii="Arial" w:hAnsi="Arial" w:cs="Arial"/>
        </w:rPr>
        <w:t>Herrera-López, M., Romera, E., &amp; Ortega-Ruiz, R. (2018). Bullying y c</w:t>
      </w:r>
      <w:r w:rsidR="00B766CE">
        <w:rPr>
          <w:rFonts w:ascii="Arial" w:hAnsi="Arial" w:cs="Arial"/>
        </w:rPr>
        <w:t>y</w:t>
      </w:r>
      <w:r w:rsidRPr="00711A5E">
        <w:rPr>
          <w:rFonts w:ascii="Arial" w:hAnsi="Arial" w:cs="Arial"/>
        </w:rPr>
        <w:t>berbullying en</w:t>
      </w:r>
    </w:p>
    <w:p w14:paraId="4357795E" w14:textId="156F8A9C" w:rsidR="005A61E9" w:rsidRPr="00711A5E" w:rsidRDefault="005A61E9" w:rsidP="005D0C72">
      <w:pPr>
        <w:autoSpaceDE w:val="0"/>
        <w:autoSpaceDN w:val="0"/>
        <w:adjustRightInd w:val="0"/>
        <w:spacing w:line="360" w:lineRule="auto"/>
        <w:ind w:left="720"/>
        <w:rPr>
          <w:rFonts w:ascii="Arial" w:hAnsi="Arial" w:cs="Arial"/>
        </w:rPr>
      </w:pPr>
      <w:r w:rsidRPr="00711A5E">
        <w:rPr>
          <w:rFonts w:ascii="Arial" w:hAnsi="Arial" w:cs="Arial"/>
        </w:rPr>
        <w:t xml:space="preserve"> Latinoamérica. </w:t>
      </w:r>
      <w:r w:rsidRPr="00711A5E">
        <w:rPr>
          <w:rFonts w:ascii="Arial" w:hAnsi="Arial" w:cs="Arial"/>
          <w:lang w:val="en-US"/>
        </w:rPr>
        <w:t xml:space="preserve">Un estudio bibliométrico </w:t>
      </w:r>
      <w:r w:rsidRPr="00711A5E">
        <w:rPr>
          <w:rFonts w:ascii="Arial" w:hAnsi="Arial" w:cs="Arial"/>
          <w:color w:val="000000"/>
          <w:lang w:val="en-US"/>
        </w:rPr>
        <w:t>[</w:t>
      </w:r>
      <w:r w:rsidRPr="00711A5E">
        <w:rPr>
          <w:rFonts w:ascii="Arial" w:hAnsi="Arial" w:cs="Arial"/>
          <w:bCs/>
          <w:lang w:val="en-US"/>
        </w:rPr>
        <w:t xml:space="preserve">Bullying and </w:t>
      </w:r>
      <w:r w:rsidR="0057220B" w:rsidRPr="00711A5E">
        <w:rPr>
          <w:rFonts w:ascii="Arial" w:hAnsi="Arial" w:cs="Arial"/>
          <w:bCs/>
          <w:lang w:val="en-US"/>
        </w:rPr>
        <w:t>c</w:t>
      </w:r>
      <w:r w:rsidRPr="00711A5E">
        <w:rPr>
          <w:rFonts w:ascii="Arial" w:hAnsi="Arial" w:cs="Arial"/>
          <w:bCs/>
          <w:lang w:val="en-US"/>
        </w:rPr>
        <w:t xml:space="preserve">yberbullying in Latin America: A </w:t>
      </w:r>
      <w:r w:rsidR="0057220B" w:rsidRPr="00711A5E">
        <w:rPr>
          <w:rFonts w:ascii="Arial" w:hAnsi="Arial" w:cs="Arial"/>
          <w:bCs/>
          <w:lang w:val="en-US"/>
        </w:rPr>
        <w:t>b</w:t>
      </w:r>
      <w:r w:rsidRPr="00711A5E">
        <w:rPr>
          <w:rFonts w:ascii="Arial" w:hAnsi="Arial" w:cs="Arial"/>
          <w:bCs/>
          <w:lang w:val="en-US"/>
        </w:rPr>
        <w:t xml:space="preserve">ibliometric </w:t>
      </w:r>
      <w:r w:rsidR="0057220B" w:rsidRPr="00711A5E">
        <w:rPr>
          <w:rFonts w:ascii="Arial" w:hAnsi="Arial" w:cs="Arial"/>
          <w:bCs/>
          <w:lang w:val="en-US"/>
        </w:rPr>
        <w:t>s</w:t>
      </w:r>
      <w:r w:rsidRPr="00711A5E">
        <w:rPr>
          <w:rFonts w:ascii="Arial" w:hAnsi="Arial" w:cs="Arial"/>
          <w:bCs/>
          <w:lang w:val="en-US"/>
        </w:rPr>
        <w:t>tudy</w:t>
      </w:r>
      <w:r w:rsidRPr="00711A5E">
        <w:rPr>
          <w:rFonts w:ascii="Arial" w:hAnsi="Arial" w:cs="Arial"/>
          <w:color w:val="000000"/>
          <w:lang w:val="en-US"/>
        </w:rPr>
        <w:t>]</w:t>
      </w:r>
      <w:r w:rsidRPr="00711A5E">
        <w:rPr>
          <w:rFonts w:ascii="Arial" w:hAnsi="Arial" w:cs="Arial"/>
          <w:lang w:val="en-US"/>
        </w:rPr>
        <w:t xml:space="preserve">. </w:t>
      </w:r>
      <w:r w:rsidRPr="00711A5E">
        <w:rPr>
          <w:rFonts w:ascii="Arial" w:hAnsi="Arial" w:cs="Arial"/>
          <w:i/>
          <w:iCs/>
        </w:rPr>
        <w:t>Revista Mexicana de Investigación Educativa, 23</w:t>
      </w:r>
      <w:r w:rsidRPr="00711A5E">
        <w:rPr>
          <w:rFonts w:ascii="Arial" w:hAnsi="Arial" w:cs="Arial"/>
        </w:rPr>
        <w:t xml:space="preserve">(76), 125–155. </w:t>
      </w:r>
      <w:r w:rsidR="005D0C72" w:rsidRPr="00711A5E">
        <w:rPr>
          <w:rFonts w:ascii="Arial" w:hAnsi="Arial" w:cs="Arial"/>
        </w:rPr>
        <w:t>http://www.scielo.org.mx/pdf/rmie/v23n76/14</w:t>
      </w:r>
      <w:r w:rsidRPr="00711A5E">
        <w:rPr>
          <w:rFonts w:ascii="Arial" w:hAnsi="Arial" w:cs="Arial"/>
        </w:rPr>
        <w:t>05-6666-rmie-23-76-125.pdf</w:t>
      </w:r>
    </w:p>
    <w:p w14:paraId="20ACABC1" w14:textId="77777777" w:rsidR="000814E0" w:rsidRPr="00711A5E" w:rsidRDefault="000814E0" w:rsidP="000814E0">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 xml:space="preserve">Hinduja, S., &amp; Patchin, J. W. (2008). Cyberbullying: An exploratory analysis of factors related to offending and victimization. </w:t>
      </w:r>
      <w:r w:rsidRPr="00711A5E">
        <w:rPr>
          <w:rFonts w:ascii="Arial" w:hAnsi="Arial" w:cs="Arial"/>
          <w:i/>
          <w:iCs/>
          <w:lang w:val="en-US"/>
        </w:rPr>
        <w:t>Deviant Behavior</w:t>
      </w:r>
      <w:r w:rsidRPr="00711A5E">
        <w:rPr>
          <w:rFonts w:ascii="Arial" w:hAnsi="Arial" w:cs="Arial"/>
          <w:lang w:val="en-US"/>
        </w:rPr>
        <w:t xml:space="preserve">, </w:t>
      </w:r>
      <w:r w:rsidRPr="00711A5E">
        <w:rPr>
          <w:rFonts w:ascii="Arial" w:hAnsi="Arial" w:cs="Arial"/>
          <w:i/>
          <w:lang w:val="en-US"/>
        </w:rPr>
        <w:t>29</w:t>
      </w:r>
      <w:r w:rsidRPr="00711A5E">
        <w:rPr>
          <w:rFonts w:ascii="Arial" w:hAnsi="Arial" w:cs="Arial"/>
          <w:lang w:val="en-US"/>
        </w:rPr>
        <w:t xml:space="preserve">(2), 129–156. </w:t>
      </w:r>
      <w:r w:rsidRPr="00711A5E">
        <w:rPr>
          <w:rFonts w:ascii="Arial" w:eastAsia="OpenSans" w:hAnsi="Arial" w:cs="Arial"/>
          <w:lang w:val="en-US"/>
        </w:rPr>
        <w:t>https://doi.org/</w:t>
      </w:r>
      <w:r w:rsidRPr="00711A5E">
        <w:rPr>
          <w:rFonts w:ascii="Arial" w:hAnsi="Arial" w:cs="Arial"/>
          <w:lang w:val="en-US"/>
        </w:rPr>
        <w:t>10.1080/01639620701457816</w:t>
      </w:r>
    </w:p>
    <w:p w14:paraId="5C4B4FF8" w14:textId="70BFF43B" w:rsidR="004A1759" w:rsidRPr="00711A5E" w:rsidRDefault="004A1759" w:rsidP="004A1759">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 xml:space="preserve">Holfeld, B. (2014). </w:t>
      </w:r>
      <w:r w:rsidRPr="00711A5E">
        <w:rPr>
          <w:rFonts w:ascii="Arial" w:eastAsia="AdvGulliv-R" w:hAnsi="Arial" w:cs="Arial"/>
          <w:lang w:val="en-US"/>
        </w:rPr>
        <w:t xml:space="preserve">Perceptions and attributions of bystanders to cyber bullying. </w:t>
      </w:r>
      <w:r w:rsidRPr="00711A5E">
        <w:rPr>
          <w:rFonts w:ascii="Arial" w:hAnsi="Arial" w:cs="Arial"/>
          <w:i/>
          <w:lang w:val="en-US"/>
        </w:rPr>
        <w:t xml:space="preserve">Computers in Human Behavior, </w:t>
      </w:r>
      <w:r w:rsidR="00B766CE">
        <w:rPr>
          <w:rFonts w:ascii="Arial" w:hAnsi="Arial" w:cs="Arial"/>
          <w:i/>
          <w:lang w:val="en-US"/>
        </w:rPr>
        <w:t>38</w:t>
      </w:r>
      <w:r w:rsidRPr="00711A5E">
        <w:rPr>
          <w:rFonts w:ascii="Arial" w:hAnsi="Arial" w:cs="Arial"/>
          <w:lang w:val="en-US"/>
        </w:rPr>
        <w:t xml:space="preserve">, </w:t>
      </w:r>
      <w:r w:rsidR="00B766CE">
        <w:rPr>
          <w:rFonts w:ascii="Arial" w:hAnsi="Arial" w:cs="Arial"/>
          <w:lang w:val="en-US"/>
        </w:rPr>
        <w:t>1</w:t>
      </w:r>
      <w:r w:rsidR="00B766CE" w:rsidRPr="00B766CE">
        <w:rPr>
          <w:rFonts w:ascii="Arial" w:hAnsi="Arial" w:cs="Arial"/>
          <w:lang w:val="en-US"/>
        </w:rPr>
        <w:t>–7</w:t>
      </w:r>
      <w:r w:rsidRPr="00711A5E">
        <w:rPr>
          <w:rFonts w:ascii="Arial" w:hAnsi="Arial" w:cs="Arial"/>
          <w:lang w:val="en-US"/>
        </w:rPr>
        <w:t xml:space="preserve">. </w:t>
      </w:r>
      <w:r w:rsidR="00B766CE" w:rsidRPr="00B766CE">
        <w:rPr>
          <w:rFonts w:ascii="Arial" w:hAnsi="Arial" w:cs="Arial"/>
          <w:lang w:val="en-US"/>
        </w:rPr>
        <w:t>https://doi.org/10.1016/j.chb.2014.05.01</w:t>
      </w:r>
      <w:r w:rsidR="00B766CE">
        <w:rPr>
          <w:rFonts w:ascii="Arial" w:hAnsi="Arial" w:cs="Arial"/>
          <w:lang w:val="en-US"/>
        </w:rPr>
        <w:t xml:space="preserve"> </w:t>
      </w:r>
      <w:r w:rsidR="00B766CE" w:rsidRPr="00B766CE">
        <w:rPr>
          <w:rFonts w:ascii="Arial" w:hAnsi="Arial" w:cs="Arial"/>
          <w:lang w:val="en-US"/>
        </w:rPr>
        <w:t>2</w:t>
      </w:r>
    </w:p>
    <w:p w14:paraId="51DF6DE7" w14:textId="3878C88E" w:rsidR="005A61E9" w:rsidRPr="00C26229" w:rsidRDefault="005A61E9" w:rsidP="005A61E9">
      <w:pPr>
        <w:spacing w:line="360" w:lineRule="auto"/>
        <w:ind w:left="720" w:hanging="720"/>
        <w:contextualSpacing/>
        <w:rPr>
          <w:rFonts w:ascii="Arial" w:hAnsi="Arial" w:cs="Arial"/>
          <w:lang w:val="en-US"/>
        </w:rPr>
      </w:pPr>
      <w:r w:rsidRPr="00711A5E">
        <w:rPr>
          <w:rFonts w:ascii="Arial" w:hAnsi="Arial" w:cs="Arial"/>
          <w:lang w:val="en-US"/>
        </w:rPr>
        <w:lastRenderedPageBreak/>
        <w:t>Iranzo, B., Buelga, S., Cava., M</w:t>
      </w:r>
      <w:r w:rsidR="00A922FA">
        <w:rPr>
          <w:rFonts w:ascii="Arial" w:hAnsi="Arial" w:cs="Arial"/>
          <w:lang w:val="en-US"/>
        </w:rPr>
        <w:t>-J</w:t>
      </w:r>
      <w:r w:rsidRPr="00711A5E">
        <w:rPr>
          <w:rFonts w:ascii="Arial" w:hAnsi="Arial" w:cs="Arial"/>
          <w:lang w:val="en-US"/>
        </w:rPr>
        <w:t>., &amp; Ortega-Barón, J. (2019). Cyberbullying</w:t>
      </w:r>
      <w:r w:rsidR="004F1AE2">
        <w:rPr>
          <w:rFonts w:ascii="Arial" w:hAnsi="Arial" w:cs="Arial"/>
          <w:lang w:val="en-US"/>
        </w:rPr>
        <w:t>,</w:t>
      </w:r>
      <w:r w:rsidRPr="00711A5E">
        <w:rPr>
          <w:rFonts w:ascii="Arial" w:hAnsi="Arial" w:cs="Arial"/>
          <w:lang w:val="en-US"/>
        </w:rPr>
        <w:t xml:space="preserve"> </w:t>
      </w:r>
      <w:r w:rsidR="004F1AE2">
        <w:rPr>
          <w:rFonts w:ascii="Arial" w:hAnsi="Arial" w:cs="Arial"/>
          <w:lang w:val="en-US"/>
        </w:rPr>
        <w:t>p</w:t>
      </w:r>
      <w:r w:rsidRPr="00711A5E">
        <w:rPr>
          <w:rFonts w:ascii="Arial" w:hAnsi="Arial" w:cs="Arial"/>
          <w:lang w:val="en-US"/>
        </w:rPr>
        <w:t xml:space="preserve">sychosocial adjustment, and suicidal ideation in adolescence. </w:t>
      </w:r>
      <w:r w:rsidRPr="00711A5E">
        <w:rPr>
          <w:rFonts w:ascii="Arial" w:hAnsi="Arial" w:cs="Arial"/>
          <w:i/>
          <w:lang w:val="en-US"/>
        </w:rPr>
        <w:t>Psychosocial Intervention, 28</w:t>
      </w:r>
      <w:r w:rsidRPr="00711A5E">
        <w:rPr>
          <w:rFonts w:ascii="Arial" w:hAnsi="Arial" w:cs="Arial"/>
          <w:lang w:val="en-US"/>
        </w:rPr>
        <w:t>(2), 75–81. https://doi.org/10.5093/pi2019a5</w:t>
      </w:r>
      <w:r w:rsidRPr="00C26229">
        <w:rPr>
          <w:rFonts w:ascii="Arial" w:hAnsi="Arial" w:cs="Arial"/>
          <w:lang w:val="en-US"/>
        </w:rPr>
        <w:t xml:space="preserve"> </w:t>
      </w:r>
    </w:p>
    <w:p w14:paraId="15D83ADC" w14:textId="432FE275" w:rsidR="008F66D7" w:rsidRPr="0078242C" w:rsidRDefault="00D1342C" w:rsidP="008D7AEB">
      <w:pPr>
        <w:spacing w:line="360" w:lineRule="auto"/>
        <w:ind w:left="720" w:hanging="720"/>
        <w:rPr>
          <w:rFonts w:ascii="Arial" w:hAnsi="Arial" w:cs="Arial"/>
          <w:color w:val="222222"/>
          <w:shd w:val="clear" w:color="auto" w:fill="FFFFFF"/>
          <w:lang w:val="en-US"/>
        </w:rPr>
      </w:pPr>
      <w:r w:rsidRPr="0078242C">
        <w:rPr>
          <w:rFonts w:ascii="Arial" w:hAnsi="Arial" w:cs="Arial"/>
          <w:color w:val="222222"/>
          <w:shd w:val="clear" w:color="auto" w:fill="FFFFFF"/>
          <w:lang w:val="en-US"/>
        </w:rPr>
        <w:t xml:space="preserve">Lai, M. H. C., &amp; Kwok, O-M. </w:t>
      </w:r>
      <w:r w:rsidRPr="00711A5E">
        <w:rPr>
          <w:rFonts w:ascii="Arial" w:hAnsi="Arial" w:cs="Arial"/>
          <w:color w:val="222222"/>
          <w:shd w:val="clear" w:color="auto" w:fill="FFFFFF"/>
          <w:lang w:val="en-US"/>
        </w:rPr>
        <w:t xml:space="preserve">(2015). Examining the rule of thumb of not using multilevel modeling: The “design effect smaller than two” rule. </w:t>
      </w:r>
      <w:r w:rsidRPr="00711A5E">
        <w:rPr>
          <w:rFonts w:ascii="Arial" w:hAnsi="Arial" w:cs="Arial"/>
          <w:i/>
          <w:color w:val="222222"/>
          <w:shd w:val="clear" w:color="auto" w:fill="FFFFFF"/>
          <w:lang w:val="en-US"/>
        </w:rPr>
        <w:t>The Journal of Experimental Education, 83</w:t>
      </w:r>
      <w:r w:rsidRPr="00711A5E">
        <w:rPr>
          <w:rFonts w:ascii="Arial" w:hAnsi="Arial" w:cs="Arial"/>
          <w:color w:val="222222"/>
          <w:shd w:val="clear" w:color="auto" w:fill="FFFFFF"/>
          <w:lang w:val="en-US"/>
        </w:rPr>
        <w:t xml:space="preserve">(3), 423–438. http://doi.org/10.1080/00220973.2014.907229 </w:t>
      </w:r>
    </w:p>
    <w:p w14:paraId="55169C69" w14:textId="50B8C9E1" w:rsidR="008F66D7" w:rsidRPr="0078242C" w:rsidRDefault="008F66D7" w:rsidP="007D4115">
      <w:pPr>
        <w:spacing w:line="360" w:lineRule="auto"/>
        <w:ind w:left="720" w:hanging="720"/>
        <w:rPr>
          <w:rFonts w:ascii="Arial" w:hAnsi="Arial" w:cs="Arial"/>
          <w:color w:val="222222"/>
          <w:shd w:val="clear" w:color="auto" w:fill="FFFFFF"/>
          <w:lang w:val="en-US"/>
        </w:rPr>
      </w:pPr>
      <w:r w:rsidRPr="008F66D7">
        <w:rPr>
          <w:rFonts w:ascii="Arial" w:hAnsi="Arial" w:cs="Arial"/>
          <w:color w:val="222222"/>
          <w:shd w:val="clear" w:color="auto" w:fill="FFFFFF"/>
          <w:lang w:val="en-US"/>
        </w:rPr>
        <w:t>Luo, A., &amp; Bussey, K. (2019). T</w:t>
      </w:r>
      <w:r>
        <w:rPr>
          <w:rFonts w:ascii="Arial" w:hAnsi="Arial" w:cs="Arial"/>
          <w:color w:val="222222"/>
          <w:shd w:val="clear" w:color="auto" w:fill="FFFFFF"/>
          <w:lang w:val="en-US"/>
        </w:rPr>
        <w:t xml:space="preserve">he selectivity of moral disengagement in defenders of cyberbullying: Contextual moral disengagement. </w:t>
      </w:r>
      <w:r w:rsidRPr="0078242C">
        <w:rPr>
          <w:rFonts w:ascii="Arial" w:hAnsi="Arial" w:cs="Arial"/>
          <w:i/>
          <w:iCs/>
          <w:color w:val="222222"/>
          <w:shd w:val="clear" w:color="auto" w:fill="FFFFFF"/>
          <w:lang w:val="en-US"/>
        </w:rPr>
        <w:t>Computer in Human Behavior, 93</w:t>
      </w:r>
      <w:r w:rsidRPr="0078242C">
        <w:rPr>
          <w:rFonts w:ascii="Arial" w:hAnsi="Arial" w:cs="Arial"/>
          <w:color w:val="222222"/>
          <w:shd w:val="clear" w:color="auto" w:fill="FFFFFF"/>
          <w:lang w:val="en-US"/>
        </w:rPr>
        <w:t>, 318</w:t>
      </w:r>
      <w:r w:rsidRPr="00711A5E">
        <w:rPr>
          <w:rFonts w:ascii="Arial" w:hAnsi="Arial" w:cs="Arial"/>
          <w:color w:val="222222"/>
          <w:shd w:val="clear" w:color="auto" w:fill="FFFFFF"/>
          <w:lang w:val="en-US"/>
        </w:rPr>
        <w:t>–</w:t>
      </w:r>
      <w:r>
        <w:rPr>
          <w:rFonts w:ascii="Arial" w:hAnsi="Arial" w:cs="Arial"/>
          <w:color w:val="222222"/>
          <w:shd w:val="clear" w:color="auto" w:fill="FFFFFF"/>
          <w:lang w:val="en-US"/>
        </w:rPr>
        <w:t>325. https://doi.org/10.1016/j.chb.2018.12.038</w:t>
      </w:r>
    </w:p>
    <w:p w14:paraId="3AE7804D" w14:textId="2356D42E" w:rsidR="007D4115" w:rsidRPr="00711A5E" w:rsidRDefault="007D4115" w:rsidP="007D4115">
      <w:pPr>
        <w:spacing w:line="360" w:lineRule="auto"/>
        <w:ind w:left="720" w:hanging="720"/>
        <w:rPr>
          <w:rFonts w:ascii="Arial" w:hAnsi="Arial" w:cs="Arial"/>
          <w:color w:val="000000"/>
          <w:lang w:val="en-US"/>
        </w:rPr>
      </w:pPr>
      <w:r w:rsidRPr="0078242C">
        <w:rPr>
          <w:rFonts w:ascii="Arial" w:hAnsi="Arial" w:cs="Arial"/>
          <w:color w:val="222222"/>
          <w:shd w:val="clear" w:color="auto" w:fill="FFFFFF"/>
          <w:lang w:val="en-US"/>
        </w:rPr>
        <w:t xml:space="preserve">Marín-López, I., Zych, I., Ortega-Ruiz, R., Hunter, S. C., &amp; Llorent, V. J. (2019). </w:t>
      </w:r>
      <w:r w:rsidRPr="00711A5E">
        <w:rPr>
          <w:rFonts w:ascii="Arial" w:hAnsi="Arial" w:cs="Arial"/>
          <w:color w:val="222222"/>
          <w:shd w:val="clear" w:color="auto" w:fill="FFFFFF"/>
          <w:lang w:val="en-US"/>
        </w:rPr>
        <w:t>Relations among online emotional content use, social and emotional competencies and cyberbullying. </w:t>
      </w:r>
      <w:r w:rsidRPr="00711A5E">
        <w:rPr>
          <w:rFonts w:ascii="Arial" w:hAnsi="Arial" w:cs="Arial"/>
          <w:i/>
          <w:iCs/>
          <w:color w:val="222222"/>
          <w:shd w:val="clear" w:color="auto" w:fill="FFFFFF"/>
          <w:lang w:val="en-US"/>
        </w:rPr>
        <w:t>Children and Youth Services Review</w:t>
      </w:r>
      <w:r w:rsidRPr="00711A5E">
        <w:rPr>
          <w:rFonts w:ascii="Arial" w:hAnsi="Arial" w:cs="Arial"/>
          <w:color w:val="222222"/>
          <w:shd w:val="clear" w:color="auto" w:fill="FFFFFF"/>
          <w:lang w:val="en-US"/>
        </w:rPr>
        <w:t>, </w:t>
      </w:r>
      <w:r w:rsidRPr="00711A5E">
        <w:rPr>
          <w:rFonts w:ascii="Arial" w:hAnsi="Arial" w:cs="Arial"/>
          <w:i/>
          <w:iCs/>
          <w:color w:val="222222"/>
          <w:shd w:val="clear" w:color="auto" w:fill="FFFFFF"/>
          <w:lang w:val="en-US"/>
        </w:rPr>
        <w:t>108</w:t>
      </w:r>
      <w:r w:rsidRPr="00711A5E">
        <w:rPr>
          <w:rFonts w:ascii="Arial" w:hAnsi="Arial" w:cs="Arial"/>
          <w:color w:val="222222"/>
          <w:shd w:val="clear" w:color="auto" w:fill="FFFFFF"/>
          <w:lang w:val="en-US"/>
        </w:rPr>
        <w:t xml:space="preserve">, e104647. </w:t>
      </w:r>
      <w:r w:rsidRPr="00711A5E">
        <w:rPr>
          <w:rFonts w:ascii="Arial" w:hAnsi="Arial" w:cs="Arial"/>
          <w:lang w:val="en-US"/>
        </w:rPr>
        <w:t>https://doi.org/10.1016/j.childyouth.2019.104647</w:t>
      </w:r>
    </w:p>
    <w:p w14:paraId="6497A43B" w14:textId="52728032" w:rsidR="00FE799A" w:rsidRPr="00711A5E" w:rsidRDefault="00FE799A" w:rsidP="00491388">
      <w:pPr>
        <w:spacing w:line="360" w:lineRule="auto"/>
        <w:ind w:left="720" w:hanging="720"/>
        <w:rPr>
          <w:rFonts w:ascii="Arial" w:hAnsi="Arial" w:cs="Arial"/>
          <w:color w:val="000000"/>
          <w:lang w:val="en-US"/>
        </w:rPr>
      </w:pPr>
      <w:r w:rsidRPr="00711A5E">
        <w:rPr>
          <w:rFonts w:ascii="Arial" w:hAnsi="Arial" w:cs="Arial"/>
          <w:color w:val="000000"/>
          <w:lang w:val="en-US"/>
        </w:rPr>
        <w:t xml:space="preserve">McNeish, D. (2017). Thanks </w:t>
      </w:r>
      <w:r w:rsidR="00060F9F" w:rsidRPr="00711A5E">
        <w:rPr>
          <w:rFonts w:ascii="Arial" w:hAnsi="Arial" w:cs="Arial"/>
          <w:color w:val="000000"/>
          <w:lang w:val="en-US"/>
        </w:rPr>
        <w:t>coefficient</w:t>
      </w:r>
      <w:r w:rsidRPr="00711A5E">
        <w:rPr>
          <w:rFonts w:ascii="Arial" w:hAnsi="Arial" w:cs="Arial"/>
          <w:color w:val="000000"/>
          <w:lang w:val="en-US"/>
        </w:rPr>
        <w:t xml:space="preserve"> </w:t>
      </w:r>
      <w:r w:rsidR="00060F9F" w:rsidRPr="00711A5E">
        <w:rPr>
          <w:rFonts w:ascii="Arial" w:hAnsi="Arial" w:cs="Arial"/>
          <w:color w:val="000000"/>
          <w:lang w:val="en-US"/>
        </w:rPr>
        <w:t>alpha</w:t>
      </w:r>
      <w:r w:rsidRPr="00711A5E">
        <w:rPr>
          <w:rFonts w:ascii="Arial" w:hAnsi="Arial" w:cs="Arial"/>
          <w:color w:val="000000"/>
          <w:lang w:val="en-US"/>
        </w:rPr>
        <w:t xml:space="preserve">, we’ll take it from here. </w:t>
      </w:r>
      <w:r w:rsidRPr="00711A5E">
        <w:rPr>
          <w:rFonts w:ascii="Arial" w:hAnsi="Arial" w:cs="Arial"/>
          <w:i/>
          <w:color w:val="000000"/>
          <w:lang w:val="en-US"/>
        </w:rPr>
        <w:t>Psychological Methods, 23</w:t>
      </w:r>
      <w:r w:rsidRPr="00711A5E">
        <w:rPr>
          <w:rFonts w:ascii="Arial" w:hAnsi="Arial" w:cs="Arial"/>
          <w:color w:val="000000"/>
          <w:lang w:val="en-US"/>
        </w:rPr>
        <w:t>(3), 412</w:t>
      </w:r>
      <w:r w:rsidRPr="00711A5E">
        <w:rPr>
          <w:rFonts w:ascii="Arial" w:hAnsi="Arial" w:cs="Arial"/>
          <w:lang w:val="en-US"/>
        </w:rPr>
        <w:t>–433. https://doi.org/10.1037/met0000144</w:t>
      </w:r>
    </w:p>
    <w:p w14:paraId="6EC4776F" w14:textId="72EA99AF" w:rsidR="002412A6" w:rsidRPr="00711A5E" w:rsidRDefault="00491388" w:rsidP="002412A6">
      <w:pPr>
        <w:spacing w:line="360" w:lineRule="auto"/>
        <w:ind w:left="720" w:hanging="720"/>
        <w:rPr>
          <w:rFonts w:ascii="Arial" w:hAnsi="Arial" w:cs="Arial"/>
          <w:color w:val="000000"/>
          <w:lang w:val="en-US"/>
        </w:rPr>
      </w:pPr>
      <w:r w:rsidRPr="00711A5E">
        <w:rPr>
          <w:rFonts w:ascii="Arial" w:hAnsi="Arial" w:cs="Arial"/>
          <w:color w:val="000000"/>
          <w:lang w:val="en-US"/>
        </w:rPr>
        <w:t>Moxey, N</w:t>
      </w:r>
      <w:r w:rsidR="001C6502" w:rsidRPr="00711A5E">
        <w:rPr>
          <w:rFonts w:ascii="Arial" w:hAnsi="Arial" w:cs="Arial"/>
          <w:color w:val="000000"/>
          <w:lang w:val="en-US"/>
        </w:rPr>
        <w:t>., &amp;</w:t>
      </w:r>
      <w:r w:rsidRPr="00711A5E">
        <w:rPr>
          <w:rFonts w:ascii="Arial" w:hAnsi="Arial" w:cs="Arial"/>
          <w:color w:val="000000"/>
          <w:lang w:val="en-US"/>
        </w:rPr>
        <w:t xml:space="preserve"> Bussey, K. (20</w:t>
      </w:r>
      <w:r w:rsidR="001C6502" w:rsidRPr="00711A5E">
        <w:rPr>
          <w:rFonts w:ascii="Arial" w:hAnsi="Arial" w:cs="Arial"/>
          <w:color w:val="000000"/>
          <w:lang w:val="en-US"/>
        </w:rPr>
        <w:t>20</w:t>
      </w:r>
      <w:r w:rsidRPr="00711A5E">
        <w:rPr>
          <w:rFonts w:ascii="Arial" w:hAnsi="Arial" w:cs="Arial"/>
          <w:color w:val="000000"/>
          <w:lang w:val="en-US"/>
        </w:rPr>
        <w:t>). Styles of bystander intervention in cyberbullying incidents</w:t>
      </w:r>
      <w:r w:rsidRPr="00711A5E">
        <w:rPr>
          <w:rFonts w:ascii="Arial" w:hAnsi="Arial" w:cs="Arial"/>
          <w:i/>
          <w:color w:val="000000"/>
          <w:lang w:val="en-US"/>
        </w:rPr>
        <w:t>. International Journal of Bullying Prevention</w:t>
      </w:r>
      <w:r w:rsidR="001C6502" w:rsidRPr="00711A5E">
        <w:rPr>
          <w:rFonts w:ascii="Arial" w:hAnsi="Arial" w:cs="Arial"/>
          <w:color w:val="000000"/>
          <w:lang w:val="en-US"/>
        </w:rPr>
        <w:t xml:space="preserve">, </w:t>
      </w:r>
      <w:r w:rsidR="001C6502" w:rsidRPr="00711A5E">
        <w:rPr>
          <w:rFonts w:ascii="Arial" w:hAnsi="Arial" w:cs="Arial"/>
          <w:i/>
          <w:color w:val="000000"/>
          <w:lang w:val="en-US"/>
        </w:rPr>
        <w:t>2</w:t>
      </w:r>
      <w:r w:rsidR="001C6502" w:rsidRPr="00711A5E">
        <w:rPr>
          <w:rFonts w:ascii="Arial" w:hAnsi="Arial" w:cs="Arial"/>
          <w:color w:val="000000"/>
          <w:lang w:val="en-US"/>
        </w:rPr>
        <w:t>, 6</w:t>
      </w:r>
      <w:r w:rsidR="001C6502" w:rsidRPr="00711A5E">
        <w:rPr>
          <w:rFonts w:ascii="Arial" w:hAnsi="Arial" w:cs="Arial"/>
          <w:lang w:val="en-US"/>
        </w:rPr>
        <w:t>–15.</w:t>
      </w:r>
      <w:r w:rsidRPr="00711A5E">
        <w:rPr>
          <w:rFonts w:ascii="Arial" w:hAnsi="Arial" w:cs="Arial"/>
          <w:color w:val="000000"/>
          <w:lang w:val="en-US"/>
        </w:rPr>
        <w:t xml:space="preserve"> </w:t>
      </w:r>
      <w:r w:rsidR="005D0C72" w:rsidRPr="00711A5E">
        <w:rPr>
          <w:rFonts w:ascii="Arial" w:hAnsi="Arial" w:cs="Arial"/>
          <w:color w:val="000000"/>
          <w:lang w:val="en-US"/>
        </w:rPr>
        <w:t xml:space="preserve">https://doi.org/ </w:t>
      </w:r>
      <w:r w:rsidRPr="00711A5E">
        <w:rPr>
          <w:rFonts w:ascii="Arial" w:hAnsi="Arial" w:cs="Arial"/>
          <w:color w:val="000000"/>
          <w:lang w:val="en-US"/>
        </w:rPr>
        <w:t>10.1007/s42380-019-00039-1</w:t>
      </w:r>
    </w:p>
    <w:p w14:paraId="0275CD31" w14:textId="071CFD0A" w:rsidR="00C82107" w:rsidRPr="00A12091" w:rsidRDefault="00C82107" w:rsidP="00060F9F">
      <w:pPr>
        <w:autoSpaceDE w:val="0"/>
        <w:autoSpaceDN w:val="0"/>
        <w:adjustRightInd w:val="0"/>
        <w:spacing w:line="360" w:lineRule="auto"/>
        <w:ind w:left="720" w:hanging="720"/>
        <w:rPr>
          <w:rFonts w:ascii="Arial" w:hAnsi="Arial" w:cs="Arial"/>
        </w:rPr>
      </w:pPr>
      <w:r w:rsidRPr="00711A5E">
        <w:rPr>
          <w:rFonts w:ascii="Arial" w:hAnsi="Arial" w:cs="Arial"/>
          <w:lang w:val="en-US"/>
        </w:rPr>
        <w:t xml:space="preserve">National Institute of Statistic and Geography (2020). </w:t>
      </w:r>
      <w:r w:rsidRPr="00A12091">
        <w:rPr>
          <w:rFonts w:ascii="Arial" w:hAnsi="Arial" w:cs="Arial"/>
          <w:i/>
        </w:rPr>
        <w:t xml:space="preserve">Encuesta Nacional sobre Disponibilidad y </w:t>
      </w:r>
      <w:r w:rsidR="00060F9F" w:rsidRPr="00A12091">
        <w:rPr>
          <w:rFonts w:ascii="Arial" w:hAnsi="Arial" w:cs="Arial"/>
          <w:i/>
        </w:rPr>
        <w:t>u</w:t>
      </w:r>
      <w:r w:rsidRPr="00A12091">
        <w:rPr>
          <w:rFonts w:ascii="Arial" w:hAnsi="Arial" w:cs="Arial"/>
          <w:i/>
        </w:rPr>
        <w:t>so de Tecnologías de la Información en los Hogares (ENDUTIH) 2020</w:t>
      </w:r>
      <w:r w:rsidR="00060F9F" w:rsidRPr="00A12091">
        <w:rPr>
          <w:rFonts w:ascii="Arial" w:hAnsi="Arial" w:cs="Arial"/>
        </w:rPr>
        <w:t xml:space="preserve"> [National Survey on Availability and use of Information Technologies in Households (ENDUTIH) 2020]</w:t>
      </w:r>
      <w:r w:rsidRPr="00A12091">
        <w:rPr>
          <w:rFonts w:ascii="Arial" w:hAnsi="Arial" w:cs="Arial"/>
        </w:rPr>
        <w:t xml:space="preserve">. </w:t>
      </w:r>
      <w:r w:rsidR="00A12091" w:rsidRPr="00A12091">
        <w:rPr>
          <w:rFonts w:ascii="Arial" w:hAnsi="Arial" w:cs="Arial"/>
        </w:rPr>
        <w:t>https://www.inegi.org.mx/conten</w:t>
      </w:r>
      <w:r w:rsidR="00A12091">
        <w:rPr>
          <w:rFonts w:ascii="Arial" w:hAnsi="Arial" w:cs="Arial"/>
        </w:rPr>
        <w:t xml:space="preserve"> </w:t>
      </w:r>
      <w:r w:rsidR="00A12091" w:rsidRPr="00A12091">
        <w:rPr>
          <w:rFonts w:ascii="Arial" w:hAnsi="Arial" w:cs="Arial"/>
        </w:rPr>
        <w:t>idos/saladeprensa/boletines/2021/OtrTemEcon/ENDUTIH_2020.pdf</w:t>
      </w:r>
    </w:p>
    <w:p w14:paraId="070FB471" w14:textId="03417D6F" w:rsidR="00491388" w:rsidRPr="00711A5E" w:rsidRDefault="000A4A3E" w:rsidP="0057220B">
      <w:pPr>
        <w:autoSpaceDE w:val="0"/>
        <w:autoSpaceDN w:val="0"/>
        <w:adjustRightInd w:val="0"/>
        <w:spacing w:line="360" w:lineRule="auto"/>
        <w:ind w:left="720" w:hanging="720"/>
        <w:rPr>
          <w:rFonts w:ascii="Arial" w:hAnsi="Arial" w:cs="Arial"/>
          <w:lang w:val="en-US"/>
        </w:rPr>
      </w:pPr>
      <w:r w:rsidRPr="00711A5E">
        <w:rPr>
          <w:rFonts w:ascii="Arial" w:hAnsi="Arial" w:cs="Arial"/>
          <w:bCs/>
          <w:shd w:val="clear" w:color="auto" w:fill="FFFFFF"/>
          <w:lang w:val="en-US"/>
        </w:rPr>
        <w:t>Olenik</w:t>
      </w:r>
      <w:r w:rsidR="00F60C23" w:rsidRPr="00711A5E">
        <w:rPr>
          <w:rFonts w:ascii="Arial" w:hAnsi="Arial" w:cs="Arial"/>
          <w:bCs/>
          <w:shd w:val="clear" w:color="auto" w:fill="FFFFFF"/>
          <w:lang w:val="en-US"/>
        </w:rPr>
        <w:t xml:space="preserve">-Shemesh, D., Heiman, T., &amp; Eden, S. (2015). Bystanders’ behavior in cyberbullying episodes: Active and passive patterns in the context of personal-socio-emotional factors. </w:t>
      </w:r>
      <w:r w:rsidR="00F60C23" w:rsidRPr="00711A5E">
        <w:rPr>
          <w:rFonts w:ascii="Arial" w:hAnsi="Arial" w:cs="Arial"/>
          <w:bCs/>
          <w:i/>
          <w:shd w:val="clear" w:color="auto" w:fill="FFFFFF"/>
          <w:lang w:val="en-US"/>
        </w:rPr>
        <w:t>Journal of Interpersonal Violence, 32</w:t>
      </w:r>
      <w:r w:rsidR="00F60C23" w:rsidRPr="00711A5E">
        <w:rPr>
          <w:rFonts w:ascii="Arial" w:hAnsi="Arial" w:cs="Arial"/>
          <w:bCs/>
          <w:shd w:val="clear" w:color="auto" w:fill="FFFFFF"/>
          <w:lang w:val="en-US"/>
        </w:rPr>
        <w:t>(1), 23</w:t>
      </w:r>
      <w:r w:rsidR="00F60C23" w:rsidRPr="00711A5E">
        <w:rPr>
          <w:rFonts w:ascii="Arial" w:hAnsi="Arial" w:cs="Arial"/>
          <w:lang w:val="en-US"/>
        </w:rPr>
        <w:t xml:space="preserve">–48. </w:t>
      </w:r>
    </w:p>
    <w:p w14:paraId="7E67C8A3" w14:textId="5F15D951" w:rsidR="00D1342C" w:rsidRPr="00711A5E" w:rsidRDefault="00F60C23" w:rsidP="002412A6">
      <w:pPr>
        <w:autoSpaceDE w:val="0"/>
        <w:autoSpaceDN w:val="0"/>
        <w:adjustRightInd w:val="0"/>
        <w:spacing w:line="360" w:lineRule="auto"/>
        <w:ind w:left="720" w:hanging="720"/>
        <w:rPr>
          <w:rFonts w:ascii="Arial" w:hAnsi="Arial" w:cs="Arial"/>
          <w:bCs/>
          <w:shd w:val="clear" w:color="auto" w:fill="FFFFFF"/>
          <w:lang w:val="en-US"/>
        </w:rPr>
      </w:pPr>
      <w:r w:rsidRPr="00711A5E">
        <w:rPr>
          <w:rFonts w:ascii="Arial" w:hAnsi="Arial" w:cs="Arial"/>
          <w:bCs/>
          <w:shd w:val="clear" w:color="auto" w:fill="FFFFFF"/>
          <w:lang w:val="en-US"/>
        </w:rPr>
        <w:tab/>
      </w:r>
      <w:r w:rsidRPr="00711A5E">
        <w:rPr>
          <w:rFonts w:ascii="Arial" w:hAnsi="Arial" w:cs="Arial"/>
          <w:color w:val="000000"/>
          <w:lang w:val="en-US"/>
        </w:rPr>
        <w:t>https://doi.org/10.1177/0886260515585531</w:t>
      </w:r>
    </w:p>
    <w:p w14:paraId="0BB76E87" w14:textId="3B8F652D" w:rsidR="001654DE" w:rsidRPr="00711A5E" w:rsidRDefault="001654DE" w:rsidP="001654DE">
      <w:pPr>
        <w:autoSpaceDE w:val="0"/>
        <w:autoSpaceDN w:val="0"/>
        <w:adjustRightInd w:val="0"/>
        <w:spacing w:line="360" w:lineRule="auto"/>
        <w:ind w:left="720" w:hanging="720"/>
        <w:rPr>
          <w:rFonts w:ascii="Arial" w:hAnsi="Arial" w:cs="Arial"/>
          <w:bCs/>
          <w:shd w:val="clear" w:color="auto" w:fill="FFFFFF"/>
          <w:lang w:val="en-US"/>
        </w:rPr>
      </w:pPr>
      <w:r w:rsidRPr="00711A5E">
        <w:rPr>
          <w:rFonts w:ascii="Arial" w:hAnsi="Arial" w:cs="Arial"/>
          <w:bCs/>
          <w:shd w:val="clear" w:color="auto" w:fill="FFFFFF"/>
          <w:lang w:val="en-US"/>
        </w:rPr>
        <w:t>Organisation for Economic Co-operation and Development (2019).</w:t>
      </w:r>
      <w:r w:rsidRPr="00711A5E">
        <w:rPr>
          <w:rFonts w:ascii="Arial" w:hAnsi="Arial" w:cs="Arial"/>
          <w:bCs/>
          <w:i/>
          <w:shd w:val="clear" w:color="auto" w:fill="FFFFFF"/>
          <w:lang w:val="en-US"/>
        </w:rPr>
        <w:t xml:space="preserve"> PISA 2021 ICT framework</w:t>
      </w:r>
      <w:r w:rsidRPr="00711A5E">
        <w:rPr>
          <w:rFonts w:ascii="Arial" w:hAnsi="Arial" w:cs="Arial"/>
          <w:bCs/>
          <w:shd w:val="clear" w:color="auto" w:fill="FFFFFF"/>
          <w:lang w:val="en-US"/>
        </w:rPr>
        <w:t xml:space="preserve">. </w:t>
      </w:r>
      <w:r w:rsidR="00B97554" w:rsidRPr="00B97554">
        <w:rPr>
          <w:rFonts w:ascii="Arial" w:hAnsi="Arial" w:cs="Arial"/>
          <w:bCs/>
          <w:shd w:val="clear" w:color="auto" w:fill="FFFFFF"/>
          <w:lang w:val="en-US"/>
        </w:rPr>
        <w:t>https://www.oecd.org/pisa/sitedocument/PISA-2021-ICT-Framework</w:t>
      </w:r>
      <w:r w:rsidR="00B97554">
        <w:rPr>
          <w:rFonts w:ascii="Arial" w:hAnsi="Arial" w:cs="Arial"/>
          <w:bCs/>
          <w:shd w:val="clear" w:color="auto" w:fill="FFFFFF"/>
          <w:lang w:val="en-US"/>
        </w:rPr>
        <w:t xml:space="preserve"> </w:t>
      </w:r>
      <w:r w:rsidR="00B97554" w:rsidRPr="00B97554">
        <w:rPr>
          <w:rFonts w:ascii="Arial" w:hAnsi="Arial" w:cs="Arial"/>
          <w:bCs/>
          <w:shd w:val="clear" w:color="auto" w:fill="FFFFFF"/>
          <w:lang w:val="en-US"/>
        </w:rPr>
        <w:t>.pdf</w:t>
      </w:r>
    </w:p>
    <w:p w14:paraId="3180BDDD" w14:textId="77777777" w:rsidR="008D7AEB" w:rsidRPr="005634A1" w:rsidRDefault="008D7AEB" w:rsidP="0057220B">
      <w:pPr>
        <w:autoSpaceDE w:val="0"/>
        <w:autoSpaceDN w:val="0"/>
        <w:adjustRightInd w:val="0"/>
        <w:spacing w:line="360" w:lineRule="auto"/>
        <w:ind w:left="720" w:hanging="720"/>
        <w:rPr>
          <w:rFonts w:ascii="Arial" w:hAnsi="Arial" w:cs="Arial"/>
          <w:bCs/>
          <w:shd w:val="clear" w:color="auto" w:fill="FFFFFF"/>
          <w:lang w:val="en-US"/>
        </w:rPr>
      </w:pPr>
    </w:p>
    <w:p w14:paraId="1E76A84D" w14:textId="1F0F857D" w:rsidR="0057220B" w:rsidRPr="00711A5E" w:rsidRDefault="0057220B" w:rsidP="0057220B">
      <w:pPr>
        <w:autoSpaceDE w:val="0"/>
        <w:autoSpaceDN w:val="0"/>
        <w:adjustRightInd w:val="0"/>
        <w:spacing w:line="360" w:lineRule="auto"/>
        <w:ind w:left="720" w:hanging="720"/>
        <w:rPr>
          <w:rFonts w:ascii="Arial" w:hAnsi="Arial" w:cs="Arial"/>
          <w:bCs/>
          <w:shd w:val="clear" w:color="auto" w:fill="FFFFFF"/>
        </w:rPr>
      </w:pPr>
      <w:r w:rsidRPr="00711A5E">
        <w:rPr>
          <w:rFonts w:ascii="Arial" w:hAnsi="Arial" w:cs="Arial"/>
          <w:bCs/>
          <w:shd w:val="clear" w:color="auto" w:fill="FFFFFF"/>
        </w:rPr>
        <w:lastRenderedPageBreak/>
        <w:t xml:space="preserve">Ortega, J., &amp; González, D. (2016). El ciberacoso y su relación con el rendimiento </w:t>
      </w:r>
    </w:p>
    <w:p w14:paraId="6A29DA8D" w14:textId="5CED8F11" w:rsidR="0057220B" w:rsidRPr="00711A5E" w:rsidRDefault="0057220B" w:rsidP="0057220B">
      <w:pPr>
        <w:autoSpaceDE w:val="0"/>
        <w:autoSpaceDN w:val="0"/>
        <w:adjustRightInd w:val="0"/>
        <w:spacing w:line="360" w:lineRule="auto"/>
        <w:ind w:left="720"/>
        <w:rPr>
          <w:rFonts w:ascii="Arial" w:hAnsi="Arial" w:cs="Arial"/>
          <w:bCs/>
          <w:shd w:val="clear" w:color="auto" w:fill="FFFFFF"/>
          <w:lang w:val="en-US"/>
        </w:rPr>
      </w:pPr>
      <w:r w:rsidRPr="00711A5E">
        <w:rPr>
          <w:rFonts w:ascii="Arial" w:hAnsi="Arial" w:cs="Arial"/>
          <w:bCs/>
          <w:shd w:val="clear" w:color="auto" w:fill="FFFFFF"/>
          <w:lang w:val="en-US"/>
        </w:rPr>
        <w:t xml:space="preserve">académico </w:t>
      </w:r>
      <w:r w:rsidRPr="00711A5E">
        <w:rPr>
          <w:rFonts w:ascii="Arial" w:hAnsi="Arial" w:cs="Arial"/>
          <w:color w:val="000000"/>
          <w:lang w:val="en-US"/>
        </w:rPr>
        <w:t>[</w:t>
      </w:r>
      <w:r w:rsidRPr="00711A5E">
        <w:rPr>
          <w:rFonts w:ascii="Arial" w:hAnsi="Arial" w:cs="Arial"/>
          <w:bCs/>
          <w:shd w:val="clear" w:color="auto" w:fill="FFFFFF"/>
          <w:lang w:val="en-US"/>
        </w:rPr>
        <w:t>Cyberbullying and its relationship to academic performance</w:t>
      </w:r>
      <w:r w:rsidRPr="00711A5E">
        <w:rPr>
          <w:rFonts w:ascii="Arial" w:hAnsi="Arial" w:cs="Arial"/>
          <w:color w:val="000000"/>
          <w:lang w:val="en-US"/>
        </w:rPr>
        <w:t>]</w:t>
      </w:r>
      <w:r w:rsidRPr="00711A5E">
        <w:rPr>
          <w:rFonts w:ascii="Arial" w:hAnsi="Arial" w:cs="Arial"/>
          <w:lang w:val="en-US"/>
        </w:rPr>
        <w:t>.</w:t>
      </w:r>
    </w:p>
    <w:p w14:paraId="35EC21C3" w14:textId="733C7CA5" w:rsidR="001656DC" w:rsidRPr="00711A5E" w:rsidRDefault="0057220B" w:rsidP="001656DC">
      <w:pPr>
        <w:autoSpaceDE w:val="0"/>
        <w:autoSpaceDN w:val="0"/>
        <w:adjustRightInd w:val="0"/>
        <w:spacing w:line="360" w:lineRule="auto"/>
        <w:ind w:left="720"/>
        <w:rPr>
          <w:rFonts w:ascii="Arial" w:hAnsi="Arial" w:cs="Arial"/>
        </w:rPr>
      </w:pPr>
      <w:r w:rsidRPr="00711A5E">
        <w:rPr>
          <w:rFonts w:ascii="Arial" w:hAnsi="Arial" w:cs="Arial"/>
          <w:bCs/>
          <w:i/>
          <w:shd w:val="clear" w:color="auto" w:fill="FFFFFF"/>
        </w:rPr>
        <w:t>Innovación Educativa, 16</w:t>
      </w:r>
      <w:r w:rsidRPr="00711A5E">
        <w:rPr>
          <w:rFonts w:ascii="Arial" w:hAnsi="Arial" w:cs="Arial"/>
          <w:bCs/>
          <w:shd w:val="clear" w:color="auto" w:fill="FFFFFF"/>
        </w:rPr>
        <w:t>(71), 17</w:t>
      </w:r>
      <w:r w:rsidRPr="00711A5E">
        <w:rPr>
          <w:rFonts w:ascii="Arial" w:hAnsi="Arial" w:cs="Arial"/>
          <w:shd w:val="clear" w:color="auto" w:fill="FFFFFF"/>
        </w:rPr>
        <w:t xml:space="preserve">–37. </w:t>
      </w:r>
      <w:r w:rsidR="003F0583" w:rsidRPr="003F0583">
        <w:rPr>
          <w:rFonts w:ascii="Arial" w:hAnsi="Arial" w:cs="Arial"/>
          <w:shd w:val="clear" w:color="auto" w:fill="FFFFFF"/>
        </w:rPr>
        <w:t>http://www.scielo.org.mx/pdf/ie/v16n71/1</w:t>
      </w:r>
      <w:r w:rsidR="003F0583">
        <w:rPr>
          <w:rFonts w:ascii="Arial" w:hAnsi="Arial" w:cs="Arial"/>
          <w:shd w:val="clear" w:color="auto" w:fill="FFFFFF"/>
        </w:rPr>
        <w:t xml:space="preserve"> </w:t>
      </w:r>
      <w:r w:rsidR="003F0583" w:rsidRPr="003F0583">
        <w:rPr>
          <w:rFonts w:ascii="Arial" w:hAnsi="Arial" w:cs="Arial"/>
          <w:shd w:val="clear" w:color="auto" w:fill="FFFFFF"/>
        </w:rPr>
        <w:t>665-2673-ie-16-71-00017.pdf</w:t>
      </w:r>
    </w:p>
    <w:p w14:paraId="5B6C54CB" w14:textId="66D699B6" w:rsidR="003C0A36" w:rsidRDefault="0057220B" w:rsidP="004A1759">
      <w:pPr>
        <w:autoSpaceDE w:val="0"/>
        <w:autoSpaceDN w:val="0"/>
        <w:adjustRightInd w:val="0"/>
        <w:spacing w:line="360" w:lineRule="auto"/>
        <w:ind w:left="720" w:hanging="720"/>
        <w:rPr>
          <w:rFonts w:ascii="Arial" w:hAnsi="Arial" w:cs="Arial"/>
          <w:lang w:val="en-US"/>
        </w:rPr>
      </w:pPr>
      <w:r w:rsidRPr="00711A5E">
        <w:rPr>
          <w:rFonts w:ascii="Arial" w:eastAsia="AdvTimes" w:hAnsi="Arial" w:cs="Arial"/>
        </w:rPr>
        <w:t xml:space="preserve">Ortega-Barrón, J., &amp; Carracosa, L. (2018). Malestar psicológico y apoyo psicosocial en víctimas de ciberbullying. </w:t>
      </w:r>
      <w:r w:rsidRPr="00711A5E">
        <w:rPr>
          <w:rFonts w:ascii="Arial" w:hAnsi="Arial" w:cs="Arial"/>
          <w:i/>
          <w:lang w:val="en-US"/>
        </w:rPr>
        <w:t>International Journal of Developmental and Educational Psychology, 2</w:t>
      </w:r>
      <w:r w:rsidRPr="00711A5E">
        <w:rPr>
          <w:rFonts w:ascii="Arial" w:hAnsi="Arial" w:cs="Arial"/>
          <w:lang w:val="en-US"/>
        </w:rPr>
        <w:t>(1), 357</w:t>
      </w:r>
      <w:r w:rsidRPr="00711A5E">
        <w:rPr>
          <w:rFonts w:ascii="Arial" w:hAnsi="Arial" w:cs="Arial"/>
          <w:shd w:val="clear" w:color="auto" w:fill="FFFFFF"/>
          <w:lang w:val="en-US"/>
        </w:rPr>
        <w:t>–366.</w:t>
      </w:r>
      <w:r w:rsidRPr="00711A5E">
        <w:rPr>
          <w:rFonts w:ascii="Arial" w:hAnsi="Arial" w:cs="Arial"/>
          <w:lang w:val="en-US"/>
        </w:rPr>
        <w:t xml:space="preserve"> </w:t>
      </w:r>
      <w:r w:rsidR="00CD4E82" w:rsidRPr="00CD4E82">
        <w:rPr>
          <w:rFonts w:ascii="Arial" w:hAnsi="Arial" w:cs="Arial"/>
          <w:lang w:val="en-US"/>
        </w:rPr>
        <w:t>https://doi.org/10.17060/ijodaep.2018.n1.v2.1241</w:t>
      </w:r>
    </w:p>
    <w:p w14:paraId="7022FB9A" w14:textId="77777777" w:rsidR="00131654" w:rsidRPr="00711A5E" w:rsidRDefault="00131654" w:rsidP="00131654">
      <w:pPr>
        <w:spacing w:line="360" w:lineRule="auto"/>
        <w:ind w:left="720" w:hanging="720"/>
        <w:rPr>
          <w:rFonts w:ascii="Arial" w:hAnsi="Arial" w:cs="Arial"/>
          <w:color w:val="222222"/>
          <w:shd w:val="clear" w:color="auto" w:fill="FFFFFF"/>
          <w:lang w:val="en-US"/>
        </w:rPr>
      </w:pPr>
      <w:r w:rsidRPr="00711A5E">
        <w:rPr>
          <w:rFonts w:ascii="Arial" w:hAnsi="Arial" w:cs="Arial"/>
          <w:color w:val="222222"/>
          <w:shd w:val="clear" w:color="auto" w:fill="FFFFFF"/>
          <w:lang w:val="en-US"/>
        </w:rPr>
        <w:t>Powell, D. A., &amp; Schafer, W. D. (2001). The robustness of the likelihood ratio Chi-</w:t>
      </w:r>
    </w:p>
    <w:p w14:paraId="787A6B4F" w14:textId="5446A738" w:rsidR="00131654" w:rsidRPr="00711A5E" w:rsidRDefault="00131654" w:rsidP="00131654">
      <w:pPr>
        <w:spacing w:line="360" w:lineRule="auto"/>
        <w:ind w:left="720"/>
        <w:rPr>
          <w:rFonts w:ascii="Arial" w:hAnsi="Arial" w:cs="Arial"/>
          <w:shd w:val="clear" w:color="auto" w:fill="FFFFFF"/>
          <w:lang w:val="en-US"/>
        </w:rPr>
      </w:pPr>
      <w:r w:rsidRPr="00711A5E">
        <w:rPr>
          <w:rFonts w:ascii="Arial" w:hAnsi="Arial" w:cs="Arial"/>
          <w:color w:val="222222"/>
          <w:shd w:val="clear" w:color="auto" w:fill="FFFFFF"/>
          <w:lang w:val="en-US"/>
        </w:rPr>
        <w:t xml:space="preserve">squared test for structural equation models: A meta-analysis. </w:t>
      </w:r>
      <w:r w:rsidRPr="00711A5E">
        <w:rPr>
          <w:rFonts w:ascii="Arial" w:hAnsi="Arial" w:cs="Arial"/>
          <w:i/>
          <w:color w:val="222222"/>
          <w:shd w:val="clear" w:color="auto" w:fill="FFFFFF"/>
          <w:lang w:val="en-US"/>
        </w:rPr>
        <w:t>Journal of Educational and Behavioral Statistics, 26</w:t>
      </w:r>
      <w:r w:rsidRPr="00711A5E">
        <w:rPr>
          <w:rFonts w:ascii="Arial" w:hAnsi="Arial" w:cs="Arial"/>
          <w:color w:val="222222"/>
          <w:shd w:val="clear" w:color="auto" w:fill="FFFFFF"/>
          <w:lang w:val="en-US"/>
        </w:rPr>
        <w:t>(1), 105</w:t>
      </w:r>
      <w:r w:rsidRPr="00711A5E">
        <w:rPr>
          <w:rFonts w:ascii="Arial" w:hAnsi="Arial" w:cs="Arial"/>
          <w:shd w:val="clear" w:color="auto" w:fill="FFFFFF"/>
          <w:lang w:val="en-US"/>
        </w:rPr>
        <w:t xml:space="preserve">–132. </w:t>
      </w:r>
      <w:r w:rsidR="00CD4E82" w:rsidRPr="00CD4E82">
        <w:rPr>
          <w:rFonts w:ascii="Arial" w:hAnsi="Arial" w:cs="Arial"/>
          <w:shd w:val="clear" w:color="auto" w:fill="FFFFFF"/>
          <w:lang w:val="en-US"/>
        </w:rPr>
        <w:t>https://doi.org/10.3102%2</w:t>
      </w:r>
      <w:r w:rsidR="00CD4E82">
        <w:rPr>
          <w:rFonts w:ascii="Arial" w:hAnsi="Arial" w:cs="Arial"/>
          <w:shd w:val="clear" w:color="auto" w:fill="FFFFFF"/>
          <w:lang w:val="en-US"/>
        </w:rPr>
        <w:t xml:space="preserve"> </w:t>
      </w:r>
      <w:r w:rsidR="00CD4E82" w:rsidRPr="00CD4E82">
        <w:rPr>
          <w:rFonts w:ascii="Arial" w:hAnsi="Arial" w:cs="Arial"/>
          <w:shd w:val="clear" w:color="auto" w:fill="FFFFFF"/>
          <w:lang w:val="en-US"/>
        </w:rPr>
        <w:t>F10769986026001105</w:t>
      </w:r>
    </w:p>
    <w:p w14:paraId="72F5EB34" w14:textId="576C8014" w:rsidR="00DC2EFD" w:rsidRPr="00711A5E" w:rsidRDefault="00DC2EFD" w:rsidP="00DC2EFD">
      <w:pPr>
        <w:spacing w:line="360" w:lineRule="auto"/>
        <w:ind w:left="720" w:hanging="720"/>
        <w:rPr>
          <w:rFonts w:ascii="Arial" w:hAnsi="Arial" w:cs="Arial"/>
          <w:shd w:val="clear" w:color="auto" w:fill="FFFFFF"/>
          <w:lang w:val="en-US"/>
        </w:rPr>
      </w:pPr>
      <w:r w:rsidRPr="00711A5E">
        <w:rPr>
          <w:rFonts w:ascii="Arial" w:hAnsi="Arial" w:cs="Arial"/>
          <w:color w:val="222222"/>
          <w:shd w:val="clear" w:color="auto" w:fill="FFFFFF"/>
          <w:lang w:val="en-US"/>
        </w:rPr>
        <w:t>Pozzoli, T., &amp; Gini, G. (2020). Behavior during cyberbullying episodes: Initial validation of a new self</w:t>
      </w:r>
      <w:r w:rsidRPr="00711A5E">
        <w:rPr>
          <w:rFonts w:ascii="Cambria Math" w:hAnsi="Cambria Math" w:cs="Cambria Math"/>
          <w:color w:val="222222"/>
          <w:shd w:val="clear" w:color="auto" w:fill="FFFFFF"/>
          <w:lang w:val="en-US"/>
        </w:rPr>
        <w:t>‐</w:t>
      </w:r>
      <w:r w:rsidRPr="00711A5E">
        <w:rPr>
          <w:rFonts w:ascii="Arial" w:hAnsi="Arial" w:cs="Arial"/>
          <w:color w:val="222222"/>
          <w:shd w:val="clear" w:color="auto" w:fill="FFFFFF"/>
          <w:lang w:val="en-US"/>
        </w:rPr>
        <w:t>report scale. </w:t>
      </w:r>
      <w:r w:rsidRPr="00711A5E">
        <w:rPr>
          <w:rFonts w:ascii="Arial" w:hAnsi="Arial" w:cs="Arial"/>
          <w:i/>
          <w:iCs/>
          <w:color w:val="222222"/>
          <w:shd w:val="clear" w:color="auto" w:fill="FFFFFF"/>
          <w:lang w:val="en-US"/>
        </w:rPr>
        <w:t>Scandinavian Journal of Psychology</w:t>
      </w:r>
      <w:r w:rsidRPr="00711A5E">
        <w:rPr>
          <w:rFonts w:ascii="Arial" w:hAnsi="Arial" w:cs="Arial"/>
          <w:color w:val="222222"/>
          <w:shd w:val="clear" w:color="auto" w:fill="FFFFFF"/>
          <w:lang w:val="en-US"/>
        </w:rPr>
        <w:t>, </w:t>
      </w:r>
      <w:r w:rsidRPr="00711A5E">
        <w:rPr>
          <w:rFonts w:ascii="Arial" w:hAnsi="Arial" w:cs="Arial"/>
          <w:i/>
          <w:iCs/>
          <w:color w:val="222222"/>
          <w:shd w:val="clear" w:color="auto" w:fill="FFFFFF"/>
          <w:lang w:val="en-US"/>
        </w:rPr>
        <w:t>61</w:t>
      </w:r>
      <w:r w:rsidRPr="00711A5E">
        <w:rPr>
          <w:rFonts w:ascii="Arial" w:hAnsi="Arial" w:cs="Arial"/>
          <w:color w:val="222222"/>
          <w:shd w:val="clear" w:color="auto" w:fill="FFFFFF"/>
          <w:lang w:val="en-US"/>
        </w:rPr>
        <w:t>(1), 22</w:t>
      </w:r>
      <w:r w:rsidRPr="00711A5E">
        <w:rPr>
          <w:rFonts w:ascii="Arial" w:hAnsi="Arial" w:cs="Arial"/>
          <w:color w:val="333333"/>
          <w:lang w:val="en-US"/>
        </w:rPr>
        <w:t>–</w:t>
      </w:r>
      <w:r w:rsidRPr="00711A5E">
        <w:rPr>
          <w:rFonts w:ascii="Arial" w:hAnsi="Arial" w:cs="Arial"/>
          <w:color w:val="222222"/>
          <w:shd w:val="clear" w:color="auto" w:fill="FFFFFF"/>
          <w:lang w:val="en-US"/>
        </w:rPr>
        <w:t xml:space="preserve">29. </w:t>
      </w:r>
      <w:r w:rsidRPr="00711A5E">
        <w:rPr>
          <w:rFonts w:ascii="Arial" w:hAnsi="Arial" w:cs="Arial"/>
          <w:bCs/>
          <w:lang w:val="en-US"/>
        </w:rPr>
        <w:t>https://doi.org/10.1111/sjop.12517</w:t>
      </w:r>
    </w:p>
    <w:p w14:paraId="0790C53F" w14:textId="56A836C0" w:rsidR="004A1759" w:rsidRPr="00711A5E" w:rsidRDefault="004A1759" w:rsidP="004A1759">
      <w:pPr>
        <w:spacing w:line="360" w:lineRule="auto"/>
        <w:ind w:left="720" w:hanging="720"/>
        <w:rPr>
          <w:rFonts w:ascii="Arial" w:hAnsi="Arial" w:cs="Arial"/>
          <w:shd w:val="clear" w:color="auto" w:fill="FFFFFF"/>
          <w:lang w:val="en-US"/>
        </w:rPr>
      </w:pPr>
      <w:r w:rsidRPr="00711A5E">
        <w:rPr>
          <w:rFonts w:ascii="Arial" w:hAnsi="Arial" w:cs="Arial"/>
          <w:lang w:val="en-US"/>
        </w:rPr>
        <w:t>Pronk, J., Olthof, T., Goossens, F.</w:t>
      </w:r>
      <w:r w:rsidR="00CD4E82">
        <w:rPr>
          <w:rFonts w:ascii="Arial" w:hAnsi="Arial" w:cs="Arial"/>
          <w:lang w:val="en-US"/>
        </w:rPr>
        <w:t xml:space="preserve"> A.</w:t>
      </w:r>
      <w:r w:rsidRPr="00711A5E">
        <w:rPr>
          <w:rFonts w:ascii="Arial" w:hAnsi="Arial" w:cs="Arial"/>
          <w:lang w:val="en-US"/>
        </w:rPr>
        <w:t>, &amp; Krabbendam, L. (2019). Differences in adolescents</w:t>
      </w:r>
      <w:r w:rsidR="00CD4E82">
        <w:rPr>
          <w:rFonts w:ascii="Arial" w:hAnsi="Arial" w:cs="Arial"/>
          <w:lang w:val="en-US"/>
        </w:rPr>
        <w:t>’</w:t>
      </w:r>
      <w:r w:rsidRPr="00711A5E">
        <w:rPr>
          <w:rFonts w:ascii="Arial" w:hAnsi="Arial" w:cs="Arial"/>
          <w:lang w:val="en-US"/>
        </w:rPr>
        <w:t xml:space="preserve"> motivations for indirect, direct, and hybrid peer defending. </w:t>
      </w:r>
      <w:r w:rsidRPr="00711A5E">
        <w:rPr>
          <w:rFonts w:ascii="Arial" w:hAnsi="Arial" w:cs="Arial"/>
          <w:i/>
          <w:lang w:val="en-US"/>
        </w:rPr>
        <w:t>Social Development, 28</w:t>
      </w:r>
      <w:r w:rsidRPr="00711A5E">
        <w:rPr>
          <w:rFonts w:ascii="Arial" w:hAnsi="Arial" w:cs="Arial"/>
          <w:lang w:val="en-US"/>
        </w:rPr>
        <w:t>(2), 414</w:t>
      </w:r>
      <w:r w:rsidRPr="00711A5E">
        <w:rPr>
          <w:rFonts w:ascii="Arial" w:hAnsi="Arial" w:cs="Arial"/>
          <w:color w:val="333333"/>
          <w:lang w:val="en-US"/>
        </w:rPr>
        <w:t>–</w:t>
      </w:r>
      <w:r w:rsidRPr="00711A5E">
        <w:rPr>
          <w:rFonts w:ascii="Arial" w:hAnsi="Arial" w:cs="Arial"/>
          <w:lang w:val="en-US"/>
        </w:rPr>
        <w:t>429. https://doi.org/</w:t>
      </w:r>
      <w:r w:rsidRPr="00711A5E">
        <w:rPr>
          <w:rFonts w:ascii="Arial" w:hAnsi="Arial" w:cs="Arial"/>
          <w:shd w:val="clear" w:color="auto" w:fill="FFFFFF"/>
          <w:lang w:val="en-US"/>
        </w:rPr>
        <w:t>10.1111/sode.12348</w:t>
      </w:r>
    </w:p>
    <w:p w14:paraId="4459EC8D" w14:textId="50C22AE4" w:rsidR="005D0C72" w:rsidRPr="00711A5E" w:rsidRDefault="004A1759" w:rsidP="00733144">
      <w:pPr>
        <w:spacing w:line="360" w:lineRule="auto"/>
        <w:ind w:left="720" w:hanging="720"/>
        <w:rPr>
          <w:rFonts w:ascii="Arial" w:hAnsi="Arial" w:cs="Arial"/>
          <w:bCs/>
          <w:lang w:val="en-US"/>
        </w:rPr>
      </w:pPr>
      <w:r w:rsidRPr="00711A5E">
        <w:rPr>
          <w:rFonts w:ascii="Arial" w:hAnsi="Arial" w:cs="Arial"/>
          <w:color w:val="222222"/>
          <w:shd w:val="clear" w:color="auto" w:fill="FFFFFF"/>
          <w:lang w:val="en-US"/>
        </w:rPr>
        <w:t>Reijntjes, A., Vermande, M., Olthof, T., Goossens, F. A., Aleva, L., &amp; van der Meulen, M. (2016). Defending victimized peers: Opposing the bully, supporting the victim, or both? </w:t>
      </w:r>
      <w:r w:rsidRPr="00711A5E">
        <w:rPr>
          <w:rFonts w:ascii="Arial" w:hAnsi="Arial" w:cs="Arial"/>
          <w:i/>
          <w:iCs/>
          <w:color w:val="222222"/>
          <w:shd w:val="clear" w:color="auto" w:fill="FFFFFF"/>
          <w:lang w:val="en-US"/>
        </w:rPr>
        <w:t>Aggressive behavior</w:t>
      </w:r>
      <w:r w:rsidRPr="00711A5E">
        <w:rPr>
          <w:rFonts w:ascii="Arial" w:hAnsi="Arial" w:cs="Arial"/>
          <w:color w:val="222222"/>
          <w:shd w:val="clear" w:color="auto" w:fill="FFFFFF"/>
          <w:lang w:val="en-US"/>
        </w:rPr>
        <w:t>, </w:t>
      </w:r>
      <w:r w:rsidRPr="00711A5E">
        <w:rPr>
          <w:rFonts w:ascii="Arial" w:hAnsi="Arial" w:cs="Arial"/>
          <w:i/>
          <w:iCs/>
          <w:color w:val="222222"/>
          <w:shd w:val="clear" w:color="auto" w:fill="FFFFFF"/>
          <w:lang w:val="en-US"/>
        </w:rPr>
        <w:t>42</w:t>
      </w:r>
      <w:r w:rsidRPr="00711A5E">
        <w:rPr>
          <w:rFonts w:ascii="Arial" w:hAnsi="Arial" w:cs="Arial"/>
          <w:color w:val="222222"/>
          <w:shd w:val="clear" w:color="auto" w:fill="FFFFFF"/>
          <w:lang w:val="en-US"/>
        </w:rPr>
        <w:t>(6), 585</w:t>
      </w:r>
      <w:r w:rsidRPr="00711A5E">
        <w:rPr>
          <w:rFonts w:ascii="Arial" w:hAnsi="Arial" w:cs="Arial"/>
          <w:lang w:val="en-US"/>
        </w:rPr>
        <w:t>–</w:t>
      </w:r>
      <w:r w:rsidRPr="00711A5E">
        <w:rPr>
          <w:rFonts w:ascii="Arial" w:hAnsi="Arial" w:cs="Arial"/>
          <w:color w:val="222222"/>
          <w:shd w:val="clear" w:color="auto" w:fill="FFFFFF"/>
          <w:lang w:val="en-US"/>
        </w:rPr>
        <w:t xml:space="preserve">597. </w:t>
      </w:r>
      <w:r w:rsidRPr="00711A5E">
        <w:rPr>
          <w:rFonts w:ascii="Arial" w:hAnsi="Arial" w:cs="Arial"/>
          <w:bCs/>
          <w:lang w:val="en-US"/>
        </w:rPr>
        <w:t>https://doi.org/10.1002/ab.21653</w:t>
      </w:r>
    </w:p>
    <w:p w14:paraId="66F6B732" w14:textId="16609FE0" w:rsidR="002412A6" w:rsidRPr="00711A5E" w:rsidRDefault="00D16836" w:rsidP="005D0C72">
      <w:pPr>
        <w:spacing w:line="360" w:lineRule="auto"/>
        <w:ind w:left="720" w:hanging="720"/>
        <w:rPr>
          <w:rFonts w:ascii="Arial" w:hAnsi="Arial" w:cs="Arial"/>
          <w:lang w:val="en-US"/>
        </w:rPr>
      </w:pPr>
      <w:r w:rsidRPr="00711A5E">
        <w:rPr>
          <w:rFonts w:ascii="Arial" w:hAnsi="Arial" w:cs="Arial"/>
          <w:lang w:val="en-US"/>
        </w:rPr>
        <w:t xml:space="preserve">Rice, E., Petering, R., Rhoades, H., Winetrobe, H., Goldbach, J., Plant, A., Montoya, J., &amp; Kordic, T. (2015). Cyberbullying perpetration and victimization among middle-school students. </w:t>
      </w:r>
      <w:r w:rsidRPr="00711A5E">
        <w:rPr>
          <w:rFonts w:ascii="Arial" w:hAnsi="Arial" w:cs="Arial"/>
          <w:i/>
          <w:lang w:val="en-US"/>
        </w:rPr>
        <w:t>American Journal of Public Health, 105</w:t>
      </w:r>
      <w:r w:rsidRPr="00711A5E">
        <w:rPr>
          <w:rFonts w:ascii="Arial" w:hAnsi="Arial" w:cs="Arial"/>
          <w:lang w:val="en-US"/>
        </w:rPr>
        <w:t xml:space="preserve">(3), 66–72. </w:t>
      </w:r>
      <w:r w:rsidRPr="00711A5E">
        <w:rPr>
          <w:rFonts w:ascii="Arial" w:hAnsi="Arial" w:cs="Arial"/>
          <w:iCs/>
          <w:lang w:val="en-US"/>
        </w:rPr>
        <w:t>http://doi</w:t>
      </w:r>
      <w:r w:rsidR="005D0C72" w:rsidRPr="00711A5E">
        <w:rPr>
          <w:rFonts w:ascii="Arial" w:hAnsi="Arial" w:cs="Arial"/>
          <w:iCs/>
          <w:lang w:val="en-US"/>
        </w:rPr>
        <w:t>.</w:t>
      </w:r>
      <w:r w:rsidRPr="00711A5E">
        <w:rPr>
          <w:rFonts w:ascii="Arial" w:hAnsi="Arial" w:cs="Arial"/>
          <w:iCs/>
          <w:lang w:val="en-US"/>
        </w:rPr>
        <w:t>org</w:t>
      </w:r>
      <w:r w:rsidR="005D0C72" w:rsidRPr="00711A5E">
        <w:rPr>
          <w:rFonts w:ascii="Arial" w:hAnsi="Arial" w:cs="Arial"/>
          <w:iCs/>
          <w:lang w:val="en-US"/>
        </w:rPr>
        <w:t xml:space="preserve"> </w:t>
      </w:r>
      <w:r w:rsidRPr="00711A5E">
        <w:rPr>
          <w:rFonts w:ascii="Arial" w:hAnsi="Arial" w:cs="Arial"/>
          <w:iCs/>
          <w:lang w:val="en-US"/>
        </w:rPr>
        <w:t>/</w:t>
      </w:r>
      <w:r w:rsidRPr="00711A5E">
        <w:rPr>
          <w:rFonts w:ascii="Arial" w:hAnsi="Arial" w:cs="Arial"/>
          <w:shd w:val="clear" w:color="auto" w:fill="FFFFFF"/>
          <w:lang w:val="en-US"/>
        </w:rPr>
        <w:t>10.2105/AJPH.2014.302393</w:t>
      </w:r>
    </w:p>
    <w:p w14:paraId="5A0FF35D" w14:textId="43DE0EE3" w:rsidR="00D1342C" w:rsidRPr="00711A5E" w:rsidRDefault="00A94042" w:rsidP="002412A6">
      <w:pPr>
        <w:autoSpaceDE w:val="0"/>
        <w:autoSpaceDN w:val="0"/>
        <w:adjustRightInd w:val="0"/>
        <w:spacing w:line="360" w:lineRule="auto"/>
        <w:ind w:left="720" w:hanging="720"/>
        <w:rPr>
          <w:rFonts w:ascii="Arial" w:hAnsi="Arial" w:cs="Arial"/>
          <w:color w:val="000000"/>
          <w:lang w:val="en-US"/>
        </w:rPr>
      </w:pPr>
      <w:r w:rsidRPr="00711A5E">
        <w:rPr>
          <w:rFonts w:ascii="Arial" w:hAnsi="Arial" w:cs="Arial"/>
          <w:color w:val="000000"/>
        </w:rPr>
        <w:t xml:space="preserve">Salmivalli, C., Lagerspatz, K., Björkqvist, K., Österman, K., &amp; Kaukianen, A. (1996). </w:t>
      </w:r>
      <w:r w:rsidRPr="00711A5E">
        <w:rPr>
          <w:rFonts w:ascii="Arial" w:hAnsi="Arial" w:cs="Arial"/>
          <w:color w:val="000000"/>
          <w:lang w:val="en-US"/>
        </w:rPr>
        <w:t xml:space="preserve">Bullying as a group process: Participant roles and </w:t>
      </w:r>
      <w:r w:rsidR="00E20373" w:rsidRPr="00711A5E">
        <w:rPr>
          <w:rFonts w:ascii="Arial" w:hAnsi="Arial" w:cs="Arial"/>
          <w:color w:val="000000"/>
          <w:lang w:val="en-US"/>
        </w:rPr>
        <w:t>their relation</w:t>
      </w:r>
      <w:r w:rsidR="00CD4E82">
        <w:rPr>
          <w:rFonts w:ascii="Arial" w:hAnsi="Arial" w:cs="Arial"/>
          <w:color w:val="000000"/>
          <w:lang w:val="en-US"/>
        </w:rPr>
        <w:t>s</w:t>
      </w:r>
      <w:r w:rsidR="00E20373" w:rsidRPr="00711A5E">
        <w:rPr>
          <w:rFonts w:ascii="Arial" w:hAnsi="Arial" w:cs="Arial"/>
          <w:color w:val="000000"/>
          <w:lang w:val="en-US"/>
        </w:rPr>
        <w:t xml:space="preserve"> to social status within the group. </w:t>
      </w:r>
      <w:r w:rsidR="00E20373" w:rsidRPr="00711A5E">
        <w:rPr>
          <w:rFonts w:ascii="Arial" w:hAnsi="Arial" w:cs="Arial"/>
          <w:i/>
          <w:color w:val="000000"/>
          <w:lang w:val="en-US"/>
        </w:rPr>
        <w:t>Aggressive Behavior, 22</w:t>
      </w:r>
      <w:r w:rsidR="00E20373" w:rsidRPr="00711A5E">
        <w:rPr>
          <w:rFonts w:ascii="Arial" w:hAnsi="Arial" w:cs="Arial"/>
          <w:color w:val="000000"/>
          <w:lang w:val="en-US"/>
        </w:rPr>
        <w:t>(1), 1</w:t>
      </w:r>
      <w:r w:rsidR="00E20373" w:rsidRPr="00711A5E">
        <w:rPr>
          <w:rFonts w:ascii="Arial" w:hAnsi="Arial" w:cs="Arial"/>
          <w:lang w:val="en-US"/>
        </w:rPr>
        <w:t xml:space="preserve">–15. </w:t>
      </w:r>
      <w:r w:rsidR="005D0C72" w:rsidRPr="00711A5E">
        <w:rPr>
          <w:rFonts w:ascii="Arial" w:hAnsi="Arial" w:cs="Arial"/>
          <w:lang w:val="en-US"/>
        </w:rPr>
        <w:t xml:space="preserve">https://doi.org/10.1002/(SICI) </w:t>
      </w:r>
      <w:r w:rsidR="00E20373" w:rsidRPr="00711A5E">
        <w:rPr>
          <w:rFonts w:ascii="Arial" w:hAnsi="Arial" w:cs="Arial"/>
          <w:lang w:val="en-US"/>
        </w:rPr>
        <w:t>1098-2337(1996)22:1%3C1::AID-AB1%3E3.0.CO;2-T</w:t>
      </w:r>
    </w:p>
    <w:p w14:paraId="3985A20F" w14:textId="77777777" w:rsidR="008D7AEB" w:rsidRPr="005634A1" w:rsidRDefault="008D7AEB" w:rsidP="00A94042">
      <w:pPr>
        <w:autoSpaceDE w:val="0"/>
        <w:autoSpaceDN w:val="0"/>
        <w:adjustRightInd w:val="0"/>
        <w:spacing w:line="360" w:lineRule="auto"/>
        <w:ind w:left="720" w:hanging="720"/>
        <w:rPr>
          <w:rFonts w:ascii="Arial" w:hAnsi="Arial" w:cs="Arial"/>
          <w:color w:val="000000"/>
          <w:lang w:val="en-US"/>
        </w:rPr>
      </w:pPr>
    </w:p>
    <w:p w14:paraId="5A8E950F" w14:textId="77777777" w:rsidR="008D7AEB" w:rsidRPr="005634A1" w:rsidRDefault="008D7AEB" w:rsidP="00A94042">
      <w:pPr>
        <w:autoSpaceDE w:val="0"/>
        <w:autoSpaceDN w:val="0"/>
        <w:adjustRightInd w:val="0"/>
        <w:spacing w:line="360" w:lineRule="auto"/>
        <w:ind w:left="720" w:hanging="720"/>
        <w:rPr>
          <w:rFonts w:ascii="Arial" w:hAnsi="Arial" w:cs="Arial"/>
          <w:color w:val="000000"/>
          <w:lang w:val="en-US"/>
        </w:rPr>
      </w:pPr>
    </w:p>
    <w:p w14:paraId="17939BD4" w14:textId="56A6DD8F" w:rsidR="00F60C23" w:rsidRPr="00711A5E" w:rsidRDefault="000814E0" w:rsidP="00A94042">
      <w:pPr>
        <w:autoSpaceDE w:val="0"/>
        <w:autoSpaceDN w:val="0"/>
        <w:adjustRightInd w:val="0"/>
        <w:spacing w:line="360" w:lineRule="auto"/>
        <w:ind w:left="720" w:hanging="720"/>
        <w:rPr>
          <w:rFonts w:ascii="Arial" w:hAnsi="Arial" w:cs="Arial"/>
          <w:bCs/>
          <w:shd w:val="clear" w:color="auto" w:fill="FFFFFF"/>
          <w:lang w:val="en-US"/>
        </w:rPr>
      </w:pPr>
      <w:r w:rsidRPr="00711A5E">
        <w:rPr>
          <w:rFonts w:ascii="Arial" w:hAnsi="Arial" w:cs="Arial"/>
          <w:color w:val="000000"/>
        </w:rPr>
        <w:lastRenderedPageBreak/>
        <w:t xml:space="preserve">Sarmiento A., Herrera-López M., &amp; Zych I. (2019). </w:t>
      </w:r>
      <w:r w:rsidRPr="00711A5E">
        <w:rPr>
          <w:rFonts w:ascii="Arial" w:hAnsi="Arial" w:cs="Arial"/>
          <w:color w:val="000000"/>
          <w:lang w:val="en-US"/>
        </w:rPr>
        <w:t xml:space="preserve">Is cyberbullying a group process? Online and offline bystanders of cyberbullying act as defenders, reinforcers and outsiders. </w:t>
      </w:r>
      <w:r w:rsidRPr="00711A5E">
        <w:rPr>
          <w:rFonts w:ascii="Arial" w:hAnsi="Arial" w:cs="Arial"/>
          <w:i/>
          <w:iCs/>
          <w:color w:val="000000"/>
          <w:lang w:val="en-US"/>
        </w:rPr>
        <w:t>Computers in Human Behavior, 99</w:t>
      </w:r>
      <w:r w:rsidRPr="00711A5E">
        <w:rPr>
          <w:rFonts w:ascii="Arial" w:hAnsi="Arial" w:cs="Arial"/>
          <w:iCs/>
          <w:color w:val="000000"/>
          <w:lang w:val="en-US"/>
        </w:rPr>
        <w:t>, 328</w:t>
      </w:r>
      <w:r w:rsidRPr="00711A5E">
        <w:rPr>
          <w:rFonts w:ascii="Arial" w:hAnsi="Arial" w:cs="Arial"/>
          <w:lang w:val="en-US"/>
        </w:rPr>
        <w:t>–334.</w:t>
      </w:r>
      <w:r w:rsidRPr="00711A5E">
        <w:rPr>
          <w:rFonts w:ascii="Arial" w:hAnsi="Arial" w:cs="Arial"/>
          <w:i/>
          <w:iCs/>
          <w:color w:val="000000"/>
          <w:lang w:val="en-US"/>
        </w:rPr>
        <w:t xml:space="preserve"> </w:t>
      </w:r>
      <w:r w:rsidR="005D0C72" w:rsidRPr="00711A5E">
        <w:rPr>
          <w:rFonts w:ascii="Arial" w:hAnsi="Arial" w:cs="Arial"/>
          <w:lang w:val="en-US"/>
        </w:rPr>
        <w:t>https://doi.org/10.1016/</w:t>
      </w:r>
      <w:r w:rsidRPr="00711A5E">
        <w:rPr>
          <w:rFonts w:ascii="Arial" w:hAnsi="Arial" w:cs="Arial"/>
          <w:lang w:val="en-US"/>
        </w:rPr>
        <w:t>j.</w:t>
      </w:r>
      <w:r w:rsidR="005D0C72" w:rsidRPr="00711A5E">
        <w:rPr>
          <w:rFonts w:ascii="Arial" w:hAnsi="Arial" w:cs="Arial"/>
          <w:lang w:val="en-US"/>
        </w:rPr>
        <w:t xml:space="preserve"> </w:t>
      </w:r>
      <w:r w:rsidRPr="00711A5E">
        <w:rPr>
          <w:rFonts w:ascii="Arial" w:hAnsi="Arial" w:cs="Arial"/>
          <w:lang w:val="en-US"/>
        </w:rPr>
        <w:t>chb.2019.05.037</w:t>
      </w:r>
    </w:p>
    <w:p w14:paraId="73A6F56E" w14:textId="2D2C22E8" w:rsidR="002A06A9" w:rsidRPr="008F66D7" w:rsidRDefault="00DC0C0D" w:rsidP="008F66D7">
      <w:pPr>
        <w:autoSpaceDE w:val="0"/>
        <w:autoSpaceDN w:val="0"/>
        <w:adjustRightInd w:val="0"/>
        <w:spacing w:line="360" w:lineRule="auto"/>
        <w:ind w:left="720" w:hanging="720"/>
        <w:rPr>
          <w:rFonts w:ascii="Arial" w:eastAsia="Gulliver-Regular" w:hAnsi="Arial" w:cs="Arial"/>
          <w:lang w:val="en-US"/>
        </w:rPr>
      </w:pPr>
      <w:r w:rsidRPr="00711A5E">
        <w:rPr>
          <w:rFonts w:ascii="Arial" w:eastAsia="Gulliver-Regular" w:hAnsi="Arial" w:cs="Arial"/>
          <w:lang w:val="en-US"/>
        </w:rPr>
        <w:t xml:space="preserve">Sass, D. A., &amp; Schmitt, T. A. (2013). Testing measurement and structural invariance. In T. Teo (Eds.), </w:t>
      </w:r>
      <w:r w:rsidRPr="00711A5E">
        <w:rPr>
          <w:rFonts w:ascii="Arial" w:eastAsia="Gulliver-Regular" w:hAnsi="Arial" w:cs="Arial"/>
          <w:i/>
          <w:lang w:val="en-US"/>
        </w:rPr>
        <w:t>Handbook of quantitative methods for educational research</w:t>
      </w:r>
      <w:r w:rsidRPr="00711A5E">
        <w:rPr>
          <w:rFonts w:ascii="Arial" w:eastAsia="Gulliver-Regular" w:hAnsi="Arial" w:cs="Arial"/>
          <w:lang w:val="en-US"/>
        </w:rPr>
        <w:t xml:space="preserve"> (pp. 315</w:t>
      </w:r>
      <w:r w:rsidR="00AD2B62" w:rsidRPr="00711A5E">
        <w:rPr>
          <w:rFonts w:ascii="Arial" w:hAnsi="Arial" w:cs="Arial"/>
          <w:lang w:val="en-US"/>
        </w:rPr>
        <w:t>–</w:t>
      </w:r>
      <w:r w:rsidRPr="00711A5E">
        <w:rPr>
          <w:rFonts w:ascii="Arial" w:eastAsia="Gulliver-Regular" w:hAnsi="Arial" w:cs="Arial"/>
          <w:lang w:val="en-US"/>
        </w:rPr>
        <w:t>345). Sense Publishers.</w:t>
      </w:r>
    </w:p>
    <w:p w14:paraId="08549BDA" w14:textId="025435F7" w:rsidR="00DE3FC4" w:rsidRPr="00711A5E" w:rsidRDefault="005A61E9" w:rsidP="002C4095">
      <w:pPr>
        <w:spacing w:line="360" w:lineRule="auto"/>
        <w:ind w:left="720" w:hanging="720"/>
        <w:rPr>
          <w:rFonts w:ascii="Arial" w:hAnsi="Arial" w:cs="Arial"/>
          <w:color w:val="222222"/>
          <w:shd w:val="clear" w:color="auto" w:fill="FFFFFF"/>
          <w:lang w:val="en-US"/>
        </w:rPr>
      </w:pPr>
      <w:r w:rsidRPr="00711A5E">
        <w:rPr>
          <w:rFonts w:ascii="Arial" w:hAnsi="Arial" w:cs="Arial"/>
          <w:color w:val="222222"/>
          <w:shd w:val="clear" w:color="auto" w:fill="FFFFFF"/>
          <w:lang w:val="en-US"/>
        </w:rPr>
        <w:t>Selkie, E. M., Fales, J. L., &amp; Moreno, M. A. (2016). Cyberbullying prevalence among US middle and high school–aged adolescents: A systematic review and quality assessment. </w:t>
      </w:r>
      <w:r w:rsidRPr="00711A5E">
        <w:rPr>
          <w:rFonts w:ascii="Arial" w:hAnsi="Arial" w:cs="Arial"/>
          <w:i/>
          <w:iCs/>
          <w:color w:val="222222"/>
          <w:shd w:val="clear" w:color="auto" w:fill="FFFFFF"/>
          <w:lang w:val="en-US"/>
        </w:rPr>
        <w:t>Journal of Adolescent Health</w:t>
      </w:r>
      <w:r w:rsidRPr="00711A5E">
        <w:rPr>
          <w:rFonts w:ascii="Arial" w:hAnsi="Arial" w:cs="Arial"/>
          <w:color w:val="222222"/>
          <w:shd w:val="clear" w:color="auto" w:fill="FFFFFF"/>
          <w:lang w:val="en-US"/>
        </w:rPr>
        <w:t>, </w:t>
      </w:r>
      <w:r w:rsidRPr="00711A5E">
        <w:rPr>
          <w:rFonts w:ascii="Arial" w:hAnsi="Arial" w:cs="Arial"/>
          <w:i/>
          <w:iCs/>
          <w:color w:val="222222"/>
          <w:shd w:val="clear" w:color="auto" w:fill="FFFFFF"/>
          <w:lang w:val="en-US"/>
        </w:rPr>
        <w:t>58</w:t>
      </w:r>
      <w:r w:rsidRPr="00711A5E">
        <w:rPr>
          <w:rFonts w:ascii="Arial" w:hAnsi="Arial" w:cs="Arial"/>
          <w:color w:val="222222"/>
          <w:shd w:val="clear" w:color="auto" w:fill="FFFFFF"/>
          <w:lang w:val="en-US"/>
        </w:rPr>
        <w:t>(2), 125</w:t>
      </w:r>
      <w:r w:rsidRPr="00711A5E">
        <w:rPr>
          <w:rFonts w:ascii="Arial" w:hAnsi="Arial" w:cs="Arial"/>
          <w:lang w:val="en-US"/>
        </w:rPr>
        <w:t>–</w:t>
      </w:r>
      <w:r w:rsidRPr="00711A5E">
        <w:rPr>
          <w:rFonts w:ascii="Arial" w:hAnsi="Arial" w:cs="Arial"/>
          <w:color w:val="222222"/>
          <w:shd w:val="clear" w:color="auto" w:fill="FFFFFF"/>
          <w:lang w:val="en-US"/>
        </w:rPr>
        <w:t>133.</w:t>
      </w:r>
      <w:r w:rsidR="005D0C72" w:rsidRPr="00711A5E">
        <w:rPr>
          <w:rFonts w:ascii="Arial" w:hAnsi="Arial" w:cs="Arial"/>
          <w:color w:val="222222"/>
          <w:shd w:val="clear" w:color="auto" w:fill="FFFFFF"/>
          <w:lang w:val="en-US"/>
        </w:rPr>
        <w:t xml:space="preserve"> https://doi.org/10.101 </w:t>
      </w:r>
      <w:r w:rsidRPr="00711A5E">
        <w:rPr>
          <w:rFonts w:ascii="Arial" w:hAnsi="Arial" w:cs="Arial"/>
          <w:color w:val="222222"/>
          <w:shd w:val="clear" w:color="auto" w:fill="FFFFFF"/>
          <w:lang w:val="en-US"/>
        </w:rPr>
        <w:t xml:space="preserve">6/j.jadohealth.2015.09.026 </w:t>
      </w:r>
    </w:p>
    <w:p w14:paraId="100DDFDA" w14:textId="1FEE02D9" w:rsidR="00060F9F" w:rsidRPr="00711A5E" w:rsidRDefault="003E3954" w:rsidP="00DE3FC4">
      <w:pPr>
        <w:spacing w:line="360" w:lineRule="auto"/>
        <w:ind w:left="708" w:hanging="708"/>
        <w:rPr>
          <w:rFonts w:ascii="Arial" w:hAnsi="Arial" w:cs="Arial"/>
          <w:lang w:val="en-US"/>
        </w:rPr>
      </w:pPr>
      <w:r w:rsidRPr="00711A5E">
        <w:rPr>
          <w:rFonts w:ascii="Arial" w:hAnsi="Arial" w:cs="Arial"/>
          <w:lang w:val="en-US"/>
        </w:rPr>
        <w:t>Shiu, E., Pervan, S. J., Bove, L. L., &amp; Beatty, S. E. (2011). Reflections on discriminant validity: Reexamining the Bove et al. (2009) fin</w:t>
      </w:r>
      <w:r w:rsidR="001D7A1B" w:rsidRPr="00711A5E">
        <w:rPr>
          <w:rFonts w:ascii="Arial" w:hAnsi="Arial" w:cs="Arial"/>
          <w:lang w:val="en-US"/>
        </w:rPr>
        <w:t xml:space="preserve">dings. </w:t>
      </w:r>
      <w:r w:rsidR="001D7A1B" w:rsidRPr="00711A5E">
        <w:rPr>
          <w:rFonts w:ascii="Arial" w:hAnsi="Arial" w:cs="Arial"/>
          <w:i/>
          <w:lang w:val="en-US"/>
        </w:rPr>
        <w:t>Journal of Business Research, 64</w:t>
      </w:r>
      <w:r w:rsidR="00307DDD">
        <w:rPr>
          <w:rFonts w:ascii="Arial" w:hAnsi="Arial" w:cs="Arial"/>
          <w:iCs/>
          <w:lang w:val="en-US"/>
        </w:rPr>
        <w:t>(5)</w:t>
      </w:r>
      <w:r w:rsidR="001D7A1B" w:rsidRPr="00711A5E">
        <w:rPr>
          <w:rFonts w:ascii="Arial" w:hAnsi="Arial" w:cs="Arial"/>
          <w:lang w:val="en-US"/>
        </w:rPr>
        <w:t xml:space="preserve">, 497–500. </w:t>
      </w:r>
      <w:r w:rsidR="005D0C72" w:rsidRPr="00711A5E">
        <w:rPr>
          <w:rFonts w:ascii="Arial" w:hAnsi="Arial" w:cs="Arial"/>
          <w:lang w:val="en-US"/>
        </w:rPr>
        <w:t>https://doi.org/10.1016/J.JBUSRES.201</w:t>
      </w:r>
      <w:r w:rsidR="001D7A1B" w:rsidRPr="00711A5E">
        <w:rPr>
          <w:rFonts w:ascii="Arial" w:hAnsi="Arial" w:cs="Arial"/>
          <w:lang w:val="en-US"/>
        </w:rPr>
        <w:t>0.04.004</w:t>
      </w:r>
    </w:p>
    <w:p w14:paraId="73F8AAB4" w14:textId="5820627D" w:rsidR="001D7A1B" w:rsidRPr="00711A5E" w:rsidRDefault="000A2C73" w:rsidP="005D0C72">
      <w:pPr>
        <w:spacing w:line="360" w:lineRule="auto"/>
        <w:ind w:left="708" w:hanging="708"/>
        <w:rPr>
          <w:rFonts w:ascii="Arial" w:hAnsi="Arial" w:cs="Arial"/>
          <w:lang w:val="en-US"/>
        </w:rPr>
      </w:pPr>
      <w:r w:rsidRPr="00711A5E">
        <w:rPr>
          <w:rFonts w:ascii="Arial" w:hAnsi="Arial" w:cs="Arial"/>
          <w:lang w:val="en-US"/>
        </w:rPr>
        <w:t xml:space="preserve">Skryabin, M., Zhang, J., Liu, L., &amp; Zhang, D. (2015). How the ICT development </w:t>
      </w:r>
      <w:r w:rsidR="00544D80">
        <w:rPr>
          <w:rFonts w:ascii="Arial" w:hAnsi="Arial" w:cs="Arial"/>
          <w:lang w:val="en-US"/>
        </w:rPr>
        <w:t xml:space="preserve">level </w:t>
      </w:r>
      <w:r w:rsidRPr="00711A5E">
        <w:rPr>
          <w:rFonts w:ascii="Arial" w:hAnsi="Arial" w:cs="Arial"/>
          <w:lang w:val="en-US"/>
        </w:rPr>
        <w:t>and usage influence student achievement in reading, mathematic</w:t>
      </w:r>
      <w:r w:rsidR="00544D80">
        <w:rPr>
          <w:rFonts w:ascii="Arial" w:hAnsi="Arial" w:cs="Arial"/>
          <w:lang w:val="en-US"/>
        </w:rPr>
        <w:t>s</w:t>
      </w:r>
      <w:r w:rsidRPr="00711A5E">
        <w:rPr>
          <w:rFonts w:ascii="Arial" w:hAnsi="Arial" w:cs="Arial"/>
          <w:lang w:val="en-US"/>
        </w:rPr>
        <w:t xml:space="preserve">, and science. </w:t>
      </w:r>
      <w:r w:rsidRPr="00711A5E">
        <w:rPr>
          <w:rFonts w:ascii="Arial" w:hAnsi="Arial" w:cs="Arial"/>
          <w:i/>
          <w:lang w:val="en-US"/>
        </w:rPr>
        <w:t>Computers &amp; Education, 85,</w:t>
      </w:r>
      <w:r w:rsidRPr="00711A5E">
        <w:rPr>
          <w:rFonts w:ascii="Arial" w:hAnsi="Arial" w:cs="Arial"/>
          <w:lang w:val="en-US"/>
        </w:rPr>
        <w:t xml:space="preserve"> 49–58.</w:t>
      </w:r>
      <w:r w:rsidR="005E1F9A" w:rsidRPr="00711A5E">
        <w:rPr>
          <w:rFonts w:ascii="Arial" w:hAnsi="Arial" w:cs="Arial"/>
          <w:lang w:val="en-US"/>
        </w:rPr>
        <w:t xml:space="preserve"> </w:t>
      </w:r>
      <w:r w:rsidR="005D0C72" w:rsidRPr="00711A5E">
        <w:rPr>
          <w:rFonts w:ascii="Arial" w:hAnsi="Arial" w:cs="Arial"/>
          <w:lang w:val="en-US"/>
        </w:rPr>
        <w:t xml:space="preserve">https://doi.org/10.1016/j.compedu.2015.02.0 </w:t>
      </w:r>
      <w:r w:rsidRPr="00711A5E">
        <w:rPr>
          <w:rFonts w:ascii="Arial" w:hAnsi="Arial" w:cs="Arial"/>
          <w:lang w:val="en-US"/>
        </w:rPr>
        <w:t>04</w:t>
      </w:r>
    </w:p>
    <w:p w14:paraId="255881E3" w14:textId="59074FB5" w:rsidR="00491388" w:rsidRPr="00711A5E" w:rsidRDefault="00DE5C69" w:rsidP="005D0C72">
      <w:pPr>
        <w:autoSpaceDE w:val="0"/>
        <w:autoSpaceDN w:val="0"/>
        <w:adjustRightInd w:val="0"/>
        <w:spacing w:line="360" w:lineRule="auto"/>
        <w:ind w:left="720" w:hanging="720"/>
        <w:rPr>
          <w:rFonts w:ascii="Arial" w:hAnsi="Arial" w:cs="Arial"/>
          <w:lang w:val="en-US"/>
        </w:rPr>
      </w:pPr>
      <w:r w:rsidRPr="00711A5E">
        <w:rPr>
          <w:rFonts w:ascii="Arial" w:hAnsi="Arial" w:cs="Arial"/>
          <w:lang w:val="en-US"/>
        </w:rPr>
        <w:t>Smith, P. K., Mahdavi, J., Carvalho, M., Fisher</w:t>
      </w:r>
      <w:r w:rsidR="0030718F">
        <w:rPr>
          <w:rFonts w:ascii="Arial" w:hAnsi="Arial" w:cs="Arial"/>
          <w:lang w:val="en-US"/>
        </w:rPr>
        <w:t>,</w:t>
      </w:r>
      <w:r w:rsidRPr="00711A5E">
        <w:rPr>
          <w:rFonts w:ascii="Arial" w:hAnsi="Arial" w:cs="Arial"/>
          <w:lang w:val="en-US"/>
        </w:rPr>
        <w:t xml:space="preserve"> S</w:t>
      </w:r>
      <w:r w:rsidR="0030718F">
        <w:rPr>
          <w:rFonts w:ascii="Arial" w:hAnsi="Arial" w:cs="Arial"/>
          <w:lang w:val="en-US"/>
        </w:rPr>
        <w:t>.</w:t>
      </w:r>
      <w:r w:rsidRPr="00711A5E">
        <w:rPr>
          <w:rFonts w:ascii="Arial" w:hAnsi="Arial" w:cs="Arial"/>
          <w:lang w:val="en-US"/>
        </w:rPr>
        <w:t xml:space="preserve">, Russell, S., &amp; </w:t>
      </w:r>
      <w:proofErr w:type="spellStart"/>
      <w:r w:rsidRPr="00711A5E">
        <w:rPr>
          <w:rFonts w:ascii="Arial" w:hAnsi="Arial" w:cs="Arial"/>
          <w:lang w:val="en-US"/>
        </w:rPr>
        <w:t>Tippett</w:t>
      </w:r>
      <w:proofErr w:type="spellEnd"/>
      <w:r w:rsidR="0030718F">
        <w:rPr>
          <w:rFonts w:ascii="Arial" w:hAnsi="Arial" w:cs="Arial"/>
          <w:lang w:val="en-US"/>
        </w:rPr>
        <w:t>,</w:t>
      </w:r>
      <w:r w:rsidRPr="00711A5E">
        <w:rPr>
          <w:rFonts w:ascii="Arial" w:hAnsi="Arial" w:cs="Arial"/>
          <w:lang w:val="en-US"/>
        </w:rPr>
        <w:t xml:space="preserve"> N. (2008). Cyberbullying: its nature and impact in secondary school pupils.</w:t>
      </w:r>
      <w:r w:rsidRPr="00711A5E">
        <w:rPr>
          <w:rFonts w:ascii="Arial" w:hAnsi="Arial" w:cs="Arial"/>
          <w:shd w:val="clear" w:color="auto" w:fill="FFFFFF"/>
          <w:lang w:val="en-US"/>
        </w:rPr>
        <w:t xml:space="preserve"> </w:t>
      </w:r>
      <w:r w:rsidRPr="00711A5E">
        <w:rPr>
          <w:rFonts w:ascii="Arial" w:hAnsi="Arial" w:cs="Arial"/>
          <w:i/>
          <w:shd w:val="clear" w:color="auto" w:fill="FFFFFF"/>
          <w:lang w:val="en-US"/>
        </w:rPr>
        <w:t>Journal of Child Psychology and Psychiatry</w:t>
      </w:r>
      <w:r w:rsidRPr="00711A5E">
        <w:rPr>
          <w:rFonts w:ascii="Arial" w:hAnsi="Arial" w:cs="Arial"/>
          <w:i/>
          <w:iCs/>
          <w:lang w:val="en-US"/>
        </w:rPr>
        <w:t xml:space="preserve">, </w:t>
      </w:r>
      <w:r w:rsidRPr="00711A5E">
        <w:rPr>
          <w:rFonts w:ascii="Arial" w:hAnsi="Arial" w:cs="Arial"/>
          <w:i/>
          <w:lang w:val="en-US"/>
        </w:rPr>
        <w:t>49</w:t>
      </w:r>
      <w:r w:rsidRPr="00711A5E">
        <w:rPr>
          <w:rFonts w:ascii="Arial" w:hAnsi="Arial" w:cs="Arial"/>
          <w:lang w:val="en-US"/>
        </w:rPr>
        <w:t xml:space="preserve">(4), 376–385. </w:t>
      </w:r>
      <w:r w:rsidR="005D0C72" w:rsidRPr="00711A5E">
        <w:rPr>
          <w:rFonts w:ascii="Arial" w:hAnsi="Arial" w:cs="Arial"/>
          <w:lang w:val="en-US"/>
        </w:rPr>
        <w:t>https://doi.org/</w:t>
      </w:r>
      <w:r w:rsidR="005D0C72" w:rsidRPr="00711A5E">
        <w:rPr>
          <w:rFonts w:ascii="Arial" w:hAnsi="Arial" w:cs="Arial"/>
          <w:shd w:val="clear" w:color="auto" w:fill="FFFFFF"/>
          <w:lang w:val="en-US"/>
        </w:rPr>
        <w:t>10.1111/j.1469-761</w:t>
      </w:r>
      <w:r w:rsidRPr="00711A5E">
        <w:rPr>
          <w:rFonts w:ascii="Arial" w:hAnsi="Arial" w:cs="Arial"/>
          <w:shd w:val="clear" w:color="auto" w:fill="FFFFFF"/>
          <w:lang w:val="en-US"/>
        </w:rPr>
        <w:t>0</w:t>
      </w:r>
      <w:r w:rsidR="005D0C72" w:rsidRPr="00711A5E">
        <w:rPr>
          <w:rFonts w:ascii="Arial" w:hAnsi="Arial" w:cs="Arial"/>
          <w:shd w:val="clear" w:color="auto" w:fill="FFFFFF"/>
          <w:lang w:val="en-US"/>
        </w:rPr>
        <w:t xml:space="preserve">. </w:t>
      </w:r>
      <w:r w:rsidRPr="00711A5E">
        <w:rPr>
          <w:rFonts w:ascii="Arial" w:hAnsi="Arial" w:cs="Arial"/>
          <w:shd w:val="clear" w:color="auto" w:fill="FFFFFF"/>
          <w:lang w:val="en-US"/>
        </w:rPr>
        <w:t>2007.01846.x</w:t>
      </w:r>
    </w:p>
    <w:p w14:paraId="389CA404" w14:textId="39A9F42C" w:rsidR="00B26281" w:rsidRPr="00711A5E" w:rsidRDefault="001C2606" w:rsidP="004A1759">
      <w:pPr>
        <w:autoSpaceDE w:val="0"/>
        <w:autoSpaceDN w:val="0"/>
        <w:adjustRightInd w:val="0"/>
        <w:spacing w:line="360" w:lineRule="auto"/>
        <w:ind w:left="720" w:hanging="720"/>
        <w:rPr>
          <w:rFonts w:ascii="Arial" w:hAnsi="Arial" w:cs="Arial"/>
          <w:lang w:val="en-US"/>
        </w:rPr>
      </w:pPr>
      <w:r w:rsidRPr="00711A5E">
        <w:rPr>
          <w:rFonts w:ascii="Arial" w:hAnsi="Arial" w:cs="Arial"/>
          <w:shd w:val="clear" w:color="auto" w:fill="FFFFFF"/>
          <w:lang w:val="en-US"/>
        </w:rPr>
        <w:t>Song, J., &amp; Oh, I. (2018). Factors influencing bystanders</w:t>
      </w:r>
      <w:r w:rsidR="00DC0CFA">
        <w:rPr>
          <w:rFonts w:ascii="Arial" w:hAnsi="Arial" w:cs="Arial"/>
          <w:shd w:val="clear" w:color="auto" w:fill="FFFFFF"/>
          <w:lang w:val="en-US"/>
        </w:rPr>
        <w:t>’</w:t>
      </w:r>
      <w:r w:rsidRPr="00711A5E">
        <w:rPr>
          <w:rFonts w:ascii="Arial" w:hAnsi="Arial" w:cs="Arial"/>
          <w:shd w:val="clear" w:color="auto" w:fill="FFFFFF"/>
          <w:lang w:val="en-US"/>
        </w:rPr>
        <w:t xml:space="preserve"> behavioral reactions in cyberbullying </w:t>
      </w:r>
      <w:r w:rsidR="00814DA9" w:rsidRPr="00711A5E">
        <w:rPr>
          <w:rFonts w:ascii="Arial" w:hAnsi="Arial" w:cs="Arial"/>
          <w:shd w:val="clear" w:color="auto" w:fill="FFFFFF"/>
          <w:lang w:val="en-US"/>
        </w:rPr>
        <w:t xml:space="preserve">situations. </w:t>
      </w:r>
      <w:r w:rsidR="00814DA9" w:rsidRPr="00711A5E">
        <w:rPr>
          <w:rFonts w:ascii="Arial" w:hAnsi="Arial" w:cs="Arial"/>
          <w:i/>
          <w:shd w:val="clear" w:color="auto" w:fill="FFFFFF"/>
          <w:lang w:val="en-US"/>
        </w:rPr>
        <w:t>Computers in Human Behavior, 78</w:t>
      </w:r>
      <w:r w:rsidR="00814DA9" w:rsidRPr="00711A5E">
        <w:rPr>
          <w:rFonts w:ascii="Arial" w:hAnsi="Arial" w:cs="Arial"/>
          <w:shd w:val="clear" w:color="auto" w:fill="FFFFFF"/>
          <w:lang w:val="en-US"/>
        </w:rPr>
        <w:t>, 273</w:t>
      </w:r>
      <w:r w:rsidR="00814DA9" w:rsidRPr="00711A5E">
        <w:rPr>
          <w:rFonts w:ascii="Arial" w:hAnsi="Arial" w:cs="Arial"/>
          <w:lang w:val="en-US"/>
        </w:rPr>
        <w:t>–282.</w:t>
      </w:r>
    </w:p>
    <w:p w14:paraId="21F2772A" w14:textId="00353E4B" w:rsidR="00814DA9" w:rsidRPr="00711A5E" w:rsidRDefault="00814DA9" w:rsidP="004A1759">
      <w:pPr>
        <w:autoSpaceDE w:val="0"/>
        <w:autoSpaceDN w:val="0"/>
        <w:adjustRightInd w:val="0"/>
        <w:spacing w:line="360" w:lineRule="auto"/>
        <w:ind w:left="720" w:hanging="720"/>
        <w:rPr>
          <w:rFonts w:ascii="Arial" w:hAnsi="Arial" w:cs="Arial"/>
          <w:shd w:val="clear" w:color="auto" w:fill="FFFFFF"/>
          <w:lang w:val="en-US"/>
        </w:rPr>
      </w:pPr>
      <w:r w:rsidRPr="00711A5E">
        <w:rPr>
          <w:rFonts w:ascii="Arial" w:hAnsi="Arial" w:cs="Arial"/>
          <w:shd w:val="clear" w:color="auto" w:fill="FFFFFF"/>
          <w:lang w:val="en-US"/>
        </w:rPr>
        <w:tab/>
      </w:r>
      <w:r w:rsidRPr="00711A5E">
        <w:rPr>
          <w:rFonts w:ascii="Arial" w:hAnsi="Arial" w:cs="Arial"/>
          <w:lang w:val="en-US"/>
        </w:rPr>
        <w:t>https://doi.org/10.1016/j.chb.2017.10.008</w:t>
      </w:r>
    </w:p>
    <w:p w14:paraId="11F12BAB" w14:textId="3EB884A6" w:rsidR="002412A6" w:rsidRPr="00711A5E" w:rsidRDefault="004A1759" w:rsidP="008D5435">
      <w:pPr>
        <w:autoSpaceDE w:val="0"/>
        <w:autoSpaceDN w:val="0"/>
        <w:adjustRightInd w:val="0"/>
        <w:spacing w:line="360" w:lineRule="auto"/>
        <w:ind w:left="720" w:hanging="720"/>
        <w:rPr>
          <w:rFonts w:ascii="Arial" w:hAnsi="Arial" w:cs="Arial"/>
          <w:shd w:val="clear" w:color="auto" w:fill="FFFFFF"/>
          <w:lang w:val="en-US"/>
        </w:rPr>
      </w:pPr>
      <w:r w:rsidRPr="0078242C">
        <w:rPr>
          <w:rFonts w:ascii="Arial" w:hAnsi="Arial" w:cs="Arial"/>
          <w:shd w:val="clear" w:color="auto" w:fill="FFFFFF"/>
          <w:lang w:val="en-US"/>
        </w:rPr>
        <w:t xml:space="preserve">Torgal, C., Espegale, D. L., Polanin, J. R., Ingram, K. M., Robinson, L. E., </w:t>
      </w:r>
      <w:r w:rsidR="00277914" w:rsidRPr="0078242C">
        <w:rPr>
          <w:rFonts w:ascii="Arial" w:hAnsi="Arial" w:cs="Arial"/>
          <w:shd w:val="clear" w:color="auto" w:fill="FFFFFF"/>
          <w:lang w:val="en-US"/>
        </w:rPr>
        <w:t>El S</w:t>
      </w:r>
      <w:r w:rsidRPr="0078242C">
        <w:rPr>
          <w:rFonts w:ascii="Arial" w:hAnsi="Arial" w:cs="Arial"/>
          <w:shd w:val="clear" w:color="auto" w:fill="FFFFFF"/>
          <w:lang w:val="en-US"/>
        </w:rPr>
        <w:t>heik</w:t>
      </w:r>
      <w:r w:rsidR="00277914" w:rsidRPr="0078242C">
        <w:rPr>
          <w:rFonts w:ascii="Arial" w:hAnsi="Arial" w:cs="Arial"/>
          <w:shd w:val="clear" w:color="auto" w:fill="FFFFFF"/>
          <w:lang w:val="en-US"/>
        </w:rPr>
        <w:t>h</w:t>
      </w:r>
      <w:r w:rsidRPr="0078242C">
        <w:rPr>
          <w:rFonts w:ascii="Arial" w:hAnsi="Arial" w:cs="Arial"/>
          <w:shd w:val="clear" w:color="auto" w:fill="FFFFFF"/>
          <w:lang w:val="en-US"/>
        </w:rPr>
        <w:t xml:space="preserve">, A. J., &amp; Valido, A. (2021). </w:t>
      </w:r>
      <w:r w:rsidRPr="00711A5E">
        <w:rPr>
          <w:rFonts w:ascii="Arial" w:hAnsi="Arial" w:cs="Arial"/>
          <w:shd w:val="clear" w:color="auto" w:fill="FFFFFF"/>
          <w:lang w:val="en-US"/>
        </w:rPr>
        <w:t xml:space="preserve">A meta-analysis of school-based cyberbullying prevention programs’ impact on cyber-bystander behavior. </w:t>
      </w:r>
      <w:r w:rsidRPr="00711A5E">
        <w:rPr>
          <w:rFonts w:ascii="Arial" w:hAnsi="Arial" w:cs="Arial"/>
          <w:i/>
          <w:shd w:val="clear" w:color="auto" w:fill="FFFFFF"/>
          <w:lang w:val="en-US"/>
        </w:rPr>
        <w:t>School Psychology Review.</w:t>
      </w:r>
      <w:r w:rsidRPr="00711A5E">
        <w:rPr>
          <w:rFonts w:ascii="Arial" w:hAnsi="Arial" w:cs="Arial"/>
          <w:shd w:val="clear" w:color="auto" w:fill="FFFFFF"/>
          <w:lang w:val="en-US"/>
        </w:rPr>
        <w:t xml:space="preserve"> </w:t>
      </w:r>
      <w:r w:rsidR="00060F9F" w:rsidRPr="00711A5E">
        <w:rPr>
          <w:rFonts w:ascii="Arial" w:hAnsi="Arial" w:cs="Arial"/>
          <w:shd w:val="clear" w:color="auto" w:fill="FFFFFF"/>
          <w:lang w:val="en-US"/>
        </w:rPr>
        <w:t>Advanced</w:t>
      </w:r>
      <w:r w:rsidRPr="00711A5E">
        <w:rPr>
          <w:rFonts w:ascii="Arial" w:hAnsi="Arial" w:cs="Arial"/>
          <w:shd w:val="clear" w:color="auto" w:fill="FFFFFF"/>
          <w:lang w:val="en-US"/>
        </w:rPr>
        <w:t xml:space="preserve"> online. http://doi.org/10.1080/2372966X.2021.1913037</w:t>
      </w:r>
    </w:p>
    <w:p w14:paraId="370CF13E" w14:textId="77777777" w:rsidR="008D7AEB" w:rsidRDefault="008D7AEB" w:rsidP="003C0A36">
      <w:pPr>
        <w:autoSpaceDE w:val="0"/>
        <w:autoSpaceDN w:val="0"/>
        <w:adjustRightInd w:val="0"/>
        <w:spacing w:line="360" w:lineRule="auto"/>
        <w:ind w:left="720" w:hanging="720"/>
        <w:rPr>
          <w:rFonts w:ascii="Arial" w:hAnsi="Arial" w:cs="Arial"/>
          <w:shd w:val="clear" w:color="auto" w:fill="FFFFFF"/>
          <w:lang w:val="en-US"/>
        </w:rPr>
      </w:pPr>
    </w:p>
    <w:p w14:paraId="5ADB4088" w14:textId="2AF93FAF" w:rsidR="00EE7263" w:rsidRPr="00711A5E" w:rsidRDefault="001C6502" w:rsidP="003C0A36">
      <w:pPr>
        <w:autoSpaceDE w:val="0"/>
        <w:autoSpaceDN w:val="0"/>
        <w:adjustRightInd w:val="0"/>
        <w:spacing w:line="360" w:lineRule="auto"/>
        <w:ind w:left="720" w:hanging="720"/>
        <w:rPr>
          <w:rFonts w:ascii="Arial" w:hAnsi="Arial" w:cs="Arial"/>
          <w:shd w:val="clear" w:color="auto" w:fill="FFFFFF"/>
          <w:lang w:val="en-US"/>
        </w:rPr>
      </w:pPr>
      <w:r w:rsidRPr="005634A1">
        <w:rPr>
          <w:rFonts w:ascii="Arial" w:hAnsi="Arial" w:cs="Arial"/>
          <w:shd w:val="clear" w:color="auto" w:fill="FFFFFF"/>
          <w:lang w:val="en-US"/>
        </w:rPr>
        <w:lastRenderedPageBreak/>
        <w:t xml:space="preserve">Valdés-Cuervo, A. A., </w:t>
      </w:r>
      <w:proofErr w:type="spellStart"/>
      <w:r w:rsidR="00EE7263" w:rsidRPr="005634A1">
        <w:rPr>
          <w:rFonts w:ascii="Arial" w:hAnsi="Arial" w:cs="Arial"/>
          <w:shd w:val="clear" w:color="auto" w:fill="FFFFFF"/>
          <w:lang w:val="en-US"/>
        </w:rPr>
        <w:t>Alcántar-Nieblas</w:t>
      </w:r>
      <w:proofErr w:type="spellEnd"/>
      <w:r w:rsidR="00EE7263" w:rsidRPr="005634A1">
        <w:rPr>
          <w:rFonts w:ascii="Arial" w:hAnsi="Arial" w:cs="Arial"/>
          <w:shd w:val="clear" w:color="auto" w:fill="FFFFFF"/>
          <w:lang w:val="en-US"/>
        </w:rPr>
        <w:t>, C., Parra-Pérez, L. G., Torres-</w:t>
      </w:r>
      <w:proofErr w:type="spellStart"/>
      <w:r w:rsidR="00EE7263" w:rsidRPr="005634A1">
        <w:rPr>
          <w:rFonts w:ascii="Arial" w:hAnsi="Arial" w:cs="Arial"/>
          <w:shd w:val="clear" w:color="auto" w:fill="FFFFFF"/>
          <w:lang w:val="en-US"/>
        </w:rPr>
        <w:t>Acuña</w:t>
      </w:r>
      <w:proofErr w:type="spellEnd"/>
      <w:r w:rsidR="00EE7263" w:rsidRPr="005634A1">
        <w:rPr>
          <w:rFonts w:ascii="Arial" w:hAnsi="Arial" w:cs="Arial"/>
          <w:shd w:val="clear" w:color="auto" w:fill="FFFFFF"/>
          <w:lang w:val="en-US"/>
        </w:rPr>
        <w:t xml:space="preserve">. </w:t>
      </w:r>
      <w:r w:rsidR="00EE7263" w:rsidRPr="00711A5E">
        <w:rPr>
          <w:rFonts w:ascii="Arial" w:hAnsi="Arial" w:cs="Arial"/>
          <w:shd w:val="clear" w:color="auto" w:fill="FFFFFF"/>
          <w:lang w:val="en-US"/>
        </w:rPr>
        <w:t xml:space="preserve">G. M., Álvarez-Montero, F. J., &amp; Reyes-Sosa, H. (2021). Unique and interactive effects of guilt and sympathy on bystander aggressive intervention in cyberbullying: The mediation of self-regulation. </w:t>
      </w:r>
      <w:r w:rsidR="00EE7263" w:rsidRPr="00711A5E">
        <w:rPr>
          <w:rFonts w:ascii="Arial" w:hAnsi="Arial" w:cs="Arial"/>
          <w:i/>
          <w:shd w:val="clear" w:color="auto" w:fill="FFFFFF"/>
          <w:lang w:val="en-US"/>
        </w:rPr>
        <w:t>Computers in Human Behavior, 122</w:t>
      </w:r>
      <w:r w:rsidR="00EE7263" w:rsidRPr="00711A5E">
        <w:rPr>
          <w:rFonts w:ascii="Arial" w:hAnsi="Arial" w:cs="Arial"/>
          <w:shd w:val="clear" w:color="auto" w:fill="FFFFFF"/>
          <w:lang w:val="en-US"/>
        </w:rPr>
        <w:t xml:space="preserve">, e106842. </w:t>
      </w:r>
    </w:p>
    <w:p w14:paraId="3FB45CA2" w14:textId="3F0F09DB" w:rsidR="002C4095" w:rsidRDefault="00EE7263" w:rsidP="00755A52">
      <w:pPr>
        <w:autoSpaceDE w:val="0"/>
        <w:autoSpaceDN w:val="0"/>
        <w:adjustRightInd w:val="0"/>
        <w:spacing w:line="360" w:lineRule="auto"/>
        <w:ind w:left="720"/>
        <w:rPr>
          <w:rFonts w:ascii="Arial" w:hAnsi="Arial" w:cs="Arial"/>
          <w:shd w:val="clear" w:color="auto" w:fill="FFFFFF"/>
          <w:lang w:val="en-US"/>
        </w:rPr>
      </w:pPr>
      <w:r w:rsidRPr="00711A5E">
        <w:rPr>
          <w:rFonts w:ascii="Arial" w:hAnsi="Arial" w:cs="Arial"/>
          <w:shd w:val="clear" w:color="auto" w:fill="FFFFFF"/>
          <w:lang w:val="en-US"/>
        </w:rPr>
        <w:t>https://doi.org/10.1016/j.chb.2021.106842</w:t>
      </w:r>
      <w:r>
        <w:rPr>
          <w:rFonts w:ascii="Arial" w:hAnsi="Arial" w:cs="Arial"/>
          <w:shd w:val="clear" w:color="auto" w:fill="FFFFFF"/>
          <w:lang w:val="en-US"/>
        </w:rPr>
        <w:t xml:space="preserve"> </w:t>
      </w:r>
    </w:p>
    <w:p w14:paraId="06EB4F63" w14:textId="00D9D45B" w:rsidR="003C0A36" w:rsidRPr="00711A5E" w:rsidRDefault="003C0A36" w:rsidP="003C0A36">
      <w:pPr>
        <w:autoSpaceDE w:val="0"/>
        <w:autoSpaceDN w:val="0"/>
        <w:adjustRightInd w:val="0"/>
        <w:spacing w:line="360" w:lineRule="auto"/>
        <w:ind w:left="720" w:hanging="720"/>
        <w:rPr>
          <w:rFonts w:ascii="Arial" w:hAnsi="Arial" w:cs="Arial"/>
          <w:lang w:val="en-US"/>
        </w:rPr>
      </w:pPr>
      <w:r w:rsidRPr="00711A5E">
        <w:rPr>
          <w:rFonts w:ascii="Arial" w:hAnsi="Arial" w:cs="Arial"/>
          <w:shd w:val="clear" w:color="auto" w:fill="FFFFFF"/>
          <w:lang w:val="en-US"/>
        </w:rPr>
        <w:t>Van Cleemput, K., Vandebosch, H., &amp; Pabian, S. (2014). Personal characteristics and contextual factors that determine “helping,” “joining in,” and “doing nothing” when witnessing cyberbullying. </w:t>
      </w:r>
      <w:r w:rsidRPr="00711A5E">
        <w:rPr>
          <w:rFonts w:ascii="Arial" w:hAnsi="Arial" w:cs="Arial"/>
          <w:i/>
          <w:iCs/>
          <w:shd w:val="clear" w:color="auto" w:fill="FFFFFF"/>
          <w:lang w:val="en-US"/>
        </w:rPr>
        <w:t>Aggressive Behavior</w:t>
      </w:r>
      <w:r w:rsidRPr="00711A5E">
        <w:rPr>
          <w:rFonts w:ascii="Arial" w:hAnsi="Arial" w:cs="Arial"/>
          <w:shd w:val="clear" w:color="auto" w:fill="FFFFFF"/>
          <w:lang w:val="en-US"/>
        </w:rPr>
        <w:t>, </w:t>
      </w:r>
      <w:r w:rsidRPr="00711A5E">
        <w:rPr>
          <w:rFonts w:ascii="Arial" w:hAnsi="Arial" w:cs="Arial"/>
          <w:i/>
          <w:iCs/>
          <w:shd w:val="clear" w:color="auto" w:fill="FFFFFF"/>
          <w:lang w:val="en-US"/>
        </w:rPr>
        <w:t>40</w:t>
      </w:r>
      <w:r w:rsidRPr="00711A5E">
        <w:rPr>
          <w:rFonts w:ascii="Arial" w:hAnsi="Arial" w:cs="Arial"/>
          <w:shd w:val="clear" w:color="auto" w:fill="FFFFFF"/>
          <w:lang w:val="en-US"/>
        </w:rPr>
        <w:t>(5), 383</w:t>
      </w:r>
      <w:r w:rsidRPr="00711A5E">
        <w:rPr>
          <w:rFonts w:ascii="Arial" w:hAnsi="Arial" w:cs="Arial"/>
          <w:lang w:val="en-US"/>
        </w:rPr>
        <w:t>–</w:t>
      </w:r>
      <w:r w:rsidRPr="00711A5E">
        <w:rPr>
          <w:rFonts w:ascii="Arial" w:hAnsi="Arial" w:cs="Arial"/>
          <w:shd w:val="clear" w:color="auto" w:fill="FFFFFF"/>
          <w:lang w:val="en-US"/>
        </w:rPr>
        <w:t xml:space="preserve">396. </w:t>
      </w:r>
      <w:r w:rsidR="005D0C72" w:rsidRPr="00711A5E">
        <w:rPr>
          <w:rFonts w:ascii="Arial" w:hAnsi="Arial" w:cs="Arial"/>
          <w:bCs/>
          <w:shd w:val="clear" w:color="auto" w:fill="FFFFFF"/>
          <w:lang w:val="en-US"/>
        </w:rPr>
        <w:t>https://doi.org/</w:t>
      </w:r>
      <w:r w:rsidRPr="00711A5E">
        <w:rPr>
          <w:rFonts w:ascii="Arial" w:hAnsi="Arial" w:cs="Arial"/>
          <w:bCs/>
          <w:shd w:val="clear" w:color="auto" w:fill="FFFFFF"/>
          <w:lang w:val="en-US"/>
        </w:rPr>
        <w:t>10</w:t>
      </w:r>
      <w:r w:rsidR="005D0C72" w:rsidRPr="00711A5E">
        <w:rPr>
          <w:rFonts w:ascii="Arial" w:hAnsi="Arial" w:cs="Arial"/>
          <w:bCs/>
          <w:shd w:val="clear" w:color="auto" w:fill="FFFFFF"/>
          <w:lang w:val="en-US"/>
        </w:rPr>
        <w:t xml:space="preserve"> </w:t>
      </w:r>
      <w:r w:rsidRPr="00711A5E">
        <w:rPr>
          <w:rFonts w:ascii="Arial" w:hAnsi="Arial" w:cs="Arial"/>
          <w:bCs/>
          <w:shd w:val="clear" w:color="auto" w:fill="FFFFFF"/>
          <w:lang w:val="en-US"/>
        </w:rPr>
        <w:t>.1002/ab.21534</w:t>
      </w:r>
    </w:p>
    <w:p w14:paraId="2FFFC155" w14:textId="7D0C5CD5" w:rsidR="007D4115" w:rsidRPr="00711A5E" w:rsidRDefault="007D4115" w:rsidP="007D4115">
      <w:pPr>
        <w:autoSpaceDE w:val="0"/>
        <w:autoSpaceDN w:val="0"/>
        <w:adjustRightInd w:val="0"/>
        <w:spacing w:line="360" w:lineRule="auto"/>
        <w:ind w:left="720" w:hanging="720"/>
        <w:rPr>
          <w:rFonts w:ascii="Arial" w:hAnsi="Arial" w:cs="Arial"/>
          <w:lang w:val="en-US"/>
        </w:rPr>
      </w:pPr>
      <w:r w:rsidRPr="00711A5E">
        <w:rPr>
          <w:rFonts w:ascii="Arial" w:eastAsia="Gulliver-Regular" w:hAnsi="Arial" w:cs="Arial"/>
          <w:color w:val="000000"/>
          <w:lang w:val="en-US"/>
        </w:rPr>
        <w:t>Van de Schoot, R., Schmidt, P., De Beuckelaer, A., Lek, K., &amp; Zondervan Zwijnenb</w:t>
      </w:r>
      <w:r w:rsidR="008C6461">
        <w:rPr>
          <w:rFonts w:ascii="Arial" w:eastAsia="Gulliver-Regular" w:hAnsi="Arial" w:cs="Arial"/>
          <w:color w:val="000000"/>
          <w:lang w:val="en-US"/>
        </w:rPr>
        <w:t>u</w:t>
      </w:r>
      <w:r w:rsidRPr="00711A5E">
        <w:rPr>
          <w:rFonts w:ascii="Arial" w:eastAsia="Gulliver-Regular" w:hAnsi="Arial" w:cs="Arial"/>
          <w:color w:val="000000"/>
          <w:lang w:val="en-US"/>
        </w:rPr>
        <w:t xml:space="preserve">rg, M. (2015). Editorial: Measurement invariance. </w:t>
      </w:r>
      <w:r w:rsidRPr="00711A5E">
        <w:rPr>
          <w:rFonts w:ascii="Arial" w:eastAsia="Gulliver-Regular" w:hAnsi="Arial" w:cs="Arial"/>
          <w:i/>
          <w:color w:val="000000"/>
          <w:lang w:val="en-US"/>
        </w:rPr>
        <w:t>Frontiers</w:t>
      </w:r>
      <w:r w:rsidRPr="00711A5E">
        <w:rPr>
          <w:rFonts w:ascii="Arial" w:hAnsi="Arial" w:cs="Arial"/>
          <w:i/>
          <w:lang w:val="en-US"/>
        </w:rPr>
        <w:t xml:space="preserve"> </w:t>
      </w:r>
      <w:r w:rsidRPr="00711A5E">
        <w:rPr>
          <w:rFonts w:ascii="Arial" w:eastAsia="Gulliver-Regular" w:hAnsi="Arial" w:cs="Arial"/>
          <w:i/>
          <w:color w:val="000000"/>
          <w:lang w:val="en-US"/>
        </w:rPr>
        <w:t>in Psychology, 6</w:t>
      </w:r>
      <w:r w:rsidRPr="00711A5E">
        <w:rPr>
          <w:rFonts w:ascii="Arial" w:eastAsia="Gulliver-Regular" w:hAnsi="Arial" w:cs="Arial"/>
          <w:color w:val="000000"/>
          <w:lang w:val="en-US"/>
        </w:rPr>
        <w:t xml:space="preserve">, e1064. </w:t>
      </w:r>
      <w:r w:rsidRPr="00711A5E">
        <w:rPr>
          <w:rFonts w:ascii="Arial" w:eastAsia="Gulliver-Regular" w:hAnsi="Arial" w:cs="Arial"/>
          <w:lang w:val="en-US"/>
        </w:rPr>
        <w:t>https://doi.org/10.3389/fpsyg.2015.01064</w:t>
      </w:r>
    </w:p>
    <w:p w14:paraId="3BDE660A" w14:textId="237145AB" w:rsidR="00FE799A" w:rsidRPr="00711A5E" w:rsidRDefault="00FE799A" w:rsidP="0068399A">
      <w:pPr>
        <w:spacing w:line="360" w:lineRule="auto"/>
        <w:ind w:left="720" w:hanging="720"/>
        <w:rPr>
          <w:rFonts w:ascii="Arial" w:hAnsi="Arial" w:cs="Arial"/>
          <w:lang w:val="en-US"/>
        </w:rPr>
      </w:pPr>
      <w:r w:rsidRPr="00711A5E">
        <w:rPr>
          <w:rFonts w:ascii="Arial" w:hAnsi="Arial" w:cs="Arial"/>
          <w:lang w:val="en-US"/>
        </w:rPr>
        <w:t>Vaske, J. J., Beaman, J., &amp; Sponarski, C. C. (2017). Rethinking internal consistency in Cronbach</w:t>
      </w:r>
      <w:r w:rsidR="00BC04E6">
        <w:rPr>
          <w:rFonts w:ascii="Arial" w:hAnsi="Arial" w:cs="Arial"/>
          <w:lang w:val="en-US"/>
        </w:rPr>
        <w:t>’</w:t>
      </w:r>
      <w:r w:rsidRPr="00711A5E">
        <w:rPr>
          <w:rFonts w:ascii="Arial" w:hAnsi="Arial" w:cs="Arial"/>
          <w:lang w:val="en-US"/>
        </w:rPr>
        <w:t xml:space="preserve">s Alpha. </w:t>
      </w:r>
      <w:r w:rsidRPr="00711A5E">
        <w:rPr>
          <w:rFonts w:ascii="Arial" w:hAnsi="Arial" w:cs="Arial"/>
          <w:i/>
          <w:lang w:val="en-US"/>
        </w:rPr>
        <w:t>Leisure Sciences, 39</w:t>
      </w:r>
      <w:r w:rsidRPr="00711A5E">
        <w:rPr>
          <w:rFonts w:ascii="Arial" w:hAnsi="Arial" w:cs="Arial"/>
          <w:lang w:val="en-US"/>
        </w:rPr>
        <w:t xml:space="preserve">(2), 163–173. </w:t>
      </w:r>
      <w:r w:rsidR="00B55B36" w:rsidRPr="00711A5E">
        <w:rPr>
          <w:rFonts w:ascii="Arial" w:hAnsi="Arial" w:cs="Arial"/>
          <w:lang w:val="en-US"/>
        </w:rPr>
        <w:t>https://doi.org/10.1080/</w:t>
      </w:r>
      <w:r w:rsidRPr="00711A5E">
        <w:rPr>
          <w:rFonts w:ascii="Arial" w:hAnsi="Arial" w:cs="Arial"/>
          <w:lang w:val="en-US"/>
        </w:rPr>
        <w:t>01</w:t>
      </w:r>
      <w:r w:rsidR="00B55B36" w:rsidRPr="00711A5E">
        <w:rPr>
          <w:rFonts w:ascii="Arial" w:hAnsi="Arial" w:cs="Arial"/>
          <w:lang w:val="en-US"/>
        </w:rPr>
        <w:t xml:space="preserve"> </w:t>
      </w:r>
      <w:r w:rsidRPr="00711A5E">
        <w:rPr>
          <w:rFonts w:ascii="Arial" w:hAnsi="Arial" w:cs="Arial"/>
          <w:lang w:val="en-US"/>
        </w:rPr>
        <w:t>490400.2015.1127189</w:t>
      </w:r>
    </w:p>
    <w:p w14:paraId="736E939F" w14:textId="43B39E41" w:rsidR="001518C1" w:rsidRPr="00711A5E" w:rsidRDefault="00FA6F07" w:rsidP="00B55B36">
      <w:pPr>
        <w:spacing w:line="360" w:lineRule="auto"/>
        <w:ind w:left="720" w:hanging="720"/>
        <w:rPr>
          <w:rStyle w:val="Hipervnculo"/>
          <w:rFonts w:ascii="Arial" w:hAnsi="Arial" w:cs="Arial"/>
        </w:rPr>
      </w:pPr>
      <w:r w:rsidRPr="00711A5E">
        <w:rPr>
          <w:rFonts w:ascii="Arial" w:hAnsi="Arial" w:cs="Arial"/>
          <w:lang w:val="en-US"/>
        </w:rPr>
        <w:t>Vriez</w:t>
      </w:r>
      <w:r w:rsidR="00B94F94" w:rsidRPr="00711A5E">
        <w:rPr>
          <w:rFonts w:ascii="Arial" w:hAnsi="Arial" w:cs="Arial"/>
          <w:lang w:val="en-US"/>
        </w:rPr>
        <w:t>e</w:t>
      </w:r>
      <w:r w:rsidRPr="00711A5E">
        <w:rPr>
          <w:rFonts w:ascii="Arial" w:hAnsi="Arial" w:cs="Arial"/>
          <w:lang w:val="en-US"/>
        </w:rPr>
        <w:t>, S. I. (2012). Model selection and psychological theory: A discussion</w:t>
      </w:r>
      <w:r w:rsidR="00B043BB" w:rsidRPr="00711A5E">
        <w:rPr>
          <w:rFonts w:ascii="Arial" w:hAnsi="Arial" w:cs="Arial"/>
          <w:lang w:val="en-US"/>
        </w:rPr>
        <w:t xml:space="preserve"> of the differences between the Akaike </w:t>
      </w:r>
      <w:r w:rsidR="00CE0163">
        <w:rPr>
          <w:rFonts w:ascii="Arial" w:hAnsi="Arial" w:cs="Arial"/>
          <w:lang w:val="en-US"/>
        </w:rPr>
        <w:t>i</w:t>
      </w:r>
      <w:r w:rsidR="00B043BB" w:rsidRPr="00711A5E">
        <w:rPr>
          <w:rFonts w:ascii="Arial" w:hAnsi="Arial" w:cs="Arial"/>
          <w:lang w:val="en-US"/>
        </w:rPr>
        <w:t xml:space="preserve">nformation </w:t>
      </w:r>
      <w:r w:rsidR="00CE0163">
        <w:rPr>
          <w:rFonts w:ascii="Arial" w:hAnsi="Arial" w:cs="Arial"/>
          <w:lang w:val="en-US"/>
        </w:rPr>
        <w:t>c</w:t>
      </w:r>
      <w:r w:rsidR="00B043BB" w:rsidRPr="00711A5E">
        <w:rPr>
          <w:rFonts w:ascii="Arial" w:hAnsi="Arial" w:cs="Arial"/>
          <w:lang w:val="en-US"/>
        </w:rPr>
        <w:t xml:space="preserve">riterion (AIC) and </w:t>
      </w:r>
      <w:r w:rsidR="00CE0163">
        <w:rPr>
          <w:rFonts w:ascii="Arial" w:hAnsi="Arial" w:cs="Arial"/>
          <w:lang w:val="en-US"/>
        </w:rPr>
        <w:t xml:space="preserve">the </w:t>
      </w:r>
      <w:r w:rsidR="00B043BB" w:rsidRPr="00711A5E">
        <w:rPr>
          <w:rFonts w:ascii="Arial" w:hAnsi="Arial" w:cs="Arial"/>
          <w:lang w:val="en-US"/>
        </w:rPr>
        <w:t xml:space="preserve">Bayesian </w:t>
      </w:r>
      <w:r w:rsidR="00CE0163">
        <w:rPr>
          <w:rFonts w:ascii="Arial" w:hAnsi="Arial" w:cs="Arial"/>
          <w:lang w:val="en-US"/>
        </w:rPr>
        <w:t>i</w:t>
      </w:r>
      <w:r w:rsidR="00B043BB" w:rsidRPr="00711A5E">
        <w:rPr>
          <w:rFonts w:ascii="Arial" w:hAnsi="Arial" w:cs="Arial"/>
          <w:lang w:val="en-US"/>
        </w:rPr>
        <w:t xml:space="preserve">nformation </w:t>
      </w:r>
      <w:r w:rsidR="00CE0163">
        <w:rPr>
          <w:rFonts w:ascii="Arial" w:hAnsi="Arial" w:cs="Arial"/>
          <w:lang w:val="en-US"/>
        </w:rPr>
        <w:t>c</w:t>
      </w:r>
      <w:r w:rsidR="00B043BB" w:rsidRPr="00711A5E">
        <w:rPr>
          <w:rFonts w:ascii="Arial" w:hAnsi="Arial" w:cs="Arial"/>
          <w:lang w:val="en-US"/>
        </w:rPr>
        <w:t xml:space="preserve">riterion (BIC). </w:t>
      </w:r>
      <w:r w:rsidR="00B043BB" w:rsidRPr="00711A5E">
        <w:rPr>
          <w:rFonts w:ascii="Arial" w:hAnsi="Arial" w:cs="Arial"/>
          <w:i/>
        </w:rPr>
        <w:t>Psychological Methods, 17</w:t>
      </w:r>
      <w:r w:rsidR="00B043BB" w:rsidRPr="00711A5E">
        <w:rPr>
          <w:rFonts w:ascii="Arial" w:hAnsi="Arial" w:cs="Arial"/>
        </w:rPr>
        <w:t>(2), 228–243.</w:t>
      </w:r>
      <w:r w:rsidR="00B55B36" w:rsidRPr="00711A5E">
        <w:rPr>
          <w:rFonts w:ascii="Arial" w:hAnsi="Arial" w:cs="Arial"/>
        </w:rPr>
        <w:t xml:space="preserve"> https://</w:t>
      </w:r>
    </w:p>
    <w:p w14:paraId="11546A81" w14:textId="555D69F5" w:rsidR="00B043BB" w:rsidRPr="00711A5E" w:rsidRDefault="00B55B36" w:rsidP="001518C1">
      <w:pPr>
        <w:spacing w:line="360" w:lineRule="auto"/>
        <w:ind w:left="720"/>
        <w:rPr>
          <w:rFonts w:ascii="Arial" w:hAnsi="Arial" w:cs="Arial"/>
        </w:rPr>
      </w:pPr>
      <w:r w:rsidRPr="00711A5E">
        <w:rPr>
          <w:rFonts w:ascii="Arial" w:hAnsi="Arial" w:cs="Arial"/>
        </w:rPr>
        <w:t>doi.org/</w:t>
      </w:r>
      <w:r w:rsidR="00B043BB" w:rsidRPr="00711A5E">
        <w:rPr>
          <w:rFonts w:ascii="Arial" w:hAnsi="Arial" w:cs="Arial"/>
        </w:rPr>
        <w:t>10.1037/a0027127</w:t>
      </w:r>
    </w:p>
    <w:p w14:paraId="03F69806" w14:textId="3F1BB692" w:rsidR="005A61E9" w:rsidRPr="00711A5E" w:rsidRDefault="005A61E9" w:rsidP="005A61E9">
      <w:pPr>
        <w:spacing w:line="360" w:lineRule="auto"/>
        <w:ind w:left="720" w:hanging="720"/>
        <w:rPr>
          <w:rFonts w:ascii="Arial" w:hAnsi="Arial" w:cs="Arial"/>
          <w:lang w:val="en-US"/>
        </w:rPr>
      </w:pPr>
      <w:r w:rsidRPr="00711A5E">
        <w:rPr>
          <w:rFonts w:ascii="Arial" w:hAnsi="Arial" w:cs="Arial"/>
        </w:rPr>
        <w:t xml:space="preserve">Yudes-Gómez, C., Baridon-Chauvie, D., &amp; González-Cabrera, J. (2018). </w:t>
      </w:r>
      <w:r w:rsidR="00E24BD9" w:rsidRPr="00E24BD9">
        <w:rPr>
          <w:rFonts w:ascii="Arial" w:hAnsi="Arial" w:cs="Arial"/>
        </w:rPr>
        <w:t>Ciberacoso y uso problemático del Internet en C</w:t>
      </w:r>
      <w:r w:rsidR="00E24BD9">
        <w:rPr>
          <w:rFonts w:ascii="Arial" w:hAnsi="Arial" w:cs="Arial"/>
        </w:rPr>
        <w:t xml:space="preserve">olombia, Uruguay y España: Un estudio transcultural </w:t>
      </w:r>
      <w:r w:rsidR="00E24BD9" w:rsidRPr="00A12091">
        <w:rPr>
          <w:rFonts w:ascii="Arial" w:hAnsi="Arial" w:cs="Arial"/>
        </w:rPr>
        <w:t>[</w:t>
      </w:r>
      <w:r w:rsidRPr="00E24BD9">
        <w:rPr>
          <w:rFonts w:ascii="Arial" w:hAnsi="Arial" w:cs="Arial"/>
        </w:rPr>
        <w:t>Cyberbullying and problematic internet use in Colombia, Uruguay y Spain: Cross-cultural study</w:t>
      </w:r>
      <w:r w:rsidR="00E24BD9" w:rsidRPr="00A12091">
        <w:rPr>
          <w:rFonts w:ascii="Arial" w:hAnsi="Arial" w:cs="Arial"/>
        </w:rPr>
        <w:t>]</w:t>
      </w:r>
      <w:r w:rsidRPr="00E24BD9">
        <w:rPr>
          <w:rFonts w:ascii="Arial" w:hAnsi="Arial" w:cs="Arial"/>
        </w:rPr>
        <w:t xml:space="preserve">. </w:t>
      </w:r>
      <w:r w:rsidRPr="00711A5E">
        <w:rPr>
          <w:rFonts w:ascii="Arial" w:hAnsi="Arial" w:cs="Arial"/>
          <w:i/>
          <w:lang w:val="en-US"/>
        </w:rPr>
        <w:t>Comunicar, 56</w:t>
      </w:r>
      <w:r w:rsidRPr="00711A5E">
        <w:rPr>
          <w:rFonts w:ascii="Arial" w:hAnsi="Arial" w:cs="Arial"/>
          <w:lang w:val="en-US"/>
        </w:rPr>
        <w:t>(26), 49</w:t>
      </w:r>
      <w:r w:rsidRPr="00711A5E">
        <w:rPr>
          <w:rFonts w:ascii="Arial" w:hAnsi="Arial" w:cs="Arial"/>
          <w:color w:val="000000"/>
          <w:lang w:val="en-US"/>
        </w:rPr>
        <w:t>–</w:t>
      </w:r>
      <w:r w:rsidRPr="00711A5E">
        <w:rPr>
          <w:rFonts w:ascii="Arial" w:hAnsi="Arial" w:cs="Arial"/>
          <w:lang w:val="en-US"/>
        </w:rPr>
        <w:t xml:space="preserve">58. </w:t>
      </w:r>
      <w:r w:rsidR="00E24BD9" w:rsidRPr="00E24BD9">
        <w:rPr>
          <w:rFonts w:ascii="Arial" w:hAnsi="Arial" w:cs="Arial"/>
          <w:lang w:val="en-US"/>
        </w:rPr>
        <w:t>https://doi.org/</w:t>
      </w:r>
      <w:r w:rsidRPr="00711A5E">
        <w:rPr>
          <w:rFonts w:ascii="Arial" w:hAnsi="Arial" w:cs="Arial"/>
          <w:lang w:val="en-US"/>
        </w:rPr>
        <w:t>10.3916/</w:t>
      </w:r>
      <w:r w:rsidR="00E24BD9">
        <w:rPr>
          <w:rFonts w:ascii="Arial" w:hAnsi="Arial" w:cs="Arial"/>
          <w:lang w:val="en-US"/>
        </w:rPr>
        <w:t xml:space="preserve"> </w:t>
      </w:r>
      <w:r w:rsidRPr="00711A5E">
        <w:rPr>
          <w:rFonts w:ascii="Arial" w:hAnsi="Arial" w:cs="Arial"/>
          <w:lang w:val="en-US"/>
        </w:rPr>
        <w:t xml:space="preserve">C56-2018-05 </w:t>
      </w:r>
    </w:p>
    <w:p w14:paraId="40871270" w14:textId="6BD50F09" w:rsidR="0068399A" w:rsidRPr="00BE2DBF" w:rsidRDefault="00F60C23" w:rsidP="0068399A">
      <w:pPr>
        <w:autoSpaceDE w:val="0"/>
        <w:autoSpaceDN w:val="0"/>
        <w:adjustRightInd w:val="0"/>
        <w:spacing w:line="360" w:lineRule="auto"/>
        <w:ind w:left="720" w:hanging="720"/>
        <w:rPr>
          <w:rFonts w:ascii="Arial" w:eastAsia="Gulliver-Regular" w:hAnsi="Arial" w:cs="Arial"/>
          <w:color w:val="000000"/>
          <w:lang w:val="en-US"/>
        </w:rPr>
      </w:pPr>
      <w:r w:rsidRPr="00711A5E">
        <w:rPr>
          <w:rFonts w:ascii="Arial" w:eastAsia="Gulliver-Regular" w:hAnsi="Arial" w:cs="Arial"/>
          <w:color w:val="000000"/>
          <w:lang w:val="en-US"/>
        </w:rPr>
        <w:t xml:space="preserve">Zych, I., Farrington, D. P., &amp; Ttofi, M. M. (2019). Protective factors </w:t>
      </w:r>
      <w:r w:rsidR="00060F9F" w:rsidRPr="00711A5E">
        <w:rPr>
          <w:rFonts w:ascii="Arial" w:eastAsia="Gulliver-Regular" w:hAnsi="Arial" w:cs="Arial"/>
          <w:color w:val="000000"/>
          <w:lang w:val="en-US"/>
        </w:rPr>
        <w:t>again</w:t>
      </w:r>
      <w:r w:rsidRPr="00711A5E">
        <w:rPr>
          <w:rFonts w:ascii="Arial" w:eastAsia="Gulliver-Regular" w:hAnsi="Arial" w:cs="Arial"/>
          <w:color w:val="000000"/>
          <w:lang w:val="en-US"/>
        </w:rPr>
        <w:t xml:space="preserve"> bullying and cyberbullying: A systematic review of meta-analys</w:t>
      </w:r>
      <w:r w:rsidR="00DD0EA1">
        <w:rPr>
          <w:rFonts w:ascii="Arial" w:eastAsia="Gulliver-Regular" w:hAnsi="Arial" w:cs="Arial"/>
          <w:color w:val="000000"/>
          <w:lang w:val="en-US"/>
        </w:rPr>
        <w:t>e</w:t>
      </w:r>
      <w:r w:rsidRPr="00711A5E">
        <w:rPr>
          <w:rFonts w:ascii="Arial" w:eastAsia="Gulliver-Regular" w:hAnsi="Arial" w:cs="Arial"/>
          <w:color w:val="000000"/>
          <w:lang w:val="en-US"/>
        </w:rPr>
        <w:t xml:space="preserve">s. </w:t>
      </w:r>
      <w:r w:rsidRPr="00711A5E">
        <w:rPr>
          <w:rFonts w:ascii="Arial" w:eastAsia="Gulliver-Regular" w:hAnsi="Arial" w:cs="Arial"/>
          <w:i/>
          <w:color w:val="000000"/>
          <w:lang w:val="en-US"/>
        </w:rPr>
        <w:t>Aggression and Violent Behavior, 45</w:t>
      </w:r>
      <w:r w:rsidRPr="00711A5E">
        <w:rPr>
          <w:rFonts w:ascii="Arial" w:eastAsia="Gulliver-Regular" w:hAnsi="Arial" w:cs="Arial"/>
          <w:color w:val="000000"/>
          <w:lang w:val="en-US"/>
        </w:rPr>
        <w:t>, 4</w:t>
      </w:r>
      <w:r w:rsidRPr="00711A5E">
        <w:rPr>
          <w:rFonts w:ascii="Arial" w:hAnsi="Arial" w:cs="Arial"/>
          <w:color w:val="000000"/>
          <w:lang w:val="en-US"/>
        </w:rPr>
        <w:t xml:space="preserve">–19. </w:t>
      </w:r>
      <w:r w:rsidRPr="00711A5E">
        <w:rPr>
          <w:rFonts w:ascii="Arial" w:hAnsi="Arial" w:cs="Arial"/>
          <w:lang w:val="en-US"/>
        </w:rPr>
        <w:t>https://doi.org/10.1016/j.avb.2018.06.008</w:t>
      </w:r>
    </w:p>
    <w:p w14:paraId="288D8825" w14:textId="77777777" w:rsidR="0068399A" w:rsidRPr="00BE2DBF" w:rsidRDefault="0068399A" w:rsidP="0068399A">
      <w:pPr>
        <w:autoSpaceDE w:val="0"/>
        <w:autoSpaceDN w:val="0"/>
        <w:adjustRightInd w:val="0"/>
        <w:spacing w:line="360" w:lineRule="auto"/>
        <w:ind w:left="720" w:hanging="720"/>
        <w:rPr>
          <w:rFonts w:ascii="Arial" w:eastAsia="Gulliver-Regular" w:hAnsi="Arial" w:cs="Arial"/>
          <w:color w:val="000000"/>
          <w:lang w:val="en-US"/>
        </w:rPr>
      </w:pPr>
    </w:p>
    <w:p w14:paraId="731370F6" w14:textId="61004E43" w:rsidR="0068399A" w:rsidRPr="00BE2DBF" w:rsidRDefault="0068399A" w:rsidP="0068399A">
      <w:pPr>
        <w:autoSpaceDE w:val="0"/>
        <w:autoSpaceDN w:val="0"/>
        <w:adjustRightInd w:val="0"/>
        <w:spacing w:line="360" w:lineRule="auto"/>
        <w:ind w:left="720" w:hanging="720"/>
        <w:rPr>
          <w:rFonts w:ascii="Arial" w:eastAsia="Gulliver-Regular" w:hAnsi="Arial" w:cs="Arial"/>
          <w:color w:val="000000"/>
          <w:lang w:val="en-US"/>
        </w:rPr>
      </w:pPr>
    </w:p>
    <w:p w14:paraId="63C7505B" w14:textId="7062A21A" w:rsidR="00520328" w:rsidRPr="00BE2DBF" w:rsidRDefault="00520328" w:rsidP="0068399A">
      <w:pPr>
        <w:autoSpaceDE w:val="0"/>
        <w:autoSpaceDN w:val="0"/>
        <w:adjustRightInd w:val="0"/>
        <w:spacing w:line="360" w:lineRule="auto"/>
        <w:ind w:left="720" w:hanging="720"/>
        <w:rPr>
          <w:rFonts w:ascii="Arial" w:eastAsia="Gulliver-Regular" w:hAnsi="Arial" w:cs="Arial"/>
          <w:color w:val="000000"/>
          <w:lang w:val="en-US"/>
        </w:rPr>
      </w:pPr>
    </w:p>
    <w:p w14:paraId="6C0CAAE4" w14:textId="77777777" w:rsidR="00886506" w:rsidRPr="00BE2DBF" w:rsidRDefault="00886506" w:rsidP="00DE3FC4">
      <w:pPr>
        <w:autoSpaceDE w:val="0"/>
        <w:autoSpaceDN w:val="0"/>
        <w:adjustRightInd w:val="0"/>
        <w:spacing w:line="360" w:lineRule="auto"/>
        <w:rPr>
          <w:rFonts w:ascii="Arial" w:eastAsia="Gulliver-Regular" w:hAnsi="Arial" w:cs="Arial"/>
          <w:color w:val="000000"/>
          <w:lang w:val="en-US"/>
        </w:rPr>
      </w:pPr>
    </w:p>
    <w:p w14:paraId="7FE6AA95" w14:textId="77777777" w:rsidR="00886506" w:rsidRDefault="00886506" w:rsidP="006D31F2">
      <w:pPr>
        <w:autoSpaceDE w:val="0"/>
        <w:autoSpaceDN w:val="0"/>
        <w:adjustRightInd w:val="0"/>
        <w:spacing w:line="360" w:lineRule="auto"/>
        <w:ind w:left="720" w:hanging="720"/>
        <w:jc w:val="center"/>
        <w:rPr>
          <w:rFonts w:ascii="Arial" w:eastAsia="Gulliver-Regular" w:hAnsi="Arial" w:cs="Arial"/>
          <w:b/>
          <w:color w:val="000000"/>
          <w:lang w:val="en-US"/>
        </w:rPr>
      </w:pPr>
    </w:p>
    <w:p w14:paraId="20FB2723" w14:textId="429297FB" w:rsidR="00EC2336" w:rsidRPr="00B70006" w:rsidRDefault="00E87A3C" w:rsidP="006D31F2">
      <w:pPr>
        <w:autoSpaceDE w:val="0"/>
        <w:autoSpaceDN w:val="0"/>
        <w:adjustRightInd w:val="0"/>
        <w:spacing w:line="360" w:lineRule="auto"/>
        <w:ind w:left="720" w:hanging="720"/>
        <w:jc w:val="center"/>
        <w:rPr>
          <w:rFonts w:ascii="Arial" w:eastAsia="Gulliver-Regular" w:hAnsi="Arial" w:cs="Arial"/>
          <w:b/>
          <w:color w:val="000000"/>
          <w:lang w:val="en-US"/>
        </w:rPr>
      </w:pPr>
      <w:r w:rsidRPr="00B70006">
        <w:rPr>
          <w:rFonts w:ascii="Arial" w:eastAsia="Gulliver-Regular" w:hAnsi="Arial" w:cs="Arial"/>
          <w:b/>
          <w:color w:val="000000"/>
          <w:lang w:val="en-US"/>
        </w:rPr>
        <w:t>Appendix</w:t>
      </w:r>
    </w:p>
    <w:p w14:paraId="61050B5A" w14:textId="6A4045DC" w:rsidR="00DE3FC4" w:rsidRPr="00B70006" w:rsidRDefault="00E87A3C" w:rsidP="00011204">
      <w:pPr>
        <w:jc w:val="center"/>
        <w:rPr>
          <w:rFonts w:ascii="Arial" w:hAnsi="Arial" w:cs="Arial"/>
          <w:lang w:val="en-US"/>
        </w:rPr>
      </w:pPr>
      <w:r w:rsidRPr="00B70006">
        <w:rPr>
          <w:rFonts w:ascii="Arial" w:hAnsi="Arial" w:cs="Arial"/>
          <w:lang w:val="en-US"/>
        </w:rPr>
        <w:t xml:space="preserve">Styles of </w:t>
      </w:r>
      <w:r w:rsidR="00B70006" w:rsidRPr="00B70006">
        <w:rPr>
          <w:rFonts w:ascii="Arial" w:hAnsi="Arial" w:cs="Arial"/>
          <w:lang w:val="en-US"/>
        </w:rPr>
        <w:t>Bystander Defender Inter</w:t>
      </w:r>
      <w:r w:rsidR="00B70006">
        <w:rPr>
          <w:rFonts w:ascii="Arial" w:hAnsi="Arial" w:cs="Arial"/>
          <w:lang w:val="en-US"/>
        </w:rPr>
        <w:t>vention Scale</w:t>
      </w:r>
    </w:p>
    <w:p w14:paraId="2304F1D1" w14:textId="77777777" w:rsidR="00E87A3C" w:rsidRPr="00B70006" w:rsidRDefault="00E87A3C" w:rsidP="00011204">
      <w:pPr>
        <w:jc w:val="center"/>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011204" w:rsidRPr="00977657" w14:paraId="0A848FC5" w14:textId="77777777" w:rsidTr="00011204">
        <w:tc>
          <w:tcPr>
            <w:tcW w:w="8828" w:type="dxa"/>
            <w:tcBorders>
              <w:top w:val="single" w:sz="4" w:space="0" w:color="auto"/>
              <w:bottom w:val="single" w:sz="4" w:space="0" w:color="auto"/>
            </w:tcBorders>
          </w:tcPr>
          <w:p w14:paraId="7A0E1D3C" w14:textId="497F0842" w:rsidR="00011204" w:rsidRPr="00977657" w:rsidRDefault="00B70006" w:rsidP="00886506">
            <w:pPr>
              <w:spacing w:line="360" w:lineRule="auto"/>
              <w:rPr>
                <w:rFonts w:ascii="Arial" w:hAnsi="Arial" w:cs="Arial"/>
                <w:b/>
              </w:rPr>
            </w:pPr>
            <w:r>
              <w:rPr>
                <w:rFonts w:ascii="Arial" w:hAnsi="Arial" w:cs="Arial"/>
                <w:b/>
              </w:rPr>
              <w:t>Constructive intervention</w:t>
            </w:r>
          </w:p>
        </w:tc>
      </w:tr>
      <w:tr w:rsidR="00011204" w:rsidRPr="005634A1" w14:paraId="0EBBF116" w14:textId="77777777" w:rsidTr="00011204">
        <w:tc>
          <w:tcPr>
            <w:tcW w:w="8828" w:type="dxa"/>
            <w:tcBorders>
              <w:top w:val="single" w:sz="4" w:space="0" w:color="auto"/>
            </w:tcBorders>
          </w:tcPr>
          <w:p w14:paraId="1A8C2D8B" w14:textId="39097C9B" w:rsidR="00011204" w:rsidRPr="00B70006" w:rsidRDefault="00B70006" w:rsidP="00886506">
            <w:pPr>
              <w:pStyle w:val="Prrafodelista"/>
              <w:numPr>
                <w:ilvl w:val="0"/>
                <w:numId w:val="1"/>
              </w:numPr>
              <w:spacing w:after="0" w:line="360" w:lineRule="auto"/>
              <w:rPr>
                <w:rFonts w:ascii="Arial" w:hAnsi="Arial" w:cs="Arial"/>
                <w:sz w:val="24"/>
                <w:szCs w:val="24"/>
              </w:rPr>
            </w:pPr>
            <w:r w:rsidRPr="00B70006">
              <w:rPr>
                <w:rFonts w:ascii="Arial" w:hAnsi="Arial" w:cs="Arial"/>
                <w:sz w:val="24"/>
                <w:szCs w:val="24"/>
              </w:rPr>
              <w:t xml:space="preserve">By telling the </w:t>
            </w:r>
            <w:r>
              <w:rPr>
                <w:rFonts w:ascii="Arial" w:hAnsi="Arial" w:cs="Arial"/>
                <w:sz w:val="24"/>
                <w:szCs w:val="24"/>
              </w:rPr>
              <w:t>cyber</w:t>
            </w:r>
            <w:r w:rsidR="000543C2">
              <w:rPr>
                <w:rFonts w:ascii="Arial" w:hAnsi="Arial" w:cs="Arial"/>
                <w:sz w:val="24"/>
                <w:szCs w:val="24"/>
              </w:rPr>
              <w:t>-aggressor</w:t>
            </w:r>
            <w:r w:rsidRPr="00B70006">
              <w:rPr>
                <w:rFonts w:ascii="Arial" w:hAnsi="Arial" w:cs="Arial"/>
                <w:sz w:val="24"/>
                <w:szCs w:val="24"/>
              </w:rPr>
              <w:t xml:space="preserve"> y</w:t>
            </w:r>
            <w:r>
              <w:rPr>
                <w:rFonts w:ascii="Arial" w:hAnsi="Arial" w:cs="Arial"/>
                <w:sz w:val="24"/>
                <w:szCs w:val="24"/>
              </w:rPr>
              <w:t>ou think that what the cyberbullying did is not OK</w:t>
            </w:r>
          </w:p>
        </w:tc>
      </w:tr>
      <w:tr w:rsidR="00011204" w:rsidRPr="005634A1" w14:paraId="7059F3DE" w14:textId="77777777" w:rsidTr="00011204">
        <w:tc>
          <w:tcPr>
            <w:tcW w:w="8828" w:type="dxa"/>
          </w:tcPr>
          <w:p w14:paraId="5B1C8653" w14:textId="0A962D36" w:rsidR="00011204" w:rsidRPr="00B70006" w:rsidRDefault="00B70006" w:rsidP="00886506">
            <w:pPr>
              <w:pStyle w:val="Prrafodelista"/>
              <w:numPr>
                <w:ilvl w:val="0"/>
                <w:numId w:val="1"/>
              </w:numPr>
              <w:spacing w:after="0" w:line="360" w:lineRule="auto"/>
              <w:rPr>
                <w:rFonts w:ascii="Arial" w:hAnsi="Arial" w:cs="Arial"/>
                <w:sz w:val="24"/>
                <w:szCs w:val="24"/>
              </w:rPr>
            </w:pPr>
            <w:r w:rsidRPr="00B70006">
              <w:rPr>
                <w:rFonts w:ascii="Arial" w:hAnsi="Arial" w:cs="Arial"/>
                <w:sz w:val="24"/>
                <w:szCs w:val="24"/>
              </w:rPr>
              <w:t xml:space="preserve">By comforting the </w:t>
            </w:r>
            <w:r>
              <w:rPr>
                <w:rFonts w:ascii="Arial" w:hAnsi="Arial" w:cs="Arial"/>
                <w:sz w:val="24"/>
                <w:szCs w:val="24"/>
              </w:rPr>
              <w:t>cyber victim</w:t>
            </w:r>
            <w:r w:rsidRPr="00B70006">
              <w:rPr>
                <w:rFonts w:ascii="Arial" w:hAnsi="Arial" w:cs="Arial"/>
                <w:sz w:val="24"/>
                <w:szCs w:val="24"/>
              </w:rPr>
              <w:t xml:space="preserve"> and </w:t>
            </w:r>
            <w:r>
              <w:rPr>
                <w:rFonts w:ascii="Arial" w:hAnsi="Arial" w:cs="Arial"/>
                <w:sz w:val="24"/>
                <w:szCs w:val="24"/>
              </w:rPr>
              <w:t>telling them that it is not their fault that they were picked on</w:t>
            </w:r>
          </w:p>
        </w:tc>
      </w:tr>
      <w:tr w:rsidR="00011204" w:rsidRPr="005634A1" w14:paraId="43F00964" w14:textId="77777777" w:rsidTr="00011204">
        <w:tc>
          <w:tcPr>
            <w:tcW w:w="8828" w:type="dxa"/>
          </w:tcPr>
          <w:p w14:paraId="204FA1F4" w14:textId="77777777" w:rsidR="00946CEE" w:rsidRDefault="00B70006" w:rsidP="00886506">
            <w:pPr>
              <w:pStyle w:val="Prrafodelista"/>
              <w:numPr>
                <w:ilvl w:val="0"/>
                <w:numId w:val="1"/>
              </w:numPr>
              <w:spacing w:after="0" w:line="360" w:lineRule="auto"/>
              <w:rPr>
                <w:rFonts w:ascii="Arial" w:hAnsi="Arial" w:cs="Arial"/>
                <w:sz w:val="24"/>
                <w:szCs w:val="24"/>
              </w:rPr>
            </w:pPr>
            <w:r w:rsidRPr="00B70006">
              <w:rPr>
                <w:rFonts w:ascii="Arial" w:hAnsi="Arial" w:cs="Arial"/>
                <w:sz w:val="24"/>
                <w:szCs w:val="24"/>
              </w:rPr>
              <w:t>By encouraging the cyber</w:t>
            </w:r>
            <w:r>
              <w:rPr>
                <w:rFonts w:ascii="Arial" w:hAnsi="Arial" w:cs="Arial"/>
                <w:sz w:val="24"/>
                <w:szCs w:val="24"/>
              </w:rPr>
              <w:t>-</w:t>
            </w:r>
            <w:r w:rsidRPr="00B70006">
              <w:rPr>
                <w:rFonts w:ascii="Arial" w:hAnsi="Arial" w:cs="Arial"/>
                <w:sz w:val="24"/>
                <w:szCs w:val="24"/>
              </w:rPr>
              <w:t>vi</w:t>
            </w:r>
            <w:r>
              <w:rPr>
                <w:rFonts w:ascii="Arial" w:hAnsi="Arial" w:cs="Arial"/>
                <w:sz w:val="24"/>
                <w:szCs w:val="24"/>
              </w:rPr>
              <w:t>ctim to report being picked on</w:t>
            </w:r>
          </w:p>
          <w:p w14:paraId="45ED840F" w14:textId="77A02BF9" w:rsidR="00011204" w:rsidRPr="00B70006" w:rsidRDefault="00946CEE" w:rsidP="00886506">
            <w:pPr>
              <w:pStyle w:val="Prrafodelista"/>
              <w:numPr>
                <w:ilvl w:val="0"/>
                <w:numId w:val="1"/>
              </w:numPr>
              <w:spacing w:after="0" w:line="360" w:lineRule="auto"/>
              <w:rPr>
                <w:rFonts w:ascii="Arial" w:hAnsi="Arial" w:cs="Arial"/>
                <w:sz w:val="24"/>
                <w:szCs w:val="24"/>
              </w:rPr>
            </w:pPr>
            <w:r>
              <w:rPr>
                <w:rFonts w:ascii="Arial" w:hAnsi="Arial" w:cs="Arial"/>
                <w:sz w:val="24"/>
                <w:szCs w:val="24"/>
              </w:rPr>
              <w:t>By telling the cyber-aggressor to stop picking on the other kids</w:t>
            </w:r>
            <w:r w:rsidR="00B70006">
              <w:rPr>
                <w:rFonts w:ascii="Arial" w:hAnsi="Arial" w:cs="Arial"/>
                <w:sz w:val="24"/>
                <w:szCs w:val="24"/>
              </w:rPr>
              <w:t xml:space="preserve"> </w:t>
            </w:r>
          </w:p>
        </w:tc>
      </w:tr>
      <w:tr w:rsidR="00011204" w:rsidRPr="005634A1" w14:paraId="5D071BA9" w14:textId="77777777" w:rsidTr="00011204">
        <w:tc>
          <w:tcPr>
            <w:tcW w:w="8828" w:type="dxa"/>
          </w:tcPr>
          <w:p w14:paraId="6AA52847" w14:textId="597E42BF" w:rsidR="00011204" w:rsidRPr="000543C2" w:rsidRDefault="00B70006" w:rsidP="00886506">
            <w:pPr>
              <w:pStyle w:val="Prrafodelista"/>
              <w:numPr>
                <w:ilvl w:val="0"/>
                <w:numId w:val="1"/>
              </w:numPr>
              <w:spacing w:after="0" w:line="360" w:lineRule="auto"/>
              <w:rPr>
                <w:rFonts w:ascii="Arial" w:hAnsi="Arial" w:cs="Arial"/>
                <w:sz w:val="24"/>
                <w:szCs w:val="24"/>
              </w:rPr>
            </w:pPr>
            <w:r w:rsidRPr="000543C2">
              <w:rPr>
                <w:rFonts w:ascii="Arial" w:hAnsi="Arial" w:cs="Arial"/>
                <w:sz w:val="24"/>
                <w:szCs w:val="24"/>
              </w:rPr>
              <w:t>By telling the cyber</w:t>
            </w:r>
            <w:r w:rsidR="000543C2" w:rsidRPr="000543C2">
              <w:rPr>
                <w:rFonts w:ascii="Arial" w:hAnsi="Arial" w:cs="Arial"/>
                <w:sz w:val="24"/>
                <w:szCs w:val="24"/>
              </w:rPr>
              <w:t xml:space="preserve">-aggressor </w:t>
            </w:r>
            <w:r w:rsidR="000543C2">
              <w:rPr>
                <w:rFonts w:ascii="Arial" w:hAnsi="Arial" w:cs="Arial"/>
                <w:sz w:val="24"/>
                <w:szCs w:val="24"/>
              </w:rPr>
              <w:t>that picking on the other kids was mean and wrong</w:t>
            </w:r>
          </w:p>
        </w:tc>
      </w:tr>
      <w:tr w:rsidR="00011204" w:rsidRPr="005634A1" w14:paraId="123C2EED" w14:textId="77777777" w:rsidTr="00011204">
        <w:tc>
          <w:tcPr>
            <w:tcW w:w="8828" w:type="dxa"/>
          </w:tcPr>
          <w:p w14:paraId="32B49BD6" w14:textId="77777777" w:rsidR="00011204" w:rsidRDefault="000543C2" w:rsidP="00886506">
            <w:pPr>
              <w:pStyle w:val="Prrafodelista"/>
              <w:numPr>
                <w:ilvl w:val="0"/>
                <w:numId w:val="1"/>
              </w:numPr>
              <w:spacing w:after="0" w:line="360" w:lineRule="auto"/>
              <w:rPr>
                <w:rFonts w:ascii="Arial" w:hAnsi="Arial" w:cs="Arial"/>
                <w:sz w:val="24"/>
                <w:szCs w:val="24"/>
              </w:rPr>
            </w:pPr>
            <w:r w:rsidRPr="00946CEE">
              <w:rPr>
                <w:rFonts w:ascii="Arial" w:hAnsi="Arial" w:cs="Arial"/>
                <w:sz w:val="24"/>
                <w:szCs w:val="24"/>
              </w:rPr>
              <w:t xml:space="preserve">By </w:t>
            </w:r>
            <w:r w:rsidR="00946CEE" w:rsidRPr="00946CEE">
              <w:rPr>
                <w:rFonts w:ascii="Arial" w:hAnsi="Arial" w:cs="Arial"/>
                <w:sz w:val="24"/>
                <w:szCs w:val="24"/>
              </w:rPr>
              <w:t xml:space="preserve">telling the cyber-aggressor that picking on the other kids is </w:t>
            </w:r>
            <w:r w:rsidR="00946CEE">
              <w:rPr>
                <w:rFonts w:ascii="Arial" w:hAnsi="Arial" w:cs="Arial"/>
                <w:sz w:val="24"/>
                <w:szCs w:val="24"/>
              </w:rPr>
              <w:t>hurtful to them</w:t>
            </w:r>
            <w:r w:rsidR="006D31F2" w:rsidRPr="00946CEE">
              <w:rPr>
                <w:rFonts w:ascii="Arial" w:hAnsi="Arial" w:cs="Arial"/>
                <w:sz w:val="24"/>
                <w:szCs w:val="24"/>
              </w:rPr>
              <w:t>.</w:t>
            </w:r>
          </w:p>
          <w:p w14:paraId="353FB603" w14:textId="77777777" w:rsidR="00946CEE" w:rsidRDefault="00946CEE" w:rsidP="00886506">
            <w:pPr>
              <w:pStyle w:val="Prrafodelista"/>
              <w:numPr>
                <w:ilvl w:val="0"/>
                <w:numId w:val="1"/>
              </w:numPr>
              <w:spacing w:after="0" w:line="360" w:lineRule="auto"/>
              <w:rPr>
                <w:rFonts w:ascii="Arial" w:hAnsi="Arial" w:cs="Arial"/>
                <w:sz w:val="24"/>
                <w:szCs w:val="24"/>
              </w:rPr>
            </w:pPr>
            <w:r>
              <w:rPr>
                <w:rFonts w:ascii="Arial" w:hAnsi="Arial" w:cs="Arial"/>
                <w:sz w:val="24"/>
                <w:szCs w:val="24"/>
              </w:rPr>
              <w:t>By telling the cyber-victim to ignore the mean things that were said</w:t>
            </w:r>
          </w:p>
          <w:p w14:paraId="4B822C46" w14:textId="77777777" w:rsidR="00946CEE" w:rsidRDefault="00946CEE" w:rsidP="00886506">
            <w:pPr>
              <w:pStyle w:val="Prrafodelista"/>
              <w:numPr>
                <w:ilvl w:val="0"/>
                <w:numId w:val="1"/>
              </w:numPr>
              <w:spacing w:after="0" w:line="360" w:lineRule="auto"/>
              <w:rPr>
                <w:rFonts w:ascii="Arial" w:hAnsi="Arial" w:cs="Arial"/>
                <w:sz w:val="24"/>
                <w:szCs w:val="24"/>
              </w:rPr>
            </w:pPr>
            <w:r>
              <w:rPr>
                <w:rFonts w:ascii="Arial" w:hAnsi="Arial" w:cs="Arial"/>
                <w:sz w:val="24"/>
                <w:szCs w:val="24"/>
              </w:rPr>
              <w:t>By encouraging the cyber-aggressor to say sorry to the kid they picked on</w:t>
            </w:r>
          </w:p>
          <w:p w14:paraId="271D3172" w14:textId="77777777" w:rsidR="00946CEE" w:rsidRDefault="00946CEE" w:rsidP="00886506">
            <w:pPr>
              <w:pStyle w:val="Prrafodelista"/>
              <w:numPr>
                <w:ilvl w:val="0"/>
                <w:numId w:val="1"/>
              </w:numPr>
              <w:spacing w:after="0" w:line="360" w:lineRule="auto"/>
              <w:rPr>
                <w:rFonts w:ascii="Arial" w:hAnsi="Arial" w:cs="Arial"/>
                <w:sz w:val="24"/>
                <w:szCs w:val="24"/>
              </w:rPr>
            </w:pPr>
            <w:r>
              <w:rPr>
                <w:rFonts w:ascii="Arial" w:hAnsi="Arial" w:cs="Arial"/>
                <w:sz w:val="24"/>
                <w:szCs w:val="24"/>
              </w:rPr>
              <w:t>By giving the cyber-victim advice</w:t>
            </w:r>
          </w:p>
          <w:p w14:paraId="74BD0380" w14:textId="2811C3F5" w:rsidR="00EA669A" w:rsidRPr="00946CEE" w:rsidRDefault="00E10446" w:rsidP="00886506">
            <w:pPr>
              <w:pStyle w:val="Prrafodelista"/>
              <w:numPr>
                <w:ilvl w:val="0"/>
                <w:numId w:val="1"/>
              </w:numPr>
              <w:spacing w:after="0" w:line="360" w:lineRule="auto"/>
              <w:rPr>
                <w:rFonts w:ascii="Arial" w:hAnsi="Arial" w:cs="Arial"/>
                <w:sz w:val="24"/>
                <w:szCs w:val="24"/>
              </w:rPr>
            </w:pPr>
            <w:r>
              <w:rPr>
                <w:rFonts w:ascii="Arial" w:hAnsi="Arial" w:cs="Arial"/>
                <w:sz w:val="24"/>
                <w:szCs w:val="24"/>
              </w:rPr>
              <w:t xml:space="preserve"> </w:t>
            </w:r>
            <w:r w:rsidR="00EA669A">
              <w:rPr>
                <w:rFonts w:ascii="Arial" w:hAnsi="Arial" w:cs="Arial"/>
                <w:sz w:val="24"/>
                <w:szCs w:val="24"/>
              </w:rPr>
              <w:t>By telling the cyber-aggressor to back-off</w:t>
            </w:r>
          </w:p>
        </w:tc>
      </w:tr>
      <w:tr w:rsidR="00011204" w:rsidRPr="00977657" w14:paraId="5EB5A33D" w14:textId="77777777" w:rsidTr="00011204">
        <w:tc>
          <w:tcPr>
            <w:tcW w:w="8828" w:type="dxa"/>
            <w:tcBorders>
              <w:top w:val="single" w:sz="4" w:space="0" w:color="auto"/>
              <w:bottom w:val="single" w:sz="4" w:space="0" w:color="auto"/>
            </w:tcBorders>
          </w:tcPr>
          <w:p w14:paraId="6640CAEC" w14:textId="7ABB3888" w:rsidR="00011204" w:rsidRPr="00977657" w:rsidRDefault="00946CEE" w:rsidP="00886506">
            <w:pPr>
              <w:spacing w:line="360" w:lineRule="auto"/>
              <w:rPr>
                <w:rFonts w:ascii="Arial" w:hAnsi="Arial" w:cs="Arial"/>
                <w:b/>
              </w:rPr>
            </w:pPr>
            <w:r>
              <w:rPr>
                <w:rFonts w:ascii="Arial" w:hAnsi="Arial" w:cs="Arial"/>
                <w:b/>
              </w:rPr>
              <w:t xml:space="preserve">Aggressive Intervention </w:t>
            </w:r>
          </w:p>
        </w:tc>
      </w:tr>
      <w:tr w:rsidR="00011204" w:rsidRPr="005634A1" w14:paraId="49F40430" w14:textId="77777777" w:rsidTr="00011204">
        <w:tc>
          <w:tcPr>
            <w:tcW w:w="8828" w:type="dxa"/>
            <w:tcBorders>
              <w:top w:val="single" w:sz="4" w:space="0" w:color="auto"/>
            </w:tcBorders>
          </w:tcPr>
          <w:p w14:paraId="79443D63" w14:textId="756A96D7" w:rsidR="00011204" w:rsidRPr="00EA669A" w:rsidRDefault="00EA669A" w:rsidP="00886506">
            <w:pPr>
              <w:pStyle w:val="Prrafodelista"/>
              <w:numPr>
                <w:ilvl w:val="0"/>
                <w:numId w:val="1"/>
              </w:numPr>
              <w:spacing w:after="0" w:line="360" w:lineRule="auto"/>
              <w:rPr>
                <w:rFonts w:ascii="Arial" w:hAnsi="Arial" w:cs="Arial"/>
                <w:sz w:val="24"/>
                <w:szCs w:val="24"/>
              </w:rPr>
            </w:pPr>
            <w:r w:rsidRPr="00EA669A">
              <w:rPr>
                <w:rFonts w:ascii="Arial" w:hAnsi="Arial" w:cs="Arial"/>
                <w:sz w:val="24"/>
                <w:szCs w:val="24"/>
              </w:rPr>
              <w:t xml:space="preserve"> By writing embarrassing jokes or comments about cyber-aggre</w:t>
            </w:r>
            <w:r>
              <w:rPr>
                <w:rFonts w:ascii="Arial" w:hAnsi="Arial" w:cs="Arial"/>
                <w:sz w:val="24"/>
                <w:szCs w:val="24"/>
              </w:rPr>
              <w:t xml:space="preserve">ssor </w:t>
            </w:r>
          </w:p>
        </w:tc>
      </w:tr>
      <w:tr w:rsidR="00011204" w:rsidRPr="005634A1" w14:paraId="1E531B0E" w14:textId="77777777" w:rsidTr="00011204">
        <w:tc>
          <w:tcPr>
            <w:tcW w:w="8828" w:type="dxa"/>
          </w:tcPr>
          <w:p w14:paraId="31517DC7" w14:textId="7944D29E" w:rsidR="00011204" w:rsidRPr="00E10446" w:rsidRDefault="00EA669A" w:rsidP="00886506">
            <w:pPr>
              <w:pStyle w:val="Prrafodelista"/>
              <w:numPr>
                <w:ilvl w:val="0"/>
                <w:numId w:val="1"/>
              </w:numPr>
              <w:spacing w:after="0" w:line="360" w:lineRule="auto"/>
              <w:rPr>
                <w:rFonts w:ascii="Arial" w:hAnsi="Arial" w:cs="Arial"/>
                <w:sz w:val="24"/>
                <w:szCs w:val="24"/>
              </w:rPr>
            </w:pPr>
            <w:r w:rsidRPr="00E10446">
              <w:rPr>
                <w:rFonts w:ascii="Arial" w:hAnsi="Arial" w:cs="Arial"/>
                <w:sz w:val="24"/>
                <w:szCs w:val="24"/>
              </w:rPr>
              <w:t xml:space="preserve"> By </w:t>
            </w:r>
            <w:r w:rsidR="00E10446" w:rsidRPr="00E10446">
              <w:rPr>
                <w:rFonts w:ascii="Arial" w:hAnsi="Arial" w:cs="Arial"/>
                <w:sz w:val="24"/>
                <w:szCs w:val="24"/>
              </w:rPr>
              <w:t xml:space="preserve">sharing humiliating images or </w:t>
            </w:r>
            <w:r w:rsidR="00E10446">
              <w:rPr>
                <w:rFonts w:ascii="Arial" w:hAnsi="Arial" w:cs="Arial"/>
                <w:sz w:val="24"/>
                <w:szCs w:val="24"/>
              </w:rPr>
              <w:t>videos of the cyber-aggressor</w:t>
            </w:r>
          </w:p>
        </w:tc>
      </w:tr>
      <w:tr w:rsidR="00011204" w:rsidRPr="005634A1" w14:paraId="71C2EBEE" w14:textId="77777777" w:rsidTr="00011204">
        <w:tc>
          <w:tcPr>
            <w:tcW w:w="8828" w:type="dxa"/>
          </w:tcPr>
          <w:p w14:paraId="7541A0CE" w14:textId="13281BF2" w:rsidR="00011204" w:rsidRPr="00E10446" w:rsidRDefault="00E10446" w:rsidP="00886506">
            <w:pPr>
              <w:pStyle w:val="Prrafodelista"/>
              <w:numPr>
                <w:ilvl w:val="0"/>
                <w:numId w:val="1"/>
              </w:numPr>
              <w:spacing w:after="0" w:line="360" w:lineRule="auto"/>
              <w:rPr>
                <w:rFonts w:ascii="Arial" w:hAnsi="Arial" w:cs="Arial"/>
                <w:sz w:val="24"/>
                <w:szCs w:val="24"/>
              </w:rPr>
            </w:pPr>
            <w:r w:rsidRPr="00E10446">
              <w:rPr>
                <w:rFonts w:ascii="Arial" w:hAnsi="Arial" w:cs="Arial"/>
                <w:sz w:val="24"/>
                <w:szCs w:val="24"/>
              </w:rPr>
              <w:t xml:space="preserve"> By spreading rumors or g</w:t>
            </w:r>
            <w:r>
              <w:rPr>
                <w:rFonts w:ascii="Arial" w:hAnsi="Arial" w:cs="Arial"/>
                <w:sz w:val="24"/>
                <w:szCs w:val="24"/>
              </w:rPr>
              <w:t>ossip about bully</w:t>
            </w:r>
          </w:p>
        </w:tc>
      </w:tr>
      <w:tr w:rsidR="00011204" w:rsidRPr="005634A1" w14:paraId="408BB3AE" w14:textId="77777777" w:rsidTr="00011204">
        <w:tc>
          <w:tcPr>
            <w:tcW w:w="8828" w:type="dxa"/>
          </w:tcPr>
          <w:p w14:paraId="5DE1F548" w14:textId="080590DE" w:rsidR="00011204" w:rsidRPr="00977657" w:rsidRDefault="00E10446" w:rsidP="00886506">
            <w:pPr>
              <w:pStyle w:val="Prrafodelista"/>
              <w:numPr>
                <w:ilvl w:val="0"/>
                <w:numId w:val="1"/>
              </w:numPr>
              <w:spacing w:after="0" w:line="360" w:lineRule="auto"/>
              <w:rPr>
                <w:rFonts w:ascii="Arial" w:hAnsi="Arial" w:cs="Arial"/>
                <w:sz w:val="24"/>
                <w:szCs w:val="24"/>
              </w:rPr>
            </w:pPr>
            <w:r>
              <w:rPr>
                <w:rFonts w:ascii="Arial" w:hAnsi="Arial" w:cs="Arial"/>
                <w:sz w:val="24"/>
                <w:szCs w:val="24"/>
              </w:rPr>
              <w:t xml:space="preserve"> By making threats to the cyber-aggressor</w:t>
            </w:r>
          </w:p>
        </w:tc>
      </w:tr>
      <w:tr w:rsidR="00011204" w:rsidRPr="005634A1" w14:paraId="1F736EA9" w14:textId="77777777" w:rsidTr="00011204">
        <w:tc>
          <w:tcPr>
            <w:tcW w:w="8828" w:type="dxa"/>
          </w:tcPr>
          <w:p w14:paraId="4A7902F6" w14:textId="48816CFF" w:rsidR="00011204" w:rsidRPr="00E10446" w:rsidRDefault="00E10446" w:rsidP="00886506">
            <w:pPr>
              <w:pStyle w:val="Prrafodelista"/>
              <w:numPr>
                <w:ilvl w:val="0"/>
                <w:numId w:val="1"/>
              </w:numPr>
              <w:spacing w:after="0" w:line="360" w:lineRule="auto"/>
              <w:rPr>
                <w:rFonts w:ascii="Arial" w:hAnsi="Arial" w:cs="Arial"/>
                <w:sz w:val="24"/>
                <w:szCs w:val="24"/>
              </w:rPr>
            </w:pPr>
            <w:r w:rsidRPr="00E10446">
              <w:rPr>
                <w:rFonts w:ascii="Arial" w:hAnsi="Arial" w:cs="Arial"/>
                <w:sz w:val="24"/>
                <w:szCs w:val="24"/>
              </w:rPr>
              <w:t xml:space="preserve"> By saying mean things a</w:t>
            </w:r>
            <w:r>
              <w:rPr>
                <w:rFonts w:ascii="Arial" w:hAnsi="Arial" w:cs="Arial"/>
                <w:sz w:val="24"/>
                <w:szCs w:val="24"/>
              </w:rPr>
              <w:t>bout the cyber-aggressor</w:t>
            </w:r>
          </w:p>
        </w:tc>
      </w:tr>
    </w:tbl>
    <w:p w14:paraId="2A691453" w14:textId="77777777" w:rsidR="00011204" w:rsidRPr="00E10446" w:rsidRDefault="00011204" w:rsidP="00886506">
      <w:pPr>
        <w:spacing w:line="360" w:lineRule="auto"/>
        <w:jc w:val="center"/>
        <w:rPr>
          <w:rFonts w:ascii="Arial" w:hAnsi="Arial" w:cs="Arial"/>
          <w:b/>
          <w:lang w:val="en-US"/>
        </w:rPr>
      </w:pPr>
    </w:p>
    <w:p w14:paraId="5D841445" w14:textId="3EAECAA5" w:rsidR="000A2C73" w:rsidRPr="00E10446" w:rsidRDefault="000A2C73" w:rsidP="00886506">
      <w:pPr>
        <w:autoSpaceDE w:val="0"/>
        <w:autoSpaceDN w:val="0"/>
        <w:adjustRightInd w:val="0"/>
        <w:spacing w:line="360" w:lineRule="auto"/>
        <w:rPr>
          <w:rFonts w:ascii="Arial" w:eastAsia="Gulliver-Regular" w:hAnsi="Arial" w:cs="Arial"/>
          <w:color w:val="000000"/>
          <w:lang w:val="en-US"/>
        </w:rPr>
      </w:pPr>
    </w:p>
    <w:p w14:paraId="3FA3D4E9" w14:textId="0B2BC0C5" w:rsidR="000A2C73" w:rsidRPr="00E10446" w:rsidRDefault="000A2C73" w:rsidP="00886506">
      <w:pPr>
        <w:autoSpaceDE w:val="0"/>
        <w:autoSpaceDN w:val="0"/>
        <w:adjustRightInd w:val="0"/>
        <w:spacing w:line="360" w:lineRule="auto"/>
        <w:ind w:left="720" w:hanging="720"/>
        <w:rPr>
          <w:rFonts w:ascii="Arial" w:eastAsia="Gulliver-Regular" w:hAnsi="Arial" w:cs="Arial"/>
          <w:color w:val="000000"/>
          <w:lang w:val="en-US"/>
        </w:rPr>
      </w:pPr>
    </w:p>
    <w:p w14:paraId="288EFC0B" w14:textId="1067E780" w:rsidR="000A2C73" w:rsidRPr="00E10446" w:rsidRDefault="000A2C73" w:rsidP="0068399A">
      <w:pPr>
        <w:autoSpaceDE w:val="0"/>
        <w:autoSpaceDN w:val="0"/>
        <w:adjustRightInd w:val="0"/>
        <w:spacing w:line="360" w:lineRule="auto"/>
        <w:ind w:left="720" w:hanging="720"/>
        <w:rPr>
          <w:rFonts w:ascii="Arial" w:eastAsia="Gulliver-Regular" w:hAnsi="Arial" w:cs="Arial"/>
          <w:color w:val="000000"/>
          <w:lang w:val="en-US"/>
        </w:rPr>
      </w:pPr>
    </w:p>
    <w:p w14:paraId="7D28C122" w14:textId="1F8638EE" w:rsidR="000A2C73" w:rsidRPr="00E10446" w:rsidRDefault="000A2C73" w:rsidP="0068399A">
      <w:pPr>
        <w:autoSpaceDE w:val="0"/>
        <w:autoSpaceDN w:val="0"/>
        <w:adjustRightInd w:val="0"/>
        <w:spacing w:line="360" w:lineRule="auto"/>
        <w:ind w:left="720" w:hanging="720"/>
        <w:rPr>
          <w:rFonts w:ascii="Arial" w:eastAsia="Gulliver-Regular" w:hAnsi="Arial" w:cs="Arial"/>
          <w:color w:val="000000"/>
          <w:lang w:val="en-US"/>
        </w:rPr>
      </w:pPr>
    </w:p>
    <w:p w14:paraId="7B42B46F" w14:textId="49110C72" w:rsidR="000A2C73" w:rsidRPr="00E10446" w:rsidRDefault="000A2C73" w:rsidP="0068399A">
      <w:pPr>
        <w:autoSpaceDE w:val="0"/>
        <w:autoSpaceDN w:val="0"/>
        <w:adjustRightInd w:val="0"/>
        <w:spacing w:line="360" w:lineRule="auto"/>
        <w:ind w:left="720" w:hanging="720"/>
        <w:rPr>
          <w:rFonts w:ascii="Arial" w:eastAsia="Gulliver-Regular" w:hAnsi="Arial" w:cs="Arial"/>
          <w:color w:val="000000"/>
          <w:lang w:val="en-US"/>
        </w:rPr>
      </w:pPr>
    </w:p>
    <w:p w14:paraId="1C24B966" w14:textId="77777777" w:rsidR="004A1759" w:rsidRPr="00E10446" w:rsidRDefault="004A1759" w:rsidP="005E1F9A">
      <w:pPr>
        <w:autoSpaceDE w:val="0"/>
        <w:autoSpaceDN w:val="0"/>
        <w:adjustRightInd w:val="0"/>
        <w:spacing w:line="360" w:lineRule="auto"/>
        <w:rPr>
          <w:rFonts w:ascii="Arial" w:eastAsia="Gulliver-Regular" w:hAnsi="Arial" w:cs="Arial"/>
          <w:color w:val="000000"/>
          <w:lang w:val="en-US"/>
        </w:rPr>
      </w:pPr>
    </w:p>
    <w:sectPr w:rsidR="004A1759" w:rsidRPr="00E10446" w:rsidSect="00767056">
      <w:headerReference w:type="even" r:id="rId10"/>
      <w:head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F4F4E" w14:textId="77777777" w:rsidR="008B0751" w:rsidRDefault="008B0751" w:rsidP="00767056">
      <w:r>
        <w:separator/>
      </w:r>
    </w:p>
  </w:endnote>
  <w:endnote w:type="continuationSeparator" w:id="0">
    <w:p w14:paraId="5040C043" w14:textId="77777777" w:rsidR="008B0751" w:rsidRDefault="008B0751" w:rsidP="0076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ulliver-Regular">
    <w:altName w:val="MS Gothic"/>
    <w:panose1 w:val="020B0604020202020204"/>
    <w:charset w:val="80"/>
    <w:family w:val="roman"/>
    <w:pitch w:val="default"/>
    <w:sig w:usb0="00000001" w:usb1="08070000" w:usb2="00000010" w:usb3="00000000" w:csb0="00020000" w:csb1="00000000"/>
  </w:font>
  <w:font w:name="Gulliver">
    <w:altName w:val="Cambri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enSans">
    <w:altName w:val="MS Gothic"/>
    <w:panose1 w:val="020B0604020202020204"/>
    <w:charset w:val="80"/>
    <w:family w:val="auto"/>
    <w:notTrueType/>
    <w:pitch w:val="default"/>
    <w:sig w:usb0="00000003" w:usb1="08070000" w:usb2="00000010" w:usb3="00000000" w:csb0="00020001" w:csb1="00000000"/>
  </w:font>
  <w:font w:name="GuardianSansGR-Regular">
    <w:altName w:val="MS Gothic"/>
    <w:panose1 w:val="020B0604020202020204"/>
    <w:charset w:val="80"/>
    <w:family w:val="auto"/>
    <w:notTrueType/>
    <w:pitch w:val="default"/>
    <w:sig w:usb0="00000001" w:usb1="08070000" w:usb2="00000010" w:usb3="00000000" w:csb0="00020000" w:csb1="00000000"/>
  </w:font>
  <w:font w:name="AdvGulliv-R">
    <w:altName w:val="MS Gothic"/>
    <w:panose1 w:val="020B0604020202020204"/>
    <w:charset w:val="00"/>
    <w:family w:val="roman"/>
    <w:notTrueType/>
    <w:pitch w:val="default"/>
    <w:sig w:usb0="00000003" w:usb1="00000000" w:usb2="00000000" w:usb3="00000000" w:csb0="00000001" w:csb1="00000000"/>
  </w:font>
  <w:font w:name="AdvTimes">
    <w:altName w:val="MS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DFCF7" w14:textId="77777777" w:rsidR="008B0751" w:rsidRDefault="008B0751" w:rsidP="00767056">
      <w:r>
        <w:separator/>
      </w:r>
    </w:p>
  </w:footnote>
  <w:footnote w:type="continuationSeparator" w:id="0">
    <w:p w14:paraId="0A5B7542" w14:textId="77777777" w:rsidR="008B0751" w:rsidRDefault="008B0751" w:rsidP="0076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18339871"/>
      <w:docPartObj>
        <w:docPartGallery w:val="Page Numbers (Top of Page)"/>
        <w:docPartUnique/>
      </w:docPartObj>
    </w:sdtPr>
    <w:sdtEndPr>
      <w:rPr>
        <w:rStyle w:val="Nmerodepgina"/>
      </w:rPr>
    </w:sdtEndPr>
    <w:sdtContent>
      <w:p w14:paraId="3600D641" w14:textId="7A0FE412" w:rsidR="00303989" w:rsidRDefault="00303989" w:rsidP="00723A7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189B0B" w14:textId="77777777" w:rsidR="00303989" w:rsidRDefault="00303989" w:rsidP="0076705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157800356"/>
      <w:docPartObj>
        <w:docPartGallery w:val="Page Numbers (Top of Page)"/>
        <w:docPartUnique/>
      </w:docPartObj>
    </w:sdtPr>
    <w:sdtEndPr>
      <w:rPr>
        <w:rStyle w:val="Nmerodepgina"/>
      </w:rPr>
    </w:sdtEndPr>
    <w:sdtContent>
      <w:p w14:paraId="5C0D2AB9" w14:textId="4C0D2789" w:rsidR="00303989" w:rsidRPr="000A4A3E" w:rsidRDefault="00303989" w:rsidP="00723A71">
        <w:pPr>
          <w:pStyle w:val="Encabezado"/>
          <w:framePr w:wrap="none" w:vAnchor="text" w:hAnchor="margin" w:xAlign="right" w:y="1"/>
          <w:rPr>
            <w:rStyle w:val="Nmerodepgina"/>
            <w:lang w:val="en-US"/>
          </w:rPr>
        </w:pPr>
        <w:r>
          <w:rPr>
            <w:rStyle w:val="Nmerodepgina"/>
          </w:rPr>
          <w:fldChar w:fldCharType="begin"/>
        </w:r>
        <w:r w:rsidRPr="000A4A3E">
          <w:rPr>
            <w:rStyle w:val="Nmerodepgina"/>
            <w:lang w:val="en-US"/>
          </w:rPr>
          <w:instrText xml:space="preserve"> PAGE </w:instrText>
        </w:r>
        <w:r>
          <w:rPr>
            <w:rStyle w:val="Nmerodepgina"/>
          </w:rPr>
          <w:fldChar w:fldCharType="separate"/>
        </w:r>
        <w:r>
          <w:rPr>
            <w:rStyle w:val="Nmerodepgina"/>
            <w:noProof/>
            <w:lang w:val="en-US"/>
          </w:rPr>
          <w:t>1</w:t>
        </w:r>
        <w:r>
          <w:rPr>
            <w:rStyle w:val="Nmerodepgina"/>
          </w:rPr>
          <w:fldChar w:fldCharType="end"/>
        </w:r>
      </w:p>
    </w:sdtContent>
  </w:sdt>
  <w:p w14:paraId="6863E9CC" w14:textId="59805FA7" w:rsidR="00303989" w:rsidRPr="00C433E9" w:rsidRDefault="00303989" w:rsidP="00C433E9">
    <w:pPr>
      <w:pStyle w:val="Encabezado"/>
      <w:tabs>
        <w:tab w:val="clear" w:pos="4419"/>
        <w:tab w:val="clear" w:pos="8838"/>
        <w:tab w:val="left" w:pos="2810"/>
      </w:tabs>
      <w:ind w:right="360"/>
      <w:rPr>
        <w:lang w:val="en-US"/>
      </w:rPr>
    </w:pPr>
    <w:r>
      <w:rPr>
        <w:rFonts w:ascii="Arial" w:hAnsi="Arial" w:cs="Arial"/>
        <w:b/>
        <w:lang w:val="en-US"/>
      </w:rPr>
      <w:t xml:space="preserve">Styles of </w:t>
    </w:r>
    <w:r w:rsidRPr="006C0EAB">
      <w:rPr>
        <w:rFonts w:ascii="Arial" w:hAnsi="Arial" w:cs="Arial"/>
        <w:b/>
        <w:lang w:val="en-US"/>
      </w:rPr>
      <w:t xml:space="preserve">Bystander </w:t>
    </w:r>
    <w:r>
      <w:rPr>
        <w:rFonts w:ascii="Arial" w:hAnsi="Arial" w:cs="Arial"/>
        <w:b/>
        <w:lang w:val="en-US"/>
      </w:rPr>
      <w:t xml:space="preserve">Defender </w:t>
    </w:r>
    <w:r w:rsidRPr="006C0EAB">
      <w:rPr>
        <w:rFonts w:ascii="Arial" w:hAnsi="Arial" w:cs="Arial"/>
        <w:b/>
        <w:lang w:val="en-US"/>
      </w:rPr>
      <w:t xml:space="preserve">Intervention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11559"/>
    <w:multiLevelType w:val="hybridMultilevel"/>
    <w:tmpl w:val="7DA0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1"/>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zEzMzS2MDAxMjdU0lEKTi0uzszPAykwNKoFAJ/2ZU8tAAAA"/>
  </w:docVars>
  <w:rsids>
    <w:rsidRoot w:val="006A29D7"/>
    <w:rsid w:val="000022E8"/>
    <w:rsid w:val="000031CD"/>
    <w:rsid w:val="00010429"/>
    <w:rsid w:val="00011204"/>
    <w:rsid w:val="00012F10"/>
    <w:rsid w:val="00016CAC"/>
    <w:rsid w:val="00026CE6"/>
    <w:rsid w:val="000308EC"/>
    <w:rsid w:val="0003096D"/>
    <w:rsid w:val="0003251D"/>
    <w:rsid w:val="00032C18"/>
    <w:rsid w:val="00035457"/>
    <w:rsid w:val="00036C30"/>
    <w:rsid w:val="000424A5"/>
    <w:rsid w:val="00045FE6"/>
    <w:rsid w:val="00046159"/>
    <w:rsid w:val="00051587"/>
    <w:rsid w:val="000543C2"/>
    <w:rsid w:val="000557C8"/>
    <w:rsid w:val="00057381"/>
    <w:rsid w:val="00057842"/>
    <w:rsid w:val="000606C2"/>
    <w:rsid w:val="00060F9F"/>
    <w:rsid w:val="00061C37"/>
    <w:rsid w:val="00062E61"/>
    <w:rsid w:val="00066CBF"/>
    <w:rsid w:val="00071BEA"/>
    <w:rsid w:val="000814E0"/>
    <w:rsid w:val="00082C39"/>
    <w:rsid w:val="00083214"/>
    <w:rsid w:val="00084061"/>
    <w:rsid w:val="000920F3"/>
    <w:rsid w:val="0009434E"/>
    <w:rsid w:val="00095B48"/>
    <w:rsid w:val="00096A1B"/>
    <w:rsid w:val="000A0A23"/>
    <w:rsid w:val="000A2C73"/>
    <w:rsid w:val="000A4A3E"/>
    <w:rsid w:val="000A77CE"/>
    <w:rsid w:val="000B0478"/>
    <w:rsid w:val="000B1ACB"/>
    <w:rsid w:val="000B410C"/>
    <w:rsid w:val="000C5BF1"/>
    <w:rsid w:val="000D257E"/>
    <w:rsid w:val="000E0C37"/>
    <w:rsid w:val="000E18FA"/>
    <w:rsid w:val="000E3B2A"/>
    <w:rsid w:val="000E4D6A"/>
    <w:rsid w:val="000F175F"/>
    <w:rsid w:val="000F5328"/>
    <w:rsid w:val="000F6FE4"/>
    <w:rsid w:val="00100405"/>
    <w:rsid w:val="001004AE"/>
    <w:rsid w:val="00100E2F"/>
    <w:rsid w:val="001038E7"/>
    <w:rsid w:val="001038F5"/>
    <w:rsid w:val="00104B96"/>
    <w:rsid w:val="00112F31"/>
    <w:rsid w:val="00113518"/>
    <w:rsid w:val="00115BC8"/>
    <w:rsid w:val="00115DB4"/>
    <w:rsid w:val="0011609C"/>
    <w:rsid w:val="001170EA"/>
    <w:rsid w:val="00117454"/>
    <w:rsid w:val="00123A3A"/>
    <w:rsid w:val="00126881"/>
    <w:rsid w:val="00130689"/>
    <w:rsid w:val="00130D13"/>
    <w:rsid w:val="00131654"/>
    <w:rsid w:val="00137EE7"/>
    <w:rsid w:val="00140990"/>
    <w:rsid w:val="00145966"/>
    <w:rsid w:val="001518C1"/>
    <w:rsid w:val="001526F5"/>
    <w:rsid w:val="00153059"/>
    <w:rsid w:val="00155F7A"/>
    <w:rsid w:val="00157D50"/>
    <w:rsid w:val="0016137E"/>
    <w:rsid w:val="0016385A"/>
    <w:rsid w:val="001654DE"/>
    <w:rsid w:val="001656DC"/>
    <w:rsid w:val="001670C8"/>
    <w:rsid w:val="00181D9C"/>
    <w:rsid w:val="001827CA"/>
    <w:rsid w:val="001841A6"/>
    <w:rsid w:val="00186D69"/>
    <w:rsid w:val="00190713"/>
    <w:rsid w:val="00193585"/>
    <w:rsid w:val="00195340"/>
    <w:rsid w:val="00195553"/>
    <w:rsid w:val="001A0385"/>
    <w:rsid w:val="001A53CC"/>
    <w:rsid w:val="001B146A"/>
    <w:rsid w:val="001B5A3C"/>
    <w:rsid w:val="001B7D6A"/>
    <w:rsid w:val="001C2606"/>
    <w:rsid w:val="001C2665"/>
    <w:rsid w:val="001C4343"/>
    <w:rsid w:val="001C6502"/>
    <w:rsid w:val="001C7911"/>
    <w:rsid w:val="001D0642"/>
    <w:rsid w:val="001D7149"/>
    <w:rsid w:val="001D7A1B"/>
    <w:rsid w:val="001E3BA4"/>
    <w:rsid w:val="001E44C9"/>
    <w:rsid w:val="001E46B6"/>
    <w:rsid w:val="001E4DC0"/>
    <w:rsid w:val="001E7975"/>
    <w:rsid w:val="001F5CED"/>
    <w:rsid w:val="00200958"/>
    <w:rsid w:val="002015C9"/>
    <w:rsid w:val="00204169"/>
    <w:rsid w:val="002057BE"/>
    <w:rsid w:val="00211FAB"/>
    <w:rsid w:val="0021229B"/>
    <w:rsid w:val="002214EF"/>
    <w:rsid w:val="00223A93"/>
    <w:rsid w:val="002259BD"/>
    <w:rsid w:val="00226B3A"/>
    <w:rsid w:val="00232F21"/>
    <w:rsid w:val="002372EF"/>
    <w:rsid w:val="00240C3E"/>
    <w:rsid w:val="002412A6"/>
    <w:rsid w:val="002438EB"/>
    <w:rsid w:val="00244468"/>
    <w:rsid w:val="00253A49"/>
    <w:rsid w:val="00264C8E"/>
    <w:rsid w:val="00265A77"/>
    <w:rsid w:val="00266515"/>
    <w:rsid w:val="00267211"/>
    <w:rsid w:val="00272874"/>
    <w:rsid w:val="00273E3A"/>
    <w:rsid w:val="00274CFA"/>
    <w:rsid w:val="0027637C"/>
    <w:rsid w:val="00277914"/>
    <w:rsid w:val="0028071E"/>
    <w:rsid w:val="00282217"/>
    <w:rsid w:val="00282500"/>
    <w:rsid w:val="00295861"/>
    <w:rsid w:val="00297150"/>
    <w:rsid w:val="002979CB"/>
    <w:rsid w:val="002A06A9"/>
    <w:rsid w:val="002A17A2"/>
    <w:rsid w:val="002A203A"/>
    <w:rsid w:val="002A46ED"/>
    <w:rsid w:val="002A4AE7"/>
    <w:rsid w:val="002A6D56"/>
    <w:rsid w:val="002A71F8"/>
    <w:rsid w:val="002B17E2"/>
    <w:rsid w:val="002B33D3"/>
    <w:rsid w:val="002B3DB2"/>
    <w:rsid w:val="002B4F8B"/>
    <w:rsid w:val="002B55DC"/>
    <w:rsid w:val="002B7463"/>
    <w:rsid w:val="002C4095"/>
    <w:rsid w:val="002D47B0"/>
    <w:rsid w:val="002D6BB0"/>
    <w:rsid w:val="002E235E"/>
    <w:rsid w:val="002E2DB3"/>
    <w:rsid w:val="002E3830"/>
    <w:rsid w:val="002E5517"/>
    <w:rsid w:val="002E6AB6"/>
    <w:rsid w:val="002F0E4A"/>
    <w:rsid w:val="002F23F4"/>
    <w:rsid w:val="002F2AC9"/>
    <w:rsid w:val="002F44B3"/>
    <w:rsid w:val="002F696B"/>
    <w:rsid w:val="00303334"/>
    <w:rsid w:val="00303415"/>
    <w:rsid w:val="00303989"/>
    <w:rsid w:val="003057D8"/>
    <w:rsid w:val="0030588D"/>
    <w:rsid w:val="00305D6C"/>
    <w:rsid w:val="0030718F"/>
    <w:rsid w:val="00307DDD"/>
    <w:rsid w:val="00311685"/>
    <w:rsid w:val="00311DE6"/>
    <w:rsid w:val="00312E97"/>
    <w:rsid w:val="003132A9"/>
    <w:rsid w:val="00315F23"/>
    <w:rsid w:val="0031700F"/>
    <w:rsid w:val="0031726C"/>
    <w:rsid w:val="00317A3E"/>
    <w:rsid w:val="00320F24"/>
    <w:rsid w:val="003215E6"/>
    <w:rsid w:val="003233D7"/>
    <w:rsid w:val="00325D60"/>
    <w:rsid w:val="00336263"/>
    <w:rsid w:val="00350571"/>
    <w:rsid w:val="00351B7E"/>
    <w:rsid w:val="003525FC"/>
    <w:rsid w:val="00352E08"/>
    <w:rsid w:val="00353060"/>
    <w:rsid w:val="00353597"/>
    <w:rsid w:val="00354017"/>
    <w:rsid w:val="00357659"/>
    <w:rsid w:val="00360628"/>
    <w:rsid w:val="0036521D"/>
    <w:rsid w:val="00367AF0"/>
    <w:rsid w:val="00371225"/>
    <w:rsid w:val="00375B04"/>
    <w:rsid w:val="0038363D"/>
    <w:rsid w:val="003862FC"/>
    <w:rsid w:val="00391ED1"/>
    <w:rsid w:val="00394A51"/>
    <w:rsid w:val="003A04FD"/>
    <w:rsid w:val="003A05A6"/>
    <w:rsid w:val="003A06A4"/>
    <w:rsid w:val="003A297E"/>
    <w:rsid w:val="003A59B5"/>
    <w:rsid w:val="003A7211"/>
    <w:rsid w:val="003B42D8"/>
    <w:rsid w:val="003B4F35"/>
    <w:rsid w:val="003B540B"/>
    <w:rsid w:val="003B577B"/>
    <w:rsid w:val="003B5E4C"/>
    <w:rsid w:val="003B65D6"/>
    <w:rsid w:val="003B6781"/>
    <w:rsid w:val="003B76EF"/>
    <w:rsid w:val="003C05DE"/>
    <w:rsid w:val="003C0A36"/>
    <w:rsid w:val="003C1B34"/>
    <w:rsid w:val="003C2213"/>
    <w:rsid w:val="003C2AEB"/>
    <w:rsid w:val="003C2D06"/>
    <w:rsid w:val="003C6727"/>
    <w:rsid w:val="003D3C44"/>
    <w:rsid w:val="003D5B81"/>
    <w:rsid w:val="003D640B"/>
    <w:rsid w:val="003D6E90"/>
    <w:rsid w:val="003E0BCD"/>
    <w:rsid w:val="003E1C40"/>
    <w:rsid w:val="003E3954"/>
    <w:rsid w:val="003E51BF"/>
    <w:rsid w:val="003E67D7"/>
    <w:rsid w:val="003E6A24"/>
    <w:rsid w:val="003E73B1"/>
    <w:rsid w:val="003E78E2"/>
    <w:rsid w:val="003E7A95"/>
    <w:rsid w:val="003F0583"/>
    <w:rsid w:val="003F3552"/>
    <w:rsid w:val="003F3DB1"/>
    <w:rsid w:val="003F663A"/>
    <w:rsid w:val="00400FF0"/>
    <w:rsid w:val="00402905"/>
    <w:rsid w:val="00402FE5"/>
    <w:rsid w:val="00403CF5"/>
    <w:rsid w:val="004072B0"/>
    <w:rsid w:val="00410637"/>
    <w:rsid w:val="00412927"/>
    <w:rsid w:val="00414BD3"/>
    <w:rsid w:val="00421EF5"/>
    <w:rsid w:val="00431BEF"/>
    <w:rsid w:val="0043324F"/>
    <w:rsid w:val="0043404E"/>
    <w:rsid w:val="00446F33"/>
    <w:rsid w:val="00450C2E"/>
    <w:rsid w:val="00453750"/>
    <w:rsid w:val="00457C11"/>
    <w:rsid w:val="00460AE6"/>
    <w:rsid w:val="00472C5B"/>
    <w:rsid w:val="00474B7F"/>
    <w:rsid w:val="00491388"/>
    <w:rsid w:val="00495F02"/>
    <w:rsid w:val="004A1759"/>
    <w:rsid w:val="004A32FD"/>
    <w:rsid w:val="004A3B2F"/>
    <w:rsid w:val="004A3D05"/>
    <w:rsid w:val="004A43A5"/>
    <w:rsid w:val="004A4FC1"/>
    <w:rsid w:val="004A6316"/>
    <w:rsid w:val="004B19B8"/>
    <w:rsid w:val="004B602E"/>
    <w:rsid w:val="004C03B4"/>
    <w:rsid w:val="004C6A70"/>
    <w:rsid w:val="004D2ADD"/>
    <w:rsid w:val="004D2D46"/>
    <w:rsid w:val="004D3381"/>
    <w:rsid w:val="004D489E"/>
    <w:rsid w:val="004D737D"/>
    <w:rsid w:val="004D74A7"/>
    <w:rsid w:val="004E02DD"/>
    <w:rsid w:val="004E2543"/>
    <w:rsid w:val="004E450A"/>
    <w:rsid w:val="004E7C82"/>
    <w:rsid w:val="004F0C00"/>
    <w:rsid w:val="004F1057"/>
    <w:rsid w:val="004F1AE2"/>
    <w:rsid w:val="004F4C41"/>
    <w:rsid w:val="0050017B"/>
    <w:rsid w:val="0050017C"/>
    <w:rsid w:val="0050059E"/>
    <w:rsid w:val="00501A87"/>
    <w:rsid w:val="00513309"/>
    <w:rsid w:val="00516FC1"/>
    <w:rsid w:val="00520328"/>
    <w:rsid w:val="00524319"/>
    <w:rsid w:val="00526AE9"/>
    <w:rsid w:val="005270E7"/>
    <w:rsid w:val="00531587"/>
    <w:rsid w:val="005318CC"/>
    <w:rsid w:val="0053561F"/>
    <w:rsid w:val="00536325"/>
    <w:rsid w:val="00536945"/>
    <w:rsid w:val="00537099"/>
    <w:rsid w:val="00540D11"/>
    <w:rsid w:val="00541E7C"/>
    <w:rsid w:val="00544D80"/>
    <w:rsid w:val="00545096"/>
    <w:rsid w:val="00550C6F"/>
    <w:rsid w:val="005523ED"/>
    <w:rsid w:val="00553792"/>
    <w:rsid w:val="00553C61"/>
    <w:rsid w:val="00561A32"/>
    <w:rsid w:val="0056291C"/>
    <w:rsid w:val="005634A1"/>
    <w:rsid w:val="00565C95"/>
    <w:rsid w:val="005676F5"/>
    <w:rsid w:val="0057220B"/>
    <w:rsid w:val="00573A51"/>
    <w:rsid w:val="00581CC0"/>
    <w:rsid w:val="0059138C"/>
    <w:rsid w:val="00592610"/>
    <w:rsid w:val="00595342"/>
    <w:rsid w:val="005A1708"/>
    <w:rsid w:val="005A2266"/>
    <w:rsid w:val="005A577B"/>
    <w:rsid w:val="005A61E9"/>
    <w:rsid w:val="005B1C2E"/>
    <w:rsid w:val="005B5154"/>
    <w:rsid w:val="005B536F"/>
    <w:rsid w:val="005C21F5"/>
    <w:rsid w:val="005C6865"/>
    <w:rsid w:val="005D089E"/>
    <w:rsid w:val="005D0C72"/>
    <w:rsid w:val="005D1DDB"/>
    <w:rsid w:val="005D5803"/>
    <w:rsid w:val="005D7EC4"/>
    <w:rsid w:val="005E1F9A"/>
    <w:rsid w:val="005E2F25"/>
    <w:rsid w:val="005E36B5"/>
    <w:rsid w:val="005E4A93"/>
    <w:rsid w:val="005E62A5"/>
    <w:rsid w:val="005E6ED8"/>
    <w:rsid w:val="005F052B"/>
    <w:rsid w:val="005F6EC8"/>
    <w:rsid w:val="006004B0"/>
    <w:rsid w:val="00602181"/>
    <w:rsid w:val="00603523"/>
    <w:rsid w:val="00610830"/>
    <w:rsid w:val="006146DF"/>
    <w:rsid w:val="006176F2"/>
    <w:rsid w:val="00617809"/>
    <w:rsid w:val="00625922"/>
    <w:rsid w:val="006302EC"/>
    <w:rsid w:val="006350B9"/>
    <w:rsid w:val="00636836"/>
    <w:rsid w:val="00641A3A"/>
    <w:rsid w:val="00643ABB"/>
    <w:rsid w:val="00644F20"/>
    <w:rsid w:val="00646EEC"/>
    <w:rsid w:val="00651E92"/>
    <w:rsid w:val="00662457"/>
    <w:rsid w:val="00666D4E"/>
    <w:rsid w:val="00667051"/>
    <w:rsid w:val="0066769A"/>
    <w:rsid w:val="006719BB"/>
    <w:rsid w:val="00672A10"/>
    <w:rsid w:val="006742A6"/>
    <w:rsid w:val="0067464D"/>
    <w:rsid w:val="006749BA"/>
    <w:rsid w:val="006803A5"/>
    <w:rsid w:val="00681E5A"/>
    <w:rsid w:val="0068399A"/>
    <w:rsid w:val="006841CF"/>
    <w:rsid w:val="0068478A"/>
    <w:rsid w:val="00685D10"/>
    <w:rsid w:val="00686F78"/>
    <w:rsid w:val="00691673"/>
    <w:rsid w:val="0069256B"/>
    <w:rsid w:val="00694912"/>
    <w:rsid w:val="00694A33"/>
    <w:rsid w:val="00695700"/>
    <w:rsid w:val="006A29D7"/>
    <w:rsid w:val="006A2D5A"/>
    <w:rsid w:val="006A5DF0"/>
    <w:rsid w:val="006B0153"/>
    <w:rsid w:val="006B020C"/>
    <w:rsid w:val="006B40A6"/>
    <w:rsid w:val="006B4EED"/>
    <w:rsid w:val="006B5137"/>
    <w:rsid w:val="006C18E1"/>
    <w:rsid w:val="006C70C9"/>
    <w:rsid w:val="006C788F"/>
    <w:rsid w:val="006D019A"/>
    <w:rsid w:val="006D31F2"/>
    <w:rsid w:val="006D3366"/>
    <w:rsid w:val="006D4D23"/>
    <w:rsid w:val="006E1875"/>
    <w:rsid w:val="006E222E"/>
    <w:rsid w:val="006E3668"/>
    <w:rsid w:val="006E67A1"/>
    <w:rsid w:val="006F0844"/>
    <w:rsid w:val="006F1220"/>
    <w:rsid w:val="006F729C"/>
    <w:rsid w:val="007039FE"/>
    <w:rsid w:val="00703B3D"/>
    <w:rsid w:val="00704B9B"/>
    <w:rsid w:val="00706239"/>
    <w:rsid w:val="00706A2B"/>
    <w:rsid w:val="0071190A"/>
    <w:rsid w:val="00711A5E"/>
    <w:rsid w:val="0071627D"/>
    <w:rsid w:val="00716A4B"/>
    <w:rsid w:val="007216F2"/>
    <w:rsid w:val="00723A71"/>
    <w:rsid w:val="007260F1"/>
    <w:rsid w:val="007301FC"/>
    <w:rsid w:val="00732774"/>
    <w:rsid w:val="00732D24"/>
    <w:rsid w:val="00733144"/>
    <w:rsid w:val="007341B9"/>
    <w:rsid w:val="00740BAD"/>
    <w:rsid w:val="00740DD3"/>
    <w:rsid w:val="007412C2"/>
    <w:rsid w:val="00741D2F"/>
    <w:rsid w:val="00741E46"/>
    <w:rsid w:val="00745E5F"/>
    <w:rsid w:val="00750CD5"/>
    <w:rsid w:val="007520B1"/>
    <w:rsid w:val="00755A52"/>
    <w:rsid w:val="00755EE4"/>
    <w:rsid w:val="0075762A"/>
    <w:rsid w:val="00757E37"/>
    <w:rsid w:val="00757F03"/>
    <w:rsid w:val="00760992"/>
    <w:rsid w:val="00764525"/>
    <w:rsid w:val="00767056"/>
    <w:rsid w:val="00771C0B"/>
    <w:rsid w:val="00771F1A"/>
    <w:rsid w:val="007755CF"/>
    <w:rsid w:val="0078242C"/>
    <w:rsid w:val="00783195"/>
    <w:rsid w:val="00784433"/>
    <w:rsid w:val="00793ECB"/>
    <w:rsid w:val="00796A40"/>
    <w:rsid w:val="007A7533"/>
    <w:rsid w:val="007B4EB6"/>
    <w:rsid w:val="007B6687"/>
    <w:rsid w:val="007C1564"/>
    <w:rsid w:val="007C22F4"/>
    <w:rsid w:val="007C2E80"/>
    <w:rsid w:val="007C3877"/>
    <w:rsid w:val="007C38FD"/>
    <w:rsid w:val="007C551D"/>
    <w:rsid w:val="007C56B1"/>
    <w:rsid w:val="007D0DCC"/>
    <w:rsid w:val="007D1871"/>
    <w:rsid w:val="007D2203"/>
    <w:rsid w:val="007D2DD4"/>
    <w:rsid w:val="007D3FF3"/>
    <w:rsid w:val="007D4115"/>
    <w:rsid w:val="007D462A"/>
    <w:rsid w:val="007E153E"/>
    <w:rsid w:val="007E552E"/>
    <w:rsid w:val="007F1CCA"/>
    <w:rsid w:val="007F355D"/>
    <w:rsid w:val="007F4760"/>
    <w:rsid w:val="007F5809"/>
    <w:rsid w:val="007F5E35"/>
    <w:rsid w:val="008025C4"/>
    <w:rsid w:val="00805E7C"/>
    <w:rsid w:val="008134AD"/>
    <w:rsid w:val="008138FE"/>
    <w:rsid w:val="00814DA9"/>
    <w:rsid w:val="008224A3"/>
    <w:rsid w:val="00822F81"/>
    <w:rsid w:val="008252F8"/>
    <w:rsid w:val="00826D10"/>
    <w:rsid w:val="00827E7E"/>
    <w:rsid w:val="008311A8"/>
    <w:rsid w:val="008346CB"/>
    <w:rsid w:val="0084236E"/>
    <w:rsid w:val="00844198"/>
    <w:rsid w:val="00844519"/>
    <w:rsid w:val="00844766"/>
    <w:rsid w:val="008473F5"/>
    <w:rsid w:val="0084753D"/>
    <w:rsid w:val="00850888"/>
    <w:rsid w:val="00851970"/>
    <w:rsid w:val="00851A89"/>
    <w:rsid w:val="00855556"/>
    <w:rsid w:val="008600EF"/>
    <w:rsid w:val="00862C67"/>
    <w:rsid w:val="00862EB5"/>
    <w:rsid w:val="0086701E"/>
    <w:rsid w:val="00867144"/>
    <w:rsid w:val="00873685"/>
    <w:rsid w:val="00874DA9"/>
    <w:rsid w:val="00875F9C"/>
    <w:rsid w:val="00886506"/>
    <w:rsid w:val="00886DD6"/>
    <w:rsid w:val="00892E9F"/>
    <w:rsid w:val="00893511"/>
    <w:rsid w:val="00894AD4"/>
    <w:rsid w:val="00895E5F"/>
    <w:rsid w:val="008A0A49"/>
    <w:rsid w:val="008A12D4"/>
    <w:rsid w:val="008A4208"/>
    <w:rsid w:val="008A6E88"/>
    <w:rsid w:val="008B0751"/>
    <w:rsid w:val="008B0AD3"/>
    <w:rsid w:val="008B5CBF"/>
    <w:rsid w:val="008B5E70"/>
    <w:rsid w:val="008B7620"/>
    <w:rsid w:val="008C1E80"/>
    <w:rsid w:val="008C52EC"/>
    <w:rsid w:val="008C5F3D"/>
    <w:rsid w:val="008C6461"/>
    <w:rsid w:val="008C6D2E"/>
    <w:rsid w:val="008D2267"/>
    <w:rsid w:val="008D43AC"/>
    <w:rsid w:val="008D499B"/>
    <w:rsid w:val="008D5435"/>
    <w:rsid w:val="008D72DA"/>
    <w:rsid w:val="008D7AEB"/>
    <w:rsid w:val="008E4BC4"/>
    <w:rsid w:val="008E507B"/>
    <w:rsid w:val="008F0944"/>
    <w:rsid w:val="008F2EAD"/>
    <w:rsid w:val="008F30B1"/>
    <w:rsid w:val="008F39D5"/>
    <w:rsid w:val="008F66D7"/>
    <w:rsid w:val="00903997"/>
    <w:rsid w:val="009069E6"/>
    <w:rsid w:val="00906DE3"/>
    <w:rsid w:val="009077BE"/>
    <w:rsid w:val="00907E9B"/>
    <w:rsid w:val="00915B0A"/>
    <w:rsid w:val="00916D57"/>
    <w:rsid w:val="00917484"/>
    <w:rsid w:val="00921BF6"/>
    <w:rsid w:val="00926ECF"/>
    <w:rsid w:val="00930135"/>
    <w:rsid w:val="009315C4"/>
    <w:rsid w:val="009320FA"/>
    <w:rsid w:val="0093237D"/>
    <w:rsid w:val="00934129"/>
    <w:rsid w:val="009447F2"/>
    <w:rsid w:val="009448BC"/>
    <w:rsid w:val="00946BD6"/>
    <w:rsid w:val="00946CEE"/>
    <w:rsid w:val="00947B96"/>
    <w:rsid w:val="00950273"/>
    <w:rsid w:val="009540EE"/>
    <w:rsid w:val="00957A70"/>
    <w:rsid w:val="00962243"/>
    <w:rsid w:val="0096786B"/>
    <w:rsid w:val="00972D3A"/>
    <w:rsid w:val="00977318"/>
    <w:rsid w:val="0098051D"/>
    <w:rsid w:val="009815DD"/>
    <w:rsid w:val="009835CE"/>
    <w:rsid w:val="009839B6"/>
    <w:rsid w:val="00984930"/>
    <w:rsid w:val="0098541A"/>
    <w:rsid w:val="00986ED1"/>
    <w:rsid w:val="00991BAA"/>
    <w:rsid w:val="00993818"/>
    <w:rsid w:val="009952A5"/>
    <w:rsid w:val="009974CD"/>
    <w:rsid w:val="009A2481"/>
    <w:rsid w:val="009A5B85"/>
    <w:rsid w:val="009A62A4"/>
    <w:rsid w:val="009A7897"/>
    <w:rsid w:val="009A78EA"/>
    <w:rsid w:val="009B0CA5"/>
    <w:rsid w:val="009B25C1"/>
    <w:rsid w:val="009B5CD0"/>
    <w:rsid w:val="009B5E60"/>
    <w:rsid w:val="009B6763"/>
    <w:rsid w:val="009B75DF"/>
    <w:rsid w:val="009C17E5"/>
    <w:rsid w:val="009C2C1E"/>
    <w:rsid w:val="009C4CEC"/>
    <w:rsid w:val="009D2305"/>
    <w:rsid w:val="009D498F"/>
    <w:rsid w:val="009D6BBE"/>
    <w:rsid w:val="009D7BAA"/>
    <w:rsid w:val="009E09E0"/>
    <w:rsid w:val="009E14BE"/>
    <w:rsid w:val="009F295A"/>
    <w:rsid w:val="009F4721"/>
    <w:rsid w:val="009F7919"/>
    <w:rsid w:val="00A07B83"/>
    <w:rsid w:val="00A11A98"/>
    <w:rsid w:val="00A12091"/>
    <w:rsid w:val="00A209D7"/>
    <w:rsid w:val="00A21F69"/>
    <w:rsid w:val="00A2492C"/>
    <w:rsid w:val="00A255DD"/>
    <w:rsid w:val="00A31CF3"/>
    <w:rsid w:val="00A35CF9"/>
    <w:rsid w:val="00A427A2"/>
    <w:rsid w:val="00A4424A"/>
    <w:rsid w:val="00A47B9F"/>
    <w:rsid w:val="00A51D0A"/>
    <w:rsid w:val="00A51F86"/>
    <w:rsid w:val="00A56892"/>
    <w:rsid w:val="00A57A51"/>
    <w:rsid w:val="00A57A6B"/>
    <w:rsid w:val="00A57D4E"/>
    <w:rsid w:val="00A66F23"/>
    <w:rsid w:val="00A67CC9"/>
    <w:rsid w:val="00A7186C"/>
    <w:rsid w:val="00A73B0C"/>
    <w:rsid w:val="00A7760B"/>
    <w:rsid w:val="00A80BED"/>
    <w:rsid w:val="00A82C47"/>
    <w:rsid w:val="00A83123"/>
    <w:rsid w:val="00A848F5"/>
    <w:rsid w:val="00A916EB"/>
    <w:rsid w:val="00A91964"/>
    <w:rsid w:val="00A922FA"/>
    <w:rsid w:val="00A92B33"/>
    <w:rsid w:val="00A92E01"/>
    <w:rsid w:val="00A932D5"/>
    <w:rsid w:val="00A94042"/>
    <w:rsid w:val="00AA0B6B"/>
    <w:rsid w:val="00AB0F97"/>
    <w:rsid w:val="00AB4A78"/>
    <w:rsid w:val="00AB73E0"/>
    <w:rsid w:val="00AB7C5C"/>
    <w:rsid w:val="00AC1833"/>
    <w:rsid w:val="00AC2F4E"/>
    <w:rsid w:val="00AC4062"/>
    <w:rsid w:val="00AC67FD"/>
    <w:rsid w:val="00AC70F0"/>
    <w:rsid w:val="00AD0B38"/>
    <w:rsid w:val="00AD2B62"/>
    <w:rsid w:val="00AD3694"/>
    <w:rsid w:val="00AD495E"/>
    <w:rsid w:val="00AD68AD"/>
    <w:rsid w:val="00AE1E95"/>
    <w:rsid w:val="00AE1EA5"/>
    <w:rsid w:val="00AE35E4"/>
    <w:rsid w:val="00AE67D9"/>
    <w:rsid w:val="00AE7EFA"/>
    <w:rsid w:val="00AF0C4D"/>
    <w:rsid w:val="00AF5889"/>
    <w:rsid w:val="00AF5AE1"/>
    <w:rsid w:val="00B019F2"/>
    <w:rsid w:val="00B0421F"/>
    <w:rsid w:val="00B04361"/>
    <w:rsid w:val="00B043BB"/>
    <w:rsid w:val="00B13838"/>
    <w:rsid w:val="00B1462A"/>
    <w:rsid w:val="00B1548F"/>
    <w:rsid w:val="00B15B6E"/>
    <w:rsid w:val="00B17D7A"/>
    <w:rsid w:val="00B21DB1"/>
    <w:rsid w:val="00B224D1"/>
    <w:rsid w:val="00B24BB6"/>
    <w:rsid w:val="00B254A3"/>
    <w:rsid w:val="00B25789"/>
    <w:rsid w:val="00B26241"/>
    <w:rsid w:val="00B26281"/>
    <w:rsid w:val="00B26F0A"/>
    <w:rsid w:val="00B31F19"/>
    <w:rsid w:val="00B37FCB"/>
    <w:rsid w:val="00B44558"/>
    <w:rsid w:val="00B5127D"/>
    <w:rsid w:val="00B51F24"/>
    <w:rsid w:val="00B53A9A"/>
    <w:rsid w:val="00B55B36"/>
    <w:rsid w:val="00B56797"/>
    <w:rsid w:val="00B60F34"/>
    <w:rsid w:val="00B61B45"/>
    <w:rsid w:val="00B63BBD"/>
    <w:rsid w:val="00B64D7D"/>
    <w:rsid w:val="00B6508A"/>
    <w:rsid w:val="00B70006"/>
    <w:rsid w:val="00B7070C"/>
    <w:rsid w:val="00B73472"/>
    <w:rsid w:val="00B741F0"/>
    <w:rsid w:val="00B7464E"/>
    <w:rsid w:val="00B74B15"/>
    <w:rsid w:val="00B755D7"/>
    <w:rsid w:val="00B766CE"/>
    <w:rsid w:val="00B856D2"/>
    <w:rsid w:val="00B90186"/>
    <w:rsid w:val="00B91A89"/>
    <w:rsid w:val="00B94F94"/>
    <w:rsid w:val="00B95A62"/>
    <w:rsid w:val="00B97034"/>
    <w:rsid w:val="00B97554"/>
    <w:rsid w:val="00B97C49"/>
    <w:rsid w:val="00BA2F24"/>
    <w:rsid w:val="00BA7B61"/>
    <w:rsid w:val="00BB0D2A"/>
    <w:rsid w:val="00BB12C0"/>
    <w:rsid w:val="00BB1D79"/>
    <w:rsid w:val="00BB3F58"/>
    <w:rsid w:val="00BB4741"/>
    <w:rsid w:val="00BB6A37"/>
    <w:rsid w:val="00BC04E6"/>
    <w:rsid w:val="00BC1579"/>
    <w:rsid w:val="00BC2EF3"/>
    <w:rsid w:val="00BC47C5"/>
    <w:rsid w:val="00BC5851"/>
    <w:rsid w:val="00BC695E"/>
    <w:rsid w:val="00BC7E8B"/>
    <w:rsid w:val="00BD240B"/>
    <w:rsid w:val="00BD2423"/>
    <w:rsid w:val="00BD3AF7"/>
    <w:rsid w:val="00BD4B60"/>
    <w:rsid w:val="00BD5226"/>
    <w:rsid w:val="00BD7E17"/>
    <w:rsid w:val="00BE2DBF"/>
    <w:rsid w:val="00BE5F8E"/>
    <w:rsid w:val="00BE6572"/>
    <w:rsid w:val="00BE74BD"/>
    <w:rsid w:val="00BE7A28"/>
    <w:rsid w:val="00BF5C86"/>
    <w:rsid w:val="00BF6259"/>
    <w:rsid w:val="00C020BC"/>
    <w:rsid w:val="00C04CEA"/>
    <w:rsid w:val="00C0558C"/>
    <w:rsid w:val="00C136C2"/>
    <w:rsid w:val="00C13A72"/>
    <w:rsid w:val="00C15170"/>
    <w:rsid w:val="00C152F5"/>
    <w:rsid w:val="00C1535F"/>
    <w:rsid w:val="00C1787A"/>
    <w:rsid w:val="00C22263"/>
    <w:rsid w:val="00C231FB"/>
    <w:rsid w:val="00C241AD"/>
    <w:rsid w:val="00C2465D"/>
    <w:rsid w:val="00C26229"/>
    <w:rsid w:val="00C320B2"/>
    <w:rsid w:val="00C32F6B"/>
    <w:rsid w:val="00C33D2A"/>
    <w:rsid w:val="00C37922"/>
    <w:rsid w:val="00C400DE"/>
    <w:rsid w:val="00C42846"/>
    <w:rsid w:val="00C42E8D"/>
    <w:rsid w:val="00C433E9"/>
    <w:rsid w:val="00C43636"/>
    <w:rsid w:val="00C436C3"/>
    <w:rsid w:val="00C43FF4"/>
    <w:rsid w:val="00C5071F"/>
    <w:rsid w:val="00C579F0"/>
    <w:rsid w:val="00C57CE5"/>
    <w:rsid w:val="00C607DF"/>
    <w:rsid w:val="00C62568"/>
    <w:rsid w:val="00C63DE6"/>
    <w:rsid w:val="00C6457E"/>
    <w:rsid w:val="00C73BA5"/>
    <w:rsid w:val="00C73F3C"/>
    <w:rsid w:val="00C82107"/>
    <w:rsid w:val="00C8211F"/>
    <w:rsid w:val="00C87E49"/>
    <w:rsid w:val="00C90BF5"/>
    <w:rsid w:val="00C91164"/>
    <w:rsid w:val="00CA0E51"/>
    <w:rsid w:val="00CA3FBB"/>
    <w:rsid w:val="00CA5086"/>
    <w:rsid w:val="00CA5777"/>
    <w:rsid w:val="00CA7491"/>
    <w:rsid w:val="00CB430A"/>
    <w:rsid w:val="00CB5F1A"/>
    <w:rsid w:val="00CC0509"/>
    <w:rsid w:val="00CC32B1"/>
    <w:rsid w:val="00CD0836"/>
    <w:rsid w:val="00CD4E82"/>
    <w:rsid w:val="00CE0163"/>
    <w:rsid w:val="00CE1DC7"/>
    <w:rsid w:val="00CE26E5"/>
    <w:rsid w:val="00CE67B3"/>
    <w:rsid w:val="00CE7A87"/>
    <w:rsid w:val="00CF24E6"/>
    <w:rsid w:val="00CF29E7"/>
    <w:rsid w:val="00D0496B"/>
    <w:rsid w:val="00D123D1"/>
    <w:rsid w:val="00D1342C"/>
    <w:rsid w:val="00D16836"/>
    <w:rsid w:val="00D16FC2"/>
    <w:rsid w:val="00D17015"/>
    <w:rsid w:val="00D21EB3"/>
    <w:rsid w:val="00D26789"/>
    <w:rsid w:val="00D304C8"/>
    <w:rsid w:val="00D37627"/>
    <w:rsid w:val="00D406C3"/>
    <w:rsid w:val="00D4435E"/>
    <w:rsid w:val="00D44E01"/>
    <w:rsid w:val="00D451D9"/>
    <w:rsid w:val="00D45E87"/>
    <w:rsid w:val="00D46F27"/>
    <w:rsid w:val="00D470EF"/>
    <w:rsid w:val="00D47C6C"/>
    <w:rsid w:val="00D50354"/>
    <w:rsid w:val="00D54107"/>
    <w:rsid w:val="00D573EF"/>
    <w:rsid w:val="00D60EFC"/>
    <w:rsid w:val="00D60FB1"/>
    <w:rsid w:val="00D622FE"/>
    <w:rsid w:val="00D67259"/>
    <w:rsid w:val="00D675B3"/>
    <w:rsid w:val="00D753F4"/>
    <w:rsid w:val="00D76E56"/>
    <w:rsid w:val="00D76F9B"/>
    <w:rsid w:val="00D8217C"/>
    <w:rsid w:val="00D86D19"/>
    <w:rsid w:val="00D86F6F"/>
    <w:rsid w:val="00D90FC0"/>
    <w:rsid w:val="00D94757"/>
    <w:rsid w:val="00D962E5"/>
    <w:rsid w:val="00DA64F7"/>
    <w:rsid w:val="00DB0192"/>
    <w:rsid w:val="00DB0660"/>
    <w:rsid w:val="00DC0C0D"/>
    <w:rsid w:val="00DC0CFA"/>
    <w:rsid w:val="00DC1F05"/>
    <w:rsid w:val="00DC2EFD"/>
    <w:rsid w:val="00DC34D5"/>
    <w:rsid w:val="00DC5A10"/>
    <w:rsid w:val="00DC7BDD"/>
    <w:rsid w:val="00DD0D0A"/>
    <w:rsid w:val="00DD0EA1"/>
    <w:rsid w:val="00DD435B"/>
    <w:rsid w:val="00DD4988"/>
    <w:rsid w:val="00DD5082"/>
    <w:rsid w:val="00DE0BA9"/>
    <w:rsid w:val="00DE161B"/>
    <w:rsid w:val="00DE234C"/>
    <w:rsid w:val="00DE3FC4"/>
    <w:rsid w:val="00DE5C69"/>
    <w:rsid w:val="00DF069E"/>
    <w:rsid w:val="00DF1581"/>
    <w:rsid w:val="00DF37CA"/>
    <w:rsid w:val="00E04070"/>
    <w:rsid w:val="00E06BF4"/>
    <w:rsid w:val="00E10446"/>
    <w:rsid w:val="00E15C51"/>
    <w:rsid w:val="00E20373"/>
    <w:rsid w:val="00E21BE6"/>
    <w:rsid w:val="00E21CB6"/>
    <w:rsid w:val="00E235D3"/>
    <w:rsid w:val="00E2361C"/>
    <w:rsid w:val="00E23CF1"/>
    <w:rsid w:val="00E24BD9"/>
    <w:rsid w:val="00E25406"/>
    <w:rsid w:val="00E259DC"/>
    <w:rsid w:val="00E268C6"/>
    <w:rsid w:val="00E27AAA"/>
    <w:rsid w:val="00E31A0A"/>
    <w:rsid w:val="00E34001"/>
    <w:rsid w:val="00E43D62"/>
    <w:rsid w:val="00E454B0"/>
    <w:rsid w:val="00E45B1E"/>
    <w:rsid w:val="00E503A9"/>
    <w:rsid w:val="00E532A1"/>
    <w:rsid w:val="00E555C6"/>
    <w:rsid w:val="00E55AD3"/>
    <w:rsid w:val="00E5749E"/>
    <w:rsid w:val="00E60A2E"/>
    <w:rsid w:val="00E61D79"/>
    <w:rsid w:val="00E63906"/>
    <w:rsid w:val="00E6568B"/>
    <w:rsid w:val="00E67158"/>
    <w:rsid w:val="00E6716B"/>
    <w:rsid w:val="00E70E76"/>
    <w:rsid w:val="00E71972"/>
    <w:rsid w:val="00E72EE1"/>
    <w:rsid w:val="00E81261"/>
    <w:rsid w:val="00E82705"/>
    <w:rsid w:val="00E83F9A"/>
    <w:rsid w:val="00E86F0D"/>
    <w:rsid w:val="00E87A3C"/>
    <w:rsid w:val="00E92795"/>
    <w:rsid w:val="00E95C7A"/>
    <w:rsid w:val="00E95E03"/>
    <w:rsid w:val="00E96269"/>
    <w:rsid w:val="00EA3041"/>
    <w:rsid w:val="00EA4151"/>
    <w:rsid w:val="00EA669A"/>
    <w:rsid w:val="00EB10FC"/>
    <w:rsid w:val="00EC05B5"/>
    <w:rsid w:val="00EC2336"/>
    <w:rsid w:val="00EC23EB"/>
    <w:rsid w:val="00EC3F35"/>
    <w:rsid w:val="00EC4E6C"/>
    <w:rsid w:val="00ED3988"/>
    <w:rsid w:val="00ED5252"/>
    <w:rsid w:val="00ED75C9"/>
    <w:rsid w:val="00EE422A"/>
    <w:rsid w:val="00EE6F71"/>
    <w:rsid w:val="00EE7263"/>
    <w:rsid w:val="00EF23C3"/>
    <w:rsid w:val="00EF23C6"/>
    <w:rsid w:val="00EF4EE3"/>
    <w:rsid w:val="00EF5FC7"/>
    <w:rsid w:val="00F03013"/>
    <w:rsid w:val="00F10621"/>
    <w:rsid w:val="00F12632"/>
    <w:rsid w:val="00F15501"/>
    <w:rsid w:val="00F225DF"/>
    <w:rsid w:val="00F262D8"/>
    <w:rsid w:val="00F31EB9"/>
    <w:rsid w:val="00F35D8A"/>
    <w:rsid w:val="00F36308"/>
    <w:rsid w:val="00F410A2"/>
    <w:rsid w:val="00F424FA"/>
    <w:rsid w:val="00F518CC"/>
    <w:rsid w:val="00F52BC0"/>
    <w:rsid w:val="00F53924"/>
    <w:rsid w:val="00F53C9A"/>
    <w:rsid w:val="00F542EC"/>
    <w:rsid w:val="00F55C43"/>
    <w:rsid w:val="00F57A3C"/>
    <w:rsid w:val="00F60C23"/>
    <w:rsid w:val="00F622DE"/>
    <w:rsid w:val="00F634C6"/>
    <w:rsid w:val="00F64B71"/>
    <w:rsid w:val="00F654A0"/>
    <w:rsid w:val="00F65B2C"/>
    <w:rsid w:val="00F65D4E"/>
    <w:rsid w:val="00F700D5"/>
    <w:rsid w:val="00F7266B"/>
    <w:rsid w:val="00F7474A"/>
    <w:rsid w:val="00F82147"/>
    <w:rsid w:val="00F82230"/>
    <w:rsid w:val="00F84737"/>
    <w:rsid w:val="00F84EF7"/>
    <w:rsid w:val="00F951F6"/>
    <w:rsid w:val="00FA4870"/>
    <w:rsid w:val="00FA6F07"/>
    <w:rsid w:val="00FB2186"/>
    <w:rsid w:val="00FB58EC"/>
    <w:rsid w:val="00FC3AA0"/>
    <w:rsid w:val="00FC5751"/>
    <w:rsid w:val="00FD182A"/>
    <w:rsid w:val="00FD18E6"/>
    <w:rsid w:val="00FD2C8A"/>
    <w:rsid w:val="00FD38DB"/>
    <w:rsid w:val="00FD4471"/>
    <w:rsid w:val="00FD5E5D"/>
    <w:rsid w:val="00FE4FDA"/>
    <w:rsid w:val="00FE604F"/>
    <w:rsid w:val="00FE799A"/>
    <w:rsid w:val="00FF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C34D4"/>
  <w15:chartTrackingRefBased/>
  <w15:docId w15:val="{FAE463D6-821A-4689-869D-75531F86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C9"/>
    <w:pPr>
      <w:spacing w:after="0" w:line="240" w:lineRule="auto"/>
    </w:pPr>
    <w:rPr>
      <w:rFonts w:ascii="Times New Roman" w:eastAsia="Times New Roman" w:hAnsi="Times New Roman" w:cs="Times New Roman"/>
      <w:sz w:val="24"/>
      <w:szCs w:val="24"/>
      <w:lang w:val="es-MX" w:eastAsia="es-ES_tradnl"/>
    </w:rPr>
  </w:style>
  <w:style w:type="paragraph" w:styleId="Ttulo1">
    <w:name w:val="heading 1"/>
    <w:basedOn w:val="Normal"/>
    <w:next w:val="Normal"/>
    <w:link w:val="Ttulo1Car"/>
    <w:uiPriority w:val="9"/>
    <w:qFormat/>
    <w:rsid w:val="002412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A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16EB"/>
    <w:rPr>
      <w:color w:val="0563C1" w:themeColor="hyperlink"/>
      <w:u w:val="single"/>
    </w:rPr>
  </w:style>
  <w:style w:type="character" w:styleId="nfasis">
    <w:name w:val="Emphasis"/>
    <w:basedOn w:val="Fuentedeprrafopredeter"/>
    <w:uiPriority w:val="20"/>
    <w:qFormat/>
    <w:rsid w:val="00A916EB"/>
    <w:rPr>
      <w:i/>
      <w:iCs/>
    </w:rPr>
  </w:style>
  <w:style w:type="paragraph" w:styleId="Encabezado">
    <w:name w:val="header"/>
    <w:basedOn w:val="Normal"/>
    <w:link w:val="EncabezadoCar"/>
    <w:uiPriority w:val="99"/>
    <w:unhideWhenUsed/>
    <w:rsid w:val="00767056"/>
    <w:pPr>
      <w:tabs>
        <w:tab w:val="center" w:pos="4419"/>
        <w:tab w:val="right" w:pos="8838"/>
      </w:tabs>
    </w:pPr>
  </w:style>
  <w:style w:type="character" w:customStyle="1" w:styleId="EncabezadoCar">
    <w:name w:val="Encabezado Car"/>
    <w:basedOn w:val="Fuentedeprrafopredeter"/>
    <w:link w:val="Encabezado"/>
    <w:uiPriority w:val="99"/>
    <w:rsid w:val="00767056"/>
    <w:rPr>
      <w:lang w:val="es-MX"/>
    </w:rPr>
  </w:style>
  <w:style w:type="character" w:styleId="Nmerodepgina">
    <w:name w:val="page number"/>
    <w:basedOn w:val="Fuentedeprrafopredeter"/>
    <w:uiPriority w:val="99"/>
    <w:semiHidden/>
    <w:unhideWhenUsed/>
    <w:rsid w:val="00767056"/>
  </w:style>
  <w:style w:type="character" w:customStyle="1" w:styleId="Mencinsinresolver1">
    <w:name w:val="Mención sin resolver1"/>
    <w:basedOn w:val="Fuentedeprrafopredeter"/>
    <w:uiPriority w:val="99"/>
    <w:semiHidden/>
    <w:unhideWhenUsed/>
    <w:rsid w:val="00B95A62"/>
    <w:rPr>
      <w:color w:val="605E5C"/>
      <w:shd w:val="clear" w:color="auto" w:fill="E1DFDD"/>
    </w:rPr>
  </w:style>
  <w:style w:type="paragraph" w:styleId="Piedepgina">
    <w:name w:val="footer"/>
    <w:basedOn w:val="Normal"/>
    <w:link w:val="PiedepginaCar"/>
    <w:uiPriority w:val="99"/>
    <w:unhideWhenUsed/>
    <w:rsid w:val="00C433E9"/>
    <w:pPr>
      <w:tabs>
        <w:tab w:val="center" w:pos="4419"/>
        <w:tab w:val="right" w:pos="8838"/>
      </w:tabs>
    </w:pPr>
  </w:style>
  <w:style w:type="character" w:customStyle="1" w:styleId="PiedepginaCar">
    <w:name w:val="Pie de página Car"/>
    <w:basedOn w:val="Fuentedeprrafopredeter"/>
    <w:link w:val="Piedepgina"/>
    <w:uiPriority w:val="99"/>
    <w:rsid w:val="00C433E9"/>
    <w:rPr>
      <w:lang w:val="es-MX"/>
    </w:rPr>
  </w:style>
  <w:style w:type="paragraph" w:styleId="NormalWeb">
    <w:name w:val="Normal (Web)"/>
    <w:basedOn w:val="Normal"/>
    <w:uiPriority w:val="99"/>
    <w:unhideWhenUsed/>
    <w:rsid w:val="002B55DC"/>
  </w:style>
  <w:style w:type="character" w:customStyle="1" w:styleId="Ttulo1Car">
    <w:name w:val="Título 1 Car"/>
    <w:basedOn w:val="Fuentedeprrafopredeter"/>
    <w:link w:val="Ttulo1"/>
    <w:uiPriority w:val="9"/>
    <w:rsid w:val="002412A6"/>
    <w:rPr>
      <w:rFonts w:asciiTheme="majorHAnsi" w:eastAsiaTheme="majorEastAsia" w:hAnsiTheme="majorHAnsi" w:cstheme="majorBidi"/>
      <w:color w:val="2E74B5" w:themeColor="accent1" w:themeShade="BF"/>
      <w:sz w:val="32"/>
      <w:szCs w:val="32"/>
      <w:lang w:val="es-MX" w:eastAsia="es-ES_tradnl"/>
    </w:rPr>
  </w:style>
  <w:style w:type="paragraph" w:styleId="Prrafodelista">
    <w:name w:val="List Paragraph"/>
    <w:basedOn w:val="Normal"/>
    <w:uiPriority w:val="34"/>
    <w:qFormat/>
    <w:rsid w:val="00011204"/>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Mencinsinresolver">
    <w:name w:val="Unresolved Mention"/>
    <w:basedOn w:val="Fuentedeprrafopredeter"/>
    <w:uiPriority w:val="99"/>
    <w:semiHidden/>
    <w:unhideWhenUsed/>
    <w:rsid w:val="00060F9F"/>
    <w:rPr>
      <w:color w:val="605E5C"/>
      <w:shd w:val="clear" w:color="auto" w:fill="E1DFDD"/>
    </w:rPr>
  </w:style>
  <w:style w:type="paragraph" w:styleId="Textodeglobo">
    <w:name w:val="Balloon Text"/>
    <w:basedOn w:val="Normal"/>
    <w:link w:val="TextodegloboCar"/>
    <w:uiPriority w:val="99"/>
    <w:semiHidden/>
    <w:unhideWhenUsed/>
    <w:rsid w:val="00691673"/>
    <w:rPr>
      <w:sz w:val="18"/>
      <w:szCs w:val="18"/>
    </w:rPr>
  </w:style>
  <w:style w:type="character" w:customStyle="1" w:styleId="TextodegloboCar">
    <w:name w:val="Texto de globo Car"/>
    <w:basedOn w:val="Fuentedeprrafopredeter"/>
    <w:link w:val="Textodeglobo"/>
    <w:uiPriority w:val="99"/>
    <w:semiHidden/>
    <w:rsid w:val="00691673"/>
    <w:rPr>
      <w:rFonts w:ascii="Times New Roman" w:eastAsia="Times New Roman" w:hAnsi="Times New Roman" w:cs="Times New Roman"/>
      <w:sz w:val="18"/>
      <w:szCs w:val="18"/>
      <w:lang w:val="es-MX" w:eastAsia="es-ES_tradnl"/>
    </w:rPr>
  </w:style>
  <w:style w:type="character" w:styleId="Refdecomentario">
    <w:name w:val="annotation reference"/>
    <w:basedOn w:val="Fuentedeprrafopredeter"/>
    <w:uiPriority w:val="99"/>
    <w:semiHidden/>
    <w:unhideWhenUsed/>
    <w:rsid w:val="006B5137"/>
    <w:rPr>
      <w:sz w:val="16"/>
      <w:szCs w:val="16"/>
    </w:rPr>
  </w:style>
  <w:style w:type="paragraph" w:styleId="Textocomentario">
    <w:name w:val="annotation text"/>
    <w:basedOn w:val="Normal"/>
    <w:link w:val="TextocomentarioCar"/>
    <w:uiPriority w:val="99"/>
    <w:semiHidden/>
    <w:unhideWhenUsed/>
    <w:rsid w:val="006B5137"/>
    <w:rPr>
      <w:sz w:val="20"/>
      <w:szCs w:val="20"/>
    </w:rPr>
  </w:style>
  <w:style w:type="character" w:customStyle="1" w:styleId="TextocomentarioCar">
    <w:name w:val="Texto comentario Car"/>
    <w:basedOn w:val="Fuentedeprrafopredeter"/>
    <w:link w:val="Textocomentario"/>
    <w:uiPriority w:val="99"/>
    <w:semiHidden/>
    <w:rsid w:val="006B5137"/>
    <w:rPr>
      <w:rFonts w:ascii="Times New Roman" w:eastAsia="Times New Roman" w:hAnsi="Times New Roman" w:cs="Times New Roman"/>
      <w:sz w:val="20"/>
      <w:szCs w:val="20"/>
      <w:lang w:val="es-MX" w:eastAsia="es-ES_tradnl"/>
    </w:rPr>
  </w:style>
  <w:style w:type="paragraph" w:styleId="Asuntodelcomentario">
    <w:name w:val="annotation subject"/>
    <w:basedOn w:val="Textocomentario"/>
    <w:next w:val="Textocomentario"/>
    <w:link w:val="AsuntodelcomentarioCar"/>
    <w:uiPriority w:val="99"/>
    <w:semiHidden/>
    <w:unhideWhenUsed/>
    <w:rsid w:val="006B5137"/>
    <w:rPr>
      <w:b/>
      <w:bCs/>
    </w:rPr>
  </w:style>
  <w:style w:type="character" w:customStyle="1" w:styleId="AsuntodelcomentarioCar">
    <w:name w:val="Asunto del comentario Car"/>
    <w:basedOn w:val="TextocomentarioCar"/>
    <w:link w:val="Asuntodelcomentario"/>
    <w:uiPriority w:val="99"/>
    <w:semiHidden/>
    <w:rsid w:val="006B5137"/>
    <w:rPr>
      <w:rFonts w:ascii="Times New Roman" w:eastAsia="Times New Roman" w:hAnsi="Times New Roman" w:cs="Times New Roman"/>
      <w:b/>
      <w:bCs/>
      <w:sz w:val="20"/>
      <w:szCs w:val="20"/>
      <w:lang w:val="es-MX" w:eastAsia="es-ES_tradnl"/>
    </w:rPr>
  </w:style>
  <w:style w:type="paragraph" w:styleId="Revisin">
    <w:name w:val="Revision"/>
    <w:hidden/>
    <w:uiPriority w:val="99"/>
    <w:semiHidden/>
    <w:rsid w:val="00223A93"/>
    <w:pPr>
      <w:spacing w:after="0" w:line="240" w:lineRule="auto"/>
    </w:pPr>
    <w:rPr>
      <w:rFonts w:ascii="Times New Roman" w:eastAsia="Times New Roman" w:hAnsi="Times New Roman" w:cs="Times New Roman"/>
      <w:sz w:val="24"/>
      <w:szCs w:val="24"/>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278">
      <w:bodyDiv w:val="1"/>
      <w:marLeft w:val="0"/>
      <w:marRight w:val="0"/>
      <w:marTop w:val="0"/>
      <w:marBottom w:val="0"/>
      <w:divBdr>
        <w:top w:val="none" w:sz="0" w:space="0" w:color="auto"/>
        <w:left w:val="none" w:sz="0" w:space="0" w:color="auto"/>
        <w:bottom w:val="none" w:sz="0" w:space="0" w:color="auto"/>
        <w:right w:val="none" w:sz="0" w:space="0" w:color="auto"/>
      </w:divBdr>
      <w:divsChild>
        <w:div w:id="1709182730">
          <w:marLeft w:val="0"/>
          <w:marRight w:val="0"/>
          <w:marTop w:val="0"/>
          <w:marBottom w:val="0"/>
          <w:divBdr>
            <w:top w:val="none" w:sz="0" w:space="0" w:color="auto"/>
            <w:left w:val="none" w:sz="0" w:space="0" w:color="auto"/>
            <w:bottom w:val="none" w:sz="0" w:space="0" w:color="auto"/>
            <w:right w:val="none" w:sz="0" w:space="0" w:color="auto"/>
          </w:divBdr>
          <w:divsChild>
            <w:div w:id="554438626">
              <w:marLeft w:val="0"/>
              <w:marRight w:val="0"/>
              <w:marTop w:val="0"/>
              <w:marBottom w:val="0"/>
              <w:divBdr>
                <w:top w:val="none" w:sz="0" w:space="0" w:color="auto"/>
                <w:left w:val="none" w:sz="0" w:space="0" w:color="auto"/>
                <w:bottom w:val="none" w:sz="0" w:space="0" w:color="auto"/>
                <w:right w:val="none" w:sz="0" w:space="0" w:color="auto"/>
              </w:divBdr>
              <w:divsChild>
                <w:div w:id="15609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3220">
      <w:bodyDiv w:val="1"/>
      <w:marLeft w:val="0"/>
      <w:marRight w:val="0"/>
      <w:marTop w:val="0"/>
      <w:marBottom w:val="0"/>
      <w:divBdr>
        <w:top w:val="none" w:sz="0" w:space="0" w:color="auto"/>
        <w:left w:val="none" w:sz="0" w:space="0" w:color="auto"/>
        <w:bottom w:val="none" w:sz="0" w:space="0" w:color="auto"/>
        <w:right w:val="none" w:sz="0" w:space="0" w:color="auto"/>
      </w:divBdr>
      <w:divsChild>
        <w:div w:id="956640559">
          <w:marLeft w:val="0"/>
          <w:marRight w:val="0"/>
          <w:marTop w:val="0"/>
          <w:marBottom w:val="0"/>
          <w:divBdr>
            <w:top w:val="none" w:sz="0" w:space="0" w:color="auto"/>
            <w:left w:val="none" w:sz="0" w:space="0" w:color="auto"/>
            <w:bottom w:val="none" w:sz="0" w:space="0" w:color="auto"/>
            <w:right w:val="none" w:sz="0" w:space="0" w:color="auto"/>
          </w:divBdr>
          <w:divsChild>
            <w:div w:id="1192914039">
              <w:marLeft w:val="0"/>
              <w:marRight w:val="0"/>
              <w:marTop w:val="0"/>
              <w:marBottom w:val="0"/>
              <w:divBdr>
                <w:top w:val="none" w:sz="0" w:space="0" w:color="auto"/>
                <w:left w:val="none" w:sz="0" w:space="0" w:color="auto"/>
                <w:bottom w:val="none" w:sz="0" w:space="0" w:color="auto"/>
                <w:right w:val="none" w:sz="0" w:space="0" w:color="auto"/>
              </w:divBdr>
              <w:divsChild>
                <w:div w:id="4000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934">
      <w:bodyDiv w:val="1"/>
      <w:marLeft w:val="0"/>
      <w:marRight w:val="0"/>
      <w:marTop w:val="0"/>
      <w:marBottom w:val="0"/>
      <w:divBdr>
        <w:top w:val="none" w:sz="0" w:space="0" w:color="auto"/>
        <w:left w:val="none" w:sz="0" w:space="0" w:color="auto"/>
        <w:bottom w:val="none" w:sz="0" w:space="0" w:color="auto"/>
        <w:right w:val="none" w:sz="0" w:space="0" w:color="auto"/>
      </w:divBdr>
    </w:div>
    <w:div w:id="76366218">
      <w:bodyDiv w:val="1"/>
      <w:marLeft w:val="0"/>
      <w:marRight w:val="0"/>
      <w:marTop w:val="0"/>
      <w:marBottom w:val="0"/>
      <w:divBdr>
        <w:top w:val="none" w:sz="0" w:space="0" w:color="auto"/>
        <w:left w:val="none" w:sz="0" w:space="0" w:color="auto"/>
        <w:bottom w:val="none" w:sz="0" w:space="0" w:color="auto"/>
        <w:right w:val="none" w:sz="0" w:space="0" w:color="auto"/>
      </w:divBdr>
    </w:div>
    <w:div w:id="91636072">
      <w:bodyDiv w:val="1"/>
      <w:marLeft w:val="0"/>
      <w:marRight w:val="0"/>
      <w:marTop w:val="0"/>
      <w:marBottom w:val="0"/>
      <w:divBdr>
        <w:top w:val="none" w:sz="0" w:space="0" w:color="auto"/>
        <w:left w:val="none" w:sz="0" w:space="0" w:color="auto"/>
        <w:bottom w:val="none" w:sz="0" w:space="0" w:color="auto"/>
        <w:right w:val="none" w:sz="0" w:space="0" w:color="auto"/>
      </w:divBdr>
      <w:divsChild>
        <w:div w:id="1865055307">
          <w:marLeft w:val="0"/>
          <w:marRight w:val="0"/>
          <w:marTop w:val="0"/>
          <w:marBottom w:val="0"/>
          <w:divBdr>
            <w:top w:val="none" w:sz="0" w:space="0" w:color="auto"/>
            <w:left w:val="none" w:sz="0" w:space="0" w:color="auto"/>
            <w:bottom w:val="none" w:sz="0" w:space="0" w:color="auto"/>
            <w:right w:val="none" w:sz="0" w:space="0" w:color="auto"/>
          </w:divBdr>
          <w:divsChild>
            <w:div w:id="686560057">
              <w:marLeft w:val="0"/>
              <w:marRight w:val="0"/>
              <w:marTop w:val="0"/>
              <w:marBottom w:val="0"/>
              <w:divBdr>
                <w:top w:val="none" w:sz="0" w:space="0" w:color="auto"/>
                <w:left w:val="none" w:sz="0" w:space="0" w:color="auto"/>
                <w:bottom w:val="none" w:sz="0" w:space="0" w:color="auto"/>
                <w:right w:val="none" w:sz="0" w:space="0" w:color="auto"/>
              </w:divBdr>
              <w:divsChild>
                <w:div w:id="6001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9932">
      <w:bodyDiv w:val="1"/>
      <w:marLeft w:val="0"/>
      <w:marRight w:val="0"/>
      <w:marTop w:val="0"/>
      <w:marBottom w:val="0"/>
      <w:divBdr>
        <w:top w:val="none" w:sz="0" w:space="0" w:color="auto"/>
        <w:left w:val="none" w:sz="0" w:space="0" w:color="auto"/>
        <w:bottom w:val="none" w:sz="0" w:space="0" w:color="auto"/>
        <w:right w:val="none" w:sz="0" w:space="0" w:color="auto"/>
      </w:divBdr>
      <w:divsChild>
        <w:div w:id="441726192">
          <w:marLeft w:val="0"/>
          <w:marRight w:val="0"/>
          <w:marTop w:val="0"/>
          <w:marBottom w:val="0"/>
          <w:divBdr>
            <w:top w:val="none" w:sz="0" w:space="0" w:color="auto"/>
            <w:left w:val="none" w:sz="0" w:space="0" w:color="auto"/>
            <w:bottom w:val="none" w:sz="0" w:space="0" w:color="auto"/>
            <w:right w:val="none" w:sz="0" w:space="0" w:color="auto"/>
          </w:divBdr>
          <w:divsChild>
            <w:div w:id="1371685987">
              <w:marLeft w:val="0"/>
              <w:marRight w:val="0"/>
              <w:marTop w:val="0"/>
              <w:marBottom w:val="0"/>
              <w:divBdr>
                <w:top w:val="none" w:sz="0" w:space="0" w:color="auto"/>
                <w:left w:val="none" w:sz="0" w:space="0" w:color="auto"/>
                <w:bottom w:val="none" w:sz="0" w:space="0" w:color="auto"/>
                <w:right w:val="none" w:sz="0" w:space="0" w:color="auto"/>
              </w:divBdr>
              <w:divsChild>
                <w:div w:id="540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7419">
      <w:bodyDiv w:val="1"/>
      <w:marLeft w:val="0"/>
      <w:marRight w:val="0"/>
      <w:marTop w:val="0"/>
      <w:marBottom w:val="0"/>
      <w:divBdr>
        <w:top w:val="none" w:sz="0" w:space="0" w:color="auto"/>
        <w:left w:val="none" w:sz="0" w:space="0" w:color="auto"/>
        <w:bottom w:val="none" w:sz="0" w:space="0" w:color="auto"/>
        <w:right w:val="none" w:sz="0" w:space="0" w:color="auto"/>
      </w:divBdr>
      <w:divsChild>
        <w:div w:id="2098283068">
          <w:marLeft w:val="0"/>
          <w:marRight w:val="0"/>
          <w:marTop w:val="0"/>
          <w:marBottom w:val="0"/>
          <w:divBdr>
            <w:top w:val="none" w:sz="0" w:space="0" w:color="auto"/>
            <w:left w:val="none" w:sz="0" w:space="0" w:color="auto"/>
            <w:bottom w:val="none" w:sz="0" w:space="0" w:color="auto"/>
            <w:right w:val="none" w:sz="0" w:space="0" w:color="auto"/>
          </w:divBdr>
          <w:divsChild>
            <w:div w:id="62218363">
              <w:marLeft w:val="0"/>
              <w:marRight w:val="0"/>
              <w:marTop w:val="0"/>
              <w:marBottom w:val="0"/>
              <w:divBdr>
                <w:top w:val="none" w:sz="0" w:space="0" w:color="auto"/>
                <w:left w:val="none" w:sz="0" w:space="0" w:color="auto"/>
                <w:bottom w:val="none" w:sz="0" w:space="0" w:color="auto"/>
                <w:right w:val="none" w:sz="0" w:space="0" w:color="auto"/>
              </w:divBdr>
              <w:divsChild>
                <w:div w:id="1428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9437">
      <w:bodyDiv w:val="1"/>
      <w:marLeft w:val="0"/>
      <w:marRight w:val="0"/>
      <w:marTop w:val="0"/>
      <w:marBottom w:val="0"/>
      <w:divBdr>
        <w:top w:val="none" w:sz="0" w:space="0" w:color="auto"/>
        <w:left w:val="none" w:sz="0" w:space="0" w:color="auto"/>
        <w:bottom w:val="none" w:sz="0" w:space="0" w:color="auto"/>
        <w:right w:val="none" w:sz="0" w:space="0" w:color="auto"/>
      </w:divBdr>
    </w:div>
    <w:div w:id="172305731">
      <w:bodyDiv w:val="1"/>
      <w:marLeft w:val="0"/>
      <w:marRight w:val="0"/>
      <w:marTop w:val="0"/>
      <w:marBottom w:val="0"/>
      <w:divBdr>
        <w:top w:val="none" w:sz="0" w:space="0" w:color="auto"/>
        <w:left w:val="none" w:sz="0" w:space="0" w:color="auto"/>
        <w:bottom w:val="none" w:sz="0" w:space="0" w:color="auto"/>
        <w:right w:val="none" w:sz="0" w:space="0" w:color="auto"/>
      </w:divBdr>
    </w:div>
    <w:div w:id="251361474">
      <w:bodyDiv w:val="1"/>
      <w:marLeft w:val="0"/>
      <w:marRight w:val="0"/>
      <w:marTop w:val="0"/>
      <w:marBottom w:val="0"/>
      <w:divBdr>
        <w:top w:val="none" w:sz="0" w:space="0" w:color="auto"/>
        <w:left w:val="none" w:sz="0" w:space="0" w:color="auto"/>
        <w:bottom w:val="none" w:sz="0" w:space="0" w:color="auto"/>
        <w:right w:val="none" w:sz="0" w:space="0" w:color="auto"/>
      </w:divBdr>
      <w:divsChild>
        <w:div w:id="1958637049">
          <w:marLeft w:val="0"/>
          <w:marRight w:val="0"/>
          <w:marTop w:val="0"/>
          <w:marBottom w:val="0"/>
          <w:divBdr>
            <w:top w:val="none" w:sz="0" w:space="0" w:color="auto"/>
            <w:left w:val="none" w:sz="0" w:space="0" w:color="auto"/>
            <w:bottom w:val="none" w:sz="0" w:space="0" w:color="auto"/>
            <w:right w:val="none" w:sz="0" w:space="0" w:color="auto"/>
          </w:divBdr>
          <w:divsChild>
            <w:div w:id="392852311">
              <w:marLeft w:val="0"/>
              <w:marRight w:val="0"/>
              <w:marTop w:val="0"/>
              <w:marBottom w:val="0"/>
              <w:divBdr>
                <w:top w:val="none" w:sz="0" w:space="0" w:color="auto"/>
                <w:left w:val="none" w:sz="0" w:space="0" w:color="auto"/>
                <w:bottom w:val="none" w:sz="0" w:space="0" w:color="auto"/>
                <w:right w:val="none" w:sz="0" w:space="0" w:color="auto"/>
              </w:divBdr>
              <w:divsChild>
                <w:div w:id="10104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2207">
      <w:bodyDiv w:val="1"/>
      <w:marLeft w:val="0"/>
      <w:marRight w:val="0"/>
      <w:marTop w:val="0"/>
      <w:marBottom w:val="0"/>
      <w:divBdr>
        <w:top w:val="none" w:sz="0" w:space="0" w:color="auto"/>
        <w:left w:val="none" w:sz="0" w:space="0" w:color="auto"/>
        <w:bottom w:val="none" w:sz="0" w:space="0" w:color="auto"/>
        <w:right w:val="none" w:sz="0" w:space="0" w:color="auto"/>
      </w:divBdr>
    </w:div>
    <w:div w:id="256208112">
      <w:bodyDiv w:val="1"/>
      <w:marLeft w:val="0"/>
      <w:marRight w:val="0"/>
      <w:marTop w:val="0"/>
      <w:marBottom w:val="0"/>
      <w:divBdr>
        <w:top w:val="none" w:sz="0" w:space="0" w:color="auto"/>
        <w:left w:val="none" w:sz="0" w:space="0" w:color="auto"/>
        <w:bottom w:val="none" w:sz="0" w:space="0" w:color="auto"/>
        <w:right w:val="none" w:sz="0" w:space="0" w:color="auto"/>
      </w:divBdr>
      <w:divsChild>
        <w:div w:id="1417940032">
          <w:marLeft w:val="0"/>
          <w:marRight w:val="0"/>
          <w:marTop w:val="0"/>
          <w:marBottom w:val="0"/>
          <w:divBdr>
            <w:top w:val="none" w:sz="0" w:space="0" w:color="auto"/>
            <w:left w:val="none" w:sz="0" w:space="0" w:color="auto"/>
            <w:bottom w:val="none" w:sz="0" w:space="0" w:color="auto"/>
            <w:right w:val="none" w:sz="0" w:space="0" w:color="auto"/>
          </w:divBdr>
          <w:divsChild>
            <w:div w:id="1989899418">
              <w:marLeft w:val="0"/>
              <w:marRight w:val="0"/>
              <w:marTop w:val="0"/>
              <w:marBottom w:val="0"/>
              <w:divBdr>
                <w:top w:val="none" w:sz="0" w:space="0" w:color="auto"/>
                <w:left w:val="none" w:sz="0" w:space="0" w:color="auto"/>
                <w:bottom w:val="none" w:sz="0" w:space="0" w:color="auto"/>
                <w:right w:val="none" w:sz="0" w:space="0" w:color="auto"/>
              </w:divBdr>
              <w:divsChild>
                <w:div w:id="790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60050">
      <w:bodyDiv w:val="1"/>
      <w:marLeft w:val="0"/>
      <w:marRight w:val="0"/>
      <w:marTop w:val="0"/>
      <w:marBottom w:val="0"/>
      <w:divBdr>
        <w:top w:val="none" w:sz="0" w:space="0" w:color="auto"/>
        <w:left w:val="none" w:sz="0" w:space="0" w:color="auto"/>
        <w:bottom w:val="none" w:sz="0" w:space="0" w:color="auto"/>
        <w:right w:val="none" w:sz="0" w:space="0" w:color="auto"/>
      </w:divBdr>
      <w:divsChild>
        <w:div w:id="1030760021">
          <w:marLeft w:val="0"/>
          <w:marRight w:val="0"/>
          <w:marTop w:val="0"/>
          <w:marBottom w:val="0"/>
          <w:divBdr>
            <w:top w:val="none" w:sz="0" w:space="0" w:color="auto"/>
            <w:left w:val="none" w:sz="0" w:space="0" w:color="auto"/>
            <w:bottom w:val="none" w:sz="0" w:space="0" w:color="auto"/>
            <w:right w:val="none" w:sz="0" w:space="0" w:color="auto"/>
          </w:divBdr>
          <w:divsChild>
            <w:div w:id="1737901112">
              <w:marLeft w:val="0"/>
              <w:marRight w:val="0"/>
              <w:marTop w:val="0"/>
              <w:marBottom w:val="0"/>
              <w:divBdr>
                <w:top w:val="none" w:sz="0" w:space="0" w:color="auto"/>
                <w:left w:val="none" w:sz="0" w:space="0" w:color="auto"/>
                <w:bottom w:val="none" w:sz="0" w:space="0" w:color="auto"/>
                <w:right w:val="none" w:sz="0" w:space="0" w:color="auto"/>
              </w:divBdr>
              <w:divsChild>
                <w:div w:id="12774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4260">
      <w:bodyDiv w:val="1"/>
      <w:marLeft w:val="0"/>
      <w:marRight w:val="0"/>
      <w:marTop w:val="0"/>
      <w:marBottom w:val="0"/>
      <w:divBdr>
        <w:top w:val="none" w:sz="0" w:space="0" w:color="auto"/>
        <w:left w:val="none" w:sz="0" w:space="0" w:color="auto"/>
        <w:bottom w:val="none" w:sz="0" w:space="0" w:color="auto"/>
        <w:right w:val="none" w:sz="0" w:space="0" w:color="auto"/>
      </w:divBdr>
      <w:divsChild>
        <w:div w:id="669479464">
          <w:marLeft w:val="0"/>
          <w:marRight w:val="0"/>
          <w:marTop w:val="0"/>
          <w:marBottom w:val="0"/>
          <w:divBdr>
            <w:top w:val="none" w:sz="0" w:space="0" w:color="auto"/>
            <w:left w:val="none" w:sz="0" w:space="0" w:color="auto"/>
            <w:bottom w:val="none" w:sz="0" w:space="0" w:color="auto"/>
            <w:right w:val="none" w:sz="0" w:space="0" w:color="auto"/>
          </w:divBdr>
          <w:divsChild>
            <w:div w:id="899362443">
              <w:marLeft w:val="0"/>
              <w:marRight w:val="0"/>
              <w:marTop w:val="0"/>
              <w:marBottom w:val="0"/>
              <w:divBdr>
                <w:top w:val="none" w:sz="0" w:space="0" w:color="auto"/>
                <w:left w:val="none" w:sz="0" w:space="0" w:color="auto"/>
                <w:bottom w:val="none" w:sz="0" w:space="0" w:color="auto"/>
                <w:right w:val="none" w:sz="0" w:space="0" w:color="auto"/>
              </w:divBdr>
              <w:divsChild>
                <w:div w:id="62070848">
                  <w:marLeft w:val="0"/>
                  <w:marRight w:val="0"/>
                  <w:marTop w:val="0"/>
                  <w:marBottom w:val="0"/>
                  <w:divBdr>
                    <w:top w:val="none" w:sz="0" w:space="0" w:color="auto"/>
                    <w:left w:val="none" w:sz="0" w:space="0" w:color="auto"/>
                    <w:bottom w:val="none" w:sz="0" w:space="0" w:color="auto"/>
                    <w:right w:val="none" w:sz="0" w:space="0" w:color="auto"/>
                  </w:divBdr>
                  <w:divsChild>
                    <w:div w:id="434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56624">
      <w:bodyDiv w:val="1"/>
      <w:marLeft w:val="0"/>
      <w:marRight w:val="0"/>
      <w:marTop w:val="0"/>
      <w:marBottom w:val="0"/>
      <w:divBdr>
        <w:top w:val="none" w:sz="0" w:space="0" w:color="auto"/>
        <w:left w:val="none" w:sz="0" w:space="0" w:color="auto"/>
        <w:bottom w:val="none" w:sz="0" w:space="0" w:color="auto"/>
        <w:right w:val="none" w:sz="0" w:space="0" w:color="auto"/>
      </w:divBdr>
    </w:div>
    <w:div w:id="282153116">
      <w:bodyDiv w:val="1"/>
      <w:marLeft w:val="0"/>
      <w:marRight w:val="0"/>
      <w:marTop w:val="0"/>
      <w:marBottom w:val="0"/>
      <w:divBdr>
        <w:top w:val="none" w:sz="0" w:space="0" w:color="auto"/>
        <w:left w:val="none" w:sz="0" w:space="0" w:color="auto"/>
        <w:bottom w:val="none" w:sz="0" w:space="0" w:color="auto"/>
        <w:right w:val="none" w:sz="0" w:space="0" w:color="auto"/>
      </w:divBdr>
      <w:divsChild>
        <w:div w:id="1841966457">
          <w:marLeft w:val="0"/>
          <w:marRight w:val="0"/>
          <w:marTop w:val="0"/>
          <w:marBottom w:val="0"/>
          <w:divBdr>
            <w:top w:val="none" w:sz="0" w:space="0" w:color="auto"/>
            <w:left w:val="none" w:sz="0" w:space="0" w:color="auto"/>
            <w:bottom w:val="none" w:sz="0" w:space="0" w:color="auto"/>
            <w:right w:val="none" w:sz="0" w:space="0" w:color="auto"/>
          </w:divBdr>
          <w:divsChild>
            <w:div w:id="1275357734">
              <w:marLeft w:val="0"/>
              <w:marRight w:val="0"/>
              <w:marTop w:val="0"/>
              <w:marBottom w:val="0"/>
              <w:divBdr>
                <w:top w:val="none" w:sz="0" w:space="0" w:color="auto"/>
                <w:left w:val="none" w:sz="0" w:space="0" w:color="auto"/>
                <w:bottom w:val="none" w:sz="0" w:space="0" w:color="auto"/>
                <w:right w:val="none" w:sz="0" w:space="0" w:color="auto"/>
              </w:divBdr>
              <w:divsChild>
                <w:div w:id="657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3538">
      <w:bodyDiv w:val="1"/>
      <w:marLeft w:val="0"/>
      <w:marRight w:val="0"/>
      <w:marTop w:val="0"/>
      <w:marBottom w:val="0"/>
      <w:divBdr>
        <w:top w:val="none" w:sz="0" w:space="0" w:color="auto"/>
        <w:left w:val="none" w:sz="0" w:space="0" w:color="auto"/>
        <w:bottom w:val="none" w:sz="0" w:space="0" w:color="auto"/>
        <w:right w:val="none" w:sz="0" w:space="0" w:color="auto"/>
      </w:divBdr>
      <w:divsChild>
        <w:div w:id="626356906">
          <w:marLeft w:val="0"/>
          <w:marRight w:val="0"/>
          <w:marTop w:val="0"/>
          <w:marBottom w:val="0"/>
          <w:divBdr>
            <w:top w:val="none" w:sz="0" w:space="0" w:color="auto"/>
            <w:left w:val="none" w:sz="0" w:space="0" w:color="auto"/>
            <w:bottom w:val="none" w:sz="0" w:space="0" w:color="auto"/>
            <w:right w:val="none" w:sz="0" w:space="0" w:color="auto"/>
          </w:divBdr>
          <w:divsChild>
            <w:div w:id="1329941036">
              <w:marLeft w:val="0"/>
              <w:marRight w:val="0"/>
              <w:marTop w:val="0"/>
              <w:marBottom w:val="0"/>
              <w:divBdr>
                <w:top w:val="none" w:sz="0" w:space="0" w:color="auto"/>
                <w:left w:val="none" w:sz="0" w:space="0" w:color="auto"/>
                <w:bottom w:val="none" w:sz="0" w:space="0" w:color="auto"/>
                <w:right w:val="none" w:sz="0" w:space="0" w:color="auto"/>
              </w:divBdr>
              <w:divsChild>
                <w:div w:id="17294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3870">
      <w:bodyDiv w:val="1"/>
      <w:marLeft w:val="0"/>
      <w:marRight w:val="0"/>
      <w:marTop w:val="0"/>
      <w:marBottom w:val="0"/>
      <w:divBdr>
        <w:top w:val="none" w:sz="0" w:space="0" w:color="auto"/>
        <w:left w:val="none" w:sz="0" w:space="0" w:color="auto"/>
        <w:bottom w:val="none" w:sz="0" w:space="0" w:color="auto"/>
        <w:right w:val="none" w:sz="0" w:space="0" w:color="auto"/>
      </w:divBdr>
    </w:div>
    <w:div w:id="337512798">
      <w:bodyDiv w:val="1"/>
      <w:marLeft w:val="0"/>
      <w:marRight w:val="0"/>
      <w:marTop w:val="0"/>
      <w:marBottom w:val="0"/>
      <w:divBdr>
        <w:top w:val="none" w:sz="0" w:space="0" w:color="auto"/>
        <w:left w:val="none" w:sz="0" w:space="0" w:color="auto"/>
        <w:bottom w:val="none" w:sz="0" w:space="0" w:color="auto"/>
        <w:right w:val="none" w:sz="0" w:space="0" w:color="auto"/>
      </w:divBdr>
    </w:div>
    <w:div w:id="370151675">
      <w:bodyDiv w:val="1"/>
      <w:marLeft w:val="0"/>
      <w:marRight w:val="0"/>
      <w:marTop w:val="0"/>
      <w:marBottom w:val="0"/>
      <w:divBdr>
        <w:top w:val="none" w:sz="0" w:space="0" w:color="auto"/>
        <w:left w:val="none" w:sz="0" w:space="0" w:color="auto"/>
        <w:bottom w:val="none" w:sz="0" w:space="0" w:color="auto"/>
        <w:right w:val="none" w:sz="0" w:space="0" w:color="auto"/>
      </w:divBdr>
      <w:divsChild>
        <w:div w:id="2120952028">
          <w:marLeft w:val="0"/>
          <w:marRight w:val="0"/>
          <w:marTop w:val="0"/>
          <w:marBottom w:val="0"/>
          <w:divBdr>
            <w:top w:val="none" w:sz="0" w:space="0" w:color="auto"/>
            <w:left w:val="none" w:sz="0" w:space="0" w:color="auto"/>
            <w:bottom w:val="none" w:sz="0" w:space="0" w:color="auto"/>
            <w:right w:val="none" w:sz="0" w:space="0" w:color="auto"/>
          </w:divBdr>
          <w:divsChild>
            <w:div w:id="380787024">
              <w:marLeft w:val="0"/>
              <w:marRight w:val="0"/>
              <w:marTop w:val="0"/>
              <w:marBottom w:val="0"/>
              <w:divBdr>
                <w:top w:val="none" w:sz="0" w:space="0" w:color="auto"/>
                <w:left w:val="none" w:sz="0" w:space="0" w:color="auto"/>
                <w:bottom w:val="none" w:sz="0" w:space="0" w:color="auto"/>
                <w:right w:val="none" w:sz="0" w:space="0" w:color="auto"/>
              </w:divBdr>
              <w:divsChild>
                <w:div w:id="15459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4864">
      <w:bodyDiv w:val="1"/>
      <w:marLeft w:val="0"/>
      <w:marRight w:val="0"/>
      <w:marTop w:val="0"/>
      <w:marBottom w:val="0"/>
      <w:divBdr>
        <w:top w:val="none" w:sz="0" w:space="0" w:color="auto"/>
        <w:left w:val="none" w:sz="0" w:space="0" w:color="auto"/>
        <w:bottom w:val="none" w:sz="0" w:space="0" w:color="auto"/>
        <w:right w:val="none" w:sz="0" w:space="0" w:color="auto"/>
      </w:divBdr>
      <w:divsChild>
        <w:div w:id="1518883776">
          <w:marLeft w:val="0"/>
          <w:marRight w:val="0"/>
          <w:marTop w:val="0"/>
          <w:marBottom w:val="0"/>
          <w:divBdr>
            <w:top w:val="none" w:sz="0" w:space="0" w:color="auto"/>
            <w:left w:val="none" w:sz="0" w:space="0" w:color="auto"/>
            <w:bottom w:val="none" w:sz="0" w:space="0" w:color="auto"/>
            <w:right w:val="none" w:sz="0" w:space="0" w:color="auto"/>
          </w:divBdr>
          <w:divsChild>
            <w:div w:id="1692753829">
              <w:marLeft w:val="0"/>
              <w:marRight w:val="0"/>
              <w:marTop w:val="0"/>
              <w:marBottom w:val="0"/>
              <w:divBdr>
                <w:top w:val="none" w:sz="0" w:space="0" w:color="auto"/>
                <w:left w:val="none" w:sz="0" w:space="0" w:color="auto"/>
                <w:bottom w:val="none" w:sz="0" w:space="0" w:color="auto"/>
                <w:right w:val="none" w:sz="0" w:space="0" w:color="auto"/>
              </w:divBdr>
              <w:divsChild>
                <w:div w:id="1201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5530">
      <w:bodyDiv w:val="1"/>
      <w:marLeft w:val="0"/>
      <w:marRight w:val="0"/>
      <w:marTop w:val="0"/>
      <w:marBottom w:val="0"/>
      <w:divBdr>
        <w:top w:val="none" w:sz="0" w:space="0" w:color="auto"/>
        <w:left w:val="none" w:sz="0" w:space="0" w:color="auto"/>
        <w:bottom w:val="none" w:sz="0" w:space="0" w:color="auto"/>
        <w:right w:val="none" w:sz="0" w:space="0" w:color="auto"/>
      </w:divBdr>
    </w:div>
    <w:div w:id="429785293">
      <w:bodyDiv w:val="1"/>
      <w:marLeft w:val="0"/>
      <w:marRight w:val="0"/>
      <w:marTop w:val="0"/>
      <w:marBottom w:val="0"/>
      <w:divBdr>
        <w:top w:val="none" w:sz="0" w:space="0" w:color="auto"/>
        <w:left w:val="none" w:sz="0" w:space="0" w:color="auto"/>
        <w:bottom w:val="none" w:sz="0" w:space="0" w:color="auto"/>
        <w:right w:val="none" w:sz="0" w:space="0" w:color="auto"/>
      </w:divBdr>
      <w:divsChild>
        <w:div w:id="1533109009">
          <w:marLeft w:val="0"/>
          <w:marRight w:val="0"/>
          <w:marTop w:val="0"/>
          <w:marBottom w:val="0"/>
          <w:divBdr>
            <w:top w:val="none" w:sz="0" w:space="0" w:color="auto"/>
            <w:left w:val="none" w:sz="0" w:space="0" w:color="auto"/>
            <w:bottom w:val="none" w:sz="0" w:space="0" w:color="auto"/>
            <w:right w:val="none" w:sz="0" w:space="0" w:color="auto"/>
          </w:divBdr>
          <w:divsChild>
            <w:div w:id="1414473306">
              <w:marLeft w:val="0"/>
              <w:marRight w:val="0"/>
              <w:marTop w:val="0"/>
              <w:marBottom w:val="0"/>
              <w:divBdr>
                <w:top w:val="none" w:sz="0" w:space="0" w:color="auto"/>
                <w:left w:val="none" w:sz="0" w:space="0" w:color="auto"/>
                <w:bottom w:val="none" w:sz="0" w:space="0" w:color="auto"/>
                <w:right w:val="none" w:sz="0" w:space="0" w:color="auto"/>
              </w:divBdr>
              <w:divsChild>
                <w:div w:id="3244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1825">
      <w:bodyDiv w:val="1"/>
      <w:marLeft w:val="0"/>
      <w:marRight w:val="0"/>
      <w:marTop w:val="0"/>
      <w:marBottom w:val="0"/>
      <w:divBdr>
        <w:top w:val="none" w:sz="0" w:space="0" w:color="auto"/>
        <w:left w:val="none" w:sz="0" w:space="0" w:color="auto"/>
        <w:bottom w:val="none" w:sz="0" w:space="0" w:color="auto"/>
        <w:right w:val="none" w:sz="0" w:space="0" w:color="auto"/>
      </w:divBdr>
    </w:div>
    <w:div w:id="465701728">
      <w:bodyDiv w:val="1"/>
      <w:marLeft w:val="0"/>
      <w:marRight w:val="0"/>
      <w:marTop w:val="0"/>
      <w:marBottom w:val="0"/>
      <w:divBdr>
        <w:top w:val="none" w:sz="0" w:space="0" w:color="auto"/>
        <w:left w:val="none" w:sz="0" w:space="0" w:color="auto"/>
        <w:bottom w:val="none" w:sz="0" w:space="0" w:color="auto"/>
        <w:right w:val="none" w:sz="0" w:space="0" w:color="auto"/>
      </w:divBdr>
    </w:div>
    <w:div w:id="484247831">
      <w:bodyDiv w:val="1"/>
      <w:marLeft w:val="0"/>
      <w:marRight w:val="0"/>
      <w:marTop w:val="0"/>
      <w:marBottom w:val="0"/>
      <w:divBdr>
        <w:top w:val="none" w:sz="0" w:space="0" w:color="auto"/>
        <w:left w:val="none" w:sz="0" w:space="0" w:color="auto"/>
        <w:bottom w:val="none" w:sz="0" w:space="0" w:color="auto"/>
        <w:right w:val="none" w:sz="0" w:space="0" w:color="auto"/>
      </w:divBdr>
    </w:div>
    <w:div w:id="499738335">
      <w:bodyDiv w:val="1"/>
      <w:marLeft w:val="0"/>
      <w:marRight w:val="0"/>
      <w:marTop w:val="0"/>
      <w:marBottom w:val="0"/>
      <w:divBdr>
        <w:top w:val="none" w:sz="0" w:space="0" w:color="auto"/>
        <w:left w:val="none" w:sz="0" w:space="0" w:color="auto"/>
        <w:bottom w:val="none" w:sz="0" w:space="0" w:color="auto"/>
        <w:right w:val="none" w:sz="0" w:space="0" w:color="auto"/>
      </w:divBdr>
    </w:div>
    <w:div w:id="510150223">
      <w:bodyDiv w:val="1"/>
      <w:marLeft w:val="0"/>
      <w:marRight w:val="0"/>
      <w:marTop w:val="0"/>
      <w:marBottom w:val="0"/>
      <w:divBdr>
        <w:top w:val="none" w:sz="0" w:space="0" w:color="auto"/>
        <w:left w:val="none" w:sz="0" w:space="0" w:color="auto"/>
        <w:bottom w:val="none" w:sz="0" w:space="0" w:color="auto"/>
        <w:right w:val="none" w:sz="0" w:space="0" w:color="auto"/>
      </w:divBdr>
    </w:div>
    <w:div w:id="514031068">
      <w:bodyDiv w:val="1"/>
      <w:marLeft w:val="0"/>
      <w:marRight w:val="0"/>
      <w:marTop w:val="0"/>
      <w:marBottom w:val="0"/>
      <w:divBdr>
        <w:top w:val="none" w:sz="0" w:space="0" w:color="auto"/>
        <w:left w:val="none" w:sz="0" w:space="0" w:color="auto"/>
        <w:bottom w:val="none" w:sz="0" w:space="0" w:color="auto"/>
        <w:right w:val="none" w:sz="0" w:space="0" w:color="auto"/>
      </w:divBdr>
    </w:div>
    <w:div w:id="521675966">
      <w:bodyDiv w:val="1"/>
      <w:marLeft w:val="0"/>
      <w:marRight w:val="0"/>
      <w:marTop w:val="0"/>
      <w:marBottom w:val="0"/>
      <w:divBdr>
        <w:top w:val="none" w:sz="0" w:space="0" w:color="auto"/>
        <w:left w:val="none" w:sz="0" w:space="0" w:color="auto"/>
        <w:bottom w:val="none" w:sz="0" w:space="0" w:color="auto"/>
        <w:right w:val="none" w:sz="0" w:space="0" w:color="auto"/>
      </w:divBdr>
      <w:divsChild>
        <w:div w:id="1722703272">
          <w:marLeft w:val="0"/>
          <w:marRight w:val="0"/>
          <w:marTop w:val="0"/>
          <w:marBottom w:val="0"/>
          <w:divBdr>
            <w:top w:val="none" w:sz="0" w:space="0" w:color="auto"/>
            <w:left w:val="none" w:sz="0" w:space="0" w:color="auto"/>
            <w:bottom w:val="none" w:sz="0" w:space="0" w:color="auto"/>
            <w:right w:val="none" w:sz="0" w:space="0" w:color="auto"/>
          </w:divBdr>
          <w:divsChild>
            <w:div w:id="1585917517">
              <w:marLeft w:val="0"/>
              <w:marRight w:val="0"/>
              <w:marTop w:val="0"/>
              <w:marBottom w:val="0"/>
              <w:divBdr>
                <w:top w:val="none" w:sz="0" w:space="0" w:color="auto"/>
                <w:left w:val="none" w:sz="0" w:space="0" w:color="auto"/>
                <w:bottom w:val="none" w:sz="0" w:space="0" w:color="auto"/>
                <w:right w:val="none" w:sz="0" w:space="0" w:color="auto"/>
              </w:divBdr>
              <w:divsChild>
                <w:div w:id="161051615">
                  <w:marLeft w:val="0"/>
                  <w:marRight w:val="0"/>
                  <w:marTop w:val="0"/>
                  <w:marBottom w:val="0"/>
                  <w:divBdr>
                    <w:top w:val="none" w:sz="0" w:space="0" w:color="auto"/>
                    <w:left w:val="none" w:sz="0" w:space="0" w:color="auto"/>
                    <w:bottom w:val="none" w:sz="0" w:space="0" w:color="auto"/>
                    <w:right w:val="none" w:sz="0" w:space="0" w:color="auto"/>
                  </w:divBdr>
                  <w:divsChild>
                    <w:div w:id="8500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90971">
      <w:bodyDiv w:val="1"/>
      <w:marLeft w:val="0"/>
      <w:marRight w:val="0"/>
      <w:marTop w:val="0"/>
      <w:marBottom w:val="0"/>
      <w:divBdr>
        <w:top w:val="none" w:sz="0" w:space="0" w:color="auto"/>
        <w:left w:val="none" w:sz="0" w:space="0" w:color="auto"/>
        <w:bottom w:val="none" w:sz="0" w:space="0" w:color="auto"/>
        <w:right w:val="none" w:sz="0" w:space="0" w:color="auto"/>
      </w:divBdr>
    </w:div>
    <w:div w:id="534659223">
      <w:bodyDiv w:val="1"/>
      <w:marLeft w:val="0"/>
      <w:marRight w:val="0"/>
      <w:marTop w:val="0"/>
      <w:marBottom w:val="0"/>
      <w:divBdr>
        <w:top w:val="none" w:sz="0" w:space="0" w:color="auto"/>
        <w:left w:val="none" w:sz="0" w:space="0" w:color="auto"/>
        <w:bottom w:val="none" w:sz="0" w:space="0" w:color="auto"/>
        <w:right w:val="none" w:sz="0" w:space="0" w:color="auto"/>
      </w:divBdr>
    </w:div>
    <w:div w:id="583296691">
      <w:bodyDiv w:val="1"/>
      <w:marLeft w:val="0"/>
      <w:marRight w:val="0"/>
      <w:marTop w:val="0"/>
      <w:marBottom w:val="0"/>
      <w:divBdr>
        <w:top w:val="none" w:sz="0" w:space="0" w:color="auto"/>
        <w:left w:val="none" w:sz="0" w:space="0" w:color="auto"/>
        <w:bottom w:val="none" w:sz="0" w:space="0" w:color="auto"/>
        <w:right w:val="none" w:sz="0" w:space="0" w:color="auto"/>
      </w:divBdr>
      <w:divsChild>
        <w:div w:id="1503156011">
          <w:marLeft w:val="0"/>
          <w:marRight w:val="0"/>
          <w:marTop w:val="0"/>
          <w:marBottom w:val="0"/>
          <w:divBdr>
            <w:top w:val="none" w:sz="0" w:space="0" w:color="auto"/>
            <w:left w:val="none" w:sz="0" w:space="0" w:color="auto"/>
            <w:bottom w:val="none" w:sz="0" w:space="0" w:color="auto"/>
            <w:right w:val="none" w:sz="0" w:space="0" w:color="auto"/>
          </w:divBdr>
          <w:divsChild>
            <w:div w:id="1264803001">
              <w:marLeft w:val="0"/>
              <w:marRight w:val="0"/>
              <w:marTop w:val="0"/>
              <w:marBottom w:val="0"/>
              <w:divBdr>
                <w:top w:val="none" w:sz="0" w:space="0" w:color="auto"/>
                <w:left w:val="none" w:sz="0" w:space="0" w:color="auto"/>
                <w:bottom w:val="none" w:sz="0" w:space="0" w:color="auto"/>
                <w:right w:val="none" w:sz="0" w:space="0" w:color="auto"/>
              </w:divBdr>
              <w:divsChild>
                <w:div w:id="4808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29855">
      <w:bodyDiv w:val="1"/>
      <w:marLeft w:val="0"/>
      <w:marRight w:val="0"/>
      <w:marTop w:val="0"/>
      <w:marBottom w:val="0"/>
      <w:divBdr>
        <w:top w:val="none" w:sz="0" w:space="0" w:color="auto"/>
        <w:left w:val="none" w:sz="0" w:space="0" w:color="auto"/>
        <w:bottom w:val="none" w:sz="0" w:space="0" w:color="auto"/>
        <w:right w:val="none" w:sz="0" w:space="0" w:color="auto"/>
      </w:divBdr>
    </w:div>
    <w:div w:id="602498788">
      <w:bodyDiv w:val="1"/>
      <w:marLeft w:val="0"/>
      <w:marRight w:val="0"/>
      <w:marTop w:val="0"/>
      <w:marBottom w:val="0"/>
      <w:divBdr>
        <w:top w:val="none" w:sz="0" w:space="0" w:color="auto"/>
        <w:left w:val="none" w:sz="0" w:space="0" w:color="auto"/>
        <w:bottom w:val="none" w:sz="0" w:space="0" w:color="auto"/>
        <w:right w:val="none" w:sz="0" w:space="0" w:color="auto"/>
      </w:divBdr>
      <w:divsChild>
        <w:div w:id="932862172">
          <w:marLeft w:val="0"/>
          <w:marRight w:val="0"/>
          <w:marTop w:val="0"/>
          <w:marBottom w:val="0"/>
          <w:divBdr>
            <w:top w:val="none" w:sz="0" w:space="0" w:color="auto"/>
            <w:left w:val="none" w:sz="0" w:space="0" w:color="auto"/>
            <w:bottom w:val="none" w:sz="0" w:space="0" w:color="auto"/>
            <w:right w:val="none" w:sz="0" w:space="0" w:color="auto"/>
          </w:divBdr>
          <w:divsChild>
            <w:div w:id="154691686">
              <w:marLeft w:val="0"/>
              <w:marRight w:val="0"/>
              <w:marTop w:val="0"/>
              <w:marBottom w:val="0"/>
              <w:divBdr>
                <w:top w:val="none" w:sz="0" w:space="0" w:color="auto"/>
                <w:left w:val="none" w:sz="0" w:space="0" w:color="auto"/>
                <w:bottom w:val="none" w:sz="0" w:space="0" w:color="auto"/>
                <w:right w:val="none" w:sz="0" w:space="0" w:color="auto"/>
              </w:divBdr>
              <w:divsChild>
                <w:div w:id="1909876230">
                  <w:marLeft w:val="0"/>
                  <w:marRight w:val="0"/>
                  <w:marTop w:val="0"/>
                  <w:marBottom w:val="0"/>
                  <w:divBdr>
                    <w:top w:val="none" w:sz="0" w:space="0" w:color="auto"/>
                    <w:left w:val="none" w:sz="0" w:space="0" w:color="auto"/>
                    <w:bottom w:val="none" w:sz="0" w:space="0" w:color="auto"/>
                    <w:right w:val="none" w:sz="0" w:space="0" w:color="auto"/>
                  </w:divBdr>
                  <w:divsChild>
                    <w:div w:id="5066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37279">
      <w:bodyDiv w:val="1"/>
      <w:marLeft w:val="0"/>
      <w:marRight w:val="0"/>
      <w:marTop w:val="0"/>
      <w:marBottom w:val="0"/>
      <w:divBdr>
        <w:top w:val="none" w:sz="0" w:space="0" w:color="auto"/>
        <w:left w:val="none" w:sz="0" w:space="0" w:color="auto"/>
        <w:bottom w:val="none" w:sz="0" w:space="0" w:color="auto"/>
        <w:right w:val="none" w:sz="0" w:space="0" w:color="auto"/>
      </w:divBdr>
      <w:divsChild>
        <w:div w:id="1647590325">
          <w:marLeft w:val="0"/>
          <w:marRight w:val="0"/>
          <w:marTop w:val="0"/>
          <w:marBottom w:val="0"/>
          <w:divBdr>
            <w:top w:val="none" w:sz="0" w:space="0" w:color="auto"/>
            <w:left w:val="none" w:sz="0" w:space="0" w:color="auto"/>
            <w:bottom w:val="none" w:sz="0" w:space="0" w:color="auto"/>
            <w:right w:val="none" w:sz="0" w:space="0" w:color="auto"/>
          </w:divBdr>
          <w:divsChild>
            <w:div w:id="332686973">
              <w:marLeft w:val="0"/>
              <w:marRight w:val="0"/>
              <w:marTop w:val="0"/>
              <w:marBottom w:val="0"/>
              <w:divBdr>
                <w:top w:val="none" w:sz="0" w:space="0" w:color="auto"/>
                <w:left w:val="none" w:sz="0" w:space="0" w:color="auto"/>
                <w:bottom w:val="none" w:sz="0" w:space="0" w:color="auto"/>
                <w:right w:val="none" w:sz="0" w:space="0" w:color="auto"/>
              </w:divBdr>
              <w:divsChild>
                <w:div w:id="398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2207">
      <w:bodyDiv w:val="1"/>
      <w:marLeft w:val="0"/>
      <w:marRight w:val="0"/>
      <w:marTop w:val="0"/>
      <w:marBottom w:val="0"/>
      <w:divBdr>
        <w:top w:val="none" w:sz="0" w:space="0" w:color="auto"/>
        <w:left w:val="none" w:sz="0" w:space="0" w:color="auto"/>
        <w:bottom w:val="none" w:sz="0" w:space="0" w:color="auto"/>
        <w:right w:val="none" w:sz="0" w:space="0" w:color="auto"/>
      </w:divBdr>
    </w:div>
    <w:div w:id="721634796">
      <w:bodyDiv w:val="1"/>
      <w:marLeft w:val="0"/>
      <w:marRight w:val="0"/>
      <w:marTop w:val="0"/>
      <w:marBottom w:val="0"/>
      <w:divBdr>
        <w:top w:val="none" w:sz="0" w:space="0" w:color="auto"/>
        <w:left w:val="none" w:sz="0" w:space="0" w:color="auto"/>
        <w:bottom w:val="none" w:sz="0" w:space="0" w:color="auto"/>
        <w:right w:val="none" w:sz="0" w:space="0" w:color="auto"/>
      </w:divBdr>
      <w:divsChild>
        <w:div w:id="45615706">
          <w:marLeft w:val="0"/>
          <w:marRight w:val="0"/>
          <w:marTop w:val="0"/>
          <w:marBottom w:val="0"/>
          <w:divBdr>
            <w:top w:val="none" w:sz="0" w:space="0" w:color="auto"/>
            <w:left w:val="none" w:sz="0" w:space="0" w:color="auto"/>
            <w:bottom w:val="none" w:sz="0" w:space="0" w:color="auto"/>
            <w:right w:val="none" w:sz="0" w:space="0" w:color="auto"/>
          </w:divBdr>
          <w:divsChild>
            <w:div w:id="1765345167">
              <w:marLeft w:val="0"/>
              <w:marRight w:val="0"/>
              <w:marTop w:val="0"/>
              <w:marBottom w:val="0"/>
              <w:divBdr>
                <w:top w:val="none" w:sz="0" w:space="0" w:color="auto"/>
                <w:left w:val="none" w:sz="0" w:space="0" w:color="auto"/>
                <w:bottom w:val="none" w:sz="0" w:space="0" w:color="auto"/>
                <w:right w:val="none" w:sz="0" w:space="0" w:color="auto"/>
              </w:divBdr>
              <w:divsChild>
                <w:div w:id="2774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61356">
      <w:bodyDiv w:val="1"/>
      <w:marLeft w:val="0"/>
      <w:marRight w:val="0"/>
      <w:marTop w:val="0"/>
      <w:marBottom w:val="0"/>
      <w:divBdr>
        <w:top w:val="none" w:sz="0" w:space="0" w:color="auto"/>
        <w:left w:val="none" w:sz="0" w:space="0" w:color="auto"/>
        <w:bottom w:val="none" w:sz="0" w:space="0" w:color="auto"/>
        <w:right w:val="none" w:sz="0" w:space="0" w:color="auto"/>
      </w:divBdr>
    </w:div>
    <w:div w:id="756555950">
      <w:bodyDiv w:val="1"/>
      <w:marLeft w:val="0"/>
      <w:marRight w:val="0"/>
      <w:marTop w:val="0"/>
      <w:marBottom w:val="0"/>
      <w:divBdr>
        <w:top w:val="none" w:sz="0" w:space="0" w:color="auto"/>
        <w:left w:val="none" w:sz="0" w:space="0" w:color="auto"/>
        <w:bottom w:val="none" w:sz="0" w:space="0" w:color="auto"/>
        <w:right w:val="none" w:sz="0" w:space="0" w:color="auto"/>
      </w:divBdr>
      <w:divsChild>
        <w:div w:id="1934047027">
          <w:marLeft w:val="0"/>
          <w:marRight w:val="0"/>
          <w:marTop w:val="0"/>
          <w:marBottom w:val="0"/>
          <w:divBdr>
            <w:top w:val="none" w:sz="0" w:space="0" w:color="auto"/>
            <w:left w:val="none" w:sz="0" w:space="0" w:color="auto"/>
            <w:bottom w:val="none" w:sz="0" w:space="0" w:color="auto"/>
            <w:right w:val="none" w:sz="0" w:space="0" w:color="auto"/>
          </w:divBdr>
          <w:divsChild>
            <w:div w:id="1041399296">
              <w:marLeft w:val="0"/>
              <w:marRight w:val="0"/>
              <w:marTop w:val="0"/>
              <w:marBottom w:val="0"/>
              <w:divBdr>
                <w:top w:val="none" w:sz="0" w:space="0" w:color="auto"/>
                <w:left w:val="none" w:sz="0" w:space="0" w:color="auto"/>
                <w:bottom w:val="none" w:sz="0" w:space="0" w:color="auto"/>
                <w:right w:val="none" w:sz="0" w:space="0" w:color="auto"/>
              </w:divBdr>
              <w:divsChild>
                <w:div w:id="1327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4283">
      <w:bodyDiv w:val="1"/>
      <w:marLeft w:val="0"/>
      <w:marRight w:val="0"/>
      <w:marTop w:val="0"/>
      <w:marBottom w:val="0"/>
      <w:divBdr>
        <w:top w:val="none" w:sz="0" w:space="0" w:color="auto"/>
        <w:left w:val="none" w:sz="0" w:space="0" w:color="auto"/>
        <w:bottom w:val="none" w:sz="0" w:space="0" w:color="auto"/>
        <w:right w:val="none" w:sz="0" w:space="0" w:color="auto"/>
      </w:divBdr>
    </w:div>
    <w:div w:id="772944236">
      <w:bodyDiv w:val="1"/>
      <w:marLeft w:val="0"/>
      <w:marRight w:val="0"/>
      <w:marTop w:val="0"/>
      <w:marBottom w:val="0"/>
      <w:divBdr>
        <w:top w:val="none" w:sz="0" w:space="0" w:color="auto"/>
        <w:left w:val="none" w:sz="0" w:space="0" w:color="auto"/>
        <w:bottom w:val="none" w:sz="0" w:space="0" w:color="auto"/>
        <w:right w:val="none" w:sz="0" w:space="0" w:color="auto"/>
      </w:divBdr>
    </w:div>
    <w:div w:id="778568277">
      <w:bodyDiv w:val="1"/>
      <w:marLeft w:val="0"/>
      <w:marRight w:val="0"/>
      <w:marTop w:val="0"/>
      <w:marBottom w:val="0"/>
      <w:divBdr>
        <w:top w:val="none" w:sz="0" w:space="0" w:color="auto"/>
        <w:left w:val="none" w:sz="0" w:space="0" w:color="auto"/>
        <w:bottom w:val="none" w:sz="0" w:space="0" w:color="auto"/>
        <w:right w:val="none" w:sz="0" w:space="0" w:color="auto"/>
      </w:divBdr>
      <w:divsChild>
        <w:div w:id="1432702766">
          <w:marLeft w:val="0"/>
          <w:marRight w:val="0"/>
          <w:marTop w:val="0"/>
          <w:marBottom w:val="0"/>
          <w:divBdr>
            <w:top w:val="none" w:sz="0" w:space="0" w:color="auto"/>
            <w:left w:val="none" w:sz="0" w:space="0" w:color="auto"/>
            <w:bottom w:val="none" w:sz="0" w:space="0" w:color="auto"/>
            <w:right w:val="none" w:sz="0" w:space="0" w:color="auto"/>
          </w:divBdr>
          <w:divsChild>
            <w:div w:id="886449590">
              <w:marLeft w:val="0"/>
              <w:marRight w:val="0"/>
              <w:marTop w:val="0"/>
              <w:marBottom w:val="0"/>
              <w:divBdr>
                <w:top w:val="none" w:sz="0" w:space="0" w:color="auto"/>
                <w:left w:val="none" w:sz="0" w:space="0" w:color="auto"/>
                <w:bottom w:val="none" w:sz="0" w:space="0" w:color="auto"/>
                <w:right w:val="none" w:sz="0" w:space="0" w:color="auto"/>
              </w:divBdr>
              <w:divsChild>
                <w:div w:id="3235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7350">
      <w:bodyDiv w:val="1"/>
      <w:marLeft w:val="0"/>
      <w:marRight w:val="0"/>
      <w:marTop w:val="0"/>
      <w:marBottom w:val="0"/>
      <w:divBdr>
        <w:top w:val="none" w:sz="0" w:space="0" w:color="auto"/>
        <w:left w:val="none" w:sz="0" w:space="0" w:color="auto"/>
        <w:bottom w:val="none" w:sz="0" w:space="0" w:color="auto"/>
        <w:right w:val="none" w:sz="0" w:space="0" w:color="auto"/>
      </w:divBdr>
    </w:div>
    <w:div w:id="782385815">
      <w:bodyDiv w:val="1"/>
      <w:marLeft w:val="0"/>
      <w:marRight w:val="0"/>
      <w:marTop w:val="0"/>
      <w:marBottom w:val="0"/>
      <w:divBdr>
        <w:top w:val="none" w:sz="0" w:space="0" w:color="auto"/>
        <w:left w:val="none" w:sz="0" w:space="0" w:color="auto"/>
        <w:bottom w:val="none" w:sz="0" w:space="0" w:color="auto"/>
        <w:right w:val="none" w:sz="0" w:space="0" w:color="auto"/>
      </w:divBdr>
      <w:divsChild>
        <w:div w:id="1845825131">
          <w:marLeft w:val="0"/>
          <w:marRight w:val="0"/>
          <w:marTop w:val="0"/>
          <w:marBottom w:val="0"/>
          <w:divBdr>
            <w:top w:val="none" w:sz="0" w:space="0" w:color="auto"/>
            <w:left w:val="none" w:sz="0" w:space="0" w:color="auto"/>
            <w:bottom w:val="none" w:sz="0" w:space="0" w:color="auto"/>
            <w:right w:val="none" w:sz="0" w:space="0" w:color="auto"/>
          </w:divBdr>
          <w:divsChild>
            <w:div w:id="118498873">
              <w:marLeft w:val="0"/>
              <w:marRight w:val="0"/>
              <w:marTop w:val="0"/>
              <w:marBottom w:val="0"/>
              <w:divBdr>
                <w:top w:val="none" w:sz="0" w:space="0" w:color="auto"/>
                <w:left w:val="none" w:sz="0" w:space="0" w:color="auto"/>
                <w:bottom w:val="none" w:sz="0" w:space="0" w:color="auto"/>
                <w:right w:val="none" w:sz="0" w:space="0" w:color="auto"/>
              </w:divBdr>
              <w:divsChild>
                <w:div w:id="7276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566">
      <w:bodyDiv w:val="1"/>
      <w:marLeft w:val="0"/>
      <w:marRight w:val="0"/>
      <w:marTop w:val="0"/>
      <w:marBottom w:val="0"/>
      <w:divBdr>
        <w:top w:val="none" w:sz="0" w:space="0" w:color="auto"/>
        <w:left w:val="none" w:sz="0" w:space="0" w:color="auto"/>
        <w:bottom w:val="none" w:sz="0" w:space="0" w:color="auto"/>
        <w:right w:val="none" w:sz="0" w:space="0" w:color="auto"/>
      </w:divBdr>
    </w:div>
    <w:div w:id="788281824">
      <w:bodyDiv w:val="1"/>
      <w:marLeft w:val="0"/>
      <w:marRight w:val="0"/>
      <w:marTop w:val="0"/>
      <w:marBottom w:val="0"/>
      <w:divBdr>
        <w:top w:val="none" w:sz="0" w:space="0" w:color="auto"/>
        <w:left w:val="none" w:sz="0" w:space="0" w:color="auto"/>
        <w:bottom w:val="none" w:sz="0" w:space="0" w:color="auto"/>
        <w:right w:val="none" w:sz="0" w:space="0" w:color="auto"/>
      </w:divBdr>
    </w:div>
    <w:div w:id="791291608">
      <w:bodyDiv w:val="1"/>
      <w:marLeft w:val="0"/>
      <w:marRight w:val="0"/>
      <w:marTop w:val="0"/>
      <w:marBottom w:val="0"/>
      <w:divBdr>
        <w:top w:val="none" w:sz="0" w:space="0" w:color="auto"/>
        <w:left w:val="none" w:sz="0" w:space="0" w:color="auto"/>
        <w:bottom w:val="none" w:sz="0" w:space="0" w:color="auto"/>
        <w:right w:val="none" w:sz="0" w:space="0" w:color="auto"/>
      </w:divBdr>
    </w:div>
    <w:div w:id="794519260">
      <w:bodyDiv w:val="1"/>
      <w:marLeft w:val="0"/>
      <w:marRight w:val="0"/>
      <w:marTop w:val="0"/>
      <w:marBottom w:val="0"/>
      <w:divBdr>
        <w:top w:val="none" w:sz="0" w:space="0" w:color="auto"/>
        <w:left w:val="none" w:sz="0" w:space="0" w:color="auto"/>
        <w:bottom w:val="none" w:sz="0" w:space="0" w:color="auto"/>
        <w:right w:val="none" w:sz="0" w:space="0" w:color="auto"/>
      </w:divBdr>
      <w:divsChild>
        <w:div w:id="1018577269">
          <w:marLeft w:val="0"/>
          <w:marRight w:val="0"/>
          <w:marTop w:val="0"/>
          <w:marBottom w:val="0"/>
          <w:divBdr>
            <w:top w:val="none" w:sz="0" w:space="0" w:color="auto"/>
            <w:left w:val="none" w:sz="0" w:space="0" w:color="auto"/>
            <w:bottom w:val="none" w:sz="0" w:space="0" w:color="auto"/>
            <w:right w:val="none" w:sz="0" w:space="0" w:color="auto"/>
          </w:divBdr>
          <w:divsChild>
            <w:div w:id="300159873">
              <w:marLeft w:val="0"/>
              <w:marRight w:val="0"/>
              <w:marTop w:val="0"/>
              <w:marBottom w:val="0"/>
              <w:divBdr>
                <w:top w:val="none" w:sz="0" w:space="0" w:color="auto"/>
                <w:left w:val="none" w:sz="0" w:space="0" w:color="auto"/>
                <w:bottom w:val="none" w:sz="0" w:space="0" w:color="auto"/>
                <w:right w:val="none" w:sz="0" w:space="0" w:color="auto"/>
              </w:divBdr>
              <w:divsChild>
                <w:div w:id="343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4384">
      <w:bodyDiv w:val="1"/>
      <w:marLeft w:val="0"/>
      <w:marRight w:val="0"/>
      <w:marTop w:val="0"/>
      <w:marBottom w:val="0"/>
      <w:divBdr>
        <w:top w:val="none" w:sz="0" w:space="0" w:color="auto"/>
        <w:left w:val="none" w:sz="0" w:space="0" w:color="auto"/>
        <w:bottom w:val="none" w:sz="0" w:space="0" w:color="auto"/>
        <w:right w:val="none" w:sz="0" w:space="0" w:color="auto"/>
      </w:divBdr>
    </w:div>
    <w:div w:id="802190832">
      <w:bodyDiv w:val="1"/>
      <w:marLeft w:val="0"/>
      <w:marRight w:val="0"/>
      <w:marTop w:val="0"/>
      <w:marBottom w:val="0"/>
      <w:divBdr>
        <w:top w:val="none" w:sz="0" w:space="0" w:color="auto"/>
        <w:left w:val="none" w:sz="0" w:space="0" w:color="auto"/>
        <w:bottom w:val="none" w:sz="0" w:space="0" w:color="auto"/>
        <w:right w:val="none" w:sz="0" w:space="0" w:color="auto"/>
      </w:divBdr>
    </w:div>
    <w:div w:id="810680403">
      <w:bodyDiv w:val="1"/>
      <w:marLeft w:val="0"/>
      <w:marRight w:val="0"/>
      <w:marTop w:val="0"/>
      <w:marBottom w:val="0"/>
      <w:divBdr>
        <w:top w:val="none" w:sz="0" w:space="0" w:color="auto"/>
        <w:left w:val="none" w:sz="0" w:space="0" w:color="auto"/>
        <w:bottom w:val="none" w:sz="0" w:space="0" w:color="auto"/>
        <w:right w:val="none" w:sz="0" w:space="0" w:color="auto"/>
      </w:divBdr>
      <w:divsChild>
        <w:div w:id="505366844">
          <w:marLeft w:val="0"/>
          <w:marRight w:val="0"/>
          <w:marTop w:val="0"/>
          <w:marBottom w:val="0"/>
          <w:divBdr>
            <w:top w:val="none" w:sz="0" w:space="0" w:color="auto"/>
            <w:left w:val="none" w:sz="0" w:space="0" w:color="auto"/>
            <w:bottom w:val="none" w:sz="0" w:space="0" w:color="auto"/>
            <w:right w:val="none" w:sz="0" w:space="0" w:color="auto"/>
          </w:divBdr>
          <w:divsChild>
            <w:div w:id="177895123">
              <w:marLeft w:val="0"/>
              <w:marRight w:val="0"/>
              <w:marTop w:val="0"/>
              <w:marBottom w:val="0"/>
              <w:divBdr>
                <w:top w:val="none" w:sz="0" w:space="0" w:color="auto"/>
                <w:left w:val="none" w:sz="0" w:space="0" w:color="auto"/>
                <w:bottom w:val="none" w:sz="0" w:space="0" w:color="auto"/>
                <w:right w:val="none" w:sz="0" w:space="0" w:color="auto"/>
              </w:divBdr>
              <w:divsChild>
                <w:div w:id="10482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3918">
      <w:bodyDiv w:val="1"/>
      <w:marLeft w:val="0"/>
      <w:marRight w:val="0"/>
      <w:marTop w:val="0"/>
      <w:marBottom w:val="0"/>
      <w:divBdr>
        <w:top w:val="none" w:sz="0" w:space="0" w:color="auto"/>
        <w:left w:val="none" w:sz="0" w:space="0" w:color="auto"/>
        <w:bottom w:val="none" w:sz="0" w:space="0" w:color="auto"/>
        <w:right w:val="none" w:sz="0" w:space="0" w:color="auto"/>
      </w:divBdr>
    </w:div>
    <w:div w:id="835148885">
      <w:bodyDiv w:val="1"/>
      <w:marLeft w:val="0"/>
      <w:marRight w:val="0"/>
      <w:marTop w:val="0"/>
      <w:marBottom w:val="0"/>
      <w:divBdr>
        <w:top w:val="none" w:sz="0" w:space="0" w:color="auto"/>
        <w:left w:val="none" w:sz="0" w:space="0" w:color="auto"/>
        <w:bottom w:val="none" w:sz="0" w:space="0" w:color="auto"/>
        <w:right w:val="none" w:sz="0" w:space="0" w:color="auto"/>
      </w:divBdr>
      <w:divsChild>
        <w:div w:id="298924801">
          <w:marLeft w:val="0"/>
          <w:marRight w:val="0"/>
          <w:marTop w:val="0"/>
          <w:marBottom w:val="0"/>
          <w:divBdr>
            <w:top w:val="none" w:sz="0" w:space="0" w:color="auto"/>
            <w:left w:val="none" w:sz="0" w:space="0" w:color="auto"/>
            <w:bottom w:val="none" w:sz="0" w:space="0" w:color="auto"/>
            <w:right w:val="none" w:sz="0" w:space="0" w:color="auto"/>
          </w:divBdr>
          <w:divsChild>
            <w:div w:id="201015214">
              <w:marLeft w:val="0"/>
              <w:marRight w:val="0"/>
              <w:marTop w:val="0"/>
              <w:marBottom w:val="0"/>
              <w:divBdr>
                <w:top w:val="none" w:sz="0" w:space="0" w:color="auto"/>
                <w:left w:val="none" w:sz="0" w:space="0" w:color="auto"/>
                <w:bottom w:val="none" w:sz="0" w:space="0" w:color="auto"/>
                <w:right w:val="none" w:sz="0" w:space="0" w:color="auto"/>
              </w:divBdr>
              <w:divsChild>
                <w:div w:id="19127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3295">
      <w:bodyDiv w:val="1"/>
      <w:marLeft w:val="0"/>
      <w:marRight w:val="0"/>
      <w:marTop w:val="0"/>
      <w:marBottom w:val="0"/>
      <w:divBdr>
        <w:top w:val="none" w:sz="0" w:space="0" w:color="auto"/>
        <w:left w:val="none" w:sz="0" w:space="0" w:color="auto"/>
        <w:bottom w:val="none" w:sz="0" w:space="0" w:color="auto"/>
        <w:right w:val="none" w:sz="0" w:space="0" w:color="auto"/>
      </w:divBdr>
    </w:div>
    <w:div w:id="847866449">
      <w:bodyDiv w:val="1"/>
      <w:marLeft w:val="0"/>
      <w:marRight w:val="0"/>
      <w:marTop w:val="0"/>
      <w:marBottom w:val="0"/>
      <w:divBdr>
        <w:top w:val="none" w:sz="0" w:space="0" w:color="auto"/>
        <w:left w:val="none" w:sz="0" w:space="0" w:color="auto"/>
        <w:bottom w:val="none" w:sz="0" w:space="0" w:color="auto"/>
        <w:right w:val="none" w:sz="0" w:space="0" w:color="auto"/>
      </w:divBdr>
    </w:div>
    <w:div w:id="866602607">
      <w:bodyDiv w:val="1"/>
      <w:marLeft w:val="0"/>
      <w:marRight w:val="0"/>
      <w:marTop w:val="0"/>
      <w:marBottom w:val="0"/>
      <w:divBdr>
        <w:top w:val="none" w:sz="0" w:space="0" w:color="auto"/>
        <w:left w:val="none" w:sz="0" w:space="0" w:color="auto"/>
        <w:bottom w:val="none" w:sz="0" w:space="0" w:color="auto"/>
        <w:right w:val="none" w:sz="0" w:space="0" w:color="auto"/>
      </w:divBdr>
    </w:div>
    <w:div w:id="878280500">
      <w:bodyDiv w:val="1"/>
      <w:marLeft w:val="0"/>
      <w:marRight w:val="0"/>
      <w:marTop w:val="0"/>
      <w:marBottom w:val="0"/>
      <w:divBdr>
        <w:top w:val="none" w:sz="0" w:space="0" w:color="auto"/>
        <w:left w:val="none" w:sz="0" w:space="0" w:color="auto"/>
        <w:bottom w:val="none" w:sz="0" w:space="0" w:color="auto"/>
        <w:right w:val="none" w:sz="0" w:space="0" w:color="auto"/>
      </w:divBdr>
      <w:divsChild>
        <w:div w:id="1558324081">
          <w:marLeft w:val="0"/>
          <w:marRight w:val="0"/>
          <w:marTop w:val="0"/>
          <w:marBottom w:val="0"/>
          <w:divBdr>
            <w:top w:val="none" w:sz="0" w:space="0" w:color="auto"/>
            <w:left w:val="none" w:sz="0" w:space="0" w:color="auto"/>
            <w:bottom w:val="none" w:sz="0" w:space="0" w:color="auto"/>
            <w:right w:val="none" w:sz="0" w:space="0" w:color="auto"/>
          </w:divBdr>
          <w:divsChild>
            <w:div w:id="124471604">
              <w:marLeft w:val="0"/>
              <w:marRight w:val="0"/>
              <w:marTop w:val="0"/>
              <w:marBottom w:val="0"/>
              <w:divBdr>
                <w:top w:val="none" w:sz="0" w:space="0" w:color="auto"/>
                <w:left w:val="none" w:sz="0" w:space="0" w:color="auto"/>
                <w:bottom w:val="none" w:sz="0" w:space="0" w:color="auto"/>
                <w:right w:val="none" w:sz="0" w:space="0" w:color="auto"/>
              </w:divBdr>
              <w:divsChild>
                <w:div w:id="8970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1625">
      <w:bodyDiv w:val="1"/>
      <w:marLeft w:val="0"/>
      <w:marRight w:val="0"/>
      <w:marTop w:val="0"/>
      <w:marBottom w:val="0"/>
      <w:divBdr>
        <w:top w:val="none" w:sz="0" w:space="0" w:color="auto"/>
        <w:left w:val="none" w:sz="0" w:space="0" w:color="auto"/>
        <w:bottom w:val="none" w:sz="0" w:space="0" w:color="auto"/>
        <w:right w:val="none" w:sz="0" w:space="0" w:color="auto"/>
      </w:divBdr>
      <w:divsChild>
        <w:div w:id="1314946675">
          <w:marLeft w:val="0"/>
          <w:marRight w:val="0"/>
          <w:marTop w:val="0"/>
          <w:marBottom w:val="0"/>
          <w:divBdr>
            <w:top w:val="none" w:sz="0" w:space="0" w:color="auto"/>
            <w:left w:val="none" w:sz="0" w:space="0" w:color="auto"/>
            <w:bottom w:val="none" w:sz="0" w:space="0" w:color="auto"/>
            <w:right w:val="none" w:sz="0" w:space="0" w:color="auto"/>
          </w:divBdr>
          <w:divsChild>
            <w:div w:id="1378773985">
              <w:marLeft w:val="0"/>
              <w:marRight w:val="0"/>
              <w:marTop w:val="0"/>
              <w:marBottom w:val="0"/>
              <w:divBdr>
                <w:top w:val="none" w:sz="0" w:space="0" w:color="auto"/>
                <w:left w:val="none" w:sz="0" w:space="0" w:color="auto"/>
                <w:bottom w:val="none" w:sz="0" w:space="0" w:color="auto"/>
                <w:right w:val="none" w:sz="0" w:space="0" w:color="auto"/>
              </w:divBdr>
              <w:divsChild>
                <w:div w:id="6182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4221">
      <w:bodyDiv w:val="1"/>
      <w:marLeft w:val="0"/>
      <w:marRight w:val="0"/>
      <w:marTop w:val="0"/>
      <w:marBottom w:val="0"/>
      <w:divBdr>
        <w:top w:val="none" w:sz="0" w:space="0" w:color="auto"/>
        <w:left w:val="none" w:sz="0" w:space="0" w:color="auto"/>
        <w:bottom w:val="none" w:sz="0" w:space="0" w:color="auto"/>
        <w:right w:val="none" w:sz="0" w:space="0" w:color="auto"/>
      </w:divBdr>
      <w:divsChild>
        <w:div w:id="2137527769">
          <w:marLeft w:val="0"/>
          <w:marRight w:val="0"/>
          <w:marTop w:val="0"/>
          <w:marBottom w:val="0"/>
          <w:divBdr>
            <w:top w:val="none" w:sz="0" w:space="0" w:color="auto"/>
            <w:left w:val="none" w:sz="0" w:space="0" w:color="auto"/>
            <w:bottom w:val="none" w:sz="0" w:space="0" w:color="auto"/>
            <w:right w:val="none" w:sz="0" w:space="0" w:color="auto"/>
          </w:divBdr>
          <w:divsChild>
            <w:div w:id="399716932">
              <w:marLeft w:val="0"/>
              <w:marRight w:val="0"/>
              <w:marTop w:val="0"/>
              <w:marBottom w:val="0"/>
              <w:divBdr>
                <w:top w:val="none" w:sz="0" w:space="0" w:color="auto"/>
                <w:left w:val="none" w:sz="0" w:space="0" w:color="auto"/>
                <w:bottom w:val="none" w:sz="0" w:space="0" w:color="auto"/>
                <w:right w:val="none" w:sz="0" w:space="0" w:color="auto"/>
              </w:divBdr>
              <w:divsChild>
                <w:div w:id="1677079006">
                  <w:marLeft w:val="0"/>
                  <w:marRight w:val="0"/>
                  <w:marTop w:val="0"/>
                  <w:marBottom w:val="0"/>
                  <w:divBdr>
                    <w:top w:val="none" w:sz="0" w:space="0" w:color="auto"/>
                    <w:left w:val="none" w:sz="0" w:space="0" w:color="auto"/>
                    <w:bottom w:val="none" w:sz="0" w:space="0" w:color="auto"/>
                    <w:right w:val="none" w:sz="0" w:space="0" w:color="auto"/>
                  </w:divBdr>
                  <w:divsChild>
                    <w:div w:id="1851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71482">
      <w:bodyDiv w:val="1"/>
      <w:marLeft w:val="0"/>
      <w:marRight w:val="0"/>
      <w:marTop w:val="0"/>
      <w:marBottom w:val="0"/>
      <w:divBdr>
        <w:top w:val="none" w:sz="0" w:space="0" w:color="auto"/>
        <w:left w:val="none" w:sz="0" w:space="0" w:color="auto"/>
        <w:bottom w:val="none" w:sz="0" w:space="0" w:color="auto"/>
        <w:right w:val="none" w:sz="0" w:space="0" w:color="auto"/>
      </w:divBdr>
    </w:div>
    <w:div w:id="925724647">
      <w:bodyDiv w:val="1"/>
      <w:marLeft w:val="0"/>
      <w:marRight w:val="0"/>
      <w:marTop w:val="0"/>
      <w:marBottom w:val="0"/>
      <w:divBdr>
        <w:top w:val="none" w:sz="0" w:space="0" w:color="auto"/>
        <w:left w:val="none" w:sz="0" w:space="0" w:color="auto"/>
        <w:bottom w:val="none" w:sz="0" w:space="0" w:color="auto"/>
        <w:right w:val="none" w:sz="0" w:space="0" w:color="auto"/>
      </w:divBdr>
    </w:div>
    <w:div w:id="931009847">
      <w:bodyDiv w:val="1"/>
      <w:marLeft w:val="0"/>
      <w:marRight w:val="0"/>
      <w:marTop w:val="0"/>
      <w:marBottom w:val="0"/>
      <w:divBdr>
        <w:top w:val="none" w:sz="0" w:space="0" w:color="auto"/>
        <w:left w:val="none" w:sz="0" w:space="0" w:color="auto"/>
        <w:bottom w:val="none" w:sz="0" w:space="0" w:color="auto"/>
        <w:right w:val="none" w:sz="0" w:space="0" w:color="auto"/>
      </w:divBdr>
      <w:divsChild>
        <w:div w:id="554698954">
          <w:marLeft w:val="0"/>
          <w:marRight w:val="0"/>
          <w:marTop w:val="0"/>
          <w:marBottom w:val="0"/>
          <w:divBdr>
            <w:top w:val="none" w:sz="0" w:space="0" w:color="auto"/>
            <w:left w:val="none" w:sz="0" w:space="0" w:color="auto"/>
            <w:bottom w:val="none" w:sz="0" w:space="0" w:color="auto"/>
            <w:right w:val="none" w:sz="0" w:space="0" w:color="auto"/>
          </w:divBdr>
          <w:divsChild>
            <w:div w:id="393427299">
              <w:marLeft w:val="0"/>
              <w:marRight w:val="0"/>
              <w:marTop w:val="0"/>
              <w:marBottom w:val="0"/>
              <w:divBdr>
                <w:top w:val="none" w:sz="0" w:space="0" w:color="auto"/>
                <w:left w:val="none" w:sz="0" w:space="0" w:color="auto"/>
                <w:bottom w:val="none" w:sz="0" w:space="0" w:color="auto"/>
                <w:right w:val="none" w:sz="0" w:space="0" w:color="auto"/>
              </w:divBdr>
              <w:divsChild>
                <w:div w:id="9592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3578">
      <w:bodyDiv w:val="1"/>
      <w:marLeft w:val="0"/>
      <w:marRight w:val="0"/>
      <w:marTop w:val="0"/>
      <w:marBottom w:val="0"/>
      <w:divBdr>
        <w:top w:val="none" w:sz="0" w:space="0" w:color="auto"/>
        <w:left w:val="none" w:sz="0" w:space="0" w:color="auto"/>
        <w:bottom w:val="none" w:sz="0" w:space="0" w:color="auto"/>
        <w:right w:val="none" w:sz="0" w:space="0" w:color="auto"/>
      </w:divBdr>
      <w:divsChild>
        <w:div w:id="808353585">
          <w:marLeft w:val="0"/>
          <w:marRight w:val="0"/>
          <w:marTop w:val="0"/>
          <w:marBottom w:val="0"/>
          <w:divBdr>
            <w:top w:val="none" w:sz="0" w:space="0" w:color="auto"/>
            <w:left w:val="none" w:sz="0" w:space="0" w:color="auto"/>
            <w:bottom w:val="none" w:sz="0" w:space="0" w:color="auto"/>
            <w:right w:val="none" w:sz="0" w:space="0" w:color="auto"/>
          </w:divBdr>
          <w:divsChild>
            <w:div w:id="1051004210">
              <w:marLeft w:val="0"/>
              <w:marRight w:val="0"/>
              <w:marTop w:val="0"/>
              <w:marBottom w:val="0"/>
              <w:divBdr>
                <w:top w:val="none" w:sz="0" w:space="0" w:color="auto"/>
                <w:left w:val="none" w:sz="0" w:space="0" w:color="auto"/>
                <w:bottom w:val="none" w:sz="0" w:space="0" w:color="auto"/>
                <w:right w:val="none" w:sz="0" w:space="0" w:color="auto"/>
              </w:divBdr>
              <w:divsChild>
                <w:div w:id="20484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75599">
      <w:bodyDiv w:val="1"/>
      <w:marLeft w:val="0"/>
      <w:marRight w:val="0"/>
      <w:marTop w:val="0"/>
      <w:marBottom w:val="0"/>
      <w:divBdr>
        <w:top w:val="none" w:sz="0" w:space="0" w:color="auto"/>
        <w:left w:val="none" w:sz="0" w:space="0" w:color="auto"/>
        <w:bottom w:val="none" w:sz="0" w:space="0" w:color="auto"/>
        <w:right w:val="none" w:sz="0" w:space="0" w:color="auto"/>
      </w:divBdr>
    </w:div>
    <w:div w:id="983655832">
      <w:bodyDiv w:val="1"/>
      <w:marLeft w:val="0"/>
      <w:marRight w:val="0"/>
      <w:marTop w:val="0"/>
      <w:marBottom w:val="0"/>
      <w:divBdr>
        <w:top w:val="none" w:sz="0" w:space="0" w:color="auto"/>
        <w:left w:val="none" w:sz="0" w:space="0" w:color="auto"/>
        <w:bottom w:val="none" w:sz="0" w:space="0" w:color="auto"/>
        <w:right w:val="none" w:sz="0" w:space="0" w:color="auto"/>
      </w:divBdr>
      <w:divsChild>
        <w:div w:id="1439255886">
          <w:marLeft w:val="0"/>
          <w:marRight w:val="0"/>
          <w:marTop w:val="0"/>
          <w:marBottom w:val="0"/>
          <w:divBdr>
            <w:top w:val="none" w:sz="0" w:space="0" w:color="auto"/>
            <w:left w:val="none" w:sz="0" w:space="0" w:color="auto"/>
            <w:bottom w:val="none" w:sz="0" w:space="0" w:color="auto"/>
            <w:right w:val="none" w:sz="0" w:space="0" w:color="auto"/>
          </w:divBdr>
          <w:divsChild>
            <w:div w:id="110637268">
              <w:marLeft w:val="0"/>
              <w:marRight w:val="0"/>
              <w:marTop w:val="0"/>
              <w:marBottom w:val="0"/>
              <w:divBdr>
                <w:top w:val="none" w:sz="0" w:space="0" w:color="auto"/>
                <w:left w:val="none" w:sz="0" w:space="0" w:color="auto"/>
                <w:bottom w:val="none" w:sz="0" w:space="0" w:color="auto"/>
                <w:right w:val="none" w:sz="0" w:space="0" w:color="auto"/>
              </w:divBdr>
              <w:divsChild>
                <w:div w:id="4755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7869">
      <w:bodyDiv w:val="1"/>
      <w:marLeft w:val="0"/>
      <w:marRight w:val="0"/>
      <w:marTop w:val="0"/>
      <w:marBottom w:val="0"/>
      <w:divBdr>
        <w:top w:val="none" w:sz="0" w:space="0" w:color="auto"/>
        <w:left w:val="none" w:sz="0" w:space="0" w:color="auto"/>
        <w:bottom w:val="none" w:sz="0" w:space="0" w:color="auto"/>
        <w:right w:val="none" w:sz="0" w:space="0" w:color="auto"/>
      </w:divBdr>
    </w:div>
    <w:div w:id="1048068832">
      <w:bodyDiv w:val="1"/>
      <w:marLeft w:val="0"/>
      <w:marRight w:val="0"/>
      <w:marTop w:val="0"/>
      <w:marBottom w:val="0"/>
      <w:divBdr>
        <w:top w:val="none" w:sz="0" w:space="0" w:color="auto"/>
        <w:left w:val="none" w:sz="0" w:space="0" w:color="auto"/>
        <w:bottom w:val="none" w:sz="0" w:space="0" w:color="auto"/>
        <w:right w:val="none" w:sz="0" w:space="0" w:color="auto"/>
      </w:divBdr>
    </w:div>
    <w:div w:id="1057626777">
      <w:bodyDiv w:val="1"/>
      <w:marLeft w:val="0"/>
      <w:marRight w:val="0"/>
      <w:marTop w:val="0"/>
      <w:marBottom w:val="0"/>
      <w:divBdr>
        <w:top w:val="none" w:sz="0" w:space="0" w:color="auto"/>
        <w:left w:val="none" w:sz="0" w:space="0" w:color="auto"/>
        <w:bottom w:val="none" w:sz="0" w:space="0" w:color="auto"/>
        <w:right w:val="none" w:sz="0" w:space="0" w:color="auto"/>
      </w:divBdr>
    </w:div>
    <w:div w:id="1059135890">
      <w:bodyDiv w:val="1"/>
      <w:marLeft w:val="0"/>
      <w:marRight w:val="0"/>
      <w:marTop w:val="0"/>
      <w:marBottom w:val="0"/>
      <w:divBdr>
        <w:top w:val="none" w:sz="0" w:space="0" w:color="auto"/>
        <w:left w:val="none" w:sz="0" w:space="0" w:color="auto"/>
        <w:bottom w:val="none" w:sz="0" w:space="0" w:color="auto"/>
        <w:right w:val="none" w:sz="0" w:space="0" w:color="auto"/>
      </w:divBdr>
      <w:divsChild>
        <w:div w:id="1601142524">
          <w:marLeft w:val="0"/>
          <w:marRight w:val="0"/>
          <w:marTop w:val="0"/>
          <w:marBottom w:val="0"/>
          <w:divBdr>
            <w:top w:val="none" w:sz="0" w:space="0" w:color="auto"/>
            <w:left w:val="none" w:sz="0" w:space="0" w:color="auto"/>
            <w:bottom w:val="none" w:sz="0" w:space="0" w:color="auto"/>
            <w:right w:val="none" w:sz="0" w:space="0" w:color="auto"/>
          </w:divBdr>
          <w:divsChild>
            <w:div w:id="1023287271">
              <w:marLeft w:val="0"/>
              <w:marRight w:val="0"/>
              <w:marTop w:val="0"/>
              <w:marBottom w:val="0"/>
              <w:divBdr>
                <w:top w:val="none" w:sz="0" w:space="0" w:color="auto"/>
                <w:left w:val="none" w:sz="0" w:space="0" w:color="auto"/>
                <w:bottom w:val="none" w:sz="0" w:space="0" w:color="auto"/>
                <w:right w:val="none" w:sz="0" w:space="0" w:color="auto"/>
              </w:divBdr>
              <w:divsChild>
                <w:div w:id="1937592914">
                  <w:marLeft w:val="0"/>
                  <w:marRight w:val="0"/>
                  <w:marTop w:val="0"/>
                  <w:marBottom w:val="0"/>
                  <w:divBdr>
                    <w:top w:val="none" w:sz="0" w:space="0" w:color="auto"/>
                    <w:left w:val="none" w:sz="0" w:space="0" w:color="auto"/>
                    <w:bottom w:val="none" w:sz="0" w:space="0" w:color="auto"/>
                    <w:right w:val="none" w:sz="0" w:space="0" w:color="auto"/>
                  </w:divBdr>
                  <w:divsChild>
                    <w:div w:id="16396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6644">
      <w:bodyDiv w:val="1"/>
      <w:marLeft w:val="0"/>
      <w:marRight w:val="0"/>
      <w:marTop w:val="0"/>
      <w:marBottom w:val="0"/>
      <w:divBdr>
        <w:top w:val="none" w:sz="0" w:space="0" w:color="auto"/>
        <w:left w:val="none" w:sz="0" w:space="0" w:color="auto"/>
        <w:bottom w:val="none" w:sz="0" w:space="0" w:color="auto"/>
        <w:right w:val="none" w:sz="0" w:space="0" w:color="auto"/>
      </w:divBdr>
    </w:div>
    <w:div w:id="1082333409">
      <w:bodyDiv w:val="1"/>
      <w:marLeft w:val="0"/>
      <w:marRight w:val="0"/>
      <w:marTop w:val="0"/>
      <w:marBottom w:val="0"/>
      <w:divBdr>
        <w:top w:val="none" w:sz="0" w:space="0" w:color="auto"/>
        <w:left w:val="none" w:sz="0" w:space="0" w:color="auto"/>
        <w:bottom w:val="none" w:sz="0" w:space="0" w:color="auto"/>
        <w:right w:val="none" w:sz="0" w:space="0" w:color="auto"/>
      </w:divBdr>
      <w:divsChild>
        <w:div w:id="1279870656">
          <w:marLeft w:val="0"/>
          <w:marRight w:val="0"/>
          <w:marTop w:val="0"/>
          <w:marBottom w:val="0"/>
          <w:divBdr>
            <w:top w:val="none" w:sz="0" w:space="0" w:color="auto"/>
            <w:left w:val="none" w:sz="0" w:space="0" w:color="auto"/>
            <w:bottom w:val="none" w:sz="0" w:space="0" w:color="auto"/>
            <w:right w:val="none" w:sz="0" w:space="0" w:color="auto"/>
          </w:divBdr>
          <w:divsChild>
            <w:div w:id="55398614">
              <w:marLeft w:val="0"/>
              <w:marRight w:val="0"/>
              <w:marTop w:val="0"/>
              <w:marBottom w:val="0"/>
              <w:divBdr>
                <w:top w:val="none" w:sz="0" w:space="0" w:color="auto"/>
                <w:left w:val="none" w:sz="0" w:space="0" w:color="auto"/>
                <w:bottom w:val="none" w:sz="0" w:space="0" w:color="auto"/>
                <w:right w:val="none" w:sz="0" w:space="0" w:color="auto"/>
              </w:divBdr>
              <w:divsChild>
                <w:div w:id="18226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298">
      <w:bodyDiv w:val="1"/>
      <w:marLeft w:val="0"/>
      <w:marRight w:val="0"/>
      <w:marTop w:val="0"/>
      <w:marBottom w:val="0"/>
      <w:divBdr>
        <w:top w:val="none" w:sz="0" w:space="0" w:color="auto"/>
        <w:left w:val="none" w:sz="0" w:space="0" w:color="auto"/>
        <w:bottom w:val="none" w:sz="0" w:space="0" w:color="auto"/>
        <w:right w:val="none" w:sz="0" w:space="0" w:color="auto"/>
      </w:divBdr>
    </w:div>
    <w:div w:id="1107041883">
      <w:bodyDiv w:val="1"/>
      <w:marLeft w:val="0"/>
      <w:marRight w:val="0"/>
      <w:marTop w:val="0"/>
      <w:marBottom w:val="0"/>
      <w:divBdr>
        <w:top w:val="none" w:sz="0" w:space="0" w:color="auto"/>
        <w:left w:val="none" w:sz="0" w:space="0" w:color="auto"/>
        <w:bottom w:val="none" w:sz="0" w:space="0" w:color="auto"/>
        <w:right w:val="none" w:sz="0" w:space="0" w:color="auto"/>
      </w:divBdr>
      <w:divsChild>
        <w:div w:id="970981648">
          <w:marLeft w:val="0"/>
          <w:marRight w:val="0"/>
          <w:marTop w:val="0"/>
          <w:marBottom w:val="0"/>
          <w:divBdr>
            <w:top w:val="none" w:sz="0" w:space="0" w:color="auto"/>
            <w:left w:val="none" w:sz="0" w:space="0" w:color="auto"/>
            <w:bottom w:val="none" w:sz="0" w:space="0" w:color="auto"/>
            <w:right w:val="none" w:sz="0" w:space="0" w:color="auto"/>
          </w:divBdr>
          <w:divsChild>
            <w:div w:id="119148847">
              <w:marLeft w:val="0"/>
              <w:marRight w:val="0"/>
              <w:marTop w:val="0"/>
              <w:marBottom w:val="0"/>
              <w:divBdr>
                <w:top w:val="none" w:sz="0" w:space="0" w:color="auto"/>
                <w:left w:val="none" w:sz="0" w:space="0" w:color="auto"/>
                <w:bottom w:val="none" w:sz="0" w:space="0" w:color="auto"/>
                <w:right w:val="none" w:sz="0" w:space="0" w:color="auto"/>
              </w:divBdr>
              <w:divsChild>
                <w:div w:id="1763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3516">
      <w:bodyDiv w:val="1"/>
      <w:marLeft w:val="0"/>
      <w:marRight w:val="0"/>
      <w:marTop w:val="0"/>
      <w:marBottom w:val="0"/>
      <w:divBdr>
        <w:top w:val="none" w:sz="0" w:space="0" w:color="auto"/>
        <w:left w:val="none" w:sz="0" w:space="0" w:color="auto"/>
        <w:bottom w:val="none" w:sz="0" w:space="0" w:color="auto"/>
        <w:right w:val="none" w:sz="0" w:space="0" w:color="auto"/>
      </w:divBdr>
    </w:div>
    <w:div w:id="1132477630">
      <w:bodyDiv w:val="1"/>
      <w:marLeft w:val="0"/>
      <w:marRight w:val="0"/>
      <w:marTop w:val="0"/>
      <w:marBottom w:val="0"/>
      <w:divBdr>
        <w:top w:val="none" w:sz="0" w:space="0" w:color="auto"/>
        <w:left w:val="none" w:sz="0" w:space="0" w:color="auto"/>
        <w:bottom w:val="none" w:sz="0" w:space="0" w:color="auto"/>
        <w:right w:val="none" w:sz="0" w:space="0" w:color="auto"/>
      </w:divBdr>
      <w:divsChild>
        <w:div w:id="1777941076">
          <w:marLeft w:val="0"/>
          <w:marRight w:val="0"/>
          <w:marTop w:val="0"/>
          <w:marBottom w:val="0"/>
          <w:divBdr>
            <w:top w:val="none" w:sz="0" w:space="0" w:color="auto"/>
            <w:left w:val="none" w:sz="0" w:space="0" w:color="auto"/>
            <w:bottom w:val="none" w:sz="0" w:space="0" w:color="auto"/>
            <w:right w:val="none" w:sz="0" w:space="0" w:color="auto"/>
          </w:divBdr>
          <w:divsChild>
            <w:div w:id="303701897">
              <w:marLeft w:val="0"/>
              <w:marRight w:val="0"/>
              <w:marTop w:val="0"/>
              <w:marBottom w:val="0"/>
              <w:divBdr>
                <w:top w:val="none" w:sz="0" w:space="0" w:color="auto"/>
                <w:left w:val="none" w:sz="0" w:space="0" w:color="auto"/>
                <w:bottom w:val="none" w:sz="0" w:space="0" w:color="auto"/>
                <w:right w:val="none" w:sz="0" w:space="0" w:color="auto"/>
              </w:divBdr>
              <w:divsChild>
                <w:div w:id="12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99">
      <w:bodyDiv w:val="1"/>
      <w:marLeft w:val="0"/>
      <w:marRight w:val="0"/>
      <w:marTop w:val="0"/>
      <w:marBottom w:val="0"/>
      <w:divBdr>
        <w:top w:val="none" w:sz="0" w:space="0" w:color="auto"/>
        <w:left w:val="none" w:sz="0" w:space="0" w:color="auto"/>
        <w:bottom w:val="none" w:sz="0" w:space="0" w:color="auto"/>
        <w:right w:val="none" w:sz="0" w:space="0" w:color="auto"/>
      </w:divBdr>
      <w:divsChild>
        <w:div w:id="1813792605">
          <w:marLeft w:val="0"/>
          <w:marRight w:val="0"/>
          <w:marTop w:val="0"/>
          <w:marBottom w:val="0"/>
          <w:divBdr>
            <w:top w:val="none" w:sz="0" w:space="0" w:color="auto"/>
            <w:left w:val="none" w:sz="0" w:space="0" w:color="auto"/>
            <w:bottom w:val="none" w:sz="0" w:space="0" w:color="auto"/>
            <w:right w:val="none" w:sz="0" w:space="0" w:color="auto"/>
          </w:divBdr>
          <w:divsChild>
            <w:div w:id="1734697143">
              <w:marLeft w:val="0"/>
              <w:marRight w:val="0"/>
              <w:marTop w:val="0"/>
              <w:marBottom w:val="0"/>
              <w:divBdr>
                <w:top w:val="none" w:sz="0" w:space="0" w:color="auto"/>
                <w:left w:val="none" w:sz="0" w:space="0" w:color="auto"/>
                <w:bottom w:val="none" w:sz="0" w:space="0" w:color="auto"/>
                <w:right w:val="none" w:sz="0" w:space="0" w:color="auto"/>
              </w:divBdr>
              <w:divsChild>
                <w:div w:id="15364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7313">
      <w:bodyDiv w:val="1"/>
      <w:marLeft w:val="0"/>
      <w:marRight w:val="0"/>
      <w:marTop w:val="0"/>
      <w:marBottom w:val="0"/>
      <w:divBdr>
        <w:top w:val="none" w:sz="0" w:space="0" w:color="auto"/>
        <w:left w:val="none" w:sz="0" w:space="0" w:color="auto"/>
        <w:bottom w:val="none" w:sz="0" w:space="0" w:color="auto"/>
        <w:right w:val="none" w:sz="0" w:space="0" w:color="auto"/>
      </w:divBdr>
      <w:divsChild>
        <w:div w:id="780993595">
          <w:marLeft w:val="0"/>
          <w:marRight w:val="0"/>
          <w:marTop w:val="0"/>
          <w:marBottom w:val="0"/>
          <w:divBdr>
            <w:top w:val="none" w:sz="0" w:space="0" w:color="auto"/>
            <w:left w:val="none" w:sz="0" w:space="0" w:color="auto"/>
            <w:bottom w:val="none" w:sz="0" w:space="0" w:color="auto"/>
            <w:right w:val="none" w:sz="0" w:space="0" w:color="auto"/>
          </w:divBdr>
          <w:divsChild>
            <w:div w:id="1285770033">
              <w:marLeft w:val="0"/>
              <w:marRight w:val="0"/>
              <w:marTop w:val="0"/>
              <w:marBottom w:val="0"/>
              <w:divBdr>
                <w:top w:val="none" w:sz="0" w:space="0" w:color="auto"/>
                <w:left w:val="none" w:sz="0" w:space="0" w:color="auto"/>
                <w:bottom w:val="none" w:sz="0" w:space="0" w:color="auto"/>
                <w:right w:val="none" w:sz="0" w:space="0" w:color="auto"/>
              </w:divBdr>
              <w:divsChild>
                <w:div w:id="997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1904">
      <w:bodyDiv w:val="1"/>
      <w:marLeft w:val="0"/>
      <w:marRight w:val="0"/>
      <w:marTop w:val="0"/>
      <w:marBottom w:val="0"/>
      <w:divBdr>
        <w:top w:val="none" w:sz="0" w:space="0" w:color="auto"/>
        <w:left w:val="none" w:sz="0" w:space="0" w:color="auto"/>
        <w:bottom w:val="none" w:sz="0" w:space="0" w:color="auto"/>
        <w:right w:val="none" w:sz="0" w:space="0" w:color="auto"/>
      </w:divBdr>
    </w:div>
    <w:div w:id="1202864507">
      <w:bodyDiv w:val="1"/>
      <w:marLeft w:val="0"/>
      <w:marRight w:val="0"/>
      <w:marTop w:val="0"/>
      <w:marBottom w:val="0"/>
      <w:divBdr>
        <w:top w:val="none" w:sz="0" w:space="0" w:color="auto"/>
        <w:left w:val="none" w:sz="0" w:space="0" w:color="auto"/>
        <w:bottom w:val="none" w:sz="0" w:space="0" w:color="auto"/>
        <w:right w:val="none" w:sz="0" w:space="0" w:color="auto"/>
      </w:divBdr>
    </w:div>
    <w:div w:id="1203904063">
      <w:bodyDiv w:val="1"/>
      <w:marLeft w:val="0"/>
      <w:marRight w:val="0"/>
      <w:marTop w:val="0"/>
      <w:marBottom w:val="0"/>
      <w:divBdr>
        <w:top w:val="none" w:sz="0" w:space="0" w:color="auto"/>
        <w:left w:val="none" w:sz="0" w:space="0" w:color="auto"/>
        <w:bottom w:val="none" w:sz="0" w:space="0" w:color="auto"/>
        <w:right w:val="none" w:sz="0" w:space="0" w:color="auto"/>
      </w:divBdr>
    </w:div>
    <w:div w:id="1218008027">
      <w:bodyDiv w:val="1"/>
      <w:marLeft w:val="0"/>
      <w:marRight w:val="0"/>
      <w:marTop w:val="0"/>
      <w:marBottom w:val="0"/>
      <w:divBdr>
        <w:top w:val="none" w:sz="0" w:space="0" w:color="auto"/>
        <w:left w:val="none" w:sz="0" w:space="0" w:color="auto"/>
        <w:bottom w:val="none" w:sz="0" w:space="0" w:color="auto"/>
        <w:right w:val="none" w:sz="0" w:space="0" w:color="auto"/>
      </w:divBdr>
    </w:div>
    <w:div w:id="1232497834">
      <w:bodyDiv w:val="1"/>
      <w:marLeft w:val="0"/>
      <w:marRight w:val="0"/>
      <w:marTop w:val="0"/>
      <w:marBottom w:val="0"/>
      <w:divBdr>
        <w:top w:val="none" w:sz="0" w:space="0" w:color="auto"/>
        <w:left w:val="none" w:sz="0" w:space="0" w:color="auto"/>
        <w:bottom w:val="none" w:sz="0" w:space="0" w:color="auto"/>
        <w:right w:val="none" w:sz="0" w:space="0" w:color="auto"/>
      </w:divBdr>
      <w:divsChild>
        <w:div w:id="1977567933">
          <w:marLeft w:val="0"/>
          <w:marRight w:val="0"/>
          <w:marTop w:val="0"/>
          <w:marBottom w:val="0"/>
          <w:divBdr>
            <w:top w:val="none" w:sz="0" w:space="0" w:color="auto"/>
            <w:left w:val="none" w:sz="0" w:space="0" w:color="auto"/>
            <w:bottom w:val="none" w:sz="0" w:space="0" w:color="auto"/>
            <w:right w:val="none" w:sz="0" w:space="0" w:color="auto"/>
          </w:divBdr>
          <w:divsChild>
            <w:div w:id="476260401">
              <w:marLeft w:val="0"/>
              <w:marRight w:val="0"/>
              <w:marTop w:val="0"/>
              <w:marBottom w:val="0"/>
              <w:divBdr>
                <w:top w:val="none" w:sz="0" w:space="0" w:color="auto"/>
                <w:left w:val="none" w:sz="0" w:space="0" w:color="auto"/>
                <w:bottom w:val="none" w:sz="0" w:space="0" w:color="auto"/>
                <w:right w:val="none" w:sz="0" w:space="0" w:color="auto"/>
              </w:divBdr>
              <w:divsChild>
                <w:div w:id="7534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64">
      <w:bodyDiv w:val="1"/>
      <w:marLeft w:val="0"/>
      <w:marRight w:val="0"/>
      <w:marTop w:val="0"/>
      <w:marBottom w:val="0"/>
      <w:divBdr>
        <w:top w:val="none" w:sz="0" w:space="0" w:color="auto"/>
        <w:left w:val="none" w:sz="0" w:space="0" w:color="auto"/>
        <w:bottom w:val="none" w:sz="0" w:space="0" w:color="auto"/>
        <w:right w:val="none" w:sz="0" w:space="0" w:color="auto"/>
      </w:divBdr>
    </w:div>
    <w:div w:id="1246036050">
      <w:bodyDiv w:val="1"/>
      <w:marLeft w:val="0"/>
      <w:marRight w:val="0"/>
      <w:marTop w:val="0"/>
      <w:marBottom w:val="0"/>
      <w:divBdr>
        <w:top w:val="none" w:sz="0" w:space="0" w:color="auto"/>
        <w:left w:val="none" w:sz="0" w:space="0" w:color="auto"/>
        <w:bottom w:val="none" w:sz="0" w:space="0" w:color="auto"/>
        <w:right w:val="none" w:sz="0" w:space="0" w:color="auto"/>
      </w:divBdr>
      <w:divsChild>
        <w:div w:id="234702358">
          <w:marLeft w:val="0"/>
          <w:marRight w:val="0"/>
          <w:marTop w:val="0"/>
          <w:marBottom w:val="0"/>
          <w:divBdr>
            <w:top w:val="none" w:sz="0" w:space="0" w:color="auto"/>
            <w:left w:val="none" w:sz="0" w:space="0" w:color="auto"/>
            <w:bottom w:val="none" w:sz="0" w:space="0" w:color="auto"/>
            <w:right w:val="none" w:sz="0" w:space="0" w:color="auto"/>
          </w:divBdr>
          <w:divsChild>
            <w:div w:id="1884556055">
              <w:marLeft w:val="0"/>
              <w:marRight w:val="0"/>
              <w:marTop w:val="0"/>
              <w:marBottom w:val="0"/>
              <w:divBdr>
                <w:top w:val="none" w:sz="0" w:space="0" w:color="auto"/>
                <w:left w:val="none" w:sz="0" w:space="0" w:color="auto"/>
                <w:bottom w:val="none" w:sz="0" w:space="0" w:color="auto"/>
                <w:right w:val="none" w:sz="0" w:space="0" w:color="auto"/>
              </w:divBdr>
              <w:divsChild>
                <w:div w:id="524057201">
                  <w:marLeft w:val="0"/>
                  <w:marRight w:val="0"/>
                  <w:marTop w:val="0"/>
                  <w:marBottom w:val="0"/>
                  <w:divBdr>
                    <w:top w:val="none" w:sz="0" w:space="0" w:color="auto"/>
                    <w:left w:val="none" w:sz="0" w:space="0" w:color="auto"/>
                    <w:bottom w:val="none" w:sz="0" w:space="0" w:color="auto"/>
                    <w:right w:val="none" w:sz="0" w:space="0" w:color="auto"/>
                  </w:divBdr>
                  <w:divsChild>
                    <w:div w:id="17318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64001">
      <w:bodyDiv w:val="1"/>
      <w:marLeft w:val="0"/>
      <w:marRight w:val="0"/>
      <w:marTop w:val="0"/>
      <w:marBottom w:val="0"/>
      <w:divBdr>
        <w:top w:val="none" w:sz="0" w:space="0" w:color="auto"/>
        <w:left w:val="none" w:sz="0" w:space="0" w:color="auto"/>
        <w:bottom w:val="none" w:sz="0" w:space="0" w:color="auto"/>
        <w:right w:val="none" w:sz="0" w:space="0" w:color="auto"/>
      </w:divBdr>
    </w:div>
    <w:div w:id="1281842319">
      <w:bodyDiv w:val="1"/>
      <w:marLeft w:val="0"/>
      <w:marRight w:val="0"/>
      <w:marTop w:val="0"/>
      <w:marBottom w:val="0"/>
      <w:divBdr>
        <w:top w:val="none" w:sz="0" w:space="0" w:color="auto"/>
        <w:left w:val="none" w:sz="0" w:space="0" w:color="auto"/>
        <w:bottom w:val="none" w:sz="0" w:space="0" w:color="auto"/>
        <w:right w:val="none" w:sz="0" w:space="0" w:color="auto"/>
      </w:divBdr>
      <w:divsChild>
        <w:div w:id="1049115464">
          <w:marLeft w:val="0"/>
          <w:marRight w:val="0"/>
          <w:marTop w:val="0"/>
          <w:marBottom w:val="0"/>
          <w:divBdr>
            <w:top w:val="none" w:sz="0" w:space="0" w:color="auto"/>
            <w:left w:val="none" w:sz="0" w:space="0" w:color="auto"/>
            <w:bottom w:val="none" w:sz="0" w:space="0" w:color="auto"/>
            <w:right w:val="none" w:sz="0" w:space="0" w:color="auto"/>
          </w:divBdr>
        </w:div>
      </w:divsChild>
    </w:div>
    <w:div w:id="1285620130">
      <w:bodyDiv w:val="1"/>
      <w:marLeft w:val="0"/>
      <w:marRight w:val="0"/>
      <w:marTop w:val="0"/>
      <w:marBottom w:val="0"/>
      <w:divBdr>
        <w:top w:val="none" w:sz="0" w:space="0" w:color="auto"/>
        <w:left w:val="none" w:sz="0" w:space="0" w:color="auto"/>
        <w:bottom w:val="none" w:sz="0" w:space="0" w:color="auto"/>
        <w:right w:val="none" w:sz="0" w:space="0" w:color="auto"/>
      </w:divBdr>
    </w:div>
    <w:div w:id="1290404996">
      <w:bodyDiv w:val="1"/>
      <w:marLeft w:val="0"/>
      <w:marRight w:val="0"/>
      <w:marTop w:val="0"/>
      <w:marBottom w:val="0"/>
      <w:divBdr>
        <w:top w:val="none" w:sz="0" w:space="0" w:color="auto"/>
        <w:left w:val="none" w:sz="0" w:space="0" w:color="auto"/>
        <w:bottom w:val="none" w:sz="0" w:space="0" w:color="auto"/>
        <w:right w:val="none" w:sz="0" w:space="0" w:color="auto"/>
      </w:divBdr>
      <w:divsChild>
        <w:div w:id="1047879892">
          <w:marLeft w:val="0"/>
          <w:marRight w:val="0"/>
          <w:marTop w:val="0"/>
          <w:marBottom w:val="0"/>
          <w:divBdr>
            <w:top w:val="none" w:sz="0" w:space="0" w:color="auto"/>
            <w:left w:val="none" w:sz="0" w:space="0" w:color="auto"/>
            <w:bottom w:val="none" w:sz="0" w:space="0" w:color="auto"/>
            <w:right w:val="none" w:sz="0" w:space="0" w:color="auto"/>
          </w:divBdr>
          <w:divsChild>
            <w:div w:id="1931427202">
              <w:marLeft w:val="0"/>
              <w:marRight w:val="0"/>
              <w:marTop w:val="0"/>
              <w:marBottom w:val="0"/>
              <w:divBdr>
                <w:top w:val="none" w:sz="0" w:space="0" w:color="auto"/>
                <w:left w:val="none" w:sz="0" w:space="0" w:color="auto"/>
                <w:bottom w:val="none" w:sz="0" w:space="0" w:color="auto"/>
                <w:right w:val="none" w:sz="0" w:space="0" w:color="auto"/>
              </w:divBdr>
              <w:divsChild>
                <w:div w:id="28722003">
                  <w:marLeft w:val="0"/>
                  <w:marRight w:val="0"/>
                  <w:marTop w:val="0"/>
                  <w:marBottom w:val="0"/>
                  <w:divBdr>
                    <w:top w:val="none" w:sz="0" w:space="0" w:color="auto"/>
                    <w:left w:val="none" w:sz="0" w:space="0" w:color="auto"/>
                    <w:bottom w:val="none" w:sz="0" w:space="0" w:color="auto"/>
                    <w:right w:val="none" w:sz="0" w:space="0" w:color="auto"/>
                  </w:divBdr>
                  <w:divsChild>
                    <w:div w:id="4684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42157">
      <w:bodyDiv w:val="1"/>
      <w:marLeft w:val="0"/>
      <w:marRight w:val="0"/>
      <w:marTop w:val="0"/>
      <w:marBottom w:val="0"/>
      <w:divBdr>
        <w:top w:val="none" w:sz="0" w:space="0" w:color="auto"/>
        <w:left w:val="none" w:sz="0" w:space="0" w:color="auto"/>
        <w:bottom w:val="none" w:sz="0" w:space="0" w:color="auto"/>
        <w:right w:val="none" w:sz="0" w:space="0" w:color="auto"/>
      </w:divBdr>
      <w:divsChild>
        <w:div w:id="1209804004">
          <w:marLeft w:val="0"/>
          <w:marRight w:val="0"/>
          <w:marTop w:val="0"/>
          <w:marBottom w:val="0"/>
          <w:divBdr>
            <w:top w:val="none" w:sz="0" w:space="0" w:color="auto"/>
            <w:left w:val="none" w:sz="0" w:space="0" w:color="auto"/>
            <w:bottom w:val="none" w:sz="0" w:space="0" w:color="auto"/>
            <w:right w:val="none" w:sz="0" w:space="0" w:color="auto"/>
          </w:divBdr>
          <w:divsChild>
            <w:div w:id="270936042">
              <w:marLeft w:val="0"/>
              <w:marRight w:val="0"/>
              <w:marTop w:val="0"/>
              <w:marBottom w:val="0"/>
              <w:divBdr>
                <w:top w:val="none" w:sz="0" w:space="0" w:color="auto"/>
                <w:left w:val="none" w:sz="0" w:space="0" w:color="auto"/>
                <w:bottom w:val="none" w:sz="0" w:space="0" w:color="auto"/>
                <w:right w:val="none" w:sz="0" w:space="0" w:color="auto"/>
              </w:divBdr>
              <w:divsChild>
                <w:div w:id="731586062">
                  <w:marLeft w:val="0"/>
                  <w:marRight w:val="0"/>
                  <w:marTop w:val="0"/>
                  <w:marBottom w:val="0"/>
                  <w:divBdr>
                    <w:top w:val="none" w:sz="0" w:space="0" w:color="auto"/>
                    <w:left w:val="none" w:sz="0" w:space="0" w:color="auto"/>
                    <w:bottom w:val="none" w:sz="0" w:space="0" w:color="auto"/>
                    <w:right w:val="none" w:sz="0" w:space="0" w:color="auto"/>
                  </w:divBdr>
                  <w:divsChild>
                    <w:div w:id="15361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28543">
      <w:bodyDiv w:val="1"/>
      <w:marLeft w:val="0"/>
      <w:marRight w:val="0"/>
      <w:marTop w:val="0"/>
      <w:marBottom w:val="0"/>
      <w:divBdr>
        <w:top w:val="none" w:sz="0" w:space="0" w:color="auto"/>
        <w:left w:val="none" w:sz="0" w:space="0" w:color="auto"/>
        <w:bottom w:val="none" w:sz="0" w:space="0" w:color="auto"/>
        <w:right w:val="none" w:sz="0" w:space="0" w:color="auto"/>
      </w:divBdr>
      <w:divsChild>
        <w:div w:id="659385207">
          <w:marLeft w:val="0"/>
          <w:marRight w:val="0"/>
          <w:marTop w:val="0"/>
          <w:marBottom w:val="0"/>
          <w:divBdr>
            <w:top w:val="none" w:sz="0" w:space="0" w:color="auto"/>
            <w:left w:val="none" w:sz="0" w:space="0" w:color="auto"/>
            <w:bottom w:val="none" w:sz="0" w:space="0" w:color="auto"/>
            <w:right w:val="none" w:sz="0" w:space="0" w:color="auto"/>
          </w:divBdr>
          <w:divsChild>
            <w:div w:id="1551772332">
              <w:marLeft w:val="0"/>
              <w:marRight w:val="0"/>
              <w:marTop w:val="0"/>
              <w:marBottom w:val="0"/>
              <w:divBdr>
                <w:top w:val="none" w:sz="0" w:space="0" w:color="auto"/>
                <w:left w:val="none" w:sz="0" w:space="0" w:color="auto"/>
                <w:bottom w:val="none" w:sz="0" w:space="0" w:color="auto"/>
                <w:right w:val="none" w:sz="0" w:space="0" w:color="auto"/>
              </w:divBdr>
              <w:divsChild>
                <w:div w:id="17731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3478">
      <w:bodyDiv w:val="1"/>
      <w:marLeft w:val="0"/>
      <w:marRight w:val="0"/>
      <w:marTop w:val="0"/>
      <w:marBottom w:val="0"/>
      <w:divBdr>
        <w:top w:val="none" w:sz="0" w:space="0" w:color="auto"/>
        <w:left w:val="none" w:sz="0" w:space="0" w:color="auto"/>
        <w:bottom w:val="none" w:sz="0" w:space="0" w:color="auto"/>
        <w:right w:val="none" w:sz="0" w:space="0" w:color="auto"/>
      </w:divBdr>
    </w:div>
    <w:div w:id="1356611365">
      <w:bodyDiv w:val="1"/>
      <w:marLeft w:val="0"/>
      <w:marRight w:val="0"/>
      <w:marTop w:val="0"/>
      <w:marBottom w:val="0"/>
      <w:divBdr>
        <w:top w:val="none" w:sz="0" w:space="0" w:color="auto"/>
        <w:left w:val="none" w:sz="0" w:space="0" w:color="auto"/>
        <w:bottom w:val="none" w:sz="0" w:space="0" w:color="auto"/>
        <w:right w:val="none" w:sz="0" w:space="0" w:color="auto"/>
      </w:divBdr>
      <w:divsChild>
        <w:div w:id="1988822932">
          <w:marLeft w:val="0"/>
          <w:marRight w:val="0"/>
          <w:marTop w:val="0"/>
          <w:marBottom w:val="0"/>
          <w:divBdr>
            <w:top w:val="none" w:sz="0" w:space="0" w:color="auto"/>
            <w:left w:val="none" w:sz="0" w:space="0" w:color="auto"/>
            <w:bottom w:val="none" w:sz="0" w:space="0" w:color="auto"/>
            <w:right w:val="none" w:sz="0" w:space="0" w:color="auto"/>
          </w:divBdr>
          <w:divsChild>
            <w:div w:id="2091465161">
              <w:marLeft w:val="0"/>
              <w:marRight w:val="0"/>
              <w:marTop w:val="0"/>
              <w:marBottom w:val="0"/>
              <w:divBdr>
                <w:top w:val="none" w:sz="0" w:space="0" w:color="auto"/>
                <w:left w:val="none" w:sz="0" w:space="0" w:color="auto"/>
                <w:bottom w:val="none" w:sz="0" w:space="0" w:color="auto"/>
                <w:right w:val="none" w:sz="0" w:space="0" w:color="auto"/>
              </w:divBdr>
              <w:divsChild>
                <w:div w:id="549264049">
                  <w:marLeft w:val="0"/>
                  <w:marRight w:val="0"/>
                  <w:marTop w:val="0"/>
                  <w:marBottom w:val="0"/>
                  <w:divBdr>
                    <w:top w:val="none" w:sz="0" w:space="0" w:color="auto"/>
                    <w:left w:val="none" w:sz="0" w:space="0" w:color="auto"/>
                    <w:bottom w:val="none" w:sz="0" w:space="0" w:color="auto"/>
                    <w:right w:val="none" w:sz="0" w:space="0" w:color="auto"/>
                  </w:divBdr>
                  <w:divsChild>
                    <w:div w:id="8879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7445">
      <w:bodyDiv w:val="1"/>
      <w:marLeft w:val="0"/>
      <w:marRight w:val="0"/>
      <w:marTop w:val="0"/>
      <w:marBottom w:val="0"/>
      <w:divBdr>
        <w:top w:val="none" w:sz="0" w:space="0" w:color="auto"/>
        <w:left w:val="none" w:sz="0" w:space="0" w:color="auto"/>
        <w:bottom w:val="none" w:sz="0" w:space="0" w:color="auto"/>
        <w:right w:val="none" w:sz="0" w:space="0" w:color="auto"/>
      </w:divBdr>
      <w:divsChild>
        <w:div w:id="984117441">
          <w:marLeft w:val="0"/>
          <w:marRight w:val="0"/>
          <w:marTop w:val="0"/>
          <w:marBottom w:val="0"/>
          <w:divBdr>
            <w:top w:val="none" w:sz="0" w:space="0" w:color="auto"/>
            <w:left w:val="none" w:sz="0" w:space="0" w:color="auto"/>
            <w:bottom w:val="none" w:sz="0" w:space="0" w:color="auto"/>
            <w:right w:val="none" w:sz="0" w:space="0" w:color="auto"/>
          </w:divBdr>
          <w:divsChild>
            <w:div w:id="490145594">
              <w:marLeft w:val="0"/>
              <w:marRight w:val="0"/>
              <w:marTop w:val="0"/>
              <w:marBottom w:val="0"/>
              <w:divBdr>
                <w:top w:val="none" w:sz="0" w:space="0" w:color="auto"/>
                <w:left w:val="none" w:sz="0" w:space="0" w:color="auto"/>
                <w:bottom w:val="none" w:sz="0" w:space="0" w:color="auto"/>
                <w:right w:val="none" w:sz="0" w:space="0" w:color="auto"/>
              </w:divBdr>
              <w:divsChild>
                <w:div w:id="17304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8303">
      <w:bodyDiv w:val="1"/>
      <w:marLeft w:val="0"/>
      <w:marRight w:val="0"/>
      <w:marTop w:val="0"/>
      <w:marBottom w:val="0"/>
      <w:divBdr>
        <w:top w:val="none" w:sz="0" w:space="0" w:color="auto"/>
        <w:left w:val="none" w:sz="0" w:space="0" w:color="auto"/>
        <w:bottom w:val="none" w:sz="0" w:space="0" w:color="auto"/>
        <w:right w:val="none" w:sz="0" w:space="0" w:color="auto"/>
      </w:divBdr>
      <w:divsChild>
        <w:div w:id="1199781667">
          <w:marLeft w:val="0"/>
          <w:marRight w:val="0"/>
          <w:marTop w:val="0"/>
          <w:marBottom w:val="0"/>
          <w:divBdr>
            <w:top w:val="none" w:sz="0" w:space="0" w:color="auto"/>
            <w:left w:val="none" w:sz="0" w:space="0" w:color="auto"/>
            <w:bottom w:val="none" w:sz="0" w:space="0" w:color="auto"/>
            <w:right w:val="none" w:sz="0" w:space="0" w:color="auto"/>
          </w:divBdr>
          <w:divsChild>
            <w:div w:id="440145530">
              <w:marLeft w:val="0"/>
              <w:marRight w:val="0"/>
              <w:marTop w:val="0"/>
              <w:marBottom w:val="0"/>
              <w:divBdr>
                <w:top w:val="none" w:sz="0" w:space="0" w:color="auto"/>
                <w:left w:val="none" w:sz="0" w:space="0" w:color="auto"/>
                <w:bottom w:val="none" w:sz="0" w:space="0" w:color="auto"/>
                <w:right w:val="none" w:sz="0" w:space="0" w:color="auto"/>
              </w:divBdr>
              <w:divsChild>
                <w:div w:id="458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94883">
      <w:bodyDiv w:val="1"/>
      <w:marLeft w:val="0"/>
      <w:marRight w:val="0"/>
      <w:marTop w:val="0"/>
      <w:marBottom w:val="0"/>
      <w:divBdr>
        <w:top w:val="none" w:sz="0" w:space="0" w:color="auto"/>
        <w:left w:val="none" w:sz="0" w:space="0" w:color="auto"/>
        <w:bottom w:val="none" w:sz="0" w:space="0" w:color="auto"/>
        <w:right w:val="none" w:sz="0" w:space="0" w:color="auto"/>
      </w:divBdr>
    </w:div>
    <w:div w:id="1451049579">
      <w:bodyDiv w:val="1"/>
      <w:marLeft w:val="0"/>
      <w:marRight w:val="0"/>
      <w:marTop w:val="0"/>
      <w:marBottom w:val="0"/>
      <w:divBdr>
        <w:top w:val="none" w:sz="0" w:space="0" w:color="auto"/>
        <w:left w:val="none" w:sz="0" w:space="0" w:color="auto"/>
        <w:bottom w:val="none" w:sz="0" w:space="0" w:color="auto"/>
        <w:right w:val="none" w:sz="0" w:space="0" w:color="auto"/>
      </w:divBdr>
    </w:div>
    <w:div w:id="1473017268">
      <w:bodyDiv w:val="1"/>
      <w:marLeft w:val="0"/>
      <w:marRight w:val="0"/>
      <w:marTop w:val="0"/>
      <w:marBottom w:val="0"/>
      <w:divBdr>
        <w:top w:val="none" w:sz="0" w:space="0" w:color="auto"/>
        <w:left w:val="none" w:sz="0" w:space="0" w:color="auto"/>
        <w:bottom w:val="none" w:sz="0" w:space="0" w:color="auto"/>
        <w:right w:val="none" w:sz="0" w:space="0" w:color="auto"/>
      </w:divBdr>
    </w:div>
    <w:div w:id="1486435122">
      <w:bodyDiv w:val="1"/>
      <w:marLeft w:val="0"/>
      <w:marRight w:val="0"/>
      <w:marTop w:val="0"/>
      <w:marBottom w:val="0"/>
      <w:divBdr>
        <w:top w:val="none" w:sz="0" w:space="0" w:color="auto"/>
        <w:left w:val="none" w:sz="0" w:space="0" w:color="auto"/>
        <w:bottom w:val="none" w:sz="0" w:space="0" w:color="auto"/>
        <w:right w:val="none" w:sz="0" w:space="0" w:color="auto"/>
      </w:divBdr>
      <w:divsChild>
        <w:div w:id="460657187">
          <w:marLeft w:val="0"/>
          <w:marRight w:val="0"/>
          <w:marTop w:val="0"/>
          <w:marBottom w:val="0"/>
          <w:divBdr>
            <w:top w:val="none" w:sz="0" w:space="0" w:color="auto"/>
            <w:left w:val="none" w:sz="0" w:space="0" w:color="auto"/>
            <w:bottom w:val="none" w:sz="0" w:space="0" w:color="auto"/>
            <w:right w:val="none" w:sz="0" w:space="0" w:color="auto"/>
          </w:divBdr>
          <w:divsChild>
            <w:div w:id="1550144799">
              <w:marLeft w:val="0"/>
              <w:marRight w:val="0"/>
              <w:marTop w:val="0"/>
              <w:marBottom w:val="0"/>
              <w:divBdr>
                <w:top w:val="none" w:sz="0" w:space="0" w:color="auto"/>
                <w:left w:val="none" w:sz="0" w:space="0" w:color="auto"/>
                <w:bottom w:val="none" w:sz="0" w:space="0" w:color="auto"/>
                <w:right w:val="none" w:sz="0" w:space="0" w:color="auto"/>
              </w:divBdr>
              <w:divsChild>
                <w:div w:id="20497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5254">
      <w:bodyDiv w:val="1"/>
      <w:marLeft w:val="0"/>
      <w:marRight w:val="0"/>
      <w:marTop w:val="0"/>
      <w:marBottom w:val="0"/>
      <w:divBdr>
        <w:top w:val="none" w:sz="0" w:space="0" w:color="auto"/>
        <w:left w:val="none" w:sz="0" w:space="0" w:color="auto"/>
        <w:bottom w:val="none" w:sz="0" w:space="0" w:color="auto"/>
        <w:right w:val="none" w:sz="0" w:space="0" w:color="auto"/>
      </w:divBdr>
      <w:divsChild>
        <w:div w:id="1848864254">
          <w:marLeft w:val="0"/>
          <w:marRight w:val="0"/>
          <w:marTop w:val="0"/>
          <w:marBottom w:val="0"/>
          <w:divBdr>
            <w:top w:val="none" w:sz="0" w:space="0" w:color="auto"/>
            <w:left w:val="none" w:sz="0" w:space="0" w:color="auto"/>
            <w:bottom w:val="none" w:sz="0" w:space="0" w:color="auto"/>
            <w:right w:val="none" w:sz="0" w:space="0" w:color="auto"/>
          </w:divBdr>
          <w:divsChild>
            <w:div w:id="2071226435">
              <w:marLeft w:val="0"/>
              <w:marRight w:val="0"/>
              <w:marTop w:val="0"/>
              <w:marBottom w:val="0"/>
              <w:divBdr>
                <w:top w:val="none" w:sz="0" w:space="0" w:color="auto"/>
                <w:left w:val="none" w:sz="0" w:space="0" w:color="auto"/>
                <w:bottom w:val="none" w:sz="0" w:space="0" w:color="auto"/>
                <w:right w:val="none" w:sz="0" w:space="0" w:color="auto"/>
              </w:divBdr>
              <w:divsChild>
                <w:div w:id="11685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231">
      <w:bodyDiv w:val="1"/>
      <w:marLeft w:val="0"/>
      <w:marRight w:val="0"/>
      <w:marTop w:val="0"/>
      <w:marBottom w:val="0"/>
      <w:divBdr>
        <w:top w:val="none" w:sz="0" w:space="0" w:color="auto"/>
        <w:left w:val="none" w:sz="0" w:space="0" w:color="auto"/>
        <w:bottom w:val="none" w:sz="0" w:space="0" w:color="auto"/>
        <w:right w:val="none" w:sz="0" w:space="0" w:color="auto"/>
      </w:divBdr>
      <w:divsChild>
        <w:div w:id="1577132343">
          <w:marLeft w:val="0"/>
          <w:marRight w:val="0"/>
          <w:marTop w:val="0"/>
          <w:marBottom w:val="0"/>
          <w:divBdr>
            <w:top w:val="none" w:sz="0" w:space="0" w:color="auto"/>
            <w:left w:val="none" w:sz="0" w:space="0" w:color="auto"/>
            <w:bottom w:val="none" w:sz="0" w:space="0" w:color="auto"/>
            <w:right w:val="none" w:sz="0" w:space="0" w:color="auto"/>
          </w:divBdr>
          <w:divsChild>
            <w:div w:id="672731346">
              <w:marLeft w:val="0"/>
              <w:marRight w:val="0"/>
              <w:marTop w:val="0"/>
              <w:marBottom w:val="0"/>
              <w:divBdr>
                <w:top w:val="none" w:sz="0" w:space="0" w:color="auto"/>
                <w:left w:val="none" w:sz="0" w:space="0" w:color="auto"/>
                <w:bottom w:val="none" w:sz="0" w:space="0" w:color="auto"/>
                <w:right w:val="none" w:sz="0" w:space="0" w:color="auto"/>
              </w:divBdr>
              <w:divsChild>
                <w:div w:id="4717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57481">
      <w:bodyDiv w:val="1"/>
      <w:marLeft w:val="0"/>
      <w:marRight w:val="0"/>
      <w:marTop w:val="0"/>
      <w:marBottom w:val="0"/>
      <w:divBdr>
        <w:top w:val="none" w:sz="0" w:space="0" w:color="auto"/>
        <w:left w:val="none" w:sz="0" w:space="0" w:color="auto"/>
        <w:bottom w:val="none" w:sz="0" w:space="0" w:color="auto"/>
        <w:right w:val="none" w:sz="0" w:space="0" w:color="auto"/>
      </w:divBdr>
      <w:divsChild>
        <w:div w:id="230846017">
          <w:marLeft w:val="0"/>
          <w:marRight w:val="0"/>
          <w:marTop w:val="0"/>
          <w:marBottom w:val="0"/>
          <w:divBdr>
            <w:top w:val="none" w:sz="0" w:space="0" w:color="auto"/>
            <w:left w:val="none" w:sz="0" w:space="0" w:color="auto"/>
            <w:bottom w:val="none" w:sz="0" w:space="0" w:color="auto"/>
            <w:right w:val="none" w:sz="0" w:space="0" w:color="auto"/>
          </w:divBdr>
          <w:divsChild>
            <w:div w:id="1311637768">
              <w:marLeft w:val="0"/>
              <w:marRight w:val="0"/>
              <w:marTop w:val="0"/>
              <w:marBottom w:val="0"/>
              <w:divBdr>
                <w:top w:val="none" w:sz="0" w:space="0" w:color="auto"/>
                <w:left w:val="none" w:sz="0" w:space="0" w:color="auto"/>
                <w:bottom w:val="none" w:sz="0" w:space="0" w:color="auto"/>
                <w:right w:val="none" w:sz="0" w:space="0" w:color="auto"/>
              </w:divBdr>
              <w:divsChild>
                <w:div w:id="9213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9618">
      <w:bodyDiv w:val="1"/>
      <w:marLeft w:val="0"/>
      <w:marRight w:val="0"/>
      <w:marTop w:val="0"/>
      <w:marBottom w:val="0"/>
      <w:divBdr>
        <w:top w:val="none" w:sz="0" w:space="0" w:color="auto"/>
        <w:left w:val="none" w:sz="0" w:space="0" w:color="auto"/>
        <w:bottom w:val="none" w:sz="0" w:space="0" w:color="auto"/>
        <w:right w:val="none" w:sz="0" w:space="0" w:color="auto"/>
      </w:divBdr>
      <w:divsChild>
        <w:div w:id="168368873">
          <w:marLeft w:val="0"/>
          <w:marRight w:val="0"/>
          <w:marTop w:val="0"/>
          <w:marBottom w:val="0"/>
          <w:divBdr>
            <w:top w:val="none" w:sz="0" w:space="0" w:color="auto"/>
            <w:left w:val="none" w:sz="0" w:space="0" w:color="auto"/>
            <w:bottom w:val="none" w:sz="0" w:space="0" w:color="auto"/>
            <w:right w:val="none" w:sz="0" w:space="0" w:color="auto"/>
          </w:divBdr>
          <w:divsChild>
            <w:div w:id="1355228900">
              <w:marLeft w:val="0"/>
              <w:marRight w:val="0"/>
              <w:marTop w:val="0"/>
              <w:marBottom w:val="0"/>
              <w:divBdr>
                <w:top w:val="none" w:sz="0" w:space="0" w:color="auto"/>
                <w:left w:val="none" w:sz="0" w:space="0" w:color="auto"/>
                <w:bottom w:val="none" w:sz="0" w:space="0" w:color="auto"/>
                <w:right w:val="none" w:sz="0" w:space="0" w:color="auto"/>
              </w:divBdr>
              <w:divsChild>
                <w:div w:id="1511405684">
                  <w:marLeft w:val="0"/>
                  <w:marRight w:val="0"/>
                  <w:marTop w:val="0"/>
                  <w:marBottom w:val="0"/>
                  <w:divBdr>
                    <w:top w:val="none" w:sz="0" w:space="0" w:color="auto"/>
                    <w:left w:val="none" w:sz="0" w:space="0" w:color="auto"/>
                    <w:bottom w:val="none" w:sz="0" w:space="0" w:color="auto"/>
                    <w:right w:val="none" w:sz="0" w:space="0" w:color="auto"/>
                  </w:divBdr>
                  <w:divsChild>
                    <w:div w:id="14811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22133">
      <w:bodyDiv w:val="1"/>
      <w:marLeft w:val="0"/>
      <w:marRight w:val="0"/>
      <w:marTop w:val="0"/>
      <w:marBottom w:val="0"/>
      <w:divBdr>
        <w:top w:val="none" w:sz="0" w:space="0" w:color="auto"/>
        <w:left w:val="none" w:sz="0" w:space="0" w:color="auto"/>
        <w:bottom w:val="none" w:sz="0" w:space="0" w:color="auto"/>
        <w:right w:val="none" w:sz="0" w:space="0" w:color="auto"/>
      </w:divBdr>
    </w:div>
    <w:div w:id="1555120758">
      <w:bodyDiv w:val="1"/>
      <w:marLeft w:val="0"/>
      <w:marRight w:val="0"/>
      <w:marTop w:val="0"/>
      <w:marBottom w:val="0"/>
      <w:divBdr>
        <w:top w:val="none" w:sz="0" w:space="0" w:color="auto"/>
        <w:left w:val="none" w:sz="0" w:space="0" w:color="auto"/>
        <w:bottom w:val="none" w:sz="0" w:space="0" w:color="auto"/>
        <w:right w:val="none" w:sz="0" w:space="0" w:color="auto"/>
      </w:divBdr>
      <w:divsChild>
        <w:div w:id="666322804">
          <w:marLeft w:val="0"/>
          <w:marRight w:val="0"/>
          <w:marTop w:val="0"/>
          <w:marBottom w:val="0"/>
          <w:divBdr>
            <w:top w:val="none" w:sz="0" w:space="0" w:color="auto"/>
            <w:left w:val="none" w:sz="0" w:space="0" w:color="auto"/>
            <w:bottom w:val="none" w:sz="0" w:space="0" w:color="auto"/>
            <w:right w:val="none" w:sz="0" w:space="0" w:color="auto"/>
          </w:divBdr>
          <w:divsChild>
            <w:div w:id="1518543655">
              <w:marLeft w:val="0"/>
              <w:marRight w:val="0"/>
              <w:marTop w:val="0"/>
              <w:marBottom w:val="0"/>
              <w:divBdr>
                <w:top w:val="none" w:sz="0" w:space="0" w:color="auto"/>
                <w:left w:val="none" w:sz="0" w:space="0" w:color="auto"/>
                <w:bottom w:val="none" w:sz="0" w:space="0" w:color="auto"/>
                <w:right w:val="none" w:sz="0" w:space="0" w:color="auto"/>
              </w:divBdr>
              <w:divsChild>
                <w:div w:id="4334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0397">
      <w:bodyDiv w:val="1"/>
      <w:marLeft w:val="0"/>
      <w:marRight w:val="0"/>
      <w:marTop w:val="0"/>
      <w:marBottom w:val="0"/>
      <w:divBdr>
        <w:top w:val="none" w:sz="0" w:space="0" w:color="auto"/>
        <w:left w:val="none" w:sz="0" w:space="0" w:color="auto"/>
        <w:bottom w:val="none" w:sz="0" w:space="0" w:color="auto"/>
        <w:right w:val="none" w:sz="0" w:space="0" w:color="auto"/>
      </w:divBdr>
    </w:div>
    <w:div w:id="1567833345">
      <w:bodyDiv w:val="1"/>
      <w:marLeft w:val="0"/>
      <w:marRight w:val="0"/>
      <w:marTop w:val="0"/>
      <w:marBottom w:val="0"/>
      <w:divBdr>
        <w:top w:val="none" w:sz="0" w:space="0" w:color="auto"/>
        <w:left w:val="none" w:sz="0" w:space="0" w:color="auto"/>
        <w:bottom w:val="none" w:sz="0" w:space="0" w:color="auto"/>
        <w:right w:val="none" w:sz="0" w:space="0" w:color="auto"/>
      </w:divBdr>
      <w:divsChild>
        <w:div w:id="1805268121">
          <w:marLeft w:val="0"/>
          <w:marRight w:val="0"/>
          <w:marTop w:val="0"/>
          <w:marBottom w:val="0"/>
          <w:divBdr>
            <w:top w:val="none" w:sz="0" w:space="0" w:color="auto"/>
            <w:left w:val="none" w:sz="0" w:space="0" w:color="auto"/>
            <w:bottom w:val="none" w:sz="0" w:space="0" w:color="auto"/>
            <w:right w:val="none" w:sz="0" w:space="0" w:color="auto"/>
          </w:divBdr>
          <w:divsChild>
            <w:div w:id="297150876">
              <w:marLeft w:val="0"/>
              <w:marRight w:val="0"/>
              <w:marTop w:val="0"/>
              <w:marBottom w:val="0"/>
              <w:divBdr>
                <w:top w:val="none" w:sz="0" w:space="0" w:color="auto"/>
                <w:left w:val="none" w:sz="0" w:space="0" w:color="auto"/>
                <w:bottom w:val="none" w:sz="0" w:space="0" w:color="auto"/>
                <w:right w:val="none" w:sz="0" w:space="0" w:color="auto"/>
              </w:divBdr>
              <w:divsChild>
                <w:div w:id="739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93796">
      <w:bodyDiv w:val="1"/>
      <w:marLeft w:val="0"/>
      <w:marRight w:val="0"/>
      <w:marTop w:val="0"/>
      <w:marBottom w:val="0"/>
      <w:divBdr>
        <w:top w:val="none" w:sz="0" w:space="0" w:color="auto"/>
        <w:left w:val="none" w:sz="0" w:space="0" w:color="auto"/>
        <w:bottom w:val="none" w:sz="0" w:space="0" w:color="auto"/>
        <w:right w:val="none" w:sz="0" w:space="0" w:color="auto"/>
      </w:divBdr>
    </w:div>
    <w:div w:id="1577741416">
      <w:bodyDiv w:val="1"/>
      <w:marLeft w:val="0"/>
      <w:marRight w:val="0"/>
      <w:marTop w:val="0"/>
      <w:marBottom w:val="0"/>
      <w:divBdr>
        <w:top w:val="none" w:sz="0" w:space="0" w:color="auto"/>
        <w:left w:val="none" w:sz="0" w:space="0" w:color="auto"/>
        <w:bottom w:val="none" w:sz="0" w:space="0" w:color="auto"/>
        <w:right w:val="none" w:sz="0" w:space="0" w:color="auto"/>
      </w:divBdr>
    </w:div>
    <w:div w:id="1622956135">
      <w:bodyDiv w:val="1"/>
      <w:marLeft w:val="0"/>
      <w:marRight w:val="0"/>
      <w:marTop w:val="0"/>
      <w:marBottom w:val="0"/>
      <w:divBdr>
        <w:top w:val="none" w:sz="0" w:space="0" w:color="auto"/>
        <w:left w:val="none" w:sz="0" w:space="0" w:color="auto"/>
        <w:bottom w:val="none" w:sz="0" w:space="0" w:color="auto"/>
        <w:right w:val="none" w:sz="0" w:space="0" w:color="auto"/>
      </w:divBdr>
    </w:div>
    <w:div w:id="1630432833">
      <w:bodyDiv w:val="1"/>
      <w:marLeft w:val="0"/>
      <w:marRight w:val="0"/>
      <w:marTop w:val="0"/>
      <w:marBottom w:val="0"/>
      <w:divBdr>
        <w:top w:val="none" w:sz="0" w:space="0" w:color="auto"/>
        <w:left w:val="none" w:sz="0" w:space="0" w:color="auto"/>
        <w:bottom w:val="none" w:sz="0" w:space="0" w:color="auto"/>
        <w:right w:val="none" w:sz="0" w:space="0" w:color="auto"/>
      </w:divBdr>
      <w:divsChild>
        <w:div w:id="1257636973">
          <w:marLeft w:val="0"/>
          <w:marRight w:val="0"/>
          <w:marTop w:val="0"/>
          <w:marBottom w:val="0"/>
          <w:divBdr>
            <w:top w:val="none" w:sz="0" w:space="0" w:color="auto"/>
            <w:left w:val="none" w:sz="0" w:space="0" w:color="auto"/>
            <w:bottom w:val="none" w:sz="0" w:space="0" w:color="auto"/>
            <w:right w:val="none" w:sz="0" w:space="0" w:color="auto"/>
          </w:divBdr>
          <w:divsChild>
            <w:div w:id="512763668">
              <w:marLeft w:val="0"/>
              <w:marRight w:val="0"/>
              <w:marTop w:val="0"/>
              <w:marBottom w:val="0"/>
              <w:divBdr>
                <w:top w:val="none" w:sz="0" w:space="0" w:color="auto"/>
                <w:left w:val="none" w:sz="0" w:space="0" w:color="auto"/>
                <w:bottom w:val="none" w:sz="0" w:space="0" w:color="auto"/>
                <w:right w:val="none" w:sz="0" w:space="0" w:color="auto"/>
              </w:divBdr>
              <w:divsChild>
                <w:div w:id="344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8810">
      <w:bodyDiv w:val="1"/>
      <w:marLeft w:val="0"/>
      <w:marRight w:val="0"/>
      <w:marTop w:val="0"/>
      <w:marBottom w:val="0"/>
      <w:divBdr>
        <w:top w:val="none" w:sz="0" w:space="0" w:color="auto"/>
        <w:left w:val="none" w:sz="0" w:space="0" w:color="auto"/>
        <w:bottom w:val="none" w:sz="0" w:space="0" w:color="auto"/>
        <w:right w:val="none" w:sz="0" w:space="0" w:color="auto"/>
      </w:divBdr>
      <w:divsChild>
        <w:div w:id="913392280">
          <w:marLeft w:val="0"/>
          <w:marRight w:val="0"/>
          <w:marTop w:val="0"/>
          <w:marBottom w:val="0"/>
          <w:divBdr>
            <w:top w:val="none" w:sz="0" w:space="0" w:color="auto"/>
            <w:left w:val="none" w:sz="0" w:space="0" w:color="auto"/>
            <w:bottom w:val="none" w:sz="0" w:space="0" w:color="auto"/>
            <w:right w:val="none" w:sz="0" w:space="0" w:color="auto"/>
          </w:divBdr>
          <w:divsChild>
            <w:div w:id="1404109949">
              <w:marLeft w:val="0"/>
              <w:marRight w:val="0"/>
              <w:marTop w:val="0"/>
              <w:marBottom w:val="0"/>
              <w:divBdr>
                <w:top w:val="none" w:sz="0" w:space="0" w:color="auto"/>
                <w:left w:val="none" w:sz="0" w:space="0" w:color="auto"/>
                <w:bottom w:val="none" w:sz="0" w:space="0" w:color="auto"/>
                <w:right w:val="none" w:sz="0" w:space="0" w:color="auto"/>
              </w:divBdr>
              <w:divsChild>
                <w:div w:id="17428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80578">
      <w:bodyDiv w:val="1"/>
      <w:marLeft w:val="0"/>
      <w:marRight w:val="0"/>
      <w:marTop w:val="0"/>
      <w:marBottom w:val="0"/>
      <w:divBdr>
        <w:top w:val="none" w:sz="0" w:space="0" w:color="auto"/>
        <w:left w:val="none" w:sz="0" w:space="0" w:color="auto"/>
        <w:bottom w:val="none" w:sz="0" w:space="0" w:color="auto"/>
        <w:right w:val="none" w:sz="0" w:space="0" w:color="auto"/>
      </w:divBdr>
    </w:div>
    <w:div w:id="1665425874">
      <w:bodyDiv w:val="1"/>
      <w:marLeft w:val="0"/>
      <w:marRight w:val="0"/>
      <w:marTop w:val="0"/>
      <w:marBottom w:val="0"/>
      <w:divBdr>
        <w:top w:val="none" w:sz="0" w:space="0" w:color="auto"/>
        <w:left w:val="none" w:sz="0" w:space="0" w:color="auto"/>
        <w:bottom w:val="none" w:sz="0" w:space="0" w:color="auto"/>
        <w:right w:val="none" w:sz="0" w:space="0" w:color="auto"/>
      </w:divBdr>
      <w:divsChild>
        <w:div w:id="2035034134">
          <w:marLeft w:val="0"/>
          <w:marRight w:val="0"/>
          <w:marTop w:val="0"/>
          <w:marBottom w:val="0"/>
          <w:divBdr>
            <w:top w:val="none" w:sz="0" w:space="0" w:color="auto"/>
            <w:left w:val="none" w:sz="0" w:space="0" w:color="auto"/>
            <w:bottom w:val="none" w:sz="0" w:space="0" w:color="auto"/>
            <w:right w:val="none" w:sz="0" w:space="0" w:color="auto"/>
          </w:divBdr>
          <w:divsChild>
            <w:div w:id="1537886666">
              <w:marLeft w:val="0"/>
              <w:marRight w:val="0"/>
              <w:marTop w:val="0"/>
              <w:marBottom w:val="0"/>
              <w:divBdr>
                <w:top w:val="none" w:sz="0" w:space="0" w:color="auto"/>
                <w:left w:val="none" w:sz="0" w:space="0" w:color="auto"/>
                <w:bottom w:val="none" w:sz="0" w:space="0" w:color="auto"/>
                <w:right w:val="none" w:sz="0" w:space="0" w:color="auto"/>
              </w:divBdr>
              <w:divsChild>
                <w:div w:id="380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8208">
      <w:bodyDiv w:val="1"/>
      <w:marLeft w:val="0"/>
      <w:marRight w:val="0"/>
      <w:marTop w:val="0"/>
      <w:marBottom w:val="0"/>
      <w:divBdr>
        <w:top w:val="none" w:sz="0" w:space="0" w:color="auto"/>
        <w:left w:val="none" w:sz="0" w:space="0" w:color="auto"/>
        <w:bottom w:val="none" w:sz="0" w:space="0" w:color="auto"/>
        <w:right w:val="none" w:sz="0" w:space="0" w:color="auto"/>
      </w:divBdr>
      <w:divsChild>
        <w:div w:id="495658439">
          <w:marLeft w:val="0"/>
          <w:marRight w:val="0"/>
          <w:marTop w:val="0"/>
          <w:marBottom w:val="0"/>
          <w:divBdr>
            <w:top w:val="none" w:sz="0" w:space="0" w:color="auto"/>
            <w:left w:val="none" w:sz="0" w:space="0" w:color="auto"/>
            <w:bottom w:val="none" w:sz="0" w:space="0" w:color="auto"/>
            <w:right w:val="none" w:sz="0" w:space="0" w:color="auto"/>
          </w:divBdr>
          <w:divsChild>
            <w:div w:id="1152911751">
              <w:marLeft w:val="0"/>
              <w:marRight w:val="0"/>
              <w:marTop w:val="0"/>
              <w:marBottom w:val="0"/>
              <w:divBdr>
                <w:top w:val="none" w:sz="0" w:space="0" w:color="auto"/>
                <w:left w:val="none" w:sz="0" w:space="0" w:color="auto"/>
                <w:bottom w:val="none" w:sz="0" w:space="0" w:color="auto"/>
                <w:right w:val="none" w:sz="0" w:space="0" w:color="auto"/>
              </w:divBdr>
              <w:divsChild>
                <w:div w:id="20824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72664">
      <w:bodyDiv w:val="1"/>
      <w:marLeft w:val="0"/>
      <w:marRight w:val="0"/>
      <w:marTop w:val="0"/>
      <w:marBottom w:val="0"/>
      <w:divBdr>
        <w:top w:val="none" w:sz="0" w:space="0" w:color="auto"/>
        <w:left w:val="none" w:sz="0" w:space="0" w:color="auto"/>
        <w:bottom w:val="none" w:sz="0" w:space="0" w:color="auto"/>
        <w:right w:val="none" w:sz="0" w:space="0" w:color="auto"/>
      </w:divBdr>
      <w:divsChild>
        <w:div w:id="959072070">
          <w:marLeft w:val="0"/>
          <w:marRight w:val="0"/>
          <w:marTop w:val="0"/>
          <w:marBottom w:val="0"/>
          <w:divBdr>
            <w:top w:val="none" w:sz="0" w:space="0" w:color="auto"/>
            <w:left w:val="none" w:sz="0" w:space="0" w:color="auto"/>
            <w:bottom w:val="none" w:sz="0" w:space="0" w:color="auto"/>
            <w:right w:val="none" w:sz="0" w:space="0" w:color="auto"/>
          </w:divBdr>
          <w:divsChild>
            <w:div w:id="1051274364">
              <w:marLeft w:val="0"/>
              <w:marRight w:val="0"/>
              <w:marTop w:val="0"/>
              <w:marBottom w:val="0"/>
              <w:divBdr>
                <w:top w:val="none" w:sz="0" w:space="0" w:color="auto"/>
                <w:left w:val="none" w:sz="0" w:space="0" w:color="auto"/>
                <w:bottom w:val="none" w:sz="0" w:space="0" w:color="auto"/>
                <w:right w:val="none" w:sz="0" w:space="0" w:color="auto"/>
              </w:divBdr>
              <w:divsChild>
                <w:div w:id="9979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11009">
      <w:bodyDiv w:val="1"/>
      <w:marLeft w:val="0"/>
      <w:marRight w:val="0"/>
      <w:marTop w:val="0"/>
      <w:marBottom w:val="0"/>
      <w:divBdr>
        <w:top w:val="none" w:sz="0" w:space="0" w:color="auto"/>
        <w:left w:val="none" w:sz="0" w:space="0" w:color="auto"/>
        <w:bottom w:val="none" w:sz="0" w:space="0" w:color="auto"/>
        <w:right w:val="none" w:sz="0" w:space="0" w:color="auto"/>
      </w:divBdr>
    </w:div>
    <w:div w:id="1766076031">
      <w:bodyDiv w:val="1"/>
      <w:marLeft w:val="0"/>
      <w:marRight w:val="0"/>
      <w:marTop w:val="0"/>
      <w:marBottom w:val="0"/>
      <w:divBdr>
        <w:top w:val="none" w:sz="0" w:space="0" w:color="auto"/>
        <w:left w:val="none" w:sz="0" w:space="0" w:color="auto"/>
        <w:bottom w:val="none" w:sz="0" w:space="0" w:color="auto"/>
        <w:right w:val="none" w:sz="0" w:space="0" w:color="auto"/>
      </w:divBdr>
      <w:divsChild>
        <w:div w:id="2091927853">
          <w:marLeft w:val="0"/>
          <w:marRight w:val="0"/>
          <w:marTop w:val="0"/>
          <w:marBottom w:val="0"/>
          <w:divBdr>
            <w:top w:val="none" w:sz="0" w:space="0" w:color="auto"/>
            <w:left w:val="none" w:sz="0" w:space="0" w:color="auto"/>
            <w:bottom w:val="none" w:sz="0" w:space="0" w:color="auto"/>
            <w:right w:val="none" w:sz="0" w:space="0" w:color="auto"/>
          </w:divBdr>
          <w:divsChild>
            <w:div w:id="787237903">
              <w:marLeft w:val="0"/>
              <w:marRight w:val="0"/>
              <w:marTop w:val="0"/>
              <w:marBottom w:val="0"/>
              <w:divBdr>
                <w:top w:val="none" w:sz="0" w:space="0" w:color="auto"/>
                <w:left w:val="none" w:sz="0" w:space="0" w:color="auto"/>
                <w:bottom w:val="none" w:sz="0" w:space="0" w:color="auto"/>
                <w:right w:val="none" w:sz="0" w:space="0" w:color="auto"/>
              </w:divBdr>
              <w:divsChild>
                <w:div w:id="9991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4418">
      <w:bodyDiv w:val="1"/>
      <w:marLeft w:val="0"/>
      <w:marRight w:val="0"/>
      <w:marTop w:val="0"/>
      <w:marBottom w:val="0"/>
      <w:divBdr>
        <w:top w:val="none" w:sz="0" w:space="0" w:color="auto"/>
        <w:left w:val="none" w:sz="0" w:space="0" w:color="auto"/>
        <w:bottom w:val="none" w:sz="0" w:space="0" w:color="auto"/>
        <w:right w:val="none" w:sz="0" w:space="0" w:color="auto"/>
      </w:divBdr>
      <w:divsChild>
        <w:div w:id="974214563">
          <w:marLeft w:val="0"/>
          <w:marRight w:val="0"/>
          <w:marTop w:val="0"/>
          <w:marBottom w:val="0"/>
          <w:divBdr>
            <w:top w:val="none" w:sz="0" w:space="0" w:color="auto"/>
            <w:left w:val="none" w:sz="0" w:space="0" w:color="auto"/>
            <w:bottom w:val="none" w:sz="0" w:space="0" w:color="auto"/>
            <w:right w:val="none" w:sz="0" w:space="0" w:color="auto"/>
          </w:divBdr>
          <w:divsChild>
            <w:div w:id="1359426548">
              <w:marLeft w:val="0"/>
              <w:marRight w:val="0"/>
              <w:marTop w:val="0"/>
              <w:marBottom w:val="0"/>
              <w:divBdr>
                <w:top w:val="none" w:sz="0" w:space="0" w:color="auto"/>
                <w:left w:val="none" w:sz="0" w:space="0" w:color="auto"/>
                <w:bottom w:val="none" w:sz="0" w:space="0" w:color="auto"/>
                <w:right w:val="none" w:sz="0" w:space="0" w:color="auto"/>
              </w:divBdr>
              <w:divsChild>
                <w:div w:id="1209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6285">
      <w:bodyDiv w:val="1"/>
      <w:marLeft w:val="0"/>
      <w:marRight w:val="0"/>
      <w:marTop w:val="0"/>
      <w:marBottom w:val="0"/>
      <w:divBdr>
        <w:top w:val="none" w:sz="0" w:space="0" w:color="auto"/>
        <w:left w:val="none" w:sz="0" w:space="0" w:color="auto"/>
        <w:bottom w:val="none" w:sz="0" w:space="0" w:color="auto"/>
        <w:right w:val="none" w:sz="0" w:space="0" w:color="auto"/>
      </w:divBdr>
      <w:divsChild>
        <w:div w:id="1115948098">
          <w:marLeft w:val="0"/>
          <w:marRight w:val="0"/>
          <w:marTop w:val="0"/>
          <w:marBottom w:val="0"/>
          <w:divBdr>
            <w:top w:val="none" w:sz="0" w:space="0" w:color="auto"/>
            <w:left w:val="none" w:sz="0" w:space="0" w:color="auto"/>
            <w:bottom w:val="none" w:sz="0" w:space="0" w:color="auto"/>
            <w:right w:val="none" w:sz="0" w:space="0" w:color="auto"/>
          </w:divBdr>
          <w:divsChild>
            <w:div w:id="1553081675">
              <w:marLeft w:val="0"/>
              <w:marRight w:val="0"/>
              <w:marTop w:val="0"/>
              <w:marBottom w:val="0"/>
              <w:divBdr>
                <w:top w:val="none" w:sz="0" w:space="0" w:color="auto"/>
                <w:left w:val="none" w:sz="0" w:space="0" w:color="auto"/>
                <w:bottom w:val="none" w:sz="0" w:space="0" w:color="auto"/>
                <w:right w:val="none" w:sz="0" w:space="0" w:color="auto"/>
              </w:divBdr>
              <w:divsChild>
                <w:div w:id="20181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3786">
      <w:bodyDiv w:val="1"/>
      <w:marLeft w:val="0"/>
      <w:marRight w:val="0"/>
      <w:marTop w:val="0"/>
      <w:marBottom w:val="0"/>
      <w:divBdr>
        <w:top w:val="none" w:sz="0" w:space="0" w:color="auto"/>
        <w:left w:val="none" w:sz="0" w:space="0" w:color="auto"/>
        <w:bottom w:val="none" w:sz="0" w:space="0" w:color="auto"/>
        <w:right w:val="none" w:sz="0" w:space="0" w:color="auto"/>
      </w:divBdr>
      <w:divsChild>
        <w:div w:id="425469410">
          <w:marLeft w:val="0"/>
          <w:marRight w:val="0"/>
          <w:marTop w:val="0"/>
          <w:marBottom w:val="0"/>
          <w:divBdr>
            <w:top w:val="none" w:sz="0" w:space="0" w:color="auto"/>
            <w:left w:val="none" w:sz="0" w:space="0" w:color="auto"/>
            <w:bottom w:val="none" w:sz="0" w:space="0" w:color="auto"/>
            <w:right w:val="none" w:sz="0" w:space="0" w:color="auto"/>
          </w:divBdr>
          <w:divsChild>
            <w:div w:id="1347751507">
              <w:marLeft w:val="0"/>
              <w:marRight w:val="0"/>
              <w:marTop w:val="0"/>
              <w:marBottom w:val="0"/>
              <w:divBdr>
                <w:top w:val="none" w:sz="0" w:space="0" w:color="auto"/>
                <w:left w:val="none" w:sz="0" w:space="0" w:color="auto"/>
                <w:bottom w:val="none" w:sz="0" w:space="0" w:color="auto"/>
                <w:right w:val="none" w:sz="0" w:space="0" w:color="auto"/>
              </w:divBdr>
              <w:divsChild>
                <w:div w:id="2436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58251">
      <w:bodyDiv w:val="1"/>
      <w:marLeft w:val="0"/>
      <w:marRight w:val="0"/>
      <w:marTop w:val="0"/>
      <w:marBottom w:val="0"/>
      <w:divBdr>
        <w:top w:val="none" w:sz="0" w:space="0" w:color="auto"/>
        <w:left w:val="none" w:sz="0" w:space="0" w:color="auto"/>
        <w:bottom w:val="none" w:sz="0" w:space="0" w:color="auto"/>
        <w:right w:val="none" w:sz="0" w:space="0" w:color="auto"/>
      </w:divBdr>
    </w:div>
    <w:div w:id="1837721550">
      <w:bodyDiv w:val="1"/>
      <w:marLeft w:val="0"/>
      <w:marRight w:val="0"/>
      <w:marTop w:val="0"/>
      <w:marBottom w:val="0"/>
      <w:divBdr>
        <w:top w:val="none" w:sz="0" w:space="0" w:color="auto"/>
        <w:left w:val="none" w:sz="0" w:space="0" w:color="auto"/>
        <w:bottom w:val="none" w:sz="0" w:space="0" w:color="auto"/>
        <w:right w:val="none" w:sz="0" w:space="0" w:color="auto"/>
      </w:divBdr>
      <w:divsChild>
        <w:div w:id="1565405430">
          <w:marLeft w:val="0"/>
          <w:marRight w:val="0"/>
          <w:marTop w:val="0"/>
          <w:marBottom w:val="0"/>
          <w:divBdr>
            <w:top w:val="none" w:sz="0" w:space="0" w:color="auto"/>
            <w:left w:val="none" w:sz="0" w:space="0" w:color="auto"/>
            <w:bottom w:val="none" w:sz="0" w:space="0" w:color="auto"/>
            <w:right w:val="none" w:sz="0" w:space="0" w:color="auto"/>
          </w:divBdr>
          <w:divsChild>
            <w:div w:id="276299902">
              <w:marLeft w:val="0"/>
              <w:marRight w:val="0"/>
              <w:marTop w:val="0"/>
              <w:marBottom w:val="0"/>
              <w:divBdr>
                <w:top w:val="none" w:sz="0" w:space="0" w:color="auto"/>
                <w:left w:val="none" w:sz="0" w:space="0" w:color="auto"/>
                <w:bottom w:val="none" w:sz="0" w:space="0" w:color="auto"/>
                <w:right w:val="none" w:sz="0" w:space="0" w:color="auto"/>
              </w:divBdr>
              <w:divsChild>
                <w:div w:id="1855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5566">
      <w:bodyDiv w:val="1"/>
      <w:marLeft w:val="0"/>
      <w:marRight w:val="0"/>
      <w:marTop w:val="0"/>
      <w:marBottom w:val="0"/>
      <w:divBdr>
        <w:top w:val="none" w:sz="0" w:space="0" w:color="auto"/>
        <w:left w:val="none" w:sz="0" w:space="0" w:color="auto"/>
        <w:bottom w:val="none" w:sz="0" w:space="0" w:color="auto"/>
        <w:right w:val="none" w:sz="0" w:space="0" w:color="auto"/>
      </w:divBdr>
    </w:div>
    <w:div w:id="1870413717">
      <w:bodyDiv w:val="1"/>
      <w:marLeft w:val="0"/>
      <w:marRight w:val="0"/>
      <w:marTop w:val="0"/>
      <w:marBottom w:val="0"/>
      <w:divBdr>
        <w:top w:val="none" w:sz="0" w:space="0" w:color="auto"/>
        <w:left w:val="none" w:sz="0" w:space="0" w:color="auto"/>
        <w:bottom w:val="none" w:sz="0" w:space="0" w:color="auto"/>
        <w:right w:val="none" w:sz="0" w:space="0" w:color="auto"/>
      </w:divBdr>
    </w:div>
    <w:div w:id="1885292842">
      <w:bodyDiv w:val="1"/>
      <w:marLeft w:val="0"/>
      <w:marRight w:val="0"/>
      <w:marTop w:val="0"/>
      <w:marBottom w:val="0"/>
      <w:divBdr>
        <w:top w:val="none" w:sz="0" w:space="0" w:color="auto"/>
        <w:left w:val="none" w:sz="0" w:space="0" w:color="auto"/>
        <w:bottom w:val="none" w:sz="0" w:space="0" w:color="auto"/>
        <w:right w:val="none" w:sz="0" w:space="0" w:color="auto"/>
      </w:divBdr>
    </w:div>
    <w:div w:id="1886982019">
      <w:bodyDiv w:val="1"/>
      <w:marLeft w:val="0"/>
      <w:marRight w:val="0"/>
      <w:marTop w:val="0"/>
      <w:marBottom w:val="0"/>
      <w:divBdr>
        <w:top w:val="none" w:sz="0" w:space="0" w:color="auto"/>
        <w:left w:val="none" w:sz="0" w:space="0" w:color="auto"/>
        <w:bottom w:val="none" w:sz="0" w:space="0" w:color="auto"/>
        <w:right w:val="none" w:sz="0" w:space="0" w:color="auto"/>
      </w:divBdr>
    </w:div>
    <w:div w:id="1898853104">
      <w:bodyDiv w:val="1"/>
      <w:marLeft w:val="0"/>
      <w:marRight w:val="0"/>
      <w:marTop w:val="0"/>
      <w:marBottom w:val="0"/>
      <w:divBdr>
        <w:top w:val="none" w:sz="0" w:space="0" w:color="auto"/>
        <w:left w:val="none" w:sz="0" w:space="0" w:color="auto"/>
        <w:bottom w:val="none" w:sz="0" w:space="0" w:color="auto"/>
        <w:right w:val="none" w:sz="0" w:space="0" w:color="auto"/>
      </w:divBdr>
    </w:div>
    <w:div w:id="1915700503">
      <w:bodyDiv w:val="1"/>
      <w:marLeft w:val="0"/>
      <w:marRight w:val="0"/>
      <w:marTop w:val="0"/>
      <w:marBottom w:val="0"/>
      <w:divBdr>
        <w:top w:val="none" w:sz="0" w:space="0" w:color="auto"/>
        <w:left w:val="none" w:sz="0" w:space="0" w:color="auto"/>
        <w:bottom w:val="none" w:sz="0" w:space="0" w:color="auto"/>
        <w:right w:val="none" w:sz="0" w:space="0" w:color="auto"/>
      </w:divBdr>
      <w:divsChild>
        <w:div w:id="648558645">
          <w:marLeft w:val="0"/>
          <w:marRight w:val="0"/>
          <w:marTop w:val="0"/>
          <w:marBottom w:val="0"/>
          <w:divBdr>
            <w:top w:val="none" w:sz="0" w:space="0" w:color="auto"/>
            <w:left w:val="none" w:sz="0" w:space="0" w:color="auto"/>
            <w:bottom w:val="none" w:sz="0" w:space="0" w:color="auto"/>
            <w:right w:val="none" w:sz="0" w:space="0" w:color="auto"/>
          </w:divBdr>
          <w:divsChild>
            <w:div w:id="504639355">
              <w:marLeft w:val="0"/>
              <w:marRight w:val="0"/>
              <w:marTop w:val="0"/>
              <w:marBottom w:val="0"/>
              <w:divBdr>
                <w:top w:val="none" w:sz="0" w:space="0" w:color="auto"/>
                <w:left w:val="none" w:sz="0" w:space="0" w:color="auto"/>
                <w:bottom w:val="none" w:sz="0" w:space="0" w:color="auto"/>
                <w:right w:val="none" w:sz="0" w:space="0" w:color="auto"/>
              </w:divBdr>
              <w:divsChild>
                <w:div w:id="441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3177">
      <w:bodyDiv w:val="1"/>
      <w:marLeft w:val="0"/>
      <w:marRight w:val="0"/>
      <w:marTop w:val="0"/>
      <w:marBottom w:val="0"/>
      <w:divBdr>
        <w:top w:val="none" w:sz="0" w:space="0" w:color="auto"/>
        <w:left w:val="none" w:sz="0" w:space="0" w:color="auto"/>
        <w:bottom w:val="none" w:sz="0" w:space="0" w:color="auto"/>
        <w:right w:val="none" w:sz="0" w:space="0" w:color="auto"/>
      </w:divBdr>
    </w:div>
    <w:div w:id="1983079459">
      <w:bodyDiv w:val="1"/>
      <w:marLeft w:val="0"/>
      <w:marRight w:val="0"/>
      <w:marTop w:val="0"/>
      <w:marBottom w:val="0"/>
      <w:divBdr>
        <w:top w:val="none" w:sz="0" w:space="0" w:color="auto"/>
        <w:left w:val="none" w:sz="0" w:space="0" w:color="auto"/>
        <w:bottom w:val="none" w:sz="0" w:space="0" w:color="auto"/>
        <w:right w:val="none" w:sz="0" w:space="0" w:color="auto"/>
      </w:divBdr>
    </w:div>
    <w:div w:id="2012484396">
      <w:bodyDiv w:val="1"/>
      <w:marLeft w:val="0"/>
      <w:marRight w:val="0"/>
      <w:marTop w:val="0"/>
      <w:marBottom w:val="0"/>
      <w:divBdr>
        <w:top w:val="none" w:sz="0" w:space="0" w:color="auto"/>
        <w:left w:val="none" w:sz="0" w:space="0" w:color="auto"/>
        <w:bottom w:val="none" w:sz="0" w:space="0" w:color="auto"/>
        <w:right w:val="none" w:sz="0" w:space="0" w:color="auto"/>
      </w:divBdr>
      <w:divsChild>
        <w:div w:id="1951277181">
          <w:marLeft w:val="0"/>
          <w:marRight w:val="0"/>
          <w:marTop w:val="0"/>
          <w:marBottom w:val="0"/>
          <w:divBdr>
            <w:top w:val="none" w:sz="0" w:space="0" w:color="auto"/>
            <w:left w:val="none" w:sz="0" w:space="0" w:color="auto"/>
            <w:bottom w:val="none" w:sz="0" w:space="0" w:color="auto"/>
            <w:right w:val="none" w:sz="0" w:space="0" w:color="auto"/>
          </w:divBdr>
          <w:divsChild>
            <w:div w:id="2028169123">
              <w:marLeft w:val="0"/>
              <w:marRight w:val="0"/>
              <w:marTop w:val="0"/>
              <w:marBottom w:val="0"/>
              <w:divBdr>
                <w:top w:val="none" w:sz="0" w:space="0" w:color="auto"/>
                <w:left w:val="none" w:sz="0" w:space="0" w:color="auto"/>
                <w:bottom w:val="none" w:sz="0" w:space="0" w:color="auto"/>
                <w:right w:val="none" w:sz="0" w:space="0" w:color="auto"/>
              </w:divBdr>
              <w:divsChild>
                <w:div w:id="9830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71019">
      <w:bodyDiv w:val="1"/>
      <w:marLeft w:val="0"/>
      <w:marRight w:val="0"/>
      <w:marTop w:val="0"/>
      <w:marBottom w:val="0"/>
      <w:divBdr>
        <w:top w:val="none" w:sz="0" w:space="0" w:color="auto"/>
        <w:left w:val="none" w:sz="0" w:space="0" w:color="auto"/>
        <w:bottom w:val="none" w:sz="0" w:space="0" w:color="auto"/>
        <w:right w:val="none" w:sz="0" w:space="0" w:color="auto"/>
      </w:divBdr>
    </w:div>
    <w:div w:id="2040087565">
      <w:bodyDiv w:val="1"/>
      <w:marLeft w:val="0"/>
      <w:marRight w:val="0"/>
      <w:marTop w:val="0"/>
      <w:marBottom w:val="0"/>
      <w:divBdr>
        <w:top w:val="none" w:sz="0" w:space="0" w:color="auto"/>
        <w:left w:val="none" w:sz="0" w:space="0" w:color="auto"/>
        <w:bottom w:val="none" w:sz="0" w:space="0" w:color="auto"/>
        <w:right w:val="none" w:sz="0" w:space="0" w:color="auto"/>
      </w:divBdr>
      <w:divsChild>
        <w:div w:id="2048988932">
          <w:marLeft w:val="0"/>
          <w:marRight w:val="0"/>
          <w:marTop w:val="0"/>
          <w:marBottom w:val="0"/>
          <w:divBdr>
            <w:top w:val="none" w:sz="0" w:space="0" w:color="auto"/>
            <w:left w:val="none" w:sz="0" w:space="0" w:color="auto"/>
            <w:bottom w:val="none" w:sz="0" w:space="0" w:color="auto"/>
            <w:right w:val="none" w:sz="0" w:space="0" w:color="auto"/>
          </w:divBdr>
          <w:divsChild>
            <w:div w:id="1373580324">
              <w:marLeft w:val="0"/>
              <w:marRight w:val="0"/>
              <w:marTop w:val="0"/>
              <w:marBottom w:val="0"/>
              <w:divBdr>
                <w:top w:val="none" w:sz="0" w:space="0" w:color="auto"/>
                <w:left w:val="none" w:sz="0" w:space="0" w:color="auto"/>
                <w:bottom w:val="none" w:sz="0" w:space="0" w:color="auto"/>
                <w:right w:val="none" w:sz="0" w:space="0" w:color="auto"/>
              </w:divBdr>
              <w:divsChild>
                <w:div w:id="3902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4272">
      <w:bodyDiv w:val="1"/>
      <w:marLeft w:val="0"/>
      <w:marRight w:val="0"/>
      <w:marTop w:val="0"/>
      <w:marBottom w:val="0"/>
      <w:divBdr>
        <w:top w:val="none" w:sz="0" w:space="0" w:color="auto"/>
        <w:left w:val="none" w:sz="0" w:space="0" w:color="auto"/>
        <w:bottom w:val="none" w:sz="0" w:space="0" w:color="auto"/>
        <w:right w:val="none" w:sz="0" w:space="0" w:color="auto"/>
      </w:divBdr>
    </w:div>
    <w:div w:id="2053996494">
      <w:bodyDiv w:val="1"/>
      <w:marLeft w:val="0"/>
      <w:marRight w:val="0"/>
      <w:marTop w:val="0"/>
      <w:marBottom w:val="0"/>
      <w:divBdr>
        <w:top w:val="none" w:sz="0" w:space="0" w:color="auto"/>
        <w:left w:val="none" w:sz="0" w:space="0" w:color="auto"/>
        <w:bottom w:val="none" w:sz="0" w:space="0" w:color="auto"/>
        <w:right w:val="none" w:sz="0" w:space="0" w:color="auto"/>
      </w:divBdr>
    </w:div>
    <w:div w:id="2087993056">
      <w:bodyDiv w:val="1"/>
      <w:marLeft w:val="0"/>
      <w:marRight w:val="0"/>
      <w:marTop w:val="0"/>
      <w:marBottom w:val="0"/>
      <w:divBdr>
        <w:top w:val="none" w:sz="0" w:space="0" w:color="auto"/>
        <w:left w:val="none" w:sz="0" w:space="0" w:color="auto"/>
        <w:bottom w:val="none" w:sz="0" w:space="0" w:color="auto"/>
        <w:right w:val="none" w:sz="0" w:space="0" w:color="auto"/>
      </w:divBdr>
    </w:div>
    <w:div w:id="2088257674">
      <w:bodyDiv w:val="1"/>
      <w:marLeft w:val="0"/>
      <w:marRight w:val="0"/>
      <w:marTop w:val="0"/>
      <w:marBottom w:val="0"/>
      <w:divBdr>
        <w:top w:val="none" w:sz="0" w:space="0" w:color="auto"/>
        <w:left w:val="none" w:sz="0" w:space="0" w:color="auto"/>
        <w:bottom w:val="none" w:sz="0" w:space="0" w:color="auto"/>
        <w:right w:val="none" w:sz="0" w:space="0" w:color="auto"/>
      </w:divBdr>
    </w:div>
    <w:div w:id="2089038100">
      <w:bodyDiv w:val="1"/>
      <w:marLeft w:val="0"/>
      <w:marRight w:val="0"/>
      <w:marTop w:val="0"/>
      <w:marBottom w:val="0"/>
      <w:divBdr>
        <w:top w:val="none" w:sz="0" w:space="0" w:color="auto"/>
        <w:left w:val="none" w:sz="0" w:space="0" w:color="auto"/>
        <w:bottom w:val="none" w:sz="0" w:space="0" w:color="auto"/>
        <w:right w:val="none" w:sz="0" w:space="0" w:color="auto"/>
      </w:divBdr>
    </w:div>
    <w:div w:id="21145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CD34B-728A-034F-8779-A53279D8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8616</Words>
  <Characters>47391</Characters>
  <Application>Microsoft Office Word</Application>
  <DocSecurity>0</DocSecurity>
  <Lines>394</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Incognito</dc:creator>
  <cp:keywords/>
  <dc:description/>
  <cp:lastModifiedBy>Microsoft Office User</cp:lastModifiedBy>
  <cp:revision>18</cp:revision>
  <dcterms:created xsi:type="dcterms:W3CDTF">2022-03-09T04:31:00Z</dcterms:created>
  <dcterms:modified xsi:type="dcterms:W3CDTF">2022-03-09T18:53:00Z</dcterms:modified>
</cp:coreProperties>
</file>