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7C1B" w14:textId="38C6121D" w:rsidR="00267A8E" w:rsidRPr="00612398" w:rsidRDefault="00267A8E" w:rsidP="00EF4CA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 factorial structure purpose for the Latin American version of the </w:t>
      </w:r>
      <w:r w:rsidRPr="0030093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Appraisal of Self-care Agency Scale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measurement invariance analysis by demographic groups </w:t>
      </w:r>
      <w:r w:rsidR="00FF115F">
        <w:rPr>
          <w:rFonts w:ascii="Times New Roman" w:hAnsi="Times New Roman" w:cs="Times New Roman"/>
          <w:b/>
          <w:bCs/>
          <w:sz w:val="24"/>
          <w:szCs w:val="24"/>
          <w:lang w:val="en-GB"/>
        </w:rPr>
        <w:t>in mexican population</w:t>
      </w:r>
    </w:p>
    <w:p w14:paraId="51E57951" w14:textId="77777777" w:rsidR="00E34191" w:rsidRPr="00612398" w:rsidRDefault="00E34191" w:rsidP="001A372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A4575C3" w14:textId="50E648B5" w:rsidR="007F6714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67F89B24" w14:textId="3185F84A" w:rsidR="00DC6B92" w:rsidRPr="00612398" w:rsidRDefault="00601D9D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present </w:t>
      </w:r>
      <w:r w:rsidR="00AF3638" w:rsidRPr="00612398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aimed to identify a factorial structure for the </w:t>
      </w:r>
      <w:r w:rsidR="00267A8E" w:rsidRPr="00612398">
        <w:rPr>
          <w:rFonts w:ascii="Times New Roman" w:hAnsi="Times New Roman" w:cs="Times New Roman"/>
          <w:sz w:val="24"/>
          <w:szCs w:val="24"/>
          <w:lang w:val="en-US"/>
        </w:rPr>
        <w:t>Latin American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version of 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Appraisal of Self-care Agency Scale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(ASA Scale) and test </w:t>
      </w:r>
      <w:r w:rsidR="00AF3638" w:rsidRPr="006123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AF363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structure </w:t>
      </w:r>
      <w:r w:rsidR="00C67DB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FF115F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FF115F" w:rsidRPr="00FF115F">
        <w:rPr>
          <w:rFonts w:ascii="Times New Roman" w:hAnsi="Times New Roman" w:cs="Times New Roman"/>
          <w:sz w:val="24"/>
          <w:szCs w:val="24"/>
          <w:lang w:val="en-US"/>
        </w:rPr>
        <w:t>mexican population</w:t>
      </w:r>
      <w:r w:rsidR="00FF115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15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different demographic groups. </w:t>
      </w:r>
      <w:r w:rsidR="00C80F3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total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1156 participants participated. 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As analytical methods included, 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n exploratory factor analysis (EFA) was performed to obtain a factorial structure </w:t>
      </w:r>
      <w:r w:rsidR="0026453C" w:rsidRPr="00612398">
        <w:rPr>
          <w:rFonts w:ascii="Times New Roman" w:hAnsi="Times New Roman" w:cs="Times New Roman"/>
          <w:sz w:val="24"/>
          <w:szCs w:val="24"/>
          <w:lang w:val="en-US"/>
        </w:rPr>
        <w:t>that would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enable the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application of </w:t>
      </w:r>
      <w:r w:rsidR="0017477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reduced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ASA Scale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; 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onfirmatory factor analysis (CFA) </w:t>
      </w:r>
      <w:r w:rsidR="0017477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structure found was applied 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n different sex and age groups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; 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inally, a measurement invariance (MI) 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performed </w:t>
      </w:r>
      <w:r w:rsidR="00174770" w:rsidRPr="00612398">
        <w:rPr>
          <w:rFonts w:ascii="Times New Roman" w:hAnsi="Times New Roman" w:cs="Times New Roman"/>
          <w:sz w:val="24"/>
          <w:szCs w:val="24"/>
          <w:lang w:val="en-US"/>
        </w:rPr>
        <w:t>by these groups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0101A" w:rsidRPr="0040403C">
        <w:rPr>
          <w:rFonts w:ascii="Times New Roman" w:hAnsi="Times New Roman" w:cs="Times New Roman"/>
          <w:sz w:val="24"/>
          <w:szCs w:val="24"/>
          <w:lang w:val="en-US"/>
        </w:rPr>
        <w:t>As results, t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EFA 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enabled the generation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reduced </w:t>
      </w:r>
      <w:r w:rsidR="001160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16-item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version divided into three correlated factors (ASA-3F Scale)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 CFA </w:t>
      </w:r>
      <w:r w:rsidR="007667D6" w:rsidRPr="00612398">
        <w:rPr>
          <w:rFonts w:ascii="Times New Roman" w:hAnsi="Times New Roman" w:cs="Times New Roman"/>
          <w:sz w:val="24"/>
          <w:szCs w:val="24"/>
          <w:lang w:val="en-US"/>
        </w:rPr>
        <w:t>reveale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 that the scale </w:t>
      </w:r>
      <w:r w:rsidR="007667D6" w:rsidRPr="00612398">
        <w:rPr>
          <w:rFonts w:ascii="Times New Roman" w:hAnsi="Times New Roman" w:cs="Times New Roman"/>
          <w:sz w:val="24"/>
          <w:szCs w:val="24"/>
          <w:lang w:val="en-US"/>
        </w:rPr>
        <w:t>proposed present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 a good fit for the total number of participants and the </w:t>
      </w:r>
      <w:r w:rsidR="007667D6" w:rsidRPr="00612398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groups, however, it was optimized to obtain a 12-item scale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403C">
        <w:rPr>
          <w:rFonts w:ascii="Times New Roman" w:hAnsi="Times New Roman" w:cs="Times New Roman"/>
          <w:sz w:val="24"/>
          <w:szCs w:val="24"/>
          <w:lang w:val="en-US"/>
        </w:rPr>
        <w:t>and, 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MI analysis </w:t>
      </w:r>
      <w:r w:rsidR="00E6501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conducted on the 16-item scale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by demographic group </w:t>
      </w:r>
      <w:r w:rsidR="00E65018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E65018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weak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level by sex and only </w:t>
      </w:r>
      <w:r w:rsidR="00E65018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configural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by age group. It is concluded that the ASA-3F Scale may be a viable proposal</w:t>
      </w:r>
      <w:r w:rsidR="0039310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20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208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A2F3E" w:rsidRPr="00612398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47252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evaluation</w:t>
      </w:r>
      <w:r w:rsidR="00B4420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self-care</w:t>
      </w:r>
      <w:r w:rsidR="002A2F3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 the demographic groups studied</w:t>
      </w:r>
      <w:r w:rsidR="00393101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7B6E9BC" w14:textId="50B42107" w:rsidR="00D801A9" w:rsidRPr="00612398" w:rsidRDefault="007F6714" w:rsidP="001A372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 </w:t>
      </w:r>
      <w:r w:rsidR="008B0127" w:rsidRPr="00612398">
        <w:rPr>
          <w:rFonts w:ascii="Times New Roman" w:hAnsi="Times New Roman" w:cs="Times New Roman"/>
          <w:sz w:val="24"/>
          <w:szCs w:val="24"/>
          <w:lang w:val="en-US"/>
        </w:rPr>
        <w:t>Self-care; Health Behavior; Adolescent; Middle Aged; Aged.</w:t>
      </w:r>
    </w:p>
    <w:p w14:paraId="34755C5B" w14:textId="51F0AFC8" w:rsidR="002F2055" w:rsidRDefault="002F2055" w:rsidP="0014772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87F054C" w14:textId="44BD2D11" w:rsidR="002F2055" w:rsidRPr="002F2055" w:rsidRDefault="002F2055" w:rsidP="00EF4CA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F205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Propuesta de estructura factorial para la versión Latinoamericana de la </w:t>
      </w:r>
      <w:r w:rsidRPr="002F2055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Escala de Valoración de la Capacidad de Autocuidado</w:t>
      </w:r>
      <w:r w:rsidRPr="002F205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y análisis de invarianza de la medición por grupos demográficos</w:t>
      </w:r>
      <w:r w:rsidR="00FF115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en población mexicana</w:t>
      </w:r>
    </w:p>
    <w:p w14:paraId="5689353A" w14:textId="4D7C3D8F" w:rsidR="002F2055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Resumen</w:t>
      </w:r>
    </w:p>
    <w:p w14:paraId="151E6539" w14:textId="517BC79A" w:rsidR="00C00E2D" w:rsidRPr="00817E0A" w:rsidRDefault="00C151C4" w:rsidP="00817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El presente estudio tuvo como objetivo identificar una estructura factorial para la versión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atinoamericana de la Escala de </w:t>
      </w:r>
      <w:r>
        <w:rPr>
          <w:rFonts w:ascii="Times New Roman" w:hAnsi="Times New Roman" w:cs="Times New Roman"/>
          <w:sz w:val="24"/>
          <w:szCs w:val="24"/>
          <w:lang w:val="en-US"/>
        </w:rPr>
        <w:t>Valoración de la Capacidad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de Autocuidado (Escala ASA) y probar </w:t>
      </w:r>
      <w:r>
        <w:rPr>
          <w:rFonts w:ascii="Times New Roman" w:hAnsi="Times New Roman" w:cs="Times New Roman"/>
          <w:sz w:val="24"/>
          <w:szCs w:val="24"/>
          <w:lang w:val="en-US"/>
        </w:rPr>
        <w:t>el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desempeño de la estructura propuesta </w:t>
      </w:r>
      <w:r>
        <w:rPr>
          <w:rFonts w:ascii="Times New Roman" w:hAnsi="Times New Roman" w:cs="Times New Roman"/>
          <w:sz w:val="24"/>
          <w:szCs w:val="24"/>
          <w:lang w:val="en-US"/>
        </w:rPr>
        <w:t>en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115F">
        <w:rPr>
          <w:rFonts w:ascii="Times New Roman" w:hAnsi="Times New Roman" w:cs="Times New Roman"/>
          <w:sz w:val="24"/>
          <w:szCs w:val="24"/>
          <w:lang w:val="en-US"/>
        </w:rPr>
        <w:t xml:space="preserve">población mexicana de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diferentes grupos demográficos. Participaron un total de 1156 participantes. Como métodos analíticos incluidos, se realizó un análisis factorial exploratorio (AFE) para obtener una estructura factorial que permitiera </w:t>
      </w:r>
      <w:r>
        <w:rPr>
          <w:rFonts w:ascii="Times New Roman" w:hAnsi="Times New Roman" w:cs="Times New Roman"/>
          <w:sz w:val="24"/>
          <w:szCs w:val="24"/>
          <w:lang w:val="en-US"/>
        </w:rPr>
        <w:t>obtener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una Escala ASA reducida; 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realizó un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análisis factorial confirmatorio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(CFA) de la estructura encontrada en diferentes grupos de sexo y edad; finalmente,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realizó un análisis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>de invarianza de medición (IM)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través de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>estos grupo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. Como resultados, el AFE permitió generar una versión reducida de 16 ítems divididos en tres factores correlacionados (Escala ASA-3F); el CFA reveló que la escala propuesta presenta un buen ajuste para el total de participantes y los grupos individuales, sin embargo, fue optimizada para obtener una escala de 12 ítems; el análisis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realizado en la escala de 16 ítems por grupo demográfico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obtuvo un nivel </w:t>
      </w:r>
      <w:r w:rsidRPr="00C151C4">
        <w:rPr>
          <w:rFonts w:ascii="Times New Roman" w:hAnsi="Times New Roman" w:cs="Times New Roman"/>
          <w:i/>
          <w:iCs/>
          <w:sz w:val="24"/>
          <w:szCs w:val="24"/>
          <w:lang w:val="en-US"/>
        </w:rPr>
        <w:t>débil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por sexo y solo un nivel </w:t>
      </w:r>
      <w:r w:rsidRPr="00C151C4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configural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 xml:space="preserve"> por grupo </w:t>
      </w:r>
      <w:r>
        <w:rPr>
          <w:rFonts w:ascii="Times New Roman" w:hAnsi="Times New Roman" w:cs="Times New Roman"/>
          <w:sz w:val="24"/>
          <w:szCs w:val="24"/>
          <w:lang w:val="en-US"/>
        </w:rPr>
        <w:t>etario</w:t>
      </w:r>
      <w:r w:rsidRPr="00C151C4">
        <w:rPr>
          <w:rFonts w:ascii="Times New Roman" w:hAnsi="Times New Roman" w:cs="Times New Roman"/>
          <w:sz w:val="24"/>
          <w:szCs w:val="24"/>
          <w:lang w:val="en-US"/>
        </w:rPr>
        <w:t>. Se concluye que la Escala ASA-3F puede ser una propuesta viable para la evaluación del autocuidado en los grupos demográficos estudiados.</w:t>
      </w:r>
    </w:p>
    <w:p w14:paraId="708CA3AC" w14:textId="51DFE343" w:rsidR="002F2055" w:rsidRPr="00612398" w:rsidRDefault="00C00E2D" w:rsidP="002F205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Palabras clave</w:t>
      </w:r>
      <w:r w:rsidR="002F2055"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</w:t>
      </w:r>
      <w:r w:rsidR="00703C0C">
        <w:rPr>
          <w:rFonts w:ascii="Times New Roman" w:hAnsi="Times New Roman" w:cs="Times New Roman"/>
          <w:sz w:val="24"/>
          <w:szCs w:val="24"/>
          <w:lang w:val="en-US"/>
        </w:rPr>
        <w:t>Autocuidado</w:t>
      </w:r>
      <w:r w:rsidR="002F205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4772F">
        <w:rPr>
          <w:rFonts w:ascii="Times New Roman" w:hAnsi="Times New Roman" w:cs="Times New Roman"/>
          <w:sz w:val="24"/>
          <w:szCs w:val="24"/>
          <w:lang w:val="en-US"/>
        </w:rPr>
        <w:t>Comportamientos saludables</w:t>
      </w:r>
      <w:r w:rsidR="002F2055" w:rsidRPr="00612398">
        <w:rPr>
          <w:rFonts w:ascii="Times New Roman" w:hAnsi="Times New Roman" w:cs="Times New Roman"/>
          <w:sz w:val="24"/>
          <w:szCs w:val="24"/>
          <w:lang w:val="en-US"/>
        </w:rPr>
        <w:t>; Adolescent</w:t>
      </w:r>
      <w:r w:rsidR="0014772F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2F205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4772F">
        <w:rPr>
          <w:rFonts w:ascii="Times New Roman" w:hAnsi="Times New Roman" w:cs="Times New Roman"/>
          <w:sz w:val="24"/>
          <w:szCs w:val="24"/>
          <w:lang w:val="en-US"/>
        </w:rPr>
        <w:t>Adultez media</w:t>
      </w:r>
      <w:r w:rsidR="002F205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4772F">
        <w:rPr>
          <w:rFonts w:ascii="Times New Roman" w:hAnsi="Times New Roman" w:cs="Times New Roman"/>
          <w:sz w:val="24"/>
          <w:szCs w:val="24"/>
          <w:lang w:val="en-US"/>
        </w:rPr>
        <w:t>Adulto mayor</w:t>
      </w:r>
      <w:r w:rsidR="002F2055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14594C" w14:textId="77777777" w:rsidR="0014772F" w:rsidRPr="00612398" w:rsidRDefault="0014772F" w:rsidP="001A372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F420EA" w14:textId="1FC666AB" w:rsidR="00CA49E1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089F7366" w14:textId="399A156B" w:rsidR="00CA49E1" w:rsidRPr="00612398" w:rsidRDefault="0020330D" w:rsidP="00703C0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Like other </w:t>
      </w:r>
      <w:r w:rsidR="00295E09">
        <w:rPr>
          <w:rFonts w:ascii="Times New Roman" w:hAnsi="Times New Roman" w:cs="Times New Roman"/>
          <w:sz w:val="24"/>
          <w:szCs w:val="24"/>
          <w:lang w:val="en-US"/>
        </w:rPr>
        <w:t>Latin America</w:t>
      </w:r>
      <w:r w:rsidR="00C6750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50C">
        <w:rPr>
          <w:rFonts w:ascii="Times New Roman" w:hAnsi="Times New Roman" w:cs="Times New Roman"/>
          <w:sz w:val="24"/>
          <w:szCs w:val="24"/>
          <w:lang w:val="en-US"/>
        </w:rPr>
        <w:t>countries</w:t>
      </w:r>
      <w:r>
        <w:rPr>
          <w:rFonts w:ascii="Times New Roman" w:hAnsi="Times New Roman" w:cs="Times New Roman"/>
          <w:sz w:val="24"/>
          <w:szCs w:val="24"/>
          <w:lang w:val="en-US"/>
        </w:rPr>
        <w:t>, the mexican population</w:t>
      </w:r>
      <w:r w:rsidR="00C67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is currently experiencing serious health problems related to demographic and epidemiological 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changes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are posing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great challenge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health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serve larger population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with chronic non-communicable diseases that demand a greater number 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>of health services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E551C4" w:rsidRPr="00612398">
        <w:rPr>
          <w:rFonts w:ascii="Times New Roman" w:hAnsi="Times New Roman" w:cs="Times New Roman"/>
          <w:sz w:val="24"/>
          <w:szCs w:val="24"/>
          <w:lang w:val="en-US"/>
        </w:rPr>
        <w:t>placing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high economic burden o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FA2">
        <w:rPr>
          <w:rFonts w:ascii="Times New Roman" w:hAnsi="Times New Roman" w:cs="Times New Roman"/>
          <w:sz w:val="24"/>
          <w:szCs w:val="24"/>
          <w:lang w:val="en-US"/>
        </w:rPr>
        <w:t>health systems</w:t>
      </w:r>
      <w:r w:rsidR="005B628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E705E">
        <w:rPr>
          <w:rFonts w:ascii="Times New Roman" w:hAnsi="Times New Roman" w:cs="Times New Roman"/>
          <w:sz w:val="24"/>
          <w:szCs w:val="24"/>
          <w:lang w:val="en-US"/>
        </w:rPr>
        <w:t xml:space="preserve">Atun et al., 2015; </w:t>
      </w:r>
      <w:r w:rsidR="007F480F">
        <w:rPr>
          <w:rFonts w:ascii="Times New Roman" w:hAnsi="Times New Roman" w:cs="Times New Roman"/>
          <w:sz w:val="24"/>
          <w:szCs w:val="24"/>
          <w:lang w:val="en-US"/>
        </w:rPr>
        <w:t>Foreman</w:t>
      </w:r>
      <w:r w:rsidR="00AE293C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7F480F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5B6283" w:rsidRPr="005B62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it is very important to monitor and promote the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committed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involvement of the population in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administering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health,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namely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their capacity for self-care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C1015" w:rsidRPr="00612398">
        <w:rPr>
          <w:rFonts w:ascii="Times New Roman" w:hAnsi="Times New Roman" w:cs="Times New Roman"/>
          <w:sz w:val="24"/>
          <w:szCs w:val="24"/>
          <w:lang w:val="en-US"/>
        </w:rPr>
        <w:t>mand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adoption of healthy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evidence-based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behaviors and habits to maintain or improve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one’s state of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prevent future 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646009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disease (Barello et al., 2014; Battersby et al., 2010; Weinger et al., 2014).</w:t>
      </w:r>
    </w:p>
    <w:p w14:paraId="681AC0FB" w14:textId="16E1629D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Currently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various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conceptual and instrumental approaches to self-care 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can be found in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different disciplines (Richard &amp; Shea, 2011; Van De Velde et al., 2019; Wilkinson &amp; Whitehead, 2009),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while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relationship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concept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self-efficacy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patient empowerment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health literacy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has been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found to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involv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various dimensions or domains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following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: the ability to obtain and understand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health knowledge and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information; cognitive abilities; the ability to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fulfi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social roles; the management of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one’s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health,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which is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related to the ability to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effective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access health services, interact with service providers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rational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use medicines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technologies; the ability to lead a healthy lifestyle;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motivational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skills; and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self-knowledge (Wang et al., 2014). </w:t>
      </w:r>
    </w:p>
    <w:p w14:paraId="656A4E79" w14:textId="32607BDB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>Among the theories that have been used in the construction of instrumental approaches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measuring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self-care 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>in the area of health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115B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pertain to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social psychology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ognitive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ocial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heory (Bandura, 1986),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nursing sciences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elf-care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eficit 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heory (Orem, 2001)</w:t>
      </w:r>
      <w:r w:rsidR="009757B0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However, the most notable theoretical development is Orem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elf-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eficit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theory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 which is framed in he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heory of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ursing and identifies two major concepts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care agency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defined as the ability to participate in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one’s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own care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self-care behaviors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defined as the activities and actions that people carry out to stay healthy and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maintain their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well-being (Orem, 2001).</w:t>
      </w:r>
    </w:p>
    <w:p w14:paraId="3A516A60" w14:textId="6F23D3F5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Self-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eficit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theory 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the development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55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various countries,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instrumental approaches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as 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Ex</w:t>
      </w:r>
      <w:r w:rsidR="00E3169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ercis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e of Self-care Agency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ESCA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 the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64AE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erceived Self-Care Agency Questionnaire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PSCAQ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Self-as-Carer Inventory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SCI)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Appraisal of Self-care Agency Scale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ASA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scale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). However, 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to date,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most of these scales have 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been found to have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limited </w:t>
      </w:r>
      <w:r w:rsidR="004F70D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evidence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validity and 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reliability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(Matarese et al., 2017; Muñoz et al., 2005).</w:t>
      </w:r>
    </w:p>
    <w:p w14:paraId="606AA65C" w14:textId="14EC526A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The ASA Scale was originally developed in English</w:t>
      </w:r>
      <w:r w:rsidR="00333F6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mainly with</w:t>
      </w:r>
      <w:r w:rsidR="00333F6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adult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33F6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or the elderly</w:t>
      </w:r>
      <w:r w:rsidR="005929C5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0D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as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one-dimensional </w:t>
      </w:r>
      <w:r w:rsidR="004F70DD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comp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rising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24 items (of which nine </w:t>
      </w:r>
      <w:r w:rsidR="00E724CC" w:rsidRPr="0061239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inverse) </w:t>
      </w:r>
      <w:r w:rsidR="00FC301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five response levels. Th</w:t>
      </w:r>
      <w:r w:rsidR="00E15B0C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scale has been adapted to languages such as Dutch, Norwegian, Danish, Swedish, and Spanish (Evers et al., 1993; Gallegos, 1998; Matarese et al., 2017; Söderhamn et al., 1996; van Achterberg et al., 1991). In addition, versions have been generated for the evaluation of self-care in specific groups such as hypertensive patients (Fok et al., 2002),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although,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other self-care scales mentioned above,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evidence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validity and reliability is limited (Matarese et al., 2017).</w:t>
      </w:r>
    </w:p>
    <w:p w14:paraId="767D0E2E" w14:textId="149E26E0" w:rsidR="00CA49E1" w:rsidRPr="00612398" w:rsidRDefault="008D02CB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internal structure of the ASA Scale, proposals for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factorial structure have been made based on specific age groups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older adults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ne of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involv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ed a five-dimensional model based on the Swedish version of the ASA Scale (Soderhamn &amp; Cliffordson, 2001), </w:t>
      </w:r>
      <w:r w:rsidR="00E724CC" w:rsidRPr="00612398">
        <w:rPr>
          <w:rFonts w:ascii="Times New Roman" w:hAnsi="Times New Roman" w:cs="Times New Roman"/>
          <w:sz w:val="24"/>
          <w:szCs w:val="24"/>
          <w:lang w:val="en-US"/>
        </w:rPr>
        <w:t>recently confirmed though CFA in a new Spanish version of this scale (Colomer &amp; Useche, 2021)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 Another of the propos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ed mode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ls is a reduced version (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ASA-R Scale) consist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of 15 items divided into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dimensions (“having </w:t>
      </w:r>
      <w:r w:rsidR="00687BC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power for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self-care”, “developing </w:t>
      </w:r>
      <w:r w:rsidR="00687BCC" w:rsidRPr="00612398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self-care”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“losing </w:t>
      </w:r>
      <w:r w:rsidR="00687BCC" w:rsidRPr="00612398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self-care”) (Sousa et al., 2010). This scale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was devised bas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ed o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sample of adults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aged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over 21 years and used an extraction method that does not consider the correlation between factors (Damásio &amp; Koller, 2013)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4C08" w:rsidRPr="00612398">
        <w:rPr>
          <w:rFonts w:ascii="Times New Roman" w:hAnsi="Times New Roman" w:cs="Times New Roman"/>
          <w:sz w:val="24"/>
          <w:szCs w:val="24"/>
          <w:lang w:val="en-US"/>
        </w:rPr>
        <w:t>As mentioned before, 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English version of the ASA Scale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total of </w:t>
      </w:r>
      <w:r w:rsidR="00770A75" w:rsidRPr="00612398">
        <w:rPr>
          <w:rFonts w:ascii="Times New Roman" w:hAnsi="Times New Roman" w:cs="Times New Roman"/>
          <w:sz w:val="24"/>
          <w:szCs w:val="24"/>
          <w:lang w:val="en-US"/>
        </w:rPr>
        <w:t>nine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inverse items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several of 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C2A51" w:rsidRPr="00612398">
        <w:rPr>
          <w:rFonts w:ascii="Times New Roman" w:hAnsi="Times New Roman" w:cs="Times New Roman"/>
          <w:sz w:val="24"/>
          <w:szCs w:val="24"/>
          <w:lang w:val="en-US"/>
        </w:rPr>
        <w:t>ich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were preserved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the third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dimension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>by Sousa et al.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in contrast to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recent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>recommendations f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avoiding the use of this type of item (Vigil-Colet et al., 2020).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this model has been tested in other languages 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CFA,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F4C08" w:rsidRPr="00612398">
        <w:rPr>
          <w:rFonts w:ascii="Times New Roman" w:hAnsi="Times New Roman" w:cs="Times New Roman"/>
          <w:sz w:val="24"/>
          <w:szCs w:val="24"/>
          <w:lang w:val="en-US"/>
        </w:rPr>
        <w:t>has been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045854" w:rsidRPr="00612398"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older adults (Alhambra-Borrás et al., 2017; Damásio &amp; Koller, 2013; Guo, Söderhamn, et al., 2017; Guo, Zauszniewski, et al., 2017; Stacciarini &amp; Pace, 2017). </w:t>
      </w:r>
    </w:p>
    <w:p w14:paraId="7919567B" w14:textId="54E85EC5" w:rsidR="00C7728B" w:rsidRPr="00612398" w:rsidRDefault="00045854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724C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Spanish version of the ASA Scale was developed in </w:t>
      </w:r>
      <w:r w:rsidR="00B644F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Latin-America, particullarly in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Mexico (Gallegos, 1998) and later adapted in Colombia as a 24-item scale</w:t>
      </w:r>
      <w:r w:rsidR="0055046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724CC" w:rsidRPr="00612398">
        <w:rPr>
          <w:rFonts w:ascii="Times New Roman" w:hAnsi="Times New Roman" w:cs="Times New Roman"/>
          <w:sz w:val="24"/>
          <w:szCs w:val="24"/>
          <w:lang w:val="en-US"/>
        </w:rPr>
        <w:t>finishing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with three inverse items and four response levels (Manrique &amp; Velandia, 2009; Velandia &amp; Rivera, 2009).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While 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his version has been studied in other Latin American countries in </w:t>
      </w:r>
      <w:r w:rsidR="000B41DC" w:rsidRPr="00612398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B41D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ferent etary groups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(Espinoza et al., 2020; Leiva et al., 2016a, 2016b), its internal structure has not been clearly defined</w:t>
      </w:r>
      <w:r w:rsidR="00FA0FC7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1D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a way to obtain a factorial structure and analyze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its performance in different demographic groups</w:t>
      </w:r>
      <w:r w:rsidR="000B41DC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>A previous study explored the psychometric properties and measurement invariance by demographic groups using the uni-dimensional model, however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concluded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nece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sity to continue the research towards the definition of a </w:t>
      </w:r>
      <w:r w:rsidR="00260258" w:rsidRPr="00612398">
        <w:rPr>
          <w:rFonts w:ascii="Times New Roman" w:hAnsi="Times New Roman" w:cs="Times New Roman"/>
          <w:sz w:val="24"/>
          <w:szCs w:val="24"/>
          <w:lang w:val="en-US"/>
        </w:rPr>
        <w:t>multidimensional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factorial structure </w:t>
      </w:r>
      <w:r w:rsidR="00FB356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testing the </w:t>
      </w:r>
      <w:r w:rsidR="00E24AA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="00FB356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model in different demographic groups </w:t>
      </w:r>
      <w:r w:rsidR="00415C2E" w:rsidRPr="00612398">
        <w:rPr>
          <w:rFonts w:ascii="Times New Roman" w:hAnsi="Times New Roman" w:cs="Times New Roman"/>
          <w:sz w:val="24"/>
          <w:szCs w:val="24"/>
          <w:lang w:val="en-US"/>
        </w:rPr>
        <w:t>(Díaz de León et al. 2022).</w:t>
      </w:r>
      <w:r w:rsidR="00267A8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2351B47" w14:textId="4152979A" w:rsidR="00CA49E1" w:rsidRPr="00612398" w:rsidRDefault="00045854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aimed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develop a proposal for the factorial structure of the </w:t>
      </w:r>
      <w:r w:rsidR="00B644F2" w:rsidRPr="00612398">
        <w:rPr>
          <w:rFonts w:ascii="Times New Roman" w:hAnsi="Times New Roman" w:cs="Times New Roman"/>
          <w:sz w:val="24"/>
          <w:szCs w:val="24"/>
          <w:lang w:val="en-US"/>
        </w:rPr>
        <w:t>Latin</w:t>
      </w:r>
      <w:r w:rsidR="00267A8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44F2" w:rsidRPr="00612398">
        <w:rPr>
          <w:rFonts w:ascii="Times New Roman" w:hAnsi="Times New Roman" w:cs="Times New Roman"/>
          <w:sz w:val="24"/>
          <w:szCs w:val="24"/>
          <w:lang w:val="en-US"/>
        </w:rPr>
        <w:t>American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version of the ASA Scale and test its performance in different demographic groups.</w:t>
      </w:r>
    </w:p>
    <w:p w14:paraId="3A64382D" w14:textId="77777777" w:rsidR="00CA49E1" w:rsidRPr="00612398" w:rsidRDefault="00CA49E1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CBF7D5" w14:textId="63262FB8" w:rsidR="00CA49E1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Methods</w:t>
      </w:r>
    </w:p>
    <w:p w14:paraId="78EF65EA" w14:textId="77777777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Participants</w:t>
      </w:r>
    </w:p>
    <w:p w14:paraId="0B069FC6" w14:textId="6FC1FB9F" w:rsidR="00C87F2C" w:rsidRDefault="00FA0FC7" w:rsidP="00703C0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total of 1,156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subjects, mostly residents of the city of Morelia, Michoacan, Mexico,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articipa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ted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the present study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and comprised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three 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groups: 546 adolescents (age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14-21, 54% women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46% men); 445 people in early and middle adulthood (age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21 -59 years, 100% women); and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114 </w:t>
      </w:r>
      <w:r w:rsidR="004D67BA" w:rsidRPr="00612398">
        <w:rPr>
          <w:rFonts w:ascii="Times New Roman" w:hAnsi="Times New Roman" w:cs="Times New Roman"/>
          <w:sz w:val="24"/>
          <w:szCs w:val="24"/>
          <w:lang w:val="en-US"/>
        </w:rPr>
        <w:t>older adults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(age ≥ 60 years, 69.1% women and 30.9% men). Support was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provid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Secrectaría de Salud de Michoacán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(SSM</w:t>
      </w:r>
      <w:r w:rsidR="00AB787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ther</w:t>
      </w:r>
      <w:r w:rsidR="008505C0" w:rsidRPr="0061239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participants in </w:t>
      </w:r>
      <w:r w:rsidR="004D67B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 urban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primary care </w:t>
      </w:r>
      <w:r w:rsidR="004D67BA" w:rsidRPr="00612398">
        <w:rPr>
          <w:rFonts w:ascii="Times New Roman" w:hAnsi="Times New Roman" w:cs="Times New Roman"/>
          <w:sz w:val="24"/>
          <w:szCs w:val="24"/>
          <w:lang w:val="en-US"/>
        </w:rPr>
        <w:t>health center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A49E1"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shows the </w:t>
      </w:r>
      <w:r w:rsidR="004D67B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socio-demographic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characteristics of</w:t>
      </w:r>
      <w:r w:rsidR="004D67B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E1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participants.</w:t>
      </w:r>
    </w:p>
    <w:p w14:paraId="2ADEB283" w14:textId="5BFC4F14" w:rsidR="00A71EEA" w:rsidRDefault="00A71EEA" w:rsidP="00817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72AAE6" w14:textId="30256705" w:rsidR="00817E0A" w:rsidRDefault="00817E0A" w:rsidP="00817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EDE7BC" w14:textId="77777777" w:rsidR="003E556B" w:rsidRPr="00612398" w:rsidRDefault="003E556B" w:rsidP="00817E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9BFFDD" w14:textId="77777777" w:rsidR="00612398" w:rsidRPr="00C87F2C" w:rsidRDefault="00612398" w:rsidP="00612398">
      <w:pPr>
        <w:spacing w:line="240" w:lineRule="auto"/>
        <w:rPr>
          <w:rFonts w:ascii="Times New Roman" w:hAnsi="Times New Roman" w:cs="Times New Roman"/>
          <w:b/>
          <w:bCs/>
          <w:lang w:val="en-GB"/>
        </w:rPr>
      </w:pPr>
      <w:r w:rsidRPr="00C87F2C">
        <w:rPr>
          <w:rFonts w:ascii="Times New Roman" w:hAnsi="Times New Roman" w:cs="Times New Roman"/>
          <w:b/>
          <w:bCs/>
          <w:lang w:val="en-GB"/>
        </w:rPr>
        <w:lastRenderedPageBreak/>
        <w:t xml:space="preserve">Table 1. </w:t>
      </w:r>
    </w:p>
    <w:p w14:paraId="5DB3A9BC" w14:textId="77777777" w:rsidR="00612398" w:rsidRPr="00C87F2C" w:rsidRDefault="00612398" w:rsidP="00612398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Socio-demographic characteristics of the participants</w:t>
      </w:r>
    </w:p>
    <w:tbl>
      <w:tblPr>
        <w:tblW w:w="773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187"/>
        <w:gridCol w:w="1187"/>
        <w:gridCol w:w="1192"/>
        <w:gridCol w:w="1192"/>
      </w:tblGrid>
      <w:tr w:rsidR="00612398" w:rsidRPr="002E60D1" w14:paraId="1EAA1729" w14:textId="77777777" w:rsidTr="00F042A0">
        <w:trPr>
          <w:cantSplit/>
          <w:trHeight w:val="55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37314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14:paraId="5DE2A1AD" w14:textId="77777777" w:rsidR="00612398" w:rsidRPr="00704583" w:rsidRDefault="00612398" w:rsidP="00540C9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Total participants</w:t>
            </w:r>
          </w:p>
          <w:p w14:paraId="5A615AC3" w14:textId="77777777" w:rsidR="00612398" w:rsidRPr="007D042C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(n = 1,156)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3E0C6" w14:textId="77777777" w:rsidR="00612398" w:rsidRPr="00704583" w:rsidRDefault="00612398" w:rsidP="00540C9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Adolescence</w:t>
            </w:r>
          </w:p>
          <w:p w14:paraId="38330863" w14:textId="77777777" w:rsidR="00612398" w:rsidRPr="007D042C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(n = 546)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58C7E" w14:textId="77777777" w:rsidR="00612398" w:rsidRPr="00704583" w:rsidRDefault="00612398" w:rsidP="00540C9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Early and middle adulthood</w:t>
            </w:r>
          </w:p>
          <w:p w14:paraId="537B7F09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(n = 445)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55E20" w14:textId="77777777" w:rsidR="00612398" w:rsidRPr="00704583" w:rsidRDefault="00612398" w:rsidP="00540C9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Older adults</w:t>
            </w:r>
          </w:p>
          <w:p w14:paraId="05B8D402" w14:textId="77777777" w:rsidR="00612398" w:rsidRPr="007D042C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(n = 165)</w:t>
            </w:r>
          </w:p>
        </w:tc>
      </w:tr>
      <w:tr w:rsidR="00612398" w:rsidRPr="002E60D1" w14:paraId="16FBF88D" w14:textId="77777777" w:rsidTr="00F042A0">
        <w:trPr>
          <w:cantSplit/>
          <w:trHeight w:val="55"/>
        </w:trPr>
        <w:tc>
          <w:tcPr>
            <w:tcW w:w="2977" w:type="dxa"/>
            <w:tcBorders>
              <w:bottom w:val="nil"/>
              <w:right w:val="nil"/>
            </w:tcBorders>
            <w:shd w:val="clear" w:color="auto" w:fill="auto"/>
          </w:tcPr>
          <w:p w14:paraId="7E474FD7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Age in years,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M (SD)</w:t>
            </w:r>
          </w:p>
        </w:tc>
        <w:tc>
          <w:tcPr>
            <w:tcW w:w="1187" w:type="dxa"/>
            <w:tcBorders>
              <w:bottom w:val="nil"/>
              <w:right w:val="nil"/>
            </w:tcBorders>
          </w:tcPr>
          <w:p w14:paraId="10CEE40B" w14:textId="77777777" w:rsidR="00612398" w:rsidRPr="00C9584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31.89 (18.92)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F341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16.22 (1.46)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4D414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37.35 (8.36)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14CCFC6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69.04 (6.12)</w:t>
            </w:r>
          </w:p>
        </w:tc>
      </w:tr>
      <w:tr w:rsidR="00612398" w:rsidRPr="002E60D1" w14:paraId="5E2DC42E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B7AF9B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17CB8A3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1856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366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F43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54FFC716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CC048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sz w:val="18"/>
                <w:szCs w:val="18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Sex,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59D6BDD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E5C5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9510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5F75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</w:tr>
      <w:tr w:rsidR="00612398" w:rsidRPr="002E60D1" w14:paraId="708EC4DF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856D15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Female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0B6B38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854 (73.9)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1B69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295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54.0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62DA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445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100.0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0F2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114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69.1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778DF682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23955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Ma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le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02463C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302 (26.1)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5705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251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46.0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45EC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5AF2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30.9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70EE3E7F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C36DD07" w14:textId="77777777" w:rsidR="0061239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7FCA1C7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434D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DE8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1852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7F353E47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E08EB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Education,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07CFD0A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39BB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6C2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8237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14E8E55C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A336E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No basic education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87D572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166 (14.4)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CE2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5925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126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28.3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C348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24.2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71ECDDEE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B3AF9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Primary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19653F4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195 (16.9)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867F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885C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130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29.2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02AF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39.8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16BBE4F1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0AE70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Secondary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84CC86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290 (25.2)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2379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103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18.9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AAF7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169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38.0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9158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11.2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6D40CC50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4A9F8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High school</w:t>
            </w: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or technical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college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6D7F8A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478 (41.5)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B185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441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80.8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20DE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4.5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D707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10.6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397025FC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B0AA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Undeergraduate</w:t>
            </w: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degree or 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higher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7904909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23 (2.0)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BEE9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CC28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FE0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14.3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098D1490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6E022D" w14:textId="77777777" w:rsidR="0061239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7D5632B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836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2CAA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4813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7D1FC234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5A910A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Marital status,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217ACD0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764D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3B4B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9989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5FFE52F8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6A2D91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Single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7262E41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575 (49.8)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82E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536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98.2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F5F4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785A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13.5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45C53334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C1D9FF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 Married or co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habiting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39D4E6AD" w14:textId="77777777" w:rsidR="00612398" w:rsidRPr="00C9584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478 (41.4)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248E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1.6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469E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378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84.9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00A3A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55.8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146DC7FB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4A2D74" w14:textId="77777777" w:rsidR="00612398" w:rsidRPr="00B81535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 Divorced or separated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6DBE93A1" w14:textId="77777777" w:rsidR="00612398" w:rsidRPr="00C9584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51 (4.4)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2752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662E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D98D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5.5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3DB91940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9D981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Widowe</w:t>
            </w:r>
            <w:r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d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02DF7A4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50 (4.3)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AED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9442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17F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25.2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14125C18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0A80C6" w14:textId="77777777" w:rsidR="0061239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0AFADB3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71B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E9F2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C897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6B58CC93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63D19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Employment,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536C9BF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94F1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B195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6FF9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2E60D1" w14:paraId="7B3F9167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AD1990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No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33BA946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795 (68.8)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B631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425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77.8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5745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304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68.3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D51F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40.0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65F22CAB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BA20AA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Yes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0F840A87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361 (31.2)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49EA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121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22.2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8578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141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31.7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363A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60.0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4D5E53C7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8EC4" w14:textId="77777777" w:rsidR="0061239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5B79A53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B2D4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D6C85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90DA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</w:p>
        </w:tc>
      </w:tr>
      <w:tr w:rsidR="00612398" w:rsidRPr="008B6E84" w14:paraId="5ABCA5EB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C0E065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Affiliation to health services, </w:t>
            </w:r>
            <w:r w:rsidRPr="0070458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n (%)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206D5A23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7A338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D5F27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843C5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GB"/>
              </w:rPr>
            </w:pPr>
          </w:p>
        </w:tc>
      </w:tr>
      <w:tr w:rsidR="00612398" w:rsidRPr="002E60D1" w14:paraId="3AAB164B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1E8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SESA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41BF8C9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825 (72.2)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11F05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370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67.8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FFC6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361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81.1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B3F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61.8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0E06915C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830ABF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IMSS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4E40108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236 (20.6)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6443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114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20.9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4990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18.4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46BD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26.3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61295FAE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0341F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ISSSTE</w:t>
            </w:r>
          </w:p>
        </w:tc>
        <w:tc>
          <w:tcPr>
            <w:tcW w:w="1187" w:type="dxa"/>
            <w:tcBorders>
              <w:top w:val="nil"/>
              <w:bottom w:val="nil"/>
              <w:right w:val="nil"/>
            </w:tcBorders>
          </w:tcPr>
          <w:p w14:paraId="7105E4B6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34 (3.0)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075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2.7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4E55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0.4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8DAA9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11.2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  <w:tr w:rsidR="00612398" w:rsidRPr="002E60D1" w14:paraId="4F7649AF" w14:textId="77777777" w:rsidTr="00F042A0">
        <w:trPr>
          <w:cantSplit/>
          <w:trHeight w:val="55"/>
        </w:trPr>
        <w:tc>
          <w:tcPr>
            <w:tcW w:w="29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B4891B2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color w:val="010205"/>
                <w:sz w:val="18"/>
                <w:szCs w:val="18"/>
                <w:lang w:val="en-US"/>
              </w:rPr>
              <w:t>  Other or none</w:t>
            </w:r>
          </w:p>
        </w:tc>
        <w:tc>
          <w:tcPr>
            <w:tcW w:w="1187" w:type="dxa"/>
            <w:tcBorders>
              <w:top w:val="nil"/>
              <w:bottom w:val="single" w:sz="4" w:space="0" w:color="auto"/>
              <w:right w:val="nil"/>
            </w:tcBorders>
          </w:tcPr>
          <w:p w14:paraId="7A0A1A53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</w:pPr>
            <w:r w:rsidRPr="00A3111A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48 (4.2)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0D8FC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8.6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B13F0B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(0)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C80CE" w14:textId="77777777" w:rsidR="00612398" w:rsidRPr="00A8216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 xml:space="preserve"> (</w:t>
            </w:r>
            <w:r w:rsidRPr="00A82161"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0.7</w:t>
            </w:r>
            <w:r>
              <w:rPr>
                <w:rFonts w:ascii="Times New Roman" w:hAnsi="Times New Roman" w:cs="Times New Roman"/>
                <w:color w:val="010205"/>
                <w:sz w:val="18"/>
                <w:szCs w:val="18"/>
                <w:lang w:val="en-US"/>
              </w:rPr>
              <w:t>)</w:t>
            </w:r>
          </w:p>
        </w:tc>
      </w:tr>
    </w:tbl>
    <w:p w14:paraId="7401AAE2" w14:textId="77777777" w:rsidR="00612398" w:rsidRPr="00C87F2C" w:rsidRDefault="00612398" w:rsidP="003B753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87F2C">
        <w:rPr>
          <w:rFonts w:ascii="Times New Roman" w:hAnsi="Times New Roman" w:cs="Times New Roman"/>
          <w:i/>
          <w:iCs/>
          <w:sz w:val="16"/>
          <w:szCs w:val="16"/>
        </w:rPr>
        <w:t>Notas</w:t>
      </w:r>
      <w:r w:rsidRPr="00C87F2C">
        <w:rPr>
          <w:rFonts w:ascii="Times New Roman" w:hAnsi="Times New Roman" w:cs="Times New Roman"/>
          <w:sz w:val="16"/>
          <w:szCs w:val="16"/>
        </w:rPr>
        <w:t>.</w:t>
      </w:r>
    </w:p>
    <w:p w14:paraId="7F059D01" w14:textId="240B70D6" w:rsidR="00612398" w:rsidRPr="00C87F2C" w:rsidRDefault="00612398" w:rsidP="003B7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C87F2C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SSM: </w:t>
      </w:r>
      <w:r w:rsidRPr="00AB787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Secretaría de Salud de Michoacán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; IMSS: </w:t>
      </w:r>
      <w:r w:rsidR="00AB787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Instituto Mexicano del Seguro Social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; ISSSTE: Institut</w:t>
      </w:r>
      <w:r w:rsidR="00AB7871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 de Seguridad y Servicios Sociales  para los Trabajadores del Estado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. The IMSS and ISSSTE are social security programs for people in formal employment. SSM services are aimed at people without social security.</w:t>
      </w:r>
    </w:p>
    <w:p w14:paraId="1205031D" w14:textId="77777777" w:rsidR="00612398" w:rsidRPr="00612398" w:rsidRDefault="00612398" w:rsidP="001A372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AC6614C" w14:textId="5686F229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Instrument</w:t>
      </w:r>
    </w:p>
    <w:p w14:paraId="178F6565" w14:textId="18AD3969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A structured questionnaire that included the items f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rom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Spanish </w:t>
      </w:r>
      <w:r w:rsidR="00542CE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version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ASA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cale (Manrique &amp; Velandia, 2009; Velandia &amp; Rivera, 2009)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was designed for the present study, comprising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24 items that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categorized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frequency with which self-care activities are performed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levels: never (= 1)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almost never (= 2)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251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almost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always (= 3)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always (= 4). It is worth n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ing that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items have an inverse load (items 6, 11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20). The questionnaire was delivered to the participants in printed form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fill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542CE9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though 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assistance was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CB1653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n request.</w:t>
      </w:r>
    </w:p>
    <w:p w14:paraId="7331A3C9" w14:textId="74341873" w:rsidR="00CA49E1" w:rsidRPr="00703C0C" w:rsidRDefault="00CB1653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Data a</w:t>
      </w:r>
      <w:r w:rsidR="00CA49E1"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nalysis</w:t>
      </w:r>
    </w:p>
    <w:p w14:paraId="52655CE4" w14:textId="44CF5259" w:rsidR="00CA49E1" w:rsidRPr="00A71EEA" w:rsidRDefault="00CA49E1" w:rsidP="001A37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Exploratory Factor Analysis (EFA)</w:t>
      </w:r>
    </w:p>
    <w:p w14:paraId="15A96EDF" w14:textId="2D733DD8" w:rsidR="00CA49E1" w:rsidRPr="00612398" w:rsidRDefault="00CB1653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>Of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total sample, the adolescent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obtain a random subsample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corresponding 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 approximately half of the participants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be used for the EFA (n = 271)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, while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Kaiser-Meyer Olkin (KMO) test was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as w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Bartlet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t’s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test of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sphericity to 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adequacy of the data 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EFA. </w:t>
      </w:r>
      <w:bookmarkStart w:id="0" w:name="_Hlk78274296"/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, a parallel analysis was carried out to analyze the number of possible factors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, while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3307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minimum residuals were used as an estimation method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oblique rotation 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oblimin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6228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was applied</w:t>
      </w:r>
      <w:r w:rsidR="007371EC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forcing </w:t>
      </w:r>
      <w:r w:rsidR="007371E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method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was considered to obtain three factors with saturations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&gt; .300.</w:t>
      </w:r>
      <w:bookmarkEnd w:id="0"/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5F5A" w:rsidRPr="00612398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EFA was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the inverse items were eliminated,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>tak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7F6D7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into account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the current recommendations (Vigil-Colet et al., 2020).</w:t>
      </w:r>
    </w:p>
    <w:p w14:paraId="200F24E6" w14:textId="55B34C6A" w:rsidR="00CA49E1" w:rsidRPr="00A71EEA" w:rsidRDefault="000D4835" w:rsidP="001A37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Confirmatory </w:t>
      </w:r>
      <w:r w:rsidR="00CA49E1"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Factor </w:t>
      </w: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Analysis </w:t>
      </w:r>
      <w:r w:rsidR="00CA49E1"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(C</w:t>
      </w: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FA</w:t>
      </w:r>
      <w:r w:rsidR="00CA49E1"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000754C4" w14:textId="7C644459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CFA was performed to test the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three-factor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correlated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model proposed by the EFA (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) for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total sample of participants not selected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this analysis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particular demographic groups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classified by sex and age.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The estimation method used 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1E375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E375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FA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the </w:t>
      </w:r>
      <w:r w:rsidR="00180A53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eighted </w:t>
      </w:r>
      <w:r w:rsidR="00180A53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east </w:t>
      </w:r>
      <w:r w:rsidR="00180A53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quare </w:t>
      </w:r>
      <w:r w:rsidR="00180A53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ean and </w:t>
      </w:r>
      <w:r w:rsidR="00180A53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ariance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(WLSMV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62EE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which considers the ordinal nature of the items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62EE3" w:rsidRPr="00612398">
        <w:rPr>
          <w:rFonts w:ascii="Times New Roman" w:hAnsi="Times New Roman" w:cs="Times New Roman"/>
          <w:sz w:val="24"/>
          <w:szCs w:val="24"/>
          <w:lang w:val="en-US"/>
        </w:rPr>
        <w:t>calculat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62EE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polychoric correlations (Brown, 2015)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The following were obtained 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 adjustment indic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ators: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the chi-square statistic (Chi</w:t>
      </w:r>
      <w:r w:rsidRPr="0061239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); the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omparative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ndex (CFI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), with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criteria </w:t>
      </w:r>
      <w:r w:rsidR="002C37B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acceptable fit</w:t>
      </w:r>
      <w:r w:rsidR="002C37B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&gt; .90; the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tandardized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oot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ean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quare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esidual (SRMR</w:t>
      </w:r>
      <w:r w:rsidR="006338EA"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C37B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with criteria of acceptable fit </w:t>
      </w:r>
      <w:r w:rsidR="00BF0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0D483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80; and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oot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ean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quare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rror of </w:t>
      </w:r>
      <w:r w:rsidR="00180A53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pproximation (RMSEA</w:t>
      </w:r>
      <w:r w:rsidR="002C37BD"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C37B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with criteria of acceptable fit 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0D483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80. T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ests were conducted on 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4457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effects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parameter release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in terms of</w:t>
      </w:r>
      <w:r w:rsidR="004457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covariances between the errors of the items </w:t>
      </w:r>
      <w:r w:rsidR="004457C9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identified by </w:t>
      </w:r>
      <w:r w:rsidR="004457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modification index</w:t>
      </w:r>
      <w:r w:rsidR="004457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analysis)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243352" w14:textId="48A67961" w:rsidR="00612398" w:rsidRDefault="00612398" w:rsidP="00612398">
      <w:pPr>
        <w:spacing w:line="36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58B66EA" wp14:editId="041151D3">
            <wp:extent cx="3842572" cy="29337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31"/>
                    <a:stretch/>
                  </pic:blipFill>
                  <pic:spPr bwMode="auto">
                    <a:xfrm>
                      <a:off x="0" y="0"/>
                      <a:ext cx="3873684" cy="2957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FC502" w14:textId="37614043" w:rsidR="00612398" w:rsidRPr="00612398" w:rsidRDefault="00F9610B" w:rsidP="00D043A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9610B">
        <w:rPr>
          <w:rFonts w:ascii="Times New Roman" w:hAnsi="Times New Roman" w:cs="Times New Roman"/>
          <w:i/>
          <w:iCs/>
          <w:sz w:val="24"/>
          <w:szCs w:val="24"/>
          <w:lang w:val="en-US"/>
        </w:rPr>
        <w:t>Figure 1</w:t>
      </w:r>
      <w:r w:rsidRPr="00F9610B">
        <w:rPr>
          <w:rFonts w:ascii="Times New Roman" w:hAnsi="Times New Roman" w:cs="Times New Roman"/>
          <w:sz w:val="24"/>
          <w:szCs w:val="24"/>
          <w:lang w:val="en-US"/>
        </w:rPr>
        <w:t xml:space="preserve">. Structure of the proposed </w:t>
      </w:r>
      <w:r w:rsidR="00057033">
        <w:rPr>
          <w:rFonts w:ascii="Times New Roman" w:hAnsi="Times New Roman" w:cs="Times New Roman"/>
          <w:sz w:val="24"/>
          <w:szCs w:val="24"/>
          <w:lang w:val="en-US"/>
        </w:rPr>
        <w:t>3-factor</w:t>
      </w:r>
      <w:r w:rsidRPr="00F9610B">
        <w:rPr>
          <w:rFonts w:ascii="Times New Roman" w:hAnsi="Times New Roman" w:cs="Times New Roman"/>
          <w:sz w:val="24"/>
          <w:szCs w:val="24"/>
          <w:lang w:val="en-US"/>
        </w:rPr>
        <w:t xml:space="preserve"> model</w:t>
      </w:r>
    </w:p>
    <w:p w14:paraId="344B8213" w14:textId="434E889E" w:rsidR="00CA49E1" w:rsidRPr="00A71EEA" w:rsidRDefault="00CA49E1" w:rsidP="001A37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Measurement Invariance (MI)</w:t>
      </w:r>
    </w:p>
    <w:p w14:paraId="4FC9E673" w14:textId="01410206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n MI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analysis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performed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using a multigroup CFA o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23207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three-factor model, comparing by sex and age groups. 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robust maximum likelihood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(MLR) method was used as the estimation method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, following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procedure suggested in the literature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evaluation of four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MI </w:t>
      </w:r>
      <w:r w:rsidR="00EE6CF3" w:rsidRPr="00612398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E6C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configural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weak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</w:t>
      </w:r>
      <w:r w:rsidR="00CA5F5A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strict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latter three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undertaken via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different levels of restrictions (equal factor loadings, equal intercepts</w:t>
      </w:r>
      <w:r w:rsidR="0055482D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error variances) (Putnick &amp; Bornstein, 2016). The CFI and RMSEA indices w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82D" w:rsidRPr="0061239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above-discussed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criteria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evaluate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adjustment of the multigroup models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30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changes in </w:t>
      </w:r>
      <w:r w:rsidR="005C0C9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indices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between levels after the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</w:t>
      </w:r>
      <w:r w:rsidR="0055482D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al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46EB" w:rsidRPr="00612398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applying</w:t>
      </w:r>
      <w:r w:rsidR="005C0C9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tolerance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915FF" w:rsidRPr="00612398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changes </w:t>
      </w:r>
      <w:r w:rsidR="000915FF" w:rsidRPr="0061239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suggested in the literature (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CFI ≤ .010 and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sym w:font="Symbol" w:char="F044"/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RMSEA ≤ .015).</w:t>
      </w:r>
    </w:p>
    <w:p w14:paraId="0F9A9F33" w14:textId="77777777" w:rsidR="00CA49E1" w:rsidRPr="00A71EEA" w:rsidRDefault="00CA49E1" w:rsidP="001A37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Reliability</w:t>
      </w:r>
    </w:p>
    <w:p w14:paraId="39DA1DB4" w14:textId="6BED118E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internal consistency was evaluated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Coefficient α and the composite reliability (CR) of the three factors of the proposed model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each demographic group.</w:t>
      </w:r>
    </w:p>
    <w:p w14:paraId="7FB24260" w14:textId="77777777" w:rsidR="00CA49E1" w:rsidRPr="00A71EEA" w:rsidRDefault="00CA49E1" w:rsidP="001A372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71EEA">
        <w:rPr>
          <w:rFonts w:ascii="Times New Roman" w:hAnsi="Times New Roman" w:cs="Times New Roman"/>
          <w:i/>
          <w:iCs/>
          <w:sz w:val="24"/>
          <w:szCs w:val="24"/>
          <w:lang w:val="en-US"/>
        </w:rPr>
        <w:t>Software</w:t>
      </w:r>
    </w:p>
    <w:p w14:paraId="74A961B8" w14:textId="73B8180E" w:rsidR="00CA49E1" w:rsidRPr="00612398" w:rsidRDefault="000E255F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SPSS 25 software was used for </w:t>
      </w:r>
      <w:r w:rsidR="000915F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0915F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management, some descriptive analysis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internal consistency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calculations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64AE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oefficient α).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20380" w:rsidRPr="00612398">
        <w:rPr>
          <w:rFonts w:ascii="Times New Roman" w:hAnsi="Times New Roman" w:cs="Times New Roman"/>
          <w:sz w:val="24"/>
          <w:szCs w:val="24"/>
          <w:lang w:val="en-US"/>
        </w:rPr>
        <w:t>EFA, CFA and MI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analy</w:t>
      </w:r>
      <w:r w:rsidR="000915FF" w:rsidRPr="00612398">
        <w:rPr>
          <w:rFonts w:ascii="Times New Roman" w:hAnsi="Times New Roman" w:cs="Times New Roman"/>
          <w:sz w:val="24"/>
          <w:szCs w:val="24"/>
          <w:lang w:val="en-US"/>
        </w:rPr>
        <w:t>sis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RStudio </w:t>
      </w:r>
      <w:r w:rsidR="000D4835" w:rsidRPr="00612398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B93" w:rsidRPr="00612398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psych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semTools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lavaan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semPlot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packages (Epskamp,2015; Jorgensen, TD Pornprasertmanit, S. Schoemann &amp; Rosseel, 2021; Revelle, 2020; Rosseel, 2012).</w:t>
      </w:r>
    </w:p>
    <w:p w14:paraId="2116D1FF" w14:textId="77777777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Ethical considerations</w:t>
      </w:r>
    </w:p>
    <w:p w14:paraId="0382EABF" w14:textId="09FA3999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research protocol was approved by the Ethics Committee of the </w:t>
      </w:r>
      <w:r w:rsidR="002A0078" w:rsidRPr="00612398">
        <w:rPr>
          <w:rFonts w:ascii="Times New Roman" w:hAnsi="Times New Roman" w:cs="Times New Roman"/>
          <w:sz w:val="24"/>
          <w:szCs w:val="24"/>
          <w:lang w:val="en-US"/>
        </w:rPr>
        <w:t>Facultad de Enfermería</w:t>
      </w:r>
      <w:r w:rsidR="00AB7871">
        <w:rPr>
          <w:rFonts w:ascii="Times New Roman" w:hAnsi="Times New Roman" w:cs="Times New Roman"/>
          <w:sz w:val="24"/>
          <w:szCs w:val="24"/>
          <w:lang w:val="en-US"/>
        </w:rPr>
        <w:t>, Universidad Michoacana de San Nicolás de Hidalgo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(Approval Number: CIB / FacEnf / 036/2015).</w:t>
      </w:r>
    </w:p>
    <w:p w14:paraId="50746353" w14:textId="63884B38" w:rsidR="00CA49E1" w:rsidRPr="00612398" w:rsidRDefault="00CA49E1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133B00" w14:textId="0918BCBD" w:rsidR="00CA49E1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</w:p>
    <w:p w14:paraId="28CB2C4B" w14:textId="2BB2086C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Descriptive analysis of the </w:t>
      </w:r>
      <w:r w:rsidR="000D4835"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item </w:t>
      </w: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scores</w:t>
      </w:r>
    </w:p>
    <w:p w14:paraId="06F98409" w14:textId="7DC65285" w:rsid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2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shows the </w:t>
      </w:r>
      <w:r w:rsidR="00BB199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descriptive statistics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each of the items of the ASA 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cale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all participants</w:t>
      </w:r>
      <w:r w:rsidR="000E25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by gender and age group. </w:t>
      </w:r>
    </w:p>
    <w:p w14:paraId="3DBF547A" w14:textId="77777777" w:rsidR="00C87F2C" w:rsidRDefault="00C87F2C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B011A6" w14:textId="77777777" w:rsidR="00612398" w:rsidRPr="00C87F2C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C87F2C">
        <w:rPr>
          <w:rFonts w:ascii="Times New Roman" w:hAnsi="Times New Roman" w:cs="Times New Roman"/>
          <w:b/>
          <w:bCs/>
          <w:lang w:val="en-GB"/>
        </w:rPr>
        <w:lastRenderedPageBreak/>
        <w:t xml:space="preserve">Table 2. </w:t>
      </w:r>
    </w:p>
    <w:p w14:paraId="3CA1F1DC" w14:textId="77777777" w:rsidR="00612398" w:rsidRPr="00C87F2C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14:paraId="2BC8559F" w14:textId="77777777" w:rsidR="00612398" w:rsidRPr="00C87F2C" w:rsidRDefault="00612398" w:rsidP="00612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Descriptive analysis of the items of the ASA Scale.</w:t>
      </w:r>
    </w:p>
    <w:p w14:paraId="3F89804A" w14:textId="77777777" w:rsidR="00612398" w:rsidRPr="00AF3638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893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"/>
        <w:gridCol w:w="2579"/>
        <w:gridCol w:w="501"/>
        <w:gridCol w:w="503"/>
        <w:gridCol w:w="502"/>
        <w:gridCol w:w="503"/>
        <w:gridCol w:w="503"/>
        <w:gridCol w:w="503"/>
        <w:gridCol w:w="502"/>
        <w:gridCol w:w="503"/>
        <w:gridCol w:w="502"/>
        <w:gridCol w:w="455"/>
        <w:gridCol w:w="537"/>
        <w:gridCol w:w="426"/>
      </w:tblGrid>
      <w:tr w:rsidR="00612398" w:rsidRPr="00E350B1" w14:paraId="1DA5B7DC" w14:textId="77777777" w:rsidTr="00540C97">
        <w:trPr>
          <w:cantSplit/>
          <w:trHeight w:val="187"/>
          <w:jc w:val="center"/>
        </w:trPr>
        <w:tc>
          <w:tcPr>
            <w:tcW w:w="412" w:type="dxa"/>
            <w:tcBorders>
              <w:bottom w:val="nil"/>
            </w:tcBorders>
            <w:vAlign w:val="center"/>
          </w:tcPr>
          <w:p w14:paraId="190B7452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579" w:type="dxa"/>
            <w:tcBorders>
              <w:bottom w:val="nil"/>
            </w:tcBorders>
            <w:shd w:val="clear" w:color="auto" w:fill="auto"/>
            <w:vAlign w:val="center"/>
          </w:tcPr>
          <w:p w14:paraId="677A34AB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004" w:type="dxa"/>
            <w:gridSpan w:val="2"/>
            <w:tcBorders>
              <w:bottom w:val="nil"/>
            </w:tcBorders>
            <w:vAlign w:val="center"/>
          </w:tcPr>
          <w:p w14:paraId="56437DE1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011" w:type="dxa"/>
            <w:gridSpan w:val="4"/>
            <w:tcBorders>
              <w:bottom w:val="nil"/>
            </w:tcBorders>
            <w:vAlign w:val="center"/>
          </w:tcPr>
          <w:p w14:paraId="764100F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Sex</w:t>
            </w:r>
          </w:p>
        </w:tc>
        <w:tc>
          <w:tcPr>
            <w:tcW w:w="2925" w:type="dxa"/>
            <w:gridSpan w:val="6"/>
            <w:tcBorders>
              <w:bottom w:val="nil"/>
            </w:tcBorders>
            <w:vAlign w:val="center"/>
          </w:tcPr>
          <w:p w14:paraId="36CE267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Age groups</w:t>
            </w:r>
          </w:p>
        </w:tc>
      </w:tr>
      <w:tr w:rsidR="00612398" w:rsidRPr="00E350B1" w14:paraId="0A80B980" w14:textId="77777777" w:rsidTr="00540C97">
        <w:trPr>
          <w:cantSplit/>
          <w:trHeight w:val="511"/>
          <w:jc w:val="center"/>
        </w:trPr>
        <w:tc>
          <w:tcPr>
            <w:tcW w:w="412" w:type="dxa"/>
            <w:tcBorders>
              <w:top w:val="nil"/>
            </w:tcBorders>
            <w:vAlign w:val="center"/>
          </w:tcPr>
          <w:p w14:paraId="798B419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nil"/>
            </w:tcBorders>
            <w:shd w:val="clear" w:color="auto" w:fill="auto"/>
            <w:vAlign w:val="center"/>
          </w:tcPr>
          <w:p w14:paraId="6E6059C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nil"/>
            </w:tcBorders>
            <w:vAlign w:val="center"/>
          </w:tcPr>
          <w:p w14:paraId="01612759" w14:textId="77777777" w:rsidR="00612398" w:rsidRPr="00704583" w:rsidRDefault="00612398" w:rsidP="00540C97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Total of</w:t>
            </w:r>
          </w:p>
          <w:p w14:paraId="072F4525" w14:textId="77777777" w:rsidR="00612398" w:rsidRPr="00704583" w:rsidRDefault="00612398" w:rsidP="00540C97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participants</w:t>
            </w:r>
          </w:p>
          <w:p w14:paraId="3B7C5EA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1,156)</w:t>
            </w:r>
          </w:p>
        </w:tc>
        <w:tc>
          <w:tcPr>
            <w:tcW w:w="1005" w:type="dxa"/>
            <w:gridSpan w:val="2"/>
            <w:tcBorders>
              <w:top w:val="nil"/>
            </w:tcBorders>
            <w:vAlign w:val="center"/>
          </w:tcPr>
          <w:p w14:paraId="2D490E12" w14:textId="77777777" w:rsidR="00612398" w:rsidRPr="00704583" w:rsidRDefault="00612398" w:rsidP="00540C97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Men</w:t>
            </w:r>
          </w:p>
          <w:p w14:paraId="66AD840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302)</w:t>
            </w:r>
          </w:p>
        </w:tc>
        <w:tc>
          <w:tcPr>
            <w:tcW w:w="1006" w:type="dxa"/>
            <w:gridSpan w:val="2"/>
            <w:tcBorders>
              <w:top w:val="nil"/>
            </w:tcBorders>
            <w:vAlign w:val="center"/>
          </w:tcPr>
          <w:p w14:paraId="29AF094A" w14:textId="77777777" w:rsidR="00612398" w:rsidRPr="00704583" w:rsidRDefault="00612398" w:rsidP="00540C97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Women</w:t>
            </w:r>
          </w:p>
          <w:p w14:paraId="3B04225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854)</w:t>
            </w:r>
          </w:p>
        </w:tc>
        <w:tc>
          <w:tcPr>
            <w:tcW w:w="1005" w:type="dxa"/>
            <w:gridSpan w:val="2"/>
            <w:tcBorders>
              <w:top w:val="nil"/>
            </w:tcBorders>
            <w:vAlign w:val="center"/>
          </w:tcPr>
          <w:p w14:paraId="28A54D60" w14:textId="77777777" w:rsidR="00612398" w:rsidRPr="00704583" w:rsidRDefault="00612398" w:rsidP="00540C97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Adolescence</w:t>
            </w:r>
          </w:p>
          <w:p w14:paraId="68962E7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546)</w:t>
            </w:r>
          </w:p>
        </w:tc>
        <w:tc>
          <w:tcPr>
            <w:tcW w:w="957" w:type="dxa"/>
            <w:gridSpan w:val="2"/>
            <w:tcBorders>
              <w:top w:val="nil"/>
            </w:tcBorders>
            <w:vAlign w:val="center"/>
          </w:tcPr>
          <w:p w14:paraId="6480ABB2" w14:textId="77777777" w:rsidR="00612398" w:rsidRPr="00704583" w:rsidRDefault="00612398" w:rsidP="00540C97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Early and middle adulthood</w:t>
            </w:r>
          </w:p>
          <w:p w14:paraId="3747B52A" w14:textId="77777777" w:rsidR="00612398" w:rsidRPr="00AF3638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445)</w:t>
            </w:r>
          </w:p>
        </w:tc>
        <w:tc>
          <w:tcPr>
            <w:tcW w:w="963" w:type="dxa"/>
            <w:gridSpan w:val="2"/>
            <w:tcBorders>
              <w:top w:val="nil"/>
            </w:tcBorders>
            <w:vAlign w:val="center"/>
          </w:tcPr>
          <w:p w14:paraId="54FDDC81" w14:textId="77777777" w:rsidR="00612398" w:rsidRPr="00704583" w:rsidRDefault="00612398" w:rsidP="00540C97">
            <w:pPr>
              <w:spacing w:after="0" w:line="240" w:lineRule="auto"/>
              <w:ind w:left="62" w:right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Older adults</w:t>
            </w:r>
          </w:p>
          <w:p w14:paraId="2A012F4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(n = 165)</w:t>
            </w:r>
          </w:p>
        </w:tc>
      </w:tr>
      <w:tr w:rsidR="00612398" w:rsidRPr="00E350B1" w14:paraId="72A1398A" w14:textId="77777777" w:rsidTr="00540C97">
        <w:trPr>
          <w:cantSplit/>
          <w:trHeight w:val="294"/>
          <w:jc w:val="center"/>
        </w:trPr>
        <w:tc>
          <w:tcPr>
            <w:tcW w:w="412" w:type="dxa"/>
            <w:tcBorders>
              <w:bottom w:val="single" w:sz="4" w:space="0" w:color="auto"/>
            </w:tcBorders>
            <w:vAlign w:val="center"/>
          </w:tcPr>
          <w:p w14:paraId="0759282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No.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588E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E350B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</w:t>
            </w:r>
            <w:r w:rsidRPr="00E350B1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01" w:type="dxa"/>
            <w:tcBorders>
              <w:bottom w:val="single" w:sz="4" w:space="0" w:color="auto"/>
            </w:tcBorders>
            <w:vAlign w:val="center"/>
          </w:tcPr>
          <w:p w14:paraId="0C40E22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02FBCE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326F654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768DC85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384BD53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03F56C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28F1DCA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61ABA96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vAlign w:val="center"/>
          </w:tcPr>
          <w:p w14:paraId="118E6BA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vAlign w:val="center"/>
          </w:tcPr>
          <w:p w14:paraId="1FC47E9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503A5FE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7DAEA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2" w:right="62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SD</w:t>
            </w:r>
          </w:p>
        </w:tc>
      </w:tr>
      <w:tr w:rsidR="00612398" w:rsidRPr="00E350B1" w14:paraId="5976C863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bottom w:val="nil"/>
            </w:tcBorders>
          </w:tcPr>
          <w:p w14:paraId="2E29684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579" w:type="dxa"/>
            <w:tcBorders>
              <w:bottom w:val="nil"/>
            </w:tcBorders>
            <w:shd w:val="clear" w:color="auto" w:fill="auto"/>
          </w:tcPr>
          <w:p w14:paraId="0592637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A medida que cambian las circunstancias, yo voy haciendo ajustes para mantener mi salud.</w:t>
            </w:r>
          </w:p>
        </w:tc>
        <w:tc>
          <w:tcPr>
            <w:tcW w:w="501" w:type="dxa"/>
            <w:tcBorders>
              <w:bottom w:val="nil"/>
            </w:tcBorders>
          </w:tcPr>
          <w:p w14:paraId="5BFE360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3.13</w:t>
            </w:r>
          </w:p>
        </w:tc>
        <w:tc>
          <w:tcPr>
            <w:tcW w:w="503" w:type="dxa"/>
            <w:tcBorders>
              <w:bottom w:val="nil"/>
            </w:tcBorders>
          </w:tcPr>
          <w:p w14:paraId="426C738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.91</w:t>
            </w:r>
          </w:p>
        </w:tc>
        <w:tc>
          <w:tcPr>
            <w:tcW w:w="502" w:type="dxa"/>
            <w:tcBorders>
              <w:bottom w:val="nil"/>
            </w:tcBorders>
          </w:tcPr>
          <w:p w14:paraId="5599D87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3.17</w:t>
            </w:r>
          </w:p>
        </w:tc>
        <w:tc>
          <w:tcPr>
            <w:tcW w:w="503" w:type="dxa"/>
            <w:tcBorders>
              <w:bottom w:val="nil"/>
            </w:tcBorders>
          </w:tcPr>
          <w:p w14:paraId="0A122AD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.93</w:t>
            </w:r>
          </w:p>
        </w:tc>
        <w:tc>
          <w:tcPr>
            <w:tcW w:w="503" w:type="dxa"/>
            <w:tcBorders>
              <w:bottom w:val="nil"/>
            </w:tcBorders>
          </w:tcPr>
          <w:p w14:paraId="760168B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3.02</w:t>
            </w:r>
          </w:p>
        </w:tc>
        <w:tc>
          <w:tcPr>
            <w:tcW w:w="503" w:type="dxa"/>
            <w:tcBorders>
              <w:bottom w:val="nil"/>
            </w:tcBorders>
          </w:tcPr>
          <w:p w14:paraId="2F1C328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.84</w:t>
            </w:r>
          </w:p>
        </w:tc>
        <w:tc>
          <w:tcPr>
            <w:tcW w:w="502" w:type="dxa"/>
            <w:tcBorders>
              <w:bottom w:val="nil"/>
            </w:tcBorders>
          </w:tcPr>
          <w:p w14:paraId="67CBB92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3.05</w:t>
            </w:r>
          </w:p>
        </w:tc>
        <w:tc>
          <w:tcPr>
            <w:tcW w:w="503" w:type="dxa"/>
            <w:tcBorders>
              <w:bottom w:val="nil"/>
            </w:tcBorders>
          </w:tcPr>
          <w:p w14:paraId="0D8B62B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.85</w:t>
            </w:r>
          </w:p>
        </w:tc>
        <w:tc>
          <w:tcPr>
            <w:tcW w:w="502" w:type="dxa"/>
            <w:tcBorders>
              <w:bottom w:val="nil"/>
            </w:tcBorders>
          </w:tcPr>
          <w:p w14:paraId="3756D3E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3.30</w:t>
            </w:r>
          </w:p>
        </w:tc>
        <w:tc>
          <w:tcPr>
            <w:tcW w:w="455" w:type="dxa"/>
            <w:tcBorders>
              <w:bottom w:val="nil"/>
            </w:tcBorders>
          </w:tcPr>
          <w:p w14:paraId="190B50E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1.00</w:t>
            </w:r>
          </w:p>
        </w:tc>
        <w:tc>
          <w:tcPr>
            <w:tcW w:w="537" w:type="dxa"/>
            <w:tcBorders>
              <w:bottom w:val="nil"/>
            </w:tcBorders>
          </w:tcPr>
          <w:p w14:paraId="622C8D6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2.98</w:t>
            </w:r>
          </w:p>
        </w:tc>
        <w:tc>
          <w:tcPr>
            <w:tcW w:w="426" w:type="dxa"/>
            <w:tcBorders>
              <w:bottom w:val="nil"/>
            </w:tcBorders>
          </w:tcPr>
          <w:p w14:paraId="6239AB8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</w:tr>
      <w:tr w:rsidR="00612398" w:rsidRPr="00E350B1" w14:paraId="1BBED8E2" w14:textId="77777777" w:rsidTr="00540C97">
        <w:trPr>
          <w:cantSplit/>
          <w:trHeight w:val="33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3CF2767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3CB6F69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Reviso si las actividades que normalmente hago para mantenerme con salud son buenas.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521FC0E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738058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.87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B39F5C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9976B7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101FA8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3F538D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.77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192F05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D1C12A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904559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3.32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1654D2F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.99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F2EBF7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F73779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.67</w:t>
            </w:r>
          </w:p>
        </w:tc>
      </w:tr>
      <w:tr w:rsidR="00612398" w:rsidRPr="00E350B1" w14:paraId="740A8F0E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03931C7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3DB7A3D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Si tengo problemas para moverme o desplazarme me las arreglo para conseguir ayuda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4915928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BA2FE9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70DAD8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2C65F7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F485EA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2.55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662DB2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1.00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97EF68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6C5A20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.93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6E64E9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3.20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C620BD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1.16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86C084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2.41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3872E5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1.07</w:t>
            </w:r>
          </w:p>
        </w:tc>
      </w:tr>
      <w:tr w:rsidR="00612398" w:rsidRPr="00E350B1" w14:paraId="1D312297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541F142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475516F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Yo puedo hacer lo necesario para mantener limpio el ambiente donde vivo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265F437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FAD2E5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1D772D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15E1EB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2CC2BB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DB4F26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1C42FC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E6B029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A4F7EB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3.72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26BD629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.65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A7B029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3.14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C1FDB6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.43</w:t>
            </w:r>
          </w:p>
        </w:tc>
      </w:tr>
      <w:tr w:rsidR="00612398" w:rsidRPr="00E350B1" w14:paraId="5B4823BC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0108AD7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44F2461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Primero hago lo que sea necesario para mantenerme con salud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D7837E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806544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5DC88E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87BEC1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51D0BB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65751C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EE856F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25E2E1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21BA7E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3.58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0A066BC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361264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106571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.62</w:t>
            </w:r>
          </w:p>
        </w:tc>
      </w:tr>
      <w:tr w:rsidR="00612398" w:rsidRPr="00E350B1" w14:paraId="7569D76D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98FD25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1D8534C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Creo que me faltan las fuerzas necesarias para cuidarme como debo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A46F37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2.17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EF7CE8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1.22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3BB4C9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2.28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376092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1.24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24933E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1.87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D58AA3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D87BC0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1.92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B45388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99660B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2.44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190A40B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1.28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961E20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2.30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B292B2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1.19</w:t>
            </w:r>
          </w:p>
        </w:tc>
      </w:tr>
      <w:tr w:rsidR="00612398" w:rsidRPr="00E350B1" w14:paraId="393385BF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87A637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A46913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Si quiero, yo puedo buscar las formas para cuidar mi salud y mejorar la que tengo ahora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503EB63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0E21D4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D89DB7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CB5910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C891B0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2DF77F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20A526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10886D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F2AF51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3.64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2E09A2F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.74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2BE94C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45DAFF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.62</w:t>
            </w:r>
          </w:p>
        </w:tc>
      </w:tr>
      <w:tr w:rsidR="00612398" w:rsidRPr="00E350B1" w14:paraId="69D09609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089EB80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4C06642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Cambio la frecuencia con que me baño para mantenerme limpio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2C3DA2F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3A25D7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6E84F6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93A426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B13826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2.55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67D85D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884C21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8174B5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0B2380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3.58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01C1BD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.85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164E2E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661323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</w:tr>
      <w:tr w:rsidR="00612398" w:rsidRPr="00E350B1" w14:paraId="343BAC17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0218D59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DC731D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Hago cambios en mis alimentos para mantener el peso que me corresponde.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2DD0B89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B473AE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1.13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6AB578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64ABFC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CACCD7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C52948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1.07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7192AD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2.36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B8DDA5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BFF149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3.04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3C52FB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1.17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2EC4FB2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5E4591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.91</w:t>
            </w:r>
          </w:p>
        </w:tc>
      </w:tr>
      <w:tr w:rsidR="00612398" w:rsidRPr="00E350B1" w14:paraId="7BB03183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045C02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3EEA65A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Cuando hay situaciones que me afectan, yo las manejo para que no afecten mi forma de ser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414B63E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4448EC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52542E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1855C8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43ABBF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C4A03A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.80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E7A8FA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EE5FB2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.79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7E08F7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3.43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7CED681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.89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ABFA88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3.03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5B213D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.74</w:t>
            </w:r>
          </w:p>
        </w:tc>
      </w:tr>
      <w:tr w:rsidR="00612398" w:rsidRPr="00E350B1" w14:paraId="4B9A4C35" w14:textId="77777777" w:rsidTr="00540C97">
        <w:trPr>
          <w:cantSplit/>
          <w:trHeight w:val="33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31686BF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E01F86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Pienso en hacer ejercicio y descansar un poco durante el día, pero no tengo tiempo para hacerlo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7CA3914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A097FC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976C7A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CD763B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E19F10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43F4E6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BB001E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A472E5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1.00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7C913C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3.20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780862C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74C3449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22B20E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1.03</w:t>
            </w:r>
          </w:p>
        </w:tc>
      </w:tr>
      <w:tr w:rsidR="00612398" w:rsidRPr="00E350B1" w14:paraId="553A33C4" w14:textId="77777777" w:rsidTr="00540C97">
        <w:trPr>
          <w:cantSplit/>
          <w:trHeight w:val="15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96A649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1A310A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Cuando necesito ayuda, puedo recurrir a mis amigos de siempre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67C3089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02EA4D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87597D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24E78C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77D5A0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EF41E5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63D520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981207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9C7AFC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2.99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4CB0304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1.21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E37ECD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62864CB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.93</w:t>
            </w:r>
          </w:p>
        </w:tc>
      </w:tr>
      <w:tr w:rsidR="00612398" w:rsidRPr="00E350B1" w14:paraId="7C34B180" w14:textId="77777777" w:rsidTr="00540C97">
        <w:trPr>
          <w:cantSplit/>
          <w:trHeight w:val="15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34E0C8E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2E87686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Puedo dormir lo suficiente como para no sentirme cansado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BBD439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6D78BB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618CA3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012AA2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7164B8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D5D083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511BF7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4EBE23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85266F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2.99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6C441B4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1.17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0BD6F93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2.89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124649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.85</w:t>
            </w:r>
          </w:p>
        </w:tc>
      </w:tr>
      <w:tr w:rsidR="00612398" w:rsidRPr="00E350B1" w14:paraId="7386178B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0C8A6CD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357F53B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Cuando me dan orientación sobre mi salud, pido que me aclaren lo que no entiendo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70BC8AB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C22A7D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88E75D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C4CA26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2FF6B0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BBA30D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0F018D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5F5080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441E95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3.47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4FA228B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.89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1B00DA7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2.96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C99C8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.71</w:t>
            </w:r>
          </w:p>
        </w:tc>
      </w:tr>
      <w:tr w:rsidR="00612398" w:rsidRPr="00E350B1" w14:paraId="26554BE6" w14:textId="77777777" w:rsidTr="00540C97">
        <w:trPr>
          <w:cantSplit/>
          <w:trHeight w:val="15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A42140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5408079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Yo examino mi cuerpo para ver si hay algún cambio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5317459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ED51AE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076DFF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B7B202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D8E84E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F8DD6A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.97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F71AAC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6B063E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7F5CB8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3.45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0B8D7A0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.94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4D8FD1D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171D06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.79</w:t>
            </w:r>
          </w:p>
        </w:tc>
      </w:tr>
      <w:tr w:rsidR="00612398" w:rsidRPr="00E350B1" w14:paraId="3587BD24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314D84C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5EBB86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He sido capaz de cambiar hábitos que tenía muy arraigados, con tal de mejorar mi salud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3F0E601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3.14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58A662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97D6DF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BF04C0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CA0DA2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1DE7DC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.77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F8B691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24BB3F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D43899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3.37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0302E3C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20E9861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2.90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9CAD63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</w:tr>
      <w:tr w:rsidR="00612398" w:rsidRPr="00E350B1" w14:paraId="3A4C2894" w14:textId="77777777" w:rsidTr="00540C97">
        <w:trPr>
          <w:cantSplit/>
          <w:trHeight w:val="413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336FCF6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6374FE5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Cuando tengo que tomar una nueva medicina, recurro al profesional de salud para que me dé información sobre los efectos secundarios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A4DE12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8C2E8E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86D18E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C60C72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7C52BB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2.63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229D6F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A291F1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2.61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699BEB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3376A9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3.41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1002294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.98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DF7837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2.86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B7BDFF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.83</w:t>
            </w:r>
          </w:p>
        </w:tc>
      </w:tr>
      <w:tr w:rsidR="00612398" w:rsidRPr="00E350B1" w14:paraId="572346ED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16BD766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7D752A6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Soy capaz de tomar medidas para evitar que mi familia y yo corramos peligro.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2E9C15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CA9DD9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.69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0BA61D2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EB854D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09B1AB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95BAB7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.59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CCE437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FFFBB0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.59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0B699E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3.65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483A890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08A7E38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BCF9F6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.54</w:t>
            </w:r>
          </w:p>
        </w:tc>
      </w:tr>
      <w:tr w:rsidR="00612398" w:rsidRPr="00E350B1" w14:paraId="3596A870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F64CC6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5901C71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Soy capaz de evaluar qué tanto me sirve lo que hago para mantenerme con salud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343F57A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D12988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D7169D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2F693B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88D537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0C86F8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.70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46B395B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0840B1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.72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4AA24B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3.56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2E4F813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.81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3B1CAA5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5BFAE8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.62</w:t>
            </w:r>
          </w:p>
        </w:tc>
      </w:tr>
      <w:tr w:rsidR="00612398" w:rsidRPr="00E350B1" w14:paraId="09003845" w14:textId="77777777" w:rsidTr="00540C97">
        <w:trPr>
          <w:cantSplit/>
          <w:trHeight w:val="24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6FC8AA2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00346F5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Por realizar mis ocupaciones diarias, es muy difícil que tenga tiempo para cuidarme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76A10A7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2.71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B1C571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9461B5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0193E0D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124E10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2.31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ED9DCB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6F4C0D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2.38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696D95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41C25D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3.19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6E4CC1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1.07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0277414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2.48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410F12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1.10</w:t>
            </w:r>
          </w:p>
        </w:tc>
      </w:tr>
      <w:tr w:rsidR="00612398" w:rsidRPr="00E350B1" w14:paraId="4D594F43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687B640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60B9BD9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Si mi salud se ve afectada, yo puedo conseguir información para saber qué hacer…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50AAD0D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3.31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441A045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.69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526828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3.41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216B7DD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3C69AE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531AA4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D5DF9C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944F40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5539AF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3.69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36D0CC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.60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79905C0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3.02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228412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.69</w:t>
            </w:r>
          </w:p>
        </w:tc>
      </w:tr>
      <w:tr w:rsidR="00612398" w:rsidRPr="00E350B1" w14:paraId="0906613E" w14:textId="77777777" w:rsidTr="00540C97">
        <w:trPr>
          <w:cantSplit/>
          <w:trHeight w:val="159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7642971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73ABB18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Si yo no puedo cuidarme, busco ayuda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1CC5CC2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3.17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B36AF3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.81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BEDAFA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3.28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87829C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.79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4E79328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1305338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.78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4996C59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2.91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82816B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4FD306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3.59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03757F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.70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63618C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2.87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462AFF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.76</w:t>
            </w:r>
          </w:p>
        </w:tc>
      </w:tr>
      <w:tr w:rsidR="00612398" w:rsidRPr="00E350B1" w14:paraId="31D60674" w14:textId="77777777" w:rsidTr="00540C97">
        <w:trPr>
          <w:cantSplit/>
          <w:trHeight w:val="168"/>
          <w:jc w:val="center"/>
        </w:trPr>
        <w:tc>
          <w:tcPr>
            <w:tcW w:w="412" w:type="dxa"/>
            <w:tcBorders>
              <w:top w:val="nil"/>
              <w:bottom w:val="nil"/>
            </w:tcBorders>
          </w:tcPr>
          <w:p w14:paraId="54CD4364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2579" w:type="dxa"/>
            <w:tcBorders>
              <w:top w:val="nil"/>
              <w:bottom w:val="nil"/>
            </w:tcBorders>
            <w:shd w:val="clear" w:color="auto" w:fill="auto"/>
          </w:tcPr>
          <w:p w14:paraId="619F323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Puedo destinar un tiempo para mi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14:paraId="335533A1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6AA794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.75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34FCB30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3.26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5D6CD98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.80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33E1DC8C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3.02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7AD6ABCA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.56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88968C9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2.95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14:paraId="6A8598F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.64</w:t>
            </w: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224B4E6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3.60</w:t>
            </w:r>
          </w:p>
        </w:tc>
        <w:tc>
          <w:tcPr>
            <w:tcW w:w="455" w:type="dxa"/>
            <w:tcBorders>
              <w:top w:val="nil"/>
              <w:bottom w:val="nil"/>
            </w:tcBorders>
          </w:tcPr>
          <w:p w14:paraId="3E0B57C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.74</w:t>
            </w:r>
          </w:p>
        </w:tc>
        <w:tc>
          <w:tcPr>
            <w:tcW w:w="537" w:type="dxa"/>
            <w:tcBorders>
              <w:top w:val="nil"/>
              <w:bottom w:val="nil"/>
            </w:tcBorders>
          </w:tcPr>
          <w:p w14:paraId="5433340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2.95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B5FB600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.65</w:t>
            </w:r>
          </w:p>
        </w:tc>
      </w:tr>
      <w:tr w:rsidR="00612398" w:rsidRPr="00E350B1" w14:paraId="16825D96" w14:textId="77777777" w:rsidTr="00540C97">
        <w:trPr>
          <w:cantSplit/>
          <w:trHeight w:val="241"/>
          <w:jc w:val="center"/>
        </w:trPr>
        <w:tc>
          <w:tcPr>
            <w:tcW w:w="412" w:type="dxa"/>
            <w:tcBorders>
              <w:top w:val="nil"/>
              <w:bottom w:val="single" w:sz="4" w:space="0" w:color="auto"/>
            </w:tcBorders>
          </w:tcPr>
          <w:p w14:paraId="7AC24B8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D9885E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350B1">
              <w:rPr>
                <w:rFonts w:ascii="Times New Roman" w:hAnsi="Times New Roman" w:cs="Times New Roman"/>
                <w:sz w:val="14"/>
                <w:szCs w:val="14"/>
              </w:rPr>
              <w:t>A pesar de mis limitaciones para moverme, soy capaz de cuidarme como a mí me gusta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5651225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3.21</w:t>
            </w: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</w:tcPr>
          <w:p w14:paraId="019F332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.77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537B41C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3.28</w:t>
            </w: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</w:tcPr>
          <w:p w14:paraId="3A984A5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.80</w:t>
            </w: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</w:tcPr>
          <w:p w14:paraId="7F699E82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3.00</w:t>
            </w: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</w:tcPr>
          <w:p w14:paraId="11F2E16F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.63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2DBF0AB6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3.02</w:t>
            </w:r>
          </w:p>
        </w:tc>
        <w:tc>
          <w:tcPr>
            <w:tcW w:w="503" w:type="dxa"/>
            <w:tcBorders>
              <w:top w:val="nil"/>
              <w:bottom w:val="single" w:sz="4" w:space="0" w:color="auto"/>
            </w:tcBorders>
          </w:tcPr>
          <w:p w14:paraId="150AA21D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.63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</w:tcPr>
          <w:p w14:paraId="53F9FCA3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3.53</w:t>
            </w:r>
          </w:p>
        </w:tc>
        <w:tc>
          <w:tcPr>
            <w:tcW w:w="455" w:type="dxa"/>
            <w:tcBorders>
              <w:top w:val="nil"/>
              <w:bottom w:val="single" w:sz="4" w:space="0" w:color="auto"/>
            </w:tcBorders>
          </w:tcPr>
          <w:p w14:paraId="385DEBB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.84</w:t>
            </w:r>
          </w:p>
        </w:tc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14:paraId="06284737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2.98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5240AEE5" w14:textId="77777777" w:rsidR="00612398" w:rsidRPr="00E350B1" w:rsidRDefault="00612398" w:rsidP="00540C97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</w:pPr>
            <w:r w:rsidRPr="00E350B1">
              <w:rPr>
                <w:rFonts w:ascii="Times New Roman" w:hAnsi="Times New Roman" w:cs="Times New Roman"/>
                <w:color w:val="010205"/>
                <w:sz w:val="16"/>
                <w:szCs w:val="16"/>
                <w:lang w:val="en-US"/>
              </w:rPr>
              <w:t>.65</w:t>
            </w:r>
          </w:p>
        </w:tc>
      </w:tr>
    </w:tbl>
    <w:p w14:paraId="29E90B42" w14:textId="084EEA4B" w:rsidR="00612398" w:rsidRPr="00A727C2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C87F2C">
        <w:rPr>
          <w:rFonts w:ascii="Times New Roman" w:hAnsi="Times New Roman" w:cs="Times New Roman"/>
          <w:i/>
          <w:iCs/>
          <w:sz w:val="16"/>
          <w:szCs w:val="16"/>
          <w:lang w:val="en-US"/>
        </w:rPr>
        <w:t>Notes.</w:t>
      </w:r>
    </w:p>
    <w:p w14:paraId="6C61B219" w14:textId="77777777" w:rsidR="00612398" w:rsidRPr="00C87F2C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C87F2C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val="en-US"/>
        </w:rPr>
        <w:t xml:space="preserve">  </w:t>
      </w:r>
      <w:r w:rsidRPr="00C87F2C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Items with reverse loading (6, 11, and 20) are shown in italics.</w:t>
      </w:r>
    </w:p>
    <w:p w14:paraId="32722D11" w14:textId="6137BB31" w:rsidR="00612398" w:rsidRDefault="00612398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D4E057" w14:textId="5E2D76B0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Exploratory Factor Analysis</w:t>
      </w:r>
    </w:p>
    <w:p w14:paraId="27AF428C" w14:textId="2D4AFC07" w:rsidR="00CA49E1" w:rsidRDefault="000E255F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The KMO value fo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 the sample selected for the EFA was 0.692, showing that the sample size can be considered sufficient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perform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analysis.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Moreover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, the Bartlet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t’s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sphericity test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statistically significant (p &lt;</w:t>
      </w:r>
      <w:r w:rsidR="0018256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.001)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results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showing the feasibility of performing 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EFA. The parallel analysis identified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possible dimensions, although only one had an eigenvalue greater than 1.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three-dimension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was selected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for evaluation, with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75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26791D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shown in </w:t>
      </w:r>
      <w:r w:rsidR="00CA49E1"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3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model proposal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16 items (ASA-3F Scale) divided into 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three correlated factors: 1) Proactivity towards self-care; 2) Self-care ability; and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3) </w:t>
      </w:r>
      <w:r w:rsidR="002B3B93" w:rsidRPr="00612398">
        <w:rPr>
          <w:rFonts w:ascii="Times New Roman" w:hAnsi="Times New Roman" w:cs="Times New Roman"/>
          <w:sz w:val="24"/>
          <w:szCs w:val="24"/>
          <w:lang w:val="en-US"/>
        </w:rPr>
        <w:t>Self-c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omplacency (or Complacency). The graphic representation of the proposed model is shown in </w:t>
      </w:r>
      <w:r w:rsidR="00CA49E1"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1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D191F3" w14:textId="77777777" w:rsidR="0014772F" w:rsidRPr="00C87F2C" w:rsidRDefault="0014772F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59F5220" w14:textId="6A278050" w:rsidR="00612398" w:rsidRPr="00C87F2C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C87F2C">
        <w:rPr>
          <w:rFonts w:ascii="Times New Roman" w:hAnsi="Times New Roman" w:cs="Times New Roman"/>
          <w:b/>
          <w:bCs/>
          <w:lang w:val="en-US"/>
        </w:rPr>
        <w:t xml:space="preserve">Table 3. </w:t>
      </w:r>
    </w:p>
    <w:p w14:paraId="425A8C2E" w14:textId="77777777" w:rsidR="00612398" w:rsidRPr="00C87F2C" w:rsidRDefault="00612398" w:rsidP="00612398">
      <w:pPr>
        <w:spacing w:after="0" w:line="240" w:lineRule="auto"/>
        <w:ind w:firstLine="142"/>
        <w:rPr>
          <w:rFonts w:ascii="Times New Roman" w:hAnsi="Times New Roman" w:cs="Times New Roman"/>
          <w:b/>
          <w:bCs/>
          <w:lang w:val="en-US"/>
        </w:rPr>
      </w:pPr>
    </w:p>
    <w:p w14:paraId="42A4C812" w14:textId="294B21C0" w:rsidR="00612398" w:rsidRPr="00704583" w:rsidRDefault="00612398" w:rsidP="009324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Results of the EFA conducted on the ASA Scale in the adolescent subsample (n =271)</w:t>
      </w:r>
    </w:p>
    <w:p w14:paraId="73838889" w14:textId="77777777" w:rsidR="00612398" w:rsidRDefault="00612398" w:rsidP="00612398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015"/>
        <w:gridCol w:w="1016"/>
        <w:gridCol w:w="1020"/>
      </w:tblGrid>
      <w:tr w:rsidR="00612398" w:rsidRPr="002B4573" w14:paraId="6E456377" w14:textId="77777777" w:rsidTr="009324AC">
        <w:trPr>
          <w:trHeight w:val="168"/>
        </w:trPr>
        <w:tc>
          <w:tcPr>
            <w:tcW w:w="737" w:type="dxa"/>
            <w:tcBorders>
              <w:left w:val="nil"/>
              <w:bottom w:val="nil"/>
            </w:tcBorders>
          </w:tcPr>
          <w:p w14:paraId="1819D91F" w14:textId="77777777" w:rsidR="00612398" w:rsidRPr="002B4573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B45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Item</w:t>
            </w:r>
            <w:r w:rsidRPr="002B4573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3051" w:type="dxa"/>
            <w:gridSpan w:val="3"/>
            <w:tcBorders>
              <w:bottom w:val="nil"/>
              <w:right w:val="nil"/>
            </w:tcBorders>
          </w:tcPr>
          <w:p w14:paraId="32AB3CB9" w14:textId="77777777" w:rsidR="00612398" w:rsidRPr="002B4573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Factors identified </w:t>
            </w:r>
            <w:r w:rsidRPr="00530195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b</w:t>
            </w:r>
          </w:p>
        </w:tc>
      </w:tr>
      <w:tr w:rsidR="00612398" w:rsidRPr="002D6203" w14:paraId="2CADE8B0" w14:textId="77777777" w:rsidTr="009324AC">
        <w:trPr>
          <w:trHeight w:val="83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705B966" w14:textId="77777777" w:rsidR="00612398" w:rsidRPr="002D6203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015" w:type="dxa"/>
            <w:tcBorders>
              <w:top w:val="nil"/>
              <w:bottom w:val="nil"/>
            </w:tcBorders>
          </w:tcPr>
          <w:p w14:paraId="31A670EC" w14:textId="77777777" w:rsidR="00612398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946D2BE" w14:textId="77777777" w:rsidR="00612398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</w:tcPr>
          <w:p w14:paraId="0D0FA808" w14:textId="77777777" w:rsidR="00612398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3</w:t>
            </w:r>
          </w:p>
        </w:tc>
      </w:tr>
      <w:tr w:rsidR="00612398" w:rsidRPr="000F6F85" w14:paraId="5FB1C0D7" w14:textId="77777777" w:rsidTr="009324AC">
        <w:trPr>
          <w:trHeight w:val="70"/>
        </w:trPr>
        <w:tc>
          <w:tcPr>
            <w:tcW w:w="737" w:type="dxa"/>
            <w:tcBorders>
              <w:left w:val="nil"/>
              <w:bottom w:val="nil"/>
            </w:tcBorders>
          </w:tcPr>
          <w:p w14:paraId="26C4811B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5B99A22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1016" w:type="dxa"/>
            <w:tcBorders>
              <w:bottom w:val="nil"/>
            </w:tcBorders>
            <w:vAlign w:val="center"/>
          </w:tcPr>
          <w:p w14:paraId="2FEDA41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020" w:type="dxa"/>
            <w:tcBorders>
              <w:bottom w:val="nil"/>
              <w:right w:val="nil"/>
            </w:tcBorders>
            <w:vAlign w:val="center"/>
          </w:tcPr>
          <w:p w14:paraId="4ABD6AA9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-0.033</w:t>
            </w:r>
          </w:p>
        </w:tc>
      </w:tr>
      <w:tr w:rsidR="00612398" w:rsidRPr="000F6F85" w14:paraId="3E32AA91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413FE414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4B1DA34A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0.237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4B0E276C" w14:textId="77777777" w:rsidR="00612398" w:rsidRPr="000941CD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941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0.257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790B3665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0.167</w:t>
            </w:r>
          </w:p>
        </w:tc>
      </w:tr>
      <w:tr w:rsidR="00612398" w:rsidRPr="000F6F85" w14:paraId="383DAA42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38C6497A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9FDAE2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040DF58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269188E6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0.101</w:t>
            </w:r>
          </w:p>
        </w:tc>
      </w:tr>
      <w:tr w:rsidR="00612398" w:rsidRPr="000F6F85" w14:paraId="499BF868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30B9837D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57F6204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1840799E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0.379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7C865C9D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0.018</w:t>
            </w:r>
          </w:p>
        </w:tc>
      </w:tr>
      <w:tr w:rsidR="00612398" w:rsidRPr="000F6F85" w14:paraId="39EFCCCE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F9593E8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8581B3A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571941EE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0.433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7F033AB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-0.002</w:t>
            </w:r>
          </w:p>
        </w:tc>
      </w:tr>
      <w:tr w:rsidR="00612398" w:rsidRPr="000F6F85" w14:paraId="4A4C247F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3F90C457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FC91EB7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51AC158A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51C33EC6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12398" w:rsidRPr="000F6F85" w14:paraId="571FC582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620EB8F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7F9BB79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6299C15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0.423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3F9BCD4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0.039</w:t>
            </w:r>
          </w:p>
        </w:tc>
      </w:tr>
      <w:tr w:rsidR="00612398" w:rsidRPr="000F6F85" w14:paraId="39B5AD72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8E8F174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B83D83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2C099CC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-0.017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07CF607F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-0.222</w:t>
            </w:r>
          </w:p>
        </w:tc>
      </w:tr>
      <w:tr w:rsidR="00612398" w:rsidRPr="000F6F85" w14:paraId="198C8516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09CBC8EE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69E8161E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07A57DEE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0.085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72DCBEB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0.026</w:t>
            </w:r>
          </w:p>
        </w:tc>
      </w:tr>
      <w:tr w:rsidR="00612398" w:rsidRPr="000F6F85" w14:paraId="7CCAE4B0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3EDA6F57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5CEE27F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3780BE0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0.161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6107A17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0.298</w:t>
            </w:r>
          </w:p>
        </w:tc>
      </w:tr>
      <w:tr w:rsidR="00612398" w:rsidRPr="000F6F85" w14:paraId="41FC938B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0EB4418E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443A3C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21EDDB5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3D03486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12398" w:rsidRPr="000F6F85" w14:paraId="7B09CEE4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11B52154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6CCC4138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72EEF9E7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54F5F6C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-0.023</w:t>
            </w:r>
          </w:p>
        </w:tc>
      </w:tr>
      <w:tr w:rsidR="00612398" w:rsidRPr="000F6F85" w14:paraId="16419ECC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4252F86A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0410D074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1419B2B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38EA797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0.437</w:t>
            </w:r>
          </w:p>
        </w:tc>
      </w:tr>
      <w:tr w:rsidR="00612398" w:rsidRPr="000F6F85" w14:paraId="336A8ED8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E75BB2B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59A5044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7C060D0D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0F2FAF73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-0.137</w:t>
            </w:r>
          </w:p>
        </w:tc>
      </w:tr>
      <w:tr w:rsidR="00612398" w:rsidRPr="000F6F85" w14:paraId="3AE82F77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19F6B390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28534C8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0.440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1EAC30F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-0.193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4EDE22C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0.332</w:t>
            </w:r>
          </w:p>
        </w:tc>
      </w:tr>
      <w:tr w:rsidR="00612398" w:rsidRPr="000F6F85" w14:paraId="1440D388" w14:textId="77777777" w:rsidTr="009324AC">
        <w:trPr>
          <w:trHeight w:val="253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871AA8A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BA866D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0.313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467D5557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513FB648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0.146</w:t>
            </w:r>
          </w:p>
        </w:tc>
      </w:tr>
      <w:tr w:rsidR="00612398" w:rsidRPr="000F6F85" w14:paraId="7391FA2F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15FFC70D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083EB8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2FEE8D07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-0.101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6DA52539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0.123</w:t>
            </w:r>
          </w:p>
        </w:tc>
      </w:tr>
      <w:tr w:rsidR="00612398" w:rsidRPr="000F6F85" w14:paraId="740154CE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4237CE4B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71F1D867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6607DA5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0.346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5650C779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0.142</w:t>
            </w:r>
          </w:p>
        </w:tc>
      </w:tr>
      <w:tr w:rsidR="00612398" w:rsidRPr="000F6F85" w14:paraId="7175E976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721F5998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37BD18AD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0.094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6C68737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7E21CB01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0.075</w:t>
            </w:r>
          </w:p>
        </w:tc>
      </w:tr>
      <w:tr w:rsidR="00612398" w:rsidRPr="000F6F85" w14:paraId="145E76B2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538A36B2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78613AFA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452093BD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0DD08A83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12398" w:rsidRPr="000F6F85" w14:paraId="6CCF5D35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06FC3980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153684C5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679045EB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0.313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24D725B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-0.072</w:t>
            </w:r>
          </w:p>
        </w:tc>
      </w:tr>
      <w:tr w:rsidR="00612398" w:rsidRPr="000F6F85" w14:paraId="77844697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6A37B822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769FD02F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6C02812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0.092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372091C0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0.17</w:t>
            </w:r>
          </w:p>
        </w:tc>
      </w:tr>
      <w:tr w:rsidR="00612398" w:rsidRPr="000F6F85" w14:paraId="7761386D" w14:textId="77777777" w:rsidTr="009324AC">
        <w:trPr>
          <w:trHeight w:val="80"/>
        </w:trPr>
        <w:tc>
          <w:tcPr>
            <w:tcW w:w="737" w:type="dxa"/>
            <w:tcBorders>
              <w:top w:val="nil"/>
              <w:left w:val="nil"/>
              <w:bottom w:val="nil"/>
            </w:tcBorders>
          </w:tcPr>
          <w:p w14:paraId="289518E0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14:paraId="7AE81353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-0.133</w:t>
            </w:r>
          </w:p>
        </w:tc>
        <w:tc>
          <w:tcPr>
            <w:tcW w:w="1016" w:type="dxa"/>
            <w:tcBorders>
              <w:top w:val="nil"/>
              <w:bottom w:val="nil"/>
            </w:tcBorders>
            <w:vAlign w:val="center"/>
          </w:tcPr>
          <w:p w14:paraId="343A6212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center"/>
          </w:tcPr>
          <w:p w14:paraId="3ED11D63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0.607</w:t>
            </w:r>
          </w:p>
        </w:tc>
      </w:tr>
      <w:tr w:rsidR="00612398" w:rsidRPr="000F6F85" w14:paraId="4B65D563" w14:textId="77777777" w:rsidTr="009324AC">
        <w:trPr>
          <w:trHeight w:val="74"/>
        </w:trPr>
        <w:tc>
          <w:tcPr>
            <w:tcW w:w="737" w:type="dxa"/>
            <w:tcBorders>
              <w:top w:val="nil"/>
              <w:left w:val="nil"/>
              <w:bottom w:val="single" w:sz="4" w:space="0" w:color="auto"/>
            </w:tcBorders>
          </w:tcPr>
          <w:p w14:paraId="67BEA927" w14:textId="77777777" w:rsidR="00612398" w:rsidRPr="002E01A2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E01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1015" w:type="dxa"/>
            <w:tcBorders>
              <w:top w:val="nil"/>
              <w:bottom w:val="single" w:sz="4" w:space="0" w:color="auto"/>
            </w:tcBorders>
            <w:vAlign w:val="center"/>
          </w:tcPr>
          <w:p w14:paraId="186C2B3E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vAlign w:val="center"/>
          </w:tcPr>
          <w:p w14:paraId="08C3967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0.19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70C5EC" w14:textId="77777777" w:rsidR="00612398" w:rsidRPr="004042F9" w:rsidRDefault="00612398" w:rsidP="00540C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042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0.360</w:t>
            </w:r>
          </w:p>
        </w:tc>
      </w:tr>
    </w:tbl>
    <w:p w14:paraId="3CFF9125" w14:textId="72D8F5AF" w:rsidR="00612398" w:rsidRPr="0014772F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E350B1">
        <w:rPr>
          <w:rFonts w:ascii="Times New Roman" w:hAnsi="Times New Roman" w:cs="Times New Roman"/>
          <w:i/>
          <w:iCs/>
          <w:sz w:val="18"/>
          <w:szCs w:val="18"/>
          <w:lang w:val="en-US"/>
        </w:rPr>
        <w:t>Not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e</w:t>
      </w:r>
      <w:r w:rsidRPr="00E350B1">
        <w:rPr>
          <w:rFonts w:ascii="Times New Roman" w:hAnsi="Times New Roman" w:cs="Times New Roman"/>
          <w:i/>
          <w:iCs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.</w:t>
      </w:r>
    </w:p>
    <w:p w14:paraId="33700FCF" w14:textId="77777777" w:rsidR="00612398" w:rsidRPr="00704583" w:rsidRDefault="00612398" w:rsidP="006123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78018E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a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The inverse items are shown with an asterisk (these items are eliminated prior to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carrying out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EFA).</w:t>
      </w:r>
    </w:p>
    <w:p w14:paraId="6D1B4A18" w14:textId="77777777" w:rsidR="00612398" w:rsidRPr="00704583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530195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b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High factor load (&gt; .300) results are shown in bold.</w:t>
      </w:r>
    </w:p>
    <w:p w14:paraId="4AF66903" w14:textId="77777777" w:rsidR="00612398" w:rsidRPr="0078018E" w:rsidRDefault="00612398" w:rsidP="00612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30B35935" w14:textId="6B7216B9" w:rsidR="00612398" w:rsidRDefault="00612398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98BFA4" w14:textId="46016461" w:rsidR="00CA49E1" w:rsidRPr="00703C0C" w:rsidRDefault="00612398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</w:t>
      </w:r>
      <w:r w:rsidR="00CA49E1"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onfirmatory Factor Analysis</w:t>
      </w:r>
    </w:p>
    <w:p w14:paraId="0AA3489F" w14:textId="50821C60" w:rsidR="0014772F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results of the CFA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proposed model for all participants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different demographic groups are shown in 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4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As can be seen, 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most of the items, high factor loadings (&gt; .300) were obtained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different groups. However, some items showed different behaviors 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groups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compared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as can be seen for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tem 4, where low factor loadings (&lt;</w:t>
      </w:r>
      <w:r w:rsidR="0018256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.300) were obtained for the adolescent and male 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, with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same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obtained for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tem 17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early and middle adult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hood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="00946419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Taking into account these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results and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EFA, items 1 and 17 f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actor 1 and items 4 and 21 f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actor 2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were eliminated 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gi</w:t>
      </w:r>
      <w:r w:rsidR="00A7366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ve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12-item scale. The results obtained with the CFA for this scale are shown in 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5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D14066" w14:textId="77777777" w:rsidR="00C87F2C" w:rsidRPr="00C87F2C" w:rsidRDefault="00C87F2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C87F2C">
        <w:rPr>
          <w:rFonts w:ascii="Times New Roman" w:hAnsi="Times New Roman" w:cs="Times New Roman"/>
          <w:b/>
          <w:bCs/>
          <w:lang w:val="en-GB"/>
        </w:rPr>
        <w:t xml:space="preserve">Table 4. </w:t>
      </w:r>
    </w:p>
    <w:p w14:paraId="61A088F5" w14:textId="77777777" w:rsidR="00C87F2C" w:rsidRPr="00C87F2C" w:rsidRDefault="00C87F2C" w:rsidP="00C87F2C">
      <w:pPr>
        <w:spacing w:after="0" w:line="300" w:lineRule="atLeast"/>
        <w:rPr>
          <w:rFonts w:ascii="Times New Roman" w:eastAsia="Times New Roman" w:hAnsi="Times New Roman" w:cs="Times New Roman"/>
          <w:color w:val="000000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Results obtained via the application of the CFA on the ASA-3F Scale (16 items) on the total sample and the different age and sex groups</w:t>
      </w:r>
    </w:p>
    <w:p w14:paraId="66B2FB2A" w14:textId="77777777" w:rsidR="00C87F2C" w:rsidRPr="00AF3638" w:rsidRDefault="00C87F2C" w:rsidP="00C87F2C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643"/>
        <w:gridCol w:w="954"/>
        <w:gridCol w:w="936"/>
        <w:gridCol w:w="936"/>
        <w:gridCol w:w="936"/>
        <w:gridCol w:w="862"/>
        <w:gridCol w:w="992"/>
      </w:tblGrid>
      <w:tr w:rsidR="00C87F2C" w:rsidRPr="00F605B4" w14:paraId="6D381A20" w14:textId="77777777" w:rsidTr="009324AC">
        <w:trPr>
          <w:trHeight w:val="290"/>
        </w:trPr>
        <w:tc>
          <w:tcPr>
            <w:tcW w:w="1200" w:type="dxa"/>
            <w:tcBorders>
              <w:bottom w:val="nil"/>
            </w:tcBorders>
            <w:vAlign w:val="center"/>
          </w:tcPr>
          <w:p w14:paraId="7B5A6421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43" w:type="dxa"/>
            <w:tcBorders>
              <w:bottom w:val="nil"/>
            </w:tcBorders>
          </w:tcPr>
          <w:p w14:paraId="55C03914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14:paraId="4A5A8E1B" w14:textId="77777777" w:rsidR="00C87F2C" w:rsidRPr="00A1683A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</w:p>
        </w:tc>
        <w:tc>
          <w:tcPr>
            <w:tcW w:w="1872" w:type="dxa"/>
            <w:gridSpan w:val="2"/>
            <w:tcBorders>
              <w:bottom w:val="nil"/>
            </w:tcBorders>
            <w:vAlign w:val="center"/>
          </w:tcPr>
          <w:p w14:paraId="0F0A737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for sex</w:t>
            </w:r>
            <w:r w:rsidRPr="00150BB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a,b</w:t>
            </w:r>
          </w:p>
        </w:tc>
        <w:tc>
          <w:tcPr>
            <w:tcW w:w="2790" w:type="dxa"/>
            <w:gridSpan w:val="3"/>
            <w:tcBorders>
              <w:bottom w:val="nil"/>
            </w:tcBorders>
            <w:vAlign w:val="center"/>
          </w:tcPr>
          <w:p w14:paraId="1EFD0F13" w14:textId="77777777" w:rsidR="00C87F2C" w:rsidRPr="00A1683A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by age group</w:t>
            </w:r>
          </w:p>
        </w:tc>
      </w:tr>
      <w:tr w:rsidR="00C87F2C" w:rsidRPr="00F605B4" w14:paraId="0D49F262" w14:textId="77777777" w:rsidTr="009324AC">
        <w:trPr>
          <w:trHeight w:val="481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1C4F2FBE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  <w:vAlign w:val="center"/>
          </w:tcPr>
          <w:p w14:paraId="24E75814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FA8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  <w:vAlign w:val="center"/>
          </w:tcPr>
          <w:p w14:paraId="5A2AB8C0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number of</w:t>
            </w:r>
          </w:p>
          <w:p w14:paraId="33FE9483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participants</w:t>
            </w:r>
          </w:p>
          <w:p w14:paraId="48943B9B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A6FA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GB"/>
              </w:rPr>
              <w:t>(n=885)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9BF973A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61977D1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Men</w:t>
            </w:r>
          </w:p>
          <w:p w14:paraId="5A166E8E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170</w:t>
            </w: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299C316D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820F564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Women</w:t>
            </w:r>
          </w:p>
          <w:p w14:paraId="5372F284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270</w:t>
            </w: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  <w:p w14:paraId="7BCE8F16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center"/>
          </w:tcPr>
          <w:p w14:paraId="3E5436BA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Adolescents</w:t>
            </w:r>
            <w:r w:rsidRPr="00150BB9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a</w:t>
            </w:r>
          </w:p>
          <w:p w14:paraId="3FC4619A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(n=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275</w:t>
            </w: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6BE1173A" w14:textId="77777777" w:rsidR="00C87F2C" w:rsidRPr="00704583" w:rsidRDefault="00C87F2C" w:rsidP="00540C97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Early and middle adulthood</w:t>
            </w:r>
          </w:p>
          <w:p w14:paraId="3544F472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363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GB"/>
              </w:rPr>
              <w:t>(n=445)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162944E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Older adults</w:t>
            </w:r>
          </w:p>
          <w:p w14:paraId="2DE0347A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(n=165)</w:t>
            </w:r>
          </w:p>
        </w:tc>
      </w:tr>
      <w:tr w:rsidR="00C87F2C" w:rsidRPr="00F605B4" w14:paraId="160A3B15" w14:textId="77777777" w:rsidTr="009324AC">
        <w:trPr>
          <w:trHeight w:val="208"/>
        </w:trPr>
        <w:tc>
          <w:tcPr>
            <w:tcW w:w="1200" w:type="dxa"/>
            <w:tcBorders>
              <w:bottom w:val="nil"/>
            </w:tcBorders>
          </w:tcPr>
          <w:p w14:paraId="68E446B5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643" w:type="dxa"/>
            <w:tcBorders>
              <w:bottom w:val="nil"/>
            </w:tcBorders>
          </w:tcPr>
          <w:p w14:paraId="187974E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954" w:type="dxa"/>
            <w:tcBorders>
              <w:bottom w:val="nil"/>
            </w:tcBorders>
          </w:tcPr>
          <w:p w14:paraId="0687ACE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.600</w:t>
            </w:r>
          </w:p>
        </w:tc>
        <w:tc>
          <w:tcPr>
            <w:tcW w:w="936" w:type="dxa"/>
            <w:tcBorders>
              <w:bottom w:val="nil"/>
            </w:tcBorders>
          </w:tcPr>
          <w:p w14:paraId="1DFFBBC2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.537</w:t>
            </w:r>
          </w:p>
        </w:tc>
        <w:tc>
          <w:tcPr>
            <w:tcW w:w="936" w:type="dxa"/>
            <w:tcBorders>
              <w:bottom w:val="nil"/>
            </w:tcBorders>
          </w:tcPr>
          <w:p w14:paraId="76D2C5A9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.555</w:t>
            </w:r>
          </w:p>
        </w:tc>
        <w:tc>
          <w:tcPr>
            <w:tcW w:w="936" w:type="dxa"/>
            <w:tcBorders>
              <w:bottom w:val="nil"/>
            </w:tcBorders>
          </w:tcPr>
          <w:p w14:paraId="0EF5C97A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.511</w:t>
            </w:r>
          </w:p>
        </w:tc>
        <w:tc>
          <w:tcPr>
            <w:tcW w:w="862" w:type="dxa"/>
            <w:tcBorders>
              <w:bottom w:val="nil"/>
            </w:tcBorders>
          </w:tcPr>
          <w:p w14:paraId="063F022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.694</w:t>
            </w:r>
          </w:p>
        </w:tc>
        <w:tc>
          <w:tcPr>
            <w:tcW w:w="992" w:type="dxa"/>
            <w:tcBorders>
              <w:bottom w:val="nil"/>
            </w:tcBorders>
          </w:tcPr>
          <w:p w14:paraId="3A42217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.625</w:t>
            </w:r>
          </w:p>
        </w:tc>
      </w:tr>
      <w:tr w:rsidR="00C87F2C" w:rsidRPr="00F605B4" w14:paraId="01048C8D" w14:textId="77777777" w:rsidTr="009324AC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2189433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29E52DE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581E362E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A115EF3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.509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7745AC2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.461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5CA8D1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.443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69338D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F8849E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.557</w:t>
            </w:r>
          </w:p>
        </w:tc>
      </w:tr>
      <w:tr w:rsidR="00C87F2C" w:rsidRPr="00F605B4" w14:paraId="5068A7B6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2690A6F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1661E58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4AEB622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D8E08E2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CF7B60B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60FAC3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.526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24ED39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17E2E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.782</w:t>
            </w:r>
          </w:p>
        </w:tc>
      </w:tr>
      <w:tr w:rsidR="00C87F2C" w:rsidRPr="00F605B4" w14:paraId="2185FA9B" w14:textId="77777777" w:rsidTr="009324AC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59F6CB4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6BE06A2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B556FCD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7AEDB46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.552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A1ED11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B473B5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.506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16BC3AF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2FF99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.662</w:t>
            </w:r>
          </w:p>
        </w:tc>
      </w:tr>
      <w:tr w:rsidR="00C87F2C" w:rsidRPr="00F605B4" w14:paraId="32076786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2BEBD85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11D8294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CB432D4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80EC509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.523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9A9B1D4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.586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E17D76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.519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03AF458A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.733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0B7EA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.634</w:t>
            </w:r>
          </w:p>
        </w:tc>
      </w:tr>
      <w:tr w:rsidR="00C87F2C" w:rsidRPr="00F605B4" w14:paraId="446E5AE2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611B4DD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14:paraId="6F85A92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75B7805A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.700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1BC403A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.438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9CC89A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.455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6CA057D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.297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4F41783B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DAE57E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.727</w:t>
            </w:r>
          </w:p>
        </w:tc>
      </w:tr>
      <w:tr w:rsidR="00C87F2C" w:rsidRPr="00F605B4" w14:paraId="605996BE" w14:textId="77777777" w:rsidTr="009324AC">
        <w:trPr>
          <w:trHeight w:val="208"/>
        </w:trPr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14:paraId="58A16B83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14:paraId="43A6718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635D57CC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.717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0EFE299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.109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478D6E3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.329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17C98228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.179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14:paraId="2892F407" w14:textId="77777777" w:rsidR="00C87F2C" w:rsidRPr="00A8461D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8A86C9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.328</w:t>
            </w:r>
          </w:p>
        </w:tc>
      </w:tr>
      <w:tr w:rsidR="00C87F2C" w:rsidRPr="00F605B4" w14:paraId="4E9994C4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67F8ED55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53B5CED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00CBE1D9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.743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8A404F8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75F6E58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318F98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.585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502A74A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.801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C93F9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.478</w:t>
            </w:r>
          </w:p>
        </w:tc>
      </w:tr>
      <w:tr w:rsidR="00C87F2C" w:rsidRPr="00F605B4" w14:paraId="0290A24F" w14:textId="77777777" w:rsidTr="009324AC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74ED084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44638D4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3A2F651C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746C33B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0BC8308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AFB802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.524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7D70457C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26B23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.380</w:t>
            </w:r>
          </w:p>
        </w:tc>
      </w:tr>
      <w:tr w:rsidR="00C87F2C" w:rsidRPr="00F605B4" w14:paraId="5D29EFAF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01AF638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4089053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6398CB3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.766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7B7D0F1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1D7ABF4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9EC99F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.490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74DB68E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.748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544D6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.766</w:t>
            </w:r>
          </w:p>
        </w:tc>
      </w:tr>
      <w:tr w:rsidR="00C87F2C" w:rsidRPr="00F605B4" w14:paraId="2343AB01" w14:textId="77777777" w:rsidTr="009324AC">
        <w:trPr>
          <w:trHeight w:val="80"/>
        </w:trPr>
        <w:tc>
          <w:tcPr>
            <w:tcW w:w="1200" w:type="dxa"/>
            <w:tcBorders>
              <w:top w:val="nil"/>
              <w:bottom w:val="nil"/>
            </w:tcBorders>
          </w:tcPr>
          <w:p w14:paraId="2CDCFE2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350F792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DA8D771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15DDBF3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.507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8CBC135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BBFF67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.608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1E5F999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92EAB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.682</w:t>
            </w:r>
          </w:p>
        </w:tc>
      </w:tr>
      <w:tr w:rsidR="00C87F2C" w:rsidRPr="00F605B4" w14:paraId="5865B121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7603F92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14:paraId="1179A14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022C5066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.639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79151059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.424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821287C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.617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B1AFB1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.497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051F2CE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.362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0A262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.615</w:t>
            </w:r>
          </w:p>
        </w:tc>
      </w:tr>
      <w:tr w:rsidR="00C87F2C" w:rsidRPr="00F605B4" w14:paraId="6A31B90B" w14:textId="77777777" w:rsidTr="009324AC">
        <w:trPr>
          <w:trHeight w:val="70"/>
        </w:trPr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14:paraId="5049237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Factor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14:paraId="20E27C5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2BC84BC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.642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3E10D48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.589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26B6562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.437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3C14BDF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.575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14:paraId="02C94AE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F4A8DE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.361</w:t>
            </w:r>
          </w:p>
        </w:tc>
      </w:tr>
      <w:tr w:rsidR="00C87F2C" w:rsidRPr="00F605B4" w14:paraId="2093AB80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1094D6B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38FD8CF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2157D7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.363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D7B8F6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83A4E3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.355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FD6A8D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.409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6917D6F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.384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9E5E4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.334</w:t>
            </w:r>
          </w:p>
        </w:tc>
      </w:tr>
      <w:tr w:rsidR="00C87F2C" w:rsidRPr="00F605B4" w14:paraId="24871C7B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5C2721F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644E0F9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1B8E30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.702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CEB69B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.338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E42DB2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5DE734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.321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21F984C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.646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675DD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.654</w:t>
            </w:r>
          </w:p>
        </w:tc>
      </w:tr>
      <w:tr w:rsidR="00C87F2C" w:rsidRPr="00F605B4" w14:paraId="362E7225" w14:textId="77777777" w:rsidTr="009324AC">
        <w:trPr>
          <w:trHeight w:val="208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6E5C506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14:paraId="668588A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2BD998C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.758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5C7307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.632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59BDA3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.715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710442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.660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26137EE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4F7817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.735</w:t>
            </w:r>
          </w:p>
        </w:tc>
      </w:tr>
      <w:tr w:rsidR="00C87F2C" w:rsidRPr="00F605B4" w14:paraId="63370CF9" w14:textId="77777777" w:rsidTr="009324AC">
        <w:trPr>
          <w:trHeight w:val="208"/>
        </w:trPr>
        <w:tc>
          <w:tcPr>
            <w:tcW w:w="1200" w:type="dxa"/>
            <w:vMerge w:val="restart"/>
            <w:tcBorders>
              <w:top w:val="nil"/>
              <w:right w:val="nil"/>
            </w:tcBorders>
          </w:tcPr>
          <w:p w14:paraId="2EDDCCF6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ficient α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E0CB2D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A1C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CD1B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66C0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BA09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B817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3A3375B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.774</w:t>
            </w:r>
          </w:p>
        </w:tc>
      </w:tr>
      <w:tr w:rsidR="00C87F2C" w:rsidRPr="00F605B4" w14:paraId="04BD4FDA" w14:textId="77777777" w:rsidTr="009324AC">
        <w:trPr>
          <w:trHeight w:val="208"/>
        </w:trPr>
        <w:tc>
          <w:tcPr>
            <w:tcW w:w="1200" w:type="dxa"/>
            <w:vMerge/>
            <w:tcBorders>
              <w:right w:val="nil"/>
            </w:tcBorders>
          </w:tcPr>
          <w:p w14:paraId="51F98818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CE6E02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307E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3C00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A978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A8F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8357" w14:textId="77777777" w:rsidR="00C87F2C" w:rsidRPr="00F8586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58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67856D4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.595</w:t>
            </w:r>
          </w:p>
        </w:tc>
      </w:tr>
      <w:tr w:rsidR="00C87F2C" w:rsidRPr="00F605B4" w14:paraId="7E430F92" w14:textId="77777777" w:rsidTr="009324AC">
        <w:trPr>
          <w:trHeight w:val="208"/>
        </w:trPr>
        <w:tc>
          <w:tcPr>
            <w:tcW w:w="1200" w:type="dxa"/>
            <w:vMerge/>
            <w:tcBorders>
              <w:bottom w:val="single" w:sz="4" w:space="0" w:color="auto"/>
              <w:right w:val="nil"/>
            </w:tcBorders>
          </w:tcPr>
          <w:p w14:paraId="6DAD0D9F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08C2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3D12D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08090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E823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58FC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CA35DA" w14:textId="77777777" w:rsidR="00C87F2C" w:rsidRPr="00F8586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58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80B8E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.512</w:t>
            </w:r>
          </w:p>
        </w:tc>
      </w:tr>
      <w:tr w:rsidR="00C87F2C" w:rsidRPr="00F605B4" w14:paraId="2492567B" w14:textId="77777777" w:rsidTr="009324AC">
        <w:trPr>
          <w:trHeight w:val="208"/>
        </w:trPr>
        <w:tc>
          <w:tcPr>
            <w:tcW w:w="1200" w:type="dxa"/>
            <w:vMerge w:val="restart"/>
            <w:tcBorders>
              <w:top w:val="single" w:sz="4" w:space="0" w:color="auto"/>
              <w:right w:val="nil"/>
            </w:tcBorders>
          </w:tcPr>
          <w:p w14:paraId="6DB94C26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mposite reliability</w:t>
            </w:r>
          </w:p>
          <w:p w14:paraId="78AB2E3C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9AB4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DC4C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1C56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.688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FFD1F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26FC1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.628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A21F3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94CD3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.827</w:t>
            </w:r>
          </w:p>
        </w:tc>
      </w:tr>
      <w:tr w:rsidR="00C87F2C" w:rsidRPr="00F605B4" w14:paraId="194AA0B8" w14:textId="77777777" w:rsidTr="009324AC">
        <w:trPr>
          <w:trHeight w:val="208"/>
        </w:trPr>
        <w:tc>
          <w:tcPr>
            <w:tcW w:w="1200" w:type="dxa"/>
            <w:vMerge/>
            <w:tcBorders>
              <w:right w:val="nil"/>
            </w:tcBorders>
          </w:tcPr>
          <w:p w14:paraId="1D0C84CD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44F775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1969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578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B2A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5C41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.649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31A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175E575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.721</w:t>
            </w:r>
          </w:p>
        </w:tc>
      </w:tr>
      <w:tr w:rsidR="00C87F2C" w:rsidRPr="00F605B4" w14:paraId="74ACCBE5" w14:textId="77777777" w:rsidTr="009324AC">
        <w:trPr>
          <w:trHeight w:val="208"/>
        </w:trPr>
        <w:tc>
          <w:tcPr>
            <w:tcW w:w="1200" w:type="dxa"/>
            <w:vMerge/>
            <w:tcBorders>
              <w:bottom w:val="single" w:sz="4" w:space="0" w:color="auto"/>
              <w:right w:val="nil"/>
            </w:tcBorders>
          </w:tcPr>
          <w:p w14:paraId="5F047813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F6AC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1755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6F8B4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E381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AD7B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338AD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62F70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.609</w:t>
            </w:r>
          </w:p>
        </w:tc>
      </w:tr>
      <w:tr w:rsidR="00C87F2C" w:rsidRPr="00F605B4" w14:paraId="1DCB29C0" w14:textId="77777777" w:rsidTr="009324AC">
        <w:trPr>
          <w:trHeight w:val="159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2416FB0B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</w:rPr>
              <w:t>Factor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correlations</w:t>
            </w:r>
          </w:p>
          <w:p w14:paraId="20A98960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07DA1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F1-F2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5FF9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.904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306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.958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CF80E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914BE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.839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9AE1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14:paraId="7B37913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.843</w:t>
            </w:r>
          </w:p>
        </w:tc>
      </w:tr>
      <w:tr w:rsidR="00C87F2C" w:rsidRPr="00F605B4" w14:paraId="2E4EA2F9" w14:textId="77777777" w:rsidTr="009324AC">
        <w:trPr>
          <w:trHeight w:val="70"/>
        </w:trPr>
        <w:tc>
          <w:tcPr>
            <w:tcW w:w="1200" w:type="dxa"/>
            <w:vMerge/>
            <w:tcBorders>
              <w:top w:val="nil"/>
              <w:bottom w:val="nil"/>
              <w:right w:val="nil"/>
            </w:tcBorders>
          </w:tcPr>
          <w:p w14:paraId="160D6FE9" w14:textId="77777777" w:rsidR="00C87F2C" w:rsidRPr="00B81535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B0A3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F1-F3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1D13F89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235529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2AE1D2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CA0769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52F3808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6295F7C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.624</w:t>
            </w:r>
          </w:p>
        </w:tc>
      </w:tr>
      <w:tr w:rsidR="00C87F2C" w:rsidRPr="00F605B4" w14:paraId="144CCBA8" w14:textId="77777777" w:rsidTr="009324AC">
        <w:trPr>
          <w:trHeight w:val="70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9CEE79A" w14:textId="77777777" w:rsidR="00C87F2C" w:rsidRPr="00B81535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7BAD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F2-F3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69C6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BB36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.741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EF2E6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.937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4A63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8B88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14:paraId="5FCB461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.884</w:t>
            </w:r>
          </w:p>
        </w:tc>
      </w:tr>
    </w:tbl>
    <w:p w14:paraId="2986747F" w14:textId="4A0C40DB" w:rsidR="00C87F2C" w:rsidRPr="009324AC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4027F2">
        <w:rPr>
          <w:rFonts w:ascii="Times New Roman" w:hAnsi="Times New Roman" w:cs="Times New Roman"/>
          <w:i/>
          <w:iCs/>
          <w:sz w:val="16"/>
          <w:szCs w:val="16"/>
          <w:lang w:val="en-US"/>
        </w:rPr>
        <w:t>Not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Pr="004027F2">
        <w:rPr>
          <w:rFonts w:ascii="Times New Roman" w:hAnsi="Times New Roman" w:cs="Times New Roman"/>
          <w:i/>
          <w:iCs/>
          <w:sz w:val="16"/>
          <w:szCs w:val="16"/>
          <w:lang w:val="en-US"/>
        </w:rPr>
        <w:t>s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</w:t>
      </w:r>
    </w:p>
    <w:p w14:paraId="262FF27F" w14:textId="77777777" w:rsidR="00C87F2C" w:rsidRDefault="00C87F2C" w:rsidP="00C87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subsample of adolescents selected for the EFA is excluded.</w:t>
      </w:r>
    </w:p>
    <w:p w14:paraId="1876BB1F" w14:textId="77777777" w:rsidR="00C87F2C" w:rsidRDefault="00C87F2C" w:rsidP="00C87F2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b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middle and late adult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hood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age group is excluded to compensate for the sample size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of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both groups</w:t>
      </w: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 </w:t>
      </w:r>
    </w:p>
    <w:p w14:paraId="1DF54498" w14:textId="77777777" w:rsidR="00C87F2C" w:rsidRPr="00704583" w:rsidRDefault="00C87F2C" w:rsidP="00C87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c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Results obtained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for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the model without covariances between errors f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or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the items</w:t>
      </w:r>
    </w:p>
    <w:p w14:paraId="2FBA27D3" w14:textId="3501A637" w:rsidR="009324AC" w:rsidRDefault="009324A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1B524E5F" w14:textId="3F954371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C4910FA" w14:textId="7A1D393C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4E299AA6" w14:textId="2D1EA2DB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B5A6927" w14:textId="2680BC7C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3CBA72E" w14:textId="26D96A27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7DCA16DB" w14:textId="4CDBD4B5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287BF50E" w14:textId="3674D0A2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A74B9AF" w14:textId="2B043875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BF697BA" w14:textId="1E278F64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6EB4BA7B" w14:textId="77777777" w:rsidR="003B7537" w:rsidRDefault="003B7537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354550B3" w14:textId="3611DF26" w:rsidR="00C87F2C" w:rsidRPr="00C87F2C" w:rsidRDefault="00C87F2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C87F2C">
        <w:rPr>
          <w:rFonts w:ascii="Times New Roman" w:hAnsi="Times New Roman" w:cs="Times New Roman"/>
          <w:b/>
          <w:bCs/>
          <w:lang w:val="en-GB"/>
        </w:rPr>
        <w:lastRenderedPageBreak/>
        <w:t xml:space="preserve">Table 5. </w:t>
      </w:r>
    </w:p>
    <w:p w14:paraId="3F35BB85" w14:textId="77777777" w:rsidR="00C87F2C" w:rsidRPr="00C87F2C" w:rsidRDefault="00C87F2C" w:rsidP="00C87F2C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Results obtained via the application of the CFA on the ASA-3F scale (12 items) with all participants and by sex and age groups.</w:t>
      </w:r>
    </w:p>
    <w:p w14:paraId="0B67A4A7" w14:textId="77777777" w:rsidR="00C87F2C" w:rsidRDefault="00C87F2C" w:rsidP="00C87F2C">
      <w:pPr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0"/>
        <w:gridCol w:w="643"/>
        <w:gridCol w:w="954"/>
        <w:gridCol w:w="936"/>
        <w:gridCol w:w="936"/>
        <w:gridCol w:w="936"/>
        <w:gridCol w:w="862"/>
        <w:gridCol w:w="992"/>
      </w:tblGrid>
      <w:tr w:rsidR="00C87F2C" w:rsidRPr="00F605B4" w14:paraId="54870513" w14:textId="77777777" w:rsidTr="0014772F">
        <w:trPr>
          <w:trHeight w:val="290"/>
        </w:trPr>
        <w:tc>
          <w:tcPr>
            <w:tcW w:w="1200" w:type="dxa"/>
            <w:tcBorders>
              <w:bottom w:val="nil"/>
            </w:tcBorders>
            <w:vAlign w:val="center"/>
          </w:tcPr>
          <w:p w14:paraId="22244B26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643" w:type="dxa"/>
            <w:tcBorders>
              <w:bottom w:val="nil"/>
            </w:tcBorders>
          </w:tcPr>
          <w:p w14:paraId="6563B849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954" w:type="dxa"/>
            <w:tcBorders>
              <w:bottom w:val="nil"/>
            </w:tcBorders>
            <w:vAlign w:val="center"/>
          </w:tcPr>
          <w:p w14:paraId="3DA1AD4C" w14:textId="77777777" w:rsidR="00C87F2C" w:rsidRPr="00A1683A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General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</w:p>
        </w:tc>
        <w:tc>
          <w:tcPr>
            <w:tcW w:w="1872" w:type="dxa"/>
            <w:gridSpan w:val="2"/>
            <w:tcBorders>
              <w:bottom w:val="nil"/>
            </w:tcBorders>
            <w:vAlign w:val="center"/>
          </w:tcPr>
          <w:p w14:paraId="7E82223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for sex</w:t>
            </w:r>
            <w:r w:rsidRPr="00150BB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US"/>
              </w:rPr>
              <w:t>a,b</w:t>
            </w:r>
          </w:p>
        </w:tc>
        <w:tc>
          <w:tcPr>
            <w:tcW w:w="2790" w:type="dxa"/>
            <w:gridSpan w:val="3"/>
            <w:tcBorders>
              <w:bottom w:val="nil"/>
            </w:tcBorders>
            <w:vAlign w:val="center"/>
          </w:tcPr>
          <w:p w14:paraId="61675725" w14:textId="77777777" w:rsidR="00C87F2C" w:rsidRPr="00A1683A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Fit</w:t>
            </w: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by age group</w:t>
            </w:r>
          </w:p>
        </w:tc>
      </w:tr>
      <w:tr w:rsidR="00C87F2C" w:rsidRPr="00F605B4" w14:paraId="71EF191A" w14:textId="77777777" w:rsidTr="0014772F">
        <w:trPr>
          <w:trHeight w:val="481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5ADA938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  <w:vAlign w:val="center"/>
          </w:tcPr>
          <w:p w14:paraId="0E5B6669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7FA8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  <w:vAlign w:val="center"/>
          </w:tcPr>
          <w:p w14:paraId="637489FB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Total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number of</w:t>
            </w:r>
          </w:p>
          <w:p w14:paraId="08DE5919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participants</w:t>
            </w:r>
          </w:p>
          <w:p w14:paraId="550CD1AC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1A6FAA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GB"/>
              </w:rPr>
              <w:t>(n=885)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67D49929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204A664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Men</w:t>
            </w:r>
          </w:p>
          <w:p w14:paraId="677024C4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170</w:t>
            </w: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543F5642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CDD00C3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Women</w:t>
            </w:r>
          </w:p>
          <w:p w14:paraId="65730A0F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(n=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270</w:t>
            </w: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  <w:p w14:paraId="0955DDC2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  <w:vAlign w:val="center"/>
          </w:tcPr>
          <w:p w14:paraId="3E291C11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Adolescents</w:t>
            </w:r>
            <w:r w:rsidRPr="00150BB9">
              <w:rPr>
                <w:rFonts w:ascii="Times New Roman" w:hAnsi="Times New Roman" w:cs="Times New Roman"/>
                <w:sz w:val="14"/>
                <w:szCs w:val="14"/>
                <w:vertAlign w:val="superscript"/>
                <w:lang w:val="en-US"/>
              </w:rPr>
              <w:t>a</w:t>
            </w:r>
          </w:p>
          <w:p w14:paraId="4A2681AE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(n=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275</w:t>
            </w: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  <w:vAlign w:val="center"/>
          </w:tcPr>
          <w:p w14:paraId="4249D151" w14:textId="77777777" w:rsidR="00C87F2C" w:rsidRPr="00704583" w:rsidRDefault="00C87F2C" w:rsidP="00540C97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Early and middle adulthood</w:t>
            </w:r>
          </w:p>
          <w:p w14:paraId="24EFF9DA" w14:textId="77777777" w:rsidR="00C87F2C" w:rsidRPr="00AF363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  <w:r w:rsidRPr="00AF3638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en-GB"/>
              </w:rPr>
              <w:t>(n=445)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550E97A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Older adults</w:t>
            </w:r>
          </w:p>
          <w:p w14:paraId="2C19B986" w14:textId="77777777" w:rsidR="00C87F2C" w:rsidRPr="00387FA8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87FA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(n=165)</w:t>
            </w:r>
          </w:p>
        </w:tc>
      </w:tr>
      <w:tr w:rsidR="00C87F2C" w:rsidRPr="00F605B4" w14:paraId="63F4D7D3" w14:textId="77777777" w:rsidTr="0014772F">
        <w:trPr>
          <w:trHeight w:val="208"/>
        </w:trPr>
        <w:tc>
          <w:tcPr>
            <w:tcW w:w="1200" w:type="dxa"/>
            <w:tcBorders>
              <w:bottom w:val="nil"/>
            </w:tcBorders>
          </w:tcPr>
          <w:p w14:paraId="7CA2E8F6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643" w:type="dxa"/>
            <w:tcBorders>
              <w:bottom w:val="nil"/>
            </w:tcBorders>
          </w:tcPr>
          <w:p w14:paraId="10D0229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954" w:type="dxa"/>
            <w:tcBorders>
              <w:bottom w:val="nil"/>
            </w:tcBorders>
          </w:tcPr>
          <w:p w14:paraId="1BCB28F6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.579</w:t>
            </w:r>
          </w:p>
        </w:tc>
        <w:tc>
          <w:tcPr>
            <w:tcW w:w="936" w:type="dxa"/>
            <w:tcBorders>
              <w:bottom w:val="nil"/>
            </w:tcBorders>
          </w:tcPr>
          <w:p w14:paraId="5BEF2AC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.486</w:t>
            </w:r>
          </w:p>
        </w:tc>
        <w:tc>
          <w:tcPr>
            <w:tcW w:w="936" w:type="dxa"/>
            <w:tcBorders>
              <w:bottom w:val="nil"/>
            </w:tcBorders>
          </w:tcPr>
          <w:p w14:paraId="0147E93C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.483</w:t>
            </w:r>
          </w:p>
        </w:tc>
        <w:tc>
          <w:tcPr>
            <w:tcW w:w="936" w:type="dxa"/>
            <w:tcBorders>
              <w:bottom w:val="nil"/>
            </w:tcBorders>
          </w:tcPr>
          <w:p w14:paraId="3ECB6256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.433</w:t>
            </w:r>
          </w:p>
        </w:tc>
        <w:tc>
          <w:tcPr>
            <w:tcW w:w="862" w:type="dxa"/>
            <w:tcBorders>
              <w:bottom w:val="nil"/>
            </w:tcBorders>
          </w:tcPr>
          <w:p w14:paraId="1B88584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.592</w:t>
            </w:r>
          </w:p>
        </w:tc>
        <w:tc>
          <w:tcPr>
            <w:tcW w:w="992" w:type="dxa"/>
            <w:tcBorders>
              <w:bottom w:val="nil"/>
            </w:tcBorders>
          </w:tcPr>
          <w:p w14:paraId="58AF9BB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.601</w:t>
            </w:r>
          </w:p>
        </w:tc>
      </w:tr>
      <w:tr w:rsidR="00C87F2C" w:rsidRPr="00F605B4" w14:paraId="469C7E16" w14:textId="77777777" w:rsidTr="0014772F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4308A38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3D763EC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C52E567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3379875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6E073AE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.641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BC2B65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.536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77DB446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DB56C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.758</w:t>
            </w:r>
          </w:p>
        </w:tc>
      </w:tr>
      <w:tr w:rsidR="00C87F2C" w:rsidRPr="00F605B4" w14:paraId="0DB5D1E5" w14:textId="77777777" w:rsidTr="0014772F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7C9DE68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50A1053B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C5299F3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7E8E03D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BEF3948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.594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375770C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.535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4C64AC73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D388E3E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.713</w:t>
            </w:r>
          </w:p>
        </w:tc>
      </w:tr>
      <w:tr w:rsidR="00C87F2C" w:rsidRPr="00F605B4" w14:paraId="3ED9595E" w14:textId="77777777" w:rsidTr="0014772F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1341EADA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62DB6A8F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693E717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315097D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919D9BA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FC27BD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.511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31543E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.781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DA4D6E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.631</w:t>
            </w:r>
          </w:p>
        </w:tc>
      </w:tr>
      <w:tr w:rsidR="00C87F2C" w:rsidRPr="00F605B4" w14:paraId="49F435C0" w14:textId="77777777" w:rsidTr="0014772F">
        <w:trPr>
          <w:trHeight w:val="208"/>
        </w:trPr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14:paraId="33462DE9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14:paraId="265C176B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35FB1A32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.737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7D28BE16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.606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1F114E9A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7601201E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.573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14:paraId="243A054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.759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60E846E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.474</w:t>
            </w:r>
          </w:p>
        </w:tc>
      </w:tr>
      <w:tr w:rsidR="00C87F2C" w:rsidRPr="00F605B4" w14:paraId="7635C4EF" w14:textId="77777777" w:rsidTr="0014772F">
        <w:trPr>
          <w:trHeight w:val="221"/>
        </w:trPr>
        <w:tc>
          <w:tcPr>
            <w:tcW w:w="1200" w:type="dxa"/>
            <w:tcBorders>
              <w:top w:val="nil"/>
              <w:bottom w:val="nil"/>
            </w:tcBorders>
          </w:tcPr>
          <w:p w14:paraId="38BEE4F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0E618B08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4F1F5C17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.691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11CC25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47573660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7CDED5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.499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2183B6A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AC2C8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.402</w:t>
            </w:r>
          </w:p>
        </w:tc>
      </w:tr>
      <w:tr w:rsidR="00C87F2C" w:rsidRPr="00F605B4" w14:paraId="0083CA71" w14:textId="77777777" w:rsidTr="0014772F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07D0E90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74879FA8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1204D723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.759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5EBE0ACB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3BB0E69D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.618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C8BD8D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.476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6C0ABF1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50DEE4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.773</w:t>
            </w:r>
          </w:p>
        </w:tc>
      </w:tr>
      <w:tr w:rsidR="00C87F2C" w:rsidRPr="00F605B4" w14:paraId="1025992E" w14:textId="77777777" w:rsidTr="0014772F">
        <w:trPr>
          <w:trHeight w:val="80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5AF9FD08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14:paraId="436D0DA6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49B17444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.718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7C6422D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BE57A49" w14:textId="77777777" w:rsidR="00C87F2C" w:rsidRPr="00DB0C1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.726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3D91165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.641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0213D17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D56A5D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.655</w:t>
            </w:r>
          </w:p>
        </w:tc>
      </w:tr>
      <w:tr w:rsidR="00C87F2C" w:rsidRPr="00F605B4" w14:paraId="3FFFC7BC" w14:textId="77777777" w:rsidTr="0014772F">
        <w:trPr>
          <w:trHeight w:val="70"/>
        </w:trPr>
        <w:tc>
          <w:tcPr>
            <w:tcW w:w="1200" w:type="dxa"/>
            <w:tcBorders>
              <w:top w:val="single" w:sz="4" w:space="0" w:color="auto"/>
              <w:bottom w:val="nil"/>
            </w:tcBorders>
          </w:tcPr>
          <w:p w14:paraId="0D72434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4656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Factor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43" w:type="dxa"/>
            <w:tcBorders>
              <w:top w:val="single" w:sz="4" w:space="0" w:color="auto"/>
              <w:bottom w:val="nil"/>
            </w:tcBorders>
          </w:tcPr>
          <w:p w14:paraId="738C55F5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</w:tcPr>
          <w:p w14:paraId="69CA7D4E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.658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1836095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.614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6C11B0B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.455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7DB623D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.594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</w:tcPr>
          <w:p w14:paraId="4F89DF9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7752D69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.358</w:t>
            </w:r>
          </w:p>
        </w:tc>
      </w:tr>
      <w:tr w:rsidR="00C87F2C" w:rsidRPr="00F605B4" w14:paraId="74987B25" w14:textId="77777777" w:rsidTr="0014772F">
        <w:trPr>
          <w:trHeight w:val="70"/>
        </w:trPr>
        <w:tc>
          <w:tcPr>
            <w:tcW w:w="1200" w:type="dxa"/>
            <w:tcBorders>
              <w:top w:val="nil"/>
              <w:bottom w:val="nil"/>
            </w:tcBorders>
          </w:tcPr>
          <w:p w14:paraId="529E3F74" w14:textId="77777777" w:rsidR="00C87F2C" w:rsidRPr="00646560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1BF51BE9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253C7A29" w14:textId="77777777" w:rsidR="00C87F2C" w:rsidRPr="006C13B0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C13B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.373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1C27396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.478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27D3163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.369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807187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.389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7343403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.369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603386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.383</w:t>
            </w:r>
          </w:p>
        </w:tc>
      </w:tr>
      <w:tr w:rsidR="00C87F2C" w:rsidRPr="00F605B4" w14:paraId="7411627C" w14:textId="77777777" w:rsidTr="0014772F">
        <w:trPr>
          <w:trHeight w:val="208"/>
        </w:trPr>
        <w:tc>
          <w:tcPr>
            <w:tcW w:w="1200" w:type="dxa"/>
            <w:tcBorders>
              <w:top w:val="nil"/>
              <w:bottom w:val="nil"/>
            </w:tcBorders>
          </w:tcPr>
          <w:p w14:paraId="18B93AA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nil"/>
            </w:tcBorders>
          </w:tcPr>
          <w:p w14:paraId="150B9DB1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954" w:type="dxa"/>
            <w:tcBorders>
              <w:top w:val="nil"/>
              <w:bottom w:val="nil"/>
            </w:tcBorders>
          </w:tcPr>
          <w:p w14:paraId="79AD494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.677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7E1B2B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.335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7891E2A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.470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0FB2230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.304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14:paraId="3FF57F2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1BF84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.669</w:t>
            </w:r>
          </w:p>
        </w:tc>
      </w:tr>
      <w:tr w:rsidR="00C87F2C" w:rsidRPr="00F605B4" w14:paraId="61E7508C" w14:textId="77777777" w:rsidTr="0014772F">
        <w:trPr>
          <w:trHeight w:val="208"/>
        </w:trPr>
        <w:tc>
          <w:tcPr>
            <w:tcW w:w="1200" w:type="dxa"/>
            <w:tcBorders>
              <w:top w:val="nil"/>
              <w:bottom w:val="single" w:sz="4" w:space="0" w:color="auto"/>
            </w:tcBorders>
          </w:tcPr>
          <w:p w14:paraId="59FC17F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bottom w:val="single" w:sz="4" w:space="0" w:color="auto"/>
            </w:tcBorders>
          </w:tcPr>
          <w:p w14:paraId="372F8425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14:paraId="34ED422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.767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D0EB8C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.603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08D3FE3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.709</w:t>
            </w:r>
          </w:p>
        </w:tc>
        <w:tc>
          <w:tcPr>
            <w:tcW w:w="936" w:type="dxa"/>
            <w:tcBorders>
              <w:top w:val="nil"/>
              <w:bottom w:val="single" w:sz="4" w:space="0" w:color="auto"/>
            </w:tcBorders>
          </w:tcPr>
          <w:p w14:paraId="47CB6B5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.657</w:t>
            </w:r>
          </w:p>
        </w:tc>
        <w:tc>
          <w:tcPr>
            <w:tcW w:w="862" w:type="dxa"/>
            <w:tcBorders>
              <w:top w:val="nil"/>
              <w:bottom w:val="single" w:sz="4" w:space="0" w:color="auto"/>
            </w:tcBorders>
          </w:tcPr>
          <w:p w14:paraId="61E2357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.788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29BA9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.700</w:t>
            </w:r>
          </w:p>
        </w:tc>
      </w:tr>
      <w:tr w:rsidR="00C87F2C" w:rsidRPr="00F605B4" w14:paraId="1774AD7C" w14:textId="77777777" w:rsidTr="0014772F">
        <w:trPr>
          <w:trHeight w:val="208"/>
        </w:trPr>
        <w:tc>
          <w:tcPr>
            <w:tcW w:w="1200" w:type="dxa"/>
            <w:vMerge w:val="restart"/>
            <w:tcBorders>
              <w:top w:val="single" w:sz="4" w:space="0" w:color="auto"/>
              <w:right w:val="nil"/>
            </w:tcBorders>
          </w:tcPr>
          <w:p w14:paraId="0209FF14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Coe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ficient α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4B2D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FDDE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.659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81E97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6A41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1FE1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ED9C3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28F888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.691</w:t>
            </w:r>
          </w:p>
        </w:tc>
      </w:tr>
      <w:tr w:rsidR="00C87F2C" w:rsidRPr="00F605B4" w14:paraId="005A5B40" w14:textId="77777777" w:rsidTr="0014772F">
        <w:trPr>
          <w:trHeight w:val="208"/>
        </w:trPr>
        <w:tc>
          <w:tcPr>
            <w:tcW w:w="1200" w:type="dxa"/>
            <w:vMerge/>
            <w:tcBorders>
              <w:right w:val="nil"/>
            </w:tcBorders>
          </w:tcPr>
          <w:p w14:paraId="723021BF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B8B82F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C0AD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863B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5871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7EF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.509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462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74D0911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.544</w:t>
            </w:r>
          </w:p>
        </w:tc>
      </w:tr>
      <w:tr w:rsidR="00C87F2C" w:rsidRPr="00F605B4" w14:paraId="3D2AFB61" w14:textId="77777777" w:rsidTr="0014772F">
        <w:trPr>
          <w:trHeight w:val="208"/>
        </w:trPr>
        <w:tc>
          <w:tcPr>
            <w:tcW w:w="1200" w:type="dxa"/>
            <w:vMerge/>
            <w:tcBorders>
              <w:bottom w:val="single" w:sz="4" w:space="0" w:color="auto"/>
              <w:right w:val="nil"/>
            </w:tcBorders>
          </w:tcPr>
          <w:p w14:paraId="256B5588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D0D7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B366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3A80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2B3E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.495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C225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.476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EF699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586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4B34A0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.512</w:t>
            </w:r>
          </w:p>
        </w:tc>
      </w:tr>
      <w:tr w:rsidR="00C87F2C" w:rsidRPr="00F605B4" w14:paraId="07C8FA53" w14:textId="77777777" w:rsidTr="0014772F">
        <w:trPr>
          <w:trHeight w:val="208"/>
        </w:trPr>
        <w:tc>
          <w:tcPr>
            <w:tcW w:w="1200" w:type="dxa"/>
            <w:vMerge w:val="restart"/>
            <w:tcBorders>
              <w:top w:val="single" w:sz="4" w:space="0" w:color="auto"/>
              <w:right w:val="nil"/>
            </w:tcBorders>
          </w:tcPr>
          <w:p w14:paraId="34FA8B1C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mposite reliability</w:t>
            </w:r>
          </w:p>
          <w:p w14:paraId="0AB786F8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18AB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4932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.772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BD5FB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0D933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.663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D5BDE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.577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E36324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5F519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.772</w:t>
            </w:r>
          </w:p>
        </w:tc>
      </w:tr>
      <w:tr w:rsidR="00C87F2C" w:rsidRPr="00F605B4" w14:paraId="11C6AA4A" w14:textId="77777777" w:rsidTr="0014772F">
        <w:trPr>
          <w:trHeight w:val="208"/>
        </w:trPr>
        <w:tc>
          <w:tcPr>
            <w:tcW w:w="1200" w:type="dxa"/>
            <w:vMerge/>
            <w:tcBorders>
              <w:right w:val="nil"/>
            </w:tcBorders>
          </w:tcPr>
          <w:p w14:paraId="4438031E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3DC5BE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DB99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343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0C9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1A23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.632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F0C5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14:paraId="17D998C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.672</w:t>
            </w:r>
          </w:p>
        </w:tc>
      </w:tr>
      <w:tr w:rsidR="00C87F2C" w:rsidRPr="00F605B4" w14:paraId="506FAA68" w14:textId="77777777" w:rsidTr="0014772F">
        <w:trPr>
          <w:trHeight w:val="208"/>
        </w:trPr>
        <w:tc>
          <w:tcPr>
            <w:tcW w:w="1200" w:type="dxa"/>
            <w:vMerge/>
            <w:tcBorders>
              <w:bottom w:val="single" w:sz="4" w:space="0" w:color="auto"/>
              <w:right w:val="nil"/>
            </w:tcBorders>
          </w:tcPr>
          <w:p w14:paraId="0D7FA1DE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171F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Factor 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2E63B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B4C397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05CB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.578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17879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7A94D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D6C5D1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.615</w:t>
            </w:r>
          </w:p>
        </w:tc>
      </w:tr>
      <w:tr w:rsidR="00C87F2C" w:rsidRPr="00F605B4" w14:paraId="16E194BA" w14:textId="77777777" w:rsidTr="0014772F">
        <w:trPr>
          <w:trHeight w:val="159"/>
        </w:trPr>
        <w:tc>
          <w:tcPr>
            <w:tcW w:w="12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6E93C8F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3AB7">
              <w:rPr>
                <w:rFonts w:ascii="Times New Roman" w:hAnsi="Times New Roman" w:cs="Times New Roman"/>
                <w:sz w:val="16"/>
                <w:szCs w:val="16"/>
              </w:rPr>
              <w:t>Factor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correlations</w:t>
            </w:r>
          </w:p>
          <w:p w14:paraId="1CC51F8E" w14:textId="77777777" w:rsidR="00C87F2C" w:rsidRPr="00763AB7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849C0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F1-F2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2294F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C79E6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.985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3D18B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AA752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.790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1EF39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14:paraId="4ED32FE7" w14:textId="77777777" w:rsidR="00C87F2C" w:rsidRPr="00F605B4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.810</w:t>
            </w:r>
          </w:p>
        </w:tc>
      </w:tr>
      <w:tr w:rsidR="00C87F2C" w:rsidRPr="00F605B4" w14:paraId="680FC389" w14:textId="77777777" w:rsidTr="0014772F">
        <w:trPr>
          <w:trHeight w:val="70"/>
        </w:trPr>
        <w:tc>
          <w:tcPr>
            <w:tcW w:w="1200" w:type="dxa"/>
            <w:vMerge/>
            <w:tcBorders>
              <w:top w:val="nil"/>
              <w:bottom w:val="nil"/>
              <w:right w:val="nil"/>
            </w:tcBorders>
          </w:tcPr>
          <w:p w14:paraId="671354F2" w14:textId="77777777" w:rsidR="00C87F2C" w:rsidRPr="00B81535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EBCA6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F1-F3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29882C5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81A893B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D0F850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6F73A0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.696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49B3944C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094CF2E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.558</w:t>
            </w:r>
          </w:p>
        </w:tc>
      </w:tr>
      <w:tr w:rsidR="00C87F2C" w:rsidRPr="00F605B4" w14:paraId="21F798D1" w14:textId="77777777" w:rsidTr="0014772F">
        <w:trPr>
          <w:trHeight w:val="70"/>
        </w:trPr>
        <w:tc>
          <w:tcPr>
            <w:tcW w:w="12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FCD5861" w14:textId="77777777" w:rsidR="00C87F2C" w:rsidRPr="00B81535" w:rsidRDefault="00C87F2C" w:rsidP="00540C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4538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F2-F3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C48CFF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.808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20C9E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AFE83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2BDC2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.895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690F8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</w:tcPr>
          <w:p w14:paraId="06345D9A" w14:textId="77777777" w:rsidR="00C87F2C" w:rsidRDefault="00C87F2C" w:rsidP="00540C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.900</w:t>
            </w:r>
          </w:p>
        </w:tc>
      </w:tr>
    </w:tbl>
    <w:p w14:paraId="6237016C" w14:textId="77777777" w:rsidR="00C87F2C" w:rsidRPr="004027F2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4027F2">
        <w:rPr>
          <w:rFonts w:ascii="Times New Roman" w:hAnsi="Times New Roman" w:cs="Times New Roman"/>
          <w:i/>
          <w:iCs/>
          <w:sz w:val="16"/>
          <w:szCs w:val="16"/>
          <w:lang w:val="en-US"/>
        </w:rPr>
        <w:t>Not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e</w:t>
      </w:r>
      <w:r w:rsidRPr="004027F2">
        <w:rPr>
          <w:rFonts w:ascii="Times New Roman" w:hAnsi="Times New Roman" w:cs="Times New Roman"/>
          <w:i/>
          <w:iCs/>
          <w:sz w:val="16"/>
          <w:szCs w:val="16"/>
          <w:lang w:val="en-US"/>
        </w:rPr>
        <w:t>s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.</w:t>
      </w:r>
    </w:p>
    <w:p w14:paraId="406AE433" w14:textId="77777777" w:rsidR="00C87F2C" w:rsidRDefault="00C87F2C" w:rsidP="00C87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subsample of adolescents selected for the EFA is excluded.</w:t>
      </w:r>
    </w:p>
    <w:p w14:paraId="5FC13E95" w14:textId="77777777" w:rsidR="00C87F2C" w:rsidRDefault="00C87F2C" w:rsidP="00C87F2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b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middle and late adult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hood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age group is excluded to compensate for the sample size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of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both groups</w:t>
      </w: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 </w:t>
      </w:r>
    </w:p>
    <w:p w14:paraId="138AD3F7" w14:textId="77777777" w:rsidR="00C87F2C" w:rsidRPr="00704583" w:rsidRDefault="00C87F2C" w:rsidP="00C87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c</w:t>
      </w:r>
      <w:r w:rsidRPr="005F76E4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Results obtained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for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the model without covariances between errors f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or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the items</w:t>
      </w:r>
    </w:p>
    <w:p w14:paraId="7EF067F6" w14:textId="77777777" w:rsidR="00C87F2C" w:rsidRPr="00612398" w:rsidRDefault="00C87F2C" w:rsidP="001A37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ACDA65" w14:textId="277CAE32" w:rsidR="00CA49E1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adjustment of the model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the 16 and 12-item scales for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total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each of the demographic groups </w:t>
      </w:r>
      <w:r w:rsidR="001748B4" w:rsidRPr="00612398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esen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ted in 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6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862F3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scales, the proposed three-factor model obtained a good fit, although t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was slightly better for the 12-item scale (16-item scale: CFI: .954, SRMR: .048, RMSEA: .073; and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12-item scale: CFI: .969, SRMR: .042, RMSEA: .068). The incorporation of the covariance between errors f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items e23-e24 (identified as the most important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BB23F7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modification indices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analysis) improved the fit of the models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scales.</w:t>
      </w:r>
    </w:p>
    <w:p w14:paraId="753383E3" w14:textId="2662E1A5" w:rsidR="003B7537" w:rsidRDefault="003B753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772C37" w14:textId="08E81971" w:rsidR="003B7537" w:rsidRDefault="003B753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24C743" w14:textId="5CFD2C8E" w:rsidR="003B7537" w:rsidRDefault="003B753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A32DE8" w14:textId="4A2513D1" w:rsidR="003B7537" w:rsidRDefault="003B753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76208E" w14:textId="77777777" w:rsidR="003B7537" w:rsidRPr="00612398" w:rsidRDefault="003B753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4346B8" w14:textId="77777777" w:rsidR="00C87F2C" w:rsidRPr="00C87F2C" w:rsidRDefault="00C87F2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lang w:val="en-GB"/>
        </w:rPr>
      </w:pPr>
      <w:r w:rsidRPr="00C87F2C">
        <w:rPr>
          <w:rFonts w:ascii="Times New Roman" w:hAnsi="Times New Roman" w:cs="Times New Roman"/>
          <w:b/>
          <w:bCs/>
          <w:lang w:val="en-GB"/>
        </w:rPr>
        <w:lastRenderedPageBreak/>
        <w:t xml:space="preserve">Table 6. </w:t>
      </w:r>
    </w:p>
    <w:p w14:paraId="1CFCEA92" w14:textId="304F816E" w:rsidR="00C87F2C" w:rsidRPr="00C87F2C" w:rsidRDefault="00C87F2C" w:rsidP="00C87F2C">
      <w:pPr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Results for the adjustment indices obtained via the application of the CFA for the ASA- 3F Scale with all participants and by sex and age groups.</w:t>
      </w:r>
    </w:p>
    <w:p w14:paraId="7525365B" w14:textId="77777777" w:rsidR="00C87F2C" w:rsidRPr="00704583" w:rsidRDefault="00C87F2C" w:rsidP="00C87F2C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tbl>
      <w:tblPr>
        <w:tblW w:w="6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684"/>
        <w:gridCol w:w="935"/>
        <w:gridCol w:w="616"/>
        <w:gridCol w:w="635"/>
        <w:gridCol w:w="723"/>
        <w:gridCol w:w="859"/>
      </w:tblGrid>
      <w:tr w:rsidR="00C87F2C" w:rsidRPr="00A1683A" w14:paraId="6659419F" w14:textId="77777777" w:rsidTr="0014772F">
        <w:trPr>
          <w:trHeight w:val="172"/>
        </w:trPr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14:paraId="2DBFA1D5" w14:textId="77777777" w:rsidR="00C87F2C" w:rsidRPr="00AF3638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6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B02419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65A402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</w:t>
            </w: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519ACC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AC552E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7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4CB414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SRMR</w:t>
            </w:r>
          </w:p>
        </w:tc>
        <w:tc>
          <w:tcPr>
            <w:tcW w:w="8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A55275" w14:textId="77777777" w:rsidR="00C87F2C" w:rsidRPr="00A1683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RMSEA</w:t>
            </w:r>
          </w:p>
        </w:tc>
      </w:tr>
      <w:tr w:rsidR="00C87F2C" w:rsidRPr="00F605B4" w14:paraId="2B5ACEEB" w14:textId="77777777" w:rsidTr="0014772F">
        <w:trPr>
          <w:trHeight w:val="213"/>
        </w:trPr>
        <w:tc>
          <w:tcPr>
            <w:tcW w:w="65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3758EA" w14:textId="77777777" w:rsidR="00C87F2C" w:rsidRPr="007E2CF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General fit model</w:t>
            </w:r>
          </w:p>
        </w:tc>
      </w:tr>
      <w:tr w:rsidR="00C87F2C" w:rsidRPr="00F605B4" w14:paraId="40E07A2D" w14:textId="77777777" w:rsidTr="0014772F">
        <w:trPr>
          <w:trHeight w:val="245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14:paraId="55C0D2E7" w14:textId="77777777" w:rsidR="00C87F2C" w:rsidRPr="001A6FA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A6F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Total number of participants</w:t>
            </w:r>
          </w:p>
          <w:p w14:paraId="6167D756" w14:textId="77777777" w:rsidR="00C87F2C" w:rsidRPr="001A6FA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1A6FA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(n=885)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7BCDBE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34D08B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572.48***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D53CEC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330D65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.954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39C12A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.048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584C0A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.073</w:t>
            </w:r>
          </w:p>
        </w:tc>
      </w:tr>
      <w:tr w:rsidR="00C87F2C" w:rsidRPr="00F605B4" w14:paraId="7C4696AF" w14:textId="77777777" w:rsidTr="0014772F">
        <w:trPr>
          <w:trHeight w:val="213"/>
        </w:trPr>
        <w:tc>
          <w:tcPr>
            <w:tcW w:w="1134" w:type="dxa"/>
            <w:vMerge/>
            <w:tcBorders>
              <w:left w:val="nil"/>
              <w:right w:val="nil"/>
            </w:tcBorders>
          </w:tcPr>
          <w:p w14:paraId="7EBBD534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06EF2953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0110B5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257.47***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8EC5581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99145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64AE760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3F36A6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.068</w:t>
            </w:r>
          </w:p>
        </w:tc>
      </w:tr>
      <w:tr w:rsidR="00C87F2C" w:rsidRPr="00F605B4" w14:paraId="319F6975" w14:textId="77777777" w:rsidTr="0014772F">
        <w:trPr>
          <w:trHeight w:val="88"/>
        </w:trPr>
        <w:tc>
          <w:tcPr>
            <w:tcW w:w="1134" w:type="dxa"/>
            <w:vMerge/>
            <w:tcBorders>
              <w:left w:val="nil"/>
              <w:right w:val="nil"/>
            </w:tcBorders>
          </w:tcPr>
          <w:p w14:paraId="3B0FB588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4B3E2EB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64153A45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D694E4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490.80***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BED7C4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0C63C6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.962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0086907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.044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DB2060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.066</w:t>
            </w:r>
          </w:p>
        </w:tc>
      </w:tr>
      <w:tr w:rsidR="00C87F2C" w:rsidRPr="00F605B4" w14:paraId="7D40ED87" w14:textId="77777777" w:rsidTr="0014772F">
        <w:trPr>
          <w:trHeight w:val="590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B9D78A8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A5F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EB66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128.32***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838A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23118" w14:textId="77777777" w:rsidR="00C87F2C" w:rsidRPr="005B6469" w:rsidRDefault="00C87F2C" w:rsidP="00540C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.988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211B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DF1C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.042</w:t>
            </w:r>
          </w:p>
        </w:tc>
      </w:tr>
      <w:tr w:rsidR="00C87F2C" w:rsidRPr="008B6E84" w14:paraId="7C0F26F6" w14:textId="77777777" w:rsidTr="0014772F">
        <w:trPr>
          <w:trHeight w:val="172"/>
        </w:trPr>
        <w:tc>
          <w:tcPr>
            <w:tcW w:w="65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54183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Model fit by sex</w:t>
            </w:r>
            <w:r w:rsidRPr="00AF3638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  <w:lang w:val="en-GB"/>
              </w:rPr>
              <w:t>a,b</w:t>
            </w:r>
            <w:r w:rsidRPr="00AF363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</w:p>
        </w:tc>
      </w:tr>
      <w:tr w:rsidR="00C87F2C" w:rsidRPr="00F605B4" w14:paraId="3F30594A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AC8B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5426300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80D6D2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165.07***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162197F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1CF789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.884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2F51B92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D3902E1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.061</w:t>
            </w:r>
          </w:p>
        </w:tc>
      </w:tr>
      <w:tr w:rsidR="00C87F2C" w:rsidRPr="00F605B4" w14:paraId="1E2ACB5B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E46E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(n=170)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365399D0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0407E61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93.41***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53D237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5861FA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5788BC7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C9729C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.070</w:t>
            </w:r>
          </w:p>
        </w:tc>
      </w:tr>
      <w:tr w:rsidR="00C87F2C" w:rsidRPr="00F605B4" w14:paraId="23527FFB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81289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187BFF9E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680A0EF6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4ECE6E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159.43***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F632F9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24ACF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.893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90D1B2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6D8B98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.059</w:t>
            </w:r>
          </w:p>
        </w:tc>
      </w:tr>
      <w:tr w:rsidR="00C87F2C" w:rsidRPr="00F605B4" w14:paraId="56B40597" w14:textId="77777777" w:rsidTr="0014772F">
        <w:trPr>
          <w:trHeight w:val="74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04976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5E310E60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B016F6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85.93**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211BF69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8D105AE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.917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5D3CED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9B2AD6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.065</w:t>
            </w:r>
          </w:p>
        </w:tc>
      </w:tr>
      <w:tr w:rsidR="00C87F2C" w:rsidRPr="00F605B4" w14:paraId="0F38FAD7" w14:textId="77777777" w:rsidTr="0014772F">
        <w:trPr>
          <w:trHeight w:val="1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474759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Women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708904D6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38B67F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207.82***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26209A6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BCFCD7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E0B021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75CD3E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.063</w:t>
            </w:r>
          </w:p>
        </w:tc>
      </w:tr>
      <w:tr w:rsidR="00C87F2C" w:rsidRPr="00F605B4" w14:paraId="51C443BE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C201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(n=270)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304E672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4AD8CF6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124.15***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A99D37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A52AB1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.909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07B4F9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5A8A4B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.073</w:t>
            </w:r>
          </w:p>
        </w:tc>
      </w:tr>
      <w:tr w:rsidR="00C87F2C" w:rsidRPr="00F605B4" w14:paraId="5A6F6F9E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B77F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32F77D6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5B935C7E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F5039D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207.74***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3C7044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4FC139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.907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587CAF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55813F8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.063</w:t>
            </w:r>
          </w:p>
        </w:tc>
      </w:tr>
      <w:tr w:rsidR="00C87F2C" w:rsidRPr="00F605B4" w14:paraId="520A9662" w14:textId="77777777" w:rsidTr="0014772F">
        <w:trPr>
          <w:trHeight w:val="675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9DC1D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E0498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3470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123.47***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909A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3F5E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E700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C516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.074</w:t>
            </w:r>
          </w:p>
        </w:tc>
      </w:tr>
      <w:tr w:rsidR="00C87F2C" w:rsidRPr="008B6E84" w14:paraId="2F1230C5" w14:textId="77777777" w:rsidTr="0014772F">
        <w:trPr>
          <w:trHeight w:val="172"/>
        </w:trPr>
        <w:tc>
          <w:tcPr>
            <w:tcW w:w="65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80484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7045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Model fit by age group</w:t>
            </w:r>
          </w:p>
        </w:tc>
      </w:tr>
      <w:tr w:rsidR="00C87F2C" w:rsidRPr="00F605B4" w14:paraId="0B00BCCF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5AFEF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Adolescents</w:t>
            </w:r>
            <w:r w:rsidRPr="00C34D2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719B50C4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6E76737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183.81***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5137F38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A87039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8A0DD57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2E5842A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.055</w:t>
            </w:r>
          </w:p>
        </w:tc>
      </w:tr>
      <w:tr w:rsidR="00C87F2C" w:rsidRPr="00F605B4" w14:paraId="46BAFC6E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580C05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(n=275)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AD1E5D8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16B7AFE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115.97***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35A2EE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5C70CF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0495BE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956EC7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.068</w:t>
            </w:r>
          </w:p>
        </w:tc>
      </w:tr>
      <w:tr w:rsidR="00C87F2C" w:rsidRPr="00F605B4" w14:paraId="1447AE22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2E852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9475BE4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719D2C51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35BA0E3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183.12***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DC1533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CA3288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.904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A565C9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E2B0AB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.055</w:t>
            </w:r>
          </w:p>
        </w:tc>
      </w:tr>
      <w:tr w:rsidR="00C87F2C" w:rsidRPr="00F605B4" w14:paraId="64BE945B" w14:textId="77777777" w:rsidTr="0014772F">
        <w:trPr>
          <w:trHeight w:val="68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F00E0B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40577E9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7A0EC81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114-80***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39DF5C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DEB3A0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.903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41CCFF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306318E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.069</w:t>
            </w:r>
          </w:p>
        </w:tc>
      </w:tr>
      <w:tr w:rsidR="00C87F2C" w:rsidRPr="00F605B4" w14:paraId="6D0804B4" w14:textId="77777777" w:rsidTr="0014772F">
        <w:trPr>
          <w:trHeight w:val="172"/>
        </w:trPr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14:paraId="7E4E435E" w14:textId="77777777" w:rsidR="00C87F2C" w:rsidRPr="00704583" w:rsidRDefault="00C87F2C" w:rsidP="0054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458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Early and middle adulthood</w:t>
            </w:r>
          </w:p>
          <w:p w14:paraId="1B7B64F6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3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(n=445)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7DCF5ED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2D366A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409.33***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2316018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E45E20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.865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79FDDB2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.091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ACE07A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.083</w:t>
            </w:r>
          </w:p>
        </w:tc>
      </w:tr>
      <w:tr w:rsidR="00C87F2C" w:rsidRPr="00F605B4" w14:paraId="1D87FEDF" w14:textId="77777777" w:rsidTr="0014772F">
        <w:trPr>
          <w:trHeight w:val="172"/>
        </w:trPr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14:paraId="67A95D55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76E6E1A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282CEB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227.71***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F3FF75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4010121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059502C5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.087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097E06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.088</w:t>
            </w:r>
          </w:p>
        </w:tc>
      </w:tr>
      <w:tr w:rsidR="00C87F2C" w:rsidRPr="00F605B4" w14:paraId="38AD3600" w14:textId="77777777" w:rsidTr="0014772F">
        <w:trPr>
          <w:trHeight w:val="172"/>
        </w:trPr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14:paraId="054980BD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FDC9053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7B99ACCC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5186F6A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304.49***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1B08DA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38041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.910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59026CF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4D1BA59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.068</w:t>
            </w:r>
          </w:p>
        </w:tc>
      </w:tr>
      <w:tr w:rsidR="00C87F2C" w:rsidRPr="00F605B4" w14:paraId="31EA16C6" w14:textId="77777777" w:rsidTr="0014772F">
        <w:trPr>
          <w:trHeight w:val="638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D802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032A566D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0A42498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95.90***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2C0C514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981F2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.969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9F0E9F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A4D48A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.045</w:t>
            </w:r>
          </w:p>
        </w:tc>
      </w:tr>
      <w:tr w:rsidR="00C87F2C" w:rsidRPr="00F605B4" w14:paraId="6F7B3F5A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78826B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Older adults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36303091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1C40184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209.52***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77B12CD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78D010A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176DA9D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518477C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.081</w:t>
            </w:r>
          </w:p>
        </w:tc>
      </w:tr>
      <w:tr w:rsidR="00C87F2C" w:rsidRPr="00F605B4" w14:paraId="1006E2C1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A61B2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(n=165)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68C2C932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3AD73B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108.18***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03CB9D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4B2A48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.919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445EC20F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02479AB6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.083</w:t>
            </w:r>
          </w:p>
        </w:tc>
      </w:tr>
      <w:tr w:rsidR="00C87F2C" w:rsidRPr="00F605B4" w14:paraId="703BEA4B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35C72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14:paraId="7126071F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3F (16 ítems) </w:t>
            </w:r>
          </w:p>
          <w:p w14:paraId="5AEC1617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2E184480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209.18***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408BBA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E14487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.898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</w:tcPr>
          <w:p w14:paraId="3B2BEF3E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1F85EF59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.082</w:t>
            </w:r>
          </w:p>
        </w:tc>
      </w:tr>
      <w:tr w:rsidR="00C87F2C" w:rsidRPr="00F605B4" w14:paraId="7FB30D43" w14:textId="77777777" w:rsidTr="0014772F">
        <w:trPr>
          <w:trHeight w:val="172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82B98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D32DE" w14:textId="77777777" w:rsidR="00C87F2C" w:rsidRPr="00C34D23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3F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 xml:space="preserve"> ítems)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C34D23">
              <w:rPr>
                <w:rFonts w:ascii="Times New Roman" w:hAnsi="Times New Roman" w:cs="Times New Roman"/>
                <w:sz w:val="16"/>
                <w:szCs w:val="16"/>
              </w:rPr>
              <w:t>: e23-e24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567E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106.51***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F1F0B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6CFF2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466C8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7E7C3" w14:textId="77777777" w:rsidR="00C87F2C" w:rsidRPr="00C34D23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.083</w:t>
            </w:r>
          </w:p>
        </w:tc>
      </w:tr>
    </w:tbl>
    <w:p w14:paraId="02B219B3" w14:textId="77777777" w:rsidR="00C87F2C" w:rsidRPr="00F91CEB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0C7ED7">
        <w:rPr>
          <w:rFonts w:ascii="Times New Roman" w:hAnsi="Times New Roman" w:cs="Times New Roman"/>
          <w:i/>
          <w:iCs/>
          <w:sz w:val="18"/>
          <w:szCs w:val="18"/>
          <w:lang w:val="en-US"/>
        </w:rPr>
        <w:t>Not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e</w:t>
      </w:r>
      <w:r w:rsidRPr="000C7ED7">
        <w:rPr>
          <w:rFonts w:ascii="Times New Roman" w:hAnsi="Times New Roman" w:cs="Times New Roman"/>
          <w:i/>
          <w:iCs/>
          <w:sz w:val="18"/>
          <w:szCs w:val="18"/>
          <w:lang w:val="en-US"/>
        </w:rPr>
        <w:t>s</w:t>
      </w:r>
      <w:r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059093F0" w14:textId="77777777" w:rsidR="00C87F2C" w:rsidRDefault="00C87F2C" w:rsidP="00C87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8C59BF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subsample of adolescents selected for the EFA is excluded.</w:t>
      </w:r>
    </w:p>
    <w:p w14:paraId="1688229A" w14:textId="77777777" w:rsidR="00C87F2C" w:rsidRDefault="00C87F2C" w:rsidP="00C87F2C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en-US"/>
        </w:rPr>
      </w:pPr>
      <w:r w:rsidRPr="00AF3638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b</w:t>
      </w:r>
      <w:r w:rsidRPr="008C59BF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middle and late adult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hood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age group is excluded to compensate for the sample size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of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both groups</w:t>
      </w: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 xml:space="preserve"> </w:t>
      </w:r>
    </w:p>
    <w:p w14:paraId="7FA43231" w14:textId="77777777" w:rsidR="00C87F2C" w:rsidRPr="00007869" w:rsidRDefault="00C87F2C" w:rsidP="00C87F2C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c</w:t>
      </w:r>
      <w:r w:rsidRPr="008C59BF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 xml:space="preserve"> </w:t>
      </w:r>
      <w:r w:rsidRPr="00704583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covariance between errors that obtained the highest modification index in the general model was considered.</w:t>
      </w:r>
    </w:p>
    <w:p w14:paraId="592684F6" w14:textId="77777777" w:rsidR="00C87F2C" w:rsidRPr="00AF3638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AF3638">
        <w:rPr>
          <w:rFonts w:ascii="Times New Roman" w:hAnsi="Times New Roman" w:cs="Times New Roman"/>
          <w:sz w:val="16"/>
          <w:szCs w:val="16"/>
          <w:lang w:val="en-GB"/>
        </w:rPr>
        <w:t>*p &lt; .050; **p &lt; .010; ***p &lt; .001</w:t>
      </w:r>
    </w:p>
    <w:p w14:paraId="35C7BD0A" w14:textId="77777777" w:rsidR="00C87F2C" w:rsidRPr="00AF3638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</w:p>
    <w:p w14:paraId="03CC8461" w14:textId="77777777" w:rsidR="00C87F2C" w:rsidRDefault="00C87F2C" w:rsidP="00C87F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4D5FAAB" w14:textId="4AA7008A" w:rsidR="00CA49E1" w:rsidRPr="00612398" w:rsidRDefault="008D02CB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adjustment of the models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particular demographic groups, in all cases</w:t>
      </w:r>
      <w:r w:rsidR="00AD38E1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satisfactory </w:t>
      </w:r>
      <w:r w:rsidR="00AD38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or very close to satisfactory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AD38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were obtained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fulfilling th</w:t>
      </w:r>
      <w:r w:rsidR="00AD38E1" w:rsidRPr="0061239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criteri</w:t>
      </w:r>
      <w:r w:rsidR="00AD38E1" w:rsidRPr="0061239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As was observed with the adjustment of the models obtained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total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12-item scale showed better adjustment indexes than the 16-item scale for the specific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>demographic groups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addition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 the models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covariance between the </w:t>
      </w:r>
      <w:r w:rsidR="00353DFF" w:rsidRPr="006123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tem errors </w:t>
      </w:r>
      <w:r w:rsidR="00353DFF" w:rsidRPr="0061239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e23-e24</w:t>
      </w:r>
      <w:r w:rsidR="00353DFF"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improved the fit. </w:t>
      </w:r>
    </w:p>
    <w:p w14:paraId="0FFE3C87" w14:textId="77777777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Internal consistency</w:t>
      </w:r>
    </w:p>
    <w:p w14:paraId="2764C8AF" w14:textId="149638DE" w:rsidR="00CA49E1" w:rsidRPr="00612398" w:rsidRDefault="00CA49E1" w:rsidP="003C363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internal consistency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results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Coefficient </w:t>
      </w:r>
      <w:r w:rsidR="000D483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α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the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omposite reliability for each of the model factors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both 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total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sample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by demographic group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 presented in 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4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the 16-item scale and 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5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the 12-item scale.</w:t>
      </w:r>
    </w:p>
    <w:p w14:paraId="6073998B" w14:textId="18A2C1E7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the 16-item scale, Coefficient </w:t>
      </w:r>
      <w:r w:rsidR="0087294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α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acceptable for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actors 1 and 2 (.732 and .766, respectively), although poor for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actor 3 (.529), while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rio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 results were obtained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demographic groups, rang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from .562 to .774 for Factor 1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AA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.537 to .705 for Factor 2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AA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.439 to .529 for Factor 3. The 12-item scale presented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rio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 results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actors 1 and 2 because th</w:t>
      </w:r>
      <w:r w:rsidR="00B96AA2" w:rsidRPr="0061239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coefficient</w:t>
      </w:r>
      <w:r w:rsidR="00F2675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is sensitive to the number of items.</w:t>
      </w:r>
    </w:p>
    <w:p w14:paraId="4DD65DA2" w14:textId="5C5A5E51" w:rsidR="00CA49E1" w:rsidRPr="00612398" w:rsidRDefault="00F2675F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composite reliability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acceptable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for the 16-item scale for the three factors (.820, .861, and .718, respectively), while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demographic groups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ior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results were obtained, rang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from .628 to .827 for Factor 1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AA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.621 to .839 for Factor 2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96AA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.566 to .727 for Factor 3. As previously observed, the 12-item scale presented mostly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inf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ior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results.</w:t>
      </w:r>
    </w:p>
    <w:p w14:paraId="33D2FE86" w14:textId="01D9F2F6" w:rsidR="00CA49E1" w:rsidRPr="00703C0C" w:rsidRDefault="00CA49E1" w:rsidP="001A3728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Measurement </w:t>
      </w:r>
      <w:r w:rsidR="00B96AA2"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Pr="00703C0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nvariance</w:t>
      </w:r>
    </w:p>
    <w:p w14:paraId="1C200CEF" w14:textId="4DCBA314" w:rsidR="00C87F2C" w:rsidRDefault="00424EEB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7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shows the</w:t>
      </w: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MI evaluation results by demographic group.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MI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by sex</w:t>
      </w:r>
      <w:r w:rsidR="001D7662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the 16-item scale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revealed that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it was possible to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weak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models (with or without covariances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e23-e24)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while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the 12-item scale, it was possible to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strong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models (with or without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covariances for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e23-e24).</w:t>
      </w:r>
      <w:r w:rsidR="000A2D2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MI analysis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applied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by age group for the 16-item scale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revealed that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it was only possible to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configural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models (with or without covariances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e23-e24)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while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the 12-item scale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 was possible to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weak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 models (with or without covariances 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e23-e24).</w:t>
      </w:r>
    </w:p>
    <w:p w14:paraId="183C18A6" w14:textId="548A5EBD" w:rsidR="003B7537" w:rsidRDefault="003B7537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61489B" w14:textId="3E2B5B3E" w:rsidR="003B7537" w:rsidRDefault="003B7537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5839CF" w14:textId="73AE7D55" w:rsidR="003B7537" w:rsidRDefault="003B7537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0B1C7E" w14:textId="2D50D5EE" w:rsidR="003B7537" w:rsidRDefault="003B7537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C179D1" w14:textId="77777777" w:rsidR="003B7537" w:rsidRPr="0014772F" w:rsidRDefault="003B7537" w:rsidP="00A727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9CDF54" w14:textId="77777777" w:rsidR="00C87F2C" w:rsidRPr="00C87F2C" w:rsidRDefault="00C87F2C" w:rsidP="00C87F2C">
      <w:pPr>
        <w:spacing w:after="0" w:line="36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C87F2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lastRenderedPageBreak/>
        <w:t>Table 7.</w:t>
      </w:r>
    </w:p>
    <w:p w14:paraId="61305D53" w14:textId="77777777" w:rsidR="00C87F2C" w:rsidRPr="00C87F2C" w:rsidRDefault="00C87F2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lang w:val="en-GB"/>
        </w:rPr>
      </w:pPr>
      <w:r w:rsidRPr="00C87F2C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Results for the evaluation of invariance for the measurement of the ASA-3F</w:t>
      </w:r>
      <w:r w:rsidRPr="00C87F2C">
        <w:rPr>
          <w:rFonts w:ascii="Times New Roman" w:hAnsi="Times New Roman" w:cs="Times New Roman"/>
          <w:i/>
          <w:iCs/>
          <w:vertAlign w:val="superscript"/>
          <w:lang w:val="en-GB"/>
        </w:rPr>
        <w:t>a</w:t>
      </w:r>
    </w:p>
    <w:p w14:paraId="177921C1" w14:textId="77777777" w:rsidR="00C87F2C" w:rsidRPr="00AF3638" w:rsidRDefault="00C87F2C" w:rsidP="00C87F2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</w:p>
    <w:tbl>
      <w:tblPr>
        <w:tblW w:w="7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1096"/>
        <w:gridCol w:w="1010"/>
        <w:gridCol w:w="933"/>
        <w:gridCol w:w="645"/>
        <w:gridCol w:w="576"/>
        <w:gridCol w:w="712"/>
        <w:gridCol w:w="794"/>
        <w:gridCol w:w="892"/>
      </w:tblGrid>
      <w:tr w:rsidR="00C87F2C" w:rsidRPr="00F93D2A" w14:paraId="6DA6AD4C" w14:textId="77777777" w:rsidTr="009324AC">
        <w:trPr>
          <w:trHeight w:val="264"/>
        </w:trPr>
        <w:tc>
          <w:tcPr>
            <w:tcW w:w="1210" w:type="dxa"/>
            <w:tcBorders>
              <w:left w:val="nil"/>
              <w:bottom w:val="single" w:sz="4" w:space="0" w:color="auto"/>
              <w:right w:val="nil"/>
            </w:tcBorders>
          </w:tcPr>
          <w:p w14:paraId="1D10B278" w14:textId="77777777" w:rsidR="00C87F2C" w:rsidRPr="00AF3638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B78C4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Pr="00CC4C6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odel</w:t>
            </w: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nil"/>
            </w:tcBorders>
          </w:tcPr>
          <w:p w14:paraId="7B74C281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Invariance level</w:t>
            </w:r>
          </w:p>
        </w:tc>
        <w:tc>
          <w:tcPr>
            <w:tcW w:w="9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6BDC2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Chi</w:t>
            </w: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BA8EB9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</w:t>
            </w: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02217A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71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CB3019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ym w:font="Symbol" w:char="F044"/>
            </w: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CFI</w:t>
            </w:r>
          </w:p>
        </w:tc>
        <w:tc>
          <w:tcPr>
            <w:tcW w:w="79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00DC56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RMSEA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11C45B" w14:textId="77777777" w:rsidR="00C87F2C" w:rsidRPr="00F93D2A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ym w:font="Symbol" w:char="F044"/>
            </w:r>
            <w:r w:rsidRPr="00F93D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RMSEA</w:t>
            </w:r>
          </w:p>
        </w:tc>
      </w:tr>
      <w:tr w:rsidR="00C87F2C" w:rsidRPr="00F605B4" w14:paraId="555610B8" w14:textId="77777777" w:rsidTr="009324AC">
        <w:trPr>
          <w:trHeight w:val="85"/>
        </w:trPr>
        <w:tc>
          <w:tcPr>
            <w:tcW w:w="12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E533F70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68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Invarian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 by sex</w:t>
            </w:r>
            <w:r w:rsidRPr="00F97291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 xml:space="preserve">b </w:t>
            </w:r>
          </w:p>
          <w:p w14:paraId="4AB564DC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14:paraId="2BEB161A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BBB68A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056B6D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274.96***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9B0D607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00FC3C8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7D67F3C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ADC07C0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6221A4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664FC12A" w14:textId="77777777" w:rsidTr="009324AC">
        <w:trPr>
          <w:trHeight w:val="199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61CC4C44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7596BC5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C46E89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D14D4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286.44**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C8E1F30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34F6D7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.882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92695AB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848802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0688F5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-.002</w:t>
            </w:r>
          </w:p>
        </w:tc>
      </w:tr>
      <w:tr w:rsidR="00C87F2C" w:rsidRPr="00F605B4" w14:paraId="70A9B7FF" w14:textId="77777777" w:rsidTr="009324AC">
        <w:trPr>
          <w:trHeight w:val="151"/>
        </w:trPr>
        <w:tc>
          <w:tcPr>
            <w:tcW w:w="1210" w:type="dxa"/>
            <w:vMerge/>
            <w:tcBorders>
              <w:left w:val="nil"/>
              <w:bottom w:val="nil"/>
              <w:right w:val="nil"/>
            </w:tcBorders>
          </w:tcPr>
          <w:p w14:paraId="1CB249D1" w14:textId="77777777" w:rsidR="00C87F2C" w:rsidRPr="00113D4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bottom w:val="nil"/>
              <w:right w:val="nil"/>
            </w:tcBorders>
          </w:tcPr>
          <w:p w14:paraId="7EC69D6E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92823E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39B52F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306.57***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8CAFB1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E106D8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.870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7461C9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7C3E388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0FCE35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</w:tr>
      <w:tr w:rsidR="00C87F2C" w:rsidRPr="00F605B4" w14:paraId="2DEC9FE0" w14:textId="77777777" w:rsidTr="009324AC">
        <w:trPr>
          <w:trHeight w:val="19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A04B177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3D4A">
              <w:rPr>
                <w:rFonts w:ascii="Times New Roman" w:hAnsi="Times New Roman" w:cs="Times New Roman"/>
                <w:sz w:val="16"/>
                <w:szCs w:val="16"/>
              </w:rPr>
              <w:t>(n=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440</w:t>
            </w:r>
            <w:r w:rsidRPr="00113D4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6118F792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DE97F9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778EF9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58B6BC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0B2DD4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8DEDB4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88F3CB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A19E17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2C" w:rsidRPr="00F605B4" w14:paraId="6A03E781" w14:textId="77777777" w:rsidTr="009324AC">
        <w:trPr>
          <w:trHeight w:val="19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9BE2CF0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FCEE7DA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(12 ítems)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A168EA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E42C73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130.85*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2E1DD68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DF7907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.925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D6DC2C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6D52F7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B8AE1C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596E3328" w14:textId="77777777" w:rsidTr="009324AC">
        <w:trPr>
          <w:trHeight w:val="9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2D52EC2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76F9BB9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B5DA7A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E8B651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137.60*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4B21D5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01C615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.931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BCFB63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A8EA490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D4C0BD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-.003</w:t>
            </w:r>
          </w:p>
        </w:tc>
      </w:tr>
      <w:tr w:rsidR="00C87F2C" w:rsidRPr="00F605B4" w14:paraId="193EA66A" w14:textId="77777777" w:rsidTr="009324AC">
        <w:trPr>
          <w:trHeight w:val="9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3AD6463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5DF12884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AC4837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75B2DE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150.33*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FFD2BD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E88D6F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.921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52AB8A2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9E11FB8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C8A85D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</w:tr>
      <w:tr w:rsidR="00C87F2C" w:rsidRPr="00F605B4" w14:paraId="4650859C" w14:textId="77777777" w:rsidTr="009324AC">
        <w:trPr>
          <w:trHeight w:val="9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382E14A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1F0990E0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07B5AB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Strict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D1483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172.95*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6CC8A2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FDCACAB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.894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5FD9064B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3D353D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D44752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.004</w:t>
            </w:r>
          </w:p>
        </w:tc>
      </w:tr>
      <w:tr w:rsidR="00C87F2C" w:rsidRPr="00F605B4" w14:paraId="617AB7BB" w14:textId="77777777" w:rsidTr="009324AC">
        <w:trPr>
          <w:trHeight w:val="155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1A227D21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38270B1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E162B9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D95263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DE862C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723235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5A0EDA4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6D7C4D0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EA600D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2C" w:rsidRPr="00F605B4" w14:paraId="46B74E85" w14:textId="77777777" w:rsidTr="009324AC">
        <w:trPr>
          <w:trHeight w:val="159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BE75E4B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14:paraId="36194986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(16 items) convariances</w:t>
            </w:r>
            <w:r w:rsidRPr="00A95E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3267133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e23-e24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D16AFF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29EB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274.21***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C8EC5F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C4E650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.877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685DF5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8D699E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BDADF5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69A39E89" w14:textId="77777777" w:rsidTr="009324AC">
        <w:trPr>
          <w:trHeight w:val="66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014C2175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60AC3083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CDF578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04EE6C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285.30**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DF7D5C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7D20930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.881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FB76FF8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B4F6EE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415EB71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-.002</w:t>
            </w:r>
          </w:p>
        </w:tc>
      </w:tr>
      <w:tr w:rsidR="00C87F2C" w:rsidRPr="00F605B4" w14:paraId="4DA0AFFF" w14:textId="77777777" w:rsidTr="009324AC">
        <w:trPr>
          <w:trHeight w:val="66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505E727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0E81A6E7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EC9654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54FE70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305.56***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55E3768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A80580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.869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8BE478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6CA11D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11AD66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</w:tr>
      <w:tr w:rsidR="00C87F2C" w:rsidRPr="00F605B4" w14:paraId="3E13FF04" w14:textId="77777777" w:rsidTr="009324AC">
        <w:trPr>
          <w:trHeight w:val="25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88C9D69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bottom w:val="nil"/>
              <w:right w:val="nil"/>
            </w:tcBorders>
          </w:tcPr>
          <w:p w14:paraId="357F7B7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6B07884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B0C5C8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447B67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30997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97C9C6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893FB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85EF61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2C" w:rsidRPr="00F605B4" w14:paraId="19D395BA" w14:textId="77777777" w:rsidTr="009324AC">
        <w:trPr>
          <w:trHeight w:val="21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202AFF71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14:paraId="2C96545D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(12 items)</w:t>
            </w:r>
            <w:r w:rsidRPr="00A95EEC">
              <w:rPr>
                <w:rFonts w:ascii="Times New Roman" w:hAnsi="Times New Roman" w:cs="Times New Roman"/>
                <w:sz w:val="16"/>
                <w:szCs w:val="16"/>
              </w:rPr>
              <w:t xml:space="preserve"> covarian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</w:t>
            </w:r>
            <w:r w:rsidRPr="00A95E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E2F441C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e23-e24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654B539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AB91762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129.42*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9C2F5F9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7633677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.924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42D210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258494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FFF224D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68D992DC" w14:textId="77777777" w:rsidTr="009324AC">
        <w:trPr>
          <w:trHeight w:val="179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523CB6C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293FD9AF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8ED430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F6EDF19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135.36*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B719B9F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06BFEEC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.932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A1F8D9C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7886667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6CD30E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-.004</w:t>
            </w:r>
          </w:p>
        </w:tc>
      </w:tr>
      <w:tr w:rsidR="00C87F2C" w:rsidRPr="00F605B4" w14:paraId="7FF55343" w14:textId="77777777" w:rsidTr="009324AC">
        <w:trPr>
          <w:trHeight w:val="133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E401AC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bottom w:val="nil"/>
              <w:right w:val="nil"/>
            </w:tcBorders>
          </w:tcPr>
          <w:p w14:paraId="2F211813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3A55CA8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9E06503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148.23*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08FDE9C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A5BDB3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.922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70F4BC7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7EE2C7D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72DB7EA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.001</w:t>
            </w:r>
          </w:p>
        </w:tc>
      </w:tr>
      <w:tr w:rsidR="00C87F2C" w:rsidRPr="00F605B4" w14:paraId="36FDFB6F" w14:textId="77777777" w:rsidTr="009324AC">
        <w:trPr>
          <w:trHeight w:val="433"/>
        </w:trPr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82795" w14:textId="77777777" w:rsidR="00C87F2C" w:rsidRPr="00A1683A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32484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CE4B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Strict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2FF98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172.47**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436DF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9DBE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542E4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4243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DD70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.005</w:t>
            </w:r>
          </w:p>
        </w:tc>
      </w:tr>
      <w:tr w:rsidR="00C87F2C" w:rsidRPr="00F605B4" w14:paraId="3814A44D" w14:textId="77777777" w:rsidTr="009324AC">
        <w:trPr>
          <w:trHeight w:val="176"/>
        </w:trPr>
        <w:tc>
          <w:tcPr>
            <w:tcW w:w="12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8A3A265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AF3638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  <w:t>Invariance by age group</w:t>
            </w:r>
          </w:p>
          <w:p w14:paraId="4899EB10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</w:p>
          <w:p w14:paraId="53DB8DA4" w14:textId="77777777" w:rsidR="00C87F2C" w:rsidRPr="00AF3638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F3638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(n= 885)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5BBB3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(16 ítems)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E83D1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63AED6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568.88***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370D46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525D9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.844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9D37E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3649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5AF58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51E6DD5A" w14:textId="77777777" w:rsidTr="009324AC">
        <w:trPr>
          <w:trHeight w:val="56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0AEFF5F1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BADB7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58257EB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73BD98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646.95***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73D4749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4E497E7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.814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0A477B3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090CE6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E4AAD4B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.002</w:t>
            </w:r>
          </w:p>
        </w:tc>
      </w:tr>
      <w:tr w:rsidR="00C87F2C" w:rsidRPr="00F605B4" w14:paraId="54230090" w14:textId="77777777" w:rsidTr="009324AC">
        <w:trPr>
          <w:trHeight w:val="143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20C6ADFF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010DE37C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DCC957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D24D86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98F164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155EFE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8E248B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C0B6FD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3DCF48A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2C" w:rsidRPr="00F605B4" w14:paraId="562BD3D0" w14:textId="77777777" w:rsidTr="009324AC">
        <w:trPr>
          <w:trHeight w:val="56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5DD9829B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C745C8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(12 ítems)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70EC0A6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C0161D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271.10***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C145904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3A7C05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.887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58B04A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13D565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7926879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30461EC4" w14:textId="77777777" w:rsidTr="009324AC">
        <w:trPr>
          <w:trHeight w:val="95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6A69C26E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7654D711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FCB909A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F772D4D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297.57***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A11B62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48574B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EDC8BE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F0899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2FDC44B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-.001</w:t>
            </w:r>
          </w:p>
        </w:tc>
      </w:tr>
      <w:tr w:rsidR="00C87F2C" w:rsidRPr="00F605B4" w14:paraId="1300F304" w14:textId="77777777" w:rsidTr="009324AC">
        <w:trPr>
          <w:trHeight w:val="402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0D1714B5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14:paraId="49820C84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26F69A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ACF32D4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368.40***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9DDFAC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3E9B52C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.828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47D84AF3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FC030A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B186C5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.007</w:t>
            </w:r>
          </w:p>
        </w:tc>
      </w:tr>
      <w:tr w:rsidR="00C87F2C" w:rsidRPr="00F605B4" w14:paraId="6E0917AF" w14:textId="77777777" w:rsidTr="009324AC">
        <w:trPr>
          <w:trHeight w:val="73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267796C7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14:paraId="54E01E38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(16 items) convariances</w:t>
            </w:r>
            <w:r w:rsidRPr="00A95E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4F42096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e23-e24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492F6F5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518CE0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506.04***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3A49EC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D6C605B" w14:textId="77777777" w:rsidR="00C87F2C" w:rsidRPr="00C42865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21B96D02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6197B96B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.048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14B139F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566A170C" w14:textId="77777777" w:rsidTr="009324AC">
        <w:trPr>
          <w:trHeight w:val="56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6DDE90CE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0E660EF9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591BBA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189B465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578.79**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ADA4A0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357B9E1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.852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1782B3F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3E9D9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931612E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.003</w:t>
            </w:r>
          </w:p>
        </w:tc>
      </w:tr>
      <w:tr w:rsidR="00C87F2C" w:rsidRPr="00F605B4" w14:paraId="04B1EAFD" w14:textId="77777777" w:rsidTr="009324AC">
        <w:trPr>
          <w:trHeight w:val="433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3F03126F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bottom w:val="nil"/>
              <w:right w:val="nil"/>
            </w:tcBorders>
          </w:tcPr>
          <w:p w14:paraId="73E6F574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6347C4" w14:textId="77777777" w:rsidR="00C87F2C" w:rsidRPr="00A95EEC" w:rsidRDefault="00C87F2C" w:rsidP="00540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1C5284F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43A82D2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25D8EB77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DCDF3D9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110877A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622A1D46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7F2C" w:rsidRPr="00F605B4" w14:paraId="108F38B2" w14:textId="77777777" w:rsidTr="009324AC">
        <w:trPr>
          <w:trHeight w:val="56"/>
        </w:trPr>
        <w:tc>
          <w:tcPr>
            <w:tcW w:w="1210" w:type="dxa"/>
            <w:vMerge/>
            <w:tcBorders>
              <w:left w:val="nil"/>
              <w:right w:val="nil"/>
            </w:tcBorders>
          </w:tcPr>
          <w:p w14:paraId="3890963F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 w:val="restart"/>
            <w:tcBorders>
              <w:top w:val="nil"/>
              <w:left w:val="nil"/>
              <w:right w:val="nil"/>
            </w:tcBorders>
          </w:tcPr>
          <w:p w14:paraId="1DE0BA6B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3F (12 ítems) covariances</w:t>
            </w:r>
          </w:p>
          <w:p w14:paraId="515C51F1" w14:textId="77777777" w:rsidR="00C87F2C" w:rsidRPr="00A95EEC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e23-e24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C077CB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A95EE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Configural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C0A08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202.96**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7DA5512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DFE7612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.949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660464E8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1A0065A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03207E05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C87F2C" w:rsidRPr="00F605B4" w14:paraId="3A18C77C" w14:textId="77777777" w:rsidTr="009324AC">
        <w:trPr>
          <w:trHeight w:val="74"/>
        </w:trPr>
        <w:tc>
          <w:tcPr>
            <w:tcW w:w="1210" w:type="dxa"/>
            <w:vMerge/>
            <w:tcBorders>
              <w:left w:val="nil"/>
              <w:bottom w:val="nil"/>
              <w:right w:val="nil"/>
            </w:tcBorders>
          </w:tcPr>
          <w:p w14:paraId="617EC4F4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right w:val="nil"/>
            </w:tcBorders>
          </w:tcPr>
          <w:p w14:paraId="5756AFA3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9CE8BE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Weak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5998369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227.20**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0D532A70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A8FD59E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.943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0B02DA74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-.006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78355A2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.035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14:paraId="5478D1E3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7F2C" w:rsidRPr="00F605B4" w14:paraId="4DC784AB" w14:textId="77777777" w:rsidTr="009324AC">
        <w:trPr>
          <w:trHeight w:val="445"/>
        </w:trPr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9A79A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E8FAAB0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9429C8" w14:textId="77777777" w:rsidR="00C87F2C" w:rsidRPr="00A95EE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Strong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3C3A3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329.92***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4FFDB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864E1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.862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2CA00" w14:textId="77777777" w:rsidR="00C87F2C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-.081</w:t>
            </w:r>
          </w:p>
          <w:p w14:paraId="2F6C6008" w14:textId="77777777" w:rsidR="00C87F2C" w:rsidRPr="00F605B4" w:rsidRDefault="00C87F2C" w:rsidP="00540C9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CDA76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.051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5CC9D" w14:textId="77777777" w:rsidR="00C87F2C" w:rsidRPr="00F605B4" w:rsidRDefault="00C87F2C" w:rsidP="0054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.016</w:t>
            </w:r>
          </w:p>
        </w:tc>
      </w:tr>
    </w:tbl>
    <w:p w14:paraId="78424122" w14:textId="5FDCA36D" w:rsidR="00C87F2C" w:rsidRPr="00A727C2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A727C2">
        <w:rPr>
          <w:rFonts w:ascii="Times New Roman" w:hAnsi="Times New Roman" w:cs="Times New Roman"/>
          <w:i/>
          <w:iCs/>
          <w:sz w:val="16"/>
          <w:szCs w:val="16"/>
          <w:lang w:val="en-US"/>
        </w:rPr>
        <w:t>Notes</w:t>
      </w:r>
      <w:r w:rsidRPr="00A727C2">
        <w:rPr>
          <w:rFonts w:ascii="Times New Roman" w:hAnsi="Times New Roman" w:cs="Times New Roman"/>
          <w:sz w:val="16"/>
          <w:szCs w:val="16"/>
          <w:lang w:val="en-US"/>
        </w:rPr>
        <w:t xml:space="preserve">. </w:t>
      </w:r>
    </w:p>
    <w:p w14:paraId="20C9BFD2" w14:textId="77777777" w:rsidR="00C87F2C" w:rsidRPr="00A727C2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A727C2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a</w:t>
      </w:r>
      <w:r w:rsidRPr="00A727C2">
        <w:rPr>
          <w:rFonts w:ascii="Times New Roman" w:hAnsi="Times New Roman" w:cs="Times New Roman"/>
          <w:sz w:val="16"/>
          <w:szCs w:val="16"/>
          <w:lang w:val="en-GB"/>
        </w:rPr>
        <w:t xml:space="preserve"> </w:t>
      </w:r>
      <w:r w:rsidRPr="00A727C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The subsample selected for the EFA is excluded</w:t>
      </w:r>
    </w:p>
    <w:p w14:paraId="1FD5A34E" w14:textId="618E19B8" w:rsidR="00C87F2C" w:rsidRPr="00A727C2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  <w:r w:rsidRPr="00A727C2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 xml:space="preserve">b </w:t>
      </w:r>
      <w:r w:rsidRPr="00A727C2"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  <w:t>In order to observe a better comparison by sex, only adolescents and older adults are included</w:t>
      </w:r>
    </w:p>
    <w:p w14:paraId="61E6AAEB" w14:textId="77777777" w:rsidR="00C87F2C" w:rsidRPr="00A727C2" w:rsidRDefault="00C87F2C" w:rsidP="00C87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A727C2">
        <w:rPr>
          <w:rFonts w:ascii="Times New Roman" w:hAnsi="Times New Roman" w:cs="Times New Roman"/>
          <w:sz w:val="16"/>
          <w:szCs w:val="16"/>
          <w:lang w:val="en-GB"/>
        </w:rPr>
        <w:t>*p &lt; .050; **p &lt; .010; ***p &lt; .001</w:t>
      </w:r>
    </w:p>
    <w:p w14:paraId="6937F36D" w14:textId="77777777" w:rsidR="00C87F2C" w:rsidRPr="00AF3638" w:rsidRDefault="00C87F2C" w:rsidP="00C87F2C">
      <w:pPr>
        <w:rPr>
          <w:rFonts w:ascii="Times New Roman" w:hAnsi="Times New Roman" w:cs="Times New Roman"/>
          <w:lang w:val="en-GB"/>
        </w:rPr>
      </w:pPr>
    </w:p>
    <w:p w14:paraId="24D52FC9" w14:textId="3BC43280" w:rsidR="00CA49E1" w:rsidRPr="00612398" w:rsidRDefault="00703C0C" w:rsidP="00703C0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</w:t>
      </w:r>
    </w:p>
    <w:p w14:paraId="2196F1DC" w14:textId="7BCC4B78" w:rsidR="00CA49E1" w:rsidRPr="00612398" w:rsidRDefault="00CA49E1" w:rsidP="00A71E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770298" w:rsidRPr="00612398">
        <w:rPr>
          <w:rFonts w:ascii="Times New Roman" w:hAnsi="Times New Roman" w:cs="Times New Roman"/>
          <w:sz w:val="24"/>
          <w:szCs w:val="24"/>
          <w:lang w:val="en-US"/>
        </w:rPr>
        <w:t>e present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explored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 approach to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ing a shorter and clearer factorial definition of the </w:t>
      </w:r>
      <w:r w:rsidR="00E24AA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Latin American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version of the ASA Scale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different demographic groups.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analysis carried out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enabled the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proposal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 a generic factorial structure for the ASA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cale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consist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of three correlated factors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inclusion of inverse items,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thus ensuring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adherence to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recommendations </w:t>
      </w:r>
      <w:r w:rsidR="002C68D0" w:rsidRPr="00612398">
        <w:rPr>
          <w:rFonts w:ascii="Times New Roman" w:hAnsi="Times New Roman" w:cs="Times New Roman"/>
          <w:sz w:val="24"/>
          <w:szCs w:val="24"/>
          <w:lang w:val="en-US"/>
        </w:rPr>
        <w:t>made in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literature (Vigil-Colet et al., 2020).</w:t>
      </w:r>
    </w:p>
    <w:p w14:paraId="36C95578" w14:textId="52651FC9" w:rsidR="00CA49E1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Contrary to other published proposals, which 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made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based on samples 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mainly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comprising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older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adults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(Sousa et al., 2010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Soderhamn &amp; Cliffordson, 2001), the factorial structure proposed 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e pre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95338" w:rsidRPr="00612398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obtained from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adolescent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which was the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>largest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total sample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based on the hypothesis that this age group has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sup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rio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 cognitive abilities that can discriminate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each item,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help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ing to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define the different dimensions of self-care. The EFA carried out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in the present study enabl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ed the selection of 16 items and the identification of three factors,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highlighting that it was possible to identify the dimension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applied by the present study: </w:t>
      </w:r>
      <w:r w:rsidR="004724C9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Self-care ability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related to </w:t>
      </w:r>
      <w:r w:rsidR="001E0C3B" w:rsidRPr="00612398">
        <w:rPr>
          <w:rFonts w:ascii="Times New Roman" w:hAnsi="Times New Roman" w:cs="Times New Roman"/>
          <w:sz w:val="24"/>
          <w:szCs w:val="24"/>
          <w:lang w:val="en-US"/>
        </w:rPr>
        <w:t>participants’ ability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exercise self-care; </w:t>
      </w:r>
      <w:r w:rsidR="004724C9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roactiv</w:t>
      </w:r>
      <w:r w:rsidR="004724C9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ity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towards self-care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 which represents the activities that people carry out proactively to stay healthy; and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1EF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Self-c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omplacency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(or </w:t>
      </w:r>
      <w:r w:rsidR="00C631EF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omplacency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), which refers to the activities that people carry out </w:t>
      </w:r>
      <w:r w:rsidR="00722905" w:rsidRPr="00612398">
        <w:rPr>
          <w:rFonts w:ascii="Times New Roman" w:hAnsi="Times New Roman" w:cs="Times New Roman"/>
          <w:sz w:val="24"/>
          <w:szCs w:val="24"/>
          <w:lang w:val="en-US"/>
        </w:rPr>
        <w:t>more passivel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related to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C35788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ability to rest, relax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35788" w:rsidRPr="00612398">
        <w:rPr>
          <w:rFonts w:ascii="Times New Roman" w:hAnsi="Times New Roman" w:cs="Times New Roman"/>
          <w:sz w:val="24"/>
          <w:szCs w:val="24"/>
          <w:lang w:val="en-US"/>
        </w:rPr>
        <w:t>to do things their own way responsibly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674AA4" w14:textId="6CB46A2A" w:rsidR="00CB768F" w:rsidRPr="00612398" w:rsidRDefault="00CA49E1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three-factor correlated model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proposed in the present study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excellently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the CFA with all participants, although the results were 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slightly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less satisfactory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whe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n the analysis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disaggregated by demographic group.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analysis by sex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better fit f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model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females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for males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although the internal consistency was similar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both. In the analysis by age group, the best fit was obtained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adolescent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 (as expected), while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results for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early and middle adulthood and 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>older adult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4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groups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were slightly below the established criteria,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722905" w:rsidRPr="00612398">
        <w:rPr>
          <w:rFonts w:ascii="Times New Roman" w:hAnsi="Times New Roman" w:cs="Times New Roman"/>
          <w:sz w:val="24"/>
          <w:szCs w:val="24"/>
          <w:lang w:val="en-US"/>
        </w:rPr>
        <w:t>internal consistency indicators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were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found to be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better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2290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2290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actors or dimensions </w:t>
      </w:r>
      <w:r w:rsidR="00C631EF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these groups.</w:t>
      </w:r>
    </w:p>
    <w:p w14:paraId="4F512DDA" w14:textId="66CE5213" w:rsidR="00CB768F" w:rsidRPr="00612398" w:rsidRDefault="00C631EF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ome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>correlation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observed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>actors were high (&gt; 0.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00)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total sample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(F1-F2)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some demographic groups.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However, it should be noted that other studies have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reported high correlations </w:t>
      </w:r>
      <w:r w:rsidR="004A08C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08C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actors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when performing 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>CFA o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proposed factorial models such as the three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D035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factor model of the ASA-R Scale </w:t>
      </w:r>
      <w:r w:rsidR="002524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(Damásio &amp; Koller, 2013; </w:t>
      </w:r>
      <w:r w:rsidR="005041E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Sousa et al., 2010, </w:t>
      </w:r>
      <w:r w:rsidR="00252498" w:rsidRPr="00612398">
        <w:rPr>
          <w:rFonts w:ascii="Times New Roman" w:hAnsi="Times New Roman" w:cs="Times New Roman"/>
          <w:sz w:val="24"/>
          <w:szCs w:val="24"/>
          <w:lang w:val="en-US"/>
        </w:rPr>
        <w:t>Stacciarini &amp; Pace, 2017</w:t>
      </w:r>
      <w:r w:rsidR="00A454C2" w:rsidRPr="0061239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421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62421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seems to show that self-care</w:t>
      </w:r>
      <w:r w:rsidR="00A454C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4A08C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454C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complex construct with intricate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>highly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F2AE3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52498" w:rsidRPr="00612398">
        <w:rPr>
          <w:rFonts w:ascii="Times New Roman" w:hAnsi="Times New Roman" w:cs="Times New Roman"/>
          <w:sz w:val="24"/>
          <w:szCs w:val="24"/>
          <w:lang w:val="en-US"/>
        </w:rPr>
        <w:t>dimensions.</w:t>
      </w:r>
    </w:p>
    <w:p w14:paraId="4C2B9239" w14:textId="0BCA2B8F" w:rsidR="00CB768F" w:rsidRPr="00612398" w:rsidRDefault="004F2AE3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espite the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good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adjustment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indices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0E5F1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the three-factor model proposed </w:t>
      </w:r>
      <w:r w:rsidR="00B8513A" w:rsidRPr="006123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16-item scale in the CFA, </w:t>
      </w:r>
      <w:r w:rsidR="000E5F1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results show</w:t>
      </w:r>
      <w:r w:rsidR="000E5F1B" w:rsidRPr="00612398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="00CB768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items of 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ASA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cale behave differently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498" w:rsidRPr="006123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demographic groups</w:t>
      </w:r>
      <w:r w:rsidR="002524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studied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he description of the factor</w:t>
      </w:r>
      <w:r w:rsidR="00BA0E95" w:rsidRPr="00612398">
        <w:rPr>
          <w:rFonts w:ascii="Times New Roman" w:hAnsi="Times New Roman" w:cs="Times New Roman"/>
          <w:sz w:val="24"/>
          <w:szCs w:val="24"/>
          <w:lang w:val="en-US"/>
        </w:rPr>
        <w:t>ial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loadings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, when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disaggregated by demographic group,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shows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different behaviors between the sex and/or age groups</w:t>
      </w:r>
      <w:r w:rsidR="007C4E3E" w:rsidRPr="00612398" w:rsidDel="007C4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some items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BA0E9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were observed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mainly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item 17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Factor 1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items 4 and 21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Factor 2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and items 13 and 23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Factor 3.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Furthermore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different correlation patterns were obtained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factors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some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of the specific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demographic groups, such as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hat observed for the F1-F2 correlation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male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group and the F2-F3 correlation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female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group. These results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provide an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insight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int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 possible problems in the </w:t>
      </w:r>
      <w:r w:rsidR="00C14907" w:rsidRPr="00612398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by sex and age group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E3E"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configural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level, which </w:t>
      </w:r>
      <w:r w:rsidR="00C14907" w:rsidRPr="00612398">
        <w:rPr>
          <w:rFonts w:ascii="Times New Roman" w:hAnsi="Times New Roman" w:cs="Times New Roman"/>
          <w:sz w:val="24"/>
          <w:szCs w:val="24"/>
          <w:lang w:val="en-US"/>
        </w:rPr>
        <w:t>motivated the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deci</w:t>
      </w:r>
      <w:r w:rsidR="00C14907" w:rsidRPr="00612398">
        <w:rPr>
          <w:rFonts w:ascii="Times New Roman" w:hAnsi="Times New Roman" w:cs="Times New Roman"/>
          <w:sz w:val="24"/>
          <w:szCs w:val="24"/>
          <w:lang w:val="en-US"/>
        </w:rPr>
        <w:t>sion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to develop a shorter 12-item scale that could perform better in terms of </w:t>
      </w:r>
      <w:r w:rsidR="00C14907" w:rsidRPr="00612398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E69444" w14:textId="408C19CD" w:rsidR="00CA49E1" w:rsidRPr="00612398" w:rsidRDefault="00C1490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In light of</w:t>
      </w:r>
      <w:r w:rsidR="00A454C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above,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measurement invariance </w:t>
      </w:r>
      <w:r w:rsidR="00A454C2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(MI)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by demographic group found that the proposed 16-item scale only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weak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level by sex and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configural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by age group. However, the </w:t>
      </w:r>
      <w:r w:rsidR="00637F3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12-item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version achieved better results in this regard,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obtain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ing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strong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by sex and the </w:t>
      </w:r>
      <w:r w:rsidR="00CA49E1" w:rsidRPr="00612398">
        <w:rPr>
          <w:rFonts w:ascii="Times New Roman" w:hAnsi="Times New Roman" w:cs="Times New Roman"/>
          <w:i/>
          <w:iCs/>
          <w:sz w:val="24"/>
          <w:szCs w:val="24"/>
          <w:lang w:val="en-US"/>
        </w:rPr>
        <w:t>weak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level by age group (regardless of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release of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parameter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EE3" w:rsidRPr="00612398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covariances between item errors)</w:t>
      </w:r>
      <w:r w:rsidR="00DE49B5" w:rsidRPr="00612398">
        <w:rPr>
          <w:rFonts w:ascii="Times New Roman" w:hAnsi="Times New Roman" w:cs="Times New Roman"/>
          <w:sz w:val="24"/>
          <w:szCs w:val="24"/>
          <w:lang w:val="en-US"/>
        </w:rPr>
        <w:t>. It could be concluded 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hat the proposed scales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scores for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men and women</w:t>
      </w:r>
      <w:r w:rsidR="00DE49B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but they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score differently by age group</w:t>
      </w:r>
      <w:r w:rsidR="00DE49B5" w:rsidRPr="00612398">
        <w:rPr>
          <w:rFonts w:ascii="Times New Roman" w:hAnsi="Times New Roman" w:cs="Times New Roman"/>
          <w:sz w:val="24"/>
          <w:szCs w:val="24"/>
          <w:lang w:val="en-US"/>
        </w:rPr>
        <w:t>, this last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maybe </w:t>
      </w:r>
      <w:r w:rsidR="00D06BB1" w:rsidRPr="00612398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self-care capacity is a construct related to ability, which may depend on age, </w:t>
      </w:r>
      <w:r w:rsidR="00DE49B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the meaning of each of the items may be different for each age group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06BB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was observed</w:t>
      </w:r>
      <w:r w:rsidR="00D06BB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06BB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factorial loadings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D2CF25" w14:textId="7E934C19" w:rsidR="00CA49E1" w:rsidRPr="00612398" w:rsidRDefault="00C14907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One of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strengths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study is that it was possible to include representatives of the different demographic groups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pertaining 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 sex and age.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methodology used </w:t>
      </w:r>
      <w:r w:rsidR="0025221F" w:rsidRPr="00612398">
        <w:rPr>
          <w:rFonts w:ascii="Times New Roman" w:hAnsi="Times New Roman" w:cs="Times New Roman"/>
          <w:sz w:val="24"/>
          <w:szCs w:val="24"/>
          <w:lang w:val="en-US"/>
        </w:rPr>
        <w:t>involved an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EFA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on an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extraction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recently recommended in the literature that considers the correlation between factors (Lloret-Segura et al., 2014)</w:t>
      </w:r>
      <w:r w:rsidR="0025221F" w:rsidRPr="00612398">
        <w:rPr>
          <w:rFonts w:ascii="Times New Roman" w:hAnsi="Times New Roman" w:cs="Times New Roman"/>
          <w:sz w:val="24"/>
          <w:szCs w:val="24"/>
          <w:lang w:val="en-US"/>
        </w:rPr>
        <w:t>, while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AFC</w:t>
      </w:r>
      <w:r w:rsidR="00E3169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221F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took into account </w:t>
      </w:r>
      <w:r w:rsidR="00E3169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ordinal nature of the items</w:t>
      </w:r>
      <w:r w:rsidR="00DE49B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 the estimation method used</w:t>
      </w:r>
      <w:r w:rsidR="004F5FE7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5FE7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inclusion of the MI ana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lysis,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use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on this scale has not been reported in the literature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>, is also notable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One of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2C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weakne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is that it </w:t>
      </w:r>
      <w:r w:rsidR="00481098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did not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male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participants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early and middle adult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hood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 the sample,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which meant that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adjustments had to be made during the analysis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, while another weakness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absence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of MI analysis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conducted for</w:t>
      </w:r>
      <w:r w:rsidR="00756C5D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other variables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such as schooling or socio-economic level.</w:t>
      </w:r>
    </w:p>
    <w:p w14:paraId="51617B22" w14:textId="454CF41D" w:rsidR="00CA49E1" w:rsidRPr="00612398" w:rsidRDefault="00712F4B" w:rsidP="001A372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final consideration, it should be n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ot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ed that th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e pre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study identif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shorter proposal for the Spanish version of the ASA Scale for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generic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different demographic groups,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could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be useful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for research related to self-care or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practical purposes</w:t>
      </w:r>
      <w:r w:rsidR="00694F55"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However,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use of generic versions to assess self-care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capacity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could compromise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94F5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validity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of the scale </w:t>
      </w:r>
      <w:r w:rsidR="00694F55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for use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particular groups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may be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signific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ant considering that each demographic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may have specific self-care needs that should be assessed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instruments.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7C17C9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given that </w:t>
      </w:r>
      <w:r w:rsidR="007C17C9" w:rsidRPr="0061239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development of 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>generic scales to assess self-care capacity in different demographic groups is a difficult challenge</w:t>
      </w:r>
      <w:r w:rsidR="00CB0574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specific scales for </w:t>
      </w:r>
      <w:r w:rsidR="00694F55" w:rsidRPr="00612398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7C17C9" w:rsidRPr="00612398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CA49E1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be considered. </w:t>
      </w:r>
    </w:p>
    <w:p w14:paraId="0C6F9622" w14:textId="14EF298E" w:rsidR="00CA49E1" w:rsidRDefault="00CA49E1" w:rsidP="00A71E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It is concluded that the ASA-3F scale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a viable proposal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evaluating the self-care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capacity of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the demographic groups studied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research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context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practice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However, 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the findings of the present study identified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various research opportunities to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1C36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generate more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evidence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scale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27295C" w:rsidRPr="0061239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12F4B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develop specific scales for each </w:t>
      </w:r>
      <w:r w:rsidR="00A1642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demographic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group.</w:t>
      </w:r>
    </w:p>
    <w:p w14:paraId="3619F558" w14:textId="3496EAE8" w:rsidR="00057033" w:rsidRDefault="00057033" w:rsidP="0005703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7033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of interest</w:t>
      </w:r>
    </w:p>
    <w:p w14:paraId="1CBE8440" w14:textId="2CDBE27F" w:rsidR="00057033" w:rsidRPr="00057033" w:rsidRDefault="00057033" w:rsidP="000570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57033">
        <w:rPr>
          <w:rFonts w:ascii="Times New Roman" w:hAnsi="Times New Roman" w:cs="Times New Roman"/>
          <w:sz w:val="24"/>
          <w:szCs w:val="24"/>
          <w:lang w:val="en-US"/>
        </w:rPr>
        <w:t>The authors have no conflicts of interest to declare</w:t>
      </w:r>
    </w:p>
    <w:p w14:paraId="3C9EC263" w14:textId="77777777" w:rsidR="00057033" w:rsidRPr="00612398" w:rsidRDefault="00057033" w:rsidP="00A71EE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D47531" w14:textId="1E334128" w:rsidR="007A2C95" w:rsidRPr="00612398" w:rsidRDefault="00A71EEA" w:rsidP="00A71E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398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4041D4FB" w14:textId="59FEB282" w:rsidR="00CA49E1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</w:rPr>
        <w:t xml:space="preserve">Alhambra-Borrás, T., Durá-Ferrandis, E., Garcés-Ferrer, J., &amp; Sánchez-García, J. (2017).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The Appraisal of Self-Care Agency Scale - Revised (ASA-R): Adaptation and Validation in a Sample of Spanish Older Adults.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Spanish Journal of Psychology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1–10. </w:t>
      </w:r>
      <w:hyperlink r:id="rId9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https://doi.org/10.1017/sjp.2017.52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B12FC12" w14:textId="76097914" w:rsidR="009E705E" w:rsidRDefault="009E705E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705E">
        <w:rPr>
          <w:rFonts w:ascii="Times New Roman" w:hAnsi="Times New Roman" w:cs="Times New Roman"/>
          <w:sz w:val="24"/>
          <w:szCs w:val="24"/>
          <w:lang w:val="en-GB"/>
        </w:rPr>
        <w:t xml:space="preserve">Atun, R., de Andrade, L. O. M., Almeida, G., Cotlear, D., Dmytraczenko, T., Frenz, P., Garcia, P., Gómez-Dantés, O., Knaul, F. M., Muntaner, C., de Paula, J. B., Rígoli, F., Serrate, P. C.-F., &amp; Wagstaff, A. (2015). Health-system reform and universal health coverage in Latin America. </w:t>
      </w:r>
      <w:r w:rsidRPr="009E705E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Lancet</w:t>
      </w:r>
      <w:r w:rsidRPr="009E705E">
        <w:rPr>
          <w:rFonts w:ascii="Times New Roman" w:hAnsi="Times New Roman" w:cs="Times New Roman"/>
          <w:sz w:val="24"/>
          <w:szCs w:val="24"/>
          <w:lang w:val="en-GB"/>
        </w:rPr>
        <w:t xml:space="preserve">, 385(9974), 1230–1247. </w:t>
      </w:r>
      <w:hyperlink r:id="rId10" w:history="1">
        <w:r w:rsidRPr="005D14D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https://doi.org/10.1016/S0140-6736(14)61646-9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8946704" w14:textId="77777777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Bandura, A. (1986).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Social Foundations of Thought and Action: A Social Cognitive Theory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>. Prentice Hall, Inc.</w:t>
      </w:r>
    </w:p>
    <w:p w14:paraId="3040E962" w14:textId="11360BE9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Barello, S., Graffigna, G., &amp; Savarese, M. (2014). Engaging patients in health management: towards a preliminary theoretical conceptualization.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Psicologia Della Salute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3, 11–33. </w:t>
      </w:r>
      <w:hyperlink r:id="rId11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https://doi.org/10.3280/PDS2014-003002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54621C7" w14:textId="12BACBDD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Battersby, M., Von Korff, M., Schaefer, J., Davis, C., Ludman, E., Greene, S. M., Parkerton, M., &amp; Wagner, E. H. (2010). Twelve evidence-based principles for implementing self-management support in primary care.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Joint Commission Journal on Quality and Patient Safety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36(12), 561–570. </w:t>
      </w:r>
      <w:hyperlink r:id="rId12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https://doi.org/10.1016/S1553-7250(10)36084-3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CDEB88F" w14:textId="1246145A" w:rsidR="00462EE3" w:rsidRPr="00612398" w:rsidRDefault="00462EE3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Brown, T.A. (2015).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Confirmatory factor analysis for applied research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>. New York: The Guilford Press; 2015.</w:t>
      </w:r>
    </w:p>
    <w:p w14:paraId="25878448" w14:textId="07508B6B" w:rsidR="00E724CC" w:rsidRPr="00612398" w:rsidRDefault="00E724CC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Colomer-Pérez, N., &amp; Useche, S. A. (2021).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Self-care appraisal in nursing assistant students: Adaptation, validation and psychometric properties of the Spanish ASAS.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Plos One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16(12), e0260827. </w:t>
      </w:r>
      <w:hyperlink r:id="rId13" w:history="1">
        <w:r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https://doi.org/10.1371/journal.pone.0260827</w:t>
        </w:r>
      </w:hyperlink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E8AAC95" w14:textId="73E16FCE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Damásio, B. F., &amp; Koller, S. H. (2013). The Appraisal of Self-Care Agency Scale - Revised (ASAS-R): adaptation and construct validity in the Brazilian context.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s-ES"/>
        </w:rPr>
        <w:t>Cadernos de Saúde Pública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, 29(10), 2071–2082. </w:t>
      </w:r>
      <w:hyperlink r:id="rId14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s-ES"/>
          </w:rPr>
          <w:t>https://doi.org/10.1590/0102-311x00165312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2A8B1D82" w14:textId="08A67A3F" w:rsidR="00415C2E" w:rsidRPr="00612398" w:rsidRDefault="00415C2E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Díaz de León, C., Anguiano-Morán, A.C., Valencia-Guzmán, M.J.,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&amp;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 Valtierra-Oba, E.R. 2022. Análisis de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a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structura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nterna de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a Escala de Valoración de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a Capacidad de Autocuidado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n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oblación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m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exicana de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iferentes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g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rupos 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>emográficos</w:t>
      </w:r>
      <w:r w:rsidR="00BD26D7"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 [Internal structure analysis of the Appraisal of Self-care Agency Scale in mexican population of different demographic groups]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Revista de Psicología de </w:t>
      </w:r>
      <w:r w:rsidR="00923389" w:rsidRPr="00612398">
        <w:rPr>
          <w:rFonts w:ascii="Times New Roman" w:hAnsi="Times New Roman" w:cs="Times New Roman"/>
          <w:i/>
          <w:iCs/>
          <w:sz w:val="24"/>
          <w:szCs w:val="24"/>
          <w:lang w:val="es-ES"/>
        </w:rPr>
        <w:t>l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a Universidad Autónoma del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Estado de México</w:t>
      </w: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, 11 (22): 113–36. </w:t>
      </w:r>
      <w:hyperlink r:id="rId15" w:history="1">
        <w:r w:rsidR="00BD26D7" w:rsidRPr="00612398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https://doi.org/10.36677/rpsicologia.v11i22.17751</w:t>
        </w:r>
      </w:hyperlink>
      <w:r w:rsidR="00BD26D7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90B8914" w14:textId="1AB67095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Epskamp, S. (2015). semPlot: Unified visualizations of structural equation models.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Structural Equation Modeling</w:t>
      </w:r>
      <w:r w:rsidRPr="00612398">
        <w:rPr>
          <w:rFonts w:ascii="Times New Roman" w:hAnsi="Times New Roman" w:cs="Times New Roman"/>
          <w:sz w:val="24"/>
          <w:szCs w:val="24"/>
        </w:rPr>
        <w:t xml:space="preserve">, 22(3), 474–483. </w:t>
      </w:r>
      <w:hyperlink r:id="rId16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https://doi.org/https://doi.org/10.1080/10705511.2014.937847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6798A" w14:textId="72783D26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</w:rPr>
        <w:t>Espinoza, M., Huaiquián, J., Sanhueza, O., Luengo, L., Valderrama, M., &amp; Ortiz, N. (2020). Validación de escala de Valoración de Agencia de Autocuidado (ASA) en adolescentes chilenos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Validation of the Self-Care Agency Rating Scale (ASA) in Chilean adolescents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Escola Anna Nery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24(2), 1–7. </w:t>
      </w:r>
      <w:hyperlink r:id="rId17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https://doi.org/10.1590/2177-9465-ean-2019-0172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9C18298" w14:textId="5E7FB399" w:rsidR="00CA49E1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Evers, G. C. M., Isenberg, M. A., Philipsen, H., Senten, M., &amp; Brouns, G. (1993). Validity testing of the Dutch translation of the appraisal of the self-care agency A.S.A.-scale.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International Journal of Nursing Studies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30(4), 331–342. </w:t>
      </w:r>
      <w:hyperlink r:id="rId18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https://doi.org/10.1016/0020-7489(93)90105-4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A618B61" w14:textId="37E46B26" w:rsidR="00FF115F" w:rsidRDefault="00FF115F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F115F">
        <w:rPr>
          <w:rFonts w:ascii="Times New Roman" w:hAnsi="Times New Roman" w:cs="Times New Roman"/>
          <w:sz w:val="24"/>
          <w:szCs w:val="24"/>
          <w:lang w:val="en-GB"/>
        </w:rPr>
        <w:t>Foreman, K. J., Marquez, N., Dolgert, A., Fukutaki, K., Fullman, N., McGaughey, M., Pletcher, M. A., Smith, A. E., Tang, K., Yuan, C.-W., Brown, J. C., Friedman, J., He, J., Heuton, K. R., Holmberg, M., Patel, D. J., Reidy, P., Carter, A., Cercy, K., … Murray, C. J. L. (2018). Forecasting life expectancy, years of life lost, and all-cause and cause-specific mortality for 250 causes of death: reference and alternative scenarios for 2016</w:t>
      </w:r>
      <w:r>
        <w:rPr>
          <w:rFonts w:ascii="Times New Roman" w:hAnsi="Times New Roman" w:cs="Times New Roman"/>
          <w:sz w:val="24"/>
          <w:szCs w:val="24"/>
          <w:lang w:val="en-GB"/>
        </w:rPr>
        <w:t>-40</w:t>
      </w:r>
      <w:r w:rsidRPr="00FF115F">
        <w:rPr>
          <w:rFonts w:ascii="Times New Roman" w:hAnsi="Times New Roman" w:cs="Times New Roman"/>
          <w:sz w:val="24"/>
          <w:szCs w:val="24"/>
          <w:lang w:val="en-GB"/>
        </w:rPr>
        <w:t xml:space="preserve"> for 195 countries and territories. </w:t>
      </w:r>
      <w:r w:rsidRPr="00FF115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Lancet</w:t>
      </w:r>
      <w:r w:rsidRPr="00FF115F">
        <w:rPr>
          <w:rFonts w:ascii="Times New Roman" w:hAnsi="Times New Roman" w:cs="Times New Roman"/>
          <w:sz w:val="24"/>
          <w:szCs w:val="24"/>
          <w:lang w:val="en-GB"/>
        </w:rPr>
        <w:t xml:space="preserve">, 392(10159), 2052–2090. </w:t>
      </w:r>
      <w:hyperlink r:id="rId19" w:history="1">
        <w:r w:rsidRPr="005D14D7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https://doi.org/10.1016/S0140-6736(18)31694-5</w:t>
        </w:r>
      </w:hyperlink>
    </w:p>
    <w:p w14:paraId="7FBBC46D" w14:textId="2C46FCEB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>Fok, M. S. M., Alexander, M. F., Wong, T. K. S., &amp; McFayden, A. K. (2002). Contextuali</w:t>
      </w:r>
      <w:r w:rsidR="008D02CB" w:rsidRPr="00612398">
        <w:rPr>
          <w:rFonts w:ascii="Times New Roman" w:hAnsi="Times New Roman" w:cs="Times New Roman"/>
          <w:sz w:val="24"/>
          <w:szCs w:val="24"/>
          <w:lang w:val="en-GB"/>
        </w:rPr>
        <w:t>z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ing the appraisal of Self-care Agency Scale in Hong Kong.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Contemporary Nurse: A Journal for the Australian Nursing Profession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12(2), 124–134. </w:t>
      </w:r>
      <w:hyperlink r:id="rId20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https://doi.org/10.5172/conu.12.2.124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16B872D" w14:textId="1C48DD3D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Gallegos, C. E. (1998). Validez y confiabilidades de la versión en español de la escala: Valoración de las Capacidades de Autocuidado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Validity and reliability of the Spanish version of the scale: Assessment of Self-Care Capabilities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Desarrollo Científ</w:t>
      </w:r>
      <w:r w:rsidR="008D02CB" w:rsidRPr="00612398">
        <w:rPr>
          <w:rFonts w:ascii="Times New Roman" w:hAnsi="Times New Roman" w:cs="Times New Roman"/>
          <w:i/>
          <w:iCs/>
          <w:sz w:val="24"/>
          <w:szCs w:val="24"/>
        </w:rPr>
        <w:t>ico de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 xml:space="preserve"> Enferm</w:t>
      </w:r>
      <w:r w:rsidR="008D02CB" w:rsidRPr="00612398">
        <w:rPr>
          <w:rFonts w:ascii="Times New Roman" w:hAnsi="Times New Roman" w:cs="Times New Roman"/>
          <w:i/>
          <w:iCs/>
          <w:sz w:val="24"/>
          <w:szCs w:val="24"/>
        </w:rPr>
        <w:t>ería</w:t>
      </w:r>
      <w:r w:rsidRPr="00612398">
        <w:rPr>
          <w:rFonts w:ascii="Times New Roman" w:hAnsi="Times New Roman" w:cs="Times New Roman"/>
          <w:sz w:val="24"/>
          <w:szCs w:val="24"/>
        </w:rPr>
        <w:t>, 6(9), 260–266.</w:t>
      </w:r>
    </w:p>
    <w:p w14:paraId="75529DA8" w14:textId="6871738C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Guo, L., Söderhamn, U., McCallum, J., Ding, X., Gao, H., Guo, Q., Liu, K., &amp; Liu, Y. (2017). Testing and comparing two self-care-related instruments among older Chinese adults.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PloS One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12(8), e0182792. </w:t>
      </w:r>
      <w:hyperlink r:id="rId21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https://doi.org/10.1371/journal.pone.0182792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D771DA7" w14:textId="1C6E2C2A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Guo, L., Zauszniewski, J. A., Ding, X., Zhang, L., Gao, H., Guo, Q., &amp; Liu, K. (2017). The Appraisal of Self-Care Agency Scale–Revised (ASAS-R): Reliability and Validity Among Older Chinese People.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Western Journal of Nursing Research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39(11), 1459–1476. </w:t>
      </w:r>
      <w:hyperlink r:id="rId22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https://doi.org/10.1177/0193945916672821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DB997F6" w14:textId="38E15678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Jorgensen, T. D. Pornprasertmanit, S. Schoemann, A. M., &amp; Rosseel, Y. (2021). semTools: Useful tools for structural equation modeling. R package version 0.5-4. </w:t>
      </w:r>
      <w:hyperlink r:id="rId23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https://cran.r-project.org/package=semTools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3D6B207" w14:textId="059803C5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Leiva, V., Cubillo, K., Porras, Y., Ramírez, T., &amp; Sirias, I. (2016a). Validación de apariencia, contenido y consistencia interna de la Escala de Apreciación de Agencia de Autocuidado (ASA) para Costa Rica, segunda versión en español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Appearance, content and internal consistency validation of the Self-Care Agency Appreciation Scale (ASA) 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for Costa Rica, second version in Spanish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Enfermería Actual de Costa Rica</w:t>
      </w:r>
      <w:r w:rsidRPr="00612398">
        <w:rPr>
          <w:rFonts w:ascii="Times New Roman" w:hAnsi="Times New Roman" w:cs="Times New Roman"/>
          <w:sz w:val="24"/>
          <w:szCs w:val="24"/>
        </w:rPr>
        <w:t xml:space="preserve">, 30, 1–20. </w:t>
      </w:r>
      <w:hyperlink r:id="rId24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https://doi.org/10.15517/revenf.v0i29.19888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882BE" w14:textId="19DF680A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Leiva, V., Cubillo, K., Porras, Y., Ramírez, T., &amp; Sirias, I. (2016b). Validación de la Escala de Apreciación de Agencia de Autocuidado (ASA) para Costa Rica, para población con enfermedad crónica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Validation of the Self-Care Agency (ASA) Appreciation Scale for Costa Rica, for a population with chronic disease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 xml:space="preserve">Enfermería Actual </w:t>
      </w:r>
      <w:r w:rsidR="008D02CB" w:rsidRPr="0061239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n Costa Rica</w:t>
      </w:r>
      <w:r w:rsidRPr="00612398">
        <w:rPr>
          <w:rFonts w:ascii="Times New Roman" w:hAnsi="Times New Roman" w:cs="Times New Roman"/>
          <w:sz w:val="24"/>
          <w:szCs w:val="24"/>
        </w:rPr>
        <w:t xml:space="preserve">, 31, 1–18. </w:t>
      </w:r>
      <w:hyperlink r:id="rId25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https://doi.org/10.15517/revenf.v0i31.25486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CA8CF" w14:textId="0834B888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Lloret-Segura, S., Ferreres-Traver, A., Hernández-Baeza, A., &amp; Tomás-Marco, I. (2014). El análisis factorial exploratorio de los ítems: Una guía práctica, revisada y actualizada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The exploratory factor analysis of the items: A practical guide, revised and updated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Anales de Psicologia</w:t>
      </w:r>
      <w:r w:rsidRPr="00612398">
        <w:rPr>
          <w:rFonts w:ascii="Times New Roman" w:hAnsi="Times New Roman" w:cs="Times New Roman"/>
          <w:sz w:val="24"/>
          <w:szCs w:val="24"/>
        </w:rPr>
        <w:t xml:space="preserve">, 30(3), 1151–1169. </w:t>
      </w:r>
      <w:hyperlink r:id="rId26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https://doi.org/10.6018/analesps.30.3.199361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998B0" w14:textId="5785C94B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Manrique, F., &amp; Velandia, A. (2009). Análisis factorial de la Escala Valoración de Agencia de Autocuidado (ASA) en Colombia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Factor analysis of the Self-Care Agency Rating Scale (ASA) in Colombia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>.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 xml:space="preserve"> Aquichan</w:t>
      </w:r>
      <w:r w:rsidRPr="00612398">
        <w:rPr>
          <w:rFonts w:ascii="Times New Roman" w:hAnsi="Times New Roman" w:cs="Times New Roman"/>
          <w:sz w:val="24"/>
          <w:szCs w:val="24"/>
        </w:rPr>
        <w:t xml:space="preserve">, 9(3), 222–235. </w:t>
      </w:r>
      <w:hyperlink r:id="rId27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https://doi.org/10.5294/1521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35F6C" w14:textId="69A91CC9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</w:rPr>
        <w:t xml:space="preserve">Matarese, M., Lommi, M., &amp; De Marinis, M. G. (2017).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Systematic review of measurement properties of self-reported instruments for evaluating self-care in adults.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Advanced Nursing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73(6), 1272–1287. </w:t>
      </w:r>
      <w:hyperlink r:id="rId28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https://doi.org/10.1111/jan.13204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73070A6" w14:textId="6F91E0AE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Muñoz, C., Cabrero, J., Richart, M., Orts, M. I., &amp; Cabañero, M. J. (2005). </w:t>
      </w:r>
      <w:r w:rsidRPr="00612398">
        <w:rPr>
          <w:rFonts w:ascii="Times New Roman" w:hAnsi="Times New Roman" w:cs="Times New Roman"/>
          <w:sz w:val="24"/>
          <w:szCs w:val="24"/>
        </w:rPr>
        <w:t>La medición de los autocuidados: una revisión de la bibliografía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Measurement of self-care: a review of the literature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Enfermeria Clinica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15(2), 76–87. </w:t>
      </w:r>
      <w:hyperlink r:id="rId29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https://doi.org/10.1016/S1130-8621(05)71087-1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81D25C2" w14:textId="77777777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Orem, D. E. (2001).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Nursing: concepts of practice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(6th ed.). Mosby.</w:t>
      </w:r>
    </w:p>
    <w:p w14:paraId="513E664E" w14:textId="3BAE3E63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Putnick, D. L., &amp; Bornstein, M. H. (2016). Measurement invariance conventions and reporting: The state of the art and future directions for psychological research.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Developmental Review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41, 71–90. </w:t>
      </w:r>
      <w:hyperlink r:id="rId30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https://doi.org/10.1016/j.dr.2016.06.004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1E7AE94" w14:textId="3A8AC888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Revelle, W. (2020). psych: Procedures for Psychological, Psychometric, and Personality Research (R package version 2.0.12). </w:t>
      </w:r>
      <w:hyperlink r:id="rId31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https://cran.r-project.org/package=psych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021415B" w14:textId="134EDDF8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Richard, A. A., &amp; Shea, K. (2011). Delineation of Self-Care and Associated Concepts.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Journal of Nursing Scholarship,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43(3), 255–264. </w:t>
      </w:r>
      <w:hyperlink r:id="rId32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https://doi.org/10.1111/j.1547-5069.2011.01404.x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6D4EE83" w14:textId="00A66A2E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Rosseel, Y. (2012). lavaan: An R Package for Structural Equation Modeling. </w:t>
      </w:r>
      <w:r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Journal of Statistical Software, 48(2), 36. </w:t>
      </w:r>
      <w:hyperlink r:id="rId33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https://doi.org/https://doi.org/10.18637/jss.v048.i02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CF091C" w14:textId="77777777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Soderhamn, O., &amp; Cliffordson, C. (2001). The internal structure of the Appraisal of Self- care Agency (ASA) scale.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Theoria: Journal of Nursing Theory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>, 10(4), 5–12.</w:t>
      </w:r>
    </w:p>
    <w:p w14:paraId="4E9D31C4" w14:textId="796A5A5C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Söderhamn, O., Evers, G., &amp; Hamrin, E. (1996). A Swedish Version of the Appraisal of Self-Care Agency (ASA) Scale.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Scandinavian Journal of Caring Sciences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10(1), 3–9. </w:t>
      </w:r>
      <w:hyperlink r:id="rId34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https://doi.org/10.1111/j.1471-6712.1996.tb00302.x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F8B07B0" w14:textId="5A53BFBD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Sousa, V. D., Zauszniewski, J. A., Bergquist-Beringer, S., Musil, C. M., Neese, J. B., &amp; Jaber, A. F. (2010). Reliability, validity and factor structure of the Appraisal of Self-Care Agency Scale - Revised (ASAS-R).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Evaluation in Clinical Practice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16(6), 1031–1040. </w:t>
      </w:r>
      <w:hyperlink r:id="rId35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https://doi.org/10.1111/j.1365-2753.2009.01242.x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3B2E2D3" w14:textId="0499E892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lastRenderedPageBreak/>
        <w:t xml:space="preserve">Stacciarini, T. S. G., &amp; Pace, A. E. (2017).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Confirmatory factor analysis of the Appraisal of Self-care Agency Scale – Revised.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Revista Latino-Americana de Enfermagem</w:t>
      </w:r>
      <w:r w:rsidRPr="00612398">
        <w:rPr>
          <w:rFonts w:ascii="Times New Roman" w:hAnsi="Times New Roman" w:cs="Times New Roman"/>
          <w:sz w:val="24"/>
          <w:szCs w:val="24"/>
        </w:rPr>
        <w:t xml:space="preserve">, 25. </w:t>
      </w:r>
      <w:hyperlink r:id="rId36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https://doi.org/10.1590/1518-8345.1378.2856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4841B" w14:textId="41461293" w:rsidR="00CA49E1" w:rsidRPr="005B6283" w:rsidRDefault="00CA49E1" w:rsidP="005B6283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612398">
        <w:rPr>
          <w:rFonts w:ascii="Times New Roman" w:hAnsi="Times New Roman" w:cs="Times New Roman"/>
          <w:sz w:val="24"/>
          <w:szCs w:val="24"/>
          <w:lang w:val="es-ES"/>
        </w:rPr>
        <w:t xml:space="preserve">van Achterberg, T., Lorensen, M., Isenberg, M. A., Evers, G. C. M., Levin, E., &amp; Philipsen, H. (1991).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The Norwegian, Danish and Dutch Version of the Appraisal of Self-care Agency Scale; Comparing Reliability Aspects.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Scandinavian Journal of Caring Sciences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5(2), 101–108. </w:t>
      </w:r>
      <w:hyperlink r:id="rId37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https://doi.org/10.1111/j.1471-6712.1991.tb00091.x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83CD647" w14:textId="7B31CE08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 xml:space="preserve">Van De Velde, D., De Zutter, F., Satink, T., Costa, U., Janquart, S., Senn, D., &amp; De Vriendt, P. (2019).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Delineating the concept of self-management in chronic conditions: A concept analysis.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BMJ Open</w:t>
      </w:r>
      <w:r w:rsidRPr="00612398">
        <w:rPr>
          <w:rFonts w:ascii="Times New Roman" w:hAnsi="Times New Roman" w:cs="Times New Roman"/>
          <w:sz w:val="24"/>
          <w:szCs w:val="24"/>
        </w:rPr>
        <w:t xml:space="preserve">, 9(7). </w:t>
      </w:r>
      <w:hyperlink r:id="rId38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https://doi.org/10.1136/bmjopen-2018-027775</w:t>
        </w:r>
      </w:hyperlink>
      <w:r w:rsidR="008D2DF0" w:rsidRPr="0061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52CCD" w14:textId="4E06BBC7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12398">
        <w:rPr>
          <w:rFonts w:ascii="Times New Roman" w:hAnsi="Times New Roman" w:cs="Times New Roman"/>
          <w:sz w:val="24"/>
          <w:szCs w:val="24"/>
        </w:rPr>
        <w:t>Velandia, A., &amp; Rivera, L. N. (2009). Confiabilidad de la escala “Apreciación de la Agencia de Autocuidado” (ASA), segunda versión en español,adaptada para población colombiana</w:t>
      </w:r>
      <w:r w:rsidR="008D2DF0" w:rsidRPr="00612398">
        <w:rPr>
          <w:rFonts w:ascii="Times New Roman" w:hAnsi="Times New Roman" w:cs="Times New Roman"/>
          <w:sz w:val="24"/>
          <w:szCs w:val="24"/>
        </w:rPr>
        <w:t xml:space="preserve"> [</w:t>
      </w:r>
      <w:r w:rsidR="008D2DF0" w:rsidRPr="00612398">
        <w:rPr>
          <w:rFonts w:ascii="Times New Roman" w:eastAsia="Times New Roman" w:hAnsi="Times New Roman" w:cs="Times New Roman"/>
          <w:color w:val="000000"/>
          <w:sz w:val="24"/>
          <w:szCs w:val="24"/>
        </w:rPr>
        <w:t>Reliability of the “Appreciation of the Self-Care Agency” (ASA) scale, second version in Spanish, adapted for the Colombian population</w:t>
      </w:r>
      <w:r w:rsidR="008D2DF0" w:rsidRPr="00612398">
        <w:rPr>
          <w:rFonts w:ascii="Times New Roman" w:hAnsi="Times New Roman" w:cs="Times New Roman"/>
          <w:sz w:val="24"/>
          <w:szCs w:val="24"/>
        </w:rPr>
        <w:t>]</w:t>
      </w:r>
      <w:r w:rsidRPr="00612398">
        <w:rPr>
          <w:rFonts w:ascii="Times New Roman" w:hAnsi="Times New Roman" w:cs="Times New Roman"/>
          <w:sz w:val="24"/>
          <w:szCs w:val="24"/>
        </w:rPr>
        <w:t xml:space="preserve">. 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 xml:space="preserve">Avances </w:t>
      </w:r>
      <w:r w:rsidR="000D2996" w:rsidRPr="00612398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12398">
        <w:rPr>
          <w:rFonts w:ascii="Times New Roman" w:hAnsi="Times New Roman" w:cs="Times New Roman"/>
          <w:i/>
          <w:iCs/>
          <w:sz w:val="24"/>
          <w:szCs w:val="24"/>
        </w:rPr>
        <w:t>n Enfermería</w:t>
      </w:r>
      <w:r w:rsidRPr="00612398">
        <w:rPr>
          <w:rFonts w:ascii="Times New Roman" w:hAnsi="Times New Roman" w:cs="Times New Roman"/>
          <w:sz w:val="24"/>
          <w:szCs w:val="24"/>
        </w:rPr>
        <w:t>, 27(1), 38–47.</w:t>
      </w:r>
    </w:p>
    <w:p w14:paraId="28C46122" w14:textId="0523FCFB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</w:rPr>
        <w:t xml:space="preserve">Vigil-Colet, A., Navarro-González, D., &amp; Morales-Vives, F. (2020). 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To reverse or to not reverse likert-type items: That is the question.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Psicothema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32(1), 108–114. </w:t>
      </w:r>
      <w:hyperlink r:id="rId39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https://doi.org/10.7334/psicothema2019.286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0CF12B9" w14:textId="633AE037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Wang, J., Thombs, B. D., &amp; Schmid, M. R. (2014). The Swiss Health Literacy Survey: Development and psychometric properties of a multidimensional instrument to assess competencies for health.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Health Expectations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17(3), 396–417. </w:t>
      </w:r>
      <w:hyperlink r:id="rId40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https://doi.org/10.1111/j.1369-7625.2012.00766.x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30DED9D" w14:textId="6D5D28D0" w:rsidR="00CA49E1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Weinger, K., Beverly, E. A., &amp; Smaldone, A. (2014). Diabetes Self-Care and the Older Adult.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Western Journal of Nursing Researc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h, 36(9), 1272–1298. </w:t>
      </w:r>
      <w:hyperlink r:id="rId41" w:history="1">
        <w:r w:rsidR="008D2DF0" w:rsidRPr="00612398">
          <w:rPr>
            <w:rStyle w:val="Hipervnculo"/>
            <w:rFonts w:ascii="Times New Roman" w:hAnsi="Times New Roman" w:cs="Times New Roman"/>
            <w:sz w:val="24"/>
            <w:szCs w:val="24"/>
            <w:lang w:val="en-GB"/>
          </w:rPr>
          <w:t>https://doi.org/10.1177/0193945914521696</w:t>
        </w:r>
      </w:hyperlink>
      <w:r w:rsidR="008D2DF0"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6C47DD" w14:textId="57CE424C" w:rsidR="00D83A7F" w:rsidRPr="00612398" w:rsidRDefault="00CA49E1" w:rsidP="00A71EEA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Wilkinson, A., &amp; Whitehead, L. (2009). Evolution of the concept of self-care and implications for nurses: A literature review. </w:t>
      </w:r>
      <w:r w:rsidRPr="00612398">
        <w:rPr>
          <w:rFonts w:ascii="Times New Roman" w:hAnsi="Times New Roman" w:cs="Times New Roman"/>
          <w:i/>
          <w:iCs/>
          <w:sz w:val="24"/>
          <w:szCs w:val="24"/>
          <w:lang w:val="en-GB"/>
        </w:rPr>
        <w:t>International Journal of Nursing Studies</w:t>
      </w:r>
      <w:r w:rsidRPr="00612398">
        <w:rPr>
          <w:rFonts w:ascii="Times New Roman" w:hAnsi="Times New Roman" w:cs="Times New Roman"/>
          <w:sz w:val="24"/>
          <w:szCs w:val="24"/>
          <w:lang w:val="en-GB"/>
        </w:rPr>
        <w:t xml:space="preserve">, 46(8), 1143–1147. </w:t>
      </w:r>
    </w:p>
    <w:p w14:paraId="2D1DFCBD" w14:textId="30CC3874" w:rsidR="00A7058E" w:rsidRPr="00AF3638" w:rsidRDefault="00A7058E" w:rsidP="00C87F2C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35E6CB7" w14:textId="77777777" w:rsidR="003A4073" w:rsidRPr="00AF3638" w:rsidRDefault="003A4073" w:rsidP="00161081">
      <w:pPr>
        <w:rPr>
          <w:rFonts w:ascii="Times New Roman" w:hAnsi="Times New Roman" w:cs="Times New Roman"/>
          <w:lang w:val="en-GB"/>
        </w:rPr>
      </w:pPr>
    </w:p>
    <w:sectPr w:rsidR="003A4073" w:rsidRPr="00AF3638" w:rsidSect="00E812A2">
      <w:footerReference w:type="default" r:id="rId4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94FD" w14:textId="77777777" w:rsidR="00776628" w:rsidRDefault="00776628" w:rsidP="007F6714">
      <w:pPr>
        <w:spacing w:after="0" w:line="240" w:lineRule="auto"/>
      </w:pPr>
      <w:r>
        <w:separator/>
      </w:r>
    </w:p>
  </w:endnote>
  <w:endnote w:type="continuationSeparator" w:id="0">
    <w:p w14:paraId="24D1BD61" w14:textId="77777777" w:rsidR="00776628" w:rsidRDefault="00776628" w:rsidP="007F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844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EF90E1" w14:textId="773ED04C" w:rsidR="001F1E20" w:rsidRPr="004F3681" w:rsidRDefault="001F1E20">
        <w:pPr>
          <w:pStyle w:val="Piedepgina"/>
          <w:jc w:val="right"/>
          <w:rPr>
            <w:rFonts w:ascii="Times New Roman" w:hAnsi="Times New Roman" w:cs="Times New Roman"/>
          </w:rPr>
        </w:pPr>
        <w:r w:rsidRPr="004F3681">
          <w:rPr>
            <w:rFonts w:ascii="Times New Roman" w:hAnsi="Times New Roman" w:cs="Times New Roman"/>
          </w:rPr>
          <w:fldChar w:fldCharType="begin"/>
        </w:r>
        <w:r w:rsidRPr="004F3681">
          <w:rPr>
            <w:rFonts w:ascii="Times New Roman" w:hAnsi="Times New Roman" w:cs="Times New Roman"/>
          </w:rPr>
          <w:instrText>PAGE   \* MERGEFORMAT</w:instrText>
        </w:r>
        <w:r w:rsidRPr="004F3681">
          <w:rPr>
            <w:rFonts w:ascii="Times New Roman" w:hAnsi="Times New Roman" w:cs="Times New Roman"/>
          </w:rPr>
          <w:fldChar w:fldCharType="separate"/>
        </w:r>
        <w:r w:rsidRPr="00497BA6">
          <w:rPr>
            <w:rFonts w:ascii="Times New Roman" w:hAnsi="Times New Roman" w:cs="Times New Roman"/>
            <w:noProof/>
            <w:lang w:val="es-ES"/>
          </w:rPr>
          <w:t>20</w:t>
        </w:r>
        <w:r w:rsidRPr="004F3681">
          <w:rPr>
            <w:rFonts w:ascii="Times New Roman" w:hAnsi="Times New Roman" w:cs="Times New Roman"/>
          </w:rPr>
          <w:fldChar w:fldCharType="end"/>
        </w:r>
      </w:p>
    </w:sdtContent>
  </w:sdt>
  <w:p w14:paraId="5FD8E514" w14:textId="77777777" w:rsidR="001F1E20" w:rsidRDefault="001F1E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51AF" w14:textId="77777777" w:rsidR="00776628" w:rsidRDefault="00776628" w:rsidP="007F6714">
      <w:pPr>
        <w:spacing w:after="0" w:line="240" w:lineRule="auto"/>
      </w:pPr>
      <w:r>
        <w:separator/>
      </w:r>
    </w:p>
  </w:footnote>
  <w:footnote w:type="continuationSeparator" w:id="0">
    <w:p w14:paraId="473AC54F" w14:textId="77777777" w:rsidR="00776628" w:rsidRDefault="00776628" w:rsidP="007F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41F4"/>
    <w:multiLevelType w:val="hybridMultilevel"/>
    <w:tmpl w:val="BCCE9BC4"/>
    <w:lvl w:ilvl="0" w:tplc="93047E7C">
      <w:numFmt w:val="bullet"/>
      <w:lvlText w:val="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1C8372B"/>
    <w:multiLevelType w:val="hybridMultilevel"/>
    <w:tmpl w:val="FEC44378"/>
    <w:lvl w:ilvl="0" w:tplc="C1B6E6AC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A2346"/>
    <w:multiLevelType w:val="hybridMultilevel"/>
    <w:tmpl w:val="83F00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wtzA3NDE3tDAwNzdT0lEKTi0uzszPAykwNLaoBQCf7bbBLgAAAA=="/>
  </w:docVars>
  <w:rsids>
    <w:rsidRoot w:val="00E953BE"/>
    <w:rsid w:val="00000246"/>
    <w:rsid w:val="00000601"/>
    <w:rsid w:val="00002B21"/>
    <w:rsid w:val="000047F4"/>
    <w:rsid w:val="000050BE"/>
    <w:rsid w:val="00005C94"/>
    <w:rsid w:val="000070BD"/>
    <w:rsid w:val="00010F3E"/>
    <w:rsid w:val="00012587"/>
    <w:rsid w:val="000137E1"/>
    <w:rsid w:val="00014A72"/>
    <w:rsid w:val="00017613"/>
    <w:rsid w:val="0002031C"/>
    <w:rsid w:val="00020370"/>
    <w:rsid w:val="00021B9A"/>
    <w:rsid w:val="00022018"/>
    <w:rsid w:val="00022038"/>
    <w:rsid w:val="0002363F"/>
    <w:rsid w:val="00024C37"/>
    <w:rsid w:val="00027279"/>
    <w:rsid w:val="0003010C"/>
    <w:rsid w:val="000305C7"/>
    <w:rsid w:val="00031CDC"/>
    <w:rsid w:val="00031D87"/>
    <w:rsid w:val="00033BFA"/>
    <w:rsid w:val="000342A2"/>
    <w:rsid w:val="000347E5"/>
    <w:rsid w:val="00035754"/>
    <w:rsid w:val="00035AEC"/>
    <w:rsid w:val="00036333"/>
    <w:rsid w:val="00036DFC"/>
    <w:rsid w:val="00036F00"/>
    <w:rsid w:val="0004204B"/>
    <w:rsid w:val="000420AA"/>
    <w:rsid w:val="00043F96"/>
    <w:rsid w:val="00045854"/>
    <w:rsid w:val="00045B6A"/>
    <w:rsid w:val="00046752"/>
    <w:rsid w:val="00047B40"/>
    <w:rsid w:val="00050B2A"/>
    <w:rsid w:val="00051EE5"/>
    <w:rsid w:val="00057033"/>
    <w:rsid w:val="00057285"/>
    <w:rsid w:val="00061F03"/>
    <w:rsid w:val="000632AB"/>
    <w:rsid w:val="000634DC"/>
    <w:rsid w:val="000640D9"/>
    <w:rsid w:val="00064793"/>
    <w:rsid w:val="00066697"/>
    <w:rsid w:val="00067ED8"/>
    <w:rsid w:val="0007163C"/>
    <w:rsid w:val="000717CC"/>
    <w:rsid w:val="0007391D"/>
    <w:rsid w:val="00074769"/>
    <w:rsid w:val="00075EB0"/>
    <w:rsid w:val="00077860"/>
    <w:rsid w:val="00082169"/>
    <w:rsid w:val="000827D8"/>
    <w:rsid w:val="000830AB"/>
    <w:rsid w:val="000838B8"/>
    <w:rsid w:val="0008471A"/>
    <w:rsid w:val="00084DC4"/>
    <w:rsid w:val="000857C7"/>
    <w:rsid w:val="0008669D"/>
    <w:rsid w:val="00086B7A"/>
    <w:rsid w:val="000915FF"/>
    <w:rsid w:val="000916DB"/>
    <w:rsid w:val="00092CF3"/>
    <w:rsid w:val="00093377"/>
    <w:rsid w:val="000952EA"/>
    <w:rsid w:val="00095338"/>
    <w:rsid w:val="00095882"/>
    <w:rsid w:val="00096267"/>
    <w:rsid w:val="000A27B2"/>
    <w:rsid w:val="000A2D2B"/>
    <w:rsid w:val="000A3630"/>
    <w:rsid w:val="000A4C81"/>
    <w:rsid w:val="000A5F40"/>
    <w:rsid w:val="000A7656"/>
    <w:rsid w:val="000B1254"/>
    <w:rsid w:val="000B2CD0"/>
    <w:rsid w:val="000B41DC"/>
    <w:rsid w:val="000B4584"/>
    <w:rsid w:val="000B5D99"/>
    <w:rsid w:val="000C254A"/>
    <w:rsid w:val="000C38D0"/>
    <w:rsid w:val="000C5FF2"/>
    <w:rsid w:val="000C73A3"/>
    <w:rsid w:val="000C7ED7"/>
    <w:rsid w:val="000D0DD1"/>
    <w:rsid w:val="000D147E"/>
    <w:rsid w:val="000D2996"/>
    <w:rsid w:val="000D2B22"/>
    <w:rsid w:val="000D42FC"/>
    <w:rsid w:val="000D4835"/>
    <w:rsid w:val="000D6154"/>
    <w:rsid w:val="000D655D"/>
    <w:rsid w:val="000D7525"/>
    <w:rsid w:val="000D7C31"/>
    <w:rsid w:val="000E1CA8"/>
    <w:rsid w:val="000E1F67"/>
    <w:rsid w:val="000E2285"/>
    <w:rsid w:val="000E255F"/>
    <w:rsid w:val="000E2933"/>
    <w:rsid w:val="000E306E"/>
    <w:rsid w:val="000E42F6"/>
    <w:rsid w:val="000E4D98"/>
    <w:rsid w:val="000E5F1B"/>
    <w:rsid w:val="000E7210"/>
    <w:rsid w:val="000E7849"/>
    <w:rsid w:val="000F48CD"/>
    <w:rsid w:val="000F574F"/>
    <w:rsid w:val="000F729E"/>
    <w:rsid w:val="00101FD4"/>
    <w:rsid w:val="00103DAD"/>
    <w:rsid w:val="00103E3A"/>
    <w:rsid w:val="001042BF"/>
    <w:rsid w:val="00104D92"/>
    <w:rsid w:val="00105D8F"/>
    <w:rsid w:val="001074EC"/>
    <w:rsid w:val="001104E2"/>
    <w:rsid w:val="00110C7C"/>
    <w:rsid w:val="00111D91"/>
    <w:rsid w:val="001123FD"/>
    <w:rsid w:val="00112FFE"/>
    <w:rsid w:val="00113D4A"/>
    <w:rsid w:val="00113EDA"/>
    <w:rsid w:val="001142F3"/>
    <w:rsid w:val="00115CDE"/>
    <w:rsid w:val="0011607E"/>
    <w:rsid w:val="0011656A"/>
    <w:rsid w:val="001175BD"/>
    <w:rsid w:val="00120673"/>
    <w:rsid w:val="00121635"/>
    <w:rsid w:val="001225BF"/>
    <w:rsid w:val="00122BC3"/>
    <w:rsid w:val="00124778"/>
    <w:rsid w:val="00125D91"/>
    <w:rsid w:val="001262DD"/>
    <w:rsid w:val="001309C8"/>
    <w:rsid w:val="00130EFA"/>
    <w:rsid w:val="00132897"/>
    <w:rsid w:val="00132D39"/>
    <w:rsid w:val="0013490E"/>
    <w:rsid w:val="001353B5"/>
    <w:rsid w:val="00135E51"/>
    <w:rsid w:val="00136342"/>
    <w:rsid w:val="00140622"/>
    <w:rsid w:val="00140656"/>
    <w:rsid w:val="00140AF9"/>
    <w:rsid w:val="001461C9"/>
    <w:rsid w:val="00147372"/>
    <w:rsid w:val="0014772F"/>
    <w:rsid w:val="00150509"/>
    <w:rsid w:val="0015111D"/>
    <w:rsid w:val="00152634"/>
    <w:rsid w:val="00152DCA"/>
    <w:rsid w:val="001531AE"/>
    <w:rsid w:val="00153E72"/>
    <w:rsid w:val="0015488D"/>
    <w:rsid w:val="00154C10"/>
    <w:rsid w:val="0015602A"/>
    <w:rsid w:val="001561F1"/>
    <w:rsid w:val="00156F72"/>
    <w:rsid w:val="001575B1"/>
    <w:rsid w:val="0015762B"/>
    <w:rsid w:val="00157C10"/>
    <w:rsid w:val="00160598"/>
    <w:rsid w:val="00161081"/>
    <w:rsid w:val="00162062"/>
    <w:rsid w:val="001621A4"/>
    <w:rsid w:val="00162555"/>
    <w:rsid w:val="0016339F"/>
    <w:rsid w:val="00163566"/>
    <w:rsid w:val="001642F5"/>
    <w:rsid w:val="00164469"/>
    <w:rsid w:val="0016638F"/>
    <w:rsid w:val="00170284"/>
    <w:rsid w:val="001711A9"/>
    <w:rsid w:val="00171469"/>
    <w:rsid w:val="00171C36"/>
    <w:rsid w:val="00172000"/>
    <w:rsid w:val="00172130"/>
    <w:rsid w:val="00172745"/>
    <w:rsid w:val="001732C5"/>
    <w:rsid w:val="0017449E"/>
    <w:rsid w:val="00174770"/>
    <w:rsid w:val="001748B4"/>
    <w:rsid w:val="00174D19"/>
    <w:rsid w:val="0017534B"/>
    <w:rsid w:val="001759A8"/>
    <w:rsid w:val="00175AA3"/>
    <w:rsid w:val="00180190"/>
    <w:rsid w:val="001805D0"/>
    <w:rsid w:val="00180A53"/>
    <w:rsid w:val="00182032"/>
    <w:rsid w:val="0018235E"/>
    <w:rsid w:val="00182569"/>
    <w:rsid w:val="00183992"/>
    <w:rsid w:val="0018408A"/>
    <w:rsid w:val="001848C5"/>
    <w:rsid w:val="00184C15"/>
    <w:rsid w:val="00184CE0"/>
    <w:rsid w:val="00185442"/>
    <w:rsid w:val="00185776"/>
    <w:rsid w:val="00186467"/>
    <w:rsid w:val="001865CA"/>
    <w:rsid w:val="001901A8"/>
    <w:rsid w:val="00191411"/>
    <w:rsid w:val="00191C50"/>
    <w:rsid w:val="0019311D"/>
    <w:rsid w:val="0019316A"/>
    <w:rsid w:val="00196618"/>
    <w:rsid w:val="001A2776"/>
    <w:rsid w:val="001A3728"/>
    <w:rsid w:val="001A3928"/>
    <w:rsid w:val="001A6197"/>
    <w:rsid w:val="001A66EB"/>
    <w:rsid w:val="001A6FAA"/>
    <w:rsid w:val="001A7FB6"/>
    <w:rsid w:val="001B0EBC"/>
    <w:rsid w:val="001B1D2D"/>
    <w:rsid w:val="001B2E12"/>
    <w:rsid w:val="001B38E9"/>
    <w:rsid w:val="001B3CE0"/>
    <w:rsid w:val="001B4B6A"/>
    <w:rsid w:val="001B4CE4"/>
    <w:rsid w:val="001B4E9C"/>
    <w:rsid w:val="001B575C"/>
    <w:rsid w:val="001B5C29"/>
    <w:rsid w:val="001B71A8"/>
    <w:rsid w:val="001B766F"/>
    <w:rsid w:val="001C2157"/>
    <w:rsid w:val="001C289E"/>
    <w:rsid w:val="001C4FBB"/>
    <w:rsid w:val="001C63D0"/>
    <w:rsid w:val="001C71FE"/>
    <w:rsid w:val="001D025F"/>
    <w:rsid w:val="001D0289"/>
    <w:rsid w:val="001D1E61"/>
    <w:rsid w:val="001D2F31"/>
    <w:rsid w:val="001D472C"/>
    <w:rsid w:val="001D7246"/>
    <w:rsid w:val="001D7662"/>
    <w:rsid w:val="001E0620"/>
    <w:rsid w:val="001E0863"/>
    <w:rsid w:val="001E0C3B"/>
    <w:rsid w:val="001E1295"/>
    <w:rsid w:val="001E14F7"/>
    <w:rsid w:val="001E22C7"/>
    <w:rsid w:val="001E2971"/>
    <w:rsid w:val="001E3752"/>
    <w:rsid w:val="001E4D8B"/>
    <w:rsid w:val="001E66FB"/>
    <w:rsid w:val="001E6E83"/>
    <w:rsid w:val="001E72C0"/>
    <w:rsid w:val="001E77D3"/>
    <w:rsid w:val="001F007E"/>
    <w:rsid w:val="001F0862"/>
    <w:rsid w:val="001F1E20"/>
    <w:rsid w:val="001F26FF"/>
    <w:rsid w:val="001F3020"/>
    <w:rsid w:val="00200526"/>
    <w:rsid w:val="00200B61"/>
    <w:rsid w:val="0020205F"/>
    <w:rsid w:val="0020330D"/>
    <w:rsid w:val="0020406E"/>
    <w:rsid w:val="0020483B"/>
    <w:rsid w:val="00204BC7"/>
    <w:rsid w:val="00204EF1"/>
    <w:rsid w:val="00204F34"/>
    <w:rsid w:val="00205130"/>
    <w:rsid w:val="002073AC"/>
    <w:rsid w:val="00212D12"/>
    <w:rsid w:val="00212FC7"/>
    <w:rsid w:val="0021385B"/>
    <w:rsid w:val="00213930"/>
    <w:rsid w:val="0021576C"/>
    <w:rsid w:val="00215C38"/>
    <w:rsid w:val="002165C0"/>
    <w:rsid w:val="00217058"/>
    <w:rsid w:val="002174E7"/>
    <w:rsid w:val="00217B8C"/>
    <w:rsid w:val="00220393"/>
    <w:rsid w:val="00222784"/>
    <w:rsid w:val="002235F6"/>
    <w:rsid w:val="00225092"/>
    <w:rsid w:val="002251BB"/>
    <w:rsid w:val="00230F87"/>
    <w:rsid w:val="00230FDD"/>
    <w:rsid w:val="00232C60"/>
    <w:rsid w:val="00233D14"/>
    <w:rsid w:val="00234D4B"/>
    <w:rsid w:val="00236386"/>
    <w:rsid w:val="0023720E"/>
    <w:rsid w:val="00237BC3"/>
    <w:rsid w:val="002417B8"/>
    <w:rsid w:val="00241C1D"/>
    <w:rsid w:val="002424AF"/>
    <w:rsid w:val="002469F4"/>
    <w:rsid w:val="00246D57"/>
    <w:rsid w:val="00250D4C"/>
    <w:rsid w:val="00251DDE"/>
    <w:rsid w:val="0025221F"/>
    <w:rsid w:val="00252498"/>
    <w:rsid w:val="002546E1"/>
    <w:rsid w:val="00255FBF"/>
    <w:rsid w:val="00257491"/>
    <w:rsid w:val="00260258"/>
    <w:rsid w:val="002602D1"/>
    <w:rsid w:val="00261A34"/>
    <w:rsid w:val="00261D1F"/>
    <w:rsid w:val="002624A8"/>
    <w:rsid w:val="00262604"/>
    <w:rsid w:val="00264043"/>
    <w:rsid w:val="002642B7"/>
    <w:rsid w:val="00264489"/>
    <w:rsid w:val="0026453C"/>
    <w:rsid w:val="00264CFA"/>
    <w:rsid w:val="00267451"/>
    <w:rsid w:val="0026791D"/>
    <w:rsid w:val="00267A8E"/>
    <w:rsid w:val="00270519"/>
    <w:rsid w:val="002725C7"/>
    <w:rsid w:val="0027295C"/>
    <w:rsid w:val="002733FD"/>
    <w:rsid w:val="002746FD"/>
    <w:rsid w:val="00275259"/>
    <w:rsid w:val="00275AE8"/>
    <w:rsid w:val="00276B64"/>
    <w:rsid w:val="00277ED7"/>
    <w:rsid w:val="00284E25"/>
    <w:rsid w:val="00285774"/>
    <w:rsid w:val="002868A6"/>
    <w:rsid w:val="00286954"/>
    <w:rsid w:val="00286DCF"/>
    <w:rsid w:val="00287103"/>
    <w:rsid w:val="00290820"/>
    <w:rsid w:val="002919CD"/>
    <w:rsid w:val="00292035"/>
    <w:rsid w:val="00292A0E"/>
    <w:rsid w:val="002944BF"/>
    <w:rsid w:val="00295722"/>
    <w:rsid w:val="0029596E"/>
    <w:rsid w:val="00295C90"/>
    <w:rsid w:val="00295E09"/>
    <w:rsid w:val="00296FD5"/>
    <w:rsid w:val="002A0078"/>
    <w:rsid w:val="002A0ADF"/>
    <w:rsid w:val="002A11BA"/>
    <w:rsid w:val="002A177F"/>
    <w:rsid w:val="002A1B6A"/>
    <w:rsid w:val="002A1F9B"/>
    <w:rsid w:val="002A2D09"/>
    <w:rsid w:val="002A2F3E"/>
    <w:rsid w:val="002A363C"/>
    <w:rsid w:val="002A4E93"/>
    <w:rsid w:val="002A59F2"/>
    <w:rsid w:val="002A5F9E"/>
    <w:rsid w:val="002B02C0"/>
    <w:rsid w:val="002B0704"/>
    <w:rsid w:val="002B18D1"/>
    <w:rsid w:val="002B2A56"/>
    <w:rsid w:val="002B3460"/>
    <w:rsid w:val="002B3733"/>
    <w:rsid w:val="002B3B93"/>
    <w:rsid w:val="002B5770"/>
    <w:rsid w:val="002B5FEA"/>
    <w:rsid w:val="002B6777"/>
    <w:rsid w:val="002B6DBF"/>
    <w:rsid w:val="002C0FAC"/>
    <w:rsid w:val="002C3602"/>
    <w:rsid w:val="002C37BD"/>
    <w:rsid w:val="002C6382"/>
    <w:rsid w:val="002C68D0"/>
    <w:rsid w:val="002C6B9C"/>
    <w:rsid w:val="002C7C77"/>
    <w:rsid w:val="002D1FCF"/>
    <w:rsid w:val="002D2B9A"/>
    <w:rsid w:val="002D3314"/>
    <w:rsid w:val="002D3537"/>
    <w:rsid w:val="002D35AD"/>
    <w:rsid w:val="002D35D0"/>
    <w:rsid w:val="002D799B"/>
    <w:rsid w:val="002D7CE7"/>
    <w:rsid w:val="002E023F"/>
    <w:rsid w:val="002E0E98"/>
    <w:rsid w:val="002E3D1F"/>
    <w:rsid w:val="002E4844"/>
    <w:rsid w:val="002E5420"/>
    <w:rsid w:val="002E60D1"/>
    <w:rsid w:val="002E6606"/>
    <w:rsid w:val="002E6CF8"/>
    <w:rsid w:val="002E7C63"/>
    <w:rsid w:val="002F0FC5"/>
    <w:rsid w:val="002F2055"/>
    <w:rsid w:val="002F3A44"/>
    <w:rsid w:val="002F3C85"/>
    <w:rsid w:val="002F4D9F"/>
    <w:rsid w:val="002F5D25"/>
    <w:rsid w:val="002F621C"/>
    <w:rsid w:val="002F631E"/>
    <w:rsid w:val="002F69FE"/>
    <w:rsid w:val="002F6D0D"/>
    <w:rsid w:val="002F77AA"/>
    <w:rsid w:val="0030093A"/>
    <w:rsid w:val="00301720"/>
    <w:rsid w:val="003017FB"/>
    <w:rsid w:val="003019B2"/>
    <w:rsid w:val="003029ED"/>
    <w:rsid w:val="00302F83"/>
    <w:rsid w:val="0030394D"/>
    <w:rsid w:val="00303C64"/>
    <w:rsid w:val="00304126"/>
    <w:rsid w:val="003072EC"/>
    <w:rsid w:val="0031318F"/>
    <w:rsid w:val="00314379"/>
    <w:rsid w:val="0031568D"/>
    <w:rsid w:val="00315D6E"/>
    <w:rsid w:val="00316A6B"/>
    <w:rsid w:val="00317E79"/>
    <w:rsid w:val="00320959"/>
    <w:rsid w:val="00322BC4"/>
    <w:rsid w:val="00323177"/>
    <w:rsid w:val="00323207"/>
    <w:rsid w:val="00324349"/>
    <w:rsid w:val="003261AB"/>
    <w:rsid w:val="0033003A"/>
    <w:rsid w:val="00331167"/>
    <w:rsid w:val="00332DC6"/>
    <w:rsid w:val="00333F60"/>
    <w:rsid w:val="0033531E"/>
    <w:rsid w:val="003356E8"/>
    <w:rsid w:val="003359EC"/>
    <w:rsid w:val="00337C5D"/>
    <w:rsid w:val="003406EE"/>
    <w:rsid w:val="003408AF"/>
    <w:rsid w:val="00343D81"/>
    <w:rsid w:val="003449D4"/>
    <w:rsid w:val="00344B39"/>
    <w:rsid w:val="00344D70"/>
    <w:rsid w:val="00345A84"/>
    <w:rsid w:val="003469AC"/>
    <w:rsid w:val="003471E9"/>
    <w:rsid w:val="0034724C"/>
    <w:rsid w:val="0035027C"/>
    <w:rsid w:val="003518BA"/>
    <w:rsid w:val="00351C6C"/>
    <w:rsid w:val="003527FF"/>
    <w:rsid w:val="00352825"/>
    <w:rsid w:val="00353339"/>
    <w:rsid w:val="00353DFF"/>
    <w:rsid w:val="00354330"/>
    <w:rsid w:val="0035461A"/>
    <w:rsid w:val="0035486E"/>
    <w:rsid w:val="00355CD6"/>
    <w:rsid w:val="00356060"/>
    <w:rsid w:val="003574FB"/>
    <w:rsid w:val="0035753D"/>
    <w:rsid w:val="0035754A"/>
    <w:rsid w:val="00361936"/>
    <w:rsid w:val="00361EBB"/>
    <w:rsid w:val="00362012"/>
    <w:rsid w:val="0036242F"/>
    <w:rsid w:val="00363866"/>
    <w:rsid w:val="00365593"/>
    <w:rsid w:val="00367A55"/>
    <w:rsid w:val="00371CA5"/>
    <w:rsid w:val="003721FA"/>
    <w:rsid w:val="003737CF"/>
    <w:rsid w:val="00374D79"/>
    <w:rsid w:val="003773D8"/>
    <w:rsid w:val="00380047"/>
    <w:rsid w:val="00381294"/>
    <w:rsid w:val="00383743"/>
    <w:rsid w:val="003871D1"/>
    <w:rsid w:val="00387592"/>
    <w:rsid w:val="00387B38"/>
    <w:rsid w:val="00387FA8"/>
    <w:rsid w:val="00390B93"/>
    <w:rsid w:val="00391488"/>
    <w:rsid w:val="0039223A"/>
    <w:rsid w:val="003926D9"/>
    <w:rsid w:val="0039292C"/>
    <w:rsid w:val="00392E03"/>
    <w:rsid w:val="00393101"/>
    <w:rsid w:val="00393FE2"/>
    <w:rsid w:val="00394A7C"/>
    <w:rsid w:val="00395E90"/>
    <w:rsid w:val="003A009B"/>
    <w:rsid w:val="003A1535"/>
    <w:rsid w:val="003A31E1"/>
    <w:rsid w:val="003A3C4C"/>
    <w:rsid w:val="003A4073"/>
    <w:rsid w:val="003A7F61"/>
    <w:rsid w:val="003B212A"/>
    <w:rsid w:val="003B381F"/>
    <w:rsid w:val="003B4536"/>
    <w:rsid w:val="003B60A5"/>
    <w:rsid w:val="003B65E4"/>
    <w:rsid w:val="003B73FA"/>
    <w:rsid w:val="003B7537"/>
    <w:rsid w:val="003B7A6D"/>
    <w:rsid w:val="003C2375"/>
    <w:rsid w:val="003C3631"/>
    <w:rsid w:val="003C5251"/>
    <w:rsid w:val="003C6DC9"/>
    <w:rsid w:val="003C7180"/>
    <w:rsid w:val="003C7CCD"/>
    <w:rsid w:val="003D0356"/>
    <w:rsid w:val="003D0486"/>
    <w:rsid w:val="003D08AE"/>
    <w:rsid w:val="003D09D7"/>
    <w:rsid w:val="003D1BD8"/>
    <w:rsid w:val="003D1C37"/>
    <w:rsid w:val="003D7016"/>
    <w:rsid w:val="003D743A"/>
    <w:rsid w:val="003D7B28"/>
    <w:rsid w:val="003E00C9"/>
    <w:rsid w:val="003E1639"/>
    <w:rsid w:val="003E20EA"/>
    <w:rsid w:val="003E2369"/>
    <w:rsid w:val="003E34D0"/>
    <w:rsid w:val="003E3690"/>
    <w:rsid w:val="003E3DD7"/>
    <w:rsid w:val="003E43BB"/>
    <w:rsid w:val="003E556B"/>
    <w:rsid w:val="003F0899"/>
    <w:rsid w:val="003F0FED"/>
    <w:rsid w:val="003F239A"/>
    <w:rsid w:val="003F2779"/>
    <w:rsid w:val="003F34C9"/>
    <w:rsid w:val="003F3661"/>
    <w:rsid w:val="003F3ECA"/>
    <w:rsid w:val="003F4054"/>
    <w:rsid w:val="003F5238"/>
    <w:rsid w:val="003F73E7"/>
    <w:rsid w:val="003F7B9A"/>
    <w:rsid w:val="00400C91"/>
    <w:rsid w:val="0040101A"/>
    <w:rsid w:val="0040376B"/>
    <w:rsid w:val="004037AF"/>
    <w:rsid w:val="0040403C"/>
    <w:rsid w:val="004046FB"/>
    <w:rsid w:val="00405BC7"/>
    <w:rsid w:val="0040726C"/>
    <w:rsid w:val="00412005"/>
    <w:rsid w:val="004149F3"/>
    <w:rsid w:val="00414A6E"/>
    <w:rsid w:val="00414AF3"/>
    <w:rsid w:val="00415C2E"/>
    <w:rsid w:val="00416A84"/>
    <w:rsid w:val="00416E62"/>
    <w:rsid w:val="004178A8"/>
    <w:rsid w:val="00417B27"/>
    <w:rsid w:val="00420018"/>
    <w:rsid w:val="004203C7"/>
    <w:rsid w:val="00424EEB"/>
    <w:rsid w:val="00425876"/>
    <w:rsid w:val="00426774"/>
    <w:rsid w:val="0043040F"/>
    <w:rsid w:val="00430755"/>
    <w:rsid w:val="00430D40"/>
    <w:rsid w:val="00431190"/>
    <w:rsid w:val="00432556"/>
    <w:rsid w:val="00432A94"/>
    <w:rsid w:val="00432E46"/>
    <w:rsid w:val="00433572"/>
    <w:rsid w:val="00434126"/>
    <w:rsid w:val="00435ECD"/>
    <w:rsid w:val="00436026"/>
    <w:rsid w:val="004376EF"/>
    <w:rsid w:val="00437E14"/>
    <w:rsid w:val="0044034C"/>
    <w:rsid w:val="00442982"/>
    <w:rsid w:val="004437D4"/>
    <w:rsid w:val="00444D0C"/>
    <w:rsid w:val="004457C9"/>
    <w:rsid w:val="00445893"/>
    <w:rsid w:val="00446CD3"/>
    <w:rsid w:val="00455B04"/>
    <w:rsid w:val="00456F17"/>
    <w:rsid w:val="0045752D"/>
    <w:rsid w:val="00460E05"/>
    <w:rsid w:val="00462328"/>
    <w:rsid w:val="00462631"/>
    <w:rsid w:val="00462B33"/>
    <w:rsid w:val="00462D98"/>
    <w:rsid w:val="00462EE3"/>
    <w:rsid w:val="00462F5B"/>
    <w:rsid w:val="00463D44"/>
    <w:rsid w:val="004641E4"/>
    <w:rsid w:val="00465769"/>
    <w:rsid w:val="00465DDF"/>
    <w:rsid w:val="00466211"/>
    <w:rsid w:val="004662BC"/>
    <w:rsid w:val="00466D94"/>
    <w:rsid w:val="004724C9"/>
    <w:rsid w:val="00472522"/>
    <w:rsid w:val="00472F05"/>
    <w:rsid w:val="004741AB"/>
    <w:rsid w:val="004744F2"/>
    <w:rsid w:val="00474581"/>
    <w:rsid w:val="00474830"/>
    <w:rsid w:val="00474DBE"/>
    <w:rsid w:val="00476116"/>
    <w:rsid w:val="00476444"/>
    <w:rsid w:val="00480E16"/>
    <w:rsid w:val="00481098"/>
    <w:rsid w:val="00483EF4"/>
    <w:rsid w:val="00485102"/>
    <w:rsid w:val="0048656A"/>
    <w:rsid w:val="00490173"/>
    <w:rsid w:val="00490FD2"/>
    <w:rsid w:val="00491FC4"/>
    <w:rsid w:val="00492569"/>
    <w:rsid w:val="00492577"/>
    <w:rsid w:val="004929DC"/>
    <w:rsid w:val="00492FC1"/>
    <w:rsid w:val="0049488F"/>
    <w:rsid w:val="00495219"/>
    <w:rsid w:val="0049576C"/>
    <w:rsid w:val="00496802"/>
    <w:rsid w:val="00497BA6"/>
    <w:rsid w:val="004A08C3"/>
    <w:rsid w:val="004A0F22"/>
    <w:rsid w:val="004A113F"/>
    <w:rsid w:val="004A2B8D"/>
    <w:rsid w:val="004A2E84"/>
    <w:rsid w:val="004A475E"/>
    <w:rsid w:val="004A5D8A"/>
    <w:rsid w:val="004A6501"/>
    <w:rsid w:val="004A6D84"/>
    <w:rsid w:val="004A737C"/>
    <w:rsid w:val="004A779B"/>
    <w:rsid w:val="004B063E"/>
    <w:rsid w:val="004B0C95"/>
    <w:rsid w:val="004B16AE"/>
    <w:rsid w:val="004B206A"/>
    <w:rsid w:val="004B3B73"/>
    <w:rsid w:val="004B46EB"/>
    <w:rsid w:val="004B57F4"/>
    <w:rsid w:val="004B5C95"/>
    <w:rsid w:val="004B71B7"/>
    <w:rsid w:val="004C0894"/>
    <w:rsid w:val="004C2BB8"/>
    <w:rsid w:val="004C444B"/>
    <w:rsid w:val="004C69F6"/>
    <w:rsid w:val="004C6E04"/>
    <w:rsid w:val="004D27AF"/>
    <w:rsid w:val="004D67BA"/>
    <w:rsid w:val="004D6AF7"/>
    <w:rsid w:val="004D6E1C"/>
    <w:rsid w:val="004E0B38"/>
    <w:rsid w:val="004E1916"/>
    <w:rsid w:val="004E3048"/>
    <w:rsid w:val="004E4F75"/>
    <w:rsid w:val="004E6588"/>
    <w:rsid w:val="004E74C8"/>
    <w:rsid w:val="004F023D"/>
    <w:rsid w:val="004F2AE3"/>
    <w:rsid w:val="004F3681"/>
    <w:rsid w:val="004F3CF3"/>
    <w:rsid w:val="004F5FE7"/>
    <w:rsid w:val="004F61BF"/>
    <w:rsid w:val="004F6254"/>
    <w:rsid w:val="004F6DD4"/>
    <w:rsid w:val="004F70DD"/>
    <w:rsid w:val="00502144"/>
    <w:rsid w:val="005026CD"/>
    <w:rsid w:val="00503C6F"/>
    <w:rsid w:val="005041ED"/>
    <w:rsid w:val="00504FEA"/>
    <w:rsid w:val="00506250"/>
    <w:rsid w:val="00510D7C"/>
    <w:rsid w:val="00513004"/>
    <w:rsid w:val="00514223"/>
    <w:rsid w:val="00514B92"/>
    <w:rsid w:val="005167C5"/>
    <w:rsid w:val="005207FC"/>
    <w:rsid w:val="005208C4"/>
    <w:rsid w:val="00522943"/>
    <w:rsid w:val="00522D48"/>
    <w:rsid w:val="005242D3"/>
    <w:rsid w:val="00524933"/>
    <w:rsid w:val="00526516"/>
    <w:rsid w:val="00526561"/>
    <w:rsid w:val="00526FA5"/>
    <w:rsid w:val="00527C0B"/>
    <w:rsid w:val="00530195"/>
    <w:rsid w:val="00531A52"/>
    <w:rsid w:val="00535414"/>
    <w:rsid w:val="005354A1"/>
    <w:rsid w:val="00536312"/>
    <w:rsid w:val="00536DA0"/>
    <w:rsid w:val="00541612"/>
    <w:rsid w:val="00542CE9"/>
    <w:rsid w:val="0054586A"/>
    <w:rsid w:val="005462B0"/>
    <w:rsid w:val="00546A99"/>
    <w:rsid w:val="0054754A"/>
    <w:rsid w:val="00547746"/>
    <w:rsid w:val="0055046F"/>
    <w:rsid w:val="00551E5F"/>
    <w:rsid w:val="0055482D"/>
    <w:rsid w:val="0055522F"/>
    <w:rsid w:val="0056122D"/>
    <w:rsid w:val="00561454"/>
    <w:rsid w:val="00562488"/>
    <w:rsid w:val="005636BD"/>
    <w:rsid w:val="00563755"/>
    <w:rsid w:val="00563EB9"/>
    <w:rsid w:val="00565556"/>
    <w:rsid w:val="00565BC7"/>
    <w:rsid w:val="005664B5"/>
    <w:rsid w:val="00566C27"/>
    <w:rsid w:val="0057023C"/>
    <w:rsid w:val="0057073D"/>
    <w:rsid w:val="00570835"/>
    <w:rsid w:val="0057116B"/>
    <w:rsid w:val="00571FE5"/>
    <w:rsid w:val="00572BED"/>
    <w:rsid w:val="0057323F"/>
    <w:rsid w:val="005746BF"/>
    <w:rsid w:val="00576621"/>
    <w:rsid w:val="00576886"/>
    <w:rsid w:val="00577445"/>
    <w:rsid w:val="0058023E"/>
    <w:rsid w:val="005803E8"/>
    <w:rsid w:val="0058048A"/>
    <w:rsid w:val="005836E8"/>
    <w:rsid w:val="0058495B"/>
    <w:rsid w:val="0058769F"/>
    <w:rsid w:val="00590DAF"/>
    <w:rsid w:val="0059143C"/>
    <w:rsid w:val="00591F25"/>
    <w:rsid w:val="005929C5"/>
    <w:rsid w:val="00593150"/>
    <w:rsid w:val="005945E6"/>
    <w:rsid w:val="00594B0C"/>
    <w:rsid w:val="00597A24"/>
    <w:rsid w:val="005A22AC"/>
    <w:rsid w:val="005A4FFC"/>
    <w:rsid w:val="005A56D6"/>
    <w:rsid w:val="005A6BCF"/>
    <w:rsid w:val="005A7198"/>
    <w:rsid w:val="005A7908"/>
    <w:rsid w:val="005B1C36"/>
    <w:rsid w:val="005B1DF5"/>
    <w:rsid w:val="005B1FE5"/>
    <w:rsid w:val="005B326A"/>
    <w:rsid w:val="005B51BA"/>
    <w:rsid w:val="005B6283"/>
    <w:rsid w:val="005B6469"/>
    <w:rsid w:val="005B69FC"/>
    <w:rsid w:val="005B736E"/>
    <w:rsid w:val="005B7480"/>
    <w:rsid w:val="005C0C90"/>
    <w:rsid w:val="005C17ED"/>
    <w:rsid w:val="005C1F3C"/>
    <w:rsid w:val="005C2D5E"/>
    <w:rsid w:val="005C2EE6"/>
    <w:rsid w:val="005C4275"/>
    <w:rsid w:val="005C4FC4"/>
    <w:rsid w:val="005C595D"/>
    <w:rsid w:val="005C5A5D"/>
    <w:rsid w:val="005C61BA"/>
    <w:rsid w:val="005C68E6"/>
    <w:rsid w:val="005D12AE"/>
    <w:rsid w:val="005D4841"/>
    <w:rsid w:val="005D5BCE"/>
    <w:rsid w:val="005D5ED7"/>
    <w:rsid w:val="005E1C82"/>
    <w:rsid w:val="005E4050"/>
    <w:rsid w:val="005E51D8"/>
    <w:rsid w:val="005E5552"/>
    <w:rsid w:val="005E620D"/>
    <w:rsid w:val="005E64B4"/>
    <w:rsid w:val="005E7D72"/>
    <w:rsid w:val="005E7F6D"/>
    <w:rsid w:val="005F1A4D"/>
    <w:rsid w:val="005F1FF1"/>
    <w:rsid w:val="005F2257"/>
    <w:rsid w:val="005F2CE1"/>
    <w:rsid w:val="005F4D2D"/>
    <w:rsid w:val="005F76E4"/>
    <w:rsid w:val="0060008E"/>
    <w:rsid w:val="00600CA6"/>
    <w:rsid w:val="006011C3"/>
    <w:rsid w:val="00601D3A"/>
    <w:rsid w:val="00601D9D"/>
    <w:rsid w:val="006024F4"/>
    <w:rsid w:val="00604BE1"/>
    <w:rsid w:val="006055B0"/>
    <w:rsid w:val="006068FB"/>
    <w:rsid w:val="00607E46"/>
    <w:rsid w:val="00611025"/>
    <w:rsid w:val="00611232"/>
    <w:rsid w:val="00611483"/>
    <w:rsid w:val="00611602"/>
    <w:rsid w:val="00611701"/>
    <w:rsid w:val="006120C6"/>
    <w:rsid w:val="00612398"/>
    <w:rsid w:val="00614DA0"/>
    <w:rsid w:val="006158C1"/>
    <w:rsid w:val="00615D6B"/>
    <w:rsid w:val="00616509"/>
    <w:rsid w:val="00616BAF"/>
    <w:rsid w:val="00617F56"/>
    <w:rsid w:val="00620399"/>
    <w:rsid w:val="00620730"/>
    <w:rsid w:val="00620B8F"/>
    <w:rsid w:val="00621C39"/>
    <w:rsid w:val="00622315"/>
    <w:rsid w:val="00622918"/>
    <w:rsid w:val="0062421C"/>
    <w:rsid w:val="0062640D"/>
    <w:rsid w:val="00626BEF"/>
    <w:rsid w:val="006320D8"/>
    <w:rsid w:val="00633164"/>
    <w:rsid w:val="006338EA"/>
    <w:rsid w:val="006358DF"/>
    <w:rsid w:val="0063638F"/>
    <w:rsid w:val="00637996"/>
    <w:rsid w:val="00637F35"/>
    <w:rsid w:val="0064159E"/>
    <w:rsid w:val="00641E05"/>
    <w:rsid w:val="00646009"/>
    <w:rsid w:val="00646560"/>
    <w:rsid w:val="00647E47"/>
    <w:rsid w:val="00652A09"/>
    <w:rsid w:val="006546C6"/>
    <w:rsid w:val="006547EE"/>
    <w:rsid w:val="00654A5C"/>
    <w:rsid w:val="00655E27"/>
    <w:rsid w:val="006563A6"/>
    <w:rsid w:val="006564AE"/>
    <w:rsid w:val="0065723B"/>
    <w:rsid w:val="00657EE8"/>
    <w:rsid w:val="00661261"/>
    <w:rsid w:val="006616D8"/>
    <w:rsid w:val="00661D1A"/>
    <w:rsid w:val="00662296"/>
    <w:rsid w:val="0066610C"/>
    <w:rsid w:val="00666550"/>
    <w:rsid w:val="00667743"/>
    <w:rsid w:val="00670B84"/>
    <w:rsid w:val="006718E8"/>
    <w:rsid w:val="00671AF1"/>
    <w:rsid w:val="00673955"/>
    <w:rsid w:val="00681E49"/>
    <w:rsid w:val="0068227A"/>
    <w:rsid w:val="0068424D"/>
    <w:rsid w:val="006850B1"/>
    <w:rsid w:val="00686283"/>
    <w:rsid w:val="00686EAB"/>
    <w:rsid w:val="00687BCC"/>
    <w:rsid w:val="00690368"/>
    <w:rsid w:val="006908D9"/>
    <w:rsid w:val="00691C6B"/>
    <w:rsid w:val="006921E6"/>
    <w:rsid w:val="00692F8A"/>
    <w:rsid w:val="0069369D"/>
    <w:rsid w:val="00694F55"/>
    <w:rsid w:val="006957A8"/>
    <w:rsid w:val="00695B8B"/>
    <w:rsid w:val="00696084"/>
    <w:rsid w:val="00696B9A"/>
    <w:rsid w:val="00697635"/>
    <w:rsid w:val="006A019D"/>
    <w:rsid w:val="006A0BB6"/>
    <w:rsid w:val="006A2137"/>
    <w:rsid w:val="006A2DEE"/>
    <w:rsid w:val="006A59B6"/>
    <w:rsid w:val="006B1DA9"/>
    <w:rsid w:val="006B22D6"/>
    <w:rsid w:val="006B27B6"/>
    <w:rsid w:val="006B34E4"/>
    <w:rsid w:val="006B3537"/>
    <w:rsid w:val="006B4A3D"/>
    <w:rsid w:val="006B4B61"/>
    <w:rsid w:val="006B59F7"/>
    <w:rsid w:val="006B5F1C"/>
    <w:rsid w:val="006B763E"/>
    <w:rsid w:val="006B7FC8"/>
    <w:rsid w:val="006C13B0"/>
    <w:rsid w:val="006C1A19"/>
    <w:rsid w:val="006C2D7F"/>
    <w:rsid w:val="006C2E53"/>
    <w:rsid w:val="006C37A0"/>
    <w:rsid w:val="006C5BFC"/>
    <w:rsid w:val="006C61BF"/>
    <w:rsid w:val="006C65D8"/>
    <w:rsid w:val="006C6885"/>
    <w:rsid w:val="006C749B"/>
    <w:rsid w:val="006D0F3C"/>
    <w:rsid w:val="006D256C"/>
    <w:rsid w:val="006D2576"/>
    <w:rsid w:val="006D3A40"/>
    <w:rsid w:val="006D3FF2"/>
    <w:rsid w:val="006D527C"/>
    <w:rsid w:val="006E0F54"/>
    <w:rsid w:val="006E1098"/>
    <w:rsid w:val="006E266C"/>
    <w:rsid w:val="006E4E27"/>
    <w:rsid w:val="006E562A"/>
    <w:rsid w:val="006E726A"/>
    <w:rsid w:val="006F0DA5"/>
    <w:rsid w:val="006F161B"/>
    <w:rsid w:val="006F3AC3"/>
    <w:rsid w:val="006F4C08"/>
    <w:rsid w:val="006F569E"/>
    <w:rsid w:val="006F657A"/>
    <w:rsid w:val="006F69D9"/>
    <w:rsid w:val="006F7208"/>
    <w:rsid w:val="007025E1"/>
    <w:rsid w:val="00703C0C"/>
    <w:rsid w:val="00704411"/>
    <w:rsid w:val="00706942"/>
    <w:rsid w:val="00707792"/>
    <w:rsid w:val="007109F4"/>
    <w:rsid w:val="0071138E"/>
    <w:rsid w:val="00711F7A"/>
    <w:rsid w:val="00712F4B"/>
    <w:rsid w:val="007148E3"/>
    <w:rsid w:val="007165F7"/>
    <w:rsid w:val="00717A0B"/>
    <w:rsid w:val="00720CCC"/>
    <w:rsid w:val="00722905"/>
    <w:rsid w:val="0072431E"/>
    <w:rsid w:val="00724CF3"/>
    <w:rsid w:val="0072644B"/>
    <w:rsid w:val="00730794"/>
    <w:rsid w:val="00731728"/>
    <w:rsid w:val="00732240"/>
    <w:rsid w:val="00733E4A"/>
    <w:rsid w:val="007356A8"/>
    <w:rsid w:val="00736823"/>
    <w:rsid w:val="007371EC"/>
    <w:rsid w:val="00741F80"/>
    <w:rsid w:val="00742059"/>
    <w:rsid w:val="007422A1"/>
    <w:rsid w:val="00742A4A"/>
    <w:rsid w:val="0074673E"/>
    <w:rsid w:val="007473BD"/>
    <w:rsid w:val="007500EC"/>
    <w:rsid w:val="0075335A"/>
    <w:rsid w:val="00754C2F"/>
    <w:rsid w:val="00754C37"/>
    <w:rsid w:val="00755285"/>
    <w:rsid w:val="00756C5D"/>
    <w:rsid w:val="0075732D"/>
    <w:rsid w:val="00760DAA"/>
    <w:rsid w:val="007616D5"/>
    <w:rsid w:val="00761BD1"/>
    <w:rsid w:val="007620E8"/>
    <w:rsid w:val="00762133"/>
    <w:rsid w:val="007622F9"/>
    <w:rsid w:val="007623BB"/>
    <w:rsid w:val="0076362D"/>
    <w:rsid w:val="00763944"/>
    <w:rsid w:val="0076394B"/>
    <w:rsid w:val="00763AB7"/>
    <w:rsid w:val="00765056"/>
    <w:rsid w:val="0076596A"/>
    <w:rsid w:val="007662E3"/>
    <w:rsid w:val="007663D3"/>
    <w:rsid w:val="007667D6"/>
    <w:rsid w:val="00766884"/>
    <w:rsid w:val="00767154"/>
    <w:rsid w:val="00770298"/>
    <w:rsid w:val="00770A75"/>
    <w:rsid w:val="00770C4F"/>
    <w:rsid w:val="00771C9F"/>
    <w:rsid w:val="00773B41"/>
    <w:rsid w:val="00773FD8"/>
    <w:rsid w:val="007753E9"/>
    <w:rsid w:val="00775696"/>
    <w:rsid w:val="00775974"/>
    <w:rsid w:val="00776281"/>
    <w:rsid w:val="007765E6"/>
    <w:rsid w:val="00776628"/>
    <w:rsid w:val="00781042"/>
    <w:rsid w:val="00781A57"/>
    <w:rsid w:val="0078309A"/>
    <w:rsid w:val="00783BF8"/>
    <w:rsid w:val="0078539F"/>
    <w:rsid w:val="00786618"/>
    <w:rsid w:val="00786D7A"/>
    <w:rsid w:val="007871DD"/>
    <w:rsid w:val="007901F2"/>
    <w:rsid w:val="007903E0"/>
    <w:rsid w:val="0079093C"/>
    <w:rsid w:val="00791CBB"/>
    <w:rsid w:val="00792C7B"/>
    <w:rsid w:val="0079385F"/>
    <w:rsid w:val="00793D99"/>
    <w:rsid w:val="00795DA7"/>
    <w:rsid w:val="00796D3F"/>
    <w:rsid w:val="007A0452"/>
    <w:rsid w:val="007A15B2"/>
    <w:rsid w:val="007A1D52"/>
    <w:rsid w:val="007A2C95"/>
    <w:rsid w:val="007A301E"/>
    <w:rsid w:val="007A432E"/>
    <w:rsid w:val="007A4513"/>
    <w:rsid w:val="007A7F40"/>
    <w:rsid w:val="007B0A48"/>
    <w:rsid w:val="007B173B"/>
    <w:rsid w:val="007B1789"/>
    <w:rsid w:val="007B2621"/>
    <w:rsid w:val="007B439B"/>
    <w:rsid w:val="007B4D40"/>
    <w:rsid w:val="007B6490"/>
    <w:rsid w:val="007B73AF"/>
    <w:rsid w:val="007C17C9"/>
    <w:rsid w:val="007C2AE7"/>
    <w:rsid w:val="007C32D5"/>
    <w:rsid w:val="007C3D40"/>
    <w:rsid w:val="007C4E3E"/>
    <w:rsid w:val="007C5545"/>
    <w:rsid w:val="007C5DD6"/>
    <w:rsid w:val="007C63E0"/>
    <w:rsid w:val="007C6DFA"/>
    <w:rsid w:val="007D01C8"/>
    <w:rsid w:val="007D042C"/>
    <w:rsid w:val="007D08E6"/>
    <w:rsid w:val="007D0C9F"/>
    <w:rsid w:val="007D2A9B"/>
    <w:rsid w:val="007D2B48"/>
    <w:rsid w:val="007D2EB7"/>
    <w:rsid w:val="007D3050"/>
    <w:rsid w:val="007D35D6"/>
    <w:rsid w:val="007D5297"/>
    <w:rsid w:val="007D5BF0"/>
    <w:rsid w:val="007E2CF3"/>
    <w:rsid w:val="007E3C85"/>
    <w:rsid w:val="007E45B7"/>
    <w:rsid w:val="007E4D44"/>
    <w:rsid w:val="007E4E5D"/>
    <w:rsid w:val="007E59DA"/>
    <w:rsid w:val="007F036F"/>
    <w:rsid w:val="007F09E5"/>
    <w:rsid w:val="007F166B"/>
    <w:rsid w:val="007F175A"/>
    <w:rsid w:val="007F29D9"/>
    <w:rsid w:val="007F480F"/>
    <w:rsid w:val="007F49CF"/>
    <w:rsid w:val="007F575D"/>
    <w:rsid w:val="007F58AB"/>
    <w:rsid w:val="007F6714"/>
    <w:rsid w:val="007F6BB4"/>
    <w:rsid w:val="007F6D7E"/>
    <w:rsid w:val="007F7239"/>
    <w:rsid w:val="007F7AB4"/>
    <w:rsid w:val="00800352"/>
    <w:rsid w:val="00800A06"/>
    <w:rsid w:val="00800B4C"/>
    <w:rsid w:val="00801606"/>
    <w:rsid w:val="0080208E"/>
    <w:rsid w:val="0080252D"/>
    <w:rsid w:val="00803520"/>
    <w:rsid w:val="00803640"/>
    <w:rsid w:val="008036C0"/>
    <w:rsid w:val="00806211"/>
    <w:rsid w:val="00806CC2"/>
    <w:rsid w:val="00806F4A"/>
    <w:rsid w:val="00810392"/>
    <w:rsid w:val="00810D94"/>
    <w:rsid w:val="008127D1"/>
    <w:rsid w:val="00812F51"/>
    <w:rsid w:val="00813A77"/>
    <w:rsid w:val="00813F91"/>
    <w:rsid w:val="008142A5"/>
    <w:rsid w:val="00815C09"/>
    <w:rsid w:val="00816286"/>
    <w:rsid w:val="0081635F"/>
    <w:rsid w:val="00817E0A"/>
    <w:rsid w:val="00821642"/>
    <w:rsid w:val="00821A57"/>
    <w:rsid w:val="00822270"/>
    <w:rsid w:val="008229CC"/>
    <w:rsid w:val="00822E71"/>
    <w:rsid w:val="008234D9"/>
    <w:rsid w:val="008237E2"/>
    <w:rsid w:val="008238A8"/>
    <w:rsid w:val="00826BEF"/>
    <w:rsid w:val="0083229C"/>
    <w:rsid w:val="00833D05"/>
    <w:rsid w:val="00834764"/>
    <w:rsid w:val="008349A2"/>
    <w:rsid w:val="008362A8"/>
    <w:rsid w:val="00836F0A"/>
    <w:rsid w:val="0084077B"/>
    <w:rsid w:val="00842201"/>
    <w:rsid w:val="00842CC0"/>
    <w:rsid w:val="008432B7"/>
    <w:rsid w:val="0084371A"/>
    <w:rsid w:val="0084379D"/>
    <w:rsid w:val="00843C10"/>
    <w:rsid w:val="00844056"/>
    <w:rsid w:val="00846264"/>
    <w:rsid w:val="008479BC"/>
    <w:rsid w:val="008500AF"/>
    <w:rsid w:val="008505C0"/>
    <w:rsid w:val="008535D4"/>
    <w:rsid w:val="00854229"/>
    <w:rsid w:val="008555F9"/>
    <w:rsid w:val="0085630D"/>
    <w:rsid w:val="00857F65"/>
    <w:rsid w:val="008601ED"/>
    <w:rsid w:val="00860F57"/>
    <w:rsid w:val="00862664"/>
    <w:rsid w:val="00863361"/>
    <w:rsid w:val="00866C39"/>
    <w:rsid w:val="0087117D"/>
    <w:rsid w:val="00871238"/>
    <w:rsid w:val="00871972"/>
    <w:rsid w:val="00872949"/>
    <w:rsid w:val="00874B21"/>
    <w:rsid w:val="00876B73"/>
    <w:rsid w:val="00880E0B"/>
    <w:rsid w:val="00880FBE"/>
    <w:rsid w:val="0088184E"/>
    <w:rsid w:val="0088479F"/>
    <w:rsid w:val="008863FA"/>
    <w:rsid w:val="00887CEC"/>
    <w:rsid w:val="00890F04"/>
    <w:rsid w:val="008920AF"/>
    <w:rsid w:val="0089309E"/>
    <w:rsid w:val="00896334"/>
    <w:rsid w:val="0089701C"/>
    <w:rsid w:val="008974F8"/>
    <w:rsid w:val="008975B8"/>
    <w:rsid w:val="008A0262"/>
    <w:rsid w:val="008A1593"/>
    <w:rsid w:val="008A1EE8"/>
    <w:rsid w:val="008A4533"/>
    <w:rsid w:val="008A5760"/>
    <w:rsid w:val="008A65FB"/>
    <w:rsid w:val="008A6C6B"/>
    <w:rsid w:val="008B0127"/>
    <w:rsid w:val="008B02DB"/>
    <w:rsid w:val="008B0587"/>
    <w:rsid w:val="008B07BD"/>
    <w:rsid w:val="008B19DF"/>
    <w:rsid w:val="008B1E53"/>
    <w:rsid w:val="008B31C3"/>
    <w:rsid w:val="008B428F"/>
    <w:rsid w:val="008B62D9"/>
    <w:rsid w:val="008B6E84"/>
    <w:rsid w:val="008C198A"/>
    <w:rsid w:val="008C27DD"/>
    <w:rsid w:val="008C3502"/>
    <w:rsid w:val="008C5742"/>
    <w:rsid w:val="008C59BF"/>
    <w:rsid w:val="008C6F6D"/>
    <w:rsid w:val="008C7604"/>
    <w:rsid w:val="008C7E0C"/>
    <w:rsid w:val="008D02CB"/>
    <w:rsid w:val="008D09F6"/>
    <w:rsid w:val="008D16A4"/>
    <w:rsid w:val="008D1FD6"/>
    <w:rsid w:val="008D2DF0"/>
    <w:rsid w:val="008D3837"/>
    <w:rsid w:val="008D49E8"/>
    <w:rsid w:val="008D6492"/>
    <w:rsid w:val="008E1676"/>
    <w:rsid w:val="008E5D2F"/>
    <w:rsid w:val="008E5D54"/>
    <w:rsid w:val="008F0A84"/>
    <w:rsid w:val="008F30EA"/>
    <w:rsid w:val="008F51EA"/>
    <w:rsid w:val="008F5BC7"/>
    <w:rsid w:val="008F6430"/>
    <w:rsid w:val="008F7AC6"/>
    <w:rsid w:val="00903079"/>
    <w:rsid w:val="00904879"/>
    <w:rsid w:val="00904FFF"/>
    <w:rsid w:val="009066A6"/>
    <w:rsid w:val="009068E9"/>
    <w:rsid w:val="009115B8"/>
    <w:rsid w:val="00911B03"/>
    <w:rsid w:val="00913407"/>
    <w:rsid w:val="00913B8B"/>
    <w:rsid w:val="00914B4E"/>
    <w:rsid w:val="00915BB1"/>
    <w:rsid w:val="009173FF"/>
    <w:rsid w:val="00917E7F"/>
    <w:rsid w:val="00920F56"/>
    <w:rsid w:val="0092271C"/>
    <w:rsid w:val="0092276E"/>
    <w:rsid w:val="00922B8F"/>
    <w:rsid w:val="00922F67"/>
    <w:rsid w:val="00923389"/>
    <w:rsid w:val="009238CE"/>
    <w:rsid w:val="00924181"/>
    <w:rsid w:val="009258DA"/>
    <w:rsid w:val="00925CAA"/>
    <w:rsid w:val="009313B7"/>
    <w:rsid w:val="00931AA5"/>
    <w:rsid w:val="009324AC"/>
    <w:rsid w:val="009328DD"/>
    <w:rsid w:val="00933554"/>
    <w:rsid w:val="00936A4D"/>
    <w:rsid w:val="009375AE"/>
    <w:rsid w:val="00941014"/>
    <w:rsid w:val="0094490D"/>
    <w:rsid w:val="00945185"/>
    <w:rsid w:val="00946419"/>
    <w:rsid w:val="00946B53"/>
    <w:rsid w:val="009474D3"/>
    <w:rsid w:val="00951ACC"/>
    <w:rsid w:val="0095425F"/>
    <w:rsid w:val="00955A9B"/>
    <w:rsid w:val="00956570"/>
    <w:rsid w:val="009567B9"/>
    <w:rsid w:val="00956A62"/>
    <w:rsid w:val="0095749A"/>
    <w:rsid w:val="00960690"/>
    <w:rsid w:val="00961062"/>
    <w:rsid w:val="0096107E"/>
    <w:rsid w:val="00961727"/>
    <w:rsid w:val="0096228A"/>
    <w:rsid w:val="0096259B"/>
    <w:rsid w:val="00962A6E"/>
    <w:rsid w:val="009635B7"/>
    <w:rsid w:val="00963E98"/>
    <w:rsid w:val="0096692E"/>
    <w:rsid w:val="00967229"/>
    <w:rsid w:val="009704F6"/>
    <w:rsid w:val="00971A8A"/>
    <w:rsid w:val="00972C11"/>
    <w:rsid w:val="00972F0E"/>
    <w:rsid w:val="00973913"/>
    <w:rsid w:val="00974E0E"/>
    <w:rsid w:val="009757B0"/>
    <w:rsid w:val="0097642D"/>
    <w:rsid w:val="009772D8"/>
    <w:rsid w:val="009777FD"/>
    <w:rsid w:val="00977C21"/>
    <w:rsid w:val="00977D1E"/>
    <w:rsid w:val="00977EC4"/>
    <w:rsid w:val="00981B3D"/>
    <w:rsid w:val="00982995"/>
    <w:rsid w:val="00984B29"/>
    <w:rsid w:val="00985B4A"/>
    <w:rsid w:val="009860E4"/>
    <w:rsid w:val="009865E5"/>
    <w:rsid w:val="00986A01"/>
    <w:rsid w:val="009908EB"/>
    <w:rsid w:val="009941B8"/>
    <w:rsid w:val="00995E44"/>
    <w:rsid w:val="0099644A"/>
    <w:rsid w:val="009A0F45"/>
    <w:rsid w:val="009A12FE"/>
    <w:rsid w:val="009A1414"/>
    <w:rsid w:val="009A26D2"/>
    <w:rsid w:val="009A35C5"/>
    <w:rsid w:val="009A4F27"/>
    <w:rsid w:val="009A5151"/>
    <w:rsid w:val="009A5C48"/>
    <w:rsid w:val="009A61CC"/>
    <w:rsid w:val="009B03C4"/>
    <w:rsid w:val="009B2EA9"/>
    <w:rsid w:val="009B458F"/>
    <w:rsid w:val="009B656B"/>
    <w:rsid w:val="009B6854"/>
    <w:rsid w:val="009C179A"/>
    <w:rsid w:val="009C20C4"/>
    <w:rsid w:val="009C530E"/>
    <w:rsid w:val="009C62EC"/>
    <w:rsid w:val="009C74B3"/>
    <w:rsid w:val="009D1B5F"/>
    <w:rsid w:val="009D225D"/>
    <w:rsid w:val="009D2B4B"/>
    <w:rsid w:val="009D38B0"/>
    <w:rsid w:val="009D3F15"/>
    <w:rsid w:val="009D411E"/>
    <w:rsid w:val="009D4791"/>
    <w:rsid w:val="009D5466"/>
    <w:rsid w:val="009D7247"/>
    <w:rsid w:val="009D7430"/>
    <w:rsid w:val="009D74E0"/>
    <w:rsid w:val="009D7900"/>
    <w:rsid w:val="009D7F5A"/>
    <w:rsid w:val="009E30D6"/>
    <w:rsid w:val="009E39E5"/>
    <w:rsid w:val="009E3A88"/>
    <w:rsid w:val="009E4161"/>
    <w:rsid w:val="009E51E4"/>
    <w:rsid w:val="009E705E"/>
    <w:rsid w:val="009E73E0"/>
    <w:rsid w:val="009F0D51"/>
    <w:rsid w:val="009F213A"/>
    <w:rsid w:val="009F2552"/>
    <w:rsid w:val="009F3833"/>
    <w:rsid w:val="009F4DD6"/>
    <w:rsid w:val="009F5830"/>
    <w:rsid w:val="009F6832"/>
    <w:rsid w:val="009F7306"/>
    <w:rsid w:val="009F7CC7"/>
    <w:rsid w:val="00A00CF8"/>
    <w:rsid w:val="00A00EFA"/>
    <w:rsid w:val="00A01066"/>
    <w:rsid w:val="00A018E7"/>
    <w:rsid w:val="00A032A9"/>
    <w:rsid w:val="00A03A37"/>
    <w:rsid w:val="00A04F56"/>
    <w:rsid w:val="00A101CE"/>
    <w:rsid w:val="00A10289"/>
    <w:rsid w:val="00A10364"/>
    <w:rsid w:val="00A103B5"/>
    <w:rsid w:val="00A10A83"/>
    <w:rsid w:val="00A13307"/>
    <w:rsid w:val="00A163ED"/>
    <w:rsid w:val="00A16420"/>
    <w:rsid w:val="00A1683A"/>
    <w:rsid w:val="00A200F0"/>
    <w:rsid w:val="00A205D4"/>
    <w:rsid w:val="00A206B1"/>
    <w:rsid w:val="00A21187"/>
    <w:rsid w:val="00A215EC"/>
    <w:rsid w:val="00A2198D"/>
    <w:rsid w:val="00A256C3"/>
    <w:rsid w:val="00A26355"/>
    <w:rsid w:val="00A26C04"/>
    <w:rsid w:val="00A30120"/>
    <w:rsid w:val="00A311F8"/>
    <w:rsid w:val="00A32250"/>
    <w:rsid w:val="00A336B2"/>
    <w:rsid w:val="00A340B3"/>
    <w:rsid w:val="00A365EF"/>
    <w:rsid w:val="00A40626"/>
    <w:rsid w:val="00A40CC7"/>
    <w:rsid w:val="00A414A5"/>
    <w:rsid w:val="00A41B67"/>
    <w:rsid w:val="00A41BD1"/>
    <w:rsid w:val="00A42539"/>
    <w:rsid w:val="00A42779"/>
    <w:rsid w:val="00A42D38"/>
    <w:rsid w:val="00A44CD3"/>
    <w:rsid w:val="00A454C2"/>
    <w:rsid w:val="00A465CF"/>
    <w:rsid w:val="00A46CA6"/>
    <w:rsid w:val="00A534D1"/>
    <w:rsid w:val="00A53B0D"/>
    <w:rsid w:val="00A54443"/>
    <w:rsid w:val="00A545A0"/>
    <w:rsid w:val="00A55321"/>
    <w:rsid w:val="00A5591C"/>
    <w:rsid w:val="00A571C9"/>
    <w:rsid w:val="00A5761C"/>
    <w:rsid w:val="00A60786"/>
    <w:rsid w:val="00A6168E"/>
    <w:rsid w:val="00A6262B"/>
    <w:rsid w:val="00A6379E"/>
    <w:rsid w:val="00A66C3A"/>
    <w:rsid w:val="00A66C85"/>
    <w:rsid w:val="00A67BC2"/>
    <w:rsid w:val="00A67E7C"/>
    <w:rsid w:val="00A70076"/>
    <w:rsid w:val="00A7058E"/>
    <w:rsid w:val="00A706C5"/>
    <w:rsid w:val="00A71EEA"/>
    <w:rsid w:val="00A727C2"/>
    <w:rsid w:val="00A72A07"/>
    <w:rsid w:val="00A7366B"/>
    <w:rsid w:val="00A73CE6"/>
    <w:rsid w:val="00A7458C"/>
    <w:rsid w:val="00A76684"/>
    <w:rsid w:val="00A7727C"/>
    <w:rsid w:val="00A77AF7"/>
    <w:rsid w:val="00A803E7"/>
    <w:rsid w:val="00A81582"/>
    <w:rsid w:val="00A82161"/>
    <w:rsid w:val="00A82262"/>
    <w:rsid w:val="00A82FDC"/>
    <w:rsid w:val="00A848FA"/>
    <w:rsid w:val="00A86D8E"/>
    <w:rsid w:val="00A87225"/>
    <w:rsid w:val="00A925A0"/>
    <w:rsid w:val="00A93359"/>
    <w:rsid w:val="00A93950"/>
    <w:rsid w:val="00A93E01"/>
    <w:rsid w:val="00A95643"/>
    <w:rsid w:val="00A95EEC"/>
    <w:rsid w:val="00A97D70"/>
    <w:rsid w:val="00A97E94"/>
    <w:rsid w:val="00AA02BF"/>
    <w:rsid w:val="00AA0F0F"/>
    <w:rsid w:val="00AA5FA2"/>
    <w:rsid w:val="00AB0C79"/>
    <w:rsid w:val="00AB134F"/>
    <w:rsid w:val="00AB1486"/>
    <w:rsid w:val="00AB156F"/>
    <w:rsid w:val="00AB1B26"/>
    <w:rsid w:val="00AB1EFD"/>
    <w:rsid w:val="00AB423B"/>
    <w:rsid w:val="00AB48A7"/>
    <w:rsid w:val="00AB4A49"/>
    <w:rsid w:val="00AB5633"/>
    <w:rsid w:val="00AB5A27"/>
    <w:rsid w:val="00AB6E4C"/>
    <w:rsid w:val="00AB780D"/>
    <w:rsid w:val="00AB7871"/>
    <w:rsid w:val="00AC167E"/>
    <w:rsid w:val="00AC19E0"/>
    <w:rsid w:val="00AC2A51"/>
    <w:rsid w:val="00AC3E61"/>
    <w:rsid w:val="00AC3F7B"/>
    <w:rsid w:val="00AC4149"/>
    <w:rsid w:val="00AC47EF"/>
    <w:rsid w:val="00AC4E79"/>
    <w:rsid w:val="00AC4FEA"/>
    <w:rsid w:val="00AC52D5"/>
    <w:rsid w:val="00AC64D7"/>
    <w:rsid w:val="00AC65E6"/>
    <w:rsid w:val="00AC6FFB"/>
    <w:rsid w:val="00AD0AE8"/>
    <w:rsid w:val="00AD0F92"/>
    <w:rsid w:val="00AD2B17"/>
    <w:rsid w:val="00AD38E1"/>
    <w:rsid w:val="00AE01EC"/>
    <w:rsid w:val="00AE02A9"/>
    <w:rsid w:val="00AE039D"/>
    <w:rsid w:val="00AE10AF"/>
    <w:rsid w:val="00AE178D"/>
    <w:rsid w:val="00AE1A6B"/>
    <w:rsid w:val="00AE293C"/>
    <w:rsid w:val="00AE2DAD"/>
    <w:rsid w:val="00AE3297"/>
    <w:rsid w:val="00AE36EC"/>
    <w:rsid w:val="00AE524A"/>
    <w:rsid w:val="00AE53B5"/>
    <w:rsid w:val="00AF3288"/>
    <w:rsid w:val="00AF3638"/>
    <w:rsid w:val="00AF370A"/>
    <w:rsid w:val="00AF4133"/>
    <w:rsid w:val="00AF4A87"/>
    <w:rsid w:val="00AF4C90"/>
    <w:rsid w:val="00AF59C7"/>
    <w:rsid w:val="00AF5AA8"/>
    <w:rsid w:val="00AF67AD"/>
    <w:rsid w:val="00AF6A8D"/>
    <w:rsid w:val="00AF6FFF"/>
    <w:rsid w:val="00AF768E"/>
    <w:rsid w:val="00AF7695"/>
    <w:rsid w:val="00B00794"/>
    <w:rsid w:val="00B0164F"/>
    <w:rsid w:val="00B0214A"/>
    <w:rsid w:val="00B02D09"/>
    <w:rsid w:val="00B04639"/>
    <w:rsid w:val="00B1184E"/>
    <w:rsid w:val="00B12385"/>
    <w:rsid w:val="00B130AE"/>
    <w:rsid w:val="00B14A83"/>
    <w:rsid w:val="00B14F39"/>
    <w:rsid w:val="00B162AF"/>
    <w:rsid w:val="00B22A52"/>
    <w:rsid w:val="00B22DB2"/>
    <w:rsid w:val="00B230E9"/>
    <w:rsid w:val="00B26F95"/>
    <w:rsid w:val="00B30122"/>
    <w:rsid w:val="00B3281F"/>
    <w:rsid w:val="00B32F31"/>
    <w:rsid w:val="00B344D5"/>
    <w:rsid w:val="00B3498D"/>
    <w:rsid w:val="00B428A4"/>
    <w:rsid w:val="00B43662"/>
    <w:rsid w:val="00B43F22"/>
    <w:rsid w:val="00B44208"/>
    <w:rsid w:val="00B446EF"/>
    <w:rsid w:val="00B457B1"/>
    <w:rsid w:val="00B463D9"/>
    <w:rsid w:val="00B474A4"/>
    <w:rsid w:val="00B475AF"/>
    <w:rsid w:val="00B47E00"/>
    <w:rsid w:val="00B53318"/>
    <w:rsid w:val="00B53796"/>
    <w:rsid w:val="00B55E3D"/>
    <w:rsid w:val="00B6096A"/>
    <w:rsid w:val="00B60EC6"/>
    <w:rsid w:val="00B63A97"/>
    <w:rsid w:val="00B63F08"/>
    <w:rsid w:val="00B644F2"/>
    <w:rsid w:val="00B65321"/>
    <w:rsid w:val="00B66242"/>
    <w:rsid w:val="00B672EE"/>
    <w:rsid w:val="00B67A96"/>
    <w:rsid w:val="00B70B77"/>
    <w:rsid w:val="00B7148F"/>
    <w:rsid w:val="00B71CA8"/>
    <w:rsid w:val="00B71FB2"/>
    <w:rsid w:val="00B73F22"/>
    <w:rsid w:val="00B74CCB"/>
    <w:rsid w:val="00B76099"/>
    <w:rsid w:val="00B8009E"/>
    <w:rsid w:val="00B80B67"/>
    <w:rsid w:val="00B81535"/>
    <w:rsid w:val="00B81BA1"/>
    <w:rsid w:val="00B81E8A"/>
    <w:rsid w:val="00B83093"/>
    <w:rsid w:val="00B8513A"/>
    <w:rsid w:val="00B8553B"/>
    <w:rsid w:val="00B85C1B"/>
    <w:rsid w:val="00B86A52"/>
    <w:rsid w:val="00B876F3"/>
    <w:rsid w:val="00B903AF"/>
    <w:rsid w:val="00B90C6C"/>
    <w:rsid w:val="00B90D8E"/>
    <w:rsid w:val="00B91843"/>
    <w:rsid w:val="00B92F34"/>
    <w:rsid w:val="00B93D06"/>
    <w:rsid w:val="00B95913"/>
    <w:rsid w:val="00B96AA2"/>
    <w:rsid w:val="00B97B62"/>
    <w:rsid w:val="00BA00B0"/>
    <w:rsid w:val="00BA0E23"/>
    <w:rsid w:val="00BA0E95"/>
    <w:rsid w:val="00BA16AC"/>
    <w:rsid w:val="00BA222F"/>
    <w:rsid w:val="00BA4F59"/>
    <w:rsid w:val="00BA5546"/>
    <w:rsid w:val="00BA6A3B"/>
    <w:rsid w:val="00BA7704"/>
    <w:rsid w:val="00BB02C0"/>
    <w:rsid w:val="00BB05ED"/>
    <w:rsid w:val="00BB1994"/>
    <w:rsid w:val="00BB23F7"/>
    <w:rsid w:val="00BB29E7"/>
    <w:rsid w:val="00BB2A09"/>
    <w:rsid w:val="00BB38AC"/>
    <w:rsid w:val="00BB4E1E"/>
    <w:rsid w:val="00BB6F79"/>
    <w:rsid w:val="00BC1015"/>
    <w:rsid w:val="00BC3E39"/>
    <w:rsid w:val="00BC44B6"/>
    <w:rsid w:val="00BC4C07"/>
    <w:rsid w:val="00BC6133"/>
    <w:rsid w:val="00BC66E4"/>
    <w:rsid w:val="00BD26D7"/>
    <w:rsid w:val="00BD6C10"/>
    <w:rsid w:val="00BE09FF"/>
    <w:rsid w:val="00BE0F18"/>
    <w:rsid w:val="00BE2EAE"/>
    <w:rsid w:val="00BE43D1"/>
    <w:rsid w:val="00BE572B"/>
    <w:rsid w:val="00BE6704"/>
    <w:rsid w:val="00BE6726"/>
    <w:rsid w:val="00BE7F29"/>
    <w:rsid w:val="00BF031F"/>
    <w:rsid w:val="00BF04B5"/>
    <w:rsid w:val="00BF12C3"/>
    <w:rsid w:val="00BF1CC4"/>
    <w:rsid w:val="00BF26B0"/>
    <w:rsid w:val="00BF2B5C"/>
    <w:rsid w:val="00BF44F5"/>
    <w:rsid w:val="00BF4C67"/>
    <w:rsid w:val="00BF5DEC"/>
    <w:rsid w:val="00BF6DF1"/>
    <w:rsid w:val="00BF73E0"/>
    <w:rsid w:val="00BF760F"/>
    <w:rsid w:val="00C007CE"/>
    <w:rsid w:val="00C00E2D"/>
    <w:rsid w:val="00C016C7"/>
    <w:rsid w:val="00C0251C"/>
    <w:rsid w:val="00C02635"/>
    <w:rsid w:val="00C06F40"/>
    <w:rsid w:val="00C12433"/>
    <w:rsid w:val="00C12669"/>
    <w:rsid w:val="00C14907"/>
    <w:rsid w:val="00C14AC8"/>
    <w:rsid w:val="00C151C4"/>
    <w:rsid w:val="00C153C2"/>
    <w:rsid w:val="00C1644F"/>
    <w:rsid w:val="00C165B3"/>
    <w:rsid w:val="00C172A4"/>
    <w:rsid w:val="00C17D7D"/>
    <w:rsid w:val="00C20275"/>
    <w:rsid w:val="00C20A59"/>
    <w:rsid w:val="00C2187D"/>
    <w:rsid w:val="00C21C51"/>
    <w:rsid w:val="00C228A6"/>
    <w:rsid w:val="00C22B56"/>
    <w:rsid w:val="00C23284"/>
    <w:rsid w:val="00C23345"/>
    <w:rsid w:val="00C236F2"/>
    <w:rsid w:val="00C2561B"/>
    <w:rsid w:val="00C26D10"/>
    <w:rsid w:val="00C275C4"/>
    <w:rsid w:val="00C303FA"/>
    <w:rsid w:val="00C30531"/>
    <w:rsid w:val="00C34D23"/>
    <w:rsid w:val="00C34DC6"/>
    <w:rsid w:val="00C34EB9"/>
    <w:rsid w:val="00C35788"/>
    <w:rsid w:val="00C36383"/>
    <w:rsid w:val="00C364E9"/>
    <w:rsid w:val="00C367D4"/>
    <w:rsid w:val="00C42865"/>
    <w:rsid w:val="00C5078F"/>
    <w:rsid w:val="00C558A5"/>
    <w:rsid w:val="00C56155"/>
    <w:rsid w:val="00C56CD9"/>
    <w:rsid w:val="00C56E07"/>
    <w:rsid w:val="00C578D4"/>
    <w:rsid w:val="00C5792C"/>
    <w:rsid w:val="00C61648"/>
    <w:rsid w:val="00C631EF"/>
    <w:rsid w:val="00C636F4"/>
    <w:rsid w:val="00C64945"/>
    <w:rsid w:val="00C66192"/>
    <w:rsid w:val="00C6750C"/>
    <w:rsid w:val="00C6756D"/>
    <w:rsid w:val="00C67644"/>
    <w:rsid w:val="00C67DB3"/>
    <w:rsid w:val="00C70A7A"/>
    <w:rsid w:val="00C71C34"/>
    <w:rsid w:val="00C72EB3"/>
    <w:rsid w:val="00C74BA0"/>
    <w:rsid w:val="00C7728B"/>
    <w:rsid w:val="00C775AF"/>
    <w:rsid w:val="00C777C1"/>
    <w:rsid w:val="00C80F39"/>
    <w:rsid w:val="00C81F84"/>
    <w:rsid w:val="00C82CA6"/>
    <w:rsid w:val="00C838D1"/>
    <w:rsid w:val="00C85509"/>
    <w:rsid w:val="00C87F2C"/>
    <w:rsid w:val="00C93D11"/>
    <w:rsid w:val="00C947E2"/>
    <w:rsid w:val="00C95841"/>
    <w:rsid w:val="00CA0364"/>
    <w:rsid w:val="00CA1ABD"/>
    <w:rsid w:val="00CA1DAE"/>
    <w:rsid w:val="00CA254F"/>
    <w:rsid w:val="00CA3C02"/>
    <w:rsid w:val="00CA4215"/>
    <w:rsid w:val="00CA465A"/>
    <w:rsid w:val="00CA49E1"/>
    <w:rsid w:val="00CA539C"/>
    <w:rsid w:val="00CA5F5A"/>
    <w:rsid w:val="00CA7E56"/>
    <w:rsid w:val="00CB0164"/>
    <w:rsid w:val="00CB0574"/>
    <w:rsid w:val="00CB1653"/>
    <w:rsid w:val="00CB3621"/>
    <w:rsid w:val="00CB5264"/>
    <w:rsid w:val="00CB5F45"/>
    <w:rsid w:val="00CB6AC9"/>
    <w:rsid w:val="00CB768F"/>
    <w:rsid w:val="00CC0319"/>
    <w:rsid w:val="00CC187A"/>
    <w:rsid w:val="00CC25B1"/>
    <w:rsid w:val="00CC4C69"/>
    <w:rsid w:val="00CC5A89"/>
    <w:rsid w:val="00CC5F96"/>
    <w:rsid w:val="00CC61FB"/>
    <w:rsid w:val="00CD0203"/>
    <w:rsid w:val="00CD09C9"/>
    <w:rsid w:val="00CD1C7B"/>
    <w:rsid w:val="00CD1E21"/>
    <w:rsid w:val="00CD434B"/>
    <w:rsid w:val="00CD5BC7"/>
    <w:rsid w:val="00CD782D"/>
    <w:rsid w:val="00CE0005"/>
    <w:rsid w:val="00CE0831"/>
    <w:rsid w:val="00CE0B1D"/>
    <w:rsid w:val="00CE32BE"/>
    <w:rsid w:val="00CE3BAA"/>
    <w:rsid w:val="00CE48F3"/>
    <w:rsid w:val="00CE4E02"/>
    <w:rsid w:val="00CF0E09"/>
    <w:rsid w:val="00CF2142"/>
    <w:rsid w:val="00CF2926"/>
    <w:rsid w:val="00CF2A01"/>
    <w:rsid w:val="00CF39FA"/>
    <w:rsid w:val="00CF51B3"/>
    <w:rsid w:val="00CF5976"/>
    <w:rsid w:val="00CF619B"/>
    <w:rsid w:val="00D001B9"/>
    <w:rsid w:val="00D010E3"/>
    <w:rsid w:val="00D021BA"/>
    <w:rsid w:val="00D022D3"/>
    <w:rsid w:val="00D02BBC"/>
    <w:rsid w:val="00D0320A"/>
    <w:rsid w:val="00D037FF"/>
    <w:rsid w:val="00D038C8"/>
    <w:rsid w:val="00D03B04"/>
    <w:rsid w:val="00D043A3"/>
    <w:rsid w:val="00D06BB1"/>
    <w:rsid w:val="00D07430"/>
    <w:rsid w:val="00D07FF8"/>
    <w:rsid w:val="00D11847"/>
    <w:rsid w:val="00D132F6"/>
    <w:rsid w:val="00D136CA"/>
    <w:rsid w:val="00D1381E"/>
    <w:rsid w:val="00D148B7"/>
    <w:rsid w:val="00D14AF8"/>
    <w:rsid w:val="00D16881"/>
    <w:rsid w:val="00D16D3A"/>
    <w:rsid w:val="00D201D9"/>
    <w:rsid w:val="00D20ABD"/>
    <w:rsid w:val="00D217A9"/>
    <w:rsid w:val="00D21EB8"/>
    <w:rsid w:val="00D222CD"/>
    <w:rsid w:val="00D23536"/>
    <w:rsid w:val="00D24D58"/>
    <w:rsid w:val="00D27D37"/>
    <w:rsid w:val="00D302A2"/>
    <w:rsid w:val="00D30CAE"/>
    <w:rsid w:val="00D31472"/>
    <w:rsid w:val="00D32868"/>
    <w:rsid w:val="00D33A4F"/>
    <w:rsid w:val="00D341A7"/>
    <w:rsid w:val="00D341EE"/>
    <w:rsid w:val="00D35EB8"/>
    <w:rsid w:val="00D36D59"/>
    <w:rsid w:val="00D41C0E"/>
    <w:rsid w:val="00D42EC6"/>
    <w:rsid w:val="00D43F08"/>
    <w:rsid w:val="00D440F8"/>
    <w:rsid w:val="00D44DC4"/>
    <w:rsid w:val="00D44F42"/>
    <w:rsid w:val="00D4710A"/>
    <w:rsid w:val="00D473C6"/>
    <w:rsid w:val="00D500DA"/>
    <w:rsid w:val="00D508BE"/>
    <w:rsid w:val="00D53ED4"/>
    <w:rsid w:val="00D55D87"/>
    <w:rsid w:val="00D57607"/>
    <w:rsid w:val="00D62208"/>
    <w:rsid w:val="00D62390"/>
    <w:rsid w:val="00D6373A"/>
    <w:rsid w:val="00D63849"/>
    <w:rsid w:val="00D6556A"/>
    <w:rsid w:val="00D6673E"/>
    <w:rsid w:val="00D67268"/>
    <w:rsid w:val="00D67F7B"/>
    <w:rsid w:val="00D70036"/>
    <w:rsid w:val="00D764FB"/>
    <w:rsid w:val="00D77464"/>
    <w:rsid w:val="00D801A9"/>
    <w:rsid w:val="00D82C22"/>
    <w:rsid w:val="00D83A7F"/>
    <w:rsid w:val="00D83F16"/>
    <w:rsid w:val="00D8447E"/>
    <w:rsid w:val="00D86608"/>
    <w:rsid w:val="00D879F6"/>
    <w:rsid w:val="00D90228"/>
    <w:rsid w:val="00D904CC"/>
    <w:rsid w:val="00D91298"/>
    <w:rsid w:val="00D91AF4"/>
    <w:rsid w:val="00D91B10"/>
    <w:rsid w:val="00D91CB0"/>
    <w:rsid w:val="00D923D6"/>
    <w:rsid w:val="00D92768"/>
    <w:rsid w:val="00D944C4"/>
    <w:rsid w:val="00D94D11"/>
    <w:rsid w:val="00D9586E"/>
    <w:rsid w:val="00D960AD"/>
    <w:rsid w:val="00D96125"/>
    <w:rsid w:val="00D96917"/>
    <w:rsid w:val="00D9711B"/>
    <w:rsid w:val="00DA182B"/>
    <w:rsid w:val="00DA2326"/>
    <w:rsid w:val="00DA262C"/>
    <w:rsid w:val="00DA3D5C"/>
    <w:rsid w:val="00DA446D"/>
    <w:rsid w:val="00DB0886"/>
    <w:rsid w:val="00DB0C14"/>
    <w:rsid w:val="00DB1878"/>
    <w:rsid w:val="00DB2A82"/>
    <w:rsid w:val="00DB4061"/>
    <w:rsid w:val="00DB4677"/>
    <w:rsid w:val="00DB4EC5"/>
    <w:rsid w:val="00DB6B17"/>
    <w:rsid w:val="00DB7E85"/>
    <w:rsid w:val="00DC0B93"/>
    <w:rsid w:val="00DC1551"/>
    <w:rsid w:val="00DC1ABF"/>
    <w:rsid w:val="00DC22CB"/>
    <w:rsid w:val="00DC3A40"/>
    <w:rsid w:val="00DC3EDB"/>
    <w:rsid w:val="00DC4648"/>
    <w:rsid w:val="00DC6B92"/>
    <w:rsid w:val="00DC6C37"/>
    <w:rsid w:val="00DD07BB"/>
    <w:rsid w:val="00DD086B"/>
    <w:rsid w:val="00DD19EC"/>
    <w:rsid w:val="00DD241C"/>
    <w:rsid w:val="00DD29D3"/>
    <w:rsid w:val="00DD3CF9"/>
    <w:rsid w:val="00DD5F0C"/>
    <w:rsid w:val="00DD64DE"/>
    <w:rsid w:val="00DD68AE"/>
    <w:rsid w:val="00DE2761"/>
    <w:rsid w:val="00DE49B5"/>
    <w:rsid w:val="00DE5E1D"/>
    <w:rsid w:val="00DE640D"/>
    <w:rsid w:val="00DF05FA"/>
    <w:rsid w:val="00DF1232"/>
    <w:rsid w:val="00DF2802"/>
    <w:rsid w:val="00DF3270"/>
    <w:rsid w:val="00DF6ED3"/>
    <w:rsid w:val="00DF74E9"/>
    <w:rsid w:val="00DF7BC1"/>
    <w:rsid w:val="00E00621"/>
    <w:rsid w:val="00E006A8"/>
    <w:rsid w:val="00E00E18"/>
    <w:rsid w:val="00E01D18"/>
    <w:rsid w:val="00E02F29"/>
    <w:rsid w:val="00E03D13"/>
    <w:rsid w:val="00E04B51"/>
    <w:rsid w:val="00E0593F"/>
    <w:rsid w:val="00E07038"/>
    <w:rsid w:val="00E070BF"/>
    <w:rsid w:val="00E11ECD"/>
    <w:rsid w:val="00E15B0C"/>
    <w:rsid w:val="00E15F75"/>
    <w:rsid w:val="00E1686E"/>
    <w:rsid w:val="00E17047"/>
    <w:rsid w:val="00E1745C"/>
    <w:rsid w:val="00E17549"/>
    <w:rsid w:val="00E20380"/>
    <w:rsid w:val="00E20CEF"/>
    <w:rsid w:val="00E2182D"/>
    <w:rsid w:val="00E23CA0"/>
    <w:rsid w:val="00E23F26"/>
    <w:rsid w:val="00E247B7"/>
    <w:rsid w:val="00E24AA9"/>
    <w:rsid w:val="00E2707C"/>
    <w:rsid w:val="00E27484"/>
    <w:rsid w:val="00E279C2"/>
    <w:rsid w:val="00E3145C"/>
    <w:rsid w:val="00E31691"/>
    <w:rsid w:val="00E32E87"/>
    <w:rsid w:val="00E33C2E"/>
    <w:rsid w:val="00E34191"/>
    <w:rsid w:val="00E3488A"/>
    <w:rsid w:val="00E350D2"/>
    <w:rsid w:val="00E35A9A"/>
    <w:rsid w:val="00E3668E"/>
    <w:rsid w:val="00E368FC"/>
    <w:rsid w:val="00E36A4D"/>
    <w:rsid w:val="00E3741F"/>
    <w:rsid w:val="00E3766B"/>
    <w:rsid w:val="00E40E2E"/>
    <w:rsid w:val="00E417E5"/>
    <w:rsid w:val="00E4245F"/>
    <w:rsid w:val="00E44165"/>
    <w:rsid w:val="00E45D27"/>
    <w:rsid w:val="00E47E7D"/>
    <w:rsid w:val="00E5099D"/>
    <w:rsid w:val="00E519F8"/>
    <w:rsid w:val="00E53CE7"/>
    <w:rsid w:val="00E551C4"/>
    <w:rsid w:val="00E559BE"/>
    <w:rsid w:val="00E55BF5"/>
    <w:rsid w:val="00E63508"/>
    <w:rsid w:val="00E643F3"/>
    <w:rsid w:val="00E65018"/>
    <w:rsid w:val="00E661D3"/>
    <w:rsid w:val="00E67C54"/>
    <w:rsid w:val="00E67D5A"/>
    <w:rsid w:val="00E71060"/>
    <w:rsid w:val="00E71203"/>
    <w:rsid w:val="00E7188F"/>
    <w:rsid w:val="00E724CC"/>
    <w:rsid w:val="00E74253"/>
    <w:rsid w:val="00E74A35"/>
    <w:rsid w:val="00E76A2D"/>
    <w:rsid w:val="00E77331"/>
    <w:rsid w:val="00E774F6"/>
    <w:rsid w:val="00E80292"/>
    <w:rsid w:val="00E80D8B"/>
    <w:rsid w:val="00E812A2"/>
    <w:rsid w:val="00E81388"/>
    <w:rsid w:val="00E81617"/>
    <w:rsid w:val="00E81B3F"/>
    <w:rsid w:val="00E81BD4"/>
    <w:rsid w:val="00E83D61"/>
    <w:rsid w:val="00E84581"/>
    <w:rsid w:val="00E86029"/>
    <w:rsid w:val="00E8627B"/>
    <w:rsid w:val="00E862F3"/>
    <w:rsid w:val="00E863B5"/>
    <w:rsid w:val="00E90454"/>
    <w:rsid w:val="00E908F0"/>
    <w:rsid w:val="00E90F04"/>
    <w:rsid w:val="00E924E4"/>
    <w:rsid w:val="00E93762"/>
    <w:rsid w:val="00E94F46"/>
    <w:rsid w:val="00E95308"/>
    <w:rsid w:val="00E953BE"/>
    <w:rsid w:val="00E97A7D"/>
    <w:rsid w:val="00EA2E51"/>
    <w:rsid w:val="00EA3658"/>
    <w:rsid w:val="00EA383E"/>
    <w:rsid w:val="00EA4BCA"/>
    <w:rsid w:val="00EA5715"/>
    <w:rsid w:val="00EA5F8B"/>
    <w:rsid w:val="00EA682A"/>
    <w:rsid w:val="00EA7325"/>
    <w:rsid w:val="00EB02E0"/>
    <w:rsid w:val="00EB336B"/>
    <w:rsid w:val="00EB4178"/>
    <w:rsid w:val="00EB452C"/>
    <w:rsid w:val="00EB4996"/>
    <w:rsid w:val="00EB4D0A"/>
    <w:rsid w:val="00EB5239"/>
    <w:rsid w:val="00EB6033"/>
    <w:rsid w:val="00EC1599"/>
    <w:rsid w:val="00EC1829"/>
    <w:rsid w:val="00EC22A4"/>
    <w:rsid w:val="00EC2357"/>
    <w:rsid w:val="00EC2B50"/>
    <w:rsid w:val="00EC321B"/>
    <w:rsid w:val="00EC44A6"/>
    <w:rsid w:val="00EC6B2E"/>
    <w:rsid w:val="00EC6CCA"/>
    <w:rsid w:val="00EC774B"/>
    <w:rsid w:val="00ED3527"/>
    <w:rsid w:val="00ED4654"/>
    <w:rsid w:val="00ED4EE1"/>
    <w:rsid w:val="00ED5E5F"/>
    <w:rsid w:val="00ED5F5B"/>
    <w:rsid w:val="00EE15A3"/>
    <w:rsid w:val="00EE2E14"/>
    <w:rsid w:val="00EE55EA"/>
    <w:rsid w:val="00EE6061"/>
    <w:rsid w:val="00EE6CF3"/>
    <w:rsid w:val="00EE6E03"/>
    <w:rsid w:val="00EF287A"/>
    <w:rsid w:val="00EF2BAC"/>
    <w:rsid w:val="00EF3C20"/>
    <w:rsid w:val="00EF3DF8"/>
    <w:rsid w:val="00EF4CA1"/>
    <w:rsid w:val="00EF5511"/>
    <w:rsid w:val="00EF59DA"/>
    <w:rsid w:val="00EF6414"/>
    <w:rsid w:val="00EF6C1A"/>
    <w:rsid w:val="00F007BD"/>
    <w:rsid w:val="00F01551"/>
    <w:rsid w:val="00F01EDD"/>
    <w:rsid w:val="00F042A0"/>
    <w:rsid w:val="00F046B4"/>
    <w:rsid w:val="00F057E7"/>
    <w:rsid w:val="00F06AF0"/>
    <w:rsid w:val="00F100C3"/>
    <w:rsid w:val="00F10211"/>
    <w:rsid w:val="00F106DE"/>
    <w:rsid w:val="00F10BEC"/>
    <w:rsid w:val="00F17542"/>
    <w:rsid w:val="00F2009C"/>
    <w:rsid w:val="00F23517"/>
    <w:rsid w:val="00F2505D"/>
    <w:rsid w:val="00F251D9"/>
    <w:rsid w:val="00F2675F"/>
    <w:rsid w:val="00F275E4"/>
    <w:rsid w:val="00F309C2"/>
    <w:rsid w:val="00F30E70"/>
    <w:rsid w:val="00F313B4"/>
    <w:rsid w:val="00F31762"/>
    <w:rsid w:val="00F31F85"/>
    <w:rsid w:val="00F33DAA"/>
    <w:rsid w:val="00F35144"/>
    <w:rsid w:val="00F40063"/>
    <w:rsid w:val="00F407A3"/>
    <w:rsid w:val="00F40C4E"/>
    <w:rsid w:val="00F40E8E"/>
    <w:rsid w:val="00F42533"/>
    <w:rsid w:val="00F425BA"/>
    <w:rsid w:val="00F43206"/>
    <w:rsid w:val="00F44E66"/>
    <w:rsid w:val="00F45618"/>
    <w:rsid w:val="00F474F8"/>
    <w:rsid w:val="00F479F2"/>
    <w:rsid w:val="00F51BE7"/>
    <w:rsid w:val="00F52A3F"/>
    <w:rsid w:val="00F52D6E"/>
    <w:rsid w:val="00F54087"/>
    <w:rsid w:val="00F548BC"/>
    <w:rsid w:val="00F54B1B"/>
    <w:rsid w:val="00F55FE2"/>
    <w:rsid w:val="00F56384"/>
    <w:rsid w:val="00F56B59"/>
    <w:rsid w:val="00F57290"/>
    <w:rsid w:val="00F605B4"/>
    <w:rsid w:val="00F607FE"/>
    <w:rsid w:val="00F61356"/>
    <w:rsid w:val="00F61E29"/>
    <w:rsid w:val="00F621AF"/>
    <w:rsid w:val="00F66341"/>
    <w:rsid w:val="00F664B5"/>
    <w:rsid w:val="00F66759"/>
    <w:rsid w:val="00F66B7B"/>
    <w:rsid w:val="00F703CF"/>
    <w:rsid w:val="00F7117F"/>
    <w:rsid w:val="00F713AD"/>
    <w:rsid w:val="00F717A0"/>
    <w:rsid w:val="00F72287"/>
    <w:rsid w:val="00F72875"/>
    <w:rsid w:val="00F728B0"/>
    <w:rsid w:val="00F7405B"/>
    <w:rsid w:val="00F74365"/>
    <w:rsid w:val="00F76C89"/>
    <w:rsid w:val="00F80159"/>
    <w:rsid w:val="00F81CBF"/>
    <w:rsid w:val="00F81EBC"/>
    <w:rsid w:val="00F8227C"/>
    <w:rsid w:val="00F82B7D"/>
    <w:rsid w:val="00F8428D"/>
    <w:rsid w:val="00F84791"/>
    <w:rsid w:val="00F85860"/>
    <w:rsid w:val="00F85D09"/>
    <w:rsid w:val="00F860CC"/>
    <w:rsid w:val="00F91CEB"/>
    <w:rsid w:val="00F925B8"/>
    <w:rsid w:val="00F92A0B"/>
    <w:rsid w:val="00F93D2A"/>
    <w:rsid w:val="00F94905"/>
    <w:rsid w:val="00F94C6D"/>
    <w:rsid w:val="00F94DBE"/>
    <w:rsid w:val="00F959DF"/>
    <w:rsid w:val="00F95F7C"/>
    <w:rsid w:val="00F9610B"/>
    <w:rsid w:val="00F9610D"/>
    <w:rsid w:val="00F9690C"/>
    <w:rsid w:val="00F97291"/>
    <w:rsid w:val="00F97524"/>
    <w:rsid w:val="00FA0062"/>
    <w:rsid w:val="00FA0FC7"/>
    <w:rsid w:val="00FA12AF"/>
    <w:rsid w:val="00FA244F"/>
    <w:rsid w:val="00FA24EB"/>
    <w:rsid w:val="00FA3170"/>
    <w:rsid w:val="00FA3188"/>
    <w:rsid w:val="00FA4A00"/>
    <w:rsid w:val="00FA5B65"/>
    <w:rsid w:val="00FA6D76"/>
    <w:rsid w:val="00FA7456"/>
    <w:rsid w:val="00FB0DDE"/>
    <w:rsid w:val="00FB20F3"/>
    <w:rsid w:val="00FB3568"/>
    <w:rsid w:val="00FB4E46"/>
    <w:rsid w:val="00FB5A94"/>
    <w:rsid w:val="00FB5D82"/>
    <w:rsid w:val="00FC03CF"/>
    <w:rsid w:val="00FC0772"/>
    <w:rsid w:val="00FC3013"/>
    <w:rsid w:val="00FC3BE5"/>
    <w:rsid w:val="00FC3C13"/>
    <w:rsid w:val="00FC4D48"/>
    <w:rsid w:val="00FC583B"/>
    <w:rsid w:val="00FC61E7"/>
    <w:rsid w:val="00FC6356"/>
    <w:rsid w:val="00FC646D"/>
    <w:rsid w:val="00FC6800"/>
    <w:rsid w:val="00FC682E"/>
    <w:rsid w:val="00FD1C3D"/>
    <w:rsid w:val="00FD1CBA"/>
    <w:rsid w:val="00FD3665"/>
    <w:rsid w:val="00FD36E2"/>
    <w:rsid w:val="00FD5B3C"/>
    <w:rsid w:val="00FE23EC"/>
    <w:rsid w:val="00FE2F2C"/>
    <w:rsid w:val="00FE3CA5"/>
    <w:rsid w:val="00FE4356"/>
    <w:rsid w:val="00FE4375"/>
    <w:rsid w:val="00FE4887"/>
    <w:rsid w:val="00FE4B27"/>
    <w:rsid w:val="00FE5611"/>
    <w:rsid w:val="00FE6898"/>
    <w:rsid w:val="00FE73C6"/>
    <w:rsid w:val="00FE7BD9"/>
    <w:rsid w:val="00FE7DEF"/>
    <w:rsid w:val="00FF103C"/>
    <w:rsid w:val="00FF115F"/>
    <w:rsid w:val="00FF1A58"/>
    <w:rsid w:val="00FF1DDA"/>
    <w:rsid w:val="00FF35BB"/>
    <w:rsid w:val="00FF395A"/>
    <w:rsid w:val="00FF4CA4"/>
    <w:rsid w:val="00FF5224"/>
    <w:rsid w:val="00FF5B91"/>
    <w:rsid w:val="00F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DF200"/>
  <w15:chartTrackingRefBased/>
  <w15:docId w15:val="{B1866347-08B1-43C4-B315-B97AE043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F67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F671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71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6714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7F6714"/>
    <w:rPr>
      <w:vertAlign w:val="superscrip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A09"/>
    <w:rPr>
      <w:rFonts w:ascii="Segoe UI" w:hAnsi="Segoe UI" w:cs="Segoe UI"/>
      <w:sz w:val="18"/>
      <w:szCs w:val="18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BB2A09"/>
    <w:rPr>
      <w:rFonts w:ascii="Segoe UI" w:hAnsi="Segoe UI" w:cs="Segoe UI"/>
      <w:sz w:val="18"/>
      <w:szCs w:val="18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2A09"/>
    <w:rPr>
      <w:sz w:val="20"/>
      <w:szCs w:val="20"/>
      <w:lang w:val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2A09"/>
    <w:pPr>
      <w:spacing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BB2A09"/>
    <w:rPr>
      <w:sz w:val="20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BB2A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2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A0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B2A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A09"/>
    <w:rPr>
      <w:lang w:val="es-MX"/>
    </w:rPr>
  </w:style>
  <w:style w:type="table" w:styleId="Tablaconcuadrcula">
    <w:name w:val="Table Grid"/>
    <w:basedOn w:val="Tablanormal"/>
    <w:uiPriority w:val="39"/>
    <w:rsid w:val="00BB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holdertextadjuster-s12ienp4-0">
    <w:name w:val="textholder__textadjuster-s12ienp4-0"/>
    <w:basedOn w:val="Fuentedeprrafopredeter"/>
    <w:rsid w:val="00BB2A09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2A09"/>
    <w:rPr>
      <w:sz w:val="20"/>
      <w:szCs w:val="20"/>
      <w:lang w:val="es-MX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B2A09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uiPriority w:val="99"/>
    <w:semiHidden/>
    <w:rsid w:val="00BB2A09"/>
    <w:rPr>
      <w:sz w:val="20"/>
      <w:szCs w:val="2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1225B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2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25BF"/>
    <w:rPr>
      <w:b/>
      <w:bCs/>
      <w:sz w:val="20"/>
      <w:szCs w:val="20"/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A2D09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2B02C0"/>
    <w:pPr>
      <w:spacing w:after="0" w:line="240" w:lineRule="auto"/>
    </w:pPr>
    <w:rPr>
      <w:lang w:val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80E0B"/>
    <w:rPr>
      <w:color w:val="605E5C"/>
      <w:shd w:val="clear" w:color="auto" w:fill="E1DFDD"/>
    </w:rPr>
  </w:style>
  <w:style w:type="character" w:styleId="Refdenotaalfinal">
    <w:name w:val="endnote reference"/>
    <w:basedOn w:val="Fuentedeprrafopredeter"/>
    <w:uiPriority w:val="99"/>
    <w:semiHidden/>
    <w:unhideWhenUsed/>
    <w:rsid w:val="00B8153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8D2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42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1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371/journal.pone.0260827" TargetMode="External"/><Relationship Id="rId18" Type="http://schemas.openxmlformats.org/officeDocument/2006/relationships/hyperlink" Target="https://doi.org/10.1016/0020-7489(93)90105-4" TargetMode="External"/><Relationship Id="rId26" Type="http://schemas.openxmlformats.org/officeDocument/2006/relationships/hyperlink" Target="https://doi.org/10.6018/analesps.30.3.199361" TargetMode="External"/><Relationship Id="rId39" Type="http://schemas.openxmlformats.org/officeDocument/2006/relationships/hyperlink" Target="https://doi.org/10.7334/psicothema2019.286" TargetMode="External"/><Relationship Id="rId21" Type="http://schemas.openxmlformats.org/officeDocument/2006/relationships/hyperlink" Target="https://doi.org/10.1371/journal.pone.0182792" TargetMode="External"/><Relationship Id="rId34" Type="http://schemas.openxmlformats.org/officeDocument/2006/relationships/hyperlink" Target="https://doi.org/10.1111/j.1471-6712.1996.tb00302.x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https://doi.org/10.1080/10705511.2014.937847" TargetMode="External"/><Relationship Id="rId20" Type="http://schemas.openxmlformats.org/officeDocument/2006/relationships/hyperlink" Target="https://doi.org/10.5172/conu.12.2.124" TargetMode="External"/><Relationship Id="rId29" Type="http://schemas.openxmlformats.org/officeDocument/2006/relationships/hyperlink" Target="https://doi.org/10.1016/S1130-8621(05)71087-1" TargetMode="External"/><Relationship Id="rId41" Type="http://schemas.openxmlformats.org/officeDocument/2006/relationships/hyperlink" Target="https://doi.org/10.1177/01939459145216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280/PDS2014-003002" TargetMode="External"/><Relationship Id="rId24" Type="http://schemas.openxmlformats.org/officeDocument/2006/relationships/hyperlink" Target="https://doi.org/10.15517/revenf.v0i29.19888" TargetMode="External"/><Relationship Id="rId32" Type="http://schemas.openxmlformats.org/officeDocument/2006/relationships/hyperlink" Target="https://doi.org/10.1111/j.1547-5069.2011.01404.x" TargetMode="External"/><Relationship Id="rId37" Type="http://schemas.openxmlformats.org/officeDocument/2006/relationships/hyperlink" Target="https://doi.org/10.1111/j.1471-6712.1991.tb00091.x" TargetMode="External"/><Relationship Id="rId40" Type="http://schemas.openxmlformats.org/officeDocument/2006/relationships/hyperlink" Target="https://doi.org/10.1111/j.1369-7625.2012.00766.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6677/rpsicologia.v11i22.17751" TargetMode="External"/><Relationship Id="rId23" Type="http://schemas.openxmlformats.org/officeDocument/2006/relationships/hyperlink" Target="https://cran.r-project.org/package=semTools" TargetMode="External"/><Relationship Id="rId28" Type="http://schemas.openxmlformats.org/officeDocument/2006/relationships/hyperlink" Target="https://doi.org/10.1111/jan.13204" TargetMode="External"/><Relationship Id="rId36" Type="http://schemas.openxmlformats.org/officeDocument/2006/relationships/hyperlink" Target="https://doi.org/10.1590/1518-8345.1378.2856" TargetMode="External"/><Relationship Id="rId10" Type="http://schemas.openxmlformats.org/officeDocument/2006/relationships/hyperlink" Target="https://doi.org/10.1016/S0140-6736(14)61646-9" TargetMode="External"/><Relationship Id="rId19" Type="http://schemas.openxmlformats.org/officeDocument/2006/relationships/hyperlink" Target="https://doi.org/10.1016/S0140-6736(18)31694-5" TargetMode="External"/><Relationship Id="rId31" Type="http://schemas.openxmlformats.org/officeDocument/2006/relationships/hyperlink" Target="https://cran.r-project.org/package=psych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7/sjp.2017.52" TargetMode="External"/><Relationship Id="rId14" Type="http://schemas.openxmlformats.org/officeDocument/2006/relationships/hyperlink" Target="https://doi.org/10.1590/0102-311x00165312" TargetMode="External"/><Relationship Id="rId22" Type="http://schemas.openxmlformats.org/officeDocument/2006/relationships/hyperlink" Target="https://doi.org/10.1177/0193945916672821" TargetMode="External"/><Relationship Id="rId27" Type="http://schemas.openxmlformats.org/officeDocument/2006/relationships/hyperlink" Target="https://doi.org/10.5294/1521" TargetMode="External"/><Relationship Id="rId30" Type="http://schemas.openxmlformats.org/officeDocument/2006/relationships/hyperlink" Target="https://doi.org/10.1016/j.dr.2016.06.004" TargetMode="External"/><Relationship Id="rId35" Type="http://schemas.openxmlformats.org/officeDocument/2006/relationships/hyperlink" Target="https://doi.org/10.1111/j.1365-2753.2009.01242.x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12" Type="http://schemas.openxmlformats.org/officeDocument/2006/relationships/hyperlink" Target="https://doi.org/10.1016/S1553-7250(10)36084-3" TargetMode="External"/><Relationship Id="rId17" Type="http://schemas.openxmlformats.org/officeDocument/2006/relationships/hyperlink" Target="https://doi.org/10.1590/2177-9465-ean-2019-0172" TargetMode="External"/><Relationship Id="rId25" Type="http://schemas.openxmlformats.org/officeDocument/2006/relationships/hyperlink" Target="https://doi.org/10.15517/revenf.v0i31.25486" TargetMode="External"/><Relationship Id="rId33" Type="http://schemas.openxmlformats.org/officeDocument/2006/relationships/hyperlink" Target="https://doi.org/https://doi.org/10.18637/jss.v048.i02" TargetMode="External"/><Relationship Id="rId38" Type="http://schemas.openxmlformats.org/officeDocument/2006/relationships/hyperlink" Target="https://doi.org/10.1136/bmjopen-2018-02777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DC6C6-1D3F-49B9-BA02-75076A2B0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20</Pages>
  <Words>7531</Words>
  <Characters>42930</Characters>
  <Application>Microsoft Office Word</Application>
  <DocSecurity>0</DocSecurity>
  <Lines>357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DIAZ DE LEON</dc:creator>
  <cp:keywords/>
  <dc:description/>
  <cp:lastModifiedBy>Christian Díaz de León</cp:lastModifiedBy>
  <cp:revision>120</cp:revision>
  <cp:lastPrinted>2021-06-25T00:16:00Z</cp:lastPrinted>
  <dcterms:created xsi:type="dcterms:W3CDTF">2021-07-27T15:14:00Z</dcterms:created>
  <dcterms:modified xsi:type="dcterms:W3CDTF">2022-03-14T12:53:00Z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03b22a3c-cfc9-34f8-8763-4536700af3d3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http://www.zotero.org/styles/elsevier-vancouver</vt:lpwstr>
  </property>
  <property fmtid="{D5CDD505-2E9C-101B-9397-08002B2CF9AE}" pid="10" name="Mendeley Recent Style Name 2_1">
    <vt:lpwstr>Elsevier - Vancouver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http://www.zotero.org/styles/springer-vancouver-brackets</vt:lpwstr>
  </property>
  <property fmtid="{D5CDD505-2E9C-101B-9397-08002B2CF9AE}" pid="16" name="Mendeley Recent Style Name 5_1">
    <vt:lpwstr>Springer - Vancouver (brackets)</vt:lpwstr>
  </property>
  <property fmtid="{D5CDD505-2E9C-101B-9397-08002B2CF9AE}" pid="17" name="Mendeley Recent Style Id 6_1">
    <vt:lpwstr>http://www.zotero.org/styles/vancouver</vt:lpwstr>
  </property>
  <property fmtid="{D5CDD505-2E9C-101B-9397-08002B2CF9AE}" pid="18" name="Mendeley Recent Style Name 6_1">
    <vt:lpwstr>Vancouver</vt:lpwstr>
  </property>
  <property fmtid="{D5CDD505-2E9C-101B-9397-08002B2CF9AE}" pid="19" name="Mendeley Recent Style Id 7_1">
    <vt:lpwstr>http://www.zotero.org/styles/vancouver-brackets</vt:lpwstr>
  </property>
  <property fmtid="{D5CDD505-2E9C-101B-9397-08002B2CF9AE}" pid="20" name="Mendeley Recent Style Name 7_1">
    <vt:lpwstr>Vancouver (brackets)</vt:lpwstr>
  </property>
  <property fmtid="{D5CDD505-2E9C-101B-9397-08002B2CF9AE}" pid="21" name="Mendeley Recent Style Id 8_1">
    <vt:lpwstr>http://www.zotero.org/styles/vancouver-superscript</vt:lpwstr>
  </property>
  <property fmtid="{D5CDD505-2E9C-101B-9397-08002B2CF9AE}" pid="22" name="Mendeley Recent Style Name 8_1">
    <vt:lpwstr>Vancouver (superscript)</vt:lpwstr>
  </property>
  <property fmtid="{D5CDD505-2E9C-101B-9397-08002B2CF9AE}" pid="23" name="Mendeley Recent Style Id 9_1">
    <vt:lpwstr>http://www.zotero.org/styles/vancouver-superscript-brackets-only-year</vt:lpwstr>
  </property>
  <property fmtid="{D5CDD505-2E9C-101B-9397-08002B2CF9AE}" pid="24" name="Mendeley Recent Style Name 9_1">
    <vt:lpwstr>Vancouver (superscript, brackets, only year in date)</vt:lpwstr>
  </property>
</Properties>
</file>