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B6A6" w14:textId="77777777" w:rsidR="0022550B" w:rsidRPr="006250C7" w:rsidRDefault="008E1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sidRPr="00E16342">
        <w:rPr>
          <w:b/>
          <w:lang w:val="en-US"/>
        </w:rPr>
        <w:t xml:space="preserve"> </w:t>
      </w:r>
      <w:r w:rsidRPr="006250C7">
        <w:rPr>
          <w:b/>
          <w:sz w:val="36"/>
          <w:szCs w:val="36"/>
          <w:lang w:val="en-US"/>
        </w:rPr>
        <w:t xml:space="preserve">Validation of the coping scale for children (EAN) in a </w:t>
      </w:r>
      <w:proofErr w:type="spellStart"/>
      <w:r w:rsidRPr="006250C7">
        <w:rPr>
          <w:b/>
          <w:sz w:val="36"/>
          <w:szCs w:val="36"/>
          <w:lang w:val="en-US"/>
        </w:rPr>
        <w:t>colombian</w:t>
      </w:r>
      <w:proofErr w:type="spellEnd"/>
      <w:r w:rsidRPr="006250C7">
        <w:rPr>
          <w:b/>
          <w:sz w:val="36"/>
          <w:szCs w:val="36"/>
          <w:lang w:val="en-US"/>
        </w:rPr>
        <w:t xml:space="preserve"> sample</w:t>
      </w:r>
    </w:p>
    <w:p w14:paraId="5800C9FB" w14:textId="77777777" w:rsidR="0022550B" w:rsidRPr="006250C7" w:rsidRDefault="0022550B">
      <w:pPr>
        <w:pBdr>
          <w:top w:val="nil"/>
          <w:left w:val="nil"/>
          <w:bottom w:val="nil"/>
          <w:right w:val="nil"/>
          <w:between w:val="nil"/>
        </w:pBdr>
        <w:jc w:val="both"/>
        <w:rPr>
          <w:b/>
          <w:lang w:val="en-US"/>
        </w:rPr>
      </w:pPr>
    </w:p>
    <w:p w14:paraId="31518D8F" w14:textId="49C24379" w:rsidR="0022550B" w:rsidRPr="006250C7" w:rsidRDefault="00AD4A8E">
      <w:pPr>
        <w:pBdr>
          <w:top w:val="nil"/>
          <w:left w:val="nil"/>
          <w:bottom w:val="nil"/>
          <w:right w:val="nil"/>
          <w:between w:val="nil"/>
        </w:pBdr>
        <w:jc w:val="both"/>
        <w:rPr>
          <w:b/>
        </w:rPr>
      </w:pPr>
      <w:r>
        <w:rPr>
          <w:b/>
        </w:rPr>
        <w:t xml:space="preserve"> </w:t>
      </w:r>
      <w:r w:rsidR="008E17E7" w:rsidRPr="006250C7">
        <w:rPr>
          <w:b/>
        </w:rPr>
        <w:t>Lucia Catalina Martínez-Ruiz</w:t>
      </w:r>
      <w:r w:rsidR="00416C8B">
        <w:rPr>
          <w:b/>
        </w:rPr>
        <w:t xml:space="preserve">, </w:t>
      </w:r>
      <w:proofErr w:type="spellStart"/>
      <w:r w:rsidR="008E17E7" w:rsidRPr="006250C7">
        <w:rPr>
          <w:b/>
        </w:rPr>
        <w:t>Karol</w:t>
      </w:r>
      <w:proofErr w:type="spellEnd"/>
      <w:r w:rsidR="008E17E7" w:rsidRPr="006250C7">
        <w:rPr>
          <w:b/>
        </w:rPr>
        <w:t xml:space="preserve"> Tatiana Chalar-Soto</w:t>
      </w:r>
      <w:r w:rsidR="00416C8B">
        <w:rPr>
          <w:b/>
        </w:rPr>
        <w:t xml:space="preserve"> y </w:t>
      </w:r>
      <w:r w:rsidR="00416C8B" w:rsidRPr="006250C7">
        <w:rPr>
          <w:b/>
        </w:rPr>
        <w:t>Natalia Maldonado-Avendaño</w:t>
      </w:r>
    </w:p>
    <w:p w14:paraId="20B06597" w14:textId="77777777" w:rsidR="0022550B" w:rsidRPr="006250C7" w:rsidRDefault="008E17E7">
      <w:pPr>
        <w:pBdr>
          <w:top w:val="nil"/>
          <w:left w:val="nil"/>
          <w:bottom w:val="nil"/>
          <w:right w:val="nil"/>
          <w:between w:val="nil"/>
        </w:pBdr>
      </w:pPr>
      <w:r w:rsidRPr="006250C7">
        <w:t xml:space="preserve">Universidad El Bosque, Bogotá, Colombia </w:t>
      </w:r>
    </w:p>
    <w:p w14:paraId="2A362600" w14:textId="77777777" w:rsidR="0022550B" w:rsidRPr="006250C7" w:rsidRDefault="008E17E7">
      <w:pPr>
        <w:pBdr>
          <w:top w:val="nil"/>
          <w:left w:val="nil"/>
          <w:bottom w:val="nil"/>
          <w:right w:val="nil"/>
          <w:between w:val="nil"/>
        </w:pBdr>
      </w:pPr>
      <w:r w:rsidRPr="006250C7">
        <w:t>Grupo de Psicología de la salud, del deporte y clínica</w:t>
      </w:r>
    </w:p>
    <w:p w14:paraId="7A5CA729" w14:textId="77777777" w:rsidR="0022550B" w:rsidRPr="006250C7" w:rsidRDefault="0022550B">
      <w:pPr>
        <w:rPr>
          <w:i/>
          <w:sz w:val="28"/>
          <w:szCs w:val="28"/>
        </w:rPr>
      </w:pPr>
    </w:p>
    <w:p w14:paraId="4F85D5F1" w14:textId="77777777" w:rsidR="0022550B" w:rsidRPr="006250C7" w:rsidRDefault="008E17E7">
      <w:pPr>
        <w:rPr>
          <w:rFonts w:eastAsia="Times"/>
          <w:i/>
          <w:sz w:val="28"/>
          <w:szCs w:val="28"/>
        </w:rPr>
      </w:pPr>
      <w:r w:rsidRPr="006250C7">
        <w:rPr>
          <w:noProof/>
          <w:lang w:val="en-US" w:eastAsia="en-US"/>
        </w:rPr>
        <mc:AlternateContent>
          <mc:Choice Requires="wpg">
            <w:drawing>
              <wp:anchor distT="4294967295" distB="4294967295" distL="114300" distR="114300" simplePos="0" relativeHeight="251658240" behindDoc="0" locked="0" layoutInCell="1" hidden="0" allowOverlap="1" wp14:anchorId="16164C55" wp14:editId="707B1ABD">
                <wp:simplePos x="0" y="0"/>
                <wp:positionH relativeFrom="column">
                  <wp:posOffset>1</wp:posOffset>
                </wp:positionH>
                <wp:positionV relativeFrom="paragraph">
                  <wp:posOffset>55896</wp:posOffset>
                </wp:positionV>
                <wp:extent cx="6172200" cy="25400"/>
                <wp:effectExtent l="0" t="0" r="0" b="0"/>
                <wp:wrapNone/>
                <wp:docPr id="9" name="Conector recto de flecha 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72200" cy="25400"/>
                        </a:xfrm>
                        <a:prstGeom prst="rect"/>
                        <a:ln/>
                      </pic:spPr>
                    </pic:pic>
                  </a:graphicData>
                </a:graphic>
              </wp:anchor>
            </w:drawing>
          </mc:Fallback>
        </mc:AlternateContent>
      </w:r>
    </w:p>
    <w:p w14:paraId="5C6D56BD" w14:textId="77777777" w:rsidR="0022550B" w:rsidRPr="006250C7" w:rsidRDefault="0022550B">
      <w:pPr>
        <w:rPr>
          <w:b/>
          <w:sz w:val="20"/>
          <w:szCs w:val="20"/>
        </w:rPr>
      </w:pPr>
    </w:p>
    <w:p w14:paraId="69A588D8" w14:textId="77777777" w:rsidR="0022550B" w:rsidRPr="006250C7" w:rsidRDefault="008E17E7">
      <w:pPr>
        <w:pBdr>
          <w:top w:val="nil"/>
          <w:left w:val="nil"/>
          <w:bottom w:val="nil"/>
          <w:right w:val="nil"/>
          <w:between w:val="nil"/>
        </w:pBdr>
        <w:spacing w:after="120"/>
        <w:jc w:val="center"/>
        <w:rPr>
          <w:b/>
          <w:smallCaps/>
          <w:color w:val="000000"/>
          <w:sz w:val="20"/>
          <w:szCs w:val="20"/>
          <w:lang w:val="en-US"/>
        </w:rPr>
      </w:pPr>
      <w:r w:rsidRPr="006250C7">
        <w:rPr>
          <w:b/>
          <w:smallCaps/>
          <w:color w:val="000000"/>
          <w:sz w:val="20"/>
          <w:szCs w:val="20"/>
          <w:lang w:val="en-US"/>
        </w:rPr>
        <w:t>Abstract</w:t>
      </w:r>
    </w:p>
    <w:p w14:paraId="49A38091" w14:textId="16FA0D68" w:rsidR="009C467E" w:rsidRPr="006250C7" w:rsidRDefault="009C467E" w:rsidP="009C467E">
      <w:pPr>
        <w:jc w:val="both"/>
        <w:rPr>
          <w:sz w:val="20"/>
          <w:szCs w:val="20"/>
          <w:lang w:val="en-US"/>
        </w:rPr>
      </w:pPr>
      <w:r w:rsidRPr="006250C7">
        <w:rPr>
          <w:sz w:val="20"/>
          <w:szCs w:val="20"/>
          <w:lang w:val="en-US"/>
        </w:rPr>
        <w:t>The Coping Scale for Children (EAN) has been widely used to evaluate coping in children aged 9 to 12 years, however, there are no studies on its psychometric properties in the Colombian child population. Therefore, this study aimed to validate EAN in subjects between 9 and 12 years old. We designed an instrumental study and worked with a non-probabilistic sample for convenience of 800 people, specifically 400 children (M=10.6; DS=1.18) and 400 parents in health care institutions (IPS) and public and private schools in the cities of Cúcuta and Neiva in Colombia. The results showed internal consistency indices appropriate to=. 80 for the total test, evidencing that the 35 items are related to each other, contributing together to the measurement of latent trait; as for the confirmatory factor analyses performed with the estimator of Diagonal Least Squares (DWLS) It was evident that the model with the best fit was that of 8 correlated first-order factors, where all the items saturated significantly (CFI=0.966; RMSEA=0.045 and SRMR=0.068). Similarly, statistically significant relationships were found with evidence of positive parenthood, resilience, perception of social support and adaptation and family cohesion.</w:t>
      </w:r>
    </w:p>
    <w:p w14:paraId="665D1A31" w14:textId="77777777" w:rsidR="009E6117" w:rsidRPr="006250C7" w:rsidRDefault="009E6117" w:rsidP="009E6117">
      <w:pPr>
        <w:rPr>
          <w:sz w:val="20"/>
          <w:szCs w:val="20"/>
          <w:lang w:val="en-US"/>
        </w:rPr>
      </w:pPr>
    </w:p>
    <w:p w14:paraId="20D73239" w14:textId="77777777" w:rsidR="0022550B" w:rsidRPr="006250C7" w:rsidRDefault="008E17E7">
      <w:pPr>
        <w:rPr>
          <w:b/>
          <w:sz w:val="20"/>
          <w:szCs w:val="20"/>
          <w:lang w:val="en-US"/>
        </w:rPr>
      </w:pPr>
      <w:r w:rsidRPr="006250C7">
        <w:rPr>
          <w:b/>
          <w:sz w:val="20"/>
          <w:szCs w:val="20"/>
          <w:lang w:val="en-US"/>
        </w:rPr>
        <w:t>Keywords</w:t>
      </w:r>
    </w:p>
    <w:p w14:paraId="7AAE79A3" w14:textId="2617C76D" w:rsidR="0022550B" w:rsidRPr="006250C7" w:rsidRDefault="008E17E7">
      <w:pPr>
        <w:jc w:val="both"/>
        <w:rPr>
          <w:sz w:val="20"/>
          <w:szCs w:val="20"/>
          <w:lang w:val="en-US"/>
        </w:rPr>
      </w:pPr>
      <w:r w:rsidRPr="006250C7">
        <w:rPr>
          <w:sz w:val="20"/>
          <w:szCs w:val="20"/>
          <w:lang w:val="en-US"/>
        </w:rPr>
        <w:t>Adaptation, Psychological; Reproducibility of Results word;</w:t>
      </w:r>
      <w:r w:rsidR="00D17B00" w:rsidRPr="006250C7">
        <w:rPr>
          <w:sz w:val="20"/>
          <w:szCs w:val="20"/>
          <w:lang w:val="en-US"/>
        </w:rPr>
        <w:t xml:space="preserve"> </w:t>
      </w:r>
      <w:r w:rsidRPr="006250C7">
        <w:rPr>
          <w:sz w:val="20"/>
          <w:szCs w:val="20"/>
          <w:lang w:val="en-US"/>
        </w:rPr>
        <w:t>Resilience, Psychological; Mental Health; Family Relations</w:t>
      </w:r>
    </w:p>
    <w:p w14:paraId="127D669E" w14:textId="77777777" w:rsidR="0022550B" w:rsidRPr="006250C7" w:rsidRDefault="0022550B">
      <w:pPr>
        <w:jc w:val="both"/>
        <w:rPr>
          <w:sz w:val="20"/>
          <w:szCs w:val="20"/>
          <w:lang w:val="en-US"/>
        </w:rPr>
      </w:pPr>
    </w:p>
    <w:p w14:paraId="6FD66D5F" w14:textId="77777777" w:rsidR="0022550B" w:rsidRPr="006250C7" w:rsidRDefault="008E17E7">
      <w:pPr>
        <w:pBdr>
          <w:top w:val="nil"/>
          <w:left w:val="nil"/>
          <w:bottom w:val="nil"/>
          <w:right w:val="nil"/>
          <w:between w:val="nil"/>
        </w:pBdr>
        <w:spacing w:after="120"/>
        <w:jc w:val="center"/>
        <w:rPr>
          <w:b/>
          <w:smallCaps/>
          <w:color w:val="000000"/>
          <w:sz w:val="20"/>
          <w:szCs w:val="20"/>
        </w:rPr>
      </w:pPr>
      <w:r w:rsidRPr="006250C7">
        <w:rPr>
          <w:b/>
          <w:smallCaps/>
          <w:color w:val="000000"/>
          <w:sz w:val="20"/>
          <w:szCs w:val="20"/>
        </w:rPr>
        <w:t>Resumen</w:t>
      </w:r>
    </w:p>
    <w:p w14:paraId="6C7B86FD" w14:textId="71627DC9" w:rsidR="009755D2" w:rsidRPr="006250C7" w:rsidRDefault="008E17E7">
      <w:pPr>
        <w:pBdr>
          <w:top w:val="nil"/>
          <w:left w:val="nil"/>
          <w:bottom w:val="nil"/>
          <w:right w:val="nil"/>
          <w:between w:val="nil"/>
        </w:pBdr>
        <w:jc w:val="both"/>
        <w:rPr>
          <w:sz w:val="20"/>
          <w:szCs w:val="20"/>
        </w:rPr>
      </w:pPr>
      <w:r w:rsidRPr="006250C7">
        <w:rPr>
          <w:sz w:val="20"/>
          <w:szCs w:val="20"/>
        </w:rPr>
        <w:t xml:space="preserve">La Escala de Afrontamiento para Niños (EAN), ha sido ampliamente utilizada para evaluar el afrontamiento en niños de 9 a 12 años, sin embargo, no existen estudios sobre sus propiedades psicométricas en la población infantil colombiana. Por ello, este estudio tuvo como finalidad validar la EAN en sujetos de edades comprendidas entre 9 y 12 años. Se diseñó un estudio de tipo instrumental y se trabajó con una muestra no probabilística por conveniencia de 800 personas, específicamente 400 niños y niñas </w:t>
      </w:r>
      <w:r w:rsidRPr="00267676">
        <w:rPr>
          <w:sz w:val="20"/>
          <w:szCs w:val="20"/>
        </w:rPr>
        <w:t>(M=10.6; DS=1.18)</w:t>
      </w:r>
      <w:r w:rsidRPr="006250C7">
        <w:rPr>
          <w:sz w:val="20"/>
          <w:szCs w:val="20"/>
        </w:rPr>
        <w:t xml:space="preserve"> y 400 padres en instituciones prestadores de salud (IPS) y colegios públicos y privados de las ciudades Cúcuta y Neiva</w:t>
      </w:r>
      <w:r w:rsidR="009755D2" w:rsidRPr="006250C7">
        <w:rPr>
          <w:sz w:val="20"/>
          <w:szCs w:val="20"/>
        </w:rPr>
        <w:t xml:space="preserve"> de Colombia</w:t>
      </w:r>
      <w:r w:rsidRPr="006250C7">
        <w:rPr>
          <w:sz w:val="20"/>
          <w:szCs w:val="20"/>
        </w:rPr>
        <w:t xml:space="preserve">. Los resultados mostraron índices de consistencia interna adecuados </w:t>
      </w:r>
      <w:r w:rsidRPr="006250C7">
        <w:rPr>
          <w:i/>
          <w:color w:val="000000"/>
          <w:sz w:val="20"/>
          <w:szCs w:val="20"/>
        </w:rPr>
        <w:t>a</w:t>
      </w:r>
      <w:r w:rsidRPr="006250C7">
        <w:rPr>
          <w:color w:val="000000"/>
          <w:sz w:val="20"/>
          <w:szCs w:val="20"/>
        </w:rPr>
        <w:t>=.80</w:t>
      </w:r>
      <w:r w:rsidR="009755D2" w:rsidRPr="006250C7">
        <w:rPr>
          <w:color w:val="000000"/>
          <w:sz w:val="20"/>
          <w:szCs w:val="20"/>
        </w:rPr>
        <w:t xml:space="preserve"> para la prueba total</w:t>
      </w:r>
      <w:r w:rsidRPr="006250C7">
        <w:rPr>
          <w:sz w:val="20"/>
          <w:szCs w:val="20"/>
        </w:rPr>
        <w:t xml:space="preserve">, evidenciando que los 35 ítems se encuentran relacionados entre sí, </w:t>
      </w:r>
      <w:r w:rsidRPr="006250C7">
        <w:rPr>
          <w:color w:val="000000"/>
          <w:sz w:val="20"/>
          <w:szCs w:val="20"/>
        </w:rPr>
        <w:t xml:space="preserve">aportando en conjunto a la medición del rasgo latente; en cuanto los </w:t>
      </w:r>
      <w:r w:rsidRPr="006250C7">
        <w:rPr>
          <w:sz w:val="20"/>
          <w:szCs w:val="20"/>
        </w:rPr>
        <w:t xml:space="preserve">análisis factoriales confirmatorios realizados con el </w:t>
      </w:r>
      <w:r w:rsidR="009755D2" w:rsidRPr="006250C7">
        <w:rPr>
          <w:sz w:val="20"/>
          <w:szCs w:val="20"/>
        </w:rPr>
        <w:t>estimador de</w:t>
      </w:r>
      <w:r w:rsidRPr="006250C7">
        <w:rPr>
          <w:sz w:val="20"/>
          <w:szCs w:val="20"/>
        </w:rPr>
        <w:t xml:space="preserve"> </w:t>
      </w:r>
      <w:r w:rsidR="009E6117" w:rsidRPr="006250C7">
        <w:rPr>
          <w:sz w:val="20"/>
          <w:szCs w:val="20"/>
        </w:rPr>
        <w:t>M</w:t>
      </w:r>
      <w:r w:rsidRPr="006250C7">
        <w:rPr>
          <w:sz w:val="20"/>
          <w:szCs w:val="20"/>
        </w:rPr>
        <w:t xml:space="preserve">ínimos </w:t>
      </w:r>
      <w:r w:rsidR="009E6117" w:rsidRPr="006250C7">
        <w:rPr>
          <w:sz w:val="20"/>
          <w:szCs w:val="20"/>
        </w:rPr>
        <w:t>C</w:t>
      </w:r>
      <w:r w:rsidRPr="006250C7">
        <w:rPr>
          <w:sz w:val="20"/>
          <w:szCs w:val="20"/>
        </w:rPr>
        <w:t>uadrado</w:t>
      </w:r>
      <w:r w:rsidR="009E6117" w:rsidRPr="006250C7">
        <w:rPr>
          <w:sz w:val="20"/>
          <w:szCs w:val="20"/>
        </w:rPr>
        <w:t>s</w:t>
      </w:r>
      <w:r w:rsidRPr="006250C7">
        <w:rPr>
          <w:sz w:val="20"/>
          <w:szCs w:val="20"/>
        </w:rPr>
        <w:t xml:space="preserve"> </w:t>
      </w:r>
      <w:r w:rsidR="009E6117" w:rsidRPr="006250C7">
        <w:rPr>
          <w:sz w:val="20"/>
          <w:szCs w:val="20"/>
        </w:rPr>
        <w:t>D</w:t>
      </w:r>
      <w:r w:rsidRPr="006250C7">
        <w:rPr>
          <w:sz w:val="20"/>
          <w:szCs w:val="20"/>
        </w:rPr>
        <w:t>iagonale</w:t>
      </w:r>
      <w:r w:rsidRPr="00267676">
        <w:rPr>
          <w:sz w:val="20"/>
          <w:szCs w:val="20"/>
        </w:rPr>
        <w:t xml:space="preserve">s (DWLS) </w:t>
      </w:r>
      <w:r w:rsidRPr="006250C7">
        <w:rPr>
          <w:sz w:val="20"/>
          <w:szCs w:val="20"/>
        </w:rPr>
        <w:t>se evidenció que el modelo con un mejor ajuste fue el de 8 factores de primer orden</w:t>
      </w:r>
      <w:r w:rsidR="009755D2" w:rsidRPr="006250C7">
        <w:rPr>
          <w:sz w:val="20"/>
          <w:szCs w:val="20"/>
        </w:rPr>
        <w:t xml:space="preserve"> correlacionados, donde todos los ítems saturaban significativamente (CFI=0.966; RMSEA=0.045 y SRMR=0.068). Asimismo, se encontraron relaciones estadísticamente significativas con pruebas de parentalidad positiva, resiliencia, percepción de apoyo social y adaptación y cohesión familiar. </w:t>
      </w:r>
    </w:p>
    <w:p w14:paraId="6A808D04" w14:textId="77777777" w:rsidR="009E6117" w:rsidRPr="006250C7" w:rsidRDefault="009E6117">
      <w:pPr>
        <w:pBdr>
          <w:top w:val="nil"/>
          <w:left w:val="nil"/>
          <w:bottom w:val="nil"/>
          <w:right w:val="nil"/>
          <w:between w:val="nil"/>
        </w:pBdr>
        <w:jc w:val="both"/>
        <w:rPr>
          <w:sz w:val="20"/>
          <w:szCs w:val="20"/>
        </w:rPr>
      </w:pPr>
    </w:p>
    <w:p w14:paraId="2CABE1AA" w14:textId="77777777" w:rsidR="0022550B" w:rsidRPr="006250C7" w:rsidRDefault="008E17E7">
      <w:pPr>
        <w:pBdr>
          <w:top w:val="nil"/>
          <w:left w:val="nil"/>
          <w:bottom w:val="nil"/>
          <w:right w:val="nil"/>
          <w:between w:val="nil"/>
        </w:pBdr>
        <w:jc w:val="both"/>
        <w:rPr>
          <w:b/>
          <w:sz w:val="20"/>
          <w:szCs w:val="20"/>
        </w:rPr>
      </w:pPr>
      <w:r w:rsidRPr="006250C7">
        <w:rPr>
          <w:b/>
          <w:sz w:val="20"/>
          <w:szCs w:val="20"/>
        </w:rPr>
        <w:t xml:space="preserve">Palabras Claves: </w:t>
      </w:r>
    </w:p>
    <w:p w14:paraId="58FCF41F" w14:textId="77777777" w:rsidR="0022550B" w:rsidRPr="006250C7" w:rsidRDefault="008E17E7">
      <w:pPr>
        <w:pBdr>
          <w:top w:val="nil"/>
          <w:left w:val="nil"/>
          <w:bottom w:val="nil"/>
          <w:right w:val="nil"/>
          <w:between w:val="nil"/>
        </w:pBdr>
        <w:rPr>
          <w:sz w:val="20"/>
          <w:szCs w:val="20"/>
        </w:rPr>
      </w:pPr>
      <w:bookmarkStart w:id="0" w:name="_heading=h.gjdgxs" w:colFirst="0" w:colLast="0"/>
      <w:bookmarkEnd w:id="0"/>
      <w:r w:rsidRPr="006250C7">
        <w:rPr>
          <w:sz w:val="20"/>
          <w:szCs w:val="20"/>
        </w:rPr>
        <w:t xml:space="preserve">     Adaptación psicológica; Reproducibilidad de los Resultados; Resiliencia psicológica; Salud mental, Relaciones familiares </w:t>
      </w:r>
    </w:p>
    <w:p w14:paraId="7B2E4065" w14:textId="00BB8004" w:rsidR="0022550B" w:rsidRPr="006250C7" w:rsidRDefault="00E16342">
      <w:pPr>
        <w:jc w:val="center"/>
        <w:rPr>
          <w:sz w:val="32"/>
          <w:szCs w:val="32"/>
        </w:rPr>
      </w:pPr>
      <w:r w:rsidRPr="006250C7">
        <w:rPr>
          <w:noProof/>
          <w:lang w:val="en-US" w:eastAsia="en-US"/>
        </w:rPr>
        <w:drawing>
          <wp:anchor distT="0" distB="0" distL="114300" distR="114300" simplePos="0" relativeHeight="251660288" behindDoc="0" locked="0" layoutInCell="1" hidden="0" allowOverlap="1" wp14:anchorId="6137DC3F" wp14:editId="3CEE156E">
            <wp:simplePos x="0" y="0"/>
            <wp:positionH relativeFrom="margin">
              <wp:align>right</wp:align>
            </wp:positionH>
            <wp:positionV relativeFrom="paragraph">
              <wp:posOffset>1143635</wp:posOffset>
            </wp:positionV>
            <wp:extent cx="395605" cy="259080"/>
            <wp:effectExtent l="0" t="0" r="4445" b="762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5605" cy="259080"/>
                    </a:xfrm>
                    <a:prstGeom prst="rect">
                      <a:avLst/>
                    </a:prstGeom>
                    <a:ln/>
                  </pic:spPr>
                </pic:pic>
              </a:graphicData>
            </a:graphic>
          </wp:anchor>
        </w:drawing>
      </w:r>
      <w:r w:rsidR="008E17E7" w:rsidRPr="006250C7">
        <w:br w:type="page"/>
      </w:r>
      <w:r w:rsidRPr="006250C7">
        <w:lastRenderedPageBreak/>
        <w:t>Validación de la Escala de Afrontamiento para Niños (EAN) en una muestra colombiana</w:t>
      </w:r>
    </w:p>
    <w:p w14:paraId="38695B8D" w14:textId="77777777" w:rsidR="0022550B" w:rsidRPr="006250C7" w:rsidRDefault="0022550B">
      <w:pPr>
        <w:pBdr>
          <w:top w:val="nil"/>
          <w:left w:val="nil"/>
          <w:bottom w:val="nil"/>
          <w:right w:val="nil"/>
          <w:between w:val="nil"/>
        </w:pBdr>
        <w:jc w:val="center"/>
        <w:rPr>
          <w:color w:val="000000"/>
        </w:rPr>
      </w:pPr>
    </w:p>
    <w:p w14:paraId="3CEA099D" w14:textId="342ABEFE" w:rsidR="0022550B" w:rsidRPr="006250C7" w:rsidRDefault="008E17E7">
      <w:pPr>
        <w:pBdr>
          <w:top w:val="nil"/>
          <w:left w:val="nil"/>
          <w:bottom w:val="nil"/>
          <w:right w:val="nil"/>
          <w:between w:val="nil"/>
        </w:pBdr>
        <w:jc w:val="center"/>
        <w:rPr>
          <w:b/>
          <w:color w:val="000000"/>
        </w:rPr>
      </w:pPr>
      <w:r w:rsidRPr="006250C7">
        <w:rPr>
          <w:b/>
          <w:color w:val="000000"/>
        </w:rPr>
        <w:t>Introducción</w:t>
      </w:r>
    </w:p>
    <w:p w14:paraId="66EDF030" w14:textId="77777777" w:rsidR="00E16342" w:rsidRPr="006250C7" w:rsidRDefault="00E16342">
      <w:pPr>
        <w:pBdr>
          <w:top w:val="nil"/>
          <w:left w:val="nil"/>
          <w:bottom w:val="nil"/>
          <w:right w:val="nil"/>
          <w:between w:val="nil"/>
        </w:pBdr>
        <w:jc w:val="center"/>
        <w:rPr>
          <w:b/>
          <w:color w:val="000000"/>
        </w:rPr>
      </w:pPr>
    </w:p>
    <w:p w14:paraId="797F9A42" w14:textId="6687DB88" w:rsidR="0022550B" w:rsidRPr="006250C7" w:rsidRDefault="008E17E7">
      <w:pPr>
        <w:pBdr>
          <w:top w:val="nil"/>
          <w:left w:val="nil"/>
          <w:bottom w:val="nil"/>
          <w:right w:val="nil"/>
          <w:between w:val="nil"/>
        </w:pBdr>
        <w:spacing w:line="360" w:lineRule="auto"/>
        <w:ind w:firstLine="709"/>
        <w:jc w:val="both"/>
      </w:pPr>
      <w:r w:rsidRPr="006250C7">
        <w:t>El afrontamiento a través del tiempo ha venido adquiriendo fuerza en los estudios e investigaciones, especialmente resulta central para la psicología por el potencial que tiene como moderador y mediador de los eventos estresantes por los que atraviesan los individuos (</w:t>
      </w:r>
      <w:proofErr w:type="spellStart"/>
      <w:r w:rsidRPr="006250C7">
        <w:t>Cicchetti</w:t>
      </w:r>
      <w:proofErr w:type="spellEnd"/>
      <w:r w:rsidRPr="006250C7">
        <w:t xml:space="preserve"> y </w:t>
      </w:r>
      <w:proofErr w:type="spellStart"/>
      <w:r w:rsidRPr="006250C7">
        <w:t>Rogosch</w:t>
      </w:r>
      <w:proofErr w:type="spellEnd"/>
      <w:r w:rsidRPr="006250C7">
        <w:t xml:space="preserve">, 2009; Hernández y Gutiérrez, 2012), siendo este un proceso multidimensional complejo en el que confluyen las demandas del contexto, los recursos conforme a la personalidad y la disponibilidad de resolver conflictos emocionales (Folkman y </w:t>
      </w:r>
      <w:proofErr w:type="spellStart"/>
      <w:r w:rsidRPr="006250C7">
        <w:t>Moskowitz</w:t>
      </w:r>
      <w:proofErr w:type="spellEnd"/>
      <w:r w:rsidRPr="006250C7">
        <w:t>, 2004), en el que se encuentran implicadas las múltiples esferas que rodean al ser humano y a través de las cuales se pueden identificar las herramientas con las que cuenta para hacer frente a las adversidades de la vida.</w:t>
      </w:r>
    </w:p>
    <w:p w14:paraId="69B03B14" w14:textId="2D22ED7A" w:rsidR="007A07F0" w:rsidRPr="006250C7" w:rsidRDefault="007A07F0" w:rsidP="007A07F0">
      <w:pPr>
        <w:pBdr>
          <w:top w:val="nil"/>
          <w:left w:val="nil"/>
          <w:bottom w:val="nil"/>
          <w:right w:val="nil"/>
          <w:between w:val="nil"/>
        </w:pBdr>
        <w:spacing w:line="360" w:lineRule="auto"/>
        <w:ind w:firstLine="709"/>
        <w:jc w:val="both"/>
      </w:pPr>
      <w:r w:rsidRPr="006250C7">
        <w:t xml:space="preserve">Lazarus y Folkman (1984), </w:t>
      </w:r>
      <w:r w:rsidR="00CB260B" w:rsidRPr="006250C7">
        <w:t>mencionan que</w:t>
      </w:r>
      <w:r w:rsidRPr="006250C7">
        <w:t xml:space="preserve"> el afrontamiento </w:t>
      </w:r>
      <w:r w:rsidR="00CB260B" w:rsidRPr="006250C7">
        <w:t>es</w:t>
      </w:r>
      <w:r w:rsidRPr="006250C7">
        <w:t xml:space="preserve"> una serie de esfuerzos cognitivos y conductuales en constante cambio para manejar demandas específicas externas y/o internas que se evalúan como excedentes o desbordantes de los recursos de la persona. De acuerdo a este significado, se puede observar que el afrontamiento se percibe como la capacidad o habilidad de un sujeto para superar situaciones de estrés. Asimismo, el afrontamiento se puede clasificar de dos formas según estos autores, el primero, centrado en el problema que tiene como fin, resolver el problema y el segundo, centrado en la emoción que tiene como función, regular el estado emocional que exterioriza la persona. </w:t>
      </w:r>
    </w:p>
    <w:p w14:paraId="48209E2C" w14:textId="6C51026D" w:rsidR="007A07F0" w:rsidRPr="006250C7" w:rsidRDefault="007A07F0" w:rsidP="007A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lang w:eastAsia="es-CO"/>
        </w:rPr>
      </w:pPr>
      <w:r w:rsidRPr="006250C7">
        <w:t xml:space="preserve">El afrontamiento </w:t>
      </w:r>
      <w:r w:rsidR="001D6733">
        <w:t>está</w:t>
      </w:r>
      <w:r w:rsidRPr="006250C7">
        <w:t xml:space="preserve"> relaciona</w:t>
      </w:r>
      <w:r w:rsidR="001D6733">
        <w:t>do</w:t>
      </w:r>
      <w:r w:rsidRPr="006250C7">
        <w:t xml:space="preserve"> con algunas variables</w:t>
      </w:r>
      <w:r w:rsidR="00155C84">
        <w:t xml:space="preserve"> </w:t>
      </w:r>
      <w:r w:rsidR="00E22916">
        <w:t xml:space="preserve">de carácter individual </w:t>
      </w:r>
      <w:r w:rsidR="00155C84">
        <w:t>como la resiliencia</w:t>
      </w:r>
      <w:r w:rsidR="00E22916">
        <w:t xml:space="preserve"> y otras de carácter familiar como</w:t>
      </w:r>
      <w:r w:rsidR="00155C84">
        <w:t xml:space="preserve"> la adaptación familiar, la cohesión familiar, la parentalidad positiva y la percepción de apoyo social</w:t>
      </w:r>
      <w:r w:rsidRPr="006250C7">
        <w:t xml:space="preserve">, </w:t>
      </w:r>
      <w:r w:rsidR="00E22916">
        <w:t xml:space="preserve">todas estas </w:t>
      </w:r>
      <w:r w:rsidRPr="006250C7">
        <w:t xml:space="preserve">están implicadas en el desarrollo del individuo </w:t>
      </w:r>
      <w:r w:rsidR="00E22916">
        <w:t>e</w:t>
      </w:r>
      <w:r w:rsidRPr="006250C7">
        <w:t xml:space="preserve"> infieren en la forma en la que se hace frente a los factores estresantes, la </w:t>
      </w:r>
      <w:r w:rsidRPr="006250C7">
        <w:rPr>
          <w:i/>
        </w:rPr>
        <w:t>resiliencia</w:t>
      </w:r>
      <w:r w:rsidR="00155C84">
        <w:rPr>
          <w:i/>
        </w:rPr>
        <w:t xml:space="preserve"> </w:t>
      </w:r>
      <w:r w:rsidR="00155C84">
        <w:rPr>
          <w:iCs/>
        </w:rPr>
        <w:t>según</w:t>
      </w:r>
      <w:r w:rsidRPr="006250C7">
        <w:t xml:space="preserve"> Fergus y Zimmerman (2005) se refiere </w:t>
      </w:r>
      <w:r w:rsidR="00155C84">
        <w:t xml:space="preserve">al </w:t>
      </w:r>
      <w:r w:rsidRPr="006250C7">
        <w:t xml:space="preserve">proceso </w:t>
      </w:r>
      <w:r w:rsidRPr="006250C7">
        <w:rPr>
          <w:lang w:val="es-ES" w:eastAsia="es-CO"/>
        </w:rPr>
        <w:t xml:space="preserve">de superar circunstancias adversas o negativas en las que se encuentra expuesta una persona, obteniendo resultados positivos ante la exposición al riesgo. </w:t>
      </w:r>
    </w:p>
    <w:p w14:paraId="2660CE29" w14:textId="616BA49C" w:rsidR="007A07F0" w:rsidRPr="006250C7" w:rsidRDefault="00E22916" w:rsidP="007A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lang w:eastAsia="es-CO"/>
        </w:rPr>
      </w:pPr>
      <w:r>
        <w:t xml:space="preserve">Por otra parte, </w:t>
      </w:r>
      <w:r w:rsidR="007A07F0" w:rsidRPr="006250C7">
        <w:t xml:space="preserve">la </w:t>
      </w:r>
      <w:r w:rsidR="007A07F0" w:rsidRPr="006250C7">
        <w:rPr>
          <w:i/>
          <w:iCs/>
        </w:rPr>
        <w:t>adaptación familiar</w:t>
      </w:r>
      <w:r w:rsidR="007A07F0" w:rsidRPr="006250C7">
        <w:t xml:space="preserve">, es definida por Olson, Russel y </w:t>
      </w:r>
      <w:proofErr w:type="spellStart"/>
      <w:r w:rsidR="007A07F0" w:rsidRPr="006250C7">
        <w:t>Sprenkle</w:t>
      </w:r>
      <w:proofErr w:type="spellEnd"/>
      <w:r w:rsidR="007A07F0" w:rsidRPr="006250C7">
        <w:t xml:space="preserve"> (1989) como </w:t>
      </w:r>
      <w:r w:rsidR="007A07F0" w:rsidRPr="006250C7">
        <w:rPr>
          <w:lang w:val="es-ES" w:eastAsia="es-CO"/>
        </w:rPr>
        <w:t>la capacidad de un sistema conyugal o familiar para cambiar su estructura de poder, relaciones de roles y reglas de relación en respuesta al estrés situacional y del desarrollo</w:t>
      </w:r>
      <w:r w:rsidR="007A07F0" w:rsidRPr="006250C7">
        <w:t xml:space="preserve">. Igualmente, la relación familiar debe estar enmarcada en una vinculación cercana, estos mismos autores mencionan que la </w:t>
      </w:r>
      <w:r w:rsidR="007A07F0" w:rsidRPr="006250C7">
        <w:rPr>
          <w:i/>
        </w:rPr>
        <w:t>cohesión familiar</w:t>
      </w:r>
      <w:r w:rsidR="007A07F0" w:rsidRPr="006250C7">
        <w:t xml:space="preserve"> se establece como el vínculo emocional que los miembros de la familia tienen entre sí, indicando que si no hay una adecuada funcionalidad familiar los miembros se pueden ver afectados por factores estresores de la cotidianidad.</w:t>
      </w:r>
    </w:p>
    <w:p w14:paraId="6AD1BC01" w14:textId="74E7E0FD" w:rsidR="007A07F0" w:rsidRPr="006250C7" w:rsidRDefault="007A07F0" w:rsidP="007A07F0">
      <w:pPr>
        <w:spacing w:line="360" w:lineRule="auto"/>
        <w:ind w:firstLine="709"/>
        <w:jc w:val="both"/>
      </w:pPr>
      <w:r w:rsidRPr="006250C7">
        <w:lastRenderedPageBreak/>
        <w:t xml:space="preserve">De igual forma, el involucramiento y participación de los padres en la crianza promueve el fortalecimiento de habilidades, por tanto, la </w:t>
      </w:r>
      <w:r w:rsidRPr="006250C7">
        <w:rPr>
          <w:i/>
        </w:rPr>
        <w:t>parentalidad positiva</w:t>
      </w:r>
      <w:r w:rsidRPr="006250C7">
        <w:t xml:space="preserve">, se refiere “al comportamiento de los padres fundamentado en el interés superior del niño, que cuida, desarrolla sus capacidades, no es violento y ofrece reconocimiento y orientación que incluyen el establecimiento de límites que permitan el pleno desarrollo del niño” (Rodrigo, </w:t>
      </w:r>
      <w:proofErr w:type="spellStart"/>
      <w:r w:rsidRPr="006250C7">
        <w:t>Máiquez</w:t>
      </w:r>
      <w:proofErr w:type="spellEnd"/>
      <w:r w:rsidRPr="006250C7">
        <w:t xml:space="preserve"> y Martín, 2010, p. 11). La variable </w:t>
      </w:r>
      <w:r w:rsidRPr="006250C7">
        <w:rPr>
          <w:i/>
        </w:rPr>
        <w:t>percepción de</w:t>
      </w:r>
      <w:r w:rsidRPr="006250C7">
        <w:t xml:space="preserve"> </w:t>
      </w:r>
      <w:r w:rsidRPr="006250C7">
        <w:rPr>
          <w:i/>
        </w:rPr>
        <w:t xml:space="preserve">apoyo social </w:t>
      </w:r>
      <w:r w:rsidRPr="006250C7">
        <w:t>también</w:t>
      </w:r>
      <w:r w:rsidRPr="006250C7">
        <w:rPr>
          <w:i/>
        </w:rPr>
        <w:t xml:space="preserve"> </w:t>
      </w:r>
      <w:r w:rsidRPr="006250C7">
        <w:t xml:space="preserve">se constituye como un componente fundamental al momento de hacer frente a las adversidades y en situaciones de estrés, Palomar y Cienfuegos (2007) </w:t>
      </w:r>
      <w:r w:rsidR="00227D5A">
        <w:t>encontraron que l</w:t>
      </w:r>
      <w:r w:rsidR="00227D5A" w:rsidRPr="00227D5A">
        <w:t>os sujetos que evalúan el problema y actúan para solucionarlo</w:t>
      </w:r>
      <w:r w:rsidR="00227D5A">
        <w:t xml:space="preserve"> son aquellos que tienden a </w:t>
      </w:r>
      <w:r w:rsidR="00227D5A" w:rsidRPr="00227D5A">
        <w:t xml:space="preserve">percibir altos niveles de apoyo social por parte de su familia de origen (padres, hermanos, hijos, pareja) y extensa (abuelos, tíos); quienes ante una situación estresante </w:t>
      </w:r>
      <w:r w:rsidR="00227D5A">
        <w:t>conversan</w:t>
      </w:r>
      <w:r w:rsidR="00227D5A" w:rsidRPr="00227D5A">
        <w:t xml:space="preserve"> con alguien </w:t>
      </w:r>
      <w:r w:rsidR="00227D5A">
        <w:t xml:space="preserve">sobre </w:t>
      </w:r>
      <w:r w:rsidR="00227D5A" w:rsidRPr="00227D5A">
        <w:t>cómo se sienten y perciben que pueden obtener ayuda, suelen reportar altos niveles de apoyo por parte de su familia de origen; mientras que quienes tienden culparse a sí mismos ante las situaciones estresantes pero no actúan para salir del problema, reportan altos niveles de apoyo proporcionado por tíos y abuelos.</w:t>
      </w:r>
    </w:p>
    <w:p w14:paraId="442BDE45" w14:textId="72F52F2C" w:rsidR="0022550B" w:rsidRPr="006250C7" w:rsidRDefault="00227D5A">
      <w:pPr>
        <w:spacing w:line="360" w:lineRule="auto"/>
        <w:ind w:firstLine="709"/>
        <w:jc w:val="both"/>
      </w:pPr>
      <w:r>
        <w:t>Dada la importancia que tienen los estilos de afrontamiento y su relación con diferentes variables psicológicas es fundamental contar con instrumentos psicométricos con propiedades psicométricas conocidas. P</w:t>
      </w:r>
      <w:r w:rsidR="008E17E7" w:rsidRPr="006250C7">
        <w:t>ara evaluar el afrontamiento en niños</w:t>
      </w:r>
      <w:r w:rsidR="00D93A96" w:rsidRPr="006250C7">
        <w:t xml:space="preserve"> existe </w:t>
      </w:r>
      <w:r w:rsidR="008E17E7" w:rsidRPr="006250C7">
        <w:t xml:space="preserve">la Escala de Afrontamiento para Niños (EAN), </w:t>
      </w:r>
      <w:r w:rsidR="00D93A96" w:rsidRPr="006250C7">
        <w:t xml:space="preserve">que </w:t>
      </w:r>
      <w:r w:rsidR="008E17E7" w:rsidRPr="006250C7">
        <w:t>fue creada y validada por Morales</w:t>
      </w:r>
      <w:r w:rsidR="007758F6" w:rsidRPr="006250C7">
        <w:t>-Rodríguez</w:t>
      </w:r>
      <w:r w:rsidR="008E17E7" w:rsidRPr="006250C7">
        <w:t xml:space="preserve"> et al. (2012), en España, consta de 35 ítems </w:t>
      </w:r>
      <w:r w:rsidR="008E17E7" w:rsidRPr="00267676">
        <w:t>divididos</w:t>
      </w:r>
      <w:r w:rsidR="008E17E7" w:rsidRPr="006250C7">
        <w:t xml:space="preserve"> en 9 tipos de estrategias de afrontamiento </w:t>
      </w:r>
      <w:r w:rsidR="008E17E7" w:rsidRPr="00267676">
        <w:t>diferenciadas</w:t>
      </w:r>
      <w:r w:rsidR="008E17E7" w:rsidRPr="006250C7">
        <w:t xml:space="preserve"> entre afrontamiento centrado en el problema y afrontamiento improductivo</w:t>
      </w:r>
      <w:r w:rsidR="00D93A96" w:rsidRPr="006250C7">
        <w:t xml:space="preserve"> (centrado en la emoción)</w:t>
      </w:r>
      <w:r w:rsidR="008E17E7" w:rsidRPr="006250C7">
        <w:t xml:space="preserve">. Cuenta con una estructura factorial confirmada, con buenos índices de bondad (0.93 para el índice de ajuste comparativo </w:t>
      </w:r>
      <w:r w:rsidR="00747ED8" w:rsidRPr="00267676">
        <w:t>[</w:t>
      </w:r>
      <w:r w:rsidR="008E17E7" w:rsidRPr="00267676">
        <w:t>CFI</w:t>
      </w:r>
      <w:r w:rsidR="00747ED8" w:rsidRPr="00267676">
        <w:t>]</w:t>
      </w:r>
      <w:r w:rsidR="008E17E7" w:rsidRPr="00267676">
        <w:rPr>
          <w:rFonts w:eastAsia="Arial"/>
        </w:rPr>
        <w:t xml:space="preserve"> </w:t>
      </w:r>
      <w:r w:rsidR="008E17E7" w:rsidRPr="006250C7">
        <w:t>y para el ajuste no normado</w:t>
      </w:r>
      <w:r w:rsidR="008E17E7" w:rsidRPr="00267676">
        <w:rPr>
          <w:rFonts w:eastAsia="Arial"/>
          <w:color w:val="202124"/>
        </w:rPr>
        <w:t xml:space="preserve"> </w:t>
      </w:r>
      <w:r w:rsidR="00747ED8" w:rsidRPr="00267676">
        <w:t>[</w:t>
      </w:r>
      <w:r w:rsidR="008E17E7" w:rsidRPr="00267676">
        <w:t>NNFI</w:t>
      </w:r>
      <w:r w:rsidR="00747ED8" w:rsidRPr="00267676">
        <w:t>]</w:t>
      </w:r>
      <w:r w:rsidR="008E17E7" w:rsidRPr="00267676">
        <w:t>).</w:t>
      </w:r>
      <w:r w:rsidR="008E17E7" w:rsidRPr="006250C7">
        <w:t xml:space="preserve"> También, existen antecedentes de validación de esta escala en otros países, </w:t>
      </w:r>
      <w:r w:rsidR="00C42F0D" w:rsidRPr="006250C7">
        <w:t xml:space="preserve">como </w:t>
      </w:r>
      <w:r w:rsidR="008E17E7" w:rsidRPr="006250C7">
        <w:t>en Perú</w:t>
      </w:r>
      <w:r w:rsidR="009E51A8">
        <w:t xml:space="preserve"> (</w:t>
      </w:r>
      <w:r w:rsidR="008E17E7" w:rsidRPr="006250C7">
        <w:t>Obando-Plasencia</w:t>
      </w:r>
      <w:r w:rsidR="009E51A8">
        <w:t xml:space="preserve">. </w:t>
      </w:r>
      <w:r w:rsidR="008E17E7" w:rsidRPr="006250C7">
        <w:t xml:space="preserve">2017), </w:t>
      </w:r>
      <w:r w:rsidR="009E51A8">
        <w:t xml:space="preserve">donde </w:t>
      </w:r>
      <w:r w:rsidR="00C42F0D" w:rsidRPr="006250C7">
        <w:t>trabajaron con</w:t>
      </w:r>
      <w:r w:rsidR="008E17E7" w:rsidRPr="006250C7">
        <w:t xml:space="preserve"> una muestra de 384 alumnos, </w:t>
      </w:r>
      <w:r w:rsidR="00C42F0D" w:rsidRPr="006250C7">
        <w:t>encontrando</w:t>
      </w:r>
      <w:r w:rsidR="008E17E7" w:rsidRPr="006250C7">
        <w:t xml:space="preserve"> </w:t>
      </w:r>
      <w:r w:rsidR="00DE582C" w:rsidRPr="006250C7">
        <w:t xml:space="preserve">por medio de un análisis factorial confirmatorio </w:t>
      </w:r>
      <w:r w:rsidR="008E17E7" w:rsidRPr="006250C7">
        <w:t>un modelo de 8 factores,</w:t>
      </w:r>
      <w:r w:rsidR="00BA1BF4" w:rsidRPr="006250C7">
        <w:t xml:space="preserve"> en el que las</w:t>
      </w:r>
      <w:r w:rsidR="008E17E7" w:rsidRPr="006250C7">
        <w:t xml:space="preserve"> cargas factoriales </w:t>
      </w:r>
      <w:r w:rsidR="00DE582C" w:rsidRPr="006250C7">
        <w:t xml:space="preserve">fueron </w:t>
      </w:r>
      <w:r w:rsidR="008E17E7" w:rsidRPr="006250C7">
        <w:t xml:space="preserve">superiores a .30; </w:t>
      </w:r>
      <w:r w:rsidR="00BA1BF4" w:rsidRPr="006250C7">
        <w:t>indicando de esta manera</w:t>
      </w:r>
      <w:r w:rsidR="008E17E7" w:rsidRPr="006250C7">
        <w:t xml:space="preserve"> </w:t>
      </w:r>
      <w:r w:rsidR="00CB260B" w:rsidRPr="006250C7">
        <w:t xml:space="preserve">que hay una relación entre los ítems y las dimensiones y la confiabilidad se estableció por consistencia interna, arrojando resultados aceptables. </w:t>
      </w:r>
      <w:r w:rsidR="008E17E7" w:rsidRPr="006250C7">
        <w:t>De igual manera, en este mismo país, Mor</w:t>
      </w:r>
      <w:r w:rsidR="0049414A" w:rsidRPr="006250C7">
        <w:t>á</w:t>
      </w:r>
      <w:r w:rsidR="008E17E7" w:rsidRPr="006250C7">
        <w:t xml:space="preserve">n-Távara (2018), </w:t>
      </w:r>
      <w:r w:rsidR="00D93A96" w:rsidRPr="006250C7">
        <w:t>determin</w:t>
      </w:r>
      <w:r w:rsidR="00BA1BF4" w:rsidRPr="006250C7">
        <w:t>aron</w:t>
      </w:r>
      <w:r w:rsidR="00D93A96" w:rsidRPr="006250C7">
        <w:t xml:space="preserve"> </w:t>
      </w:r>
      <w:r w:rsidR="008E17E7" w:rsidRPr="006250C7">
        <w:t xml:space="preserve">las evidencias de validez de esta escala en alumnos pertenecientes a instituciones educativas estatales del distrito de Trujillo, encontrando índices de ajuste adecuados, además, </w:t>
      </w:r>
      <w:r w:rsidR="00E44DF0" w:rsidRPr="006250C7">
        <w:t>para determinar</w:t>
      </w:r>
      <w:r w:rsidR="008E17E7" w:rsidRPr="006250C7">
        <w:t xml:space="preserve"> la confiabilidad por consistencia interna</w:t>
      </w:r>
      <w:r w:rsidR="00E44DF0" w:rsidRPr="006250C7">
        <w:t>, se hizo por medio de</w:t>
      </w:r>
      <w:r w:rsidR="008E17E7" w:rsidRPr="006250C7">
        <w:t>l Coeficiente Omega de McDonald</w:t>
      </w:r>
      <w:r w:rsidR="00E44DF0" w:rsidRPr="006250C7">
        <w:t xml:space="preserve">, con un intervalo de confianza de 95%, con índices que oscilaron </w:t>
      </w:r>
      <w:r w:rsidR="008E17E7" w:rsidRPr="006250C7">
        <w:t xml:space="preserve">entre .65 y .81. </w:t>
      </w:r>
    </w:p>
    <w:p w14:paraId="61FAD315" w14:textId="7FBBD3F2" w:rsidR="0022550B" w:rsidRPr="006250C7" w:rsidRDefault="00D93A96">
      <w:pPr>
        <w:pBdr>
          <w:top w:val="nil"/>
          <w:left w:val="nil"/>
          <w:bottom w:val="nil"/>
          <w:right w:val="nil"/>
          <w:between w:val="nil"/>
        </w:pBdr>
        <w:spacing w:line="360" w:lineRule="auto"/>
        <w:ind w:firstLine="709"/>
        <w:jc w:val="both"/>
      </w:pPr>
      <w:r w:rsidRPr="00267676">
        <w:lastRenderedPageBreak/>
        <w:t>D</w:t>
      </w:r>
      <w:r w:rsidR="008E17E7" w:rsidRPr="00267676">
        <w:t xml:space="preserve">ado que no se conocen las propiedades psicométricas de esta escala en Colombia, que se ajuste a las necesidades de la población y dado las implicaciones a nivel de salud mental por las que atraviesa el contexto colombiano, es necesario </w:t>
      </w:r>
      <w:r w:rsidR="000D43B9">
        <w:t>verificar la calidad</w:t>
      </w:r>
      <w:r w:rsidRPr="006250C7">
        <w:t xml:space="preserve"> de </w:t>
      </w:r>
      <w:r w:rsidR="008E17E7" w:rsidRPr="006250C7">
        <w:t xml:space="preserve">la Escala de Afrontamiento para Niños (EAN) en sujetos de edades comprendidas entre 9 y 12 años. Que será una fuente y aporte que ayudará a fortalecer los procesos de evaluación, intervención y tratamientos que se aplican a la población colombiana infantil, específicamente en Cúcuta y Neiva, que a su vez permitirá un mejor abordaje en el desarrollo infantil y una mayor adaptación psicosocial en los niños. </w:t>
      </w:r>
    </w:p>
    <w:p w14:paraId="6E80BA8C" w14:textId="77777777" w:rsidR="0022550B" w:rsidRPr="006250C7" w:rsidRDefault="0022550B">
      <w:pPr>
        <w:pBdr>
          <w:top w:val="nil"/>
          <w:left w:val="nil"/>
          <w:bottom w:val="nil"/>
          <w:right w:val="nil"/>
          <w:between w:val="nil"/>
        </w:pBdr>
        <w:spacing w:line="360" w:lineRule="auto"/>
        <w:ind w:firstLine="709"/>
        <w:jc w:val="both"/>
      </w:pPr>
    </w:p>
    <w:p w14:paraId="5B81789B" w14:textId="77777777" w:rsidR="0022550B" w:rsidRPr="006250C7" w:rsidRDefault="008E17E7">
      <w:pPr>
        <w:pBdr>
          <w:top w:val="nil"/>
          <w:left w:val="nil"/>
          <w:bottom w:val="nil"/>
          <w:right w:val="nil"/>
          <w:between w:val="nil"/>
        </w:pBdr>
        <w:spacing w:line="360" w:lineRule="auto"/>
        <w:jc w:val="center"/>
        <w:rPr>
          <w:b/>
          <w:color w:val="000000"/>
        </w:rPr>
      </w:pPr>
      <w:r w:rsidRPr="006250C7">
        <w:rPr>
          <w:b/>
          <w:color w:val="000000"/>
        </w:rPr>
        <w:t>Método</w:t>
      </w:r>
    </w:p>
    <w:p w14:paraId="10FCB3F1" w14:textId="77777777" w:rsidR="0022550B" w:rsidRPr="006250C7" w:rsidRDefault="008E17E7">
      <w:pPr>
        <w:spacing w:line="360" w:lineRule="auto"/>
        <w:jc w:val="both"/>
        <w:rPr>
          <w:b/>
          <w:i/>
        </w:rPr>
      </w:pPr>
      <w:r w:rsidRPr="006250C7">
        <w:rPr>
          <w:b/>
          <w:i/>
        </w:rPr>
        <w:t xml:space="preserve">Participantes  </w:t>
      </w:r>
    </w:p>
    <w:p w14:paraId="498FF207" w14:textId="5F6C31D3" w:rsidR="0022550B" w:rsidRPr="006250C7" w:rsidRDefault="008E17E7">
      <w:pPr>
        <w:spacing w:line="360" w:lineRule="auto"/>
        <w:ind w:firstLine="709"/>
        <w:jc w:val="both"/>
      </w:pPr>
      <w:r w:rsidRPr="006250C7">
        <w:t xml:space="preserve">La muestra se seleccionó mediante las pautas del diseño muestral no probabilístico por conveniencia, quedando conformada por 800 personas, específicamente 196 niños que corresponde al 49% y 204 niñas que pertenece a un 51%, con edades </w:t>
      </w:r>
      <w:r w:rsidR="00D93A96" w:rsidRPr="006250C7">
        <w:t xml:space="preserve">comprendidas </w:t>
      </w:r>
      <w:r w:rsidRPr="006250C7">
        <w:t xml:space="preserve">entre 9 y 12 </w:t>
      </w:r>
      <w:r w:rsidR="00D93A96" w:rsidRPr="006250C7">
        <w:t xml:space="preserve">años </w:t>
      </w:r>
      <w:r w:rsidRPr="006250C7">
        <w:t xml:space="preserve">y 400 padres acompañantes, pertenecientes a instituciones prestadoras de salud (IPS) y colegios públicos y privados de las ciudades Cúcuta y Neiva. </w:t>
      </w:r>
    </w:p>
    <w:p w14:paraId="3244C957" w14:textId="6F39A450" w:rsidR="0022550B" w:rsidRPr="00267676" w:rsidRDefault="008E17E7">
      <w:pPr>
        <w:spacing w:line="360" w:lineRule="auto"/>
        <w:ind w:firstLine="397"/>
        <w:jc w:val="both"/>
      </w:pPr>
      <w:r w:rsidRPr="00267676">
        <w:t xml:space="preserve">La media de edad </w:t>
      </w:r>
      <w:r w:rsidR="00D93A96" w:rsidRPr="00267676">
        <w:t xml:space="preserve">de los niños </w:t>
      </w:r>
      <w:r w:rsidRPr="00267676">
        <w:t xml:space="preserve">fue de 10.6, con una desviación estándar </w:t>
      </w:r>
      <w:r w:rsidR="00D93A96" w:rsidRPr="00267676">
        <w:t xml:space="preserve">de </w:t>
      </w:r>
      <w:r w:rsidRPr="00267676">
        <w:t xml:space="preserve">1.18, distribuidos por cursos de la siguiente manera; tercero 13.5%, cuarto 17.8%, quinto 26.0%, sexto 25.5% y séptimo 17.8%. </w:t>
      </w:r>
    </w:p>
    <w:p w14:paraId="13ECDD6F" w14:textId="77777777" w:rsidR="0022550B" w:rsidRPr="006250C7" w:rsidRDefault="0022550B">
      <w:pPr>
        <w:spacing w:line="360" w:lineRule="auto"/>
        <w:jc w:val="both"/>
      </w:pPr>
    </w:p>
    <w:p w14:paraId="00F7A21A" w14:textId="77777777" w:rsidR="0022550B" w:rsidRPr="006250C7" w:rsidRDefault="008E17E7">
      <w:pPr>
        <w:spacing w:line="360" w:lineRule="auto"/>
        <w:jc w:val="both"/>
        <w:rPr>
          <w:b/>
          <w:i/>
        </w:rPr>
      </w:pPr>
      <w:r w:rsidRPr="006250C7">
        <w:rPr>
          <w:b/>
          <w:i/>
        </w:rPr>
        <w:t>Diseño</w:t>
      </w:r>
    </w:p>
    <w:p w14:paraId="37126A74" w14:textId="126DF1A1" w:rsidR="0022550B" w:rsidRPr="006250C7" w:rsidRDefault="008E17E7">
      <w:pPr>
        <w:spacing w:line="360" w:lineRule="auto"/>
        <w:ind w:firstLine="709"/>
        <w:jc w:val="both"/>
      </w:pPr>
      <w:r w:rsidRPr="006250C7">
        <w:t xml:space="preserve">El diseño que asumió esta investigación es instrumental, ya que se toma la sistematización de los diseños de investigación empírica en Psicología, propuestos por Ato, </w:t>
      </w:r>
      <w:r w:rsidR="00747ED8" w:rsidRPr="006250C7">
        <w:t xml:space="preserve">López-García </w:t>
      </w:r>
      <w:r w:rsidRPr="006250C7">
        <w:t xml:space="preserve">y Benavente, en el 2013 en el que se incluyen todos aquellos trabajos que analizan las propiedades psicométricas de instrumentos de medida psicológicos, ya sea de nuevos </w:t>
      </w:r>
      <w:proofErr w:type="spellStart"/>
      <w:r w:rsidRPr="006250C7">
        <w:t>tests</w:t>
      </w:r>
      <w:proofErr w:type="spellEnd"/>
      <w:r w:rsidRPr="006250C7">
        <w:t xml:space="preserve">, o como en este caso </w:t>
      </w:r>
      <w:r w:rsidR="00D93A96" w:rsidRPr="006250C7">
        <w:t xml:space="preserve">la revisión </w:t>
      </w:r>
      <w:r w:rsidRPr="006250C7">
        <w:t>de test ya existentes.</w:t>
      </w:r>
    </w:p>
    <w:p w14:paraId="588AC805" w14:textId="77777777" w:rsidR="0022550B" w:rsidRPr="006250C7" w:rsidRDefault="0022550B">
      <w:pPr>
        <w:spacing w:line="360" w:lineRule="auto"/>
        <w:jc w:val="both"/>
      </w:pPr>
    </w:p>
    <w:p w14:paraId="5F2851FD" w14:textId="77777777" w:rsidR="0022550B" w:rsidRPr="006250C7" w:rsidRDefault="008E17E7">
      <w:pPr>
        <w:spacing w:line="360" w:lineRule="auto"/>
        <w:jc w:val="both"/>
        <w:rPr>
          <w:b/>
          <w:i/>
        </w:rPr>
      </w:pPr>
      <w:r w:rsidRPr="006250C7">
        <w:rPr>
          <w:b/>
          <w:i/>
        </w:rPr>
        <w:t xml:space="preserve">Instrumentos </w:t>
      </w:r>
    </w:p>
    <w:p w14:paraId="28DE3F83" w14:textId="77777777" w:rsidR="0022550B" w:rsidRPr="006250C7" w:rsidRDefault="008E17E7">
      <w:pPr>
        <w:spacing w:line="360" w:lineRule="auto"/>
        <w:jc w:val="both"/>
        <w:rPr>
          <w:i/>
        </w:rPr>
      </w:pPr>
      <w:r w:rsidRPr="006250C7">
        <w:rPr>
          <w:i/>
        </w:rPr>
        <w:t>Escala de Afrontamiento para Niños (EAN)</w:t>
      </w:r>
    </w:p>
    <w:p w14:paraId="71374DF1" w14:textId="4E987964" w:rsidR="0022550B" w:rsidRPr="006250C7" w:rsidRDefault="008E17E7" w:rsidP="000F5F2B">
      <w:pPr>
        <w:spacing w:line="360" w:lineRule="auto"/>
        <w:ind w:firstLine="709"/>
        <w:jc w:val="both"/>
      </w:pPr>
      <w:r w:rsidRPr="006250C7">
        <w:t xml:space="preserve">La Escala de Afrontamiento para Niños (EAN) creada y validada por </w:t>
      </w:r>
      <w:r w:rsidR="007758F6" w:rsidRPr="006250C7">
        <w:t>Morales-Rodríguez</w:t>
      </w:r>
      <w:r w:rsidRPr="006250C7">
        <w:t xml:space="preserve"> et al. (2012), en Málaga, España. </w:t>
      </w:r>
      <w:r w:rsidR="000F5F2B" w:rsidRPr="006250C7">
        <w:t>Tiene como sustento teórico lo propuesto por Lazarus y Folkman</w:t>
      </w:r>
      <w:r w:rsidR="003A2EEE" w:rsidRPr="006250C7">
        <w:t xml:space="preserve"> (1984)</w:t>
      </w:r>
      <w:r w:rsidRPr="006250C7">
        <w:t xml:space="preserve">. </w:t>
      </w:r>
      <w:r w:rsidR="000F5F2B" w:rsidRPr="006250C7">
        <w:t>El objetivo de esta prueba es</w:t>
      </w:r>
      <w:r w:rsidRPr="006250C7">
        <w:t xml:space="preserve"> </w:t>
      </w:r>
      <w:r w:rsidR="000F5F2B" w:rsidRPr="006250C7">
        <w:t xml:space="preserve">identificar </w:t>
      </w:r>
      <w:r w:rsidRPr="006250C7">
        <w:t>el tipo de estrategias de afrontamiento en relación con cuatro tipos de estresores cotidianos</w:t>
      </w:r>
      <w:r w:rsidR="000F5F2B" w:rsidRPr="006250C7">
        <w:t xml:space="preserve"> a los cuales se ven enfrentados los niños escolarizados que se encuentren en edades de 9 a 14 años. Esta prueba </w:t>
      </w:r>
      <w:r w:rsidR="000F5F2B" w:rsidRPr="006250C7">
        <w:lastRenderedPageBreak/>
        <w:t>está compuesta por 35 ítems, organizados en dos factores de segundo orden los cuales son afrontamiento centrado en el problema y afrontamiento improductivo y nueve factores de primer orden.</w:t>
      </w:r>
      <w:r w:rsidRPr="006250C7">
        <w:t xml:space="preserve"> </w:t>
      </w:r>
      <w:r w:rsidR="000F5F2B" w:rsidRPr="006250C7">
        <w:t>La validez de esta prueba fue evaluada con</w:t>
      </w:r>
      <w:r w:rsidRPr="006250C7">
        <w:t xml:space="preserve"> un Análisis factorial confirmatorio, obteniendo</w:t>
      </w:r>
      <w:r w:rsidR="000F5F2B" w:rsidRPr="006250C7">
        <w:t xml:space="preserve"> un buen ajuste </w:t>
      </w:r>
      <w:r w:rsidR="007C3EC8" w:rsidRPr="006250C7">
        <w:t>(</w:t>
      </w:r>
      <w:r w:rsidR="000F5F2B" w:rsidRPr="006250C7">
        <w:t>0.93</w:t>
      </w:r>
      <w:r w:rsidR="007C3EC8" w:rsidRPr="006250C7">
        <w:t>)</w:t>
      </w:r>
      <w:r w:rsidR="000F5F2B" w:rsidRPr="006250C7">
        <w:t>,</w:t>
      </w:r>
      <w:r w:rsidRPr="006250C7">
        <w:t xml:space="preserve"> para el índice de ajuste comparativo como para el ajuste no normado</w:t>
      </w:r>
      <w:r w:rsidR="000F5F2B" w:rsidRPr="006250C7">
        <w:t xml:space="preserve">. </w:t>
      </w:r>
      <w:r w:rsidR="007C3EC8" w:rsidRPr="006250C7">
        <w:t>Para la</w:t>
      </w:r>
      <w:r w:rsidR="000F5F2B" w:rsidRPr="006250C7">
        <w:t xml:space="preserve"> confiabilidad, esta se evalúa a través de </w:t>
      </w:r>
      <w:r w:rsidR="007C3EC8" w:rsidRPr="006250C7">
        <w:t>la consistencia</w:t>
      </w:r>
      <w:r w:rsidRPr="006250C7">
        <w:t xml:space="preserve"> interna</w:t>
      </w:r>
      <w:r w:rsidR="000F5F2B" w:rsidRPr="006250C7">
        <w:t xml:space="preserve">, con el </w:t>
      </w:r>
      <w:r w:rsidRPr="006250C7">
        <w:t xml:space="preserve">Alfa de </w:t>
      </w:r>
      <w:r w:rsidR="007C3EC8" w:rsidRPr="006250C7">
        <w:t>Cronbach, donde</w:t>
      </w:r>
      <w:r w:rsidR="000F5F2B" w:rsidRPr="006250C7">
        <w:t xml:space="preserve"> se obtuvo </w:t>
      </w:r>
      <w:r w:rsidRPr="006250C7">
        <w:t xml:space="preserve">α=.85 en </w:t>
      </w:r>
      <w:r w:rsidR="000F5F2B" w:rsidRPr="006250C7">
        <w:t>los dos factores de segundo orden</w:t>
      </w:r>
      <w:r w:rsidRPr="006250C7">
        <w:t xml:space="preserve">, </w:t>
      </w:r>
      <w:r w:rsidR="000F5F2B" w:rsidRPr="006250C7">
        <w:t>igualmente,</w:t>
      </w:r>
      <w:r w:rsidRPr="006250C7">
        <w:t xml:space="preserve"> </w:t>
      </w:r>
      <w:r w:rsidR="000F5F2B" w:rsidRPr="006250C7">
        <w:t>se evaluó la</w:t>
      </w:r>
      <w:r w:rsidRPr="006250C7">
        <w:t xml:space="preserve"> </w:t>
      </w:r>
      <w:r w:rsidR="000F5F2B" w:rsidRPr="006250C7">
        <w:t>con</w:t>
      </w:r>
      <w:r w:rsidRPr="006250C7">
        <w:t xml:space="preserve">fiabilidad </w:t>
      </w:r>
      <w:r w:rsidR="007C3EC8" w:rsidRPr="006250C7">
        <w:t xml:space="preserve">a través del método </w:t>
      </w:r>
      <w:r w:rsidRPr="006250C7">
        <w:t>test-</w:t>
      </w:r>
      <w:proofErr w:type="spellStart"/>
      <w:r w:rsidRPr="006250C7">
        <w:t>retest</w:t>
      </w:r>
      <w:proofErr w:type="spellEnd"/>
      <w:r w:rsidRPr="006250C7">
        <w:t xml:space="preserve">, </w:t>
      </w:r>
      <w:r w:rsidR="000F5F2B" w:rsidRPr="006250C7">
        <w:t>obteniendo un</w:t>
      </w:r>
      <w:r w:rsidRPr="006250C7">
        <w:t xml:space="preserve"> .72 y .75 para afrontamiento improductivo y afrontamiento centrado en el problema</w:t>
      </w:r>
      <w:r w:rsidR="000F5F2B" w:rsidRPr="006250C7">
        <w:t>.</w:t>
      </w:r>
    </w:p>
    <w:p w14:paraId="71B61015" w14:textId="77777777" w:rsidR="0022550B" w:rsidRPr="006250C7" w:rsidRDefault="0022550B">
      <w:pPr>
        <w:spacing w:line="360" w:lineRule="auto"/>
        <w:ind w:firstLine="397"/>
        <w:jc w:val="both"/>
      </w:pPr>
    </w:p>
    <w:p w14:paraId="7093E771" w14:textId="77777777" w:rsidR="0022550B" w:rsidRPr="006250C7" w:rsidRDefault="008E17E7">
      <w:pPr>
        <w:spacing w:line="360" w:lineRule="auto"/>
        <w:jc w:val="both"/>
        <w:rPr>
          <w:i/>
        </w:rPr>
      </w:pPr>
      <w:r w:rsidRPr="006250C7">
        <w:rPr>
          <w:i/>
        </w:rPr>
        <w:t xml:space="preserve">Escala de Parentalidad Positiva </w:t>
      </w:r>
      <w:r w:rsidRPr="006250C7">
        <w:t>(E2p)</w:t>
      </w:r>
    </w:p>
    <w:p w14:paraId="7522D6F4" w14:textId="1EDB647D" w:rsidR="0022550B" w:rsidRPr="006250C7" w:rsidRDefault="004B6263" w:rsidP="00BC20AB">
      <w:pPr>
        <w:spacing w:line="360" w:lineRule="auto"/>
        <w:jc w:val="both"/>
      </w:pPr>
      <w:r w:rsidRPr="006250C7">
        <w:t>Es</w:t>
      </w:r>
      <w:r w:rsidR="008E17E7" w:rsidRPr="006250C7">
        <w:t xml:space="preserve"> construida</w:t>
      </w:r>
      <w:r w:rsidR="00D462B1" w:rsidRPr="006250C7">
        <w:t xml:space="preserve"> en Chile</w:t>
      </w:r>
      <w:r w:rsidR="008E17E7" w:rsidRPr="006250C7">
        <w:t xml:space="preserve"> por Gómez y Muñoz (2014), es un</w:t>
      </w:r>
      <w:r w:rsidRPr="006250C7">
        <w:t xml:space="preserve">a escala compuesta </w:t>
      </w:r>
      <w:r w:rsidR="008E17E7" w:rsidRPr="006250C7">
        <w:t xml:space="preserve">por 54 </w:t>
      </w:r>
      <w:r w:rsidRPr="006250C7">
        <w:t>preguntas</w:t>
      </w:r>
      <w:r w:rsidR="008E17E7" w:rsidRPr="006250C7">
        <w:t xml:space="preserve">, </w:t>
      </w:r>
      <w:r w:rsidRPr="006250C7">
        <w:t xml:space="preserve">las cuales están propuestas para ser resueltas por los padres o adultos encargados de la crianza de </w:t>
      </w:r>
      <w:r w:rsidR="00D3505F" w:rsidRPr="006250C7">
        <w:t>los hijos/as</w:t>
      </w:r>
      <w:r w:rsidRPr="006250C7">
        <w:t xml:space="preserve"> o niño</w:t>
      </w:r>
      <w:r w:rsidR="00D3505F" w:rsidRPr="006250C7">
        <w:t>/as</w:t>
      </w:r>
      <w:r w:rsidRPr="006250C7">
        <w:t xml:space="preserve"> encargado</w:t>
      </w:r>
      <w:r w:rsidR="00D3505F" w:rsidRPr="006250C7">
        <w:t>s</w:t>
      </w:r>
      <w:r w:rsidRPr="006250C7">
        <w:t xml:space="preserve">. Con esta </w:t>
      </w:r>
      <w:r w:rsidR="00BC20AB" w:rsidRPr="006250C7">
        <w:t>escala se</w:t>
      </w:r>
      <w:r w:rsidR="008E17E7" w:rsidRPr="006250C7">
        <w:t xml:space="preserve"> identifica </w:t>
      </w:r>
      <w:r w:rsidRPr="006250C7">
        <w:t>las</w:t>
      </w:r>
      <w:r w:rsidR="008E17E7" w:rsidRPr="006250C7">
        <w:t xml:space="preserve"> competencias parentales que </w:t>
      </w:r>
      <w:r w:rsidRPr="006250C7">
        <w:t xml:space="preserve">se </w:t>
      </w:r>
      <w:r w:rsidR="008E17E7" w:rsidRPr="006250C7">
        <w:t xml:space="preserve">utilizan al </w:t>
      </w:r>
      <w:r w:rsidRPr="006250C7">
        <w:t xml:space="preserve">momento de </w:t>
      </w:r>
      <w:r w:rsidR="008E17E7" w:rsidRPr="006250C7">
        <w:t xml:space="preserve">relacionarse con </w:t>
      </w:r>
      <w:r w:rsidR="00D462B1" w:rsidRPr="006250C7">
        <w:t>los niños</w:t>
      </w:r>
      <w:r w:rsidR="008E17E7" w:rsidRPr="006250C7">
        <w:t xml:space="preserve"> (Gómez y Muñoz 2014). </w:t>
      </w:r>
      <w:r w:rsidRPr="006250C7">
        <w:t xml:space="preserve">Esta compuesta por 4 </w:t>
      </w:r>
      <w:r w:rsidR="008E17E7" w:rsidRPr="006250C7">
        <w:t xml:space="preserve"> áreas: a) vinculares,</w:t>
      </w:r>
      <w:r w:rsidR="00D462B1" w:rsidRPr="006250C7">
        <w:t xml:space="preserve"> la cual evalúa las competencias socioemocionales que se presentan en la crianza</w:t>
      </w:r>
      <w:r w:rsidR="008E17E7" w:rsidRPr="006250C7">
        <w:t xml:space="preserve">; b) formativas, </w:t>
      </w:r>
      <w:r w:rsidR="00405ADA" w:rsidRPr="006250C7">
        <w:t>evalúa estrategias prácticas didácticas o cognitivas que usan los padres y cuidadores para estimular a los niños a comprender el mundo que los rodea</w:t>
      </w:r>
      <w:r w:rsidR="008E17E7" w:rsidRPr="006250C7">
        <w:t xml:space="preserve">; c) protectoras, </w:t>
      </w:r>
      <w:r w:rsidR="00405ADA" w:rsidRPr="006250C7">
        <w:t xml:space="preserve"> evalúa las </w:t>
      </w:r>
      <w:r w:rsidR="008E17E7" w:rsidRPr="006250C7">
        <w:t xml:space="preserve"> prácticas parentales</w:t>
      </w:r>
      <w:r w:rsidR="00405ADA" w:rsidRPr="006250C7">
        <w:t xml:space="preserve"> encaminadas</w:t>
      </w:r>
      <w:r w:rsidR="008E17E7" w:rsidRPr="006250C7">
        <w:t xml:space="preserve"> a proteger </w:t>
      </w:r>
      <w:r w:rsidR="00405ADA" w:rsidRPr="006250C7">
        <w:t xml:space="preserve">los </w:t>
      </w:r>
      <w:r w:rsidR="008E17E7" w:rsidRPr="006250C7">
        <w:t>niños y niñas,</w:t>
      </w:r>
      <w:r w:rsidR="00405ADA" w:rsidRPr="006250C7">
        <w:t xml:space="preserve"> en cuanto a sus necesidades, derechos y desarrollo integral</w:t>
      </w:r>
      <w:r w:rsidR="008E17E7" w:rsidRPr="006250C7">
        <w:t xml:space="preserve">; y, d) reflexivas, </w:t>
      </w:r>
      <w:r w:rsidR="00405ADA" w:rsidRPr="006250C7">
        <w:t>evalúa el proceso de automonitoreo de los padres en</w:t>
      </w:r>
      <w:r w:rsidR="008E17E7" w:rsidRPr="006250C7">
        <w:t xml:space="preserve"> las prácticas parentales  </w:t>
      </w:r>
      <w:r w:rsidR="001E0FB4" w:rsidRPr="006250C7">
        <w:t>y la anticipación a escenarios adversos que puedan surgir en el desarrollo integral del niño</w:t>
      </w:r>
      <w:r w:rsidR="008E17E7" w:rsidRPr="006250C7">
        <w:t xml:space="preserve">. </w:t>
      </w:r>
      <w:r w:rsidRPr="006250C7">
        <w:t xml:space="preserve">Para la confiabilidad de la escala, esta se evalúa a través de la consistencia interna, con el Alfa de Cronbach, donde se obtuvo un </w:t>
      </w:r>
      <w:r w:rsidR="008E17E7" w:rsidRPr="006250C7">
        <w:t xml:space="preserve">α=.95. </w:t>
      </w:r>
      <w:r w:rsidRPr="006250C7">
        <w:t xml:space="preserve">La validez de esta prueba fue evaluada </w:t>
      </w:r>
      <w:r w:rsidR="00BC20AB" w:rsidRPr="006250C7">
        <w:t>a través de la</w:t>
      </w:r>
      <w:r w:rsidRPr="006250C7">
        <w:t xml:space="preserve"> relaci</w:t>
      </w:r>
      <w:r w:rsidR="00BC20AB" w:rsidRPr="006250C7">
        <w:t>ón con variables externas como</w:t>
      </w:r>
      <w:r w:rsidR="008E17E7" w:rsidRPr="006250C7">
        <w:t xml:space="preserve"> estrés parental y con el desarrollo psicomotor del niño/a</w:t>
      </w:r>
      <w:r w:rsidR="00BC20AB" w:rsidRPr="006250C7">
        <w:t xml:space="preserve"> medidas con los instrumentos PSI-SF y ASQ-3 respectivamente.</w:t>
      </w:r>
      <w:r w:rsidR="008E17E7" w:rsidRPr="006250C7">
        <w:t xml:space="preserve"> Las distintas áreas de competencia parental</w:t>
      </w:r>
      <w:r w:rsidR="00BC20AB" w:rsidRPr="006250C7">
        <w:t xml:space="preserve"> evaluadas</w:t>
      </w:r>
      <w:r w:rsidR="008E17E7" w:rsidRPr="006250C7">
        <w:t xml:space="preserve"> </w:t>
      </w:r>
      <w:r w:rsidR="00BC20AB" w:rsidRPr="006250C7">
        <w:t xml:space="preserve">evidencian una relación </w:t>
      </w:r>
      <w:r w:rsidR="008E17E7" w:rsidRPr="006250C7">
        <w:t xml:space="preserve">significativa entre </w:t>
      </w:r>
      <w:r w:rsidR="005C48F3" w:rsidRPr="006250C7">
        <w:t>sí, en</w:t>
      </w:r>
      <w:r w:rsidR="008E17E7" w:rsidRPr="006250C7">
        <w:t xml:space="preserve"> un rango entre 0.19 y 0.56, y con la escala total con valores </w:t>
      </w:r>
      <w:r w:rsidR="008E17E7" w:rsidRPr="006250C7">
        <w:rPr>
          <w:i/>
        </w:rPr>
        <w:t>r</w:t>
      </w:r>
      <w:r w:rsidR="008E17E7" w:rsidRPr="006250C7">
        <w:t xml:space="preserve"> entre 0.62 y 0.77.</w:t>
      </w:r>
    </w:p>
    <w:p w14:paraId="549D470D" w14:textId="77777777" w:rsidR="0022550B" w:rsidRPr="006250C7" w:rsidRDefault="0022550B">
      <w:pPr>
        <w:spacing w:line="360" w:lineRule="auto"/>
        <w:jc w:val="both"/>
      </w:pPr>
    </w:p>
    <w:p w14:paraId="30BB93AB" w14:textId="77777777" w:rsidR="0022550B" w:rsidRPr="006250C7" w:rsidRDefault="008E17E7">
      <w:pPr>
        <w:spacing w:line="360" w:lineRule="auto"/>
        <w:jc w:val="both"/>
        <w:rPr>
          <w:i/>
        </w:rPr>
      </w:pPr>
      <w:r w:rsidRPr="006250C7">
        <w:rPr>
          <w:i/>
        </w:rPr>
        <w:t xml:space="preserve">Escala multidimensional de percepción de apoyo social </w:t>
      </w:r>
      <w:r w:rsidRPr="006250C7">
        <w:t>MSPSS</w:t>
      </w:r>
    </w:p>
    <w:p w14:paraId="186CE323" w14:textId="6A0A3942" w:rsidR="00E33A26" w:rsidRPr="006250C7" w:rsidRDefault="005C48F3" w:rsidP="003628FE">
      <w:pPr>
        <w:spacing w:line="360" w:lineRule="auto"/>
        <w:jc w:val="both"/>
      </w:pPr>
      <w:r w:rsidRPr="006250C7">
        <w:t>Esta escala es desarrollada por</w:t>
      </w:r>
      <w:r w:rsidR="008E17E7" w:rsidRPr="006250C7">
        <w:t xml:space="preserve"> </w:t>
      </w:r>
      <w:proofErr w:type="spellStart"/>
      <w:r w:rsidR="008E17E7" w:rsidRPr="006250C7">
        <w:t>Zimet</w:t>
      </w:r>
      <w:proofErr w:type="spellEnd"/>
      <w:r w:rsidR="00747ED8" w:rsidRPr="00267676">
        <w:t xml:space="preserve">, </w:t>
      </w:r>
      <w:proofErr w:type="spellStart"/>
      <w:r w:rsidR="00747ED8" w:rsidRPr="006250C7">
        <w:t>Dahlem</w:t>
      </w:r>
      <w:proofErr w:type="spellEnd"/>
      <w:r w:rsidR="00747ED8" w:rsidRPr="006250C7">
        <w:t xml:space="preserve">, </w:t>
      </w:r>
      <w:proofErr w:type="spellStart"/>
      <w:r w:rsidR="00747ED8" w:rsidRPr="006250C7">
        <w:t>Zimet</w:t>
      </w:r>
      <w:proofErr w:type="spellEnd"/>
      <w:r w:rsidR="00747ED8" w:rsidRPr="006250C7">
        <w:t xml:space="preserve">, y </w:t>
      </w:r>
      <w:proofErr w:type="spellStart"/>
      <w:r w:rsidR="00747ED8" w:rsidRPr="006250C7">
        <w:t>Farley</w:t>
      </w:r>
      <w:proofErr w:type="spellEnd"/>
      <w:r w:rsidR="00747ED8" w:rsidRPr="00267676" w:rsidDel="00747ED8">
        <w:t xml:space="preserve"> </w:t>
      </w:r>
      <w:r w:rsidR="00747ED8" w:rsidRPr="00267676">
        <w:t>(</w:t>
      </w:r>
      <w:r w:rsidR="008E17E7" w:rsidRPr="006250C7">
        <w:t>1988</w:t>
      </w:r>
      <w:r w:rsidR="00747ED8" w:rsidRPr="006250C7">
        <w:t>)</w:t>
      </w:r>
      <w:r w:rsidRPr="006250C7">
        <w:t>,</w:t>
      </w:r>
      <w:r w:rsidR="008E17E7" w:rsidRPr="006250C7">
        <w:t xml:space="preserve"> </w:t>
      </w:r>
      <w:r w:rsidRPr="006250C7">
        <w:t xml:space="preserve">su objetivo </w:t>
      </w:r>
      <w:r w:rsidR="00E33A26" w:rsidRPr="006250C7">
        <w:t>es evaluar</w:t>
      </w:r>
      <w:r w:rsidRPr="006250C7">
        <w:t xml:space="preserve"> la percepción</w:t>
      </w:r>
      <w:r w:rsidR="008E17E7" w:rsidRPr="006250C7">
        <w:t xml:space="preserve"> subjetiva</w:t>
      </w:r>
      <w:r w:rsidRPr="006250C7">
        <w:t xml:space="preserve"> </w:t>
      </w:r>
      <w:r w:rsidR="00E33A26" w:rsidRPr="006250C7">
        <w:t>percibida de</w:t>
      </w:r>
      <w:r w:rsidR="008E17E7" w:rsidRPr="006250C7">
        <w:t xml:space="preserve"> los apoyos sociales</w:t>
      </w:r>
      <w:r w:rsidRPr="006250C7">
        <w:t xml:space="preserve"> como: </w:t>
      </w:r>
      <w:r w:rsidR="008E17E7" w:rsidRPr="006250C7">
        <w:t>la familia, los amigos, y otras personas significativas.</w:t>
      </w:r>
      <w:r w:rsidR="00D3759F" w:rsidRPr="006250C7">
        <w:t xml:space="preserve"> </w:t>
      </w:r>
      <w:r w:rsidRPr="00267676">
        <w:t xml:space="preserve">Esta prueba </w:t>
      </w:r>
      <w:r w:rsidR="00E33A26" w:rsidRPr="00267676">
        <w:t xml:space="preserve">compuesta por 12 ítems, </w:t>
      </w:r>
      <w:r w:rsidRPr="00267676">
        <w:t>es adaptada</w:t>
      </w:r>
      <w:r w:rsidR="008E17E7" w:rsidRPr="00267676">
        <w:t xml:space="preserve"> </w:t>
      </w:r>
      <w:r w:rsidRPr="00267676">
        <w:t xml:space="preserve">al español </w:t>
      </w:r>
      <w:r w:rsidR="00E33A26" w:rsidRPr="00267676">
        <w:t>en Chile</w:t>
      </w:r>
      <w:r w:rsidR="008E17E7" w:rsidRPr="00267676">
        <w:t xml:space="preserve"> por </w:t>
      </w:r>
      <w:r w:rsidR="008E17E7" w:rsidRPr="006250C7">
        <w:t>Arecha</w:t>
      </w:r>
      <w:r w:rsidR="007758F6" w:rsidRPr="006250C7">
        <w:t>b</w:t>
      </w:r>
      <w:r w:rsidR="008E17E7" w:rsidRPr="006250C7">
        <w:t>ala</w:t>
      </w:r>
      <w:r w:rsidR="008E17E7" w:rsidRPr="00267676">
        <w:t xml:space="preserve"> y Miranda (2002), </w:t>
      </w:r>
      <w:r w:rsidR="00E33A26" w:rsidRPr="00267676">
        <w:t xml:space="preserve">donde a través de juicio de expertos se reduce el numero de </w:t>
      </w:r>
      <w:r w:rsidR="00E33A26" w:rsidRPr="006250C7">
        <w:t xml:space="preserve">frecuencia tipo Likert de 7 a 4 puntos. En esta prueba se realizan análisis métricos, </w:t>
      </w:r>
      <w:r w:rsidR="003628FE" w:rsidRPr="006250C7">
        <w:t>obteniendo</w:t>
      </w:r>
      <w:r w:rsidR="00E33A26" w:rsidRPr="006250C7">
        <w:t xml:space="preserve"> </w:t>
      </w:r>
      <w:r w:rsidR="00E33A26" w:rsidRPr="006250C7">
        <w:lastRenderedPageBreak/>
        <w:t xml:space="preserve">para la confiabilidad por consistencia interna un </w:t>
      </w:r>
      <w:r w:rsidR="00E33A26" w:rsidRPr="00267676">
        <w:t xml:space="preserve">Alfa de Cronbach adecuado (.86) para el total de la escala. </w:t>
      </w:r>
      <w:r w:rsidR="00E33A26" w:rsidRPr="006250C7">
        <w:t xml:space="preserve">En cuanto a la validez de la escala se </w:t>
      </w:r>
      <w:r w:rsidR="003628FE" w:rsidRPr="006250C7">
        <w:t>evalúa</w:t>
      </w:r>
      <w:r w:rsidR="00E33A26" w:rsidRPr="006250C7">
        <w:t xml:space="preserve"> a través de Análisis factorial exploratorio y confirmatorio donde se obtiene una estructura de dos factores familia-otros significativos y amigos</w:t>
      </w:r>
      <w:r w:rsidR="003628FE" w:rsidRPr="006250C7">
        <w:t xml:space="preserve"> con adecuados índices. </w:t>
      </w:r>
    </w:p>
    <w:p w14:paraId="586F66DE" w14:textId="77777777" w:rsidR="0022550B" w:rsidRPr="00267676" w:rsidRDefault="0022550B" w:rsidP="003628FE">
      <w:pPr>
        <w:spacing w:line="360" w:lineRule="auto"/>
        <w:jc w:val="both"/>
      </w:pPr>
    </w:p>
    <w:p w14:paraId="44CA3C13" w14:textId="77777777" w:rsidR="0022550B" w:rsidRPr="00267676" w:rsidRDefault="008E17E7">
      <w:pPr>
        <w:spacing w:line="360" w:lineRule="auto"/>
        <w:jc w:val="both"/>
        <w:rPr>
          <w:i/>
          <w:lang w:val="en-US"/>
        </w:rPr>
      </w:pPr>
      <w:r w:rsidRPr="00267676">
        <w:rPr>
          <w:i/>
          <w:lang w:val="en-US"/>
        </w:rPr>
        <w:t>Family Adaptability and Cohesion Evaluation Scale</w:t>
      </w:r>
      <w:r w:rsidRPr="00267676">
        <w:rPr>
          <w:lang w:val="en-US"/>
        </w:rPr>
        <w:t xml:space="preserve"> (FACES IV)</w:t>
      </w:r>
    </w:p>
    <w:p w14:paraId="56E2CD46" w14:textId="46E1B6A7" w:rsidR="0022550B" w:rsidRPr="00267676" w:rsidRDefault="009D06BC">
      <w:pPr>
        <w:spacing w:line="360" w:lineRule="auto"/>
        <w:ind w:firstLine="709"/>
        <w:jc w:val="both"/>
      </w:pPr>
      <w:r w:rsidRPr="00267676">
        <w:rPr>
          <w:lang w:val="es-ES"/>
        </w:rPr>
        <w:t>La escala de adaptación y cohesión familiar</w:t>
      </w:r>
      <w:r w:rsidR="008E17E7" w:rsidRPr="00267676">
        <w:rPr>
          <w:lang w:val="es-ES"/>
        </w:rPr>
        <w:t xml:space="preserve"> (FACES IV; Olson</w:t>
      </w:r>
      <w:r w:rsidR="006D1003" w:rsidRPr="00267676">
        <w:rPr>
          <w:lang w:val="es-ES"/>
        </w:rPr>
        <w:t>,</w:t>
      </w:r>
      <w:r w:rsidR="008E17E7" w:rsidRPr="00267676">
        <w:rPr>
          <w:lang w:val="es-ES"/>
        </w:rPr>
        <w:t xml:space="preserve"> 2011)</w:t>
      </w:r>
      <w:r w:rsidRPr="00267676">
        <w:rPr>
          <w:lang w:val="es-ES"/>
        </w:rPr>
        <w:t xml:space="preserve"> </w:t>
      </w:r>
      <w:r w:rsidR="00277F98" w:rsidRPr="00267676">
        <w:rPr>
          <w:lang w:val="es-ES"/>
        </w:rPr>
        <w:t>está</w:t>
      </w:r>
      <w:r w:rsidRPr="00267676">
        <w:rPr>
          <w:lang w:val="es-ES"/>
        </w:rPr>
        <w:t xml:space="preserve"> compuesta por 42 preguntas y 6 dimensiones</w:t>
      </w:r>
      <w:r w:rsidR="008E17E7" w:rsidRPr="00267676">
        <w:rPr>
          <w:lang w:val="es-ES"/>
        </w:rPr>
        <w:t>.</w:t>
      </w:r>
      <w:r w:rsidR="008E17E7" w:rsidRPr="00267676">
        <w:t xml:space="preserve"> </w:t>
      </w:r>
      <w:r w:rsidRPr="00267676">
        <w:t>De estas 6 dimensiones</w:t>
      </w:r>
      <w:r w:rsidR="008E17E7" w:rsidRPr="00267676">
        <w:t xml:space="preserve"> 2 </w:t>
      </w:r>
      <w:r w:rsidRPr="00267676">
        <w:t xml:space="preserve">corresponde a </w:t>
      </w:r>
      <w:r w:rsidR="008E17E7" w:rsidRPr="00267676">
        <w:t xml:space="preserve">escalas balanceadas (cohesión balanceada y flexibilidad balanceada) </w:t>
      </w:r>
      <w:r w:rsidRPr="00267676">
        <w:t xml:space="preserve">las cuales representan </w:t>
      </w:r>
      <w:r w:rsidR="008E17E7" w:rsidRPr="00267676">
        <w:t>aspectos moderados/ saludables de</w:t>
      </w:r>
      <w:r w:rsidRPr="00267676">
        <w:t>la cohesión</w:t>
      </w:r>
      <w:r w:rsidR="008E17E7" w:rsidRPr="00267676">
        <w:t>. Las</w:t>
      </w:r>
      <w:r w:rsidRPr="00267676">
        <w:t xml:space="preserve"> otras</w:t>
      </w:r>
      <w:r w:rsidR="008E17E7" w:rsidRPr="00267676">
        <w:t xml:space="preserve"> 4 escalas</w:t>
      </w:r>
      <w:r w:rsidRPr="00267676">
        <w:t xml:space="preserve">, corresponde a la dimensión </w:t>
      </w:r>
      <w:r w:rsidR="008E17E7" w:rsidRPr="00267676">
        <w:t xml:space="preserve"> desbalanceadas </w:t>
      </w:r>
      <w:r w:rsidRPr="00267676">
        <w:t>en los cuales se presentan aspectos</w:t>
      </w:r>
      <w:r w:rsidR="008E17E7" w:rsidRPr="00267676">
        <w:t xml:space="preserve"> extremos en las dimensiones de cohesión familiar (desligada y enmarañada) y de flexibilidad familiar (rígida y caótica). </w:t>
      </w:r>
      <w:r w:rsidRPr="00267676">
        <w:t xml:space="preserve">Para la presente </w:t>
      </w:r>
      <w:r w:rsidR="00A96C19" w:rsidRPr="00267676">
        <w:t>investigación</w:t>
      </w:r>
      <w:r w:rsidRPr="00267676">
        <w:t xml:space="preserve"> </w:t>
      </w:r>
      <w:r w:rsidR="00A96C19" w:rsidRPr="00267676">
        <w:t>se</w:t>
      </w:r>
      <w:r w:rsidRPr="00267676">
        <w:t xml:space="preserve"> utiliza la escala adaptada al español</w:t>
      </w:r>
      <w:r w:rsidR="008E17E7" w:rsidRPr="00267676">
        <w:t xml:space="preserve"> por </w:t>
      </w:r>
      <w:r w:rsidR="008E17E7" w:rsidRPr="006250C7">
        <w:t>Costa et al. (2009). En cuanto a sus propiedades psicométricas</w:t>
      </w:r>
      <w:r w:rsidRPr="006250C7">
        <w:t xml:space="preserve"> medidas en población Uruguaya</w:t>
      </w:r>
      <w:r w:rsidR="008E17E7" w:rsidRPr="006250C7">
        <w:t xml:space="preserve">, </w:t>
      </w:r>
      <w:r w:rsidRPr="006250C7">
        <w:t xml:space="preserve">la validez de que se obtiene a través del </w:t>
      </w:r>
      <w:r w:rsidR="008E17E7" w:rsidRPr="006250C7">
        <w:t>el AFC presenta índices de ajuste aceptables (RMSEA = .034; CFI = .92; TLI = .91; IFI = .92)</w:t>
      </w:r>
      <w:r w:rsidRPr="006250C7">
        <w:t xml:space="preserve"> continuando con el modelo de 6 factores. En cuanto a la confiabilidad de la escala se obtienen en la evaluación de la consistencia interna de las seis dimensiones</w:t>
      </w:r>
      <w:r w:rsidR="00045F7D" w:rsidRPr="006250C7">
        <w:t xml:space="preserve"> alfas que oscilan entre .46 y .71.</w:t>
      </w:r>
    </w:p>
    <w:p w14:paraId="55E9EC37" w14:textId="77777777" w:rsidR="0022550B" w:rsidRPr="00267676" w:rsidRDefault="0022550B">
      <w:pPr>
        <w:spacing w:line="360" w:lineRule="auto"/>
        <w:ind w:firstLine="397"/>
        <w:jc w:val="both"/>
        <w:rPr>
          <w:b/>
        </w:rPr>
      </w:pPr>
    </w:p>
    <w:p w14:paraId="0A17E881" w14:textId="77777777" w:rsidR="0022550B" w:rsidRPr="00267676" w:rsidRDefault="008E17E7">
      <w:pPr>
        <w:spacing w:line="360" w:lineRule="auto"/>
        <w:jc w:val="both"/>
        <w:rPr>
          <w:i/>
        </w:rPr>
      </w:pPr>
      <w:r w:rsidRPr="00267676">
        <w:rPr>
          <w:i/>
        </w:rPr>
        <w:t xml:space="preserve">Inventario de Factores Personales de la Resiliencia </w:t>
      </w:r>
    </w:p>
    <w:p w14:paraId="61841094" w14:textId="131F36B7" w:rsidR="0022550B" w:rsidRPr="00267676" w:rsidRDefault="0065006E">
      <w:pPr>
        <w:shd w:val="clear" w:color="auto" w:fill="FFFFFF"/>
        <w:spacing w:line="360" w:lineRule="auto"/>
        <w:ind w:firstLine="709"/>
        <w:jc w:val="both"/>
      </w:pPr>
      <w:r w:rsidRPr="006250C7">
        <w:t>Desarrollada</w:t>
      </w:r>
      <w:r w:rsidR="008E17E7" w:rsidRPr="006250C7">
        <w:t xml:space="preserve"> por Salgado (2005) mide los factores personales de la resiliencia</w:t>
      </w:r>
      <w:r w:rsidRPr="006250C7">
        <w:t xml:space="preserve"> en niños de 7 a 12 años en cinco variables</w:t>
      </w:r>
      <w:r w:rsidR="008E17E7" w:rsidRPr="00267676">
        <w:t>: la autoestima, la empatía, la autonomía, el humor y la creatividad.</w:t>
      </w:r>
      <w:r w:rsidRPr="00267676">
        <w:t xml:space="preserve"> La prueba consta de 48 preguntas de administración colectiva</w:t>
      </w:r>
      <w:r w:rsidR="008E17E7" w:rsidRPr="00267676">
        <w:t>.</w:t>
      </w:r>
      <w:r w:rsidR="009F48B2" w:rsidRPr="006250C7">
        <w:t xml:space="preserve"> En este inventario se realizan análisis métricos, para la validez de contenido, se desarrolla a través del criterio </w:t>
      </w:r>
      <w:r w:rsidR="008E17E7" w:rsidRPr="00267676">
        <w:t xml:space="preserve">de </w:t>
      </w:r>
      <w:r w:rsidR="009F48B2" w:rsidRPr="00267676">
        <w:t xml:space="preserve">10 </w:t>
      </w:r>
      <w:r w:rsidR="008E17E7" w:rsidRPr="00267676">
        <w:t>jueces</w:t>
      </w:r>
      <w:r w:rsidR="009F48B2" w:rsidRPr="00267676">
        <w:t>, donde se utilizó la V de Aiken encontrándose, puntuaciones altas en cada una de las dimensiones</w:t>
      </w:r>
      <w:r w:rsidR="008E17E7" w:rsidRPr="00267676">
        <w:t xml:space="preserve">. </w:t>
      </w:r>
    </w:p>
    <w:p w14:paraId="227CE6AB" w14:textId="77777777" w:rsidR="0022550B" w:rsidRPr="006250C7" w:rsidRDefault="0022550B">
      <w:pPr>
        <w:spacing w:line="360" w:lineRule="auto"/>
        <w:jc w:val="both"/>
      </w:pPr>
    </w:p>
    <w:p w14:paraId="2CA9ECFD" w14:textId="77777777" w:rsidR="0022550B" w:rsidRPr="006250C7" w:rsidRDefault="008E17E7">
      <w:pPr>
        <w:spacing w:line="360" w:lineRule="auto"/>
        <w:jc w:val="both"/>
        <w:rPr>
          <w:b/>
          <w:i/>
        </w:rPr>
      </w:pPr>
      <w:r w:rsidRPr="006250C7">
        <w:rPr>
          <w:b/>
          <w:i/>
        </w:rPr>
        <w:t>Procedimiento</w:t>
      </w:r>
    </w:p>
    <w:p w14:paraId="0DF5689A" w14:textId="77777777" w:rsidR="0022550B" w:rsidRPr="006250C7" w:rsidRDefault="008E17E7">
      <w:pPr>
        <w:spacing w:line="360" w:lineRule="auto"/>
        <w:ind w:firstLine="709"/>
        <w:jc w:val="both"/>
      </w:pPr>
      <w:r w:rsidRPr="006250C7">
        <w:t xml:space="preserve">Se realizaron sesiones virtuales y presenciales, en las que, a través de la herramienta tecnológica </w:t>
      </w:r>
      <w:proofErr w:type="spellStart"/>
      <w:r w:rsidRPr="006250C7">
        <w:t>Survio</w:t>
      </w:r>
      <w:proofErr w:type="spellEnd"/>
      <w:r w:rsidRPr="006250C7">
        <w:t xml:space="preserve">, se solicitó inicialmente la firma del consentimiento informado de los padres de los niños participantes, al igual que el asentimiento por parte de los niños, donde se explicó el objetivo de la investigación, luego se presentaron los instrumentos a padres, los cuales eran la E2p, </w:t>
      </w:r>
      <w:r w:rsidRPr="00267676">
        <w:t xml:space="preserve">FACES IV y </w:t>
      </w:r>
      <w:r w:rsidRPr="006250C7">
        <w:t xml:space="preserve">la MSPSS; y los instrumentos para niños correspondían a la EAN e </w:t>
      </w:r>
      <w:r w:rsidRPr="006250C7">
        <w:lastRenderedPageBreak/>
        <w:t xml:space="preserve">Inventario de Factores Personales de la Resiliencia, la aplicación se realizó de manera individual. </w:t>
      </w:r>
    </w:p>
    <w:p w14:paraId="1ABA8263" w14:textId="687BFE45" w:rsidR="0022550B" w:rsidRPr="006250C7" w:rsidRDefault="008E17E7">
      <w:pPr>
        <w:spacing w:line="360" w:lineRule="auto"/>
        <w:ind w:firstLine="709"/>
        <w:jc w:val="both"/>
      </w:pPr>
      <w:r w:rsidRPr="006250C7">
        <w:t xml:space="preserve">Posterior a la recolección de los datos, se realizó el análisis y procesamiento de los </w:t>
      </w:r>
      <w:r w:rsidR="00D93A96" w:rsidRPr="006250C7">
        <w:t>mismos</w:t>
      </w:r>
      <w:r w:rsidRPr="006250C7">
        <w:t>, ejecutándose la</w:t>
      </w:r>
      <w:r w:rsidRPr="006250C7">
        <w:rPr>
          <w:i/>
        </w:rPr>
        <w:t xml:space="preserve"> </w:t>
      </w:r>
      <w:r w:rsidRPr="006250C7">
        <w:t xml:space="preserve">tabulación, obtención de los estadísticos descriptivos, confiabilidad de consistencia interna, </w:t>
      </w:r>
      <w:r w:rsidR="00D93A96" w:rsidRPr="006250C7">
        <w:t xml:space="preserve">evidencia de </w:t>
      </w:r>
      <w:r w:rsidRPr="006250C7">
        <w:t xml:space="preserve">validez de </w:t>
      </w:r>
      <w:r w:rsidR="00D93A96" w:rsidRPr="006250C7">
        <w:t xml:space="preserve">estructura interna y </w:t>
      </w:r>
      <w:r w:rsidRPr="006250C7">
        <w:t>de relación</w:t>
      </w:r>
      <w:r w:rsidR="00D93A96" w:rsidRPr="006250C7">
        <w:t xml:space="preserve"> con otras variables</w:t>
      </w:r>
      <w:r w:rsidRPr="006250C7">
        <w:t>, a través, de los programas estadísticos SPSS y JASP.</w:t>
      </w:r>
    </w:p>
    <w:p w14:paraId="0028CA6A" w14:textId="77777777" w:rsidR="0022550B" w:rsidRPr="006250C7" w:rsidRDefault="0022550B">
      <w:pPr>
        <w:pBdr>
          <w:top w:val="nil"/>
          <w:left w:val="nil"/>
          <w:bottom w:val="nil"/>
          <w:right w:val="nil"/>
          <w:between w:val="nil"/>
        </w:pBdr>
        <w:spacing w:line="360" w:lineRule="auto"/>
        <w:jc w:val="both"/>
      </w:pPr>
    </w:p>
    <w:p w14:paraId="37E9EBB2" w14:textId="77777777" w:rsidR="0022550B" w:rsidRPr="006250C7" w:rsidRDefault="008E17E7">
      <w:pPr>
        <w:pBdr>
          <w:top w:val="nil"/>
          <w:left w:val="nil"/>
          <w:bottom w:val="nil"/>
          <w:right w:val="nil"/>
          <w:between w:val="nil"/>
        </w:pBdr>
        <w:spacing w:line="360" w:lineRule="auto"/>
        <w:jc w:val="both"/>
        <w:rPr>
          <w:b/>
          <w:i/>
        </w:rPr>
      </w:pPr>
      <w:r w:rsidRPr="006250C7">
        <w:rPr>
          <w:b/>
          <w:i/>
        </w:rPr>
        <w:t>Análisis de datos</w:t>
      </w:r>
    </w:p>
    <w:p w14:paraId="2403E56F" w14:textId="698FB9A7" w:rsidR="0022550B" w:rsidRPr="006250C7" w:rsidRDefault="00D3759F">
      <w:pPr>
        <w:spacing w:line="360" w:lineRule="auto"/>
        <w:ind w:firstLine="400"/>
        <w:jc w:val="both"/>
      </w:pPr>
      <w:r w:rsidRPr="006250C7">
        <w:t>Para los propósitos del presente estudio se revisó l</w:t>
      </w:r>
      <w:r w:rsidR="008E17E7" w:rsidRPr="006250C7">
        <w:t>a confi</w:t>
      </w:r>
      <w:r w:rsidRPr="006250C7">
        <w:t>abilidad del instrumento</w:t>
      </w:r>
      <w:r w:rsidR="008E17E7" w:rsidRPr="006250C7">
        <w:t xml:space="preserve"> mediante el coeficiente de consistencia interna </w:t>
      </w:r>
      <w:r w:rsidR="000D43B9">
        <w:t>a</w:t>
      </w:r>
      <w:r w:rsidR="008E17E7" w:rsidRPr="006250C7">
        <w:t>lfa de Cronbach</w:t>
      </w:r>
      <w:r w:rsidR="000D43B9">
        <w:t xml:space="preserve"> (</w:t>
      </w:r>
      <m:oMath>
        <m:r>
          <w:rPr>
            <w:rFonts w:ascii="Cambria Math" w:hAnsi="Cambria Math"/>
          </w:rPr>
          <m:t>α)</m:t>
        </m:r>
      </m:oMath>
      <w:r w:rsidR="001A5C11">
        <w:t xml:space="preserve"> y omega de McDonald</w:t>
      </w:r>
      <w:r w:rsidR="000D43B9">
        <w:t xml:space="preserve"> (</w:t>
      </w:r>
      <m:oMath>
        <m:r>
          <w:rPr>
            <w:rFonts w:ascii="Cambria Math" w:hAnsi="Cambria Math"/>
          </w:rPr>
          <m:t>ω)</m:t>
        </m:r>
      </m:oMath>
      <w:r w:rsidR="008E17E7" w:rsidRPr="006250C7">
        <w:t xml:space="preserve"> del instrumento total y de cada una de sus dimensiones.</w:t>
      </w:r>
    </w:p>
    <w:p w14:paraId="51747970" w14:textId="60BB3885" w:rsidR="0022550B" w:rsidRPr="006250C7" w:rsidRDefault="001530B6">
      <w:pPr>
        <w:spacing w:line="360" w:lineRule="auto"/>
        <w:ind w:firstLine="400"/>
        <w:jc w:val="both"/>
      </w:pPr>
      <w:r w:rsidRPr="006250C7">
        <w:t>Igualmente</w:t>
      </w:r>
      <w:r w:rsidR="00133EF0" w:rsidRPr="006250C7">
        <w:t>,</w:t>
      </w:r>
      <w:r w:rsidRPr="006250C7">
        <w:t xml:space="preserve"> </w:t>
      </w:r>
      <w:r w:rsidR="00133EF0" w:rsidRPr="006250C7">
        <w:t>se presentan</w:t>
      </w:r>
      <w:r w:rsidR="008E17E7" w:rsidRPr="006250C7">
        <w:t xml:space="preserve"> la</w:t>
      </w:r>
      <w:r w:rsidR="00D93A96" w:rsidRPr="006250C7">
        <w:t>s evidencias de</w:t>
      </w:r>
      <w:r w:rsidR="008E17E7" w:rsidRPr="006250C7">
        <w:t xml:space="preserve"> validez</w:t>
      </w:r>
      <w:r w:rsidR="00D93A96" w:rsidRPr="006250C7">
        <w:t xml:space="preserve"> de estructura interna</w:t>
      </w:r>
      <w:r w:rsidR="008E17E7" w:rsidRPr="006250C7">
        <w:t xml:space="preserve">, </w:t>
      </w:r>
      <w:r w:rsidRPr="006250C7">
        <w:t>para el presente estudio se</w:t>
      </w:r>
      <w:r w:rsidR="00133EF0" w:rsidRPr="006250C7">
        <w:t xml:space="preserve"> </w:t>
      </w:r>
      <w:r w:rsidR="008E17E7" w:rsidRPr="006250C7">
        <w:t>evaluó la estructura factoria</w:t>
      </w:r>
      <w:r w:rsidR="00133EF0" w:rsidRPr="006250C7">
        <w:t>l</w:t>
      </w:r>
      <w:r w:rsidR="001A5C11">
        <w:t xml:space="preserve"> de </w:t>
      </w:r>
      <w:r w:rsidR="00CC7936">
        <w:t>3</w:t>
      </w:r>
      <w:r w:rsidR="001A5C11">
        <w:t xml:space="preserve"> modelos</w:t>
      </w:r>
      <w:r w:rsidRPr="006250C7">
        <w:t>,</w:t>
      </w:r>
      <w:r w:rsidR="008E17E7" w:rsidRPr="006250C7">
        <w:t xml:space="preserve"> a través </w:t>
      </w:r>
      <w:r w:rsidR="000D43B9">
        <w:t>ecuaciones estructurales</w:t>
      </w:r>
      <w:r w:rsidR="008E17E7" w:rsidRPr="006250C7">
        <w:t xml:space="preserve">, </w:t>
      </w:r>
      <w:r w:rsidR="00133EF0" w:rsidRPr="006250C7">
        <w:t>empleándose</w:t>
      </w:r>
      <w:r w:rsidR="008E17E7" w:rsidRPr="006250C7">
        <w:t xml:space="preserve"> el método de estimación de </w:t>
      </w:r>
      <w:r w:rsidR="00D93A96" w:rsidRPr="006250C7">
        <w:t>M</w:t>
      </w:r>
      <w:r w:rsidR="008E17E7" w:rsidRPr="006250C7">
        <w:t xml:space="preserve">ínimos </w:t>
      </w:r>
      <w:r w:rsidR="00D93A96" w:rsidRPr="006250C7">
        <w:t>C</w:t>
      </w:r>
      <w:r w:rsidR="008E17E7" w:rsidRPr="006250C7">
        <w:t xml:space="preserve">uadrados </w:t>
      </w:r>
      <w:r w:rsidR="00D93A96" w:rsidRPr="006250C7">
        <w:t>D</w:t>
      </w:r>
      <w:r w:rsidR="008E17E7" w:rsidRPr="006250C7">
        <w:t>iagonales (DWLS)</w:t>
      </w:r>
      <w:r w:rsidR="00133EF0" w:rsidRPr="006250C7">
        <w:t>,</w:t>
      </w:r>
      <w:r w:rsidR="008E17E7" w:rsidRPr="006250C7">
        <w:t xml:space="preserve"> ya </w:t>
      </w:r>
      <w:r w:rsidR="00133EF0" w:rsidRPr="006250C7">
        <w:t>que presenta</w:t>
      </w:r>
      <w:r w:rsidR="008E17E7" w:rsidRPr="006250C7">
        <w:t xml:space="preserve"> estimaciones de parámetros más </w:t>
      </w:r>
      <w:r w:rsidR="00133EF0" w:rsidRPr="006250C7">
        <w:t>exactos</w:t>
      </w:r>
      <w:r w:rsidR="008E17E7" w:rsidRPr="006250C7">
        <w:t xml:space="preserve">, y un modelo de ajuste que es más robusto </w:t>
      </w:r>
      <w:r w:rsidR="00133EF0" w:rsidRPr="006250C7">
        <w:t>para</w:t>
      </w:r>
      <w:r w:rsidR="008E17E7" w:rsidRPr="006250C7">
        <w:t xml:space="preserve"> </w:t>
      </w:r>
      <w:r w:rsidR="00133EF0" w:rsidRPr="006250C7">
        <w:t>las</w:t>
      </w:r>
      <w:r w:rsidR="008E17E7" w:rsidRPr="006250C7">
        <w:t xml:space="preserve"> variable</w:t>
      </w:r>
      <w:r w:rsidR="00D93A96" w:rsidRPr="006250C7">
        <w:t xml:space="preserve">s que no se distribuyen normalmente, como </w:t>
      </w:r>
      <w:r w:rsidR="00133EF0" w:rsidRPr="006250C7">
        <w:t>se presenta en las variables de esta investigación</w:t>
      </w:r>
      <w:r w:rsidR="00E16342" w:rsidRPr="006250C7">
        <w:t xml:space="preserve"> (</w:t>
      </w:r>
      <w:proofErr w:type="spellStart"/>
      <w:r w:rsidR="008E17E7" w:rsidRPr="006250C7">
        <w:t>Mîndrilă</w:t>
      </w:r>
      <w:proofErr w:type="spellEnd"/>
      <w:r w:rsidR="008E17E7" w:rsidRPr="006250C7">
        <w:t>, 2010).</w:t>
      </w:r>
      <w:r w:rsidR="00D3759F" w:rsidRPr="006250C7">
        <w:t xml:space="preserve"> </w:t>
      </w:r>
      <w:r w:rsidR="008E17E7" w:rsidRPr="006250C7">
        <w:t>Para la evaluación del modelo, se emplearon los siguientes índices de ajuste:</w:t>
      </w:r>
      <w:r w:rsidR="00CC7936">
        <w:t xml:space="preserve"> </w:t>
      </w:r>
      <w:r w:rsidR="00CC7936" w:rsidRPr="006250C7">
        <w:t>a) Chi-cuadrado</w:t>
      </w:r>
      <w:r w:rsidR="008E17E7" w:rsidRPr="006250C7">
        <w:t xml:space="preserve"> </w:t>
      </w:r>
      <w:r w:rsidR="00CC7936">
        <w:t>b</w:t>
      </w:r>
      <w:r w:rsidR="008E17E7" w:rsidRPr="006250C7">
        <w:t xml:space="preserve">) Chi-cuadrado sobre los grados de libertad </w:t>
      </w:r>
      <w:r w:rsidR="00CC7936">
        <w:t>c</w:t>
      </w:r>
      <w:r w:rsidR="008E17E7" w:rsidRPr="006250C7">
        <w:t xml:space="preserve">) Índice de ajuste comparativo (CFI) </w:t>
      </w:r>
      <w:r w:rsidR="00CC7936">
        <w:t>d</w:t>
      </w:r>
      <w:r w:rsidR="008E17E7" w:rsidRPr="006250C7">
        <w:t xml:space="preserve">) El error cuadrático medio de aproximación (RMSEA) y </w:t>
      </w:r>
      <w:r w:rsidR="00CC7936">
        <w:t>e</w:t>
      </w:r>
      <w:r w:rsidR="008E17E7" w:rsidRPr="006250C7">
        <w:t xml:space="preserve">) el residuo estandarizado cuadrático medio (SRMR). </w:t>
      </w:r>
    </w:p>
    <w:p w14:paraId="7EAFBC5B" w14:textId="429C5292" w:rsidR="00D93A96" w:rsidRPr="006250C7" w:rsidRDefault="00D93A96" w:rsidP="00612F28">
      <w:pPr>
        <w:spacing w:line="360" w:lineRule="auto"/>
        <w:ind w:firstLine="709"/>
        <w:jc w:val="both"/>
        <w:rPr>
          <w:color w:val="000000"/>
        </w:rPr>
      </w:pPr>
      <w:r w:rsidRPr="006250C7">
        <w:t xml:space="preserve">Para revisar las evidencias de validez </w:t>
      </w:r>
      <w:r w:rsidR="0080711A" w:rsidRPr="006250C7">
        <w:t xml:space="preserve">de relación con otras variables </w:t>
      </w:r>
      <w:r w:rsidR="00B01F9D" w:rsidRPr="006250C7">
        <w:rPr>
          <w:color w:val="000000"/>
        </w:rPr>
        <w:t xml:space="preserve">se </w:t>
      </w:r>
      <w:r w:rsidR="0080711A" w:rsidRPr="006250C7">
        <w:rPr>
          <w:color w:val="000000"/>
        </w:rPr>
        <w:t>utilizó la correlación de Spearman-Brown dada la naturaleza de los datos para verificar la relación entre</w:t>
      </w:r>
      <w:r w:rsidR="0080711A" w:rsidRPr="006250C7">
        <w:t xml:space="preserve"> las</w:t>
      </w:r>
      <w:r w:rsidR="00B01F9D" w:rsidRPr="006250C7">
        <w:t xml:space="preserve"> diferentes dimensiones de</w:t>
      </w:r>
      <w:r w:rsidR="00B01F9D" w:rsidRPr="006250C7">
        <w:rPr>
          <w:color w:val="000000"/>
        </w:rPr>
        <w:t xml:space="preserve"> la prueba EAN con las escalas </w:t>
      </w:r>
      <w:r w:rsidR="00B01F9D" w:rsidRPr="00267676">
        <w:t xml:space="preserve">FACES IV, </w:t>
      </w:r>
      <w:r w:rsidR="00B01F9D" w:rsidRPr="006250C7">
        <w:t xml:space="preserve">MSPSS, E2p y el </w:t>
      </w:r>
      <w:r w:rsidR="00B01F9D" w:rsidRPr="00267676">
        <w:t>Inventario de Factores Personales de la Resiliencia</w:t>
      </w:r>
      <w:r w:rsidR="00D3759F" w:rsidRPr="006250C7">
        <w:rPr>
          <w:color w:val="000000"/>
        </w:rPr>
        <w:t xml:space="preserve">, las correlaciones fueron interpretadas bajo los criterios de </w:t>
      </w:r>
      <w:r w:rsidR="00D3759F" w:rsidRPr="006250C7">
        <w:rPr>
          <w:color w:val="000000" w:themeColor="text1"/>
        </w:rPr>
        <w:t>Pérez-Tejada (2008).</w:t>
      </w:r>
    </w:p>
    <w:p w14:paraId="1414E394" w14:textId="77777777" w:rsidR="0022550B" w:rsidRPr="006250C7" w:rsidRDefault="0022550B">
      <w:pPr>
        <w:spacing w:line="360" w:lineRule="auto"/>
        <w:jc w:val="both"/>
        <w:rPr>
          <w:b/>
        </w:rPr>
      </w:pPr>
    </w:p>
    <w:p w14:paraId="006B6D86" w14:textId="77777777" w:rsidR="0022550B" w:rsidRPr="006250C7" w:rsidRDefault="008E17E7">
      <w:pPr>
        <w:spacing w:line="360" w:lineRule="auto"/>
        <w:jc w:val="both"/>
        <w:rPr>
          <w:b/>
          <w:i/>
        </w:rPr>
      </w:pPr>
      <w:r w:rsidRPr="006250C7">
        <w:rPr>
          <w:b/>
          <w:i/>
        </w:rPr>
        <w:t>Consideraciones éticas</w:t>
      </w:r>
    </w:p>
    <w:p w14:paraId="4CA21481" w14:textId="505DF94B" w:rsidR="0022550B" w:rsidRPr="00267676" w:rsidRDefault="008E17E7" w:rsidP="00133EF0">
      <w:pPr>
        <w:shd w:val="clear" w:color="auto" w:fill="FFFFFF"/>
        <w:spacing w:line="360" w:lineRule="auto"/>
        <w:ind w:firstLine="709"/>
        <w:jc w:val="both"/>
      </w:pPr>
      <w:r w:rsidRPr="006250C7">
        <w:t xml:space="preserve">Para la presente investigación se tuvo en cuenta los lineamientos de la American </w:t>
      </w:r>
      <w:proofErr w:type="spellStart"/>
      <w:r w:rsidRPr="006250C7">
        <w:t>Psychological</w:t>
      </w:r>
      <w:proofErr w:type="spellEnd"/>
      <w:r w:rsidRPr="006250C7">
        <w:t xml:space="preserve"> </w:t>
      </w:r>
      <w:proofErr w:type="spellStart"/>
      <w:r w:rsidRPr="006250C7">
        <w:t>Association</w:t>
      </w:r>
      <w:proofErr w:type="spellEnd"/>
      <w:r w:rsidRPr="006250C7">
        <w:t xml:space="preserve"> (2002), los artículos 5 y 11 y la ley 1090 de septiembre 6 de 2006, los cuales establecen los derechos por el respeto y la dignidad de las personas y su bienestar. Asimismo, se adoptó el Artículo 11 de la Resolución 8430 de 1993 que corresponde a una investigación con riesgo menor que el mínimo. Finalmente, se tomó de referencia la Ley Estatutaria 1581 “Habeas Data” (2012), en </w:t>
      </w:r>
      <w:r w:rsidR="00133EF0" w:rsidRPr="006250C7">
        <w:t>la cual el gobierno colombiano</w:t>
      </w:r>
      <w:r w:rsidR="00033735" w:rsidRPr="006250C7">
        <w:t xml:space="preserve"> establece</w:t>
      </w:r>
      <w:r w:rsidR="00133EF0" w:rsidRPr="006250C7">
        <w:t xml:space="preserve"> el derecho constitucional de los ciudadanos a </w:t>
      </w:r>
      <w:r w:rsidR="00033735" w:rsidRPr="006250C7">
        <w:t xml:space="preserve">la protección de datos personales </w:t>
      </w:r>
      <w:r w:rsidR="00133EF0" w:rsidRPr="006250C7">
        <w:t xml:space="preserve">que se hayan recogido </w:t>
      </w:r>
      <w:r w:rsidR="00133EF0" w:rsidRPr="006250C7">
        <w:lastRenderedPageBreak/>
        <w:t>sobre ellas en alguna base de datos</w:t>
      </w:r>
      <w:r w:rsidR="00033735" w:rsidRPr="006250C7">
        <w:t xml:space="preserve"> o archivos</w:t>
      </w:r>
      <w:r w:rsidR="00133EF0" w:rsidRPr="006250C7">
        <w:t xml:space="preserve">. </w:t>
      </w:r>
      <w:r w:rsidRPr="006250C7">
        <w:t xml:space="preserve">Esta investigación cuenta con el aval del Comité Institucional de Ética de la Universidad El Bosque. </w:t>
      </w:r>
    </w:p>
    <w:p w14:paraId="00F969E7" w14:textId="0253FFAE" w:rsidR="0022550B" w:rsidRPr="006250C7" w:rsidRDefault="008E17E7">
      <w:pPr>
        <w:pBdr>
          <w:top w:val="nil"/>
          <w:left w:val="nil"/>
          <w:bottom w:val="nil"/>
          <w:right w:val="nil"/>
          <w:between w:val="nil"/>
        </w:pBdr>
        <w:jc w:val="center"/>
        <w:rPr>
          <w:b/>
          <w:color w:val="000000"/>
        </w:rPr>
      </w:pPr>
      <w:r w:rsidRPr="006250C7">
        <w:rPr>
          <w:b/>
          <w:color w:val="000000"/>
        </w:rPr>
        <w:t>Resultados</w:t>
      </w:r>
    </w:p>
    <w:p w14:paraId="6B8472FA" w14:textId="77777777" w:rsidR="00DD4A82" w:rsidRPr="006250C7" w:rsidRDefault="00DD4A82">
      <w:pPr>
        <w:pBdr>
          <w:top w:val="nil"/>
          <w:left w:val="nil"/>
          <w:bottom w:val="nil"/>
          <w:right w:val="nil"/>
          <w:between w:val="nil"/>
        </w:pBdr>
        <w:jc w:val="center"/>
        <w:rPr>
          <w:b/>
          <w:color w:val="000000"/>
        </w:rPr>
      </w:pPr>
    </w:p>
    <w:p w14:paraId="3E57761E" w14:textId="771D1E49" w:rsidR="0022550B" w:rsidRPr="006250C7" w:rsidRDefault="008E17E7">
      <w:pPr>
        <w:spacing w:line="360" w:lineRule="auto"/>
        <w:ind w:firstLine="709"/>
        <w:jc w:val="both"/>
      </w:pPr>
      <w:r w:rsidRPr="006250C7">
        <w:rPr>
          <w:color w:val="000000"/>
        </w:rPr>
        <w:t>En el presente apartado se m</w:t>
      </w:r>
      <w:r w:rsidR="003E0183">
        <w:rPr>
          <w:color w:val="000000"/>
        </w:rPr>
        <w:t xml:space="preserve">uestran </w:t>
      </w:r>
      <w:r w:rsidRPr="006250C7">
        <w:rPr>
          <w:color w:val="000000"/>
        </w:rPr>
        <w:t xml:space="preserve">los resultados obtenidos a partir de los análisis estadísticos. </w:t>
      </w:r>
      <w:r w:rsidR="00D3759F" w:rsidRPr="006250C7">
        <w:rPr>
          <w:color w:val="000000"/>
        </w:rPr>
        <w:t>En primer lugar</w:t>
      </w:r>
      <w:r w:rsidR="00806CC9">
        <w:rPr>
          <w:color w:val="000000"/>
        </w:rPr>
        <w:t xml:space="preserve"> se</w:t>
      </w:r>
      <w:r w:rsidR="00D3759F" w:rsidRPr="006250C7">
        <w:rPr>
          <w:color w:val="000000"/>
        </w:rPr>
        <w:t xml:space="preserve"> </w:t>
      </w:r>
      <w:r w:rsidR="00806CC9" w:rsidRPr="006250C7">
        <w:t>desarrollaron</w:t>
      </w:r>
      <w:r w:rsidR="00806CC9" w:rsidRPr="006250C7">
        <w:rPr>
          <w:color w:val="000000"/>
        </w:rPr>
        <w:t xml:space="preserve"> las pruebas de normalidad Shapiro-Wilk para la </w:t>
      </w:r>
      <w:r w:rsidR="00806CC9">
        <w:rPr>
          <w:color w:val="000000"/>
        </w:rPr>
        <w:t>todas las pruebas</w:t>
      </w:r>
      <w:r w:rsidR="00806CC9" w:rsidRPr="006250C7">
        <w:rPr>
          <w:color w:val="000000"/>
        </w:rPr>
        <w:t>, donde se obtuvo que los datos de las pruebas no se distribu</w:t>
      </w:r>
      <w:r w:rsidR="00806CC9">
        <w:rPr>
          <w:color w:val="000000"/>
        </w:rPr>
        <w:t>ían</w:t>
      </w:r>
      <w:r w:rsidR="00806CC9" w:rsidRPr="006250C7">
        <w:rPr>
          <w:color w:val="000000"/>
        </w:rPr>
        <w:t xml:space="preserve"> de forma normal (p &lt; 0.001). </w:t>
      </w:r>
      <w:r w:rsidR="00806CC9">
        <w:rPr>
          <w:color w:val="000000"/>
        </w:rPr>
        <w:t xml:space="preserve">Posteriormente, para hallar evidencias de validez con base en la estructura interna </w:t>
      </w:r>
      <w:r w:rsidR="00D3759F" w:rsidRPr="006250C7">
        <w:rPr>
          <w:color w:val="000000"/>
        </w:rPr>
        <w:t>se</w:t>
      </w:r>
      <w:r w:rsidR="000D43B9">
        <w:rPr>
          <w:color w:val="000000"/>
        </w:rPr>
        <w:t xml:space="preserve"> probaron </w:t>
      </w:r>
      <w:r w:rsidR="00940890">
        <w:rPr>
          <w:color w:val="000000"/>
        </w:rPr>
        <w:t>tres</w:t>
      </w:r>
      <w:r w:rsidR="000D43B9">
        <w:rPr>
          <w:color w:val="000000"/>
        </w:rPr>
        <w:t xml:space="preserve"> modelos</w:t>
      </w:r>
      <w:r w:rsidR="00806CC9">
        <w:rPr>
          <w:color w:val="000000"/>
        </w:rPr>
        <w:t>, el primero</w:t>
      </w:r>
      <w:r w:rsidR="000D43B9">
        <w:rPr>
          <w:color w:val="000000"/>
        </w:rPr>
        <w:t xml:space="preserve"> propuesto por </w:t>
      </w:r>
      <w:r w:rsidR="00806CC9">
        <w:rPr>
          <w:color w:val="000000"/>
        </w:rPr>
        <w:t>Morales-Rodríguez</w:t>
      </w:r>
      <w:r w:rsidR="00940890">
        <w:rPr>
          <w:color w:val="000000"/>
        </w:rPr>
        <w:t>,</w:t>
      </w:r>
      <w:r w:rsidR="00806CC9">
        <w:rPr>
          <w:color w:val="000000"/>
        </w:rPr>
        <w:t xml:space="preserve"> el segundo por Obando-Plascencia</w:t>
      </w:r>
      <w:r w:rsidR="00940890">
        <w:rPr>
          <w:color w:val="000000"/>
        </w:rPr>
        <w:t xml:space="preserve"> y el tercero</w:t>
      </w:r>
      <w:r w:rsidR="00F0555B">
        <w:rPr>
          <w:color w:val="000000"/>
        </w:rPr>
        <w:t>,</w:t>
      </w:r>
      <w:r w:rsidR="00940890">
        <w:rPr>
          <w:color w:val="000000"/>
        </w:rPr>
        <w:t xml:space="preserve"> </w:t>
      </w:r>
      <w:r w:rsidR="00F0555B">
        <w:rPr>
          <w:color w:val="000000"/>
        </w:rPr>
        <w:t xml:space="preserve">un modelo </w:t>
      </w:r>
      <w:r w:rsidR="00940890">
        <w:rPr>
          <w:color w:val="000000"/>
        </w:rPr>
        <w:t>propuesto por las autoras con base en</w:t>
      </w:r>
      <w:r w:rsidR="00F0555B">
        <w:rPr>
          <w:color w:val="000000"/>
        </w:rPr>
        <w:t xml:space="preserve"> la alta correlación entre dos de los factores de evitación del modelo 2</w:t>
      </w:r>
      <w:r w:rsidR="00940890">
        <w:rPr>
          <w:color w:val="000000"/>
        </w:rPr>
        <w:t>;</w:t>
      </w:r>
      <w:r w:rsidR="00806CC9">
        <w:rPr>
          <w:color w:val="000000"/>
        </w:rPr>
        <w:t xml:space="preserve"> para revisar la evidencia de validez basada en la relación con otras variables se realizaron las correlaciones de Spearman-Brown con las otras pruebas aplicadas dada la naturaleza de los datos. Por último, para estudiar la </w:t>
      </w:r>
      <w:r w:rsidR="00940890">
        <w:rPr>
          <w:color w:val="000000"/>
        </w:rPr>
        <w:t>confiabilidad</w:t>
      </w:r>
      <w:r w:rsidR="00806CC9">
        <w:rPr>
          <w:color w:val="000000"/>
        </w:rPr>
        <w:t xml:space="preserve"> se estimaron los índices de </w:t>
      </w:r>
      <w:r w:rsidR="00940890">
        <w:rPr>
          <w:color w:val="000000"/>
        </w:rPr>
        <w:t xml:space="preserve">consistencia interna </w:t>
      </w:r>
      <w:r w:rsidR="00EF0AAA">
        <w:rPr>
          <w:color w:val="000000"/>
        </w:rPr>
        <w:t xml:space="preserve">Alpha de Cronbach y Omega de </w:t>
      </w:r>
      <w:proofErr w:type="spellStart"/>
      <w:r w:rsidR="00EF0AAA">
        <w:rPr>
          <w:color w:val="000000"/>
        </w:rPr>
        <w:t>Mcdonal</w:t>
      </w:r>
      <w:r w:rsidR="002C4306">
        <w:rPr>
          <w:color w:val="000000"/>
        </w:rPr>
        <w:t>d</w:t>
      </w:r>
      <w:proofErr w:type="spellEnd"/>
      <w:r w:rsidR="00EF0AAA">
        <w:rPr>
          <w:color w:val="000000"/>
        </w:rPr>
        <w:t xml:space="preserve"> para el total de la prueba y cada una de las dimensiones, así como la correlación ítem-test.</w:t>
      </w:r>
      <w:r w:rsidR="00806CC9">
        <w:rPr>
          <w:color w:val="000000"/>
        </w:rPr>
        <w:t xml:space="preserve"> </w:t>
      </w:r>
      <w:r w:rsidR="00D3759F" w:rsidRPr="006250C7">
        <w:rPr>
          <w:color w:val="000000"/>
        </w:rPr>
        <w:t xml:space="preserve"> </w:t>
      </w:r>
      <w:r w:rsidR="002C4306" w:rsidRPr="006250C7">
        <w:rPr>
          <w:color w:val="000000"/>
        </w:rPr>
        <w:t>R</w:t>
      </w:r>
      <w:r w:rsidR="00D3759F" w:rsidRPr="006250C7">
        <w:rPr>
          <w:color w:val="000000"/>
        </w:rPr>
        <w:t>evisaron</w:t>
      </w:r>
      <w:r w:rsidRPr="006250C7">
        <w:rPr>
          <w:color w:val="000000"/>
        </w:rPr>
        <w:t xml:space="preserve"> las medias y desviaciones estándar para </w:t>
      </w:r>
      <w:r w:rsidR="0000458B" w:rsidRPr="006250C7">
        <w:rPr>
          <w:color w:val="000000"/>
        </w:rPr>
        <w:t>los</w:t>
      </w:r>
      <w:r w:rsidRPr="006250C7">
        <w:rPr>
          <w:color w:val="000000"/>
        </w:rPr>
        <w:t xml:space="preserve"> </w:t>
      </w:r>
      <w:r w:rsidR="0000458B" w:rsidRPr="006250C7">
        <w:rPr>
          <w:color w:val="000000"/>
        </w:rPr>
        <w:t>factores de segundo orden</w:t>
      </w:r>
      <w:r w:rsidRPr="006250C7">
        <w:rPr>
          <w:color w:val="000000"/>
        </w:rPr>
        <w:t>, de las cuales está compuesta la EAN, para analizar las propiedades de distribución de la escala. Se obtuvo para la dimensión Afrontamiento centrado en el problema una M= 38.43 y una DS= 5.979; y para Afrontamiento improductivo una M= 32.29 y una DS= 6.842.</w:t>
      </w:r>
      <w:r w:rsidR="0000458B" w:rsidRPr="006250C7">
        <w:rPr>
          <w:color w:val="000000"/>
        </w:rPr>
        <w:t xml:space="preserve"> Igualmente, se obtienen para los factores de segundo orden encontrándose para solución activa (M=9.78, DS=</w:t>
      </w:r>
      <w:r w:rsidR="008C029E" w:rsidRPr="006250C7">
        <w:rPr>
          <w:color w:val="000000"/>
        </w:rPr>
        <w:t>1.68</w:t>
      </w:r>
      <w:r w:rsidR="0000458B" w:rsidRPr="006250C7">
        <w:rPr>
          <w:color w:val="000000"/>
        </w:rPr>
        <w:t xml:space="preserve">), </w:t>
      </w:r>
      <w:r w:rsidR="008C029E" w:rsidRPr="006250C7">
        <w:rPr>
          <w:color w:val="000000"/>
        </w:rPr>
        <w:t>comunicar problemas a otros (M=9.25, DS=2.03), búsqueda de información (M=9.50, DS=1.90), actitud positiva (M=10.5, DS=1.64), indiferencia (M=5.79, DS=1.73), conducta agresiva (M=6.07, DS=2.02), reservarse el problema (M=6.89, DS=2.37), evitación cognitiva (M=6.15, DS=1.40) y evitación conductual (M=8.22, DS=1.72),</w:t>
      </w:r>
      <w:r w:rsidRPr="006250C7">
        <w:rPr>
          <w:color w:val="000000"/>
        </w:rPr>
        <w:t xml:space="preserve"> Seguidamente se </w:t>
      </w:r>
      <w:r w:rsidRPr="006250C7">
        <w:t>desarrollaron</w:t>
      </w:r>
      <w:r w:rsidRPr="006250C7">
        <w:rPr>
          <w:color w:val="000000"/>
        </w:rPr>
        <w:t xml:space="preserve"> las pruebas de normalidad Shapiro-Wilk para la escala de Afrontamiento EAN y para las demás pruebas aplicadas a la población, donde se obtuvo que los datos de las pruebas no se distribuyen de forma normal (p &lt; </w:t>
      </w:r>
      <w:r w:rsidR="00203705" w:rsidRPr="006250C7">
        <w:rPr>
          <w:color w:val="000000"/>
        </w:rPr>
        <w:t>0</w:t>
      </w:r>
      <w:r w:rsidRPr="006250C7">
        <w:rPr>
          <w:color w:val="000000"/>
        </w:rPr>
        <w:t xml:space="preserve">.001). </w:t>
      </w:r>
    </w:p>
    <w:p w14:paraId="078B8269" w14:textId="77777777" w:rsidR="00AD4A8E" w:rsidRDefault="00AD4A8E" w:rsidP="000D43B9">
      <w:pPr>
        <w:jc w:val="both"/>
        <w:rPr>
          <w:b/>
          <w:i/>
          <w:iCs/>
          <w:color w:val="000000"/>
        </w:rPr>
      </w:pPr>
    </w:p>
    <w:p w14:paraId="36053922" w14:textId="44EB0780" w:rsidR="000D43B9" w:rsidRPr="006250C7" w:rsidRDefault="000D43B9" w:rsidP="000D43B9">
      <w:pPr>
        <w:jc w:val="both"/>
        <w:rPr>
          <w:b/>
          <w:i/>
          <w:iCs/>
          <w:color w:val="000000"/>
        </w:rPr>
      </w:pPr>
      <w:r w:rsidRPr="006250C7">
        <w:rPr>
          <w:b/>
          <w:i/>
          <w:iCs/>
          <w:color w:val="000000"/>
        </w:rPr>
        <w:t>Evidencias de validez de estructura interna</w:t>
      </w:r>
    </w:p>
    <w:p w14:paraId="016D925D" w14:textId="77777777" w:rsidR="000D43B9" w:rsidRPr="006250C7" w:rsidRDefault="000D43B9" w:rsidP="000D43B9">
      <w:pPr>
        <w:jc w:val="both"/>
        <w:rPr>
          <w:color w:val="000000"/>
        </w:rPr>
      </w:pPr>
    </w:p>
    <w:p w14:paraId="6394B86C" w14:textId="485CAFF6" w:rsidR="000D43B9" w:rsidRDefault="000D43B9" w:rsidP="000D43B9">
      <w:pPr>
        <w:spacing w:line="360" w:lineRule="auto"/>
        <w:ind w:firstLine="709"/>
        <w:jc w:val="both"/>
      </w:pPr>
      <w:r w:rsidRPr="006250C7">
        <w:t xml:space="preserve">Para hallar evidencias de validez de estructura interna se </w:t>
      </w:r>
      <w:r w:rsidR="00EF0AAA">
        <w:t xml:space="preserve">estimaron </w:t>
      </w:r>
      <w:r w:rsidR="00CC7936">
        <w:t>tres</w:t>
      </w:r>
      <w:r w:rsidR="00EF0AAA">
        <w:t xml:space="preserve"> modelos (</w:t>
      </w:r>
      <w:r w:rsidR="00EF0AAA" w:rsidRPr="002C4306">
        <w:t>tabla 1)</w:t>
      </w:r>
      <w:r w:rsidRPr="006250C7">
        <w:t xml:space="preserve"> utilizando como método de estimación Mínimos Cuadrados Diagonales (DWLS) ya que proporciona estimaciones de parámetros más precisos cuando los datos no se distribuyen de manera normal (</w:t>
      </w:r>
      <w:proofErr w:type="spellStart"/>
      <w:r w:rsidRPr="006250C7">
        <w:t>Mîndrilă</w:t>
      </w:r>
      <w:proofErr w:type="spellEnd"/>
      <w:r w:rsidRPr="006250C7">
        <w:t xml:space="preserve">, 2010). Los  resultados se presentan en la Tabla </w:t>
      </w:r>
      <w:r w:rsidR="00EF0AAA">
        <w:t>2</w:t>
      </w:r>
      <w:r w:rsidRPr="006250C7">
        <w:t>, se evaluó el ajuste de</w:t>
      </w:r>
      <w:r w:rsidR="00CC7936">
        <w:t>l modelo original de</w:t>
      </w:r>
      <w:r w:rsidRPr="006250C7">
        <w:t xml:space="preserve"> nueve factores de primer orden</w:t>
      </w:r>
      <w:r w:rsidR="00607B2B">
        <w:t xml:space="preserve"> </w:t>
      </w:r>
      <w:r w:rsidR="00607B2B" w:rsidRPr="006250C7">
        <w:t xml:space="preserve">(indiferencia, conducta agresiva, </w:t>
      </w:r>
      <w:r w:rsidR="00607B2B" w:rsidRPr="006250C7">
        <w:lastRenderedPageBreak/>
        <w:t>reservarse el problema para sí mismo, evitación cognitiva, evitación conductual, solución activa, comunicar el problema a otros y guía, y actitud positiva)</w:t>
      </w:r>
      <w:r w:rsidRPr="006250C7">
        <w:t xml:space="preserve"> </w:t>
      </w:r>
      <w:r w:rsidR="00EF0AAA">
        <w:t xml:space="preserve">y dos factores de segundo orden </w:t>
      </w:r>
      <w:r w:rsidR="00607B2B">
        <w:t xml:space="preserve">correlacionados </w:t>
      </w:r>
      <w:r w:rsidR="00607B2B" w:rsidRPr="006250C7">
        <w:t>(afrontamiento improductivo y afrontamiento centrado en el problema)</w:t>
      </w:r>
      <w:r w:rsidR="001E241D">
        <w:t xml:space="preserve"> (Modelo 1)</w:t>
      </w:r>
      <w:r w:rsidR="00607B2B" w:rsidRPr="006250C7">
        <w:t xml:space="preserve"> </w:t>
      </w:r>
      <w:r w:rsidR="00CC7936">
        <w:t xml:space="preserve">, </w:t>
      </w:r>
      <w:r w:rsidR="00517F2C">
        <w:t xml:space="preserve">el modelo </w:t>
      </w:r>
      <w:r w:rsidRPr="006250C7">
        <w:t xml:space="preserve">de </w:t>
      </w:r>
      <w:r w:rsidR="00607B2B">
        <w:t>ocho</w:t>
      </w:r>
      <w:r w:rsidRPr="006250C7">
        <w:t xml:space="preserve"> factores </w:t>
      </w:r>
      <w:r w:rsidR="00607B2B">
        <w:t>correlacionados</w:t>
      </w:r>
      <w:r w:rsidR="00517F2C">
        <w:t xml:space="preserve"> propuesto por Obando-Plascencia et al.</w:t>
      </w:r>
      <w:r w:rsidR="001E241D">
        <w:t xml:space="preserve"> (Modelo 2)</w:t>
      </w:r>
      <w:r w:rsidR="00517F2C">
        <w:t xml:space="preserve">, y un tercer modelo de siete factores correlacionados que une los dos factores de evitación </w:t>
      </w:r>
      <w:r w:rsidR="001E241D">
        <w:t>del modelo 2 (Modelo 3)</w:t>
      </w:r>
      <w:r w:rsidR="00607B2B">
        <w:t xml:space="preserve">. </w:t>
      </w:r>
    </w:p>
    <w:p w14:paraId="430086A4" w14:textId="73E5DEC5" w:rsidR="00531756" w:rsidRPr="005959E3" w:rsidRDefault="00531756" w:rsidP="00531756">
      <w:pPr>
        <w:pBdr>
          <w:top w:val="nil"/>
          <w:left w:val="nil"/>
          <w:bottom w:val="nil"/>
          <w:right w:val="nil"/>
          <w:between w:val="nil"/>
        </w:pBdr>
        <w:jc w:val="both"/>
        <w:rPr>
          <w:color w:val="000000" w:themeColor="text1"/>
        </w:rPr>
      </w:pPr>
      <w:r w:rsidRPr="005959E3">
        <w:rPr>
          <w:color w:val="000000" w:themeColor="text1"/>
        </w:rPr>
        <w:t xml:space="preserve">Tabla </w:t>
      </w:r>
      <w:r>
        <w:rPr>
          <w:color w:val="000000" w:themeColor="text1"/>
        </w:rPr>
        <w:t>1</w:t>
      </w:r>
    </w:p>
    <w:p w14:paraId="063A2BE8" w14:textId="77777777" w:rsidR="00531756" w:rsidRPr="005959E3" w:rsidRDefault="00531756" w:rsidP="00531756">
      <w:pPr>
        <w:pBdr>
          <w:top w:val="nil"/>
          <w:left w:val="nil"/>
          <w:bottom w:val="nil"/>
          <w:right w:val="nil"/>
          <w:between w:val="nil"/>
        </w:pBdr>
        <w:jc w:val="both"/>
        <w:rPr>
          <w:i/>
          <w:color w:val="000000" w:themeColor="text1"/>
        </w:rPr>
      </w:pPr>
      <w:r w:rsidRPr="005959E3">
        <w:rPr>
          <w:i/>
          <w:color w:val="000000" w:themeColor="text1"/>
        </w:rPr>
        <w:t xml:space="preserve">Distribución de los ítems en los diferentes modelos </w:t>
      </w:r>
    </w:p>
    <w:tbl>
      <w:tblPr>
        <w:tblStyle w:val="Tablaconcuadrcula"/>
        <w:tblW w:w="5082" w:type="pct"/>
        <w:jc w:val="center"/>
        <w:tblLook w:val="04A0" w:firstRow="1" w:lastRow="0" w:firstColumn="1" w:lastColumn="0" w:noHBand="0" w:noVBand="1"/>
      </w:tblPr>
      <w:tblGrid>
        <w:gridCol w:w="436"/>
        <w:gridCol w:w="303"/>
        <w:gridCol w:w="383"/>
        <w:gridCol w:w="363"/>
        <w:gridCol w:w="456"/>
        <w:gridCol w:w="456"/>
        <w:gridCol w:w="370"/>
        <w:gridCol w:w="363"/>
        <w:gridCol w:w="336"/>
        <w:gridCol w:w="370"/>
        <w:gridCol w:w="303"/>
        <w:gridCol w:w="383"/>
        <w:gridCol w:w="363"/>
        <w:gridCol w:w="510"/>
        <w:gridCol w:w="510"/>
        <w:gridCol w:w="370"/>
        <w:gridCol w:w="483"/>
        <w:gridCol w:w="370"/>
        <w:gridCol w:w="303"/>
        <w:gridCol w:w="383"/>
        <w:gridCol w:w="363"/>
        <w:gridCol w:w="450"/>
        <w:gridCol w:w="370"/>
        <w:gridCol w:w="483"/>
        <w:gridCol w:w="370"/>
      </w:tblGrid>
      <w:tr w:rsidR="001E241D" w:rsidRPr="00997767" w14:paraId="21348455" w14:textId="73240A42" w:rsidTr="00AF230B">
        <w:trPr>
          <w:jc w:val="center"/>
        </w:trPr>
        <w:tc>
          <w:tcPr>
            <w:tcW w:w="215" w:type="pct"/>
            <w:vMerge w:val="restart"/>
            <w:vAlign w:val="center"/>
          </w:tcPr>
          <w:p w14:paraId="13906C58" w14:textId="0DBCD27B" w:rsidR="001E241D" w:rsidRPr="00997767" w:rsidRDefault="001E241D" w:rsidP="005F1FE4">
            <w:pPr>
              <w:jc w:val="center"/>
              <w:rPr>
                <w:sz w:val="12"/>
                <w:szCs w:val="12"/>
              </w:rPr>
            </w:pPr>
            <w:r w:rsidRPr="00997767">
              <w:rPr>
                <w:sz w:val="12"/>
                <w:szCs w:val="12"/>
              </w:rPr>
              <w:t>Ítem</w:t>
            </w:r>
          </w:p>
        </w:tc>
        <w:tc>
          <w:tcPr>
            <w:tcW w:w="1705" w:type="pct"/>
            <w:gridSpan w:val="9"/>
            <w:vAlign w:val="center"/>
          </w:tcPr>
          <w:p w14:paraId="0DEA0020" w14:textId="4DC45DC4" w:rsidR="001E241D" w:rsidRPr="00997767" w:rsidRDefault="001E241D" w:rsidP="00F177FF">
            <w:pPr>
              <w:jc w:val="center"/>
              <w:rPr>
                <w:sz w:val="12"/>
                <w:szCs w:val="12"/>
              </w:rPr>
            </w:pPr>
            <w:r w:rsidRPr="00997767">
              <w:rPr>
                <w:sz w:val="12"/>
                <w:szCs w:val="12"/>
              </w:rPr>
              <w:t>Modelo 1</w:t>
            </w:r>
          </w:p>
        </w:tc>
        <w:tc>
          <w:tcPr>
            <w:tcW w:w="1638" w:type="pct"/>
            <w:gridSpan w:val="8"/>
            <w:vMerge w:val="restart"/>
            <w:vAlign w:val="center"/>
          </w:tcPr>
          <w:p w14:paraId="39237B0D" w14:textId="536D1E9A" w:rsidR="001E241D" w:rsidRPr="00997767" w:rsidRDefault="001E241D" w:rsidP="001E241D">
            <w:pPr>
              <w:jc w:val="center"/>
              <w:rPr>
                <w:sz w:val="12"/>
                <w:szCs w:val="12"/>
              </w:rPr>
            </w:pPr>
            <w:r w:rsidRPr="00997767">
              <w:rPr>
                <w:sz w:val="12"/>
                <w:szCs w:val="12"/>
              </w:rPr>
              <w:t>Modelo 2</w:t>
            </w:r>
          </w:p>
        </w:tc>
        <w:tc>
          <w:tcPr>
            <w:tcW w:w="1443" w:type="pct"/>
            <w:gridSpan w:val="7"/>
            <w:vMerge w:val="restart"/>
            <w:vAlign w:val="center"/>
          </w:tcPr>
          <w:p w14:paraId="48AA8774" w14:textId="23CC205F" w:rsidR="001E241D" w:rsidRPr="00997767" w:rsidRDefault="001E241D" w:rsidP="001E241D">
            <w:pPr>
              <w:jc w:val="center"/>
              <w:rPr>
                <w:sz w:val="12"/>
                <w:szCs w:val="12"/>
              </w:rPr>
            </w:pPr>
            <w:r w:rsidRPr="00997767">
              <w:rPr>
                <w:sz w:val="12"/>
                <w:szCs w:val="12"/>
              </w:rPr>
              <w:t>Modelo 3</w:t>
            </w:r>
          </w:p>
        </w:tc>
      </w:tr>
      <w:tr w:rsidR="001E241D" w:rsidRPr="00997767" w14:paraId="68F77F46" w14:textId="511B422F" w:rsidTr="00AF230B">
        <w:trPr>
          <w:jc w:val="center"/>
        </w:trPr>
        <w:tc>
          <w:tcPr>
            <w:tcW w:w="215" w:type="pct"/>
            <w:vMerge/>
            <w:vAlign w:val="center"/>
          </w:tcPr>
          <w:p w14:paraId="707C324A" w14:textId="77777777" w:rsidR="001E241D" w:rsidRPr="00997767" w:rsidRDefault="001E241D" w:rsidP="00F177FF">
            <w:pPr>
              <w:rPr>
                <w:sz w:val="12"/>
                <w:szCs w:val="12"/>
              </w:rPr>
            </w:pPr>
          </w:p>
        </w:tc>
        <w:tc>
          <w:tcPr>
            <w:tcW w:w="978" w:type="pct"/>
            <w:gridSpan w:val="5"/>
            <w:vAlign w:val="center"/>
          </w:tcPr>
          <w:p w14:paraId="0750058E" w14:textId="140B3ED8" w:rsidR="001E241D" w:rsidRPr="00997767" w:rsidRDefault="001E241D" w:rsidP="00F177FF">
            <w:pPr>
              <w:jc w:val="center"/>
              <w:rPr>
                <w:sz w:val="12"/>
                <w:szCs w:val="12"/>
              </w:rPr>
            </w:pPr>
            <w:r w:rsidRPr="00997767">
              <w:rPr>
                <w:sz w:val="12"/>
                <w:szCs w:val="12"/>
              </w:rPr>
              <w:t>AI</w:t>
            </w:r>
          </w:p>
        </w:tc>
        <w:tc>
          <w:tcPr>
            <w:tcW w:w="726" w:type="pct"/>
            <w:gridSpan w:val="4"/>
            <w:vAlign w:val="center"/>
          </w:tcPr>
          <w:p w14:paraId="0B56EA2A" w14:textId="224980A6" w:rsidR="001E241D" w:rsidRPr="00997767" w:rsidRDefault="001E241D" w:rsidP="00F177FF">
            <w:pPr>
              <w:jc w:val="center"/>
              <w:rPr>
                <w:sz w:val="12"/>
                <w:szCs w:val="12"/>
              </w:rPr>
            </w:pPr>
            <w:r w:rsidRPr="00997767">
              <w:rPr>
                <w:sz w:val="12"/>
                <w:szCs w:val="12"/>
              </w:rPr>
              <w:t>ACP</w:t>
            </w:r>
          </w:p>
        </w:tc>
        <w:tc>
          <w:tcPr>
            <w:tcW w:w="1638" w:type="pct"/>
            <w:gridSpan w:val="8"/>
            <w:vMerge/>
            <w:vAlign w:val="center"/>
          </w:tcPr>
          <w:p w14:paraId="3AFF233C" w14:textId="77777777" w:rsidR="001E241D" w:rsidRPr="00997767" w:rsidRDefault="001E241D" w:rsidP="00F177FF">
            <w:pPr>
              <w:jc w:val="center"/>
              <w:rPr>
                <w:sz w:val="12"/>
                <w:szCs w:val="12"/>
              </w:rPr>
            </w:pPr>
          </w:p>
        </w:tc>
        <w:tc>
          <w:tcPr>
            <w:tcW w:w="1443" w:type="pct"/>
            <w:gridSpan w:val="7"/>
            <w:vMerge/>
          </w:tcPr>
          <w:p w14:paraId="1DC6E522" w14:textId="77777777" w:rsidR="001E241D" w:rsidRPr="00997767" w:rsidRDefault="001E241D" w:rsidP="00F177FF">
            <w:pPr>
              <w:jc w:val="center"/>
              <w:rPr>
                <w:sz w:val="12"/>
                <w:szCs w:val="12"/>
              </w:rPr>
            </w:pPr>
          </w:p>
        </w:tc>
      </w:tr>
      <w:tr w:rsidR="001E241D" w:rsidRPr="00997767" w14:paraId="68E2437F" w14:textId="72511DF1" w:rsidTr="00AF230B">
        <w:trPr>
          <w:jc w:val="center"/>
        </w:trPr>
        <w:tc>
          <w:tcPr>
            <w:tcW w:w="215" w:type="pct"/>
            <w:vMerge/>
            <w:vAlign w:val="center"/>
          </w:tcPr>
          <w:p w14:paraId="1E570A4B" w14:textId="77777777" w:rsidR="001E241D" w:rsidRPr="00997767" w:rsidRDefault="001E241D" w:rsidP="001E241D">
            <w:pPr>
              <w:rPr>
                <w:sz w:val="12"/>
                <w:szCs w:val="12"/>
              </w:rPr>
            </w:pPr>
          </w:p>
        </w:tc>
        <w:tc>
          <w:tcPr>
            <w:tcW w:w="156" w:type="pct"/>
            <w:vAlign w:val="center"/>
          </w:tcPr>
          <w:p w14:paraId="0C32AB4D" w14:textId="105C9611" w:rsidR="001E241D" w:rsidRPr="00997767" w:rsidRDefault="001E241D" w:rsidP="001E241D">
            <w:pPr>
              <w:jc w:val="center"/>
              <w:rPr>
                <w:sz w:val="12"/>
                <w:szCs w:val="12"/>
              </w:rPr>
            </w:pPr>
            <w:r w:rsidRPr="00997767">
              <w:rPr>
                <w:sz w:val="12"/>
                <w:szCs w:val="12"/>
              </w:rPr>
              <w:t>I</w:t>
            </w:r>
          </w:p>
        </w:tc>
        <w:tc>
          <w:tcPr>
            <w:tcW w:w="191" w:type="pct"/>
            <w:vAlign w:val="center"/>
          </w:tcPr>
          <w:p w14:paraId="0EE26A77" w14:textId="4D6AE033" w:rsidR="001E241D" w:rsidRPr="00997767" w:rsidRDefault="001E241D" w:rsidP="001E241D">
            <w:pPr>
              <w:jc w:val="center"/>
              <w:rPr>
                <w:sz w:val="12"/>
                <w:szCs w:val="12"/>
              </w:rPr>
            </w:pPr>
            <w:r w:rsidRPr="00997767">
              <w:rPr>
                <w:sz w:val="12"/>
                <w:szCs w:val="12"/>
              </w:rPr>
              <w:t>CA</w:t>
            </w:r>
          </w:p>
        </w:tc>
        <w:tc>
          <w:tcPr>
            <w:tcW w:w="183" w:type="pct"/>
            <w:vAlign w:val="center"/>
          </w:tcPr>
          <w:p w14:paraId="1F1B0145" w14:textId="1827D993" w:rsidR="001E241D" w:rsidRPr="00997767" w:rsidRDefault="001E241D" w:rsidP="001E241D">
            <w:pPr>
              <w:jc w:val="center"/>
              <w:rPr>
                <w:sz w:val="12"/>
                <w:szCs w:val="12"/>
              </w:rPr>
            </w:pPr>
            <w:r w:rsidRPr="00997767">
              <w:rPr>
                <w:sz w:val="12"/>
                <w:szCs w:val="12"/>
              </w:rPr>
              <w:t>RP</w:t>
            </w:r>
          </w:p>
        </w:tc>
        <w:tc>
          <w:tcPr>
            <w:tcW w:w="224" w:type="pct"/>
            <w:vAlign w:val="center"/>
          </w:tcPr>
          <w:p w14:paraId="6A0C63B8" w14:textId="4BD29619" w:rsidR="001E241D" w:rsidRPr="00997767" w:rsidRDefault="001E241D" w:rsidP="001E241D">
            <w:pPr>
              <w:jc w:val="center"/>
              <w:rPr>
                <w:sz w:val="12"/>
                <w:szCs w:val="12"/>
              </w:rPr>
            </w:pPr>
            <w:r w:rsidRPr="00997767">
              <w:rPr>
                <w:sz w:val="12"/>
                <w:szCs w:val="12"/>
              </w:rPr>
              <w:t>ECG</w:t>
            </w:r>
          </w:p>
        </w:tc>
        <w:tc>
          <w:tcPr>
            <w:tcW w:w="224" w:type="pct"/>
            <w:vAlign w:val="center"/>
          </w:tcPr>
          <w:p w14:paraId="785A77C3" w14:textId="68D511AD" w:rsidR="001E241D" w:rsidRPr="00997767" w:rsidRDefault="001E241D" w:rsidP="001E241D">
            <w:pPr>
              <w:jc w:val="center"/>
              <w:rPr>
                <w:sz w:val="12"/>
                <w:szCs w:val="12"/>
              </w:rPr>
            </w:pPr>
            <w:r w:rsidRPr="00997767">
              <w:rPr>
                <w:sz w:val="12"/>
                <w:szCs w:val="12"/>
              </w:rPr>
              <w:t>ECN</w:t>
            </w:r>
          </w:p>
        </w:tc>
        <w:tc>
          <w:tcPr>
            <w:tcW w:w="186" w:type="pct"/>
            <w:vAlign w:val="center"/>
          </w:tcPr>
          <w:p w14:paraId="41B15F96" w14:textId="5113F675" w:rsidR="001E241D" w:rsidRPr="00997767" w:rsidRDefault="001E241D" w:rsidP="001E241D">
            <w:pPr>
              <w:jc w:val="center"/>
              <w:rPr>
                <w:sz w:val="12"/>
                <w:szCs w:val="12"/>
              </w:rPr>
            </w:pPr>
            <w:r w:rsidRPr="00997767">
              <w:rPr>
                <w:sz w:val="12"/>
                <w:szCs w:val="12"/>
              </w:rPr>
              <w:t>SA</w:t>
            </w:r>
          </w:p>
        </w:tc>
        <w:tc>
          <w:tcPr>
            <w:tcW w:w="183" w:type="pct"/>
            <w:vAlign w:val="center"/>
          </w:tcPr>
          <w:p w14:paraId="4CACDF20" w14:textId="05E2D3D4" w:rsidR="001E241D" w:rsidRPr="00997767" w:rsidRDefault="001E241D" w:rsidP="001E241D">
            <w:pPr>
              <w:jc w:val="center"/>
              <w:rPr>
                <w:sz w:val="12"/>
                <w:szCs w:val="12"/>
              </w:rPr>
            </w:pPr>
            <w:r w:rsidRPr="00997767">
              <w:rPr>
                <w:sz w:val="12"/>
                <w:szCs w:val="12"/>
              </w:rPr>
              <w:t>CP</w:t>
            </w:r>
          </w:p>
        </w:tc>
        <w:tc>
          <w:tcPr>
            <w:tcW w:w="171" w:type="pct"/>
            <w:vAlign w:val="center"/>
          </w:tcPr>
          <w:p w14:paraId="1EF89C1A" w14:textId="69E52003" w:rsidR="001E241D" w:rsidRPr="00997767" w:rsidRDefault="001E241D" w:rsidP="001E241D">
            <w:pPr>
              <w:jc w:val="center"/>
              <w:rPr>
                <w:sz w:val="12"/>
                <w:szCs w:val="12"/>
              </w:rPr>
            </w:pPr>
            <w:r w:rsidRPr="00997767">
              <w:rPr>
                <w:sz w:val="12"/>
                <w:szCs w:val="12"/>
              </w:rPr>
              <w:t>BI</w:t>
            </w:r>
          </w:p>
        </w:tc>
        <w:tc>
          <w:tcPr>
            <w:tcW w:w="186" w:type="pct"/>
            <w:vAlign w:val="center"/>
          </w:tcPr>
          <w:p w14:paraId="4289643E" w14:textId="160A158B" w:rsidR="001E241D" w:rsidRPr="00997767" w:rsidRDefault="001E241D" w:rsidP="001E241D">
            <w:pPr>
              <w:jc w:val="center"/>
              <w:rPr>
                <w:sz w:val="12"/>
                <w:szCs w:val="12"/>
              </w:rPr>
            </w:pPr>
            <w:r w:rsidRPr="00997767">
              <w:rPr>
                <w:sz w:val="12"/>
                <w:szCs w:val="12"/>
              </w:rPr>
              <w:t>AP</w:t>
            </w:r>
          </w:p>
        </w:tc>
        <w:tc>
          <w:tcPr>
            <w:tcW w:w="156" w:type="pct"/>
            <w:vAlign w:val="center"/>
          </w:tcPr>
          <w:p w14:paraId="21D2E8F8" w14:textId="4AF5BF3A" w:rsidR="001E241D" w:rsidRPr="00997767" w:rsidRDefault="001E241D" w:rsidP="001E241D">
            <w:pPr>
              <w:jc w:val="center"/>
              <w:rPr>
                <w:sz w:val="12"/>
                <w:szCs w:val="12"/>
              </w:rPr>
            </w:pPr>
            <w:r w:rsidRPr="00997767">
              <w:rPr>
                <w:sz w:val="12"/>
                <w:szCs w:val="12"/>
              </w:rPr>
              <w:t>I</w:t>
            </w:r>
          </w:p>
        </w:tc>
        <w:tc>
          <w:tcPr>
            <w:tcW w:w="192" w:type="pct"/>
            <w:vAlign w:val="center"/>
          </w:tcPr>
          <w:p w14:paraId="33402F9D" w14:textId="1C19C49A" w:rsidR="001E241D" w:rsidRPr="00997767" w:rsidRDefault="001E241D" w:rsidP="001E241D">
            <w:pPr>
              <w:jc w:val="center"/>
              <w:rPr>
                <w:sz w:val="12"/>
                <w:szCs w:val="12"/>
              </w:rPr>
            </w:pPr>
            <w:r w:rsidRPr="00997767">
              <w:rPr>
                <w:sz w:val="12"/>
                <w:szCs w:val="12"/>
              </w:rPr>
              <w:t>CA</w:t>
            </w:r>
          </w:p>
        </w:tc>
        <w:tc>
          <w:tcPr>
            <w:tcW w:w="183" w:type="pct"/>
            <w:vAlign w:val="center"/>
          </w:tcPr>
          <w:p w14:paraId="406F6962" w14:textId="2397FF05" w:rsidR="001E241D" w:rsidRPr="00997767" w:rsidRDefault="001E241D" w:rsidP="001E241D">
            <w:pPr>
              <w:jc w:val="center"/>
              <w:rPr>
                <w:sz w:val="12"/>
                <w:szCs w:val="12"/>
              </w:rPr>
            </w:pPr>
            <w:r w:rsidRPr="00997767">
              <w:rPr>
                <w:sz w:val="12"/>
                <w:szCs w:val="12"/>
              </w:rPr>
              <w:t>RP</w:t>
            </w:r>
          </w:p>
        </w:tc>
        <w:tc>
          <w:tcPr>
            <w:tcW w:w="249" w:type="pct"/>
            <w:vAlign w:val="center"/>
          </w:tcPr>
          <w:p w14:paraId="0D2ABC28" w14:textId="191F29B4" w:rsidR="001E241D" w:rsidRPr="00997767" w:rsidRDefault="001E241D" w:rsidP="001E241D">
            <w:pPr>
              <w:jc w:val="center"/>
              <w:rPr>
                <w:sz w:val="12"/>
                <w:szCs w:val="12"/>
              </w:rPr>
            </w:pPr>
            <w:r w:rsidRPr="00997767">
              <w:rPr>
                <w:sz w:val="12"/>
                <w:szCs w:val="12"/>
              </w:rPr>
              <w:t>ECC1</w:t>
            </w:r>
          </w:p>
        </w:tc>
        <w:tc>
          <w:tcPr>
            <w:tcW w:w="249" w:type="pct"/>
            <w:vAlign w:val="center"/>
          </w:tcPr>
          <w:p w14:paraId="3B80FF0E" w14:textId="5B8F8B6C" w:rsidR="001E241D" w:rsidRPr="00997767" w:rsidRDefault="001E241D" w:rsidP="001E241D">
            <w:pPr>
              <w:jc w:val="center"/>
              <w:rPr>
                <w:sz w:val="12"/>
                <w:szCs w:val="12"/>
              </w:rPr>
            </w:pPr>
            <w:r w:rsidRPr="00997767">
              <w:rPr>
                <w:sz w:val="12"/>
                <w:szCs w:val="12"/>
              </w:rPr>
              <w:t>ECC2</w:t>
            </w:r>
          </w:p>
        </w:tc>
        <w:tc>
          <w:tcPr>
            <w:tcW w:w="186" w:type="pct"/>
            <w:vAlign w:val="center"/>
          </w:tcPr>
          <w:p w14:paraId="5EC5A296" w14:textId="2CE48E72" w:rsidR="001E241D" w:rsidRPr="00997767" w:rsidRDefault="001E241D" w:rsidP="001E241D">
            <w:pPr>
              <w:jc w:val="center"/>
              <w:rPr>
                <w:sz w:val="12"/>
                <w:szCs w:val="12"/>
              </w:rPr>
            </w:pPr>
            <w:r w:rsidRPr="00997767">
              <w:rPr>
                <w:sz w:val="12"/>
                <w:szCs w:val="12"/>
              </w:rPr>
              <w:t>SA</w:t>
            </w:r>
          </w:p>
        </w:tc>
        <w:tc>
          <w:tcPr>
            <w:tcW w:w="237" w:type="pct"/>
            <w:vAlign w:val="center"/>
          </w:tcPr>
          <w:p w14:paraId="5EFB40E9" w14:textId="57396795" w:rsidR="001E241D" w:rsidRPr="00997767" w:rsidRDefault="001E241D" w:rsidP="001E241D">
            <w:pPr>
              <w:jc w:val="center"/>
              <w:rPr>
                <w:sz w:val="12"/>
                <w:szCs w:val="12"/>
              </w:rPr>
            </w:pPr>
            <w:r w:rsidRPr="00997767">
              <w:rPr>
                <w:sz w:val="12"/>
                <w:szCs w:val="12"/>
              </w:rPr>
              <w:t>CPBI</w:t>
            </w:r>
          </w:p>
        </w:tc>
        <w:tc>
          <w:tcPr>
            <w:tcW w:w="186" w:type="pct"/>
            <w:vAlign w:val="center"/>
          </w:tcPr>
          <w:p w14:paraId="67F6247A" w14:textId="5047937F" w:rsidR="001E241D" w:rsidRPr="00997767" w:rsidRDefault="001E241D" w:rsidP="001E241D">
            <w:pPr>
              <w:jc w:val="center"/>
              <w:rPr>
                <w:sz w:val="12"/>
                <w:szCs w:val="12"/>
              </w:rPr>
            </w:pPr>
            <w:r w:rsidRPr="00997767">
              <w:rPr>
                <w:sz w:val="12"/>
                <w:szCs w:val="12"/>
              </w:rPr>
              <w:t>AP</w:t>
            </w:r>
          </w:p>
        </w:tc>
        <w:tc>
          <w:tcPr>
            <w:tcW w:w="156" w:type="pct"/>
            <w:vAlign w:val="center"/>
          </w:tcPr>
          <w:p w14:paraId="59AB3457" w14:textId="7B178FCD" w:rsidR="001E241D" w:rsidRPr="00997767" w:rsidRDefault="001E241D" w:rsidP="001E241D">
            <w:pPr>
              <w:jc w:val="center"/>
              <w:rPr>
                <w:sz w:val="12"/>
                <w:szCs w:val="12"/>
              </w:rPr>
            </w:pPr>
            <w:r w:rsidRPr="00997767">
              <w:rPr>
                <w:sz w:val="12"/>
                <w:szCs w:val="12"/>
              </w:rPr>
              <w:t>I</w:t>
            </w:r>
          </w:p>
        </w:tc>
        <w:tc>
          <w:tcPr>
            <w:tcW w:w="192" w:type="pct"/>
            <w:vAlign w:val="center"/>
          </w:tcPr>
          <w:p w14:paraId="4FAE414E" w14:textId="51F4A408" w:rsidR="001E241D" w:rsidRPr="00997767" w:rsidRDefault="001E241D" w:rsidP="001E241D">
            <w:pPr>
              <w:jc w:val="center"/>
              <w:rPr>
                <w:sz w:val="12"/>
                <w:szCs w:val="12"/>
              </w:rPr>
            </w:pPr>
            <w:r w:rsidRPr="00997767">
              <w:rPr>
                <w:sz w:val="12"/>
                <w:szCs w:val="12"/>
              </w:rPr>
              <w:t>CA</w:t>
            </w:r>
          </w:p>
        </w:tc>
        <w:tc>
          <w:tcPr>
            <w:tcW w:w="183" w:type="pct"/>
            <w:vAlign w:val="center"/>
          </w:tcPr>
          <w:p w14:paraId="5D16D9E7" w14:textId="3145AAC9" w:rsidR="001E241D" w:rsidRPr="00997767" w:rsidRDefault="001E241D" w:rsidP="001E241D">
            <w:pPr>
              <w:jc w:val="center"/>
              <w:rPr>
                <w:sz w:val="12"/>
                <w:szCs w:val="12"/>
              </w:rPr>
            </w:pPr>
            <w:r w:rsidRPr="00997767">
              <w:rPr>
                <w:sz w:val="12"/>
                <w:szCs w:val="12"/>
              </w:rPr>
              <w:t>RP</w:t>
            </w:r>
          </w:p>
        </w:tc>
        <w:tc>
          <w:tcPr>
            <w:tcW w:w="222" w:type="pct"/>
            <w:vAlign w:val="center"/>
          </w:tcPr>
          <w:p w14:paraId="4BA5E93E" w14:textId="4C74535B" w:rsidR="001E241D" w:rsidRPr="00997767" w:rsidRDefault="001E241D" w:rsidP="001E241D">
            <w:pPr>
              <w:jc w:val="center"/>
              <w:rPr>
                <w:sz w:val="12"/>
                <w:szCs w:val="12"/>
              </w:rPr>
            </w:pPr>
            <w:r w:rsidRPr="00997767">
              <w:rPr>
                <w:sz w:val="12"/>
                <w:szCs w:val="12"/>
              </w:rPr>
              <w:t>ECC</w:t>
            </w:r>
          </w:p>
        </w:tc>
        <w:tc>
          <w:tcPr>
            <w:tcW w:w="186" w:type="pct"/>
            <w:vAlign w:val="center"/>
          </w:tcPr>
          <w:p w14:paraId="3C2ED7AE" w14:textId="6A355C78" w:rsidR="001E241D" w:rsidRPr="00997767" w:rsidRDefault="001E241D" w:rsidP="001E241D">
            <w:pPr>
              <w:jc w:val="center"/>
              <w:rPr>
                <w:sz w:val="12"/>
                <w:szCs w:val="12"/>
              </w:rPr>
            </w:pPr>
            <w:r w:rsidRPr="00997767">
              <w:rPr>
                <w:sz w:val="12"/>
                <w:szCs w:val="12"/>
              </w:rPr>
              <w:t>SA</w:t>
            </w:r>
          </w:p>
        </w:tc>
        <w:tc>
          <w:tcPr>
            <w:tcW w:w="237" w:type="pct"/>
            <w:vAlign w:val="center"/>
          </w:tcPr>
          <w:p w14:paraId="32052D69" w14:textId="1C294EC6" w:rsidR="001E241D" w:rsidRPr="00997767" w:rsidRDefault="001E241D" w:rsidP="001E241D">
            <w:pPr>
              <w:jc w:val="center"/>
              <w:rPr>
                <w:sz w:val="12"/>
                <w:szCs w:val="12"/>
              </w:rPr>
            </w:pPr>
            <w:r w:rsidRPr="00997767">
              <w:rPr>
                <w:sz w:val="12"/>
                <w:szCs w:val="12"/>
              </w:rPr>
              <w:t>CPBI</w:t>
            </w:r>
          </w:p>
        </w:tc>
        <w:tc>
          <w:tcPr>
            <w:tcW w:w="267" w:type="pct"/>
            <w:vAlign w:val="center"/>
          </w:tcPr>
          <w:p w14:paraId="2CF6A987" w14:textId="77BFB9F9" w:rsidR="001E241D" w:rsidRPr="00997767" w:rsidRDefault="001E241D" w:rsidP="001E241D">
            <w:pPr>
              <w:jc w:val="center"/>
              <w:rPr>
                <w:sz w:val="12"/>
                <w:szCs w:val="12"/>
              </w:rPr>
            </w:pPr>
            <w:r w:rsidRPr="00997767">
              <w:rPr>
                <w:sz w:val="12"/>
                <w:szCs w:val="12"/>
              </w:rPr>
              <w:t>AP</w:t>
            </w:r>
          </w:p>
        </w:tc>
      </w:tr>
      <w:tr w:rsidR="001E241D" w:rsidRPr="00997767" w14:paraId="51785F08" w14:textId="0DD26701" w:rsidTr="00AF230B">
        <w:trPr>
          <w:jc w:val="center"/>
        </w:trPr>
        <w:tc>
          <w:tcPr>
            <w:tcW w:w="215" w:type="pct"/>
            <w:vAlign w:val="center"/>
          </w:tcPr>
          <w:p w14:paraId="496EAC6D" w14:textId="77777777" w:rsidR="001E241D" w:rsidRPr="00997767" w:rsidRDefault="001E241D" w:rsidP="001E241D">
            <w:pPr>
              <w:jc w:val="center"/>
              <w:rPr>
                <w:sz w:val="12"/>
                <w:szCs w:val="12"/>
              </w:rPr>
            </w:pPr>
            <w:r w:rsidRPr="00997767">
              <w:rPr>
                <w:sz w:val="12"/>
                <w:szCs w:val="12"/>
              </w:rPr>
              <w:t>1</w:t>
            </w:r>
          </w:p>
        </w:tc>
        <w:tc>
          <w:tcPr>
            <w:tcW w:w="156" w:type="pct"/>
            <w:vAlign w:val="center"/>
          </w:tcPr>
          <w:p w14:paraId="35D9A6CB" w14:textId="4EA56FD1" w:rsidR="001E241D" w:rsidRPr="00997767" w:rsidRDefault="001E241D" w:rsidP="001E241D">
            <w:pPr>
              <w:jc w:val="center"/>
              <w:rPr>
                <w:sz w:val="12"/>
                <w:szCs w:val="12"/>
              </w:rPr>
            </w:pPr>
            <w:r w:rsidRPr="00997767">
              <w:rPr>
                <w:sz w:val="12"/>
                <w:szCs w:val="12"/>
              </w:rPr>
              <w:t>X</w:t>
            </w:r>
          </w:p>
        </w:tc>
        <w:tc>
          <w:tcPr>
            <w:tcW w:w="191" w:type="pct"/>
            <w:vAlign w:val="center"/>
          </w:tcPr>
          <w:p w14:paraId="79E09861" w14:textId="77777777" w:rsidR="001E241D" w:rsidRPr="00997767" w:rsidRDefault="001E241D" w:rsidP="001E241D">
            <w:pPr>
              <w:jc w:val="center"/>
              <w:rPr>
                <w:sz w:val="12"/>
                <w:szCs w:val="12"/>
              </w:rPr>
            </w:pPr>
          </w:p>
        </w:tc>
        <w:tc>
          <w:tcPr>
            <w:tcW w:w="183" w:type="pct"/>
            <w:vAlign w:val="center"/>
          </w:tcPr>
          <w:p w14:paraId="3842AAE3" w14:textId="77777777" w:rsidR="001E241D" w:rsidRPr="00997767" w:rsidRDefault="001E241D" w:rsidP="001E241D">
            <w:pPr>
              <w:jc w:val="center"/>
              <w:rPr>
                <w:sz w:val="12"/>
                <w:szCs w:val="12"/>
              </w:rPr>
            </w:pPr>
          </w:p>
        </w:tc>
        <w:tc>
          <w:tcPr>
            <w:tcW w:w="224" w:type="pct"/>
            <w:vAlign w:val="center"/>
          </w:tcPr>
          <w:p w14:paraId="70A2A4CC" w14:textId="77777777" w:rsidR="001E241D" w:rsidRPr="00997767" w:rsidRDefault="001E241D" w:rsidP="001E241D">
            <w:pPr>
              <w:jc w:val="center"/>
              <w:rPr>
                <w:sz w:val="12"/>
                <w:szCs w:val="12"/>
              </w:rPr>
            </w:pPr>
          </w:p>
        </w:tc>
        <w:tc>
          <w:tcPr>
            <w:tcW w:w="224" w:type="pct"/>
            <w:vAlign w:val="center"/>
          </w:tcPr>
          <w:p w14:paraId="2A991A40" w14:textId="77777777" w:rsidR="001E241D" w:rsidRPr="00997767" w:rsidRDefault="001E241D" w:rsidP="001E241D">
            <w:pPr>
              <w:jc w:val="center"/>
              <w:rPr>
                <w:sz w:val="12"/>
                <w:szCs w:val="12"/>
              </w:rPr>
            </w:pPr>
          </w:p>
        </w:tc>
        <w:tc>
          <w:tcPr>
            <w:tcW w:w="186" w:type="pct"/>
            <w:vAlign w:val="center"/>
          </w:tcPr>
          <w:p w14:paraId="4E90D1B5" w14:textId="77777777" w:rsidR="001E241D" w:rsidRPr="00997767" w:rsidRDefault="001E241D" w:rsidP="001E241D">
            <w:pPr>
              <w:jc w:val="center"/>
              <w:rPr>
                <w:sz w:val="12"/>
                <w:szCs w:val="12"/>
              </w:rPr>
            </w:pPr>
          </w:p>
        </w:tc>
        <w:tc>
          <w:tcPr>
            <w:tcW w:w="183" w:type="pct"/>
            <w:vAlign w:val="center"/>
          </w:tcPr>
          <w:p w14:paraId="24C9D908" w14:textId="77777777" w:rsidR="001E241D" w:rsidRPr="00997767" w:rsidRDefault="001E241D" w:rsidP="001E241D">
            <w:pPr>
              <w:jc w:val="center"/>
              <w:rPr>
                <w:sz w:val="12"/>
                <w:szCs w:val="12"/>
              </w:rPr>
            </w:pPr>
          </w:p>
        </w:tc>
        <w:tc>
          <w:tcPr>
            <w:tcW w:w="171" w:type="pct"/>
            <w:vAlign w:val="center"/>
          </w:tcPr>
          <w:p w14:paraId="6E97DE4C" w14:textId="77777777" w:rsidR="001E241D" w:rsidRPr="00997767" w:rsidRDefault="001E241D" w:rsidP="001E241D">
            <w:pPr>
              <w:jc w:val="center"/>
              <w:rPr>
                <w:sz w:val="12"/>
                <w:szCs w:val="12"/>
              </w:rPr>
            </w:pPr>
          </w:p>
        </w:tc>
        <w:tc>
          <w:tcPr>
            <w:tcW w:w="186" w:type="pct"/>
            <w:vAlign w:val="center"/>
          </w:tcPr>
          <w:p w14:paraId="5337F402" w14:textId="77777777" w:rsidR="001E241D" w:rsidRPr="00997767" w:rsidRDefault="001E241D" w:rsidP="001E241D">
            <w:pPr>
              <w:jc w:val="center"/>
              <w:rPr>
                <w:sz w:val="12"/>
                <w:szCs w:val="12"/>
              </w:rPr>
            </w:pPr>
          </w:p>
        </w:tc>
        <w:tc>
          <w:tcPr>
            <w:tcW w:w="156" w:type="pct"/>
            <w:vAlign w:val="center"/>
          </w:tcPr>
          <w:p w14:paraId="54A0C1A8" w14:textId="241406E6" w:rsidR="001E241D" w:rsidRPr="00997767" w:rsidRDefault="001E241D" w:rsidP="001E241D">
            <w:pPr>
              <w:jc w:val="center"/>
              <w:rPr>
                <w:sz w:val="12"/>
                <w:szCs w:val="12"/>
              </w:rPr>
            </w:pPr>
            <w:r w:rsidRPr="00997767">
              <w:rPr>
                <w:sz w:val="12"/>
                <w:szCs w:val="12"/>
              </w:rPr>
              <w:t>X</w:t>
            </w:r>
          </w:p>
        </w:tc>
        <w:tc>
          <w:tcPr>
            <w:tcW w:w="192" w:type="pct"/>
            <w:vAlign w:val="center"/>
          </w:tcPr>
          <w:p w14:paraId="36323122" w14:textId="77777777" w:rsidR="001E241D" w:rsidRPr="00997767" w:rsidRDefault="001E241D" w:rsidP="001E241D">
            <w:pPr>
              <w:jc w:val="center"/>
              <w:rPr>
                <w:sz w:val="12"/>
                <w:szCs w:val="12"/>
              </w:rPr>
            </w:pPr>
          </w:p>
        </w:tc>
        <w:tc>
          <w:tcPr>
            <w:tcW w:w="183" w:type="pct"/>
            <w:vAlign w:val="center"/>
          </w:tcPr>
          <w:p w14:paraId="3E93BCCB" w14:textId="77777777" w:rsidR="001E241D" w:rsidRPr="00997767" w:rsidRDefault="001E241D" w:rsidP="001E241D">
            <w:pPr>
              <w:jc w:val="center"/>
              <w:rPr>
                <w:sz w:val="12"/>
                <w:szCs w:val="12"/>
              </w:rPr>
            </w:pPr>
          </w:p>
        </w:tc>
        <w:tc>
          <w:tcPr>
            <w:tcW w:w="249" w:type="pct"/>
            <w:vAlign w:val="center"/>
          </w:tcPr>
          <w:p w14:paraId="44BE909C" w14:textId="77777777" w:rsidR="001E241D" w:rsidRPr="00997767" w:rsidRDefault="001E241D" w:rsidP="001E241D">
            <w:pPr>
              <w:jc w:val="center"/>
              <w:rPr>
                <w:sz w:val="12"/>
                <w:szCs w:val="12"/>
              </w:rPr>
            </w:pPr>
          </w:p>
        </w:tc>
        <w:tc>
          <w:tcPr>
            <w:tcW w:w="249" w:type="pct"/>
            <w:vAlign w:val="center"/>
          </w:tcPr>
          <w:p w14:paraId="5DBE9AD8" w14:textId="77777777" w:rsidR="001E241D" w:rsidRPr="00997767" w:rsidRDefault="001E241D" w:rsidP="001E241D">
            <w:pPr>
              <w:jc w:val="center"/>
              <w:rPr>
                <w:sz w:val="12"/>
                <w:szCs w:val="12"/>
              </w:rPr>
            </w:pPr>
          </w:p>
        </w:tc>
        <w:tc>
          <w:tcPr>
            <w:tcW w:w="186" w:type="pct"/>
            <w:vAlign w:val="center"/>
          </w:tcPr>
          <w:p w14:paraId="74473911" w14:textId="77777777" w:rsidR="001E241D" w:rsidRPr="00997767" w:rsidRDefault="001E241D" w:rsidP="001E241D">
            <w:pPr>
              <w:jc w:val="center"/>
              <w:rPr>
                <w:sz w:val="12"/>
                <w:szCs w:val="12"/>
              </w:rPr>
            </w:pPr>
          </w:p>
        </w:tc>
        <w:tc>
          <w:tcPr>
            <w:tcW w:w="237" w:type="pct"/>
            <w:vAlign w:val="center"/>
          </w:tcPr>
          <w:p w14:paraId="6B6530E4" w14:textId="77777777" w:rsidR="001E241D" w:rsidRPr="00997767" w:rsidRDefault="001E241D" w:rsidP="001E241D">
            <w:pPr>
              <w:jc w:val="center"/>
              <w:rPr>
                <w:sz w:val="12"/>
                <w:szCs w:val="12"/>
              </w:rPr>
            </w:pPr>
          </w:p>
        </w:tc>
        <w:tc>
          <w:tcPr>
            <w:tcW w:w="186" w:type="pct"/>
            <w:vAlign w:val="center"/>
          </w:tcPr>
          <w:p w14:paraId="24119470" w14:textId="77777777" w:rsidR="001E241D" w:rsidRPr="00997767" w:rsidRDefault="001E241D" w:rsidP="001E241D">
            <w:pPr>
              <w:jc w:val="center"/>
              <w:rPr>
                <w:sz w:val="12"/>
                <w:szCs w:val="12"/>
              </w:rPr>
            </w:pPr>
          </w:p>
        </w:tc>
        <w:tc>
          <w:tcPr>
            <w:tcW w:w="156" w:type="pct"/>
            <w:vAlign w:val="center"/>
          </w:tcPr>
          <w:p w14:paraId="641B512E" w14:textId="22384AB8" w:rsidR="001E241D" w:rsidRPr="00997767" w:rsidRDefault="001E241D" w:rsidP="001E241D">
            <w:pPr>
              <w:jc w:val="center"/>
              <w:rPr>
                <w:sz w:val="12"/>
                <w:szCs w:val="12"/>
              </w:rPr>
            </w:pPr>
            <w:r w:rsidRPr="00997767">
              <w:rPr>
                <w:sz w:val="12"/>
                <w:szCs w:val="12"/>
              </w:rPr>
              <w:t>X</w:t>
            </w:r>
          </w:p>
        </w:tc>
        <w:tc>
          <w:tcPr>
            <w:tcW w:w="192" w:type="pct"/>
            <w:vAlign w:val="center"/>
          </w:tcPr>
          <w:p w14:paraId="4BA6CDBA" w14:textId="77777777" w:rsidR="001E241D" w:rsidRPr="00997767" w:rsidRDefault="001E241D" w:rsidP="001E241D">
            <w:pPr>
              <w:jc w:val="center"/>
              <w:rPr>
                <w:sz w:val="12"/>
                <w:szCs w:val="12"/>
              </w:rPr>
            </w:pPr>
          </w:p>
        </w:tc>
        <w:tc>
          <w:tcPr>
            <w:tcW w:w="183" w:type="pct"/>
            <w:vAlign w:val="center"/>
          </w:tcPr>
          <w:p w14:paraId="663F9D3A" w14:textId="77777777" w:rsidR="001E241D" w:rsidRPr="00997767" w:rsidRDefault="001E241D" w:rsidP="001E241D">
            <w:pPr>
              <w:jc w:val="center"/>
              <w:rPr>
                <w:sz w:val="12"/>
                <w:szCs w:val="12"/>
              </w:rPr>
            </w:pPr>
          </w:p>
        </w:tc>
        <w:tc>
          <w:tcPr>
            <w:tcW w:w="222" w:type="pct"/>
            <w:vAlign w:val="center"/>
          </w:tcPr>
          <w:p w14:paraId="775628F8" w14:textId="77777777" w:rsidR="001E241D" w:rsidRPr="00997767" w:rsidRDefault="001E241D" w:rsidP="001E241D">
            <w:pPr>
              <w:jc w:val="center"/>
              <w:rPr>
                <w:sz w:val="12"/>
                <w:szCs w:val="12"/>
              </w:rPr>
            </w:pPr>
          </w:p>
        </w:tc>
        <w:tc>
          <w:tcPr>
            <w:tcW w:w="186" w:type="pct"/>
            <w:vAlign w:val="center"/>
          </w:tcPr>
          <w:p w14:paraId="7B1CAC56" w14:textId="77777777" w:rsidR="001E241D" w:rsidRPr="00997767" w:rsidRDefault="001E241D" w:rsidP="001E241D">
            <w:pPr>
              <w:jc w:val="center"/>
              <w:rPr>
                <w:sz w:val="12"/>
                <w:szCs w:val="12"/>
              </w:rPr>
            </w:pPr>
          </w:p>
        </w:tc>
        <w:tc>
          <w:tcPr>
            <w:tcW w:w="237" w:type="pct"/>
            <w:vAlign w:val="center"/>
          </w:tcPr>
          <w:p w14:paraId="5DD6ACE6" w14:textId="77777777" w:rsidR="001E241D" w:rsidRPr="00997767" w:rsidRDefault="001E241D" w:rsidP="001E241D">
            <w:pPr>
              <w:jc w:val="center"/>
              <w:rPr>
                <w:sz w:val="12"/>
                <w:szCs w:val="12"/>
              </w:rPr>
            </w:pPr>
          </w:p>
        </w:tc>
        <w:tc>
          <w:tcPr>
            <w:tcW w:w="267" w:type="pct"/>
            <w:vAlign w:val="center"/>
          </w:tcPr>
          <w:p w14:paraId="5BC6455D" w14:textId="77777777" w:rsidR="001E241D" w:rsidRPr="00997767" w:rsidRDefault="001E241D" w:rsidP="001E241D">
            <w:pPr>
              <w:jc w:val="center"/>
              <w:rPr>
                <w:sz w:val="12"/>
                <w:szCs w:val="12"/>
              </w:rPr>
            </w:pPr>
          </w:p>
        </w:tc>
      </w:tr>
      <w:tr w:rsidR="001E241D" w:rsidRPr="00997767" w14:paraId="760094FD" w14:textId="605FDCDF" w:rsidTr="00AF230B">
        <w:trPr>
          <w:jc w:val="center"/>
        </w:trPr>
        <w:tc>
          <w:tcPr>
            <w:tcW w:w="215" w:type="pct"/>
            <w:vAlign w:val="center"/>
          </w:tcPr>
          <w:p w14:paraId="11E2A7A7" w14:textId="77777777" w:rsidR="001E241D" w:rsidRPr="00997767" w:rsidRDefault="001E241D" w:rsidP="001E241D">
            <w:pPr>
              <w:jc w:val="center"/>
              <w:rPr>
                <w:sz w:val="12"/>
                <w:szCs w:val="12"/>
              </w:rPr>
            </w:pPr>
            <w:r w:rsidRPr="00997767">
              <w:rPr>
                <w:sz w:val="12"/>
                <w:szCs w:val="12"/>
              </w:rPr>
              <w:t>2</w:t>
            </w:r>
          </w:p>
        </w:tc>
        <w:tc>
          <w:tcPr>
            <w:tcW w:w="156" w:type="pct"/>
            <w:vAlign w:val="center"/>
          </w:tcPr>
          <w:p w14:paraId="3F465ACE" w14:textId="77777777" w:rsidR="001E241D" w:rsidRPr="00997767" w:rsidRDefault="001E241D" w:rsidP="001E241D">
            <w:pPr>
              <w:jc w:val="center"/>
              <w:rPr>
                <w:sz w:val="12"/>
                <w:szCs w:val="12"/>
              </w:rPr>
            </w:pPr>
          </w:p>
        </w:tc>
        <w:tc>
          <w:tcPr>
            <w:tcW w:w="191" w:type="pct"/>
            <w:vAlign w:val="center"/>
          </w:tcPr>
          <w:p w14:paraId="09165FF7" w14:textId="77777777" w:rsidR="001E241D" w:rsidRPr="00997767" w:rsidRDefault="001E241D" w:rsidP="001E241D">
            <w:pPr>
              <w:jc w:val="center"/>
              <w:rPr>
                <w:sz w:val="12"/>
                <w:szCs w:val="12"/>
              </w:rPr>
            </w:pPr>
          </w:p>
        </w:tc>
        <w:tc>
          <w:tcPr>
            <w:tcW w:w="183" w:type="pct"/>
            <w:vAlign w:val="center"/>
          </w:tcPr>
          <w:p w14:paraId="3A6C3304" w14:textId="77777777" w:rsidR="001E241D" w:rsidRPr="00997767" w:rsidRDefault="001E241D" w:rsidP="001E241D">
            <w:pPr>
              <w:jc w:val="center"/>
              <w:rPr>
                <w:sz w:val="12"/>
                <w:szCs w:val="12"/>
              </w:rPr>
            </w:pPr>
          </w:p>
        </w:tc>
        <w:tc>
          <w:tcPr>
            <w:tcW w:w="224" w:type="pct"/>
            <w:vAlign w:val="center"/>
          </w:tcPr>
          <w:p w14:paraId="63EDE157" w14:textId="3DC08493" w:rsidR="001E241D" w:rsidRPr="00997767" w:rsidRDefault="001E241D" w:rsidP="001E241D">
            <w:pPr>
              <w:jc w:val="center"/>
              <w:rPr>
                <w:sz w:val="12"/>
                <w:szCs w:val="12"/>
              </w:rPr>
            </w:pPr>
            <w:r w:rsidRPr="00997767">
              <w:rPr>
                <w:sz w:val="12"/>
                <w:szCs w:val="12"/>
              </w:rPr>
              <w:t>X</w:t>
            </w:r>
          </w:p>
        </w:tc>
        <w:tc>
          <w:tcPr>
            <w:tcW w:w="224" w:type="pct"/>
            <w:vAlign w:val="center"/>
          </w:tcPr>
          <w:p w14:paraId="37EAABFC" w14:textId="77777777" w:rsidR="001E241D" w:rsidRPr="00997767" w:rsidRDefault="001E241D" w:rsidP="001E241D">
            <w:pPr>
              <w:jc w:val="center"/>
              <w:rPr>
                <w:sz w:val="12"/>
                <w:szCs w:val="12"/>
              </w:rPr>
            </w:pPr>
          </w:p>
        </w:tc>
        <w:tc>
          <w:tcPr>
            <w:tcW w:w="186" w:type="pct"/>
            <w:vAlign w:val="center"/>
          </w:tcPr>
          <w:p w14:paraId="40D4B32C" w14:textId="77777777" w:rsidR="001E241D" w:rsidRPr="00997767" w:rsidRDefault="001E241D" w:rsidP="001E241D">
            <w:pPr>
              <w:jc w:val="center"/>
              <w:rPr>
                <w:sz w:val="12"/>
                <w:szCs w:val="12"/>
              </w:rPr>
            </w:pPr>
          </w:p>
        </w:tc>
        <w:tc>
          <w:tcPr>
            <w:tcW w:w="183" w:type="pct"/>
            <w:vAlign w:val="center"/>
          </w:tcPr>
          <w:p w14:paraId="3AEA638B" w14:textId="77777777" w:rsidR="001E241D" w:rsidRPr="00997767" w:rsidRDefault="001E241D" w:rsidP="001E241D">
            <w:pPr>
              <w:jc w:val="center"/>
              <w:rPr>
                <w:sz w:val="12"/>
                <w:szCs w:val="12"/>
              </w:rPr>
            </w:pPr>
          </w:p>
        </w:tc>
        <w:tc>
          <w:tcPr>
            <w:tcW w:w="171" w:type="pct"/>
            <w:vAlign w:val="center"/>
          </w:tcPr>
          <w:p w14:paraId="4CF9AD0D" w14:textId="77777777" w:rsidR="001E241D" w:rsidRPr="00997767" w:rsidRDefault="001E241D" w:rsidP="001E241D">
            <w:pPr>
              <w:jc w:val="center"/>
              <w:rPr>
                <w:sz w:val="12"/>
                <w:szCs w:val="12"/>
              </w:rPr>
            </w:pPr>
          </w:p>
        </w:tc>
        <w:tc>
          <w:tcPr>
            <w:tcW w:w="186" w:type="pct"/>
            <w:vAlign w:val="center"/>
          </w:tcPr>
          <w:p w14:paraId="2170B898" w14:textId="77777777" w:rsidR="001E241D" w:rsidRPr="00997767" w:rsidRDefault="001E241D" w:rsidP="001E241D">
            <w:pPr>
              <w:jc w:val="center"/>
              <w:rPr>
                <w:sz w:val="12"/>
                <w:szCs w:val="12"/>
              </w:rPr>
            </w:pPr>
          </w:p>
        </w:tc>
        <w:tc>
          <w:tcPr>
            <w:tcW w:w="156" w:type="pct"/>
            <w:vAlign w:val="center"/>
          </w:tcPr>
          <w:p w14:paraId="7A208AFD" w14:textId="77777777" w:rsidR="001E241D" w:rsidRPr="00997767" w:rsidRDefault="001E241D" w:rsidP="001E241D">
            <w:pPr>
              <w:jc w:val="center"/>
              <w:rPr>
                <w:sz w:val="12"/>
                <w:szCs w:val="12"/>
              </w:rPr>
            </w:pPr>
          </w:p>
        </w:tc>
        <w:tc>
          <w:tcPr>
            <w:tcW w:w="192" w:type="pct"/>
            <w:vAlign w:val="center"/>
          </w:tcPr>
          <w:p w14:paraId="4D80F8DC" w14:textId="77777777" w:rsidR="001E241D" w:rsidRPr="00997767" w:rsidRDefault="001E241D" w:rsidP="001E241D">
            <w:pPr>
              <w:jc w:val="center"/>
              <w:rPr>
                <w:sz w:val="12"/>
                <w:szCs w:val="12"/>
              </w:rPr>
            </w:pPr>
          </w:p>
        </w:tc>
        <w:tc>
          <w:tcPr>
            <w:tcW w:w="183" w:type="pct"/>
            <w:vAlign w:val="center"/>
          </w:tcPr>
          <w:p w14:paraId="67D7DE85" w14:textId="77777777" w:rsidR="001E241D" w:rsidRPr="00997767" w:rsidRDefault="001E241D" w:rsidP="001E241D">
            <w:pPr>
              <w:jc w:val="center"/>
              <w:rPr>
                <w:sz w:val="12"/>
                <w:szCs w:val="12"/>
              </w:rPr>
            </w:pPr>
          </w:p>
        </w:tc>
        <w:tc>
          <w:tcPr>
            <w:tcW w:w="249" w:type="pct"/>
            <w:vAlign w:val="center"/>
          </w:tcPr>
          <w:p w14:paraId="5F8082E9" w14:textId="04FE811E" w:rsidR="001E241D" w:rsidRPr="00997767" w:rsidRDefault="001E241D" w:rsidP="001E241D">
            <w:pPr>
              <w:jc w:val="center"/>
              <w:rPr>
                <w:sz w:val="12"/>
                <w:szCs w:val="12"/>
              </w:rPr>
            </w:pPr>
            <w:r w:rsidRPr="00997767">
              <w:rPr>
                <w:sz w:val="12"/>
                <w:szCs w:val="12"/>
              </w:rPr>
              <w:t>X</w:t>
            </w:r>
          </w:p>
        </w:tc>
        <w:tc>
          <w:tcPr>
            <w:tcW w:w="249" w:type="pct"/>
            <w:vAlign w:val="center"/>
          </w:tcPr>
          <w:p w14:paraId="602B0261" w14:textId="77777777" w:rsidR="001E241D" w:rsidRPr="00997767" w:rsidRDefault="001E241D" w:rsidP="001E241D">
            <w:pPr>
              <w:jc w:val="center"/>
              <w:rPr>
                <w:sz w:val="12"/>
                <w:szCs w:val="12"/>
              </w:rPr>
            </w:pPr>
          </w:p>
        </w:tc>
        <w:tc>
          <w:tcPr>
            <w:tcW w:w="186" w:type="pct"/>
            <w:vAlign w:val="center"/>
          </w:tcPr>
          <w:p w14:paraId="6D0725FE" w14:textId="77777777" w:rsidR="001E241D" w:rsidRPr="00997767" w:rsidRDefault="001E241D" w:rsidP="001E241D">
            <w:pPr>
              <w:jc w:val="center"/>
              <w:rPr>
                <w:sz w:val="12"/>
                <w:szCs w:val="12"/>
              </w:rPr>
            </w:pPr>
          </w:p>
        </w:tc>
        <w:tc>
          <w:tcPr>
            <w:tcW w:w="237" w:type="pct"/>
            <w:vAlign w:val="center"/>
          </w:tcPr>
          <w:p w14:paraId="46496A8C" w14:textId="77777777" w:rsidR="001E241D" w:rsidRPr="00997767" w:rsidRDefault="001E241D" w:rsidP="001E241D">
            <w:pPr>
              <w:jc w:val="center"/>
              <w:rPr>
                <w:sz w:val="12"/>
                <w:szCs w:val="12"/>
              </w:rPr>
            </w:pPr>
          </w:p>
        </w:tc>
        <w:tc>
          <w:tcPr>
            <w:tcW w:w="186" w:type="pct"/>
            <w:vAlign w:val="center"/>
          </w:tcPr>
          <w:p w14:paraId="09895EA5" w14:textId="77777777" w:rsidR="001E241D" w:rsidRPr="00997767" w:rsidRDefault="001E241D" w:rsidP="001E241D">
            <w:pPr>
              <w:jc w:val="center"/>
              <w:rPr>
                <w:sz w:val="12"/>
                <w:szCs w:val="12"/>
              </w:rPr>
            </w:pPr>
          </w:p>
        </w:tc>
        <w:tc>
          <w:tcPr>
            <w:tcW w:w="156" w:type="pct"/>
            <w:vAlign w:val="center"/>
          </w:tcPr>
          <w:p w14:paraId="141D6240" w14:textId="77777777" w:rsidR="001E241D" w:rsidRPr="00997767" w:rsidRDefault="001E241D" w:rsidP="001E241D">
            <w:pPr>
              <w:jc w:val="center"/>
              <w:rPr>
                <w:sz w:val="12"/>
                <w:szCs w:val="12"/>
              </w:rPr>
            </w:pPr>
          </w:p>
        </w:tc>
        <w:tc>
          <w:tcPr>
            <w:tcW w:w="192" w:type="pct"/>
            <w:vAlign w:val="center"/>
          </w:tcPr>
          <w:p w14:paraId="0182C545" w14:textId="77777777" w:rsidR="001E241D" w:rsidRPr="00997767" w:rsidRDefault="001E241D" w:rsidP="001E241D">
            <w:pPr>
              <w:jc w:val="center"/>
              <w:rPr>
                <w:sz w:val="12"/>
                <w:szCs w:val="12"/>
              </w:rPr>
            </w:pPr>
          </w:p>
        </w:tc>
        <w:tc>
          <w:tcPr>
            <w:tcW w:w="183" w:type="pct"/>
            <w:vAlign w:val="center"/>
          </w:tcPr>
          <w:p w14:paraId="0C02E224" w14:textId="77777777" w:rsidR="001E241D" w:rsidRPr="00997767" w:rsidRDefault="001E241D" w:rsidP="001E241D">
            <w:pPr>
              <w:jc w:val="center"/>
              <w:rPr>
                <w:sz w:val="12"/>
                <w:szCs w:val="12"/>
              </w:rPr>
            </w:pPr>
          </w:p>
        </w:tc>
        <w:tc>
          <w:tcPr>
            <w:tcW w:w="222" w:type="pct"/>
            <w:vAlign w:val="center"/>
          </w:tcPr>
          <w:p w14:paraId="11D540BA" w14:textId="64974072" w:rsidR="001E241D" w:rsidRPr="00997767" w:rsidRDefault="001E241D" w:rsidP="001E241D">
            <w:pPr>
              <w:jc w:val="center"/>
              <w:rPr>
                <w:sz w:val="12"/>
                <w:szCs w:val="12"/>
              </w:rPr>
            </w:pPr>
            <w:r w:rsidRPr="00997767">
              <w:rPr>
                <w:sz w:val="12"/>
                <w:szCs w:val="12"/>
              </w:rPr>
              <w:t>X</w:t>
            </w:r>
          </w:p>
        </w:tc>
        <w:tc>
          <w:tcPr>
            <w:tcW w:w="186" w:type="pct"/>
            <w:vAlign w:val="center"/>
          </w:tcPr>
          <w:p w14:paraId="70F909B7" w14:textId="77777777" w:rsidR="001E241D" w:rsidRPr="00997767" w:rsidRDefault="001E241D" w:rsidP="001E241D">
            <w:pPr>
              <w:jc w:val="center"/>
              <w:rPr>
                <w:sz w:val="12"/>
                <w:szCs w:val="12"/>
              </w:rPr>
            </w:pPr>
          </w:p>
        </w:tc>
        <w:tc>
          <w:tcPr>
            <w:tcW w:w="237" w:type="pct"/>
            <w:vAlign w:val="center"/>
          </w:tcPr>
          <w:p w14:paraId="0211B3E4" w14:textId="77777777" w:rsidR="001E241D" w:rsidRPr="00997767" w:rsidRDefault="001E241D" w:rsidP="001E241D">
            <w:pPr>
              <w:jc w:val="center"/>
              <w:rPr>
                <w:sz w:val="12"/>
                <w:szCs w:val="12"/>
              </w:rPr>
            </w:pPr>
          </w:p>
        </w:tc>
        <w:tc>
          <w:tcPr>
            <w:tcW w:w="267" w:type="pct"/>
            <w:vAlign w:val="center"/>
          </w:tcPr>
          <w:p w14:paraId="58A939EA" w14:textId="77777777" w:rsidR="001E241D" w:rsidRPr="00997767" w:rsidRDefault="001E241D" w:rsidP="001E241D">
            <w:pPr>
              <w:jc w:val="center"/>
              <w:rPr>
                <w:sz w:val="12"/>
                <w:szCs w:val="12"/>
              </w:rPr>
            </w:pPr>
          </w:p>
        </w:tc>
      </w:tr>
      <w:tr w:rsidR="001E241D" w:rsidRPr="00997767" w14:paraId="06BBBFD0" w14:textId="6F1FBD37" w:rsidTr="00AF230B">
        <w:trPr>
          <w:jc w:val="center"/>
        </w:trPr>
        <w:tc>
          <w:tcPr>
            <w:tcW w:w="215" w:type="pct"/>
            <w:vAlign w:val="center"/>
          </w:tcPr>
          <w:p w14:paraId="0F609ED5" w14:textId="77777777" w:rsidR="001E241D" w:rsidRPr="00997767" w:rsidRDefault="001E241D" w:rsidP="001E241D">
            <w:pPr>
              <w:jc w:val="center"/>
              <w:rPr>
                <w:sz w:val="12"/>
                <w:szCs w:val="12"/>
              </w:rPr>
            </w:pPr>
            <w:r w:rsidRPr="00997767">
              <w:rPr>
                <w:sz w:val="12"/>
                <w:szCs w:val="12"/>
              </w:rPr>
              <w:t>3</w:t>
            </w:r>
          </w:p>
        </w:tc>
        <w:tc>
          <w:tcPr>
            <w:tcW w:w="156" w:type="pct"/>
            <w:vAlign w:val="center"/>
          </w:tcPr>
          <w:p w14:paraId="08B9FAAB" w14:textId="77777777" w:rsidR="001E241D" w:rsidRPr="00997767" w:rsidRDefault="001E241D" w:rsidP="001E241D">
            <w:pPr>
              <w:jc w:val="center"/>
              <w:rPr>
                <w:sz w:val="12"/>
                <w:szCs w:val="12"/>
              </w:rPr>
            </w:pPr>
          </w:p>
        </w:tc>
        <w:tc>
          <w:tcPr>
            <w:tcW w:w="191" w:type="pct"/>
            <w:vAlign w:val="center"/>
          </w:tcPr>
          <w:p w14:paraId="61D228D1" w14:textId="77777777" w:rsidR="001E241D" w:rsidRPr="00997767" w:rsidRDefault="001E241D" w:rsidP="001E241D">
            <w:pPr>
              <w:jc w:val="center"/>
              <w:rPr>
                <w:sz w:val="12"/>
                <w:szCs w:val="12"/>
              </w:rPr>
            </w:pPr>
          </w:p>
        </w:tc>
        <w:tc>
          <w:tcPr>
            <w:tcW w:w="183" w:type="pct"/>
            <w:vAlign w:val="center"/>
          </w:tcPr>
          <w:p w14:paraId="5674CAB1" w14:textId="77777777" w:rsidR="001E241D" w:rsidRPr="00997767" w:rsidRDefault="001E241D" w:rsidP="001E241D">
            <w:pPr>
              <w:jc w:val="center"/>
              <w:rPr>
                <w:sz w:val="12"/>
                <w:szCs w:val="12"/>
              </w:rPr>
            </w:pPr>
          </w:p>
        </w:tc>
        <w:tc>
          <w:tcPr>
            <w:tcW w:w="224" w:type="pct"/>
            <w:vAlign w:val="center"/>
          </w:tcPr>
          <w:p w14:paraId="5990D04D" w14:textId="77777777" w:rsidR="001E241D" w:rsidRPr="00997767" w:rsidRDefault="001E241D" w:rsidP="001E241D">
            <w:pPr>
              <w:jc w:val="center"/>
              <w:rPr>
                <w:sz w:val="12"/>
                <w:szCs w:val="12"/>
              </w:rPr>
            </w:pPr>
          </w:p>
        </w:tc>
        <w:tc>
          <w:tcPr>
            <w:tcW w:w="224" w:type="pct"/>
            <w:vAlign w:val="center"/>
          </w:tcPr>
          <w:p w14:paraId="2393F84F" w14:textId="77777777" w:rsidR="001E241D" w:rsidRPr="00997767" w:rsidRDefault="001E241D" w:rsidP="001E241D">
            <w:pPr>
              <w:jc w:val="center"/>
              <w:rPr>
                <w:sz w:val="12"/>
                <w:szCs w:val="12"/>
              </w:rPr>
            </w:pPr>
          </w:p>
        </w:tc>
        <w:tc>
          <w:tcPr>
            <w:tcW w:w="186" w:type="pct"/>
            <w:vAlign w:val="center"/>
          </w:tcPr>
          <w:p w14:paraId="7EA9BC79" w14:textId="68F50491" w:rsidR="001E241D" w:rsidRPr="00997767" w:rsidRDefault="001E241D" w:rsidP="001E241D">
            <w:pPr>
              <w:jc w:val="center"/>
              <w:rPr>
                <w:sz w:val="12"/>
                <w:szCs w:val="12"/>
              </w:rPr>
            </w:pPr>
            <w:r w:rsidRPr="00997767">
              <w:rPr>
                <w:sz w:val="12"/>
                <w:szCs w:val="12"/>
              </w:rPr>
              <w:t>X</w:t>
            </w:r>
          </w:p>
        </w:tc>
        <w:tc>
          <w:tcPr>
            <w:tcW w:w="183" w:type="pct"/>
            <w:vAlign w:val="center"/>
          </w:tcPr>
          <w:p w14:paraId="50B05CA0" w14:textId="77777777" w:rsidR="001E241D" w:rsidRPr="00997767" w:rsidRDefault="001E241D" w:rsidP="001E241D">
            <w:pPr>
              <w:jc w:val="center"/>
              <w:rPr>
                <w:sz w:val="12"/>
                <w:szCs w:val="12"/>
              </w:rPr>
            </w:pPr>
          </w:p>
        </w:tc>
        <w:tc>
          <w:tcPr>
            <w:tcW w:w="171" w:type="pct"/>
            <w:vAlign w:val="center"/>
          </w:tcPr>
          <w:p w14:paraId="18DE4AE8" w14:textId="77777777" w:rsidR="001E241D" w:rsidRPr="00997767" w:rsidRDefault="001E241D" w:rsidP="001E241D">
            <w:pPr>
              <w:jc w:val="center"/>
              <w:rPr>
                <w:sz w:val="12"/>
                <w:szCs w:val="12"/>
              </w:rPr>
            </w:pPr>
          </w:p>
        </w:tc>
        <w:tc>
          <w:tcPr>
            <w:tcW w:w="186" w:type="pct"/>
            <w:vAlign w:val="center"/>
          </w:tcPr>
          <w:p w14:paraId="22EC6586" w14:textId="77777777" w:rsidR="001E241D" w:rsidRPr="00997767" w:rsidRDefault="001E241D" w:rsidP="001E241D">
            <w:pPr>
              <w:jc w:val="center"/>
              <w:rPr>
                <w:sz w:val="12"/>
                <w:szCs w:val="12"/>
              </w:rPr>
            </w:pPr>
          </w:p>
        </w:tc>
        <w:tc>
          <w:tcPr>
            <w:tcW w:w="156" w:type="pct"/>
            <w:vAlign w:val="center"/>
          </w:tcPr>
          <w:p w14:paraId="439DBC39" w14:textId="77777777" w:rsidR="001E241D" w:rsidRPr="00997767" w:rsidRDefault="001E241D" w:rsidP="001E241D">
            <w:pPr>
              <w:jc w:val="center"/>
              <w:rPr>
                <w:sz w:val="12"/>
                <w:szCs w:val="12"/>
              </w:rPr>
            </w:pPr>
          </w:p>
        </w:tc>
        <w:tc>
          <w:tcPr>
            <w:tcW w:w="192" w:type="pct"/>
            <w:vAlign w:val="center"/>
          </w:tcPr>
          <w:p w14:paraId="154AB904" w14:textId="77777777" w:rsidR="001E241D" w:rsidRPr="00997767" w:rsidRDefault="001E241D" w:rsidP="001E241D">
            <w:pPr>
              <w:jc w:val="center"/>
              <w:rPr>
                <w:sz w:val="12"/>
                <w:szCs w:val="12"/>
              </w:rPr>
            </w:pPr>
          </w:p>
        </w:tc>
        <w:tc>
          <w:tcPr>
            <w:tcW w:w="183" w:type="pct"/>
            <w:vAlign w:val="center"/>
          </w:tcPr>
          <w:p w14:paraId="6EA88DEA" w14:textId="77777777" w:rsidR="001E241D" w:rsidRPr="00997767" w:rsidRDefault="001E241D" w:rsidP="001E241D">
            <w:pPr>
              <w:jc w:val="center"/>
              <w:rPr>
                <w:sz w:val="12"/>
                <w:szCs w:val="12"/>
              </w:rPr>
            </w:pPr>
          </w:p>
        </w:tc>
        <w:tc>
          <w:tcPr>
            <w:tcW w:w="249" w:type="pct"/>
            <w:vAlign w:val="center"/>
          </w:tcPr>
          <w:p w14:paraId="53594471" w14:textId="77777777" w:rsidR="001E241D" w:rsidRPr="00997767" w:rsidRDefault="001E241D" w:rsidP="001E241D">
            <w:pPr>
              <w:jc w:val="center"/>
              <w:rPr>
                <w:sz w:val="12"/>
                <w:szCs w:val="12"/>
              </w:rPr>
            </w:pPr>
          </w:p>
        </w:tc>
        <w:tc>
          <w:tcPr>
            <w:tcW w:w="249" w:type="pct"/>
            <w:vAlign w:val="center"/>
          </w:tcPr>
          <w:p w14:paraId="22A37566" w14:textId="77777777" w:rsidR="001E241D" w:rsidRPr="00997767" w:rsidRDefault="001E241D" w:rsidP="001E241D">
            <w:pPr>
              <w:jc w:val="center"/>
              <w:rPr>
                <w:sz w:val="12"/>
                <w:szCs w:val="12"/>
              </w:rPr>
            </w:pPr>
          </w:p>
        </w:tc>
        <w:tc>
          <w:tcPr>
            <w:tcW w:w="186" w:type="pct"/>
            <w:vAlign w:val="center"/>
          </w:tcPr>
          <w:p w14:paraId="73DB956E" w14:textId="7B560830" w:rsidR="001E241D" w:rsidRPr="00997767" w:rsidRDefault="001E241D" w:rsidP="001E241D">
            <w:pPr>
              <w:jc w:val="center"/>
              <w:rPr>
                <w:sz w:val="12"/>
                <w:szCs w:val="12"/>
              </w:rPr>
            </w:pPr>
            <w:r w:rsidRPr="00997767">
              <w:rPr>
                <w:sz w:val="12"/>
                <w:szCs w:val="12"/>
              </w:rPr>
              <w:t>X</w:t>
            </w:r>
          </w:p>
        </w:tc>
        <w:tc>
          <w:tcPr>
            <w:tcW w:w="237" w:type="pct"/>
            <w:vAlign w:val="center"/>
          </w:tcPr>
          <w:p w14:paraId="4A0092D3" w14:textId="77777777" w:rsidR="001E241D" w:rsidRPr="00997767" w:rsidRDefault="001E241D" w:rsidP="001E241D">
            <w:pPr>
              <w:jc w:val="center"/>
              <w:rPr>
                <w:sz w:val="12"/>
                <w:szCs w:val="12"/>
              </w:rPr>
            </w:pPr>
          </w:p>
        </w:tc>
        <w:tc>
          <w:tcPr>
            <w:tcW w:w="186" w:type="pct"/>
            <w:vAlign w:val="center"/>
          </w:tcPr>
          <w:p w14:paraId="130D77DB" w14:textId="77777777" w:rsidR="001E241D" w:rsidRPr="00997767" w:rsidRDefault="001E241D" w:rsidP="001E241D">
            <w:pPr>
              <w:jc w:val="center"/>
              <w:rPr>
                <w:sz w:val="12"/>
                <w:szCs w:val="12"/>
              </w:rPr>
            </w:pPr>
          </w:p>
        </w:tc>
        <w:tc>
          <w:tcPr>
            <w:tcW w:w="156" w:type="pct"/>
            <w:vAlign w:val="center"/>
          </w:tcPr>
          <w:p w14:paraId="5B9B25E3" w14:textId="77777777" w:rsidR="001E241D" w:rsidRPr="00997767" w:rsidRDefault="001E241D" w:rsidP="001E241D">
            <w:pPr>
              <w:jc w:val="center"/>
              <w:rPr>
                <w:sz w:val="12"/>
                <w:szCs w:val="12"/>
              </w:rPr>
            </w:pPr>
          </w:p>
        </w:tc>
        <w:tc>
          <w:tcPr>
            <w:tcW w:w="192" w:type="pct"/>
            <w:vAlign w:val="center"/>
          </w:tcPr>
          <w:p w14:paraId="1505AA91" w14:textId="77777777" w:rsidR="001E241D" w:rsidRPr="00997767" w:rsidRDefault="001E241D" w:rsidP="001E241D">
            <w:pPr>
              <w:jc w:val="center"/>
              <w:rPr>
                <w:sz w:val="12"/>
                <w:szCs w:val="12"/>
              </w:rPr>
            </w:pPr>
          </w:p>
        </w:tc>
        <w:tc>
          <w:tcPr>
            <w:tcW w:w="183" w:type="pct"/>
            <w:vAlign w:val="center"/>
          </w:tcPr>
          <w:p w14:paraId="4C820D58" w14:textId="77777777" w:rsidR="001E241D" w:rsidRPr="00997767" w:rsidRDefault="001E241D" w:rsidP="001E241D">
            <w:pPr>
              <w:jc w:val="center"/>
              <w:rPr>
                <w:sz w:val="12"/>
                <w:szCs w:val="12"/>
              </w:rPr>
            </w:pPr>
          </w:p>
        </w:tc>
        <w:tc>
          <w:tcPr>
            <w:tcW w:w="222" w:type="pct"/>
            <w:vAlign w:val="center"/>
          </w:tcPr>
          <w:p w14:paraId="2EA3ACAA" w14:textId="77777777" w:rsidR="001E241D" w:rsidRPr="00997767" w:rsidRDefault="001E241D" w:rsidP="001E241D">
            <w:pPr>
              <w:jc w:val="center"/>
              <w:rPr>
                <w:sz w:val="12"/>
                <w:szCs w:val="12"/>
              </w:rPr>
            </w:pPr>
          </w:p>
        </w:tc>
        <w:tc>
          <w:tcPr>
            <w:tcW w:w="186" w:type="pct"/>
            <w:vAlign w:val="center"/>
          </w:tcPr>
          <w:p w14:paraId="3B7C2165" w14:textId="6DDBA49C" w:rsidR="001E241D" w:rsidRPr="00997767" w:rsidRDefault="001E241D" w:rsidP="001E241D">
            <w:pPr>
              <w:jc w:val="center"/>
              <w:rPr>
                <w:sz w:val="12"/>
                <w:szCs w:val="12"/>
              </w:rPr>
            </w:pPr>
            <w:r w:rsidRPr="00997767">
              <w:rPr>
                <w:sz w:val="12"/>
                <w:szCs w:val="12"/>
              </w:rPr>
              <w:t>X</w:t>
            </w:r>
          </w:p>
        </w:tc>
        <w:tc>
          <w:tcPr>
            <w:tcW w:w="237" w:type="pct"/>
            <w:vAlign w:val="center"/>
          </w:tcPr>
          <w:p w14:paraId="2D1FDE86" w14:textId="77777777" w:rsidR="001E241D" w:rsidRPr="00997767" w:rsidRDefault="001E241D" w:rsidP="001E241D">
            <w:pPr>
              <w:jc w:val="center"/>
              <w:rPr>
                <w:sz w:val="12"/>
                <w:szCs w:val="12"/>
              </w:rPr>
            </w:pPr>
          </w:p>
        </w:tc>
        <w:tc>
          <w:tcPr>
            <w:tcW w:w="267" w:type="pct"/>
            <w:vAlign w:val="center"/>
          </w:tcPr>
          <w:p w14:paraId="2FAAE6CF" w14:textId="77777777" w:rsidR="001E241D" w:rsidRPr="00997767" w:rsidRDefault="001E241D" w:rsidP="001E241D">
            <w:pPr>
              <w:jc w:val="center"/>
              <w:rPr>
                <w:sz w:val="12"/>
                <w:szCs w:val="12"/>
              </w:rPr>
            </w:pPr>
          </w:p>
        </w:tc>
      </w:tr>
      <w:tr w:rsidR="001E241D" w:rsidRPr="00997767" w14:paraId="7D4C9D25" w14:textId="4A65688B" w:rsidTr="00AF230B">
        <w:trPr>
          <w:jc w:val="center"/>
        </w:trPr>
        <w:tc>
          <w:tcPr>
            <w:tcW w:w="215" w:type="pct"/>
            <w:vAlign w:val="center"/>
          </w:tcPr>
          <w:p w14:paraId="6BBA4B54" w14:textId="77777777" w:rsidR="001E241D" w:rsidRPr="00997767" w:rsidRDefault="001E241D" w:rsidP="001E241D">
            <w:pPr>
              <w:jc w:val="center"/>
              <w:rPr>
                <w:sz w:val="12"/>
                <w:szCs w:val="12"/>
              </w:rPr>
            </w:pPr>
            <w:r w:rsidRPr="00997767">
              <w:rPr>
                <w:sz w:val="12"/>
                <w:szCs w:val="12"/>
              </w:rPr>
              <w:t>4</w:t>
            </w:r>
          </w:p>
        </w:tc>
        <w:tc>
          <w:tcPr>
            <w:tcW w:w="156" w:type="pct"/>
            <w:vAlign w:val="center"/>
          </w:tcPr>
          <w:p w14:paraId="64E8BB44" w14:textId="77777777" w:rsidR="001E241D" w:rsidRPr="00997767" w:rsidRDefault="001E241D" w:rsidP="001E241D">
            <w:pPr>
              <w:jc w:val="center"/>
              <w:rPr>
                <w:sz w:val="12"/>
                <w:szCs w:val="12"/>
              </w:rPr>
            </w:pPr>
          </w:p>
        </w:tc>
        <w:tc>
          <w:tcPr>
            <w:tcW w:w="191" w:type="pct"/>
            <w:vAlign w:val="center"/>
          </w:tcPr>
          <w:p w14:paraId="4F651351" w14:textId="77777777" w:rsidR="001E241D" w:rsidRPr="00997767" w:rsidRDefault="001E241D" w:rsidP="001E241D">
            <w:pPr>
              <w:jc w:val="center"/>
              <w:rPr>
                <w:sz w:val="12"/>
                <w:szCs w:val="12"/>
              </w:rPr>
            </w:pPr>
          </w:p>
        </w:tc>
        <w:tc>
          <w:tcPr>
            <w:tcW w:w="183" w:type="pct"/>
            <w:vAlign w:val="center"/>
          </w:tcPr>
          <w:p w14:paraId="73A2EEAD" w14:textId="77777777" w:rsidR="001E241D" w:rsidRPr="00997767" w:rsidRDefault="001E241D" w:rsidP="001E241D">
            <w:pPr>
              <w:jc w:val="center"/>
              <w:rPr>
                <w:sz w:val="12"/>
                <w:szCs w:val="12"/>
              </w:rPr>
            </w:pPr>
          </w:p>
        </w:tc>
        <w:tc>
          <w:tcPr>
            <w:tcW w:w="224" w:type="pct"/>
            <w:vAlign w:val="center"/>
          </w:tcPr>
          <w:p w14:paraId="4CAB6466" w14:textId="77777777" w:rsidR="001E241D" w:rsidRPr="00997767" w:rsidRDefault="001E241D" w:rsidP="001E241D">
            <w:pPr>
              <w:jc w:val="center"/>
              <w:rPr>
                <w:sz w:val="12"/>
                <w:szCs w:val="12"/>
              </w:rPr>
            </w:pPr>
          </w:p>
        </w:tc>
        <w:tc>
          <w:tcPr>
            <w:tcW w:w="224" w:type="pct"/>
            <w:vAlign w:val="center"/>
          </w:tcPr>
          <w:p w14:paraId="66377924" w14:textId="77777777" w:rsidR="001E241D" w:rsidRPr="00997767" w:rsidRDefault="001E241D" w:rsidP="001E241D">
            <w:pPr>
              <w:jc w:val="center"/>
              <w:rPr>
                <w:sz w:val="12"/>
                <w:szCs w:val="12"/>
              </w:rPr>
            </w:pPr>
          </w:p>
        </w:tc>
        <w:tc>
          <w:tcPr>
            <w:tcW w:w="186" w:type="pct"/>
            <w:vAlign w:val="center"/>
          </w:tcPr>
          <w:p w14:paraId="792F3CFB" w14:textId="77777777" w:rsidR="001E241D" w:rsidRPr="00997767" w:rsidRDefault="001E241D" w:rsidP="001E241D">
            <w:pPr>
              <w:jc w:val="center"/>
              <w:rPr>
                <w:sz w:val="12"/>
                <w:szCs w:val="12"/>
              </w:rPr>
            </w:pPr>
          </w:p>
        </w:tc>
        <w:tc>
          <w:tcPr>
            <w:tcW w:w="183" w:type="pct"/>
            <w:vAlign w:val="center"/>
          </w:tcPr>
          <w:p w14:paraId="24436066" w14:textId="60C1A773" w:rsidR="001E241D" w:rsidRPr="00997767" w:rsidRDefault="001E241D" w:rsidP="001E241D">
            <w:pPr>
              <w:jc w:val="center"/>
              <w:rPr>
                <w:sz w:val="12"/>
                <w:szCs w:val="12"/>
              </w:rPr>
            </w:pPr>
            <w:r w:rsidRPr="00997767">
              <w:rPr>
                <w:sz w:val="12"/>
                <w:szCs w:val="12"/>
              </w:rPr>
              <w:t>X</w:t>
            </w:r>
          </w:p>
        </w:tc>
        <w:tc>
          <w:tcPr>
            <w:tcW w:w="171" w:type="pct"/>
            <w:vAlign w:val="center"/>
          </w:tcPr>
          <w:p w14:paraId="47D5DC3B" w14:textId="77777777" w:rsidR="001E241D" w:rsidRPr="00997767" w:rsidRDefault="001E241D" w:rsidP="001E241D">
            <w:pPr>
              <w:jc w:val="center"/>
              <w:rPr>
                <w:sz w:val="12"/>
                <w:szCs w:val="12"/>
              </w:rPr>
            </w:pPr>
          </w:p>
        </w:tc>
        <w:tc>
          <w:tcPr>
            <w:tcW w:w="186" w:type="pct"/>
            <w:vAlign w:val="center"/>
          </w:tcPr>
          <w:p w14:paraId="726E9F98" w14:textId="77777777" w:rsidR="001E241D" w:rsidRPr="00997767" w:rsidRDefault="001E241D" w:rsidP="001E241D">
            <w:pPr>
              <w:jc w:val="center"/>
              <w:rPr>
                <w:sz w:val="12"/>
                <w:szCs w:val="12"/>
              </w:rPr>
            </w:pPr>
          </w:p>
        </w:tc>
        <w:tc>
          <w:tcPr>
            <w:tcW w:w="156" w:type="pct"/>
            <w:vAlign w:val="center"/>
          </w:tcPr>
          <w:p w14:paraId="4C279420" w14:textId="77777777" w:rsidR="001E241D" w:rsidRPr="00997767" w:rsidRDefault="001E241D" w:rsidP="001E241D">
            <w:pPr>
              <w:jc w:val="center"/>
              <w:rPr>
                <w:sz w:val="12"/>
                <w:szCs w:val="12"/>
              </w:rPr>
            </w:pPr>
          </w:p>
        </w:tc>
        <w:tc>
          <w:tcPr>
            <w:tcW w:w="192" w:type="pct"/>
            <w:vAlign w:val="center"/>
          </w:tcPr>
          <w:p w14:paraId="256A5D2D" w14:textId="77777777" w:rsidR="001E241D" w:rsidRPr="00997767" w:rsidRDefault="001E241D" w:rsidP="001E241D">
            <w:pPr>
              <w:jc w:val="center"/>
              <w:rPr>
                <w:sz w:val="12"/>
                <w:szCs w:val="12"/>
              </w:rPr>
            </w:pPr>
          </w:p>
        </w:tc>
        <w:tc>
          <w:tcPr>
            <w:tcW w:w="183" w:type="pct"/>
            <w:vAlign w:val="center"/>
          </w:tcPr>
          <w:p w14:paraId="7C85611C" w14:textId="77777777" w:rsidR="001E241D" w:rsidRPr="00997767" w:rsidRDefault="001E241D" w:rsidP="001E241D">
            <w:pPr>
              <w:jc w:val="center"/>
              <w:rPr>
                <w:sz w:val="12"/>
                <w:szCs w:val="12"/>
              </w:rPr>
            </w:pPr>
          </w:p>
        </w:tc>
        <w:tc>
          <w:tcPr>
            <w:tcW w:w="249" w:type="pct"/>
            <w:vAlign w:val="center"/>
          </w:tcPr>
          <w:p w14:paraId="23EB603E" w14:textId="77777777" w:rsidR="001E241D" w:rsidRPr="00997767" w:rsidRDefault="001E241D" w:rsidP="001E241D">
            <w:pPr>
              <w:jc w:val="center"/>
              <w:rPr>
                <w:sz w:val="12"/>
                <w:szCs w:val="12"/>
              </w:rPr>
            </w:pPr>
          </w:p>
        </w:tc>
        <w:tc>
          <w:tcPr>
            <w:tcW w:w="249" w:type="pct"/>
            <w:vAlign w:val="center"/>
          </w:tcPr>
          <w:p w14:paraId="17D7E1C0" w14:textId="77777777" w:rsidR="001E241D" w:rsidRPr="00997767" w:rsidRDefault="001E241D" w:rsidP="001E241D">
            <w:pPr>
              <w:jc w:val="center"/>
              <w:rPr>
                <w:sz w:val="12"/>
                <w:szCs w:val="12"/>
              </w:rPr>
            </w:pPr>
          </w:p>
        </w:tc>
        <w:tc>
          <w:tcPr>
            <w:tcW w:w="186" w:type="pct"/>
            <w:vAlign w:val="center"/>
          </w:tcPr>
          <w:p w14:paraId="4FFC3134" w14:textId="77777777" w:rsidR="001E241D" w:rsidRPr="00997767" w:rsidRDefault="001E241D" w:rsidP="001E241D">
            <w:pPr>
              <w:jc w:val="center"/>
              <w:rPr>
                <w:sz w:val="12"/>
                <w:szCs w:val="12"/>
              </w:rPr>
            </w:pPr>
          </w:p>
        </w:tc>
        <w:tc>
          <w:tcPr>
            <w:tcW w:w="237" w:type="pct"/>
            <w:vAlign w:val="center"/>
          </w:tcPr>
          <w:p w14:paraId="18F88969" w14:textId="2E852508" w:rsidR="001E241D" w:rsidRPr="00997767" w:rsidRDefault="001E241D" w:rsidP="001E241D">
            <w:pPr>
              <w:jc w:val="center"/>
              <w:rPr>
                <w:sz w:val="12"/>
                <w:szCs w:val="12"/>
              </w:rPr>
            </w:pPr>
            <w:r w:rsidRPr="00997767">
              <w:rPr>
                <w:sz w:val="12"/>
                <w:szCs w:val="12"/>
              </w:rPr>
              <w:t>X</w:t>
            </w:r>
          </w:p>
        </w:tc>
        <w:tc>
          <w:tcPr>
            <w:tcW w:w="186" w:type="pct"/>
            <w:vAlign w:val="center"/>
          </w:tcPr>
          <w:p w14:paraId="11BC3BBE" w14:textId="77777777" w:rsidR="001E241D" w:rsidRPr="00997767" w:rsidRDefault="001E241D" w:rsidP="001E241D">
            <w:pPr>
              <w:jc w:val="center"/>
              <w:rPr>
                <w:sz w:val="12"/>
                <w:szCs w:val="12"/>
              </w:rPr>
            </w:pPr>
          </w:p>
        </w:tc>
        <w:tc>
          <w:tcPr>
            <w:tcW w:w="156" w:type="pct"/>
            <w:vAlign w:val="center"/>
          </w:tcPr>
          <w:p w14:paraId="05397239" w14:textId="77777777" w:rsidR="001E241D" w:rsidRPr="00997767" w:rsidRDefault="001E241D" w:rsidP="001E241D">
            <w:pPr>
              <w:jc w:val="center"/>
              <w:rPr>
                <w:sz w:val="12"/>
                <w:szCs w:val="12"/>
              </w:rPr>
            </w:pPr>
          </w:p>
        </w:tc>
        <w:tc>
          <w:tcPr>
            <w:tcW w:w="192" w:type="pct"/>
            <w:vAlign w:val="center"/>
          </w:tcPr>
          <w:p w14:paraId="1B9ECA18" w14:textId="77777777" w:rsidR="001E241D" w:rsidRPr="00997767" w:rsidRDefault="001E241D" w:rsidP="001E241D">
            <w:pPr>
              <w:jc w:val="center"/>
              <w:rPr>
                <w:sz w:val="12"/>
                <w:szCs w:val="12"/>
              </w:rPr>
            </w:pPr>
          </w:p>
        </w:tc>
        <w:tc>
          <w:tcPr>
            <w:tcW w:w="183" w:type="pct"/>
            <w:vAlign w:val="center"/>
          </w:tcPr>
          <w:p w14:paraId="1BC8B88F" w14:textId="77777777" w:rsidR="001E241D" w:rsidRPr="00997767" w:rsidRDefault="001E241D" w:rsidP="001E241D">
            <w:pPr>
              <w:jc w:val="center"/>
              <w:rPr>
                <w:sz w:val="12"/>
                <w:szCs w:val="12"/>
              </w:rPr>
            </w:pPr>
          </w:p>
        </w:tc>
        <w:tc>
          <w:tcPr>
            <w:tcW w:w="222" w:type="pct"/>
            <w:vAlign w:val="center"/>
          </w:tcPr>
          <w:p w14:paraId="6D003EDE" w14:textId="77777777" w:rsidR="001E241D" w:rsidRPr="00997767" w:rsidRDefault="001E241D" w:rsidP="001E241D">
            <w:pPr>
              <w:jc w:val="center"/>
              <w:rPr>
                <w:sz w:val="12"/>
                <w:szCs w:val="12"/>
              </w:rPr>
            </w:pPr>
          </w:p>
        </w:tc>
        <w:tc>
          <w:tcPr>
            <w:tcW w:w="186" w:type="pct"/>
            <w:vAlign w:val="center"/>
          </w:tcPr>
          <w:p w14:paraId="1019EF87" w14:textId="77777777" w:rsidR="001E241D" w:rsidRPr="00997767" w:rsidRDefault="001E241D" w:rsidP="001E241D">
            <w:pPr>
              <w:jc w:val="center"/>
              <w:rPr>
                <w:sz w:val="12"/>
                <w:szCs w:val="12"/>
              </w:rPr>
            </w:pPr>
          </w:p>
        </w:tc>
        <w:tc>
          <w:tcPr>
            <w:tcW w:w="237" w:type="pct"/>
            <w:vAlign w:val="center"/>
          </w:tcPr>
          <w:p w14:paraId="6B713C5F" w14:textId="1E46D5B5" w:rsidR="001E241D" w:rsidRPr="00997767" w:rsidRDefault="001E241D" w:rsidP="001E241D">
            <w:pPr>
              <w:jc w:val="center"/>
              <w:rPr>
                <w:sz w:val="12"/>
                <w:szCs w:val="12"/>
              </w:rPr>
            </w:pPr>
            <w:r w:rsidRPr="00997767">
              <w:rPr>
                <w:sz w:val="12"/>
                <w:szCs w:val="12"/>
              </w:rPr>
              <w:t>X</w:t>
            </w:r>
          </w:p>
        </w:tc>
        <w:tc>
          <w:tcPr>
            <w:tcW w:w="267" w:type="pct"/>
            <w:vAlign w:val="center"/>
          </w:tcPr>
          <w:p w14:paraId="2F687211" w14:textId="77777777" w:rsidR="001E241D" w:rsidRPr="00997767" w:rsidRDefault="001E241D" w:rsidP="001E241D">
            <w:pPr>
              <w:jc w:val="center"/>
              <w:rPr>
                <w:sz w:val="12"/>
                <w:szCs w:val="12"/>
              </w:rPr>
            </w:pPr>
          </w:p>
        </w:tc>
      </w:tr>
      <w:tr w:rsidR="001E241D" w:rsidRPr="00997767" w14:paraId="6786E7CB" w14:textId="54ECBA49" w:rsidTr="00AF230B">
        <w:trPr>
          <w:jc w:val="center"/>
        </w:trPr>
        <w:tc>
          <w:tcPr>
            <w:tcW w:w="215" w:type="pct"/>
            <w:vAlign w:val="center"/>
          </w:tcPr>
          <w:p w14:paraId="7F358C53" w14:textId="77777777" w:rsidR="001E241D" w:rsidRPr="00997767" w:rsidRDefault="001E241D" w:rsidP="001E241D">
            <w:pPr>
              <w:widowControl w:val="0"/>
              <w:ind w:left="2"/>
              <w:jc w:val="center"/>
              <w:rPr>
                <w:sz w:val="12"/>
                <w:szCs w:val="12"/>
              </w:rPr>
            </w:pPr>
            <w:r w:rsidRPr="00997767">
              <w:rPr>
                <w:sz w:val="12"/>
                <w:szCs w:val="12"/>
              </w:rPr>
              <w:t>5</w:t>
            </w:r>
          </w:p>
        </w:tc>
        <w:tc>
          <w:tcPr>
            <w:tcW w:w="156" w:type="pct"/>
            <w:vAlign w:val="center"/>
          </w:tcPr>
          <w:p w14:paraId="44553DF8" w14:textId="77777777" w:rsidR="001E241D" w:rsidRPr="00997767" w:rsidRDefault="001E241D" w:rsidP="001E241D">
            <w:pPr>
              <w:jc w:val="center"/>
              <w:rPr>
                <w:sz w:val="12"/>
                <w:szCs w:val="12"/>
              </w:rPr>
            </w:pPr>
          </w:p>
        </w:tc>
        <w:tc>
          <w:tcPr>
            <w:tcW w:w="191" w:type="pct"/>
            <w:vAlign w:val="center"/>
          </w:tcPr>
          <w:p w14:paraId="153729A4" w14:textId="77777777" w:rsidR="001E241D" w:rsidRPr="00997767" w:rsidRDefault="001E241D" w:rsidP="001E241D">
            <w:pPr>
              <w:jc w:val="center"/>
              <w:rPr>
                <w:sz w:val="12"/>
                <w:szCs w:val="12"/>
              </w:rPr>
            </w:pPr>
          </w:p>
        </w:tc>
        <w:tc>
          <w:tcPr>
            <w:tcW w:w="183" w:type="pct"/>
            <w:vAlign w:val="center"/>
          </w:tcPr>
          <w:p w14:paraId="00452431" w14:textId="77777777" w:rsidR="001E241D" w:rsidRPr="00997767" w:rsidRDefault="001E241D" w:rsidP="001E241D">
            <w:pPr>
              <w:jc w:val="center"/>
              <w:rPr>
                <w:sz w:val="12"/>
                <w:szCs w:val="12"/>
              </w:rPr>
            </w:pPr>
          </w:p>
        </w:tc>
        <w:tc>
          <w:tcPr>
            <w:tcW w:w="224" w:type="pct"/>
            <w:vAlign w:val="center"/>
          </w:tcPr>
          <w:p w14:paraId="778A1455" w14:textId="77777777" w:rsidR="001E241D" w:rsidRPr="00997767" w:rsidRDefault="001E241D" w:rsidP="001E241D">
            <w:pPr>
              <w:jc w:val="center"/>
              <w:rPr>
                <w:sz w:val="12"/>
                <w:szCs w:val="12"/>
              </w:rPr>
            </w:pPr>
          </w:p>
        </w:tc>
        <w:tc>
          <w:tcPr>
            <w:tcW w:w="224" w:type="pct"/>
            <w:vAlign w:val="center"/>
          </w:tcPr>
          <w:p w14:paraId="073B0B5A" w14:textId="77777777" w:rsidR="001E241D" w:rsidRPr="00997767" w:rsidRDefault="001E241D" w:rsidP="001E241D">
            <w:pPr>
              <w:jc w:val="center"/>
              <w:rPr>
                <w:sz w:val="12"/>
                <w:szCs w:val="12"/>
              </w:rPr>
            </w:pPr>
          </w:p>
        </w:tc>
        <w:tc>
          <w:tcPr>
            <w:tcW w:w="186" w:type="pct"/>
            <w:vAlign w:val="center"/>
          </w:tcPr>
          <w:p w14:paraId="7F2F30F7" w14:textId="77777777" w:rsidR="001E241D" w:rsidRPr="00997767" w:rsidRDefault="001E241D" w:rsidP="001E241D">
            <w:pPr>
              <w:jc w:val="center"/>
              <w:rPr>
                <w:sz w:val="12"/>
                <w:szCs w:val="12"/>
              </w:rPr>
            </w:pPr>
          </w:p>
        </w:tc>
        <w:tc>
          <w:tcPr>
            <w:tcW w:w="183" w:type="pct"/>
            <w:vAlign w:val="center"/>
          </w:tcPr>
          <w:p w14:paraId="5076798D" w14:textId="77777777" w:rsidR="001E241D" w:rsidRPr="00997767" w:rsidRDefault="001E241D" w:rsidP="001E241D">
            <w:pPr>
              <w:jc w:val="center"/>
              <w:rPr>
                <w:sz w:val="12"/>
                <w:szCs w:val="12"/>
              </w:rPr>
            </w:pPr>
          </w:p>
        </w:tc>
        <w:tc>
          <w:tcPr>
            <w:tcW w:w="171" w:type="pct"/>
            <w:vAlign w:val="center"/>
          </w:tcPr>
          <w:p w14:paraId="6C21FFF2" w14:textId="0A401F37" w:rsidR="001E241D" w:rsidRPr="00997767" w:rsidRDefault="001E241D" w:rsidP="001E241D">
            <w:pPr>
              <w:jc w:val="center"/>
              <w:rPr>
                <w:sz w:val="12"/>
                <w:szCs w:val="12"/>
              </w:rPr>
            </w:pPr>
            <w:r w:rsidRPr="00997767">
              <w:rPr>
                <w:sz w:val="12"/>
                <w:szCs w:val="12"/>
              </w:rPr>
              <w:t>X</w:t>
            </w:r>
          </w:p>
        </w:tc>
        <w:tc>
          <w:tcPr>
            <w:tcW w:w="186" w:type="pct"/>
            <w:vAlign w:val="center"/>
          </w:tcPr>
          <w:p w14:paraId="6F64CC11" w14:textId="77777777" w:rsidR="001E241D" w:rsidRPr="00997767" w:rsidRDefault="001E241D" w:rsidP="001E241D">
            <w:pPr>
              <w:jc w:val="center"/>
              <w:rPr>
                <w:sz w:val="12"/>
                <w:szCs w:val="12"/>
              </w:rPr>
            </w:pPr>
          </w:p>
        </w:tc>
        <w:tc>
          <w:tcPr>
            <w:tcW w:w="156" w:type="pct"/>
            <w:vAlign w:val="center"/>
          </w:tcPr>
          <w:p w14:paraId="7361C9A3" w14:textId="77777777" w:rsidR="001E241D" w:rsidRPr="00997767" w:rsidRDefault="001E241D" w:rsidP="001E241D">
            <w:pPr>
              <w:jc w:val="center"/>
              <w:rPr>
                <w:sz w:val="12"/>
                <w:szCs w:val="12"/>
              </w:rPr>
            </w:pPr>
          </w:p>
        </w:tc>
        <w:tc>
          <w:tcPr>
            <w:tcW w:w="192" w:type="pct"/>
            <w:vAlign w:val="center"/>
          </w:tcPr>
          <w:p w14:paraId="09816648" w14:textId="77777777" w:rsidR="001E241D" w:rsidRPr="00997767" w:rsidRDefault="001E241D" w:rsidP="001E241D">
            <w:pPr>
              <w:jc w:val="center"/>
              <w:rPr>
                <w:sz w:val="12"/>
                <w:szCs w:val="12"/>
              </w:rPr>
            </w:pPr>
          </w:p>
        </w:tc>
        <w:tc>
          <w:tcPr>
            <w:tcW w:w="183" w:type="pct"/>
            <w:vAlign w:val="center"/>
          </w:tcPr>
          <w:p w14:paraId="443D9992" w14:textId="77777777" w:rsidR="001E241D" w:rsidRPr="00997767" w:rsidRDefault="001E241D" w:rsidP="001E241D">
            <w:pPr>
              <w:jc w:val="center"/>
              <w:rPr>
                <w:sz w:val="12"/>
                <w:szCs w:val="12"/>
              </w:rPr>
            </w:pPr>
          </w:p>
        </w:tc>
        <w:tc>
          <w:tcPr>
            <w:tcW w:w="249" w:type="pct"/>
            <w:vAlign w:val="center"/>
          </w:tcPr>
          <w:p w14:paraId="0A393F79" w14:textId="77777777" w:rsidR="001E241D" w:rsidRPr="00997767" w:rsidRDefault="001E241D" w:rsidP="001E241D">
            <w:pPr>
              <w:jc w:val="center"/>
              <w:rPr>
                <w:sz w:val="12"/>
                <w:szCs w:val="12"/>
              </w:rPr>
            </w:pPr>
          </w:p>
        </w:tc>
        <w:tc>
          <w:tcPr>
            <w:tcW w:w="249" w:type="pct"/>
            <w:vAlign w:val="center"/>
          </w:tcPr>
          <w:p w14:paraId="5144B8BB" w14:textId="77777777" w:rsidR="001E241D" w:rsidRPr="00997767" w:rsidRDefault="001E241D" w:rsidP="001E241D">
            <w:pPr>
              <w:jc w:val="center"/>
              <w:rPr>
                <w:sz w:val="12"/>
                <w:szCs w:val="12"/>
              </w:rPr>
            </w:pPr>
          </w:p>
        </w:tc>
        <w:tc>
          <w:tcPr>
            <w:tcW w:w="186" w:type="pct"/>
            <w:vAlign w:val="center"/>
          </w:tcPr>
          <w:p w14:paraId="546FCB7A" w14:textId="77777777" w:rsidR="001E241D" w:rsidRPr="00997767" w:rsidRDefault="001E241D" w:rsidP="001E241D">
            <w:pPr>
              <w:jc w:val="center"/>
              <w:rPr>
                <w:sz w:val="12"/>
                <w:szCs w:val="12"/>
              </w:rPr>
            </w:pPr>
          </w:p>
        </w:tc>
        <w:tc>
          <w:tcPr>
            <w:tcW w:w="237" w:type="pct"/>
            <w:vAlign w:val="center"/>
          </w:tcPr>
          <w:p w14:paraId="5FDDF696" w14:textId="44EA66AB" w:rsidR="001E241D" w:rsidRPr="00997767" w:rsidRDefault="001E241D" w:rsidP="001E241D">
            <w:pPr>
              <w:jc w:val="center"/>
              <w:rPr>
                <w:sz w:val="12"/>
                <w:szCs w:val="12"/>
              </w:rPr>
            </w:pPr>
            <w:r w:rsidRPr="00997767">
              <w:rPr>
                <w:sz w:val="12"/>
                <w:szCs w:val="12"/>
              </w:rPr>
              <w:t>X</w:t>
            </w:r>
          </w:p>
        </w:tc>
        <w:tc>
          <w:tcPr>
            <w:tcW w:w="186" w:type="pct"/>
            <w:vAlign w:val="center"/>
          </w:tcPr>
          <w:p w14:paraId="6149CE94" w14:textId="77777777" w:rsidR="001E241D" w:rsidRPr="00997767" w:rsidRDefault="001E241D" w:rsidP="001E241D">
            <w:pPr>
              <w:jc w:val="center"/>
              <w:rPr>
                <w:sz w:val="12"/>
                <w:szCs w:val="12"/>
              </w:rPr>
            </w:pPr>
          </w:p>
        </w:tc>
        <w:tc>
          <w:tcPr>
            <w:tcW w:w="156" w:type="pct"/>
            <w:vAlign w:val="center"/>
          </w:tcPr>
          <w:p w14:paraId="2ACAFEAB" w14:textId="77777777" w:rsidR="001E241D" w:rsidRPr="00997767" w:rsidRDefault="001E241D" w:rsidP="001E241D">
            <w:pPr>
              <w:jc w:val="center"/>
              <w:rPr>
                <w:sz w:val="12"/>
                <w:szCs w:val="12"/>
              </w:rPr>
            </w:pPr>
          </w:p>
        </w:tc>
        <w:tc>
          <w:tcPr>
            <w:tcW w:w="192" w:type="pct"/>
            <w:vAlign w:val="center"/>
          </w:tcPr>
          <w:p w14:paraId="7CC18E23" w14:textId="77777777" w:rsidR="001E241D" w:rsidRPr="00997767" w:rsidRDefault="001E241D" w:rsidP="001E241D">
            <w:pPr>
              <w:jc w:val="center"/>
              <w:rPr>
                <w:sz w:val="12"/>
                <w:szCs w:val="12"/>
              </w:rPr>
            </w:pPr>
          </w:p>
        </w:tc>
        <w:tc>
          <w:tcPr>
            <w:tcW w:w="183" w:type="pct"/>
            <w:vAlign w:val="center"/>
          </w:tcPr>
          <w:p w14:paraId="5468A7C3" w14:textId="77777777" w:rsidR="001E241D" w:rsidRPr="00997767" w:rsidRDefault="001E241D" w:rsidP="001E241D">
            <w:pPr>
              <w:jc w:val="center"/>
              <w:rPr>
                <w:sz w:val="12"/>
                <w:szCs w:val="12"/>
              </w:rPr>
            </w:pPr>
          </w:p>
        </w:tc>
        <w:tc>
          <w:tcPr>
            <w:tcW w:w="222" w:type="pct"/>
            <w:vAlign w:val="center"/>
          </w:tcPr>
          <w:p w14:paraId="5E52BBA2" w14:textId="77777777" w:rsidR="001E241D" w:rsidRPr="00997767" w:rsidRDefault="001E241D" w:rsidP="001E241D">
            <w:pPr>
              <w:jc w:val="center"/>
              <w:rPr>
                <w:sz w:val="12"/>
                <w:szCs w:val="12"/>
              </w:rPr>
            </w:pPr>
          </w:p>
        </w:tc>
        <w:tc>
          <w:tcPr>
            <w:tcW w:w="186" w:type="pct"/>
            <w:vAlign w:val="center"/>
          </w:tcPr>
          <w:p w14:paraId="72CDCD69" w14:textId="77777777" w:rsidR="001E241D" w:rsidRPr="00997767" w:rsidRDefault="001E241D" w:rsidP="001E241D">
            <w:pPr>
              <w:jc w:val="center"/>
              <w:rPr>
                <w:sz w:val="12"/>
                <w:szCs w:val="12"/>
              </w:rPr>
            </w:pPr>
          </w:p>
        </w:tc>
        <w:tc>
          <w:tcPr>
            <w:tcW w:w="237" w:type="pct"/>
            <w:vAlign w:val="center"/>
          </w:tcPr>
          <w:p w14:paraId="372671DE" w14:textId="1E813CEC" w:rsidR="001E241D" w:rsidRPr="00997767" w:rsidRDefault="001E241D" w:rsidP="001E241D">
            <w:pPr>
              <w:jc w:val="center"/>
              <w:rPr>
                <w:sz w:val="12"/>
                <w:szCs w:val="12"/>
              </w:rPr>
            </w:pPr>
            <w:r w:rsidRPr="00997767">
              <w:rPr>
                <w:sz w:val="12"/>
                <w:szCs w:val="12"/>
              </w:rPr>
              <w:t>X</w:t>
            </w:r>
          </w:p>
        </w:tc>
        <w:tc>
          <w:tcPr>
            <w:tcW w:w="267" w:type="pct"/>
            <w:vAlign w:val="center"/>
          </w:tcPr>
          <w:p w14:paraId="18B360A2" w14:textId="77777777" w:rsidR="001E241D" w:rsidRPr="00997767" w:rsidRDefault="001E241D" w:rsidP="001E241D">
            <w:pPr>
              <w:jc w:val="center"/>
              <w:rPr>
                <w:sz w:val="12"/>
                <w:szCs w:val="12"/>
              </w:rPr>
            </w:pPr>
          </w:p>
        </w:tc>
      </w:tr>
      <w:tr w:rsidR="001E241D" w:rsidRPr="00997767" w14:paraId="5E5F15C1" w14:textId="348EDFB9" w:rsidTr="00AF230B">
        <w:trPr>
          <w:jc w:val="center"/>
        </w:trPr>
        <w:tc>
          <w:tcPr>
            <w:tcW w:w="215" w:type="pct"/>
            <w:vAlign w:val="center"/>
          </w:tcPr>
          <w:p w14:paraId="3D774365" w14:textId="77777777" w:rsidR="001E241D" w:rsidRPr="00997767" w:rsidRDefault="001E241D" w:rsidP="001E241D">
            <w:pPr>
              <w:jc w:val="center"/>
              <w:rPr>
                <w:sz w:val="12"/>
                <w:szCs w:val="12"/>
              </w:rPr>
            </w:pPr>
            <w:r w:rsidRPr="00997767">
              <w:rPr>
                <w:sz w:val="12"/>
                <w:szCs w:val="12"/>
              </w:rPr>
              <w:t>6</w:t>
            </w:r>
          </w:p>
        </w:tc>
        <w:tc>
          <w:tcPr>
            <w:tcW w:w="156" w:type="pct"/>
            <w:vAlign w:val="center"/>
          </w:tcPr>
          <w:p w14:paraId="23613BB5" w14:textId="77777777" w:rsidR="001E241D" w:rsidRPr="00997767" w:rsidRDefault="001E241D" w:rsidP="001E241D">
            <w:pPr>
              <w:jc w:val="center"/>
              <w:rPr>
                <w:sz w:val="12"/>
                <w:szCs w:val="12"/>
              </w:rPr>
            </w:pPr>
          </w:p>
        </w:tc>
        <w:tc>
          <w:tcPr>
            <w:tcW w:w="191" w:type="pct"/>
            <w:vAlign w:val="center"/>
          </w:tcPr>
          <w:p w14:paraId="643C4334" w14:textId="77777777" w:rsidR="001E241D" w:rsidRPr="00997767" w:rsidRDefault="001E241D" w:rsidP="001E241D">
            <w:pPr>
              <w:jc w:val="center"/>
              <w:rPr>
                <w:sz w:val="12"/>
                <w:szCs w:val="12"/>
              </w:rPr>
            </w:pPr>
          </w:p>
        </w:tc>
        <w:tc>
          <w:tcPr>
            <w:tcW w:w="183" w:type="pct"/>
            <w:vAlign w:val="center"/>
          </w:tcPr>
          <w:p w14:paraId="76EB016C" w14:textId="77777777" w:rsidR="001E241D" w:rsidRPr="00997767" w:rsidRDefault="001E241D" w:rsidP="001E241D">
            <w:pPr>
              <w:jc w:val="center"/>
              <w:rPr>
                <w:sz w:val="12"/>
                <w:szCs w:val="12"/>
              </w:rPr>
            </w:pPr>
          </w:p>
        </w:tc>
        <w:tc>
          <w:tcPr>
            <w:tcW w:w="224" w:type="pct"/>
            <w:vAlign w:val="center"/>
          </w:tcPr>
          <w:p w14:paraId="30A27CC7" w14:textId="77777777" w:rsidR="001E241D" w:rsidRPr="00997767" w:rsidRDefault="001E241D" w:rsidP="001E241D">
            <w:pPr>
              <w:jc w:val="center"/>
              <w:rPr>
                <w:sz w:val="12"/>
                <w:szCs w:val="12"/>
              </w:rPr>
            </w:pPr>
          </w:p>
        </w:tc>
        <w:tc>
          <w:tcPr>
            <w:tcW w:w="224" w:type="pct"/>
            <w:vAlign w:val="center"/>
          </w:tcPr>
          <w:p w14:paraId="6499B189" w14:textId="06628674" w:rsidR="001E241D" w:rsidRPr="00997767" w:rsidRDefault="001E241D" w:rsidP="001E241D">
            <w:pPr>
              <w:jc w:val="center"/>
              <w:rPr>
                <w:sz w:val="12"/>
                <w:szCs w:val="12"/>
              </w:rPr>
            </w:pPr>
            <w:r w:rsidRPr="00997767">
              <w:rPr>
                <w:sz w:val="12"/>
                <w:szCs w:val="12"/>
              </w:rPr>
              <w:t>X</w:t>
            </w:r>
          </w:p>
        </w:tc>
        <w:tc>
          <w:tcPr>
            <w:tcW w:w="186" w:type="pct"/>
            <w:vAlign w:val="center"/>
          </w:tcPr>
          <w:p w14:paraId="773CCD67" w14:textId="77777777" w:rsidR="001E241D" w:rsidRPr="00997767" w:rsidRDefault="001E241D" w:rsidP="001E241D">
            <w:pPr>
              <w:jc w:val="center"/>
              <w:rPr>
                <w:sz w:val="12"/>
                <w:szCs w:val="12"/>
              </w:rPr>
            </w:pPr>
          </w:p>
        </w:tc>
        <w:tc>
          <w:tcPr>
            <w:tcW w:w="183" w:type="pct"/>
            <w:vAlign w:val="center"/>
          </w:tcPr>
          <w:p w14:paraId="72A0D330" w14:textId="77777777" w:rsidR="001E241D" w:rsidRPr="00997767" w:rsidRDefault="001E241D" w:rsidP="001E241D">
            <w:pPr>
              <w:jc w:val="center"/>
              <w:rPr>
                <w:sz w:val="12"/>
                <w:szCs w:val="12"/>
              </w:rPr>
            </w:pPr>
          </w:p>
        </w:tc>
        <w:tc>
          <w:tcPr>
            <w:tcW w:w="171" w:type="pct"/>
            <w:vAlign w:val="center"/>
          </w:tcPr>
          <w:p w14:paraId="1ED2D27F" w14:textId="77777777" w:rsidR="001E241D" w:rsidRPr="00997767" w:rsidRDefault="001E241D" w:rsidP="001E241D">
            <w:pPr>
              <w:jc w:val="center"/>
              <w:rPr>
                <w:sz w:val="12"/>
                <w:szCs w:val="12"/>
              </w:rPr>
            </w:pPr>
          </w:p>
        </w:tc>
        <w:tc>
          <w:tcPr>
            <w:tcW w:w="186" w:type="pct"/>
            <w:vAlign w:val="center"/>
          </w:tcPr>
          <w:p w14:paraId="18E227EF" w14:textId="77777777" w:rsidR="001E241D" w:rsidRPr="00997767" w:rsidRDefault="001E241D" w:rsidP="001E241D">
            <w:pPr>
              <w:jc w:val="center"/>
              <w:rPr>
                <w:sz w:val="12"/>
                <w:szCs w:val="12"/>
              </w:rPr>
            </w:pPr>
          </w:p>
        </w:tc>
        <w:tc>
          <w:tcPr>
            <w:tcW w:w="156" w:type="pct"/>
            <w:vAlign w:val="center"/>
          </w:tcPr>
          <w:p w14:paraId="49E87C89" w14:textId="77777777" w:rsidR="001E241D" w:rsidRPr="00997767" w:rsidRDefault="001E241D" w:rsidP="001E241D">
            <w:pPr>
              <w:jc w:val="center"/>
              <w:rPr>
                <w:sz w:val="12"/>
                <w:szCs w:val="12"/>
              </w:rPr>
            </w:pPr>
          </w:p>
        </w:tc>
        <w:tc>
          <w:tcPr>
            <w:tcW w:w="192" w:type="pct"/>
            <w:vAlign w:val="center"/>
          </w:tcPr>
          <w:p w14:paraId="76FE5DDF" w14:textId="77777777" w:rsidR="001E241D" w:rsidRPr="00997767" w:rsidRDefault="001E241D" w:rsidP="001E241D">
            <w:pPr>
              <w:jc w:val="center"/>
              <w:rPr>
                <w:sz w:val="12"/>
                <w:szCs w:val="12"/>
              </w:rPr>
            </w:pPr>
          </w:p>
        </w:tc>
        <w:tc>
          <w:tcPr>
            <w:tcW w:w="183" w:type="pct"/>
            <w:vAlign w:val="center"/>
          </w:tcPr>
          <w:p w14:paraId="17642681" w14:textId="77777777" w:rsidR="001E241D" w:rsidRPr="00997767" w:rsidRDefault="001E241D" w:rsidP="001E241D">
            <w:pPr>
              <w:jc w:val="center"/>
              <w:rPr>
                <w:sz w:val="12"/>
                <w:szCs w:val="12"/>
              </w:rPr>
            </w:pPr>
          </w:p>
        </w:tc>
        <w:tc>
          <w:tcPr>
            <w:tcW w:w="249" w:type="pct"/>
            <w:vAlign w:val="center"/>
          </w:tcPr>
          <w:p w14:paraId="7825EB51" w14:textId="32AC1B97" w:rsidR="001E241D" w:rsidRPr="00997767" w:rsidRDefault="001E241D" w:rsidP="001E241D">
            <w:pPr>
              <w:jc w:val="center"/>
              <w:rPr>
                <w:sz w:val="12"/>
                <w:szCs w:val="12"/>
              </w:rPr>
            </w:pPr>
            <w:r w:rsidRPr="00997767">
              <w:rPr>
                <w:sz w:val="12"/>
                <w:szCs w:val="12"/>
              </w:rPr>
              <w:t>X</w:t>
            </w:r>
          </w:p>
        </w:tc>
        <w:tc>
          <w:tcPr>
            <w:tcW w:w="249" w:type="pct"/>
            <w:vAlign w:val="center"/>
          </w:tcPr>
          <w:p w14:paraId="61C17510" w14:textId="77777777" w:rsidR="001E241D" w:rsidRPr="00997767" w:rsidRDefault="001E241D" w:rsidP="001E241D">
            <w:pPr>
              <w:jc w:val="center"/>
              <w:rPr>
                <w:sz w:val="12"/>
                <w:szCs w:val="12"/>
              </w:rPr>
            </w:pPr>
          </w:p>
        </w:tc>
        <w:tc>
          <w:tcPr>
            <w:tcW w:w="186" w:type="pct"/>
            <w:vAlign w:val="center"/>
          </w:tcPr>
          <w:p w14:paraId="55B4E3B8" w14:textId="77777777" w:rsidR="001E241D" w:rsidRPr="00997767" w:rsidRDefault="001E241D" w:rsidP="001E241D">
            <w:pPr>
              <w:jc w:val="center"/>
              <w:rPr>
                <w:sz w:val="12"/>
                <w:szCs w:val="12"/>
              </w:rPr>
            </w:pPr>
          </w:p>
        </w:tc>
        <w:tc>
          <w:tcPr>
            <w:tcW w:w="237" w:type="pct"/>
            <w:vAlign w:val="center"/>
          </w:tcPr>
          <w:p w14:paraId="1790DBD1" w14:textId="77777777" w:rsidR="001E241D" w:rsidRPr="00997767" w:rsidRDefault="001E241D" w:rsidP="001E241D">
            <w:pPr>
              <w:jc w:val="center"/>
              <w:rPr>
                <w:sz w:val="12"/>
                <w:szCs w:val="12"/>
              </w:rPr>
            </w:pPr>
          </w:p>
        </w:tc>
        <w:tc>
          <w:tcPr>
            <w:tcW w:w="186" w:type="pct"/>
            <w:vAlign w:val="center"/>
          </w:tcPr>
          <w:p w14:paraId="2B4DAFD4" w14:textId="77777777" w:rsidR="001E241D" w:rsidRPr="00997767" w:rsidRDefault="001E241D" w:rsidP="001E241D">
            <w:pPr>
              <w:jc w:val="center"/>
              <w:rPr>
                <w:sz w:val="12"/>
                <w:szCs w:val="12"/>
              </w:rPr>
            </w:pPr>
          </w:p>
        </w:tc>
        <w:tc>
          <w:tcPr>
            <w:tcW w:w="156" w:type="pct"/>
            <w:vAlign w:val="center"/>
          </w:tcPr>
          <w:p w14:paraId="26AFF60D" w14:textId="77777777" w:rsidR="001E241D" w:rsidRPr="00997767" w:rsidRDefault="001E241D" w:rsidP="001E241D">
            <w:pPr>
              <w:jc w:val="center"/>
              <w:rPr>
                <w:sz w:val="12"/>
                <w:szCs w:val="12"/>
              </w:rPr>
            </w:pPr>
          </w:p>
        </w:tc>
        <w:tc>
          <w:tcPr>
            <w:tcW w:w="192" w:type="pct"/>
            <w:vAlign w:val="center"/>
          </w:tcPr>
          <w:p w14:paraId="725FE6B4" w14:textId="77777777" w:rsidR="001E241D" w:rsidRPr="00997767" w:rsidRDefault="001E241D" w:rsidP="001E241D">
            <w:pPr>
              <w:jc w:val="center"/>
              <w:rPr>
                <w:sz w:val="12"/>
                <w:szCs w:val="12"/>
              </w:rPr>
            </w:pPr>
          </w:p>
        </w:tc>
        <w:tc>
          <w:tcPr>
            <w:tcW w:w="183" w:type="pct"/>
            <w:vAlign w:val="center"/>
          </w:tcPr>
          <w:p w14:paraId="5CB9750D" w14:textId="77777777" w:rsidR="001E241D" w:rsidRPr="00997767" w:rsidRDefault="001E241D" w:rsidP="001E241D">
            <w:pPr>
              <w:jc w:val="center"/>
              <w:rPr>
                <w:sz w:val="12"/>
                <w:szCs w:val="12"/>
              </w:rPr>
            </w:pPr>
          </w:p>
        </w:tc>
        <w:tc>
          <w:tcPr>
            <w:tcW w:w="222" w:type="pct"/>
            <w:vAlign w:val="center"/>
          </w:tcPr>
          <w:p w14:paraId="242556EE" w14:textId="199039D2" w:rsidR="001E241D" w:rsidRPr="00997767" w:rsidRDefault="001E241D" w:rsidP="001E241D">
            <w:pPr>
              <w:jc w:val="center"/>
              <w:rPr>
                <w:sz w:val="12"/>
                <w:szCs w:val="12"/>
              </w:rPr>
            </w:pPr>
            <w:r w:rsidRPr="00997767">
              <w:rPr>
                <w:sz w:val="12"/>
                <w:szCs w:val="12"/>
              </w:rPr>
              <w:t>X</w:t>
            </w:r>
          </w:p>
        </w:tc>
        <w:tc>
          <w:tcPr>
            <w:tcW w:w="186" w:type="pct"/>
            <w:vAlign w:val="center"/>
          </w:tcPr>
          <w:p w14:paraId="3D422199" w14:textId="77777777" w:rsidR="001E241D" w:rsidRPr="00997767" w:rsidRDefault="001E241D" w:rsidP="001E241D">
            <w:pPr>
              <w:jc w:val="center"/>
              <w:rPr>
                <w:sz w:val="12"/>
                <w:szCs w:val="12"/>
              </w:rPr>
            </w:pPr>
          </w:p>
        </w:tc>
        <w:tc>
          <w:tcPr>
            <w:tcW w:w="237" w:type="pct"/>
            <w:vAlign w:val="center"/>
          </w:tcPr>
          <w:p w14:paraId="500476B0" w14:textId="77777777" w:rsidR="001E241D" w:rsidRPr="00997767" w:rsidRDefault="001E241D" w:rsidP="001E241D">
            <w:pPr>
              <w:jc w:val="center"/>
              <w:rPr>
                <w:sz w:val="12"/>
                <w:szCs w:val="12"/>
              </w:rPr>
            </w:pPr>
          </w:p>
        </w:tc>
        <w:tc>
          <w:tcPr>
            <w:tcW w:w="267" w:type="pct"/>
            <w:vAlign w:val="center"/>
          </w:tcPr>
          <w:p w14:paraId="682990E0" w14:textId="77777777" w:rsidR="001E241D" w:rsidRPr="00997767" w:rsidRDefault="001E241D" w:rsidP="001E241D">
            <w:pPr>
              <w:jc w:val="center"/>
              <w:rPr>
                <w:sz w:val="12"/>
                <w:szCs w:val="12"/>
              </w:rPr>
            </w:pPr>
          </w:p>
        </w:tc>
      </w:tr>
      <w:tr w:rsidR="001E241D" w:rsidRPr="00997767" w14:paraId="10F8223E" w14:textId="1DA7C4F5" w:rsidTr="00AF230B">
        <w:trPr>
          <w:jc w:val="center"/>
        </w:trPr>
        <w:tc>
          <w:tcPr>
            <w:tcW w:w="215" w:type="pct"/>
            <w:vAlign w:val="center"/>
          </w:tcPr>
          <w:p w14:paraId="00D280B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7</w:t>
            </w:r>
          </w:p>
        </w:tc>
        <w:tc>
          <w:tcPr>
            <w:tcW w:w="156" w:type="pct"/>
            <w:vAlign w:val="center"/>
          </w:tcPr>
          <w:p w14:paraId="26A143D4" w14:textId="77777777" w:rsidR="001E241D" w:rsidRPr="00997767" w:rsidRDefault="001E241D" w:rsidP="001E241D">
            <w:pPr>
              <w:jc w:val="center"/>
              <w:rPr>
                <w:sz w:val="12"/>
                <w:szCs w:val="12"/>
              </w:rPr>
            </w:pPr>
          </w:p>
        </w:tc>
        <w:tc>
          <w:tcPr>
            <w:tcW w:w="191" w:type="pct"/>
            <w:vAlign w:val="center"/>
          </w:tcPr>
          <w:p w14:paraId="13B3D0D8" w14:textId="076F293B" w:rsidR="001E241D" w:rsidRPr="00997767" w:rsidRDefault="001E241D" w:rsidP="001E241D">
            <w:pPr>
              <w:jc w:val="center"/>
              <w:rPr>
                <w:sz w:val="12"/>
                <w:szCs w:val="12"/>
              </w:rPr>
            </w:pPr>
            <w:r w:rsidRPr="00997767">
              <w:rPr>
                <w:sz w:val="12"/>
                <w:szCs w:val="12"/>
              </w:rPr>
              <w:t>X</w:t>
            </w:r>
          </w:p>
        </w:tc>
        <w:tc>
          <w:tcPr>
            <w:tcW w:w="183" w:type="pct"/>
            <w:vAlign w:val="center"/>
          </w:tcPr>
          <w:p w14:paraId="745FAF9E" w14:textId="77777777" w:rsidR="001E241D" w:rsidRPr="00997767" w:rsidRDefault="001E241D" w:rsidP="001E241D">
            <w:pPr>
              <w:jc w:val="center"/>
              <w:rPr>
                <w:sz w:val="12"/>
                <w:szCs w:val="12"/>
              </w:rPr>
            </w:pPr>
          </w:p>
        </w:tc>
        <w:tc>
          <w:tcPr>
            <w:tcW w:w="224" w:type="pct"/>
            <w:vAlign w:val="center"/>
          </w:tcPr>
          <w:p w14:paraId="15E12AFD" w14:textId="77777777" w:rsidR="001E241D" w:rsidRPr="00997767" w:rsidRDefault="001E241D" w:rsidP="001E241D">
            <w:pPr>
              <w:jc w:val="center"/>
              <w:rPr>
                <w:sz w:val="12"/>
                <w:szCs w:val="12"/>
              </w:rPr>
            </w:pPr>
          </w:p>
        </w:tc>
        <w:tc>
          <w:tcPr>
            <w:tcW w:w="224" w:type="pct"/>
            <w:vAlign w:val="center"/>
          </w:tcPr>
          <w:p w14:paraId="7A3ADB09" w14:textId="77777777" w:rsidR="001E241D" w:rsidRPr="00997767" w:rsidRDefault="001E241D" w:rsidP="001E241D">
            <w:pPr>
              <w:jc w:val="center"/>
              <w:rPr>
                <w:sz w:val="12"/>
                <w:szCs w:val="12"/>
              </w:rPr>
            </w:pPr>
          </w:p>
        </w:tc>
        <w:tc>
          <w:tcPr>
            <w:tcW w:w="186" w:type="pct"/>
            <w:vAlign w:val="center"/>
          </w:tcPr>
          <w:p w14:paraId="3EF1F223" w14:textId="77777777" w:rsidR="001E241D" w:rsidRPr="00997767" w:rsidRDefault="001E241D" w:rsidP="001E241D">
            <w:pPr>
              <w:jc w:val="center"/>
              <w:rPr>
                <w:sz w:val="12"/>
                <w:szCs w:val="12"/>
              </w:rPr>
            </w:pPr>
          </w:p>
        </w:tc>
        <w:tc>
          <w:tcPr>
            <w:tcW w:w="183" w:type="pct"/>
            <w:vAlign w:val="center"/>
          </w:tcPr>
          <w:p w14:paraId="62E30AF2" w14:textId="77777777" w:rsidR="001E241D" w:rsidRPr="00997767" w:rsidRDefault="001E241D" w:rsidP="001E241D">
            <w:pPr>
              <w:jc w:val="center"/>
              <w:rPr>
                <w:sz w:val="12"/>
                <w:szCs w:val="12"/>
              </w:rPr>
            </w:pPr>
          </w:p>
        </w:tc>
        <w:tc>
          <w:tcPr>
            <w:tcW w:w="171" w:type="pct"/>
            <w:vAlign w:val="center"/>
          </w:tcPr>
          <w:p w14:paraId="3B27C4C6" w14:textId="77777777" w:rsidR="001E241D" w:rsidRPr="00997767" w:rsidRDefault="001E241D" w:rsidP="001E241D">
            <w:pPr>
              <w:jc w:val="center"/>
              <w:rPr>
                <w:sz w:val="12"/>
                <w:szCs w:val="12"/>
              </w:rPr>
            </w:pPr>
          </w:p>
        </w:tc>
        <w:tc>
          <w:tcPr>
            <w:tcW w:w="186" w:type="pct"/>
            <w:vAlign w:val="center"/>
          </w:tcPr>
          <w:p w14:paraId="7FB4B81E" w14:textId="77777777" w:rsidR="001E241D" w:rsidRPr="00997767" w:rsidRDefault="001E241D" w:rsidP="001E241D">
            <w:pPr>
              <w:jc w:val="center"/>
              <w:rPr>
                <w:sz w:val="12"/>
                <w:szCs w:val="12"/>
              </w:rPr>
            </w:pPr>
          </w:p>
        </w:tc>
        <w:tc>
          <w:tcPr>
            <w:tcW w:w="156" w:type="pct"/>
            <w:vAlign w:val="center"/>
          </w:tcPr>
          <w:p w14:paraId="16A6DFFD" w14:textId="77777777" w:rsidR="001E241D" w:rsidRPr="00997767" w:rsidRDefault="001E241D" w:rsidP="001E241D">
            <w:pPr>
              <w:jc w:val="center"/>
              <w:rPr>
                <w:sz w:val="12"/>
                <w:szCs w:val="12"/>
              </w:rPr>
            </w:pPr>
          </w:p>
        </w:tc>
        <w:tc>
          <w:tcPr>
            <w:tcW w:w="192" w:type="pct"/>
            <w:vAlign w:val="center"/>
          </w:tcPr>
          <w:p w14:paraId="1AEBB96A" w14:textId="2F596A57" w:rsidR="001E241D" w:rsidRPr="00997767" w:rsidRDefault="001E241D" w:rsidP="001E241D">
            <w:pPr>
              <w:jc w:val="center"/>
              <w:rPr>
                <w:sz w:val="12"/>
                <w:szCs w:val="12"/>
              </w:rPr>
            </w:pPr>
            <w:r w:rsidRPr="00997767">
              <w:rPr>
                <w:sz w:val="12"/>
                <w:szCs w:val="12"/>
              </w:rPr>
              <w:t>X</w:t>
            </w:r>
          </w:p>
        </w:tc>
        <w:tc>
          <w:tcPr>
            <w:tcW w:w="183" w:type="pct"/>
            <w:vAlign w:val="center"/>
          </w:tcPr>
          <w:p w14:paraId="6034E7F1" w14:textId="77777777" w:rsidR="001E241D" w:rsidRPr="00997767" w:rsidRDefault="001E241D" w:rsidP="001E241D">
            <w:pPr>
              <w:jc w:val="center"/>
              <w:rPr>
                <w:sz w:val="12"/>
                <w:szCs w:val="12"/>
              </w:rPr>
            </w:pPr>
          </w:p>
        </w:tc>
        <w:tc>
          <w:tcPr>
            <w:tcW w:w="249" w:type="pct"/>
            <w:vAlign w:val="center"/>
          </w:tcPr>
          <w:p w14:paraId="68B2F53B" w14:textId="77777777" w:rsidR="001E241D" w:rsidRPr="00997767" w:rsidRDefault="001E241D" w:rsidP="001E241D">
            <w:pPr>
              <w:jc w:val="center"/>
              <w:rPr>
                <w:sz w:val="12"/>
                <w:szCs w:val="12"/>
              </w:rPr>
            </w:pPr>
          </w:p>
        </w:tc>
        <w:tc>
          <w:tcPr>
            <w:tcW w:w="249" w:type="pct"/>
            <w:vAlign w:val="center"/>
          </w:tcPr>
          <w:p w14:paraId="3476D783" w14:textId="77777777" w:rsidR="001E241D" w:rsidRPr="00997767" w:rsidRDefault="001E241D" w:rsidP="001E241D">
            <w:pPr>
              <w:jc w:val="center"/>
              <w:rPr>
                <w:sz w:val="12"/>
                <w:szCs w:val="12"/>
              </w:rPr>
            </w:pPr>
          </w:p>
        </w:tc>
        <w:tc>
          <w:tcPr>
            <w:tcW w:w="186" w:type="pct"/>
            <w:vAlign w:val="center"/>
          </w:tcPr>
          <w:p w14:paraId="4E3698D3" w14:textId="77777777" w:rsidR="001E241D" w:rsidRPr="00997767" w:rsidRDefault="001E241D" w:rsidP="001E241D">
            <w:pPr>
              <w:jc w:val="center"/>
              <w:rPr>
                <w:sz w:val="12"/>
                <w:szCs w:val="12"/>
              </w:rPr>
            </w:pPr>
          </w:p>
        </w:tc>
        <w:tc>
          <w:tcPr>
            <w:tcW w:w="237" w:type="pct"/>
            <w:vAlign w:val="center"/>
          </w:tcPr>
          <w:p w14:paraId="1F91C77F" w14:textId="77777777" w:rsidR="001E241D" w:rsidRPr="00997767" w:rsidRDefault="001E241D" w:rsidP="001E241D">
            <w:pPr>
              <w:jc w:val="center"/>
              <w:rPr>
                <w:sz w:val="12"/>
                <w:szCs w:val="12"/>
              </w:rPr>
            </w:pPr>
          </w:p>
        </w:tc>
        <w:tc>
          <w:tcPr>
            <w:tcW w:w="186" w:type="pct"/>
            <w:vAlign w:val="center"/>
          </w:tcPr>
          <w:p w14:paraId="369F1BBE" w14:textId="77777777" w:rsidR="001E241D" w:rsidRPr="00997767" w:rsidRDefault="001E241D" w:rsidP="001E241D">
            <w:pPr>
              <w:jc w:val="center"/>
              <w:rPr>
                <w:sz w:val="12"/>
                <w:szCs w:val="12"/>
              </w:rPr>
            </w:pPr>
          </w:p>
        </w:tc>
        <w:tc>
          <w:tcPr>
            <w:tcW w:w="156" w:type="pct"/>
            <w:vAlign w:val="center"/>
          </w:tcPr>
          <w:p w14:paraId="70A5751E" w14:textId="77777777" w:rsidR="001E241D" w:rsidRPr="00997767" w:rsidRDefault="001E241D" w:rsidP="001E241D">
            <w:pPr>
              <w:jc w:val="center"/>
              <w:rPr>
                <w:sz w:val="12"/>
                <w:szCs w:val="12"/>
              </w:rPr>
            </w:pPr>
          </w:p>
        </w:tc>
        <w:tc>
          <w:tcPr>
            <w:tcW w:w="192" w:type="pct"/>
            <w:vAlign w:val="center"/>
          </w:tcPr>
          <w:p w14:paraId="1A235647" w14:textId="4D06F00D" w:rsidR="001E241D" w:rsidRPr="00997767" w:rsidRDefault="001E241D" w:rsidP="001E241D">
            <w:pPr>
              <w:jc w:val="center"/>
              <w:rPr>
                <w:sz w:val="12"/>
                <w:szCs w:val="12"/>
              </w:rPr>
            </w:pPr>
            <w:r w:rsidRPr="00997767">
              <w:rPr>
                <w:sz w:val="12"/>
                <w:szCs w:val="12"/>
              </w:rPr>
              <w:t>X</w:t>
            </w:r>
          </w:p>
        </w:tc>
        <w:tc>
          <w:tcPr>
            <w:tcW w:w="183" w:type="pct"/>
            <w:vAlign w:val="center"/>
          </w:tcPr>
          <w:p w14:paraId="27DF06EE" w14:textId="77777777" w:rsidR="001E241D" w:rsidRPr="00997767" w:rsidRDefault="001E241D" w:rsidP="001E241D">
            <w:pPr>
              <w:jc w:val="center"/>
              <w:rPr>
                <w:sz w:val="12"/>
                <w:szCs w:val="12"/>
              </w:rPr>
            </w:pPr>
          </w:p>
        </w:tc>
        <w:tc>
          <w:tcPr>
            <w:tcW w:w="222" w:type="pct"/>
            <w:vAlign w:val="center"/>
          </w:tcPr>
          <w:p w14:paraId="4750617C" w14:textId="77777777" w:rsidR="001E241D" w:rsidRPr="00997767" w:rsidRDefault="001E241D" w:rsidP="001E241D">
            <w:pPr>
              <w:jc w:val="center"/>
              <w:rPr>
                <w:sz w:val="12"/>
                <w:szCs w:val="12"/>
              </w:rPr>
            </w:pPr>
          </w:p>
        </w:tc>
        <w:tc>
          <w:tcPr>
            <w:tcW w:w="186" w:type="pct"/>
            <w:vAlign w:val="center"/>
          </w:tcPr>
          <w:p w14:paraId="4EF26BCC" w14:textId="77777777" w:rsidR="001E241D" w:rsidRPr="00997767" w:rsidRDefault="001E241D" w:rsidP="001E241D">
            <w:pPr>
              <w:jc w:val="center"/>
              <w:rPr>
                <w:sz w:val="12"/>
                <w:szCs w:val="12"/>
              </w:rPr>
            </w:pPr>
          </w:p>
        </w:tc>
        <w:tc>
          <w:tcPr>
            <w:tcW w:w="237" w:type="pct"/>
            <w:vAlign w:val="center"/>
          </w:tcPr>
          <w:p w14:paraId="72540C69" w14:textId="77777777" w:rsidR="001E241D" w:rsidRPr="00997767" w:rsidRDefault="001E241D" w:rsidP="001E241D">
            <w:pPr>
              <w:jc w:val="center"/>
              <w:rPr>
                <w:sz w:val="12"/>
                <w:szCs w:val="12"/>
              </w:rPr>
            </w:pPr>
          </w:p>
        </w:tc>
        <w:tc>
          <w:tcPr>
            <w:tcW w:w="267" w:type="pct"/>
            <w:vAlign w:val="center"/>
          </w:tcPr>
          <w:p w14:paraId="483BADD7" w14:textId="77777777" w:rsidR="001E241D" w:rsidRPr="00997767" w:rsidRDefault="001E241D" w:rsidP="001E241D">
            <w:pPr>
              <w:jc w:val="center"/>
              <w:rPr>
                <w:sz w:val="12"/>
                <w:szCs w:val="12"/>
              </w:rPr>
            </w:pPr>
          </w:p>
        </w:tc>
      </w:tr>
      <w:tr w:rsidR="001E241D" w:rsidRPr="00997767" w14:paraId="46A52533" w14:textId="3488EBD8" w:rsidTr="00AF230B">
        <w:trPr>
          <w:jc w:val="center"/>
        </w:trPr>
        <w:tc>
          <w:tcPr>
            <w:tcW w:w="215" w:type="pct"/>
            <w:vAlign w:val="center"/>
          </w:tcPr>
          <w:p w14:paraId="1A464C50"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8</w:t>
            </w:r>
          </w:p>
        </w:tc>
        <w:tc>
          <w:tcPr>
            <w:tcW w:w="156" w:type="pct"/>
            <w:vAlign w:val="center"/>
          </w:tcPr>
          <w:p w14:paraId="15EA5DD9" w14:textId="77777777" w:rsidR="001E241D" w:rsidRPr="00997767" w:rsidRDefault="001E241D" w:rsidP="001E241D">
            <w:pPr>
              <w:jc w:val="center"/>
              <w:rPr>
                <w:sz w:val="12"/>
                <w:szCs w:val="12"/>
              </w:rPr>
            </w:pPr>
          </w:p>
        </w:tc>
        <w:tc>
          <w:tcPr>
            <w:tcW w:w="191" w:type="pct"/>
            <w:vAlign w:val="center"/>
          </w:tcPr>
          <w:p w14:paraId="5B1F1DEE" w14:textId="77777777" w:rsidR="001E241D" w:rsidRPr="00997767" w:rsidRDefault="001E241D" w:rsidP="001E241D">
            <w:pPr>
              <w:jc w:val="center"/>
              <w:rPr>
                <w:sz w:val="12"/>
                <w:szCs w:val="12"/>
              </w:rPr>
            </w:pPr>
          </w:p>
        </w:tc>
        <w:tc>
          <w:tcPr>
            <w:tcW w:w="183" w:type="pct"/>
            <w:vAlign w:val="center"/>
          </w:tcPr>
          <w:p w14:paraId="53CC13F8" w14:textId="77777777" w:rsidR="001E241D" w:rsidRPr="00997767" w:rsidRDefault="001E241D" w:rsidP="001E241D">
            <w:pPr>
              <w:jc w:val="center"/>
              <w:rPr>
                <w:sz w:val="12"/>
                <w:szCs w:val="12"/>
              </w:rPr>
            </w:pPr>
          </w:p>
        </w:tc>
        <w:tc>
          <w:tcPr>
            <w:tcW w:w="224" w:type="pct"/>
            <w:vAlign w:val="center"/>
          </w:tcPr>
          <w:p w14:paraId="5726E922" w14:textId="77777777" w:rsidR="001E241D" w:rsidRPr="00997767" w:rsidRDefault="001E241D" w:rsidP="001E241D">
            <w:pPr>
              <w:jc w:val="center"/>
              <w:rPr>
                <w:sz w:val="12"/>
                <w:szCs w:val="12"/>
              </w:rPr>
            </w:pPr>
          </w:p>
        </w:tc>
        <w:tc>
          <w:tcPr>
            <w:tcW w:w="224" w:type="pct"/>
            <w:vAlign w:val="center"/>
          </w:tcPr>
          <w:p w14:paraId="0ACAA79A" w14:textId="77777777" w:rsidR="001E241D" w:rsidRPr="00997767" w:rsidRDefault="001E241D" w:rsidP="001E241D">
            <w:pPr>
              <w:jc w:val="center"/>
              <w:rPr>
                <w:sz w:val="12"/>
                <w:szCs w:val="12"/>
              </w:rPr>
            </w:pPr>
          </w:p>
        </w:tc>
        <w:tc>
          <w:tcPr>
            <w:tcW w:w="186" w:type="pct"/>
            <w:vAlign w:val="center"/>
          </w:tcPr>
          <w:p w14:paraId="1B8C8827" w14:textId="77777777" w:rsidR="001E241D" w:rsidRPr="00997767" w:rsidRDefault="001E241D" w:rsidP="001E241D">
            <w:pPr>
              <w:jc w:val="center"/>
              <w:rPr>
                <w:sz w:val="12"/>
                <w:szCs w:val="12"/>
              </w:rPr>
            </w:pPr>
          </w:p>
        </w:tc>
        <w:tc>
          <w:tcPr>
            <w:tcW w:w="183" w:type="pct"/>
            <w:vAlign w:val="center"/>
          </w:tcPr>
          <w:p w14:paraId="79500566" w14:textId="77777777" w:rsidR="001E241D" w:rsidRPr="00997767" w:rsidRDefault="001E241D" w:rsidP="001E241D">
            <w:pPr>
              <w:jc w:val="center"/>
              <w:rPr>
                <w:sz w:val="12"/>
                <w:szCs w:val="12"/>
              </w:rPr>
            </w:pPr>
          </w:p>
        </w:tc>
        <w:tc>
          <w:tcPr>
            <w:tcW w:w="171" w:type="pct"/>
            <w:vAlign w:val="center"/>
          </w:tcPr>
          <w:p w14:paraId="0DEC13F7" w14:textId="77777777" w:rsidR="001E241D" w:rsidRPr="00997767" w:rsidRDefault="001E241D" w:rsidP="001E241D">
            <w:pPr>
              <w:jc w:val="center"/>
              <w:rPr>
                <w:sz w:val="12"/>
                <w:szCs w:val="12"/>
              </w:rPr>
            </w:pPr>
          </w:p>
        </w:tc>
        <w:tc>
          <w:tcPr>
            <w:tcW w:w="186" w:type="pct"/>
            <w:vAlign w:val="center"/>
          </w:tcPr>
          <w:p w14:paraId="34C6B296" w14:textId="085195AB" w:rsidR="001E241D" w:rsidRPr="00997767" w:rsidRDefault="001E241D" w:rsidP="001E241D">
            <w:pPr>
              <w:jc w:val="center"/>
              <w:rPr>
                <w:sz w:val="12"/>
                <w:szCs w:val="12"/>
              </w:rPr>
            </w:pPr>
            <w:r w:rsidRPr="00997767">
              <w:rPr>
                <w:sz w:val="12"/>
                <w:szCs w:val="12"/>
              </w:rPr>
              <w:t>X</w:t>
            </w:r>
          </w:p>
        </w:tc>
        <w:tc>
          <w:tcPr>
            <w:tcW w:w="156" w:type="pct"/>
            <w:vAlign w:val="center"/>
          </w:tcPr>
          <w:p w14:paraId="6C6BF1C9" w14:textId="77777777" w:rsidR="001E241D" w:rsidRPr="00997767" w:rsidRDefault="001E241D" w:rsidP="001E241D">
            <w:pPr>
              <w:jc w:val="center"/>
              <w:rPr>
                <w:sz w:val="12"/>
                <w:szCs w:val="12"/>
              </w:rPr>
            </w:pPr>
          </w:p>
        </w:tc>
        <w:tc>
          <w:tcPr>
            <w:tcW w:w="192" w:type="pct"/>
            <w:vAlign w:val="center"/>
          </w:tcPr>
          <w:p w14:paraId="04279F57" w14:textId="77777777" w:rsidR="001E241D" w:rsidRPr="00997767" w:rsidRDefault="001E241D" w:rsidP="001E241D">
            <w:pPr>
              <w:jc w:val="center"/>
              <w:rPr>
                <w:sz w:val="12"/>
                <w:szCs w:val="12"/>
              </w:rPr>
            </w:pPr>
          </w:p>
        </w:tc>
        <w:tc>
          <w:tcPr>
            <w:tcW w:w="183" w:type="pct"/>
            <w:vAlign w:val="center"/>
          </w:tcPr>
          <w:p w14:paraId="7F186EB2" w14:textId="77777777" w:rsidR="001E241D" w:rsidRPr="00997767" w:rsidRDefault="001E241D" w:rsidP="001E241D">
            <w:pPr>
              <w:jc w:val="center"/>
              <w:rPr>
                <w:sz w:val="12"/>
                <w:szCs w:val="12"/>
              </w:rPr>
            </w:pPr>
          </w:p>
        </w:tc>
        <w:tc>
          <w:tcPr>
            <w:tcW w:w="249" w:type="pct"/>
            <w:vAlign w:val="center"/>
          </w:tcPr>
          <w:p w14:paraId="675B954D" w14:textId="77777777" w:rsidR="001E241D" w:rsidRPr="00997767" w:rsidRDefault="001E241D" w:rsidP="001E241D">
            <w:pPr>
              <w:jc w:val="center"/>
              <w:rPr>
                <w:sz w:val="12"/>
                <w:szCs w:val="12"/>
              </w:rPr>
            </w:pPr>
          </w:p>
        </w:tc>
        <w:tc>
          <w:tcPr>
            <w:tcW w:w="249" w:type="pct"/>
            <w:vAlign w:val="center"/>
          </w:tcPr>
          <w:p w14:paraId="3F7BA7E1" w14:textId="77777777" w:rsidR="001E241D" w:rsidRPr="00997767" w:rsidRDefault="001E241D" w:rsidP="001E241D">
            <w:pPr>
              <w:jc w:val="center"/>
              <w:rPr>
                <w:sz w:val="12"/>
                <w:szCs w:val="12"/>
              </w:rPr>
            </w:pPr>
          </w:p>
        </w:tc>
        <w:tc>
          <w:tcPr>
            <w:tcW w:w="186" w:type="pct"/>
            <w:vAlign w:val="center"/>
          </w:tcPr>
          <w:p w14:paraId="05E434B7" w14:textId="77777777" w:rsidR="001E241D" w:rsidRPr="00997767" w:rsidRDefault="001E241D" w:rsidP="001E241D">
            <w:pPr>
              <w:jc w:val="center"/>
              <w:rPr>
                <w:sz w:val="12"/>
                <w:szCs w:val="12"/>
              </w:rPr>
            </w:pPr>
          </w:p>
        </w:tc>
        <w:tc>
          <w:tcPr>
            <w:tcW w:w="237" w:type="pct"/>
            <w:vAlign w:val="center"/>
          </w:tcPr>
          <w:p w14:paraId="1EC6F905" w14:textId="77777777" w:rsidR="001E241D" w:rsidRPr="00997767" w:rsidRDefault="001E241D" w:rsidP="001E241D">
            <w:pPr>
              <w:jc w:val="center"/>
              <w:rPr>
                <w:sz w:val="12"/>
                <w:szCs w:val="12"/>
              </w:rPr>
            </w:pPr>
          </w:p>
        </w:tc>
        <w:tc>
          <w:tcPr>
            <w:tcW w:w="186" w:type="pct"/>
            <w:vAlign w:val="center"/>
          </w:tcPr>
          <w:p w14:paraId="524BF28E" w14:textId="4B25ABFF" w:rsidR="001E241D" w:rsidRPr="00997767" w:rsidRDefault="001E241D" w:rsidP="001E241D">
            <w:pPr>
              <w:jc w:val="center"/>
              <w:rPr>
                <w:sz w:val="12"/>
                <w:szCs w:val="12"/>
              </w:rPr>
            </w:pPr>
            <w:r w:rsidRPr="00997767">
              <w:rPr>
                <w:sz w:val="12"/>
                <w:szCs w:val="12"/>
              </w:rPr>
              <w:t>X</w:t>
            </w:r>
          </w:p>
        </w:tc>
        <w:tc>
          <w:tcPr>
            <w:tcW w:w="156" w:type="pct"/>
            <w:vAlign w:val="center"/>
          </w:tcPr>
          <w:p w14:paraId="6A9039A5" w14:textId="77777777" w:rsidR="001E241D" w:rsidRPr="00997767" w:rsidRDefault="001E241D" w:rsidP="001E241D">
            <w:pPr>
              <w:jc w:val="center"/>
              <w:rPr>
                <w:sz w:val="12"/>
                <w:szCs w:val="12"/>
              </w:rPr>
            </w:pPr>
          </w:p>
        </w:tc>
        <w:tc>
          <w:tcPr>
            <w:tcW w:w="192" w:type="pct"/>
            <w:vAlign w:val="center"/>
          </w:tcPr>
          <w:p w14:paraId="329548C3" w14:textId="77777777" w:rsidR="001E241D" w:rsidRPr="00997767" w:rsidRDefault="001E241D" w:rsidP="001E241D">
            <w:pPr>
              <w:jc w:val="center"/>
              <w:rPr>
                <w:sz w:val="12"/>
                <w:szCs w:val="12"/>
              </w:rPr>
            </w:pPr>
          </w:p>
        </w:tc>
        <w:tc>
          <w:tcPr>
            <w:tcW w:w="183" w:type="pct"/>
            <w:vAlign w:val="center"/>
          </w:tcPr>
          <w:p w14:paraId="1EE58521" w14:textId="77777777" w:rsidR="001E241D" w:rsidRPr="00997767" w:rsidRDefault="001E241D" w:rsidP="001E241D">
            <w:pPr>
              <w:jc w:val="center"/>
              <w:rPr>
                <w:sz w:val="12"/>
                <w:szCs w:val="12"/>
              </w:rPr>
            </w:pPr>
          </w:p>
        </w:tc>
        <w:tc>
          <w:tcPr>
            <w:tcW w:w="222" w:type="pct"/>
            <w:vAlign w:val="center"/>
          </w:tcPr>
          <w:p w14:paraId="56F9FA5D" w14:textId="77777777" w:rsidR="001E241D" w:rsidRPr="00997767" w:rsidRDefault="001E241D" w:rsidP="001E241D">
            <w:pPr>
              <w:jc w:val="center"/>
              <w:rPr>
                <w:sz w:val="12"/>
                <w:szCs w:val="12"/>
              </w:rPr>
            </w:pPr>
          </w:p>
        </w:tc>
        <w:tc>
          <w:tcPr>
            <w:tcW w:w="186" w:type="pct"/>
            <w:vAlign w:val="center"/>
          </w:tcPr>
          <w:p w14:paraId="3630FDD2" w14:textId="77777777" w:rsidR="001E241D" w:rsidRPr="00997767" w:rsidRDefault="001E241D" w:rsidP="001E241D">
            <w:pPr>
              <w:jc w:val="center"/>
              <w:rPr>
                <w:sz w:val="12"/>
                <w:szCs w:val="12"/>
              </w:rPr>
            </w:pPr>
          </w:p>
        </w:tc>
        <w:tc>
          <w:tcPr>
            <w:tcW w:w="237" w:type="pct"/>
            <w:vAlign w:val="center"/>
          </w:tcPr>
          <w:p w14:paraId="7E379578" w14:textId="77777777" w:rsidR="001E241D" w:rsidRPr="00997767" w:rsidRDefault="001E241D" w:rsidP="001E241D">
            <w:pPr>
              <w:jc w:val="center"/>
              <w:rPr>
                <w:sz w:val="12"/>
                <w:szCs w:val="12"/>
              </w:rPr>
            </w:pPr>
          </w:p>
        </w:tc>
        <w:tc>
          <w:tcPr>
            <w:tcW w:w="267" w:type="pct"/>
            <w:vAlign w:val="center"/>
          </w:tcPr>
          <w:p w14:paraId="03CC960A" w14:textId="5F0AFE1A" w:rsidR="001E241D" w:rsidRPr="00997767" w:rsidRDefault="001E241D" w:rsidP="001E241D">
            <w:pPr>
              <w:jc w:val="center"/>
              <w:rPr>
                <w:sz w:val="12"/>
                <w:szCs w:val="12"/>
              </w:rPr>
            </w:pPr>
            <w:r w:rsidRPr="00997767">
              <w:rPr>
                <w:sz w:val="12"/>
                <w:szCs w:val="12"/>
              </w:rPr>
              <w:t>X</w:t>
            </w:r>
          </w:p>
        </w:tc>
      </w:tr>
      <w:tr w:rsidR="001E241D" w:rsidRPr="00997767" w14:paraId="495ED806" w14:textId="5AA4A591" w:rsidTr="00AF230B">
        <w:trPr>
          <w:jc w:val="center"/>
        </w:trPr>
        <w:tc>
          <w:tcPr>
            <w:tcW w:w="215" w:type="pct"/>
            <w:vAlign w:val="center"/>
          </w:tcPr>
          <w:p w14:paraId="4890F9C8"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9</w:t>
            </w:r>
          </w:p>
        </w:tc>
        <w:tc>
          <w:tcPr>
            <w:tcW w:w="156" w:type="pct"/>
            <w:vAlign w:val="center"/>
          </w:tcPr>
          <w:p w14:paraId="7CCB48D7" w14:textId="77777777" w:rsidR="001E241D" w:rsidRPr="00997767" w:rsidRDefault="001E241D" w:rsidP="001E241D">
            <w:pPr>
              <w:jc w:val="center"/>
              <w:rPr>
                <w:sz w:val="12"/>
                <w:szCs w:val="12"/>
              </w:rPr>
            </w:pPr>
          </w:p>
        </w:tc>
        <w:tc>
          <w:tcPr>
            <w:tcW w:w="191" w:type="pct"/>
            <w:vAlign w:val="center"/>
          </w:tcPr>
          <w:p w14:paraId="1DB6627C" w14:textId="77777777" w:rsidR="001E241D" w:rsidRPr="00997767" w:rsidRDefault="001E241D" w:rsidP="001E241D">
            <w:pPr>
              <w:jc w:val="center"/>
              <w:rPr>
                <w:sz w:val="12"/>
                <w:szCs w:val="12"/>
              </w:rPr>
            </w:pPr>
          </w:p>
        </w:tc>
        <w:tc>
          <w:tcPr>
            <w:tcW w:w="183" w:type="pct"/>
            <w:vAlign w:val="center"/>
          </w:tcPr>
          <w:p w14:paraId="78ECE49E" w14:textId="65A2E08D" w:rsidR="001E241D" w:rsidRPr="00997767" w:rsidRDefault="001E241D" w:rsidP="001E241D">
            <w:pPr>
              <w:jc w:val="center"/>
              <w:rPr>
                <w:sz w:val="12"/>
                <w:szCs w:val="12"/>
              </w:rPr>
            </w:pPr>
            <w:r w:rsidRPr="00997767">
              <w:rPr>
                <w:sz w:val="12"/>
                <w:szCs w:val="12"/>
              </w:rPr>
              <w:t>X</w:t>
            </w:r>
          </w:p>
        </w:tc>
        <w:tc>
          <w:tcPr>
            <w:tcW w:w="224" w:type="pct"/>
            <w:vAlign w:val="center"/>
          </w:tcPr>
          <w:p w14:paraId="330B7CBB" w14:textId="77777777" w:rsidR="001E241D" w:rsidRPr="00997767" w:rsidRDefault="001E241D" w:rsidP="001E241D">
            <w:pPr>
              <w:jc w:val="center"/>
              <w:rPr>
                <w:sz w:val="12"/>
                <w:szCs w:val="12"/>
              </w:rPr>
            </w:pPr>
          </w:p>
        </w:tc>
        <w:tc>
          <w:tcPr>
            <w:tcW w:w="224" w:type="pct"/>
            <w:vAlign w:val="center"/>
          </w:tcPr>
          <w:p w14:paraId="5ABCEB2C" w14:textId="77777777" w:rsidR="001E241D" w:rsidRPr="00997767" w:rsidRDefault="001E241D" w:rsidP="001E241D">
            <w:pPr>
              <w:jc w:val="center"/>
              <w:rPr>
                <w:sz w:val="12"/>
                <w:szCs w:val="12"/>
              </w:rPr>
            </w:pPr>
          </w:p>
        </w:tc>
        <w:tc>
          <w:tcPr>
            <w:tcW w:w="186" w:type="pct"/>
            <w:vAlign w:val="center"/>
          </w:tcPr>
          <w:p w14:paraId="1C96DDA3" w14:textId="77777777" w:rsidR="001E241D" w:rsidRPr="00997767" w:rsidRDefault="001E241D" w:rsidP="001E241D">
            <w:pPr>
              <w:jc w:val="center"/>
              <w:rPr>
                <w:sz w:val="12"/>
                <w:szCs w:val="12"/>
              </w:rPr>
            </w:pPr>
          </w:p>
        </w:tc>
        <w:tc>
          <w:tcPr>
            <w:tcW w:w="183" w:type="pct"/>
            <w:vAlign w:val="center"/>
          </w:tcPr>
          <w:p w14:paraId="62C18A35" w14:textId="77777777" w:rsidR="001E241D" w:rsidRPr="00997767" w:rsidRDefault="001E241D" w:rsidP="001E241D">
            <w:pPr>
              <w:jc w:val="center"/>
              <w:rPr>
                <w:sz w:val="12"/>
                <w:szCs w:val="12"/>
              </w:rPr>
            </w:pPr>
          </w:p>
        </w:tc>
        <w:tc>
          <w:tcPr>
            <w:tcW w:w="171" w:type="pct"/>
            <w:vAlign w:val="center"/>
          </w:tcPr>
          <w:p w14:paraId="35E004D9" w14:textId="77777777" w:rsidR="001E241D" w:rsidRPr="00997767" w:rsidRDefault="001E241D" w:rsidP="001E241D">
            <w:pPr>
              <w:jc w:val="center"/>
              <w:rPr>
                <w:sz w:val="12"/>
                <w:szCs w:val="12"/>
              </w:rPr>
            </w:pPr>
          </w:p>
        </w:tc>
        <w:tc>
          <w:tcPr>
            <w:tcW w:w="186" w:type="pct"/>
            <w:vAlign w:val="center"/>
          </w:tcPr>
          <w:p w14:paraId="6E26BA64" w14:textId="77777777" w:rsidR="001E241D" w:rsidRPr="00997767" w:rsidRDefault="001E241D" w:rsidP="001E241D">
            <w:pPr>
              <w:jc w:val="center"/>
              <w:rPr>
                <w:sz w:val="12"/>
                <w:szCs w:val="12"/>
              </w:rPr>
            </w:pPr>
          </w:p>
        </w:tc>
        <w:tc>
          <w:tcPr>
            <w:tcW w:w="156" w:type="pct"/>
            <w:vAlign w:val="center"/>
          </w:tcPr>
          <w:p w14:paraId="58B9F701" w14:textId="77777777" w:rsidR="001E241D" w:rsidRPr="00997767" w:rsidRDefault="001E241D" w:rsidP="001E241D">
            <w:pPr>
              <w:jc w:val="center"/>
              <w:rPr>
                <w:sz w:val="12"/>
                <w:szCs w:val="12"/>
              </w:rPr>
            </w:pPr>
          </w:p>
        </w:tc>
        <w:tc>
          <w:tcPr>
            <w:tcW w:w="192" w:type="pct"/>
            <w:vAlign w:val="center"/>
          </w:tcPr>
          <w:p w14:paraId="7145C17E" w14:textId="77777777" w:rsidR="001E241D" w:rsidRPr="00997767" w:rsidRDefault="001E241D" w:rsidP="001E241D">
            <w:pPr>
              <w:jc w:val="center"/>
              <w:rPr>
                <w:sz w:val="12"/>
                <w:szCs w:val="12"/>
              </w:rPr>
            </w:pPr>
          </w:p>
        </w:tc>
        <w:tc>
          <w:tcPr>
            <w:tcW w:w="183" w:type="pct"/>
            <w:vAlign w:val="center"/>
          </w:tcPr>
          <w:p w14:paraId="1C1D00B4" w14:textId="14515BB5" w:rsidR="001E241D" w:rsidRPr="00997767" w:rsidRDefault="001E241D" w:rsidP="001E241D">
            <w:pPr>
              <w:jc w:val="center"/>
              <w:rPr>
                <w:sz w:val="12"/>
                <w:szCs w:val="12"/>
              </w:rPr>
            </w:pPr>
            <w:r w:rsidRPr="00997767">
              <w:rPr>
                <w:sz w:val="12"/>
                <w:szCs w:val="12"/>
              </w:rPr>
              <w:t>X</w:t>
            </w:r>
          </w:p>
        </w:tc>
        <w:tc>
          <w:tcPr>
            <w:tcW w:w="249" w:type="pct"/>
            <w:vAlign w:val="center"/>
          </w:tcPr>
          <w:p w14:paraId="1FB0ABAB" w14:textId="77777777" w:rsidR="001E241D" w:rsidRPr="00997767" w:rsidRDefault="001E241D" w:rsidP="001E241D">
            <w:pPr>
              <w:jc w:val="center"/>
              <w:rPr>
                <w:sz w:val="12"/>
                <w:szCs w:val="12"/>
              </w:rPr>
            </w:pPr>
          </w:p>
        </w:tc>
        <w:tc>
          <w:tcPr>
            <w:tcW w:w="249" w:type="pct"/>
            <w:vAlign w:val="center"/>
          </w:tcPr>
          <w:p w14:paraId="57B69463" w14:textId="77777777" w:rsidR="001E241D" w:rsidRPr="00997767" w:rsidRDefault="001E241D" w:rsidP="001E241D">
            <w:pPr>
              <w:jc w:val="center"/>
              <w:rPr>
                <w:sz w:val="12"/>
                <w:szCs w:val="12"/>
              </w:rPr>
            </w:pPr>
          </w:p>
        </w:tc>
        <w:tc>
          <w:tcPr>
            <w:tcW w:w="186" w:type="pct"/>
            <w:vAlign w:val="center"/>
          </w:tcPr>
          <w:p w14:paraId="12678EEE" w14:textId="77777777" w:rsidR="001E241D" w:rsidRPr="00997767" w:rsidRDefault="001E241D" w:rsidP="001E241D">
            <w:pPr>
              <w:jc w:val="center"/>
              <w:rPr>
                <w:sz w:val="12"/>
                <w:szCs w:val="12"/>
              </w:rPr>
            </w:pPr>
          </w:p>
        </w:tc>
        <w:tc>
          <w:tcPr>
            <w:tcW w:w="237" w:type="pct"/>
            <w:vAlign w:val="center"/>
          </w:tcPr>
          <w:p w14:paraId="29E308B2" w14:textId="77777777" w:rsidR="001E241D" w:rsidRPr="00997767" w:rsidRDefault="001E241D" w:rsidP="001E241D">
            <w:pPr>
              <w:jc w:val="center"/>
              <w:rPr>
                <w:sz w:val="12"/>
                <w:szCs w:val="12"/>
              </w:rPr>
            </w:pPr>
          </w:p>
        </w:tc>
        <w:tc>
          <w:tcPr>
            <w:tcW w:w="186" w:type="pct"/>
            <w:vAlign w:val="center"/>
          </w:tcPr>
          <w:p w14:paraId="05D14C0A" w14:textId="77777777" w:rsidR="001E241D" w:rsidRPr="00997767" w:rsidRDefault="001E241D" w:rsidP="001E241D">
            <w:pPr>
              <w:jc w:val="center"/>
              <w:rPr>
                <w:sz w:val="12"/>
                <w:szCs w:val="12"/>
              </w:rPr>
            </w:pPr>
          </w:p>
        </w:tc>
        <w:tc>
          <w:tcPr>
            <w:tcW w:w="156" w:type="pct"/>
            <w:vAlign w:val="center"/>
          </w:tcPr>
          <w:p w14:paraId="3BCEE5F8" w14:textId="77777777" w:rsidR="001E241D" w:rsidRPr="00997767" w:rsidRDefault="001E241D" w:rsidP="001E241D">
            <w:pPr>
              <w:jc w:val="center"/>
              <w:rPr>
                <w:sz w:val="12"/>
                <w:szCs w:val="12"/>
              </w:rPr>
            </w:pPr>
          </w:p>
        </w:tc>
        <w:tc>
          <w:tcPr>
            <w:tcW w:w="192" w:type="pct"/>
            <w:vAlign w:val="center"/>
          </w:tcPr>
          <w:p w14:paraId="5B25F1A7" w14:textId="77777777" w:rsidR="001E241D" w:rsidRPr="00997767" w:rsidRDefault="001E241D" w:rsidP="001E241D">
            <w:pPr>
              <w:jc w:val="center"/>
              <w:rPr>
                <w:sz w:val="12"/>
                <w:szCs w:val="12"/>
              </w:rPr>
            </w:pPr>
          </w:p>
        </w:tc>
        <w:tc>
          <w:tcPr>
            <w:tcW w:w="183" w:type="pct"/>
            <w:vAlign w:val="center"/>
          </w:tcPr>
          <w:p w14:paraId="02A21FEB" w14:textId="1E33F67F" w:rsidR="001E241D" w:rsidRPr="00997767" w:rsidRDefault="001E241D" w:rsidP="001E241D">
            <w:pPr>
              <w:jc w:val="center"/>
              <w:rPr>
                <w:sz w:val="12"/>
                <w:szCs w:val="12"/>
              </w:rPr>
            </w:pPr>
            <w:r w:rsidRPr="00997767">
              <w:rPr>
                <w:sz w:val="12"/>
                <w:szCs w:val="12"/>
              </w:rPr>
              <w:t>X</w:t>
            </w:r>
          </w:p>
        </w:tc>
        <w:tc>
          <w:tcPr>
            <w:tcW w:w="222" w:type="pct"/>
            <w:vAlign w:val="center"/>
          </w:tcPr>
          <w:p w14:paraId="4FE2A8E0" w14:textId="77777777" w:rsidR="001E241D" w:rsidRPr="00997767" w:rsidRDefault="001E241D" w:rsidP="001E241D">
            <w:pPr>
              <w:jc w:val="center"/>
              <w:rPr>
                <w:sz w:val="12"/>
                <w:szCs w:val="12"/>
              </w:rPr>
            </w:pPr>
          </w:p>
        </w:tc>
        <w:tc>
          <w:tcPr>
            <w:tcW w:w="186" w:type="pct"/>
            <w:vAlign w:val="center"/>
          </w:tcPr>
          <w:p w14:paraId="07E7DA8E" w14:textId="77777777" w:rsidR="001E241D" w:rsidRPr="00997767" w:rsidRDefault="001E241D" w:rsidP="001E241D">
            <w:pPr>
              <w:jc w:val="center"/>
              <w:rPr>
                <w:sz w:val="12"/>
                <w:szCs w:val="12"/>
              </w:rPr>
            </w:pPr>
          </w:p>
        </w:tc>
        <w:tc>
          <w:tcPr>
            <w:tcW w:w="237" w:type="pct"/>
            <w:vAlign w:val="center"/>
          </w:tcPr>
          <w:p w14:paraId="5E6757DB" w14:textId="77777777" w:rsidR="001E241D" w:rsidRPr="00997767" w:rsidRDefault="001E241D" w:rsidP="001E241D">
            <w:pPr>
              <w:jc w:val="center"/>
              <w:rPr>
                <w:sz w:val="12"/>
                <w:szCs w:val="12"/>
              </w:rPr>
            </w:pPr>
          </w:p>
        </w:tc>
        <w:tc>
          <w:tcPr>
            <w:tcW w:w="267" w:type="pct"/>
            <w:vAlign w:val="center"/>
          </w:tcPr>
          <w:p w14:paraId="7970A4C2" w14:textId="77777777" w:rsidR="001E241D" w:rsidRPr="00997767" w:rsidRDefault="001E241D" w:rsidP="001E241D">
            <w:pPr>
              <w:jc w:val="center"/>
              <w:rPr>
                <w:sz w:val="12"/>
                <w:szCs w:val="12"/>
              </w:rPr>
            </w:pPr>
          </w:p>
        </w:tc>
      </w:tr>
      <w:tr w:rsidR="001E241D" w:rsidRPr="00997767" w14:paraId="35A7DBEC" w14:textId="716D94B2" w:rsidTr="00AF230B">
        <w:trPr>
          <w:jc w:val="center"/>
        </w:trPr>
        <w:tc>
          <w:tcPr>
            <w:tcW w:w="215" w:type="pct"/>
            <w:vAlign w:val="center"/>
          </w:tcPr>
          <w:p w14:paraId="56924774"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10</w:t>
            </w:r>
          </w:p>
        </w:tc>
        <w:tc>
          <w:tcPr>
            <w:tcW w:w="156" w:type="pct"/>
            <w:vAlign w:val="center"/>
          </w:tcPr>
          <w:p w14:paraId="44CC0ED9" w14:textId="77777777" w:rsidR="001E241D" w:rsidRPr="00997767" w:rsidRDefault="001E241D" w:rsidP="001E241D">
            <w:pPr>
              <w:jc w:val="center"/>
              <w:rPr>
                <w:sz w:val="12"/>
                <w:szCs w:val="12"/>
              </w:rPr>
            </w:pPr>
          </w:p>
        </w:tc>
        <w:tc>
          <w:tcPr>
            <w:tcW w:w="191" w:type="pct"/>
            <w:vAlign w:val="center"/>
          </w:tcPr>
          <w:p w14:paraId="63626F46" w14:textId="77777777" w:rsidR="001E241D" w:rsidRPr="00997767" w:rsidRDefault="001E241D" w:rsidP="001E241D">
            <w:pPr>
              <w:jc w:val="center"/>
              <w:rPr>
                <w:sz w:val="12"/>
                <w:szCs w:val="12"/>
              </w:rPr>
            </w:pPr>
          </w:p>
        </w:tc>
        <w:tc>
          <w:tcPr>
            <w:tcW w:w="183" w:type="pct"/>
            <w:vAlign w:val="center"/>
          </w:tcPr>
          <w:p w14:paraId="5253C578" w14:textId="77777777" w:rsidR="001E241D" w:rsidRPr="00997767" w:rsidRDefault="001E241D" w:rsidP="001E241D">
            <w:pPr>
              <w:jc w:val="center"/>
              <w:rPr>
                <w:sz w:val="12"/>
                <w:szCs w:val="12"/>
              </w:rPr>
            </w:pPr>
          </w:p>
        </w:tc>
        <w:tc>
          <w:tcPr>
            <w:tcW w:w="224" w:type="pct"/>
            <w:vAlign w:val="center"/>
          </w:tcPr>
          <w:p w14:paraId="72CB5BCA" w14:textId="77777777" w:rsidR="001E241D" w:rsidRPr="00997767" w:rsidRDefault="001E241D" w:rsidP="001E241D">
            <w:pPr>
              <w:jc w:val="center"/>
              <w:rPr>
                <w:sz w:val="12"/>
                <w:szCs w:val="12"/>
              </w:rPr>
            </w:pPr>
          </w:p>
        </w:tc>
        <w:tc>
          <w:tcPr>
            <w:tcW w:w="224" w:type="pct"/>
            <w:vAlign w:val="center"/>
          </w:tcPr>
          <w:p w14:paraId="7E8D545B" w14:textId="77777777" w:rsidR="001E241D" w:rsidRPr="00997767" w:rsidRDefault="001E241D" w:rsidP="001E241D">
            <w:pPr>
              <w:jc w:val="center"/>
              <w:rPr>
                <w:sz w:val="12"/>
                <w:szCs w:val="12"/>
              </w:rPr>
            </w:pPr>
          </w:p>
        </w:tc>
        <w:tc>
          <w:tcPr>
            <w:tcW w:w="186" w:type="pct"/>
            <w:vAlign w:val="center"/>
          </w:tcPr>
          <w:p w14:paraId="0EEA308E" w14:textId="1ABD1ABA" w:rsidR="001E241D" w:rsidRPr="00997767" w:rsidRDefault="001E241D" w:rsidP="001E241D">
            <w:pPr>
              <w:jc w:val="center"/>
              <w:rPr>
                <w:sz w:val="12"/>
                <w:szCs w:val="12"/>
              </w:rPr>
            </w:pPr>
            <w:r w:rsidRPr="00997767">
              <w:rPr>
                <w:sz w:val="12"/>
                <w:szCs w:val="12"/>
              </w:rPr>
              <w:t>X</w:t>
            </w:r>
          </w:p>
        </w:tc>
        <w:tc>
          <w:tcPr>
            <w:tcW w:w="183" w:type="pct"/>
            <w:vAlign w:val="center"/>
          </w:tcPr>
          <w:p w14:paraId="4955770D" w14:textId="77777777" w:rsidR="001E241D" w:rsidRPr="00997767" w:rsidRDefault="001E241D" w:rsidP="001E241D">
            <w:pPr>
              <w:jc w:val="center"/>
              <w:rPr>
                <w:sz w:val="12"/>
                <w:szCs w:val="12"/>
              </w:rPr>
            </w:pPr>
          </w:p>
        </w:tc>
        <w:tc>
          <w:tcPr>
            <w:tcW w:w="171" w:type="pct"/>
            <w:vAlign w:val="center"/>
          </w:tcPr>
          <w:p w14:paraId="6EC501CA" w14:textId="77777777" w:rsidR="001E241D" w:rsidRPr="00997767" w:rsidRDefault="001E241D" w:rsidP="001E241D">
            <w:pPr>
              <w:jc w:val="center"/>
              <w:rPr>
                <w:sz w:val="12"/>
                <w:szCs w:val="12"/>
              </w:rPr>
            </w:pPr>
          </w:p>
        </w:tc>
        <w:tc>
          <w:tcPr>
            <w:tcW w:w="186" w:type="pct"/>
            <w:vAlign w:val="center"/>
          </w:tcPr>
          <w:p w14:paraId="16E29AF2" w14:textId="77777777" w:rsidR="001E241D" w:rsidRPr="00997767" w:rsidRDefault="001E241D" w:rsidP="001E241D">
            <w:pPr>
              <w:jc w:val="center"/>
              <w:rPr>
                <w:sz w:val="12"/>
                <w:szCs w:val="12"/>
              </w:rPr>
            </w:pPr>
          </w:p>
        </w:tc>
        <w:tc>
          <w:tcPr>
            <w:tcW w:w="156" w:type="pct"/>
            <w:vAlign w:val="center"/>
          </w:tcPr>
          <w:p w14:paraId="7F200DBC" w14:textId="77777777" w:rsidR="001E241D" w:rsidRPr="00997767" w:rsidRDefault="001E241D" w:rsidP="001E241D">
            <w:pPr>
              <w:jc w:val="center"/>
              <w:rPr>
                <w:sz w:val="12"/>
                <w:szCs w:val="12"/>
              </w:rPr>
            </w:pPr>
          </w:p>
        </w:tc>
        <w:tc>
          <w:tcPr>
            <w:tcW w:w="192" w:type="pct"/>
            <w:vAlign w:val="center"/>
          </w:tcPr>
          <w:p w14:paraId="0BBBE5CD" w14:textId="77777777" w:rsidR="001E241D" w:rsidRPr="00997767" w:rsidRDefault="001E241D" w:rsidP="001E241D">
            <w:pPr>
              <w:jc w:val="center"/>
              <w:rPr>
                <w:sz w:val="12"/>
                <w:szCs w:val="12"/>
              </w:rPr>
            </w:pPr>
          </w:p>
        </w:tc>
        <w:tc>
          <w:tcPr>
            <w:tcW w:w="183" w:type="pct"/>
            <w:vAlign w:val="center"/>
          </w:tcPr>
          <w:p w14:paraId="426BB0BB" w14:textId="77777777" w:rsidR="001E241D" w:rsidRPr="00997767" w:rsidRDefault="001E241D" w:rsidP="001E241D">
            <w:pPr>
              <w:jc w:val="center"/>
              <w:rPr>
                <w:sz w:val="12"/>
                <w:szCs w:val="12"/>
              </w:rPr>
            </w:pPr>
          </w:p>
        </w:tc>
        <w:tc>
          <w:tcPr>
            <w:tcW w:w="249" w:type="pct"/>
            <w:vAlign w:val="center"/>
          </w:tcPr>
          <w:p w14:paraId="3867C5CF" w14:textId="77777777" w:rsidR="001E241D" w:rsidRPr="00997767" w:rsidRDefault="001E241D" w:rsidP="001E241D">
            <w:pPr>
              <w:jc w:val="center"/>
              <w:rPr>
                <w:sz w:val="12"/>
                <w:szCs w:val="12"/>
              </w:rPr>
            </w:pPr>
          </w:p>
        </w:tc>
        <w:tc>
          <w:tcPr>
            <w:tcW w:w="249" w:type="pct"/>
            <w:vAlign w:val="center"/>
          </w:tcPr>
          <w:p w14:paraId="001C61CE" w14:textId="77777777" w:rsidR="001E241D" w:rsidRPr="00997767" w:rsidRDefault="001E241D" w:rsidP="001E241D">
            <w:pPr>
              <w:jc w:val="center"/>
              <w:rPr>
                <w:sz w:val="12"/>
                <w:szCs w:val="12"/>
              </w:rPr>
            </w:pPr>
          </w:p>
        </w:tc>
        <w:tc>
          <w:tcPr>
            <w:tcW w:w="186" w:type="pct"/>
            <w:vAlign w:val="center"/>
          </w:tcPr>
          <w:p w14:paraId="5BE0D9E0" w14:textId="4634E1CC" w:rsidR="001E241D" w:rsidRPr="00997767" w:rsidRDefault="001E241D" w:rsidP="001E241D">
            <w:pPr>
              <w:jc w:val="center"/>
              <w:rPr>
                <w:sz w:val="12"/>
                <w:szCs w:val="12"/>
              </w:rPr>
            </w:pPr>
            <w:r w:rsidRPr="00997767">
              <w:rPr>
                <w:sz w:val="12"/>
                <w:szCs w:val="12"/>
              </w:rPr>
              <w:t>X</w:t>
            </w:r>
          </w:p>
        </w:tc>
        <w:tc>
          <w:tcPr>
            <w:tcW w:w="237" w:type="pct"/>
            <w:vAlign w:val="center"/>
          </w:tcPr>
          <w:p w14:paraId="5C134F80" w14:textId="77777777" w:rsidR="001E241D" w:rsidRPr="00997767" w:rsidRDefault="001E241D" w:rsidP="001E241D">
            <w:pPr>
              <w:jc w:val="center"/>
              <w:rPr>
                <w:sz w:val="12"/>
                <w:szCs w:val="12"/>
              </w:rPr>
            </w:pPr>
          </w:p>
        </w:tc>
        <w:tc>
          <w:tcPr>
            <w:tcW w:w="186" w:type="pct"/>
            <w:vAlign w:val="center"/>
          </w:tcPr>
          <w:p w14:paraId="6BDDC3A7" w14:textId="77777777" w:rsidR="001E241D" w:rsidRPr="00997767" w:rsidRDefault="001E241D" w:rsidP="001E241D">
            <w:pPr>
              <w:jc w:val="center"/>
              <w:rPr>
                <w:sz w:val="12"/>
                <w:szCs w:val="12"/>
              </w:rPr>
            </w:pPr>
          </w:p>
        </w:tc>
        <w:tc>
          <w:tcPr>
            <w:tcW w:w="156" w:type="pct"/>
            <w:vAlign w:val="center"/>
          </w:tcPr>
          <w:p w14:paraId="79225D0D" w14:textId="77777777" w:rsidR="001E241D" w:rsidRPr="00997767" w:rsidRDefault="001E241D" w:rsidP="001E241D">
            <w:pPr>
              <w:jc w:val="center"/>
              <w:rPr>
                <w:sz w:val="12"/>
                <w:szCs w:val="12"/>
              </w:rPr>
            </w:pPr>
          </w:p>
        </w:tc>
        <w:tc>
          <w:tcPr>
            <w:tcW w:w="192" w:type="pct"/>
            <w:vAlign w:val="center"/>
          </w:tcPr>
          <w:p w14:paraId="7B247706" w14:textId="77777777" w:rsidR="001E241D" w:rsidRPr="00997767" w:rsidRDefault="001E241D" w:rsidP="001E241D">
            <w:pPr>
              <w:jc w:val="center"/>
              <w:rPr>
                <w:sz w:val="12"/>
                <w:szCs w:val="12"/>
              </w:rPr>
            </w:pPr>
          </w:p>
        </w:tc>
        <w:tc>
          <w:tcPr>
            <w:tcW w:w="183" w:type="pct"/>
            <w:vAlign w:val="center"/>
          </w:tcPr>
          <w:p w14:paraId="7D059DEA" w14:textId="77777777" w:rsidR="001E241D" w:rsidRPr="00997767" w:rsidRDefault="001E241D" w:rsidP="001E241D">
            <w:pPr>
              <w:jc w:val="center"/>
              <w:rPr>
                <w:sz w:val="12"/>
                <w:szCs w:val="12"/>
              </w:rPr>
            </w:pPr>
          </w:p>
        </w:tc>
        <w:tc>
          <w:tcPr>
            <w:tcW w:w="222" w:type="pct"/>
            <w:vAlign w:val="center"/>
          </w:tcPr>
          <w:p w14:paraId="48D433FE" w14:textId="77777777" w:rsidR="001E241D" w:rsidRPr="00997767" w:rsidRDefault="001E241D" w:rsidP="001E241D">
            <w:pPr>
              <w:jc w:val="center"/>
              <w:rPr>
                <w:sz w:val="12"/>
                <w:szCs w:val="12"/>
              </w:rPr>
            </w:pPr>
          </w:p>
        </w:tc>
        <w:tc>
          <w:tcPr>
            <w:tcW w:w="186" w:type="pct"/>
            <w:vAlign w:val="center"/>
          </w:tcPr>
          <w:p w14:paraId="06020EE1" w14:textId="43C31984" w:rsidR="001E241D" w:rsidRPr="00997767" w:rsidRDefault="001E241D" w:rsidP="001E241D">
            <w:pPr>
              <w:jc w:val="center"/>
              <w:rPr>
                <w:sz w:val="12"/>
                <w:szCs w:val="12"/>
              </w:rPr>
            </w:pPr>
            <w:r w:rsidRPr="00997767">
              <w:rPr>
                <w:sz w:val="12"/>
                <w:szCs w:val="12"/>
              </w:rPr>
              <w:t>X</w:t>
            </w:r>
          </w:p>
        </w:tc>
        <w:tc>
          <w:tcPr>
            <w:tcW w:w="237" w:type="pct"/>
            <w:vAlign w:val="center"/>
          </w:tcPr>
          <w:p w14:paraId="161D2119" w14:textId="77777777" w:rsidR="001E241D" w:rsidRPr="00997767" w:rsidRDefault="001E241D" w:rsidP="001E241D">
            <w:pPr>
              <w:jc w:val="center"/>
              <w:rPr>
                <w:sz w:val="12"/>
                <w:szCs w:val="12"/>
              </w:rPr>
            </w:pPr>
          </w:p>
        </w:tc>
        <w:tc>
          <w:tcPr>
            <w:tcW w:w="267" w:type="pct"/>
            <w:vAlign w:val="center"/>
          </w:tcPr>
          <w:p w14:paraId="13EE5200" w14:textId="77777777" w:rsidR="001E241D" w:rsidRPr="00997767" w:rsidRDefault="001E241D" w:rsidP="001E241D">
            <w:pPr>
              <w:jc w:val="center"/>
              <w:rPr>
                <w:sz w:val="12"/>
                <w:szCs w:val="12"/>
              </w:rPr>
            </w:pPr>
          </w:p>
        </w:tc>
      </w:tr>
      <w:tr w:rsidR="001E241D" w:rsidRPr="00997767" w14:paraId="0064991A" w14:textId="38CC7BAE" w:rsidTr="00AF230B">
        <w:trPr>
          <w:jc w:val="center"/>
        </w:trPr>
        <w:tc>
          <w:tcPr>
            <w:tcW w:w="215" w:type="pct"/>
            <w:vAlign w:val="center"/>
          </w:tcPr>
          <w:p w14:paraId="03ACC920"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11</w:t>
            </w:r>
          </w:p>
        </w:tc>
        <w:tc>
          <w:tcPr>
            <w:tcW w:w="156" w:type="pct"/>
            <w:vAlign w:val="center"/>
          </w:tcPr>
          <w:p w14:paraId="16AC82AE" w14:textId="77777777" w:rsidR="001E241D" w:rsidRPr="00997767" w:rsidRDefault="001E241D" w:rsidP="001E241D">
            <w:pPr>
              <w:jc w:val="center"/>
              <w:rPr>
                <w:sz w:val="12"/>
                <w:szCs w:val="12"/>
              </w:rPr>
            </w:pPr>
          </w:p>
        </w:tc>
        <w:tc>
          <w:tcPr>
            <w:tcW w:w="191" w:type="pct"/>
            <w:vAlign w:val="center"/>
          </w:tcPr>
          <w:p w14:paraId="731E0D92" w14:textId="77777777" w:rsidR="001E241D" w:rsidRPr="00997767" w:rsidRDefault="001E241D" w:rsidP="001E241D">
            <w:pPr>
              <w:jc w:val="center"/>
              <w:rPr>
                <w:sz w:val="12"/>
                <w:szCs w:val="12"/>
              </w:rPr>
            </w:pPr>
          </w:p>
        </w:tc>
        <w:tc>
          <w:tcPr>
            <w:tcW w:w="183" w:type="pct"/>
            <w:vAlign w:val="center"/>
          </w:tcPr>
          <w:p w14:paraId="62FB9B5D" w14:textId="77777777" w:rsidR="001E241D" w:rsidRPr="00997767" w:rsidRDefault="001E241D" w:rsidP="001E241D">
            <w:pPr>
              <w:jc w:val="center"/>
              <w:rPr>
                <w:sz w:val="12"/>
                <w:szCs w:val="12"/>
              </w:rPr>
            </w:pPr>
          </w:p>
        </w:tc>
        <w:tc>
          <w:tcPr>
            <w:tcW w:w="224" w:type="pct"/>
            <w:vAlign w:val="center"/>
          </w:tcPr>
          <w:p w14:paraId="69842C67" w14:textId="77777777" w:rsidR="001E241D" w:rsidRPr="00997767" w:rsidRDefault="001E241D" w:rsidP="001E241D">
            <w:pPr>
              <w:jc w:val="center"/>
              <w:rPr>
                <w:sz w:val="12"/>
                <w:szCs w:val="12"/>
              </w:rPr>
            </w:pPr>
          </w:p>
        </w:tc>
        <w:tc>
          <w:tcPr>
            <w:tcW w:w="224" w:type="pct"/>
            <w:vAlign w:val="center"/>
          </w:tcPr>
          <w:p w14:paraId="0EA861A8" w14:textId="0CCCB6F5" w:rsidR="001E241D" w:rsidRPr="00997767" w:rsidRDefault="001E241D" w:rsidP="001E241D">
            <w:pPr>
              <w:jc w:val="center"/>
              <w:rPr>
                <w:sz w:val="12"/>
                <w:szCs w:val="12"/>
              </w:rPr>
            </w:pPr>
            <w:r w:rsidRPr="00997767">
              <w:rPr>
                <w:sz w:val="12"/>
                <w:szCs w:val="12"/>
              </w:rPr>
              <w:t>X</w:t>
            </w:r>
          </w:p>
        </w:tc>
        <w:tc>
          <w:tcPr>
            <w:tcW w:w="186" w:type="pct"/>
            <w:vAlign w:val="center"/>
          </w:tcPr>
          <w:p w14:paraId="6CB735A2" w14:textId="77777777" w:rsidR="001E241D" w:rsidRPr="00997767" w:rsidRDefault="001E241D" w:rsidP="001E241D">
            <w:pPr>
              <w:jc w:val="center"/>
              <w:rPr>
                <w:sz w:val="12"/>
                <w:szCs w:val="12"/>
              </w:rPr>
            </w:pPr>
          </w:p>
        </w:tc>
        <w:tc>
          <w:tcPr>
            <w:tcW w:w="183" w:type="pct"/>
            <w:vAlign w:val="center"/>
          </w:tcPr>
          <w:p w14:paraId="4B916C41" w14:textId="77777777" w:rsidR="001E241D" w:rsidRPr="00997767" w:rsidRDefault="001E241D" w:rsidP="001E241D">
            <w:pPr>
              <w:jc w:val="center"/>
              <w:rPr>
                <w:sz w:val="12"/>
                <w:szCs w:val="12"/>
              </w:rPr>
            </w:pPr>
          </w:p>
        </w:tc>
        <w:tc>
          <w:tcPr>
            <w:tcW w:w="171" w:type="pct"/>
            <w:vAlign w:val="center"/>
          </w:tcPr>
          <w:p w14:paraId="24F2E2BD" w14:textId="77777777" w:rsidR="001E241D" w:rsidRPr="00997767" w:rsidRDefault="001E241D" w:rsidP="001E241D">
            <w:pPr>
              <w:jc w:val="center"/>
              <w:rPr>
                <w:sz w:val="12"/>
                <w:szCs w:val="12"/>
              </w:rPr>
            </w:pPr>
          </w:p>
        </w:tc>
        <w:tc>
          <w:tcPr>
            <w:tcW w:w="186" w:type="pct"/>
            <w:vAlign w:val="center"/>
          </w:tcPr>
          <w:p w14:paraId="14F1406F" w14:textId="77777777" w:rsidR="001E241D" w:rsidRPr="00997767" w:rsidRDefault="001E241D" w:rsidP="001E241D">
            <w:pPr>
              <w:jc w:val="center"/>
              <w:rPr>
                <w:sz w:val="12"/>
                <w:szCs w:val="12"/>
              </w:rPr>
            </w:pPr>
          </w:p>
        </w:tc>
        <w:tc>
          <w:tcPr>
            <w:tcW w:w="156" w:type="pct"/>
            <w:vAlign w:val="center"/>
          </w:tcPr>
          <w:p w14:paraId="4E523BAD" w14:textId="77777777" w:rsidR="001E241D" w:rsidRPr="00997767" w:rsidRDefault="001E241D" w:rsidP="001E241D">
            <w:pPr>
              <w:jc w:val="center"/>
              <w:rPr>
                <w:sz w:val="12"/>
                <w:szCs w:val="12"/>
              </w:rPr>
            </w:pPr>
          </w:p>
        </w:tc>
        <w:tc>
          <w:tcPr>
            <w:tcW w:w="192" w:type="pct"/>
            <w:vAlign w:val="center"/>
          </w:tcPr>
          <w:p w14:paraId="43C8384F" w14:textId="77777777" w:rsidR="001E241D" w:rsidRPr="00997767" w:rsidRDefault="001E241D" w:rsidP="001E241D">
            <w:pPr>
              <w:jc w:val="center"/>
              <w:rPr>
                <w:sz w:val="12"/>
                <w:szCs w:val="12"/>
              </w:rPr>
            </w:pPr>
          </w:p>
        </w:tc>
        <w:tc>
          <w:tcPr>
            <w:tcW w:w="183" w:type="pct"/>
            <w:vAlign w:val="center"/>
          </w:tcPr>
          <w:p w14:paraId="73250E15" w14:textId="77777777" w:rsidR="001E241D" w:rsidRPr="00997767" w:rsidRDefault="001E241D" w:rsidP="001E241D">
            <w:pPr>
              <w:jc w:val="center"/>
              <w:rPr>
                <w:sz w:val="12"/>
                <w:szCs w:val="12"/>
              </w:rPr>
            </w:pPr>
          </w:p>
        </w:tc>
        <w:tc>
          <w:tcPr>
            <w:tcW w:w="249" w:type="pct"/>
            <w:vAlign w:val="center"/>
          </w:tcPr>
          <w:p w14:paraId="6F9A1E3B" w14:textId="0FAB3278" w:rsidR="001E241D" w:rsidRPr="00997767" w:rsidRDefault="001E241D" w:rsidP="001E241D">
            <w:pPr>
              <w:jc w:val="center"/>
              <w:rPr>
                <w:sz w:val="12"/>
                <w:szCs w:val="12"/>
              </w:rPr>
            </w:pPr>
            <w:r w:rsidRPr="00997767">
              <w:rPr>
                <w:sz w:val="12"/>
                <w:szCs w:val="12"/>
              </w:rPr>
              <w:t>X</w:t>
            </w:r>
          </w:p>
        </w:tc>
        <w:tc>
          <w:tcPr>
            <w:tcW w:w="249" w:type="pct"/>
            <w:vAlign w:val="center"/>
          </w:tcPr>
          <w:p w14:paraId="0686BF23" w14:textId="77777777" w:rsidR="001E241D" w:rsidRPr="00997767" w:rsidRDefault="001E241D" w:rsidP="001E241D">
            <w:pPr>
              <w:jc w:val="center"/>
              <w:rPr>
                <w:sz w:val="12"/>
                <w:szCs w:val="12"/>
              </w:rPr>
            </w:pPr>
          </w:p>
        </w:tc>
        <w:tc>
          <w:tcPr>
            <w:tcW w:w="186" w:type="pct"/>
            <w:vAlign w:val="center"/>
          </w:tcPr>
          <w:p w14:paraId="7A5F655F" w14:textId="77777777" w:rsidR="001E241D" w:rsidRPr="00997767" w:rsidRDefault="001E241D" w:rsidP="001E241D">
            <w:pPr>
              <w:jc w:val="center"/>
              <w:rPr>
                <w:sz w:val="12"/>
                <w:szCs w:val="12"/>
              </w:rPr>
            </w:pPr>
          </w:p>
        </w:tc>
        <w:tc>
          <w:tcPr>
            <w:tcW w:w="237" w:type="pct"/>
            <w:vAlign w:val="center"/>
          </w:tcPr>
          <w:p w14:paraId="38C0EE8A" w14:textId="77777777" w:rsidR="001E241D" w:rsidRPr="00997767" w:rsidRDefault="001E241D" w:rsidP="001E241D">
            <w:pPr>
              <w:jc w:val="center"/>
              <w:rPr>
                <w:sz w:val="12"/>
                <w:szCs w:val="12"/>
              </w:rPr>
            </w:pPr>
          </w:p>
        </w:tc>
        <w:tc>
          <w:tcPr>
            <w:tcW w:w="186" w:type="pct"/>
            <w:vAlign w:val="center"/>
          </w:tcPr>
          <w:p w14:paraId="5C8BF5E1" w14:textId="77777777" w:rsidR="001E241D" w:rsidRPr="00997767" w:rsidRDefault="001E241D" w:rsidP="001E241D">
            <w:pPr>
              <w:jc w:val="center"/>
              <w:rPr>
                <w:sz w:val="12"/>
                <w:szCs w:val="12"/>
              </w:rPr>
            </w:pPr>
          </w:p>
        </w:tc>
        <w:tc>
          <w:tcPr>
            <w:tcW w:w="156" w:type="pct"/>
            <w:vAlign w:val="center"/>
          </w:tcPr>
          <w:p w14:paraId="0605DB39" w14:textId="77777777" w:rsidR="001E241D" w:rsidRPr="00997767" w:rsidRDefault="001E241D" w:rsidP="001E241D">
            <w:pPr>
              <w:jc w:val="center"/>
              <w:rPr>
                <w:sz w:val="12"/>
                <w:szCs w:val="12"/>
              </w:rPr>
            </w:pPr>
          </w:p>
        </w:tc>
        <w:tc>
          <w:tcPr>
            <w:tcW w:w="192" w:type="pct"/>
            <w:vAlign w:val="center"/>
          </w:tcPr>
          <w:p w14:paraId="61AEF675" w14:textId="77777777" w:rsidR="001E241D" w:rsidRPr="00997767" w:rsidRDefault="001E241D" w:rsidP="001E241D">
            <w:pPr>
              <w:jc w:val="center"/>
              <w:rPr>
                <w:sz w:val="12"/>
                <w:szCs w:val="12"/>
              </w:rPr>
            </w:pPr>
          </w:p>
        </w:tc>
        <w:tc>
          <w:tcPr>
            <w:tcW w:w="183" w:type="pct"/>
            <w:vAlign w:val="center"/>
          </w:tcPr>
          <w:p w14:paraId="0F42BCB7" w14:textId="77777777" w:rsidR="001E241D" w:rsidRPr="00997767" w:rsidRDefault="001E241D" w:rsidP="001E241D">
            <w:pPr>
              <w:jc w:val="center"/>
              <w:rPr>
                <w:sz w:val="12"/>
                <w:szCs w:val="12"/>
              </w:rPr>
            </w:pPr>
          </w:p>
        </w:tc>
        <w:tc>
          <w:tcPr>
            <w:tcW w:w="222" w:type="pct"/>
            <w:vAlign w:val="center"/>
          </w:tcPr>
          <w:p w14:paraId="71B46A03" w14:textId="4A841C76" w:rsidR="001E241D" w:rsidRPr="00997767" w:rsidRDefault="001E241D" w:rsidP="001E241D">
            <w:pPr>
              <w:jc w:val="center"/>
              <w:rPr>
                <w:sz w:val="12"/>
                <w:szCs w:val="12"/>
              </w:rPr>
            </w:pPr>
            <w:r w:rsidRPr="00997767">
              <w:rPr>
                <w:sz w:val="12"/>
                <w:szCs w:val="12"/>
              </w:rPr>
              <w:t>X</w:t>
            </w:r>
          </w:p>
        </w:tc>
        <w:tc>
          <w:tcPr>
            <w:tcW w:w="186" w:type="pct"/>
            <w:vAlign w:val="center"/>
          </w:tcPr>
          <w:p w14:paraId="0E1CFD44" w14:textId="77777777" w:rsidR="001E241D" w:rsidRPr="00997767" w:rsidRDefault="001E241D" w:rsidP="001E241D">
            <w:pPr>
              <w:jc w:val="center"/>
              <w:rPr>
                <w:sz w:val="12"/>
                <w:szCs w:val="12"/>
              </w:rPr>
            </w:pPr>
          </w:p>
        </w:tc>
        <w:tc>
          <w:tcPr>
            <w:tcW w:w="237" w:type="pct"/>
            <w:vAlign w:val="center"/>
          </w:tcPr>
          <w:p w14:paraId="6200C78E" w14:textId="77777777" w:rsidR="001E241D" w:rsidRPr="00997767" w:rsidRDefault="001E241D" w:rsidP="001E241D">
            <w:pPr>
              <w:jc w:val="center"/>
              <w:rPr>
                <w:sz w:val="12"/>
                <w:szCs w:val="12"/>
              </w:rPr>
            </w:pPr>
          </w:p>
        </w:tc>
        <w:tc>
          <w:tcPr>
            <w:tcW w:w="267" w:type="pct"/>
            <w:vAlign w:val="center"/>
          </w:tcPr>
          <w:p w14:paraId="17B18619" w14:textId="77777777" w:rsidR="001E241D" w:rsidRPr="00997767" w:rsidRDefault="001E241D" w:rsidP="001E241D">
            <w:pPr>
              <w:jc w:val="center"/>
              <w:rPr>
                <w:sz w:val="12"/>
                <w:szCs w:val="12"/>
              </w:rPr>
            </w:pPr>
          </w:p>
        </w:tc>
      </w:tr>
      <w:tr w:rsidR="001E241D" w:rsidRPr="00997767" w14:paraId="4A61FA71" w14:textId="1072364A" w:rsidTr="00AF230B">
        <w:trPr>
          <w:jc w:val="center"/>
        </w:trPr>
        <w:tc>
          <w:tcPr>
            <w:tcW w:w="215" w:type="pct"/>
            <w:vAlign w:val="center"/>
          </w:tcPr>
          <w:p w14:paraId="2E521E30"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12</w:t>
            </w:r>
          </w:p>
        </w:tc>
        <w:tc>
          <w:tcPr>
            <w:tcW w:w="156" w:type="pct"/>
            <w:vAlign w:val="center"/>
          </w:tcPr>
          <w:p w14:paraId="1F5CE392" w14:textId="77777777" w:rsidR="001E241D" w:rsidRPr="00997767" w:rsidRDefault="001E241D" w:rsidP="001E241D">
            <w:pPr>
              <w:jc w:val="center"/>
              <w:rPr>
                <w:sz w:val="12"/>
                <w:szCs w:val="12"/>
              </w:rPr>
            </w:pPr>
          </w:p>
        </w:tc>
        <w:tc>
          <w:tcPr>
            <w:tcW w:w="191" w:type="pct"/>
            <w:vAlign w:val="center"/>
          </w:tcPr>
          <w:p w14:paraId="49930884" w14:textId="77777777" w:rsidR="001E241D" w:rsidRPr="00997767" w:rsidRDefault="001E241D" w:rsidP="001E241D">
            <w:pPr>
              <w:jc w:val="center"/>
              <w:rPr>
                <w:sz w:val="12"/>
                <w:szCs w:val="12"/>
              </w:rPr>
            </w:pPr>
          </w:p>
        </w:tc>
        <w:tc>
          <w:tcPr>
            <w:tcW w:w="183" w:type="pct"/>
            <w:vAlign w:val="center"/>
          </w:tcPr>
          <w:p w14:paraId="28BA9DCD" w14:textId="77777777" w:rsidR="001E241D" w:rsidRPr="00997767" w:rsidRDefault="001E241D" w:rsidP="001E241D">
            <w:pPr>
              <w:jc w:val="center"/>
              <w:rPr>
                <w:sz w:val="12"/>
                <w:szCs w:val="12"/>
              </w:rPr>
            </w:pPr>
          </w:p>
        </w:tc>
        <w:tc>
          <w:tcPr>
            <w:tcW w:w="224" w:type="pct"/>
            <w:vAlign w:val="center"/>
          </w:tcPr>
          <w:p w14:paraId="1A447FE4" w14:textId="77777777" w:rsidR="001E241D" w:rsidRPr="00997767" w:rsidRDefault="001E241D" w:rsidP="001E241D">
            <w:pPr>
              <w:jc w:val="center"/>
              <w:rPr>
                <w:sz w:val="12"/>
                <w:szCs w:val="12"/>
              </w:rPr>
            </w:pPr>
          </w:p>
        </w:tc>
        <w:tc>
          <w:tcPr>
            <w:tcW w:w="224" w:type="pct"/>
            <w:vAlign w:val="center"/>
          </w:tcPr>
          <w:p w14:paraId="50EB0D11" w14:textId="77777777" w:rsidR="001E241D" w:rsidRPr="00997767" w:rsidRDefault="001E241D" w:rsidP="001E241D">
            <w:pPr>
              <w:jc w:val="center"/>
              <w:rPr>
                <w:sz w:val="12"/>
                <w:szCs w:val="12"/>
              </w:rPr>
            </w:pPr>
          </w:p>
        </w:tc>
        <w:tc>
          <w:tcPr>
            <w:tcW w:w="186" w:type="pct"/>
            <w:vAlign w:val="center"/>
          </w:tcPr>
          <w:p w14:paraId="64612AB4" w14:textId="77777777" w:rsidR="001E241D" w:rsidRPr="00997767" w:rsidRDefault="001E241D" w:rsidP="001E241D">
            <w:pPr>
              <w:jc w:val="center"/>
              <w:rPr>
                <w:sz w:val="12"/>
                <w:szCs w:val="12"/>
              </w:rPr>
            </w:pPr>
          </w:p>
        </w:tc>
        <w:tc>
          <w:tcPr>
            <w:tcW w:w="183" w:type="pct"/>
            <w:vAlign w:val="center"/>
          </w:tcPr>
          <w:p w14:paraId="7EB019F2" w14:textId="77777777" w:rsidR="001E241D" w:rsidRPr="00997767" w:rsidRDefault="001E241D" w:rsidP="001E241D">
            <w:pPr>
              <w:jc w:val="center"/>
              <w:rPr>
                <w:sz w:val="12"/>
                <w:szCs w:val="12"/>
              </w:rPr>
            </w:pPr>
          </w:p>
        </w:tc>
        <w:tc>
          <w:tcPr>
            <w:tcW w:w="171" w:type="pct"/>
            <w:vAlign w:val="center"/>
          </w:tcPr>
          <w:p w14:paraId="44E061F5" w14:textId="58FA3EB8" w:rsidR="001E241D" w:rsidRPr="00997767" w:rsidRDefault="001E241D" w:rsidP="001E241D">
            <w:pPr>
              <w:jc w:val="center"/>
              <w:rPr>
                <w:sz w:val="12"/>
                <w:szCs w:val="12"/>
              </w:rPr>
            </w:pPr>
            <w:r w:rsidRPr="00997767">
              <w:rPr>
                <w:sz w:val="12"/>
                <w:szCs w:val="12"/>
              </w:rPr>
              <w:t>X</w:t>
            </w:r>
          </w:p>
        </w:tc>
        <w:tc>
          <w:tcPr>
            <w:tcW w:w="186" w:type="pct"/>
            <w:vAlign w:val="center"/>
          </w:tcPr>
          <w:p w14:paraId="6F1AD662" w14:textId="77777777" w:rsidR="001E241D" w:rsidRPr="00997767" w:rsidRDefault="001E241D" w:rsidP="001E241D">
            <w:pPr>
              <w:jc w:val="center"/>
              <w:rPr>
                <w:sz w:val="12"/>
                <w:szCs w:val="12"/>
              </w:rPr>
            </w:pPr>
          </w:p>
        </w:tc>
        <w:tc>
          <w:tcPr>
            <w:tcW w:w="156" w:type="pct"/>
            <w:vAlign w:val="center"/>
          </w:tcPr>
          <w:p w14:paraId="3387B803" w14:textId="77777777" w:rsidR="001E241D" w:rsidRPr="00997767" w:rsidRDefault="001E241D" w:rsidP="001E241D">
            <w:pPr>
              <w:jc w:val="center"/>
              <w:rPr>
                <w:sz w:val="12"/>
                <w:szCs w:val="12"/>
              </w:rPr>
            </w:pPr>
          </w:p>
        </w:tc>
        <w:tc>
          <w:tcPr>
            <w:tcW w:w="192" w:type="pct"/>
            <w:vAlign w:val="center"/>
          </w:tcPr>
          <w:p w14:paraId="78AB0BFA" w14:textId="77777777" w:rsidR="001E241D" w:rsidRPr="00997767" w:rsidRDefault="001E241D" w:rsidP="001E241D">
            <w:pPr>
              <w:jc w:val="center"/>
              <w:rPr>
                <w:sz w:val="12"/>
                <w:szCs w:val="12"/>
              </w:rPr>
            </w:pPr>
          </w:p>
        </w:tc>
        <w:tc>
          <w:tcPr>
            <w:tcW w:w="183" w:type="pct"/>
            <w:vAlign w:val="center"/>
          </w:tcPr>
          <w:p w14:paraId="54F75B33" w14:textId="77777777" w:rsidR="001E241D" w:rsidRPr="00997767" w:rsidRDefault="001E241D" w:rsidP="001E241D">
            <w:pPr>
              <w:jc w:val="center"/>
              <w:rPr>
                <w:sz w:val="12"/>
                <w:szCs w:val="12"/>
              </w:rPr>
            </w:pPr>
          </w:p>
        </w:tc>
        <w:tc>
          <w:tcPr>
            <w:tcW w:w="249" w:type="pct"/>
            <w:vAlign w:val="center"/>
          </w:tcPr>
          <w:p w14:paraId="3072843A" w14:textId="77777777" w:rsidR="001E241D" w:rsidRPr="00997767" w:rsidRDefault="001E241D" w:rsidP="001E241D">
            <w:pPr>
              <w:jc w:val="center"/>
              <w:rPr>
                <w:sz w:val="12"/>
                <w:szCs w:val="12"/>
              </w:rPr>
            </w:pPr>
          </w:p>
        </w:tc>
        <w:tc>
          <w:tcPr>
            <w:tcW w:w="249" w:type="pct"/>
            <w:vAlign w:val="center"/>
          </w:tcPr>
          <w:p w14:paraId="34477099" w14:textId="77777777" w:rsidR="001E241D" w:rsidRPr="00997767" w:rsidRDefault="001E241D" w:rsidP="001E241D">
            <w:pPr>
              <w:jc w:val="center"/>
              <w:rPr>
                <w:sz w:val="12"/>
                <w:szCs w:val="12"/>
              </w:rPr>
            </w:pPr>
          </w:p>
        </w:tc>
        <w:tc>
          <w:tcPr>
            <w:tcW w:w="186" w:type="pct"/>
            <w:vAlign w:val="center"/>
          </w:tcPr>
          <w:p w14:paraId="33B77B05" w14:textId="77777777" w:rsidR="001E241D" w:rsidRPr="00997767" w:rsidRDefault="001E241D" w:rsidP="001E241D">
            <w:pPr>
              <w:jc w:val="center"/>
              <w:rPr>
                <w:sz w:val="12"/>
                <w:szCs w:val="12"/>
              </w:rPr>
            </w:pPr>
          </w:p>
        </w:tc>
        <w:tc>
          <w:tcPr>
            <w:tcW w:w="237" w:type="pct"/>
            <w:vAlign w:val="center"/>
          </w:tcPr>
          <w:p w14:paraId="20F735B3" w14:textId="6F7181E3" w:rsidR="001E241D" w:rsidRPr="00997767" w:rsidRDefault="001E241D" w:rsidP="001E241D">
            <w:pPr>
              <w:jc w:val="center"/>
              <w:rPr>
                <w:sz w:val="12"/>
                <w:szCs w:val="12"/>
              </w:rPr>
            </w:pPr>
            <w:r w:rsidRPr="00997767">
              <w:rPr>
                <w:sz w:val="12"/>
                <w:szCs w:val="12"/>
              </w:rPr>
              <w:t>X</w:t>
            </w:r>
          </w:p>
        </w:tc>
        <w:tc>
          <w:tcPr>
            <w:tcW w:w="186" w:type="pct"/>
            <w:vAlign w:val="center"/>
          </w:tcPr>
          <w:p w14:paraId="46D3E76C" w14:textId="77777777" w:rsidR="001E241D" w:rsidRPr="00997767" w:rsidRDefault="001E241D" w:rsidP="001E241D">
            <w:pPr>
              <w:jc w:val="center"/>
              <w:rPr>
                <w:sz w:val="12"/>
                <w:szCs w:val="12"/>
              </w:rPr>
            </w:pPr>
          </w:p>
        </w:tc>
        <w:tc>
          <w:tcPr>
            <w:tcW w:w="156" w:type="pct"/>
            <w:vAlign w:val="center"/>
          </w:tcPr>
          <w:p w14:paraId="0CF96239" w14:textId="77777777" w:rsidR="001E241D" w:rsidRPr="00997767" w:rsidRDefault="001E241D" w:rsidP="001E241D">
            <w:pPr>
              <w:jc w:val="center"/>
              <w:rPr>
                <w:sz w:val="12"/>
                <w:szCs w:val="12"/>
              </w:rPr>
            </w:pPr>
          </w:p>
        </w:tc>
        <w:tc>
          <w:tcPr>
            <w:tcW w:w="192" w:type="pct"/>
            <w:vAlign w:val="center"/>
          </w:tcPr>
          <w:p w14:paraId="601CDC98" w14:textId="77777777" w:rsidR="001E241D" w:rsidRPr="00997767" w:rsidRDefault="001E241D" w:rsidP="001E241D">
            <w:pPr>
              <w:jc w:val="center"/>
              <w:rPr>
                <w:sz w:val="12"/>
                <w:szCs w:val="12"/>
              </w:rPr>
            </w:pPr>
          </w:p>
        </w:tc>
        <w:tc>
          <w:tcPr>
            <w:tcW w:w="183" w:type="pct"/>
            <w:vAlign w:val="center"/>
          </w:tcPr>
          <w:p w14:paraId="728A7C6C" w14:textId="77777777" w:rsidR="001E241D" w:rsidRPr="00997767" w:rsidRDefault="001E241D" w:rsidP="001E241D">
            <w:pPr>
              <w:jc w:val="center"/>
              <w:rPr>
                <w:sz w:val="12"/>
                <w:szCs w:val="12"/>
              </w:rPr>
            </w:pPr>
          </w:p>
        </w:tc>
        <w:tc>
          <w:tcPr>
            <w:tcW w:w="222" w:type="pct"/>
            <w:vAlign w:val="center"/>
          </w:tcPr>
          <w:p w14:paraId="7D240DEC" w14:textId="77777777" w:rsidR="001E241D" w:rsidRPr="00997767" w:rsidRDefault="001E241D" w:rsidP="001E241D">
            <w:pPr>
              <w:jc w:val="center"/>
              <w:rPr>
                <w:sz w:val="12"/>
                <w:szCs w:val="12"/>
              </w:rPr>
            </w:pPr>
          </w:p>
        </w:tc>
        <w:tc>
          <w:tcPr>
            <w:tcW w:w="186" w:type="pct"/>
            <w:vAlign w:val="center"/>
          </w:tcPr>
          <w:p w14:paraId="17F601CE" w14:textId="77777777" w:rsidR="001E241D" w:rsidRPr="00997767" w:rsidRDefault="001E241D" w:rsidP="001E241D">
            <w:pPr>
              <w:jc w:val="center"/>
              <w:rPr>
                <w:sz w:val="12"/>
                <w:szCs w:val="12"/>
              </w:rPr>
            </w:pPr>
          </w:p>
        </w:tc>
        <w:tc>
          <w:tcPr>
            <w:tcW w:w="237" w:type="pct"/>
            <w:vAlign w:val="center"/>
          </w:tcPr>
          <w:p w14:paraId="073254CA" w14:textId="2EB6B046" w:rsidR="001E241D" w:rsidRPr="00997767" w:rsidRDefault="001E241D" w:rsidP="001E241D">
            <w:pPr>
              <w:jc w:val="center"/>
              <w:rPr>
                <w:sz w:val="12"/>
                <w:szCs w:val="12"/>
              </w:rPr>
            </w:pPr>
            <w:r w:rsidRPr="00997767">
              <w:rPr>
                <w:sz w:val="12"/>
                <w:szCs w:val="12"/>
              </w:rPr>
              <w:t>X</w:t>
            </w:r>
          </w:p>
        </w:tc>
        <w:tc>
          <w:tcPr>
            <w:tcW w:w="267" w:type="pct"/>
            <w:vAlign w:val="center"/>
          </w:tcPr>
          <w:p w14:paraId="08997A1F" w14:textId="77777777" w:rsidR="001E241D" w:rsidRPr="00997767" w:rsidRDefault="001E241D" w:rsidP="001E241D">
            <w:pPr>
              <w:jc w:val="center"/>
              <w:rPr>
                <w:sz w:val="12"/>
                <w:szCs w:val="12"/>
              </w:rPr>
            </w:pPr>
          </w:p>
        </w:tc>
      </w:tr>
      <w:tr w:rsidR="001E241D" w:rsidRPr="00997767" w14:paraId="2FB6EFCB" w14:textId="02EEA473" w:rsidTr="00AF230B">
        <w:trPr>
          <w:jc w:val="center"/>
        </w:trPr>
        <w:tc>
          <w:tcPr>
            <w:tcW w:w="215" w:type="pct"/>
            <w:vAlign w:val="center"/>
          </w:tcPr>
          <w:p w14:paraId="2BD1A395"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13</w:t>
            </w:r>
          </w:p>
        </w:tc>
        <w:tc>
          <w:tcPr>
            <w:tcW w:w="156" w:type="pct"/>
            <w:vAlign w:val="center"/>
          </w:tcPr>
          <w:p w14:paraId="247D5F80" w14:textId="3BBF874F" w:rsidR="001E241D" w:rsidRPr="00997767" w:rsidRDefault="001E241D" w:rsidP="001E241D">
            <w:pPr>
              <w:jc w:val="center"/>
              <w:rPr>
                <w:sz w:val="12"/>
                <w:szCs w:val="12"/>
              </w:rPr>
            </w:pPr>
            <w:r w:rsidRPr="00997767">
              <w:rPr>
                <w:sz w:val="12"/>
                <w:szCs w:val="12"/>
              </w:rPr>
              <w:t>X</w:t>
            </w:r>
          </w:p>
        </w:tc>
        <w:tc>
          <w:tcPr>
            <w:tcW w:w="191" w:type="pct"/>
            <w:vAlign w:val="center"/>
          </w:tcPr>
          <w:p w14:paraId="78C57934" w14:textId="77777777" w:rsidR="001E241D" w:rsidRPr="00997767" w:rsidRDefault="001E241D" w:rsidP="001E241D">
            <w:pPr>
              <w:jc w:val="center"/>
              <w:rPr>
                <w:sz w:val="12"/>
                <w:szCs w:val="12"/>
              </w:rPr>
            </w:pPr>
          </w:p>
        </w:tc>
        <w:tc>
          <w:tcPr>
            <w:tcW w:w="183" w:type="pct"/>
            <w:vAlign w:val="center"/>
          </w:tcPr>
          <w:p w14:paraId="4AC7B993" w14:textId="77777777" w:rsidR="001E241D" w:rsidRPr="00997767" w:rsidRDefault="001E241D" w:rsidP="001E241D">
            <w:pPr>
              <w:jc w:val="center"/>
              <w:rPr>
                <w:sz w:val="12"/>
                <w:szCs w:val="12"/>
              </w:rPr>
            </w:pPr>
          </w:p>
        </w:tc>
        <w:tc>
          <w:tcPr>
            <w:tcW w:w="224" w:type="pct"/>
            <w:vAlign w:val="center"/>
          </w:tcPr>
          <w:p w14:paraId="6B2715A4" w14:textId="77777777" w:rsidR="001E241D" w:rsidRPr="00997767" w:rsidRDefault="001E241D" w:rsidP="001E241D">
            <w:pPr>
              <w:jc w:val="center"/>
              <w:rPr>
                <w:sz w:val="12"/>
                <w:szCs w:val="12"/>
              </w:rPr>
            </w:pPr>
          </w:p>
        </w:tc>
        <w:tc>
          <w:tcPr>
            <w:tcW w:w="224" w:type="pct"/>
            <w:vAlign w:val="center"/>
          </w:tcPr>
          <w:p w14:paraId="55761B3B" w14:textId="77777777" w:rsidR="001E241D" w:rsidRPr="00997767" w:rsidRDefault="001E241D" w:rsidP="001E241D">
            <w:pPr>
              <w:jc w:val="center"/>
              <w:rPr>
                <w:sz w:val="12"/>
                <w:szCs w:val="12"/>
              </w:rPr>
            </w:pPr>
          </w:p>
        </w:tc>
        <w:tc>
          <w:tcPr>
            <w:tcW w:w="186" w:type="pct"/>
            <w:vAlign w:val="center"/>
          </w:tcPr>
          <w:p w14:paraId="2EFF7A94" w14:textId="77777777" w:rsidR="001E241D" w:rsidRPr="00997767" w:rsidRDefault="001E241D" w:rsidP="001E241D">
            <w:pPr>
              <w:jc w:val="center"/>
              <w:rPr>
                <w:sz w:val="12"/>
                <w:szCs w:val="12"/>
              </w:rPr>
            </w:pPr>
          </w:p>
        </w:tc>
        <w:tc>
          <w:tcPr>
            <w:tcW w:w="183" w:type="pct"/>
            <w:vAlign w:val="center"/>
          </w:tcPr>
          <w:p w14:paraId="1A0E58EF" w14:textId="77777777" w:rsidR="001E241D" w:rsidRPr="00997767" w:rsidRDefault="001E241D" w:rsidP="001E241D">
            <w:pPr>
              <w:jc w:val="center"/>
              <w:rPr>
                <w:sz w:val="12"/>
                <w:szCs w:val="12"/>
              </w:rPr>
            </w:pPr>
          </w:p>
        </w:tc>
        <w:tc>
          <w:tcPr>
            <w:tcW w:w="171" w:type="pct"/>
            <w:vAlign w:val="center"/>
          </w:tcPr>
          <w:p w14:paraId="33768225" w14:textId="77777777" w:rsidR="001E241D" w:rsidRPr="00997767" w:rsidRDefault="001E241D" w:rsidP="001E241D">
            <w:pPr>
              <w:jc w:val="center"/>
              <w:rPr>
                <w:sz w:val="12"/>
                <w:szCs w:val="12"/>
              </w:rPr>
            </w:pPr>
          </w:p>
        </w:tc>
        <w:tc>
          <w:tcPr>
            <w:tcW w:w="186" w:type="pct"/>
            <w:vAlign w:val="center"/>
          </w:tcPr>
          <w:p w14:paraId="646B9D8E" w14:textId="77777777" w:rsidR="001E241D" w:rsidRPr="00997767" w:rsidRDefault="001E241D" w:rsidP="001E241D">
            <w:pPr>
              <w:jc w:val="center"/>
              <w:rPr>
                <w:sz w:val="12"/>
                <w:szCs w:val="12"/>
              </w:rPr>
            </w:pPr>
          </w:p>
        </w:tc>
        <w:tc>
          <w:tcPr>
            <w:tcW w:w="156" w:type="pct"/>
            <w:vAlign w:val="center"/>
          </w:tcPr>
          <w:p w14:paraId="3D346358" w14:textId="1037E8E7" w:rsidR="001E241D" w:rsidRPr="00997767" w:rsidRDefault="001E241D" w:rsidP="001E241D">
            <w:pPr>
              <w:jc w:val="center"/>
              <w:rPr>
                <w:sz w:val="12"/>
                <w:szCs w:val="12"/>
              </w:rPr>
            </w:pPr>
            <w:r w:rsidRPr="00997767">
              <w:rPr>
                <w:sz w:val="12"/>
                <w:szCs w:val="12"/>
              </w:rPr>
              <w:t>X</w:t>
            </w:r>
          </w:p>
        </w:tc>
        <w:tc>
          <w:tcPr>
            <w:tcW w:w="192" w:type="pct"/>
            <w:vAlign w:val="center"/>
          </w:tcPr>
          <w:p w14:paraId="1DD3F712" w14:textId="77777777" w:rsidR="001E241D" w:rsidRPr="00997767" w:rsidRDefault="001E241D" w:rsidP="001E241D">
            <w:pPr>
              <w:jc w:val="center"/>
              <w:rPr>
                <w:sz w:val="12"/>
                <w:szCs w:val="12"/>
              </w:rPr>
            </w:pPr>
          </w:p>
        </w:tc>
        <w:tc>
          <w:tcPr>
            <w:tcW w:w="183" w:type="pct"/>
            <w:vAlign w:val="center"/>
          </w:tcPr>
          <w:p w14:paraId="67BA27AE" w14:textId="77777777" w:rsidR="001E241D" w:rsidRPr="00997767" w:rsidRDefault="001E241D" w:rsidP="001E241D">
            <w:pPr>
              <w:jc w:val="center"/>
              <w:rPr>
                <w:sz w:val="12"/>
                <w:szCs w:val="12"/>
              </w:rPr>
            </w:pPr>
          </w:p>
        </w:tc>
        <w:tc>
          <w:tcPr>
            <w:tcW w:w="249" w:type="pct"/>
            <w:vAlign w:val="center"/>
          </w:tcPr>
          <w:p w14:paraId="6B913C9D" w14:textId="77777777" w:rsidR="001E241D" w:rsidRPr="00997767" w:rsidRDefault="001E241D" w:rsidP="001E241D">
            <w:pPr>
              <w:jc w:val="center"/>
              <w:rPr>
                <w:sz w:val="12"/>
                <w:szCs w:val="12"/>
              </w:rPr>
            </w:pPr>
          </w:p>
        </w:tc>
        <w:tc>
          <w:tcPr>
            <w:tcW w:w="249" w:type="pct"/>
            <w:vAlign w:val="center"/>
          </w:tcPr>
          <w:p w14:paraId="3DCF3D49" w14:textId="77777777" w:rsidR="001E241D" w:rsidRPr="00997767" w:rsidRDefault="001E241D" w:rsidP="001E241D">
            <w:pPr>
              <w:jc w:val="center"/>
              <w:rPr>
                <w:sz w:val="12"/>
                <w:szCs w:val="12"/>
              </w:rPr>
            </w:pPr>
          </w:p>
        </w:tc>
        <w:tc>
          <w:tcPr>
            <w:tcW w:w="186" w:type="pct"/>
            <w:vAlign w:val="center"/>
          </w:tcPr>
          <w:p w14:paraId="526EE2E0" w14:textId="77777777" w:rsidR="001E241D" w:rsidRPr="00997767" w:rsidRDefault="001E241D" w:rsidP="001E241D">
            <w:pPr>
              <w:jc w:val="center"/>
              <w:rPr>
                <w:sz w:val="12"/>
                <w:szCs w:val="12"/>
              </w:rPr>
            </w:pPr>
          </w:p>
        </w:tc>
        <w:tc>
          <w:tcPr>
            <w:tcW w:w="237" w:type="pct"/>
            <w:vAlign w:val="center"/>
          </w:tcPr>
          <w:p w14:paraId="03027E8D" w14:textId="77777777" w:rsidR="001E241D" w:rsidRPr="00997767" w:rsidRDefault="001E241D" w:rsidP="001E241D">
            <w:pPr>
              <w:jc w:val="center"/>
              <w:rPr>
                <w:sz w:val="12"/>
                <w:szCs w:val="12"/>
              </w:rPr>
            </w:pPr>
          </w:p>
        </w:tc>
        <w:tc>
          <w:tcPr>
            <w:tcW w:w="186" w:type="pct"/>
            <w:vAlign w:val="center"/>
          </w:tcPr>
          <w:p w14:paraId="11BD8C2A" w14:textId="77777777" w:rsidR="001E241D" w:rsidRPr="00997767" w:rsidRDefault="001E241D" w:rsidP="001E241D">
            <w:pPr>
              <w:jc w:val="center"/>
              <w:rPr>
                <w:sz w:val="12"/>
                <w:szCs w:val="12"/>
              </w:rPr>
            </w:pPr>
          </w:p>
        </w:tc>
        <w:tc>
          <w:tcPr>
            <w:tcW w:w="156" w:type="pct"/>
            <w:vAlign w:val="center"/>
          </w:tcPr>
          <w:p w14:paraId="02D14424" w14:textId="4944A8CB" w:rsidR="001E241D" w:rsidRPr="00997767" w:rsidRDefault="001E241D" w:rsidP="001E241D">
            <w:pPr>
              <w:jc w:val="center"/>
              <w:rPr>
                <w:sz w:val="12"/>
                <w:szCs w:val="12"/>
              </w:rPr>
            </w:pPr>
            <w:r w:rsidRPr="00997767">
              <w:rPr>
                <w:sz w:val="12"/>
                <w:szCs w:val="12"/>
              </w:rPr>
              <w:t>X</w:t>
            </w:r>
          </w:p>
        </w:tc>
        <w:tc>
          <w:tcPr>
            <w:tcW w:w="192" w:type="pct"/>
            <w:vAlign w:val="center"/>
          </w:tcPr>
          <w:p w14:paraId="2E92F53A" w14:textId="77777777" w:rsidR="001E241D" w:rsidRPr="00997767" w:rsidRDefault="001E241D" w:rsidP="001E241D">
            <w:pPr>
              <w:jc w:val="center"/>
              <w:rPr>
                <w:sz w:val="12"/>
                <w:szCs w:val="12"/>
              </w:rPr>
            </w:pPr>
          </w:p>
        </w:tc>
        <w:tc>
          <w:tcPr>
            <w:tcW w:w="183" w:type="pct"/>
            <w:vAlign w:val="center"/>
          </w:tcPr>
          <w:p w14:paraId="77EB0106" w14:textId="77777777" w:rsidR="001E241D" w:rsidRPr="00997767" w:rsidRDefault="001E241D" w:rsidP="001E241D">
            <w:pPr>
              <w:jc w:val="center"/>
              <w:rPr>
                <w:sz w:val="12"/>
                <w:szCs w:val="12"/>
              </w:rPr>
            </w:pPr>
          </w:p>
        </w:tc>
        <w:tc>
          <w:tcPr>
            <w:tcW w:w="222" w:type="pct"/>
            <w:vAlign w:val="center"/>
          </w:tcPr>
          <w:p w14:paraId="38500B5A" w14:textId="77777777" w:rsidR="001E241D" w:rsidRPr="00997767" w:rsidRDefault="001E241D" w:rsidP="001E241D">
            <w:pPr>
              <w:jc w:val="center"/>
              <w:rPr>
                <w:sz w:val="12"/>
                <w:szCs w:val="12"/>
              </w:rPr>
            </w:pPr>
          </w:p>
        </w:tc>
        <w:tc>
          <w:tcPr>
            <w:tcW w:w="186" w:type="pct"/>
            <w:vAlign w:val="center"/>
          </w:tcPr>
          <w:p w14:paraId="239012CB" w14:textId="77777777" w:rsidR="001E241D" w:rsidRPr="00997767" w:rsidRDefault="001E241D" w:rsidP="001E241D">
            <w:pPr>
              <w:jc w:val="center"/>
              <w:rPr>
                <w:sz w:val="12"/>
                <w:szCs w:val="12"/>
              </w:rPr>
            </w:pPr>
          </w:p>
        </w:tc>
        <w:tc>
          <w:tcPr>
            <w:tcW w:w="237" w:type="pct"/>
            <w:vAlign w:val="center"/>
          </w:tcPr>
          <w:p w14:paraId="54E29870" w14:textId="77777777" w:rsidR="001E241D" w:rsidRPr="00997767" w:rsidRDefault="001E241D" w:rsidP="001E241D">
            <w:pPr>
              <w:jc w:val="center"/>
              <w:rPr>
                <w:sz w:val="12"/>
                <w:szCs w:val="12"/>
              </w:rPr>
            </w:pPr>
          </w:p>
        </w:tc>
        <w:tc>
          <w:tcPr>
            <w:tcW w:w="267" w:type="pct"/>
            <w:vAlign w:val="center"/>
          </w:tcPr>
          <w:p w14:paraId="18277133" w14:textId="77777777" w:rsidR="001E241D" w:rsidRPr="00997767" w:rsidRDefault="001E241D" w:rsidP="001E241D">
            <w:pPr>
              <w:jc w:val="center"/>
              <w:rPr>
                <w:sz w:val="12"/>
                <w:szCs w:val="12"/>
              </w:rPr>
            </w:pPr>
          </w:p>
        </w:tc>
      </w:tr>
      <w:tr w:rsidR="001E241D" w:rsidRPr="00997767" w14:paraId="5B4FED38" w14:textId="3C2E6575" w:rsidTr="00AF230B">
        <w:trPr>
          <w:jc w:val="center"/>
        </w:trPr>
        <w:tc>
          <w:tcPr>
            <w:tcW w:w="215" w:type="pct"/>
            <w:vAlign w:val="center"/>
          </w:tcPr>
          <w:p w14:paraId="181A02A2"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14</w:t>
            </w:r>
          </w:p>
        </w:tc>
        <w:tc>
          <w:tcPr>
            <w:tcW w:w="156" w:type="pct"/>
            <w:vAlign w:val="center"/>
          </w:tcPr>
          <w:p w14:paraId="38E3CA0F" w14:textId="77777777" w:rsidR="001E241D" w:rsidRPr="00997767" w:rsidRDefault="001E241D" w:rsidP="001E241D">
            <w:pPr>
              <w:jc w:val="center"/>
              <w:rPr>
                <w:sz w:val="12"/>
                <w:szCs w:val="12"/>
              </w:rPr>
            </w:pPr>
          </w:p>
        </w:tc>
        <w:tc>
          <w:tcPr>
            <w:tcW w:w="191" w:type="pct"/>
            <w:vAlign w:val="center"/>
          </w:tcPr>
          <w:p w14:paraId="15CB66B0" w14:textId="77777777" w:rsidR="001E241D" w:rsidRPr="00997767" w:rsidRDefault="001E241D" w:rsidP="001E241D">
            <w:pPr>
              <w:jc w:val="center"/>
              <w:rPr>
                <w:sz w:val="12"/>
                <w:szCs w:val="12"/>
              </w:rPr>
            </w:pPr>
          </w:p>
        </w:tc>
        <w:tc>
          <w:tcPr>
            <w:tcW w:w="183" w:type="pct"/>
            <w:vAlign w:val="center"/>
          </w:tcPr>
          <w:p w14:paraId="372F1B1F" w14:textId="77777777" w:rsidR="001E241D" w:rsidRPr="00997767" w:rsidRDefault="001E241D" w:rsidP="001E241D">
            <w:pPr>
              <w:jc w:val="center"/>
              <w:rPr>
                <w:sz w:val="12"/>
                <w:szCs w:val="12"/>
              </w:rPr>
            </w:pPr>
          </w:p>
        </w:tc>
        <w:tc>
          <w:tcPr>
            <w:tcW w:w="224" w:type="pct"/>
            <w:vAlign w:val="center"/>
          </w:tcPr>
          <w:p w14:paraId="25303C0C" w14:textId="77777777" w:rsidR="001E241D" w:rsidRPr="00997767" w:rsidRDefault="001E241D" w:rsidP="001E241D">
            <w:pPr>
              <w:jc w:val="center"/>
              <w:rPr>
                <w:sz w:val="12"/>
                <w:szCs w:val="12"/>
              </w:rPr>
            </w:pPr>
          </w:p>
        </w:tc>
        <w:tc>
          <w:tcPr>
            <w:tcW w:w="224" w:type="pct"/>
            <w:vAlign w:val="center"/>
          </w:tcPr>
          <w:p w14:paraId="467C4C49" w14:textId="77777777" w:rsidR="001E241D" w:rsidRPr="00997767" w:rsidRDefault="001E241D" w:rsidP="001E241D">
            <w:pPr>
              <w:jc w:val="center"/>
              <w:rPr>
                <w:sz w:val="12"/>
                <w:szCs w:val="12"/>
              </w:rPr>
            </w:pPr>
          </w:p>
        </w:tc>
        <w:tc>
          <w:tcPr>
            <w:tcW w:w="186" w:type="pct"/>
            <w:vAlign w:val="center"/>
          </w:tcPr>
          <w:p w14:paraId="298761A4" w14:textId="77777777" w:rsidR="001E241D" w:rsidRPr="00997767" w:rsidRDefault="001E241D" w:rsidP="001E241D">
            <w:pPr>
              <w:jc w:val="center"/>
              <w:rPr>
                <w:sz w:val="12"/>
                <w:szCs w:val="12"/>
              </w:rPr>
            </w:pPr>
          </w:p>
        </w:tc>
        <w:tc>
          <w:tcPr>
            <w:tcW w:w="183" w:type="pct"/>
            <w:vAlign w:val="center"/>
          </w:tcPr>
          <w:p w14:paraId="49B9913E" w14:textId="77777777" w:rsidR="001E241D" w:rsidRPr="00997767" w:rsidRDefault="001E241D" w:rsidP="001E241D">
            <w:pPr>
              <w:jc w:val="center"/>
              <w:rPr>
                <w:sz w:val="12"/>
                <w:szCs w:val="12"/>
              </w:rPr>
            </w:pPr>
          </w:p>
        </w:tc>
        <w:tc>
          <w:tcPr>
            <w:tcW w:w="171" w:type="pct"/>
            <w:vAlign w:val="center"/>
          </w:tcPr>
          <w:p w14:paraId="6F05C7FE" w14:textId="77777777" w:rsidR="001E241D" w:rsidRPr="00997767" w:rsidRDefault="001E241D" w:rsidP="001E241D">
            <w:pPr>
              <w:jc w:val="center"/>
              <w:rPr>
                <w:sz w:val="12"/>
                <w:szCs w:val="12"/>
              </w:rPr>
            </w:pPr>
          </w:p>
        </w:tc>
        <w:tc>
          <w:tcPr>
            <w:tcW w:w="186" w:type="pct"/>
            <w:vAlign w:val="center"/>
          </w:tcPr>
          <w:p w14:paraId="4BD65E9F" w14:textId="3CE776C5" w:rsidR="001E241D" w:rsidRPr="00997767" w:rsidRDefault="001E241D" w:rsidP="001E241D">
            <w:pPr>
              <w:jc w:val="center"/>
              <w:rPr>
                <w:sz w:val="12"/>
                <w:szCs w:val="12"/>
              </w:rPr>
            </w:pPr>
            <w:r w:rsidRPr="00997767">
              <w:rPr>
                <w:sz w:val="12"/>
                <w:szCs w:val="12"/>
              </w:rPr>
              <w:t>X</w:t>
            </w:r>
          </w:p>
        </w:tc>
        <w:tc>
          <w:tcPr>
            <w:tcW w:w="156" w:type="pct"/>
            <w:vAlign w:val="center"/>
          </w:tcPr>
          <w:p w14:paraId="5F2DE763" w14:textId="77777777" w:rsidR="001E241D" w:rsidRPr="00997767" w:rsidRDefault="001E241D" w:rsidP="001E241D">
            <w:pPr>
              <w:jc w:val="center"/>
              <w:rPr>
                <w:sz w:val="12"/>
                <w:szCs w:val="12"/>
              </w:rPr>
            </w:pPr>
          </w:p>
        </w:tc>
        <w:tc>
          <w:tcPr>
            <w:tcW w:w="192" w:type="pct"/>
            <w:vAlign w:val="center"/>
          </w:tcPr>
          <w:p w14:paraId="7F12B8FF" w14:textId="77777777" w:rsidR="001E241D" w:rsidRPr="00997767" w:rsidRDefault="001E241D" w:rsidP="001E241D">
            <w:pPr>
              <w:jc w:val="center"/>
              <w:rPr>
                <w:sz w:val="12"/>
                <w:szCs w:val="12"/>
              </w:rPr>
            </w:pPr>
          </w:p>
        </w:tc>
        <w:tc>
          <w:tcPr>
            <w:tcW w:w="183" w:type="pct"/>
            <w:vAlign w:val="center"/>
          </w:tcPr>
          <w:p w14:paraId="0C500E65" w14:textId="77777777" w:rsidR="001E241D" w:rsidRPr="00997767" w:rsidRDefault="001E241D" w:rsidP="001E241D">
            <w:pPr>
              <w:jc w:val="center"/>
              <w:rPr>
                <w:sz w:val="12"/>
                <w:szCs w:val="12"/>
              </w:rPr>
            </w:pPr>
          </w:p>
        </w:tc>
        <w:tc>
          <w:tcPr>
            <w:tcW w:w="249" w:type="pct"/>
            <w:vAlign w:val="center"/>
          </w:tcPr>
          <w:p w14:paraId="7644E0A0" w14:textId="77777777" w:rsidR="001E241D" w:rsidRPr="00997767" w:rsidRDefault="001E241D" w:rsidP="001E241D">
            <w:pPr>
              <w:jc w:val="center"/>
              <w:rPr>
                <w:sz w:val="12"/>
                <w:szCs w:val="12"/>
              </w:rPr>
            </w:pPr>
          </w:p>
        </w:tc>
        <w:tc>
          <w:tcPr>
            <w:tcW w:w="249" w:type="pct"/>
            <w:vAlign w:val="center"/>
          </w:tcPr>
          <w:p w14:paraId="4B6A5335" w14:textId="77777777" w:rsidR="001E241D" w:rsidRPr="00997767" w:rsidRDefault="001E241D" w:rsidP="001E241D">
            <w:pPr>
              <w:jc w:val="center"/>
              <w:rPr>
                <w:sz w:val="12"/>
                <w:szCs w:val="12"/>
              </w:rPr>
            </w:pPr>
          </w:p>
        </w:tc>
        <w:tc>
          <w:tcPr>
            <w:tcW w:w="186" w:type="pct"/>
            <w:vAlign w:val="center"/>
          </w:tcPr>
          <w:p w14:paraId="49070679" w14:textId="77777777" w:rsidR="001E241D" w:rsidRPr="00997767" w:rsidRDefault="001E241D" w:rsidP="001E241D">
            <w:pPr>
              <w:jc w:val="center"/>
              <w:rPr>
                <w:sz w:val="12"/>
                <w:szCs w:val="12"/>
              </w:rPr>
            </w:pPr>
          </w:p>
        </w:tc>
        <w:tc>
          <w:tcPr>
            <w:tcW w:w="237" w:type="pct"/>
            <w:vAlign w:val="center"/>
          </w:tcPr>
          <w:p w14:paraId="2D903137" w14:textId="77777777" w:rsidR="001E241D" w:rsidRPr="00997767" w:rsidRDefault="001E241D" w:rsidP="001E241D">
            <w:pPr>
              <w:jc w:val="center"/>
              <w:rPr>
                <w:sz w:val="12"/>
                <w:szCs w:val="12"/>
              </w:rPr>
            </w:pPr>
          </w:p>
        </w:tc>
        <w:tc>
          <w:tcPr>
            <w:tcW w:w="186" w:type="pct"/>
            <w:vAlign w:val="center"/>
          </w:tcPr>
          <w:p w14:paraId="0FBCDBFB" w14:textId="7F443731" w:rsidR="001E241D" w:rsidRPr="00997767" w:rsidRDefault="001E241D" w:rsidP="001E241D">
            <w:pPr>
              <w:jc w:val="center"/>
              <w:rPr>
                <w:sz w:val="12"/>
                <w:szCs w:val="12"/>
              </w:rPr>
            </w:pPr>
            <w:r w:rsidRPr="00997767">
              <w:rPr>
                <w:sz w:val="12"/>
                <w:szCs w:val="12"/>
              </w:rPr>
              <w:t>X</w:t>
            </w:r>
          </w:p>
        </w:tc>
        <w:tc>
          <w:tcPr>
            <w:tcW w:w="156" w:type="pct"/>
            <w:vAlign w:val="center"/>
          </w:tcPr>
          <w:p w14:paraId="1076E465" w14:textId="77777777" w:rsidR="001E241D" w:rsidRPr="00997767" w:rsidRDefault="001E241D" w:rsidP="001E241D">
            <w:pPr>
              <w:jc w:val="center"/>
              <w:rPr>
                <w:sz w:val="12"/>
                <w:szCs w:val="12"/>
              </w:rPr>
            </w:pPr>
          </w:p>
        </w:tc>
        <w:tc>
          <w:tcPr>
            <w:tcW w:w="192" w:type="pct"/>
            <w:vAlign w:val="center"/>
          </w:tcPr>
          <w:p w14:paraId="000FD7D4" w14:textId="77777777" w:rsidR="001E241D" w:rsidRPr="00997767" w:rsidRDefault="001E241D" w:rsidP="001E241D">
            <w:pPr>
              <w:jc w:val="center"/>
              <w:rPr>
                <w:sz w:val="12"/>
                <w:szCs w:val="12"/>
              </w:rPr>
            </w:pPr>
          </w:p>
        </w:tc>
        <w:tc>
          <w:tcPr>
            <w:tcW w:w="183" w:type="pct"/>
            <w:vAlign w:val="center"/>
          </w:tcPr>
          <w:p w14:paraId="63848FD4" w14:textId="77777777" w:rsidR="001E241D" w:rsidRPr="00997767" w:rsidRDefault="001E241D" w:rsidP="001E241D">
            <w:pPr>
              <w:jc w:val="center"/>
              <w:rPr>
                <w:sz w:val="12"/>
                <w:szCs w:val="12"/>
              </w:rPr>
            </w:pPr>
          </w:p>
        </w:tc>
        <w:tc>
          <w:tcPr>
            <w:tcW w:w="222" w:type="pct"/>
            <w:vAlign w:val="center"/>
          </w:tcPr>
          <w:p w14:paraId="5DC7D8F6" w14:textId="77777777" w:rsidR="001E241D" w:rsidRPr="00997767" w:rsidRDefault="001E241D" w:rsidP="001E241D">
            <w:pPr>
              <w:jc w:val="center"/>
              <w:rPr>
                <w:sz w:val="12"/>
                <w:szCs w:val="12"/>
              </w:rPr>
            </w:pPr>
          </w:p>
        </w:tc>
        <w:tc>
          <w:tcPr>
            <w:tcW w:w="186" w:type="pct"/>
            <w:vAlign w:val="center"/>
          </w:tcPr>
          <w:p w14:paraId="17B921C5" w14:textId="77777777" w:rsidR="001E241D" w:rsidRPr="00997767" w:rsidRDefault="001E241D" w:rsidP="001E241D">
            <w:pPr>
              <w:jc w:val="center"/>
              <w:rPr>
                <w:sz w:val="12"/>
                <w:szCs w:val="12"/>
              </w:rPr>
            </w:pPr>
          </w:p>
        </w:tc>
        <w:tc>
          <w:tcPr>
            <w:tcW w:w="237" w:type="pct"/>
            <w:vAlign w:val="center"/>
          </w:tcPr>
          <w:p w14:paraId="3517A770" w14:textId="77777777" w:rsidR="001E241D" w:rsidRPr="00997767" w:rsidRDefault="001E241D" w:rsidP="001E241D">
            <w:pPr>
              <w:jc w:val="center"/>
              <w:rPr>
                <w:sz w:val="12"/>
                <w:szCs w:val="12"/>
              </w:rPr>
            </w:pPr>
          </w:p>
        </w:tc>
        <w:tc>
          <w:tcPr>
            <w:tcW w:w="267" w:type="pct"/>
            <w:vAlign w:val="center"/>
          </w:tcPr>
          <w:p w14:paraId="5AF6FF43" w14:textId="319546AC" w:rsidR="001E241D" w:rsidRPr="00997767" w:rsidRDefault="001E241D" w:rsidP="001E241D">
            <w:pPr>
              <w:jc w:val="center"/>
              <w:rPr>
                <w:sz w:val="12"/>
                <w:szCs w:val="12"/>
              </w:rPr>
            </w:pPr>
            <w:r w:rsidRPr="00997767">
              <w:rPr>
                <w:sz w:val="12"/>
                <w:szCs w:val="12"/>
              </w:rPr>
              <w:t>X</w:t>
            </w:r>
          </w:p>
        </w:tc>
      </w:tr>
      <w:tr w:rsidR="001E241D" w:rsidRPr="00997767" w14:paraId="11EE00A2" w14:textId="50AB8B4D" w:rsidTr="00AF230B">
        <w:trPr>
          <w:jc w:val="center"/>
        </w:trPr>
        <w:tc>
          <w:tcPr>
            <w:tcW w:w="215" w:type="pct"/>
            <w:vAlign w:val="center"/>
          </w:tcPr>
          <w:p w14:paraId="244C70A9"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15</w:t>
            </w:r>
          </w:p>
        </w:tc>
        <w:tc>
          <w:tcPr>
            <w:tcW w:w="156" w:type="pct"/>
            <w:vAlign w:val="center"/>
          </w:tcPr>
          <w:p w14:paraId="238ACBC7" w14:textId="77777777" w:rsidR="001E241D" w:rsidRPr="00997767" w:rsidRDefault="001E241D" w:rsidP="001E241D">
            <w:pPr>
              <w:jc w:val="center"/>
              <w:rPr>
                <w:sz w:val="12"/>
                <w:szCs w:val="12"/>
              </w:rPr>
            </w:pPr>
          </w:p>
        </w:tc>
        <w:tc>
          <w:tcPr>
            <w:tcW w:w="191" w:type="pct"/>
            <w:vAlign w:val="center"/>
          </w:tcPr>
          <w:p w14:paraId="1EB8569B" w14:textId="77777777" w:rsidR="001E241D" w:rsidRPr="00997767" w:rsidRDefault="001E241D" w:rsidP="001E241D">
            <w:pPr>
              <w:jc w:val="center"/>
              <w:rPr>
                <w:sz w:val="12"/>
                <w:szCs w:val="12"/>
              </w:rPr>
            </w:pPr>
          </w:p>
        </w:tc>
        <w:tc>
          <w:tcPr>
            <w:tcW w:w="183" w:type="pct"/>
            <w:vAlign w:val="center"/>
          </w:tcPr>
          <w:p w14:paraId="20DF2C76" w14:textId="77777777" w:rsidR="001E241D" w:rsidRPr="00997767" w:rsidRDefault="001E241D" w:rsidP="001E241D">
            <w:pPr>
              <w:jc w:val="center"/>
              <w:rPr>
                <w:sz w:val="12"/>
                <w:szCs w:val="12"/>
              </w:rPr>
            </w:pPr>
          </w:p>
        </w:tc>
        <w:tc>
          <w:tcPr>
            <w:tcW w:w="224" w:type="pct"/>
            <w:vAlign w:val="center"/>
          </w:tcPr>
          <w:p w14:paraId="2CB96E87" w14:textId="77777777" w:rsidR="001E241D" w:rsidRPr="00997767" w:rsidRDefault="001E241D" w:rsidP="001E241D">
            <w:pPr>
              <w:jc w:val="center"/>
              <w:rPr>
                <w:sz w:val="12"/>
                <w:szCs w:val="12"/>
              </w:rPr>
            </w:pPr>
          </w:p>
        </w:tc>
        <w:tc>
          <w:tcPr>
            <w:tcW w:w="224" w:type="pct"/>
            <w:vAlign w:val="center"/>
          </w:tcPr>
          <w:p w14:paraId="60D20BB4" w14:textId="77777777" w:rsidR="001E241D" w:rsidRPr="00997767" w:rsidRDefault="001E241D" w:rsidP="001E241D">
            <w:pPr>
              <w:jc w:val="center"/>
              <w:rPr>
                <w:sz w:val="12"/>
                <w:szCs w:val="12"/>
              </w:rPr>
            </w:pPr>
          </w:p>
        </w:tc>
        <w:tc>
          <w:tcPr>
            <w:tcW w:w="186" w:type="pct"/>
            <w:vAlign w:val="center"/>
          </w:tcPr>
          <w:p w14:paraId="7517F059" w14:textId="77777777" w:rsidR="001E241D" w:rsidRPr="00997767" w:rsidRDefault="001E241D" w:rsidP="001E241D">
            <w:pPr>
              <w:jc w:val="center"/>
              <w:rPr>
                <w:sz w:val="12"/>
                <w:szCs w:val="12"/>
              </w:rPr>
            </w:pPr>
          </w:p>
        </w:tc>
        <w:tc>
          <w:tcPr>
            <w:tcW w:w="183" w:type="pct"/>
            <w:vAlign w:val="center"/>
          </w:tcPr>
          <w:p w14:paraId="326C7F1E" w14:textId="0041CD35" w:rsidR="001E241D" w:rsidRPr="00997767" w:rsidRDefault="001E241D" w:rsidP="001E241D">
            <w:pPr>
              <w:jc w:val="center"/>
              <w:rPr>
                <w:sz w:val="12"/>
                <w:szCs w:val="12"/>
              </w:rPr>
            </w:pPr>
            <w:r w:rsidRPr="00997767">
              <w:rPr>
                <w:sz w:val="12"/>
                <w:szCs w:val="12"/>
              </w:rPr>
              <w:t>X</w:t>
            </w:r>
          </w:p>
        </w:tc>
        <w:tc>
          <w:tcPr>
            <w:tcW w:w="171" w:type="pct"/>
            <w:vAlign w:val="center"/>
          </w:tcPr>
          <w:p w14:paraId="07557440" w14:textId="77777777" w:rsidR="001E241D" w:rsidRPr="00997767" w:rsidRDefault="001E241D" w:rsidP="001E241D">
            <w:pPr>
              <w:jc w:val="center"/>
              <w:rPr>
                <w:sz w:val="12"/>
                <w:szCs w:val="12"/>
              </w:rPr>
            </w:pPr>
          </w:p>
        </w:tc>
        <w:tc>
          <w:tcPr>
            <w:tcW w:w="186" w:type="pct"/>
            <w:vAlign w:val="center"/>
          </w:tcPr>
          <w:p w14:paraId="74596043" w14:textId="77777777" w:rsidR="001E241D" w:rsidRPr="00997767" w:rsidRDefault="001E241D" w:rsidP="001E241D">
            <w:pPr>
              <w:jc w:val="center"/>
              <w:rPr>
                <w:sz w:val="12"/>
                <w:szCs w:val="12"/>
              </w:rPr>
            </w:pPr>
          </w:p>
        </w:tc>
        <w:tc>
          <w:tcPr>
            <w:tcW w:w="156" w:type="pct"/>
            <w:vAlign w:val="center"/>
          </w:tcPr>
          <w:p w14:paraId="79361DF7" w14:textId="77777777" w:rsidR="001E241D" w:rsidRPr="00997767" w:rsidRDefault="001E241D" w:rsidP="001E241D">
            <w:pPr>
              <w:jc w:val="center"/>
              <w:rPr>
                <w:sz w:val="12"/>
                <w:szCs w:val="12"/>
              </w:rPr>
            </w:pPr>
          </w:p>
        </w:tc>
        <w:tc>
          <w:tcPr>
            <w:tcW w:w="192" w:type="pct"/>
            <w:vAlign w:val="center"/>
          </w:tcPr>
          <w:p w14:paraId="2C28963A" w14:textId="77777777" w:rsidR="001E241D" w:rsidRPr="00997767" w:rsidRDefault="001E241D" w:rsidP="001E241D">
            <w:pPr>
              <w:jc w:val="center"/>
              <w:rPr>
                <w:sz w:val="12"/>
                <w:szCs w:val="12"/>
              </w:rPr>
            </w:pPr>
          </w:p>
        </w:tc>
        <w:tc>
          <w:tcPr>
            <w:tcW w:w="183" w:type="pct"/>
            <w:vAlign w:val="center"/>
          </w:tcPr>
          <w:p w14:paraId="2C17EE89" w14:textId="77777777" w:rsidR="001E241D" w:rsidRPr="00997767" w:rsidRDefault="001E241D" w:rsidP="001E241D">
            <w:pPr>
              <w:jc w:val="center"/>
              <w:rPr>
                <w:sz w:val="12"/>
                <w:szCs w:val="12"/>
              </w:rPr>
            </w:pPr>
          </w:p>
        </w:tc>
        <w:tc>
          <w:tcPr>
            <w:tcW w:w="249" w:type="pct"/>
            <w:vAlign w:val="center"/>
          </w:tcPr>
          <w:p w14:paraId="2D26D1D7" w14:textId="77777777" w:rsidR="001E241D" w:rsidRPr="00997767" w:rsidRDefault="001E241D" w:rsidP="001E241D">
            <w:pPr>
              <w:jc w:val="center"/>
              <w:rPr>
                <w:sz w:val="12"/>
                <w:szCs w:val="12"/>
              </w:rPr>
            </w:pPr>
          </w:p>
        </w:tc>
        <w:tc>
          <w:tcPr>
            <w:tcW w:w="249" w:type="pct"/>
            <w:vAlign w:val="center"/>
          </w:tcPr>
          <w:p w14:paraId="454CF74D" w14:textId="77777777" w:rsidR="001E241D" w:rsidRPr="00997767" w:rsidRDefault="001E241D" w:rsidP="001E241D">
            <w:pPr>
              <w:jc w:val="center"/>
              <w:rPr>
                <w:sz w:val="12"/>
                <w:szCs w:val="12"/>
              </w:rPr>
            </w:pPr>
          </w:p>
        </w:tc>
        <w:tc>
          <w:tcPr>
            <w:tcW w:w="186" w:type="pct"/>
            <w:vAlign w:val="center"/>
          </w:tcPr>
          <w:p w14:paraId="34B828C7" w14:textId="77777777" w:rsidR="001E241D" w:rsidRPr="00997767" w:rsidRDefault="001E241D" w:rsidP="001E241D">
            <w:pPr>
              <w:jc w:val="center"/>
              <w:rPr>
                <w:sz w:val="12"/>
                <w:szCs w:val="12"/>
              </w:rPr>
            </w:pPr>
          </w:p>
        </w:tc>
        <w:tc>
          <w:tcPr>
            <w:tcW w:w="237" w:type="pct"/>
            <w:vAlign w:val="center"/>
          </w:tcPr>
          <w:p w14:paraId="18013209" w14:textId="7090E483" w:rsidR="001E241D" w:rsidRPr="00997767" w:rsidRDefault="001E241D" w:rsidP="001E241D">
            <w:pPr>
              <w:jc w:val="center"/>
              <w:rPr>
                <w:sz w:val="12"/>
                <w:szCs w:val="12"/>
              </w:rPr>
            </w:pPr>
            <w:r w:rsidRPr="00997767">
              <w:rPr>
                <w:sz w:val="12"/>
                <w:szCs w:val="12"/>
              </w:rPr>
              <w:t>X</w:t>
            </w:r>
          </w:p>
        </w:tc>
        <w:tc>
          <w:tcPr>
            <w:tcW w:w="186" w:type="pct"/>
            <w:vAlign w:val="center"/>
          </w:tcPr>
          <w:p w14:paraId="00E951A6" w14:textId="77777777" w:rsidR="001E241D" w:rsidRPr="00997767" w:rsidRDefault="001E241D" w:rsidP="001E241D">
            <w:pPr>
              <w:jc w:val="center"/>
              <w:rPr>
                <w:sz w:val="12"/>
                <w:szCs w:val="12"/>
              </w:rPr>
            </w:pPr>
          </w:p>
        </w:tc>
        <w:tc>
          <w:tcPr>
            <w:tcW w:w="156" w:type="pct"/>
            <w:vAlign w:val="center"/>
          </w:tcPr>
          <w:p w14:paraId="6686FAF2" w14:textId="77777777" w:rsidR="001E241D" w:rsidRPr="00997767" w:rsidRDefault="001E241D" w:rsidP="001E241D">
            <w:pPr>
              <w:jc w:val="center"/>
              <w:rPr>
                <w:sz w:val="12"/>
                <w:szCs w:val="12"/>
              </w:rPr>
            </w:pPr>
          </w:p>
        </w:tc>
        <w:tc>
          <w:tcPr>
            <w:tcW w:w="192" w:type="pct"/>
            <w:vAlign w:val="center"/>
          </w:tcPr>
          <w:p w14:paraId="3BC374A1" w14:textId="77777777" w:rsidR="001E241D" w:rsidRPr="00997767" w:rsidRDefault="001E241D" w:rsidP="001E241D">
            <w:pPr>
              <w:jc w:val="center"/>
              <w:rPr>
                <w:sz w:val="12"/>
                <w:szCs w:val="12"/>
              </w:rPr>
            </w:pPr>
          </w:p>
        </w:tc>
        <w:tc>
          <w:tcPr>
            <w:tcW w:w="183" w:type="pct"/>
            <w:vAlign w:val="center"/>
          </w:tcPr>
          <w:p w14:paraId="50103B98" w14:textId="77777777" w:rsidR="001E241D" w:rsidRPr="00997767" w:rsidRDefault="001E241D" w:rsidP="001E241D">
            <w:pPr>
              <w:jc w:val="center"/>
              <w:rPr>
                <w:sz w:val="12"/>
                <w:szCs w:val="12"/>
              </w:rPr>
            </w:pPr>
          </w:p>
        </w:tc>
        <w:tc>
          <w:tcPr>
            <w:tcW w:w="222" w:type="pct"/>
            <w:vAlign w:val="center"/>
          </w:tcPr>
          <w:p w14:paraId="33A8BF2A" w14:textId="77777777" w:rsidR="001E241D" w:rsidRPr="00997767" w:rsidRDefault="001E241D" w:rsidP="001E241D">
            <w:pPr>
              <w:jc w:val="center"/>
              <w:rPr>
                <w:sz w:val="12"/>
                <w:szCs w:val="12"/>
              </w:rPr>
            </w:pPr>
          </w:p>
        </w:tc>
        <w:tc>
          <w:tcPr>
            <w:tcW w:w="186" w:type="pct"/>
            <w:vAlign w:val="center"/>
          </w:tcPr>
          <w:p w14:paraId="2C5C211B" w14:textId="77777777" w:rsidR="001E241D" w:rsidRPr="00997767" w:rsidRDefault="001E241D" w:rsidP="001E241D">
            <w:pPr>
              <w:jc w:val="center"/>
              <w:rPr>
                <w:sz w:val="12"/>
                <w:szCs w:val="12"/>
              </w:rPr>
            </w:pPr>
          </w:p>
        </w:tc>
        <w:tc>
          <w:tcPr>
            <w:tcW w:w="237" w:type="pct"/>
            <w:vAlign w:val="center"/>
          </w:tcPr>
          <w:p w14:paraId="17CE5CBD" w14:textId="46C4F4C6" w:rsidR="001E241D" w:rsidRPr="00997767" w:rsidRDefault="001E241D" w:rsidP="001E241D">
            <w:pPr>
              <w:jc w:val="center"/>
              <w:rPr>
                <w:sz w:val="12"/>
                <w:szCs w:val="12"/>
              </w:rPr>
            </w:pPr>
            <w:r w:rsidRPr="00997767">
              <w:rPr>
                <w:sz w:val="12"/>
                <w:szCs w:val="12"/>
              </w:rPr>
              <w:t>X</w:t>
            </w:r>
          </w:p>
        </w:tc>
        <w:tc>
          <w:tcPr>
            <w:tcW w:w="267" w:type="pct"/>
            <w:vAlign w:val="center"/>
          </w:tcPr>
          <w:p w14:paraId="600BDA45" w14:textId="77777777" w:rsidR="001E241D" w:rsidRPr="00997767" w:rsidRDefault="001E241D" w:rsidP="001E241D">
            <w:pPr>
              <w:jc w:val="center"/>
              <w:rPr>
                <w:sz w:val="12"/>
                <w:szCs w:val="12"/>
              </w:rPr>
            </w:pPr>
          </w:p>
        </w:tc>
      </w:tr>
      <w:tr w:rsidR="001E241D" w:rsidRPr="00997767" w14:paraId="704857AE" w14:textId="41C165FA" w:rsidTr="00AF230B">
        <w:trPr>
          <w:jc w:val="center"/>
        </w:trPr>
        <w:tc>
          <w:tcPr>
            <w:tcW w:w="215" w:type="pct"/>
            <w:vAlign w:val="center"/>
          </w:tcPr>
          <w:p w14:paraId="729B0A96"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16</w:t>
            </w:r>
          </w:p>
        </w:tc>
        <w:tc>
          <w:tcPr>
            <w:tcW w:w="156" w:type="pct"/>
            <w:vAlign w:val="center"/>
          </w:tcPr>
          <w:p w14:paraId="40F209A0" w14:textId="77777777" w:rsidR="001E241D" w:rsidRPr="00997767" w:rsidRDefault="001E241D" w:rsidP="001E241D">
            <w:pPr>
              <w:jc w:val="center"/>
              <w:rPr>
                <w:sz w:val="12"/>
                <w:szCs w:val="12"/>
              </w:rPr>
            </w:pPr>
          </w:p>
        </w:tc>
        <w:tc>
          <w:tcPr>
            <w:tcW w:w="191" w:type="pct"/>
            <w:vAlign w:val="center"/>
          </w:tcPr>
          <w:p w14:paraId="20681B5D" w14:textId="4E8D7AC6" w:rsidR="001E241D" w:rsidRPr="00997767" w:rsidRDefault="001E241D" w:rsidP="001E241D">
            <w:pPr>
              <w:jc w:val="center"/>
              <w:rPr>
                <w:sz w:val="12"/>
                <w:szCs w:val="12"/>
              </w:rPr>
            </w:pPr>
            <w:r w:rsidRPr="00997767">
              <w:rPr>
                <w:sz w:val="12"/>
                <w:szCs w:val="12"/>
              </w:rPr>
              <w:t>X</w:t>
            </w:r>
          </w:p>
        </w:tc>
        <w:tc>
          <w:tcPr>
            <w:tcW w:w="183" w:type="pct"/>
            <w:vAlign w:val="center"/>
          </w:tcPr>
          <w:p w14:paraId="54EE8943" w14:textId="77777777" w:rsidR="001E241D" w:rsidRPr="00997767" w:rsidRDefault="001E241D" w:rsidP="001E241D">
            <w:pPr>
              <w:jc w:val="center"/>
              <w:rPr>
                <w:sz w:val="12"/>
                <w:szCs w:val="12"/>
              </w:rPr>
            </w:pPr>
          </w:p>
        </w:tc>
        <w:tc>
          <w:tcPr>
            <w:tcW w:w="224" w:type="pct"/>
            <w:vAlign w:val="center"/>
          </w:tcPr>
          <w:p w14:paraId="5E14BE4F" w14:textId="77777777" w:rsidR="001E241D" w:rsidRPr="00997767" w:rsidRDefault="001E241D" w:rsidP="001E241D">
            <w:pPr>
              <w:jc w:val="center"/>
              <w:rPr>
                <w:sz w:val="12"/>
                <w:szCs w:val="12"/>
              </w:rPr>
            </w:pPr>
          </w:p>
        </w:tc>
        <w:tc>
          <w:tcPr>
            <w:tcW w:w="224" w:type="pct"/>
            <w:vAlign w:val="center"/>
          </w:tcPr>
          <w:p w14:paraId="5CD5B6E9" w14:textId="77777777" w:rsidR="001E241D" w:rsidRPr="00997767" w:rsidRDefault="001E241D" w:rsidP="001E241D">
            <w:pPr>
              <w:jc w:val="center"/>
              <w:rPr>
                <w:sz w:val="12"/>
                <w:szCs w:val="12"/>
              </w:rPr>
            </w:pPr>
          </w:p>
        </w:tc>
        <w:tc>
          <w:tcPr>
            <w:tcW w:w="186" w:type="pct"/>
            <w:vAlign w:val="center"/>
          </w:tcPr>
          <w:p w14:paraId="0DD6FD29" w14:textId="77777777" w:rsidR="001E241D" w:rsidRPr="00997767" w:rsidRDefault="001E241D" w:rsidP="001E241D">
            <w:pPr>
              <w:jc w:val="center"/>
              <w:rPr>
                <w:sz w:val="12"/>
                <w:szCs w:val="12"/>
              </w:rPr>
            </w:pPr>
          </w:p>
        </w:tc>
        <w:tc>
          <w:tcPr>
            <w:tcW w:w="183" w:type="pct"/>
            <w:vAlign w:val="center"/>
          </w:tcPr>
          <w:p w14:paraId="0BBAD2AF" w14:textId="77777777" w:rsidR="001E241D" w:rsidRPr="00997767" w:rsidRDefault="001E241D" w:rsidP="001E241D">
            <w:pPr>
              <w:jc w:val="center"/>
              <w:rPr>
                <w:sz w:val="12"/>
                <w:szCs w:val="12"/>
              </w:rPr>
            </w:pPr>
          </w:p>
        </w:tc>
        <w:tc>
          <w:tcPr>
            <w:tcW w:w="171" w:type="pct"/>
            <w:vAlign w:val="center"/>
          </w:tcPr>
          <w:p w14:paraId="19312D50" w14:textId="77777777" w:rsidR="001E241D" w:rsidRPr="00997767" w:rsidRDefault="001E241D" w:rsidP="001E241D">
            <w:pPr>
              <w:jc w:val="center"/>
              <w:rPr>
                <w:sz w:val="12"/>
                <w:szCs w:val="12"/>
              </w:rPr>
            </w:pPr>
          </w:p>
        </w:tc>
        <w:tc>
          <w:tcPr>
            <w:tcW w:w="186" w:type="pct"/>
            <w:vAlign w:val="center"/>
          </w:tcPr>
          <w:p w14:paraId="0EA41036" w14:textId="77777777" w:rsidR="001E241D" w:rsidRPr="00997767" w:rsidRDefault="001E241D" w:rsidP="001E241D">
            <w:pPr>
              <w:jc w:val="center"/>
              <w:rPr>
                <w:sz w:val="12"/>
                <w:szCs w:val="12"/>
              </w:rPr>
            </w:pPr>
          </w:p>
        </w:tc>
        <w:tc>
          <w:tcPr>
            <w:tcW w:w="156" w:type="pct"/>
            <w:vAlign w:val="center"/>
          </w:tcPr>
          <w:p w14:paraId="411B1D58" w14:textId="77777777" w:rsidR="001E241D" w:rsidRPr="00997767" w:rsidRDefault="001E241D" w:rsidP="001E241D">
            <w:pPr>
              <w:jc w:val="center"/>
              <w:rPr>
                <w:sz w:val="12"/>
                <w:szCs w:val="12"/>
              </w:rPr>
            </w:pPr>
          </w:p>
        </w:tc>
        <w:tc>
          <w:tcPr>
            <w:tcW w:w="192" w:type="pct"/>
            <w:vAlign w:val="center"/>
          </w:tcPr>
          <w:p w14:paraId="48417E34" w14:textId="4BEE9798" w:rsidR="001E241D" w:rsidRPr="00997767" w:rsidRDefault="001E241D" w:rsidP="001E241D">
            <w:pPr>
              <w:jc w:val="center"/>
              <w:rPr>
                <w:sz w:val="12"/>
                <w:szCs w:val="12"/>
              </w:rPr>
            </w:pPr>
            <w:r w:rsidRPr="00997767">
              <w:rPr>
                <w:sz w:val="12"/>
                <w:szCs w:val="12"/>
              </w:rPr>
              <w:t>X</w:t>
            </w:r>
          </w:p>
        </w:tc>
        <w:tc>
          <w:tcPr>
            <w:tcW w:w="183" w:type="pct"/>
            <w:vAlign w:val="center"/>
          </w:tcPr>
          <w:p w14:paraId="13936470" w14:textId="77777777" w:rsidR="001E241D" w:rsidRPr="00997767" w:rsidRDefault="001E241D" w:rsidP="001E241D">
            <w:pPr>
              <w:jc w:val="center"/>
              <w:rPr>
                <w:sz w:val="12"/>
                <w:szCs w:val="12"/>
              </w:rPr>
            </w:pPr>
          </w:p>
        </w:tc>
        <w:tc>
          <w:tcPr>
            <w:tcW w:w="249" w:type="pct"/>
            <w:vAlign w:val="center"/>
          </w:tcPr>
          <w:p w14:paraId="1880E479" w14:textId="77777777" w:rsidR="001E241D" w:rsidRPr="00997767" w:rsidRDefault="001E241D" w:rsidP="001E241D">
            <w:pPr>
              <w:jc w:val="center"/>
              <w:rPr>
                <w:sz w:val="12"/>
                <w:szCs w:val="12"/>
              </w:rPr>
            </w:pPr>
          </w:p>
        </w:tc>
        <w:tc>
          <w:tcPr>
            <w:tcW w:w="249" w:type="pct"/>
            <w:vAlign w:val="center"/>
          </w:tcPr>
          <w:p w14:paraId="23C9A9E2" w14:textId="77777777" w:rsidR="001E241D" w:rsidRPr="00997767" w:rsidRDefault="001E241D" w:rsidP="001E241D">
            <w:pPr>
              <w:jc w:val="center"/>
              <w:rPr>
                <w:sz w:val="12"/>
                <w:szCs w:val="12"/>
              </w:rPr>
            </w:pPr>
          </w:p>
        </w:tc>
        <w:tc>
          <w:tcPr>
            <w:tcW w:w="186" w:type="pct"/>
            <w:vAlign w:val="center"/>
          </w:tcPr>
          <w:p w14:paraId="0A871839" w14:textId="77777777" w:rsidR="001E241D" w:rsidRPr="00997767" w:rsidRDefault="001E241D" w:rsidP="001E241D">
            <w:pPr>
              <w:jc w:val="center"/>
              <w:rPr>
                <w:sz w:val="12"/>
                <w:szCs w:val="12"/>
              </w:rPr>
            </w:pPr>
          </w:p>
        </w:tc>
        <w:tc>
          <w:tcPr>
            <w:tcW w:w="237" w:type="pct"/>
            <w:vAlign w:val="center"/>
          </w:tcPr>
          <w:p w14:paraId="7BB9035E" w14:textId="77777777" w:rsidR="001E241D" w:rsidRPr="00997767" w:rsidRDefault="001E241D" w:rsidP="001E241D">
            <w:pPr>
              <w:jc w:val="center"/>
              <w:rPr>
                <w:sz w:val="12"/>
                <w:szCs w:val="12"/>
              </w:rPr>
            </w:pPr>
          </w:p>
        </w:tc>
        <w:tc>
          <w:tcPr>
            <w:tcW w:w="186" w:type="pct"/>
            <w:vAlign w:val="center"/>
          </w:tcPr>
          <w:p w14:paraId="03C323FD" w14:textId="77777777" w:rsidR="001E241D" w:rsidRPr="00997767" w:rsidRDefault="001E241D" w:rsidP="001E241D">
            <w:pPr>
              <w:jc w:val="center"/>
              <w:rPr>
                <w:sz w:val="12"/>
                <w:szCs w:val="12"/>
              </w:rPr>
            </w:pPr>
          </w:p>
        </w:tc>
        <w:tc>
          <w:tcPr>
            <w:tcW w:w="156" w:type="pct"/>
            <w:vAlign w:val="center"/>
          </w:tcPr>
          <w:p w14:paraId="752036A9" w14:textId="77777777" w:rsidR="001E241D" w:rsidRPr="00997767" w:rsidRDefault="001E241D" w:rsidP="001E241D">
            <w:pPr>
              <w:jc w:val="center"/>
              <w:rPr>
                <w:sz w:val="12"/>
                <w:szCs w:val="12"/>
              </w:rPr>
            </w:pPr>
          </w:p>
        </w:tc>
        <w:tc>
          <w:tcPr>
            <w:tcW w:w="192" w:type="pct"/>
            <w:vAlign w:val="center"/>
          </w:tcPr>
          <w:p w14:paraId="36EFAE85" w14:textId="6A0C49FC" w:rsidR="001E241D" w:rsidRPr="00997767" w:rsidRDefault="001E241D" w:rsidP="001E241D">
            <w:pPr>
              <w:jc w:val="center"/>
              <w:rPr>
                <w:sz w:val="12"/>
                <w:szCs w:val="12"/>
              </w:rPr>
            </w:pPr>
            <w:r w:rsidRPr="00997767">
              <w:rPr>
                <w:sz w:val="12"/>
                <w:szCs w:val="12"/>
              </w:rPr>
              <w:t>X</w:t>
            </w:r>
          </w:p>
        </w:tc>
        <w:tc>
          <w:tcPr>
            <w:tcW w:w="183" w:type="pct"/>
            <w:vAlign w:val="center"/>
          </w:tcPr>
          <w:p w14:paraId="1FC08F47" w14:textId="77777777" w:rsidR="001E241D" w:rsidRPr="00997767" w:rsidRDefault="001E241D" w:rsidP="001E241D">
            <w:pPr>
              <w:jc w:val="center"/>
              <w:rPr>
                <w:sz w:val="12"/>
                <w:szCs w:val="12"/>
              </w:rPr>
            </w:pPr>
          </w:p>
        </w:tc>
        <w:tc>
          <w:tcPr>
            <w:tcW w:w="222" w:type="pct"/>
            <w:vAlign w:val="center"/>
          </w:tcPr>
          <w:p w14:paraId="6E7CB352" w14:textId="77777777" w:rsidR="001E241D" w:rsidRPr="00997767" w:rsidRDefault="001E241D" w:rsidP="001E241D">
            <w:pPr>
              <w:jc w:val="center"/>
              <w:rPr>
                <w:sz w:val="12"/>
                <w:szCs w:val="12"/>
              </w:rPr>
            </w:pPr>
          </w:p>
        </w:tc>
        <w:tc>
          <w:tcPr>
            <w:tcW w:w="186" w:type="pct"/>
            <w:vAlign w:val="center"/>
          </w:tcPr>
          <w:p w14:paraId="6972B20D" w14:textId="77777777" w:rsidR="001E241D" w:rsidRPr="00997767" w:rsidRDefault="001E241D" w:rsidP="001E241D">
            <w:pPr>
              <w:jc w:val="center"/>
              <w:rPr>
                <w:sz w:val="12"/>
                <w:szCs w:val="12"/>
              </w:rPr>
            </w:pPr>
          </w:p>
        </w:tc>
        <w:tc>
          <w:tcPr>
            <w:tcW w:w="237" w:type="pct"/>
            <w:vAlign w:val="center"/>
          </w:tcPr>
          <w:p w14:paraId="3F707325" w14:textId="77777777" w:rsidR="001E241D" w:rsidRPr="00997767" w:rsidRDefault="001E241D" w:rsidP="001E241D">
            <w:pPr>
              <w:jc w:val="center"/>
              <w:rPr>
                <w:sz w:val="12"/>
                <w:szCs w:val="12"/>
              </w:rPr>
            </w:pPr>
          </w:p>
        </w:tc>
        <w:tc>
          <w:tcPr>
            <w:tcW w:w="267" w:type="pct"/>
            <w:vAlign w:val="center"/>
          </w:tcPr>
          <w:p w14:paraId="33720AA7" w14:textId="77777777" w:rsidR="001E241D" w:rsidRPr="00997767" w:rsidRDefault="001E241D" w:rsidP="001E241D">
            <w:pPr>
              <w:jc w:val="center"/>
              <w:rPr>
                <w:sz w:val="12"/>
                <w:szCs w:val="12"/>
              </w:rPr>
            </w:pPr>
          </w:p>
        </w:tc>
      </w:tr>
      <w:tr w:rsidR="001E241D" w:rsidRPr="00997767" w14:paraId="4678A859" w14:textId="390F728C" w:rsidTr="00AF230B">
        <w:trPr>
          <w:jc w:val="center"/>
        </w:trPr>
        <w:tc>
          <w:tcPr>
            <w:tcW w:w="215" w:type="pct"/>
            <w:vAlign w:val="center"/>
          </w:tcPr>
          <w:p w14:paraId="2258A5F3"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17</w:t>
            </w:r>
          </w:p>
        </w:tc>
        <w:tc>
          <w:tcPr>
            <w:tcW w:w="156" w:type="pct"/>
            <w:vAlign w:val="center"/>
          </w:tcPr>
          <w:p w14:paraId="3DE318F2" w14:textId="77777777" w:rsidR="001E241D" w:rsidRPr="00997767" w:rsidRDefault="001E241D" w:rsidP="001E241D">
            <w:pPr>
              <w:jc w:val="center"/>
              <w:rPr>
                <w:sz w:val="12"/>
                <w:szCs w:val="12"/>
              </w:rPr>
            </w:pPr>
          </w:p>
        </w:tc>
        <w:tc>
          <w:tcPr>
            <w:tcW w:w="191" w:type="pct"/>
            <w:vAlign w:val="center"/>
          </w:tcPr>
          <w:p w14:paraId="4C40C232" w14:textId="77777777" w:rsidR="001E241D" w:rsidRPr="00997767" w:rsidRDefault="001E241D" w:rsidP="001E241D">
            <w:pPr>
              <w:jc w:val="center"/>
              <w:rPr>
                <w:sz w:val="12"/>
                <w:szCs w:val="12"/>
              </w:rPr>
            </w:pPr>
          </w:p>
        </w:tc>
        <w:tc>
          <w:tcPr>
            <w:tcW w:w="183" w:type="pct"/>
            <w:vAlign w:val="center"/>
          </w:tcPr>
          <w:p w14:paraId="6B66E089" w14:textId="348D6780" w:rsidR="001E241D" w:rsidRPr="00997767" w:rsidRDefault="001E241D" w:rsidP="001E241D">
            <w:pPr>
              <w:jc w:val="center"/>
              <w:rPr>
                <w:sz w:val="12"/>
                <w:szCs w:val="12"/>
              </w:rPr>
            </w:pPr>
            <w:r w:rsidRPr="00997767">
              <w:rPr>
                <w:sz w:val="12"/>
                <w:szCs w:val="12"/>
              </w:rPr>
              <w:t>X</w:t>
            </w:r>
          </w:p>
        </w:tc>
        <w:tc>
          <w:tcPr>
            <w:tcW w:w="224" w:type="pct"/>
            <w:vAlign w:val="center"/>
          </w:tcPr>
          <w:p w14:paraId="64C0E8F2" w14:textId="77777777" w:rsidR="001E241D" w:rsidRPr="00997767" w:rsidRDefault="001E241D" w:rsidP="001E241D">
            <w:pPr>
              <w:jc w:val="center"/>
              <w:rPr>
                <w:sz w:val="12"/>
                <w:szCs w:val="12"/>
              </w:rPr>
            </w:pPr>
          </w:p>
        </w:tc>
        <w:tc>
          <w:tcPr>
            <w:tcW w:w="224" w:type="pct"/>
            <w:vAlign w:val="center"/>
          </w:tcPr>
          <w:p w14:paraId="57B56B72" w14:textId="77777777" w:rsidR="001E241D" w:rsidRPr="00997767" w:rsidRDefault="001E241D" w:rsidP="001E241D">
            <w:pPr>
              <w:jc w:val="center"/>
              <w:rPr>
                <w:sz w:val="12"/>
                <w:szCs w:val="12"/>
              </w:rPr>
            </w:pPr>
          </w:p>
        </w:tc>
        <w:tc>
          <w:tcPr>
            <w:tcW w:w="186" w:type="pct"/>
            <w:vAlign w:val="center"/>
          </w:tcPr>
          <w:p w14:paraId="65E7E4F4" w14:textId="77777777" w:rsidR="001E241D" w:rsidRPr="00997767" w:rsidRDefault="001E241D" w:rsidP="001E241D">
            <w:pPr>
              <w:jc w:val="center"/>
              <w:rPr>
                <w:sz w:val="12"/>
                <w:szCs w:val="12"/>
              </w:rPr>
            </w:pPr>
          </w:p>
        </w:tc>
        <w:tc>
          <w:tcPr>
            <w:tcW w:w="183" w:type="pct"/>
            <w:vAlign w:val="center"/>
          </w:tcPr>
          <w:p w14:paraId="0C475E1A" w14:textId="77777777" w:rsidR="001E241D" w:rsidRPr="00997767" w:rsidRDefault="001E241D" w:rsidP="001E241D">
            <w:pPr>
              <w:jc w:val="center"/>
              <w:rPr>
                <w:sz w:val="12"/>
                <w:szCs w:val="12"/>
              </w:rPr>
            </w:pPr>
          </w:p>
        </w:tc>
        <w:tc>
          <w:tcPr>
            <w:tcW w:w="171" w:type="pct"/>
            <w:vAlign w:val="center"/>
          </w:tcPr>
          <w:p w14:paraId="28F1CFC8" w14:textId="77777777" w:rsidR="001E241D" w:rsidRPr="00997767" w:rsidRDefault="001E241D" w:rsidP="001E241D">
            <w:pPr>
              <w:jc w:val="center"/>
              <w:rPr>
                <w:sz w:val="12"/>
                <w:szCs w:val="12"/>
              </w:rPr>
            </w:pPr>
          </w:p>
        </w:tc>
        <w:tc>
          <w:tcPr>
            <w:tcW w:w="186" w:type="pct"/>
            <w:vAlign w:val="center"/>
          </w:tcPr>
          <w:p w14:paraId="5FBCF84E" w14:textId="77777777" w:rsidR="001E241D" w:rsidRPr="00997767" w:rsidRDefault="001E241D" w:rsidP="001E241D">
            <w:pPr>
              <w:jc w:val="center"/>
              <w:rPr>
                <w:sz w:val="12"/>
                <w:szCs w:val="12"/>
              </w:rPr>
            </w:pPr>
          </w:p>
        </w:tc>
        <w:tc>
          <w:tcPr>
            <w:tcW w:w="156" w:type="pct"/>
            <w:vAlign w:val="center"/>
          </w:tcPr>
          <w:p w14:paraId="185F6B79" w14:textId="77777777" w:rsidR="001E241D" w:rsidRPr="00997767" w:rsidRDefault="001E241D" w:rsidP="001E241D">
            <w:pPr>
              <w:jc w:val="center"/>
              <w:rPr>
                <w:sz w:val="12"/>
                <w:szCs w:val="12"/>
              </w:rPr>
            </w:pPr>
          </w:p>
        </w:tc>
        <w:tc>
          <w:tcPr>
            <w:tcW w:w="192" w:type="pct"/>
            <w:vAlign w:val="center"/>
          </w:tcPr>
          <w:p w14:paraId="1FAAB350" w14:textId="77777777" w:rsidR="001E241D" w:rsidRPr="00997767" w:rsidRDefault="001E241D" w:rsidP="001E241D">
            <w:pPr>
              <w:jc w:val="center"/>
              <w:rPr>
                <w:sz w:val="12"/>
                <w:szCs w:val="12"/>
              </w:rPr>
            </w:pPr>
          </w:p>
        </w:tc>
        <w:tc>
          <w:tcPr>
            <w:tcW w:w="183" w:type="pct"/>
            <w:vAlign w:val="center"/>
          </w:tcPr>
          <w:p w14:paraId="72ADB9EF" w14:textId="1B3A8C78" w:rsidR="001E241D" w:rsidRPr="00997767" w:rsidRDefault="001E241D" w:rsidP="001E241D">
            <w:pPr>
              <w:jc w:val="center"/>
              <w:rPr>
                <w:sz w:val="12"/>
                <w:szCs w:val="12"/>
              </w:rPr>
            </w:pPr>
            <w:r w:rsidRPr="00997767">
              <w:rPr>
                <w:sz w:val="12"/>
                <w:szCs w:val="12"/>
              </w:rPr>
              <w:t>X</w:t>
            </w:r>
          </w:p>
        </w:tc>
        <w:tc>
          <w:tcPr>
            <w:tcW w:w="249" w:type="pct"/>
            <w:vAlign w:val="center"/>
          </w:tcPr>
          <w:p w14:paraId="0DC2F6AB" w14:textId="77777777" w:rsidR="001E241D" w:rsidRPr="00997767" w:rsidRDefault="001E241D" w:rsidP="001E241D">
            <w:pPr>
              <w:jc w:val="center"/>
              <w:rPr>
                <w:sz w:val="12"/>
                <w:szCs w:val="12"/>
              </w:rPr>
            </w:pPr>
          </w:p>
        </w:tc>
        <w:tc>
          <w:tcPr>
            <w:tcW w:w="249" w:type="pct"/>
            <w:vAlign w:val="center"/>
          </w:tcPr>
          <w:p w14:paraId="0B7DC6E1" w14:textId="77777777" w:rsidR="001E241D" w:rsidRPr="00997767" w:rsidRDefault="001E241D" w:rsidP="001E241D">
            <w:pPr>
              <w:jc w:val="center"/>
              <w:rPr>
                <w:sz w:val="12"/>
                <w:szCs w:val="12"/>
              </w:rPr>
            </w:pPr>
          </w:p>
        </w:tc>
        <w:tc>
          <w:tcPr>
            <w:tcW w:w="186" w:type="pct"/>
            <w:vAlign w:val="center"/>
          </w:tcPr>
          <w:p w14:paraId="73436786" w14:textId="77777777" w:rsidR="001E241D" w:rsidRPr="00997767" w:rsidRDefault="001E241D" w:rsidP="001E241D">
            <w:pPr>
              <w:jc w:val="center"/>
              <w:rPr>
                <w:sz w:val="12"/>
                <w:szCs w:val="12"/>
              </w:rPr>
            </w:pPr>
          </w:p>
        </w:tc>
        <w:tc>
          <w:tcPr>
            <w:tcW w:w="237" w:type="pct"/>
            <w:vAlign w:val="center"/>
          </w:tcPr>
          <w:p w14:paraId="7BE76BF3" w14:textId="77777777" w:rsidR="001E241D" w:rsidRPr="00997767" w:rsidRDefault="001E241D" w:rsidP="001E241D">
            <w:pPr>
              <w:jc w:val="center"/>
              <w:rPr>
                <w:sz w:val="12"/>
                <w:szCs w:val="12"/>
              </w:rPr>
            </w:pPr>
          </w:p>
        </w:tc>
        <w:tc>
          <w:tcPr>
            <w:tcW w:w="186" w:type="pct"/>
            <w:vAlign w:val="center"/>
          </w:tcPr>
          <w:p w14:paraId="7825353F" w14:textId="77777777" w:rsidR="001E241D" w:rsidRPr="00997767" w:rsidRDefault="001E241D" w:rsidP="001E241D">
            <w:pPr>
              <w:jc w:val="center"/>
              <w:rPr>
                <w:sz w:val="12"/>
                <w:szCs w:val="12"/>
              </w:rPr>
            </w:pPr>
          </w:p>
        </w:tc>
        <w:tc>
          <w:tcPr>
            <w:tcW w:w="156" w:type="pct"/>
            <w:vAlign w:val="center"/>
          </w:tcPr>
          <w:p w14:paraId="2C73FB68" w14:textId="77777777" w:rsidR="001E241D" w:rsidRPr="00997767" w:rsidRDefault="001E241D" w:rsidP="001E241D">
            <w:pPr>
              <w:jc w:val="center"/>
              <w:rPr>
                <w:sz w:val="12"/>
                <w:szCs w:val="12"/>
              </w:rPr>
            </w:pPr>
          </w:p>
        </w:tc>
        <w:tc>
          <w:tcPr>
            <w:tcW w:w="192" w:type="pct"/>
            <w:vAlign w:val="center"/>
          </w:tcPr>
          <w:p w14:paraId="3A6B208D" w14:textId="77777777" w:rsidR="001E241D" w:rsidRPr="00997767" w:rsidRDefault="001E241D" w:rsidP="001E241D">
            <w:pPr>
              <w:jc w:val="center"/>
              <w:rPr>
                <w:sz w:val="12"/>
                <w:szCs w:val="12"/>
              </w:rPr>
            </w:pPr>
          </w:p>
        </w:tc>
        <w:tc>
          <w:tcPr>
            <w:tcW w:w="183" w:type="pct"/>
            <w:vAlign w:val="center"/>
          </w:tcPr>
          <w:p w14:paraId="33307FE0" w14:textId="747F4B5E" w:rsidR="001E241D" w:rsidRPr="00997767" w:rsidRDefault="001E241D" w:rsidP="001E241D">
            <w:pPr>
              <w:jc w:val="center"/>
              <w:rPr>
                <w:sz w:val="12"/>
                <w:szCs w:val="12"/>
              </w:rPr>
            </w:pPr>
            <w:r w:rsidRPr="00997767">
              <w:rPr>
                <w:sz w:val="12"/>
                <w:szCs w:val="12"/>
              </w:rPr>
              <w:t>X</w:t>
            </w:r>
          </w:p>
        </w:tc>
        <w:tc>
          <w:tcPr>
            <w:tcW w:w="222" w:type="pct"/>
            <w:vAlign w:val="center"/>
          </w:tcPr>
          <w:p w14:paraId="0E4594AF" w14:textId="77777777" w:rsidR="001E241D" w:rsidRPr="00997767" w:rsidRDefault="001E241D" w:rsidP="001E241D">
            <w:pPr>
              <w:jc w:val="center"/>
              <w:rPr>
                <w:sz w:val="12"/>
                <w:szCs w:val="12"/>
              </w:rPr>
            </w:pPr>
          </w:p>
        </w:tc>
        <w:tc>
          <w:tcPr>
            <w:tcW w:w="186" w:type="pct"/>
            <w:vAlign w:val="center"/>
          </w:tcPr>
          <w:p w14:paraId="6E389F4F" w14:textId="77777777" w:rsidR="001E241D" w:rsidRPr="00997767" w:rsidRDefault="001E241D" w:rsidP="001E241D">
            <w:pPr>
              <w:jc w:val="center"/>
              <w:rPr>
                <w:sz w:val="12"/>
                <w:szCs w:val="12"/>
              </w:rPr>
            </w:pPr>
          </w:p>
        </w:tc>
        <w:tc>
          <w:tcPr>
            <w:tcW w:w="237" w:type="pct"/>
            <w:vAlign w:val="center"/>
          </w:tcPr>
          <w:p w14:paraId="4CCD59A3" w14:textId="77777777" w:rsidR="001E241D" w:rsidRPr="00997767" w:rsidRDefault="001E241D" w:rsidP="001E241D">
            <w:pPr>
              <w:jc w:val="center"/>
              <w:rPr>
                <w:sz w:val="12"/>
                <w:szCs w:val="12"/>
              </w:rPr>
            </w:pPr>
          </w:p>
        </w:tc>
        <w:tc>
          <w:tcPr>
            <w:tcW w:w="267" w:type="pct"/>
            <w:vAlign w:val="center"/>
          </w:tcPr>
          <w:p w14:paraId="20AA4272" w14:textId="77777777" w:rsidR="001E241D" w:rsidRPr="00997767" w:rsidRDefault="001E241D" w:rsidP="001E241D">
            <w:pPr>
              <w:jc w:val="center"/>
              <w:rPr>
                <w:sz w:val="12"/>
                <w:szCs w:val="12"/>
              </w:rPr>
            </w:pPr>
          </w:p>
        </w:tc>
      </w:tr>
      <w:tr w:rsidR="001E241D" w:rsidRPr="00997767" w14:paraId="7552DCCD" w14:textId="3EC3E43C" w:rsidTr="00AF230B">
        <w:trPr>
          <w:jc w:val="center"/>
        </w:trPr>
        <w:tc>
          <w:tcPr>
            <w:tcW w:w="215" w:type="pct"/>
            <w:vAlign w:val="center"/>
          </w:tcPr>
          <w:p w14:paraId="1DDF3EE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18</w:t>
            </w:r>
          </w:p>
        </w:tc>
        <w:tc>
          <w:tcPr>
            <w:tcW w:w="156" w:type="pct"/>
            <w:vAlign w:val="center"/>
          </w:tcPr>
          <w:p w14:paraId="187D7605" w14:textId="3DB6A822" w:rsidR="001E241D" w:rsidRPr="00997767" w:rsidRDefault="001E241D" w:rsidP="001E241D">
            <w:pPr>
              <w:jc w:val="center"/>
              <w:rPr>
                <w:sz w:val="12"/>
                <w:szCs w:val="12"/>
              </w:rPr>
            </w:pPr>
            <w:r w:rsidRPr="00997767">
              <w:rPr>
                <w:sz w:val="12"/>
                <w:szCs w:val="12"/>
              </w:rPr>
              <w:t>X</w:t>
            </w:r>
          </w:p>
        </w:tc>
        <w:tc>
          <w:tcPr>
            <w:tcW w:w="191" w:type="pct"/>
            <w:vAlign w:val="center"/>
          </w:tcPr>
          <w:p w14:paraId="20255D95" w14:textId="77777777" w:rsidR="001E241D" w:rsidRPr="00997767" w:rsidRDefault="001E241D" w:rsidP="001E241D">
            <w:pPr>
              <w:jc w:val="center"/>
              <w:rPr>
                <w:sz w:val="12"/>
                <w:szCs w:val="12"/>
              </w:rPr>
            </w:pPr>
          </w:p>
        </w:tc>
        <w:tc>
          <w:tcPr>
            <w:tcW w:w="183" w:type="pct"/>
            <w:vAlign w:val="center"/>
          </w:tcPr>
          <w:p w14:paraId="5483E6B5" w14:textId="77777777" w:rsidR="001E241D" w:rsidRPr="00997767" w:rsidRDefault="001E241D" w:rsidP="001E241D">
            <w:pPr>
              <w:jc w:val="center"/>
              <w:rPr>
                <w:sz w:val="12"/>
                <w:szCs w:val="12"/>
              </w:rPr>
            </w:pPr>
          </w:p>
        </w:tc>
        <w:tc>
          <w:tcPr>
            <w:tcW w:w="224" w:type="pct"/>
            <w:vAlign w:val="center"/>
          </w:tcPr>
          <w:p w14:paraId="633695D4" w14:textId="77777777" w:rsidR="001E241D" w:rsidRPr="00997767" w:rsidRDefault="001E241D" w:rsidP="001E241D">
            <w:pPr>
              <w:jc w:val="center"/>
              <w:rPr>
                <w:sz w:val="12"/>
                <w:szCs w:val="12"/>
              </w:rPr>
            </w:pPr>
          </w:p>
        </w:tc>
        <w:tc>
          <w:tcPr>
            <w:tcW w:w="224" w:type="pct"/>
            <w:vAlign w:val="center"/>
          </w:tcPr>
          <w:p w14:paraId="401ECB52" w14:textId="77777777" w:rsidR="001E241D" w:rsidRPr="00997767" w:rsidRDefault="001E241D" w:rsidP="001E241D">
            <w:pPr>
              <w:jc w:val="center"/>
              <w:rPr>
                <w:sz w:val="12"/>
                <w:szCs w:val="12"/>
              </w:rPr>
            </w:pPr>
          </w:p>
        </w:tc>
        <w:tc>
          <w:tcPr>
            <w:tcW w:w="186" w:type="pct"/>
            <w:vAlign w:val="center"/>
          </w:tcPr>
          <w:p w14:paraId="786AD271" w14:textId="77777777" w:rsidR="001E241D" w:rsidRPr="00997767" w:rsidRDefault="001E241D" w:rsidP="001E241D">
            <w:pPr>
              <w:jc w:val="center"/>
              <w:rPr>
                <w:sz w:val="12"/>
                <w:szCs w:val="12"/>
              </w:rPr>
            </w:pPr>
          </w:p>
        </w:tc>
        <w:tc>
          <w:tcPr>
            <w:tcW w:w="183" w:type="pct"/>
            <w:vAlign w:val="center"/>
          </w:tcPr>
          <w:p w14:paraId="35182818" w14:textId="77777777" w:rsidR="001E241D" w:rsidRPr="00997767" w:rsidRDefault="001E241D" w:rsidP="001E241D">
            <w:pPr>
              <w:jc w:val="center"/>
              <w:rPr>
                <w:sz w:val="12"/>
                <w:szCs w:val="12"/>
              </w:rPr>
            </w:pPr>
          </w:p>
        </w:tc>
        <w:tc>
          <w:tcPr>
            <w:tcW w:w="171" w:type="pct"/>
            <w:vAlign w:val="center"/>
          </w:tcPr>
          <w:p w14:paraId="7AC7020C" w14:textId="77777777" w:rsidR="001E241D" w:rsidRPr="00997767" w:rsidRDefault="001E241D" w:rsidP="001E241D">
            <w:pPr>
              <w:jc w:val="center"/>
              <w:rPr>
                <w:sz w:val="12"/>
                <w:szCs w:val="12"/>
              </w:rPr>
            </w:pPr>
          </w:p>
        </w:tc>
        <w:tc>
          <w:tcPr>
            <w:tcW w:w="186" w:type="pct"/>
            <w:vAlign w:val="center"/>
          </w:tcPr>
          <w:p w14:paraId="3FA684B0" w14:textId="77777777" w:rsidR="001E241D" w:rsidRPr="00997767" w:rsidRDefault="001E241D" w:rsidP="001E241D">
            <w:pPr>
              <w:jc w:val="center"/>
              <w:rPr>
                <w:sz w:val="12"/>
                <w:szCs w:val="12"/>
              </w:rPr>
            </w:pPr>
          </w:p>
        </w:tc>
        <w:tc>
          <w:tcPr>
            <w:tcW w:w="156" w:type="pct"/>
            <w:vAlign w:val="center"/>
          </w:tcPr>
          <w:p w14:paraId="60575B46" w14:textId="302BA0CD" w:rsidR="001E241D" w:rsidRPr="00997767" w:rsidRDefault="001E241D" w:rsidP="001E241D">
            <w:pPr>
              <w:jc w:val="center"/>
              <w:rPr>
                <w:sz w:val="12"/>
                <w:szCs w:val="12"/>
              </w:rPr>
            </w:pPr>
            <w:r w:rsidRPr="00997767">
              <w:rPr>
                <w:sz w:val="12"/>
                <w:szCs w:val="12"/>
              </w:rPr>
              <w:t>X</w:t>
            </w:r>
          </w:p>
        </w:tc>
        <w:tc>
          <w:tcPr>
            <w:tcW w:w="192" w:type="pct"/>
            <w:vAlign w:val="center"/>
          </w:tcPr>
          <w:p w14:paraId="1255722F" w14:textId="77777777" w:rsidR="001E241D" w:rsidRPr="00997767" w:rsidRDefault="001E241D" w:rsidP="001E241D">
            <w:pPr>
              <w:jc w:val="center"/>
              <w:rPr>
                <w:sz w:val="12"/>
                <w:szCs w:val="12"/>
              </w:rPr>
            </w:pPr>
          </w:p>
        </w:tc>
        <w:tc>
          <w:tcPr>
            <w:tcW w:w="183" w:type="pct"/>
            <w:vAlign w:val="center"/>
          </w:tcPr>
          <w:p w14:paraId="730A422C" w14:textId="77777777" w:rsidR="001E241D" w:rsidRPr="00997767" w:rsidRDefault="001E241D" w:rsidP="001E241D">
            <w:pPr>
              <w:jc w:val="center"/>
              <w:rPr>
                <w:sz w:val="12"/>
                <w:szCs w:val="12"/>
              </w:rPr>
            </w:pPr>
          </w:p>
        </w:tc>
        <w:tc>
          <w:tcPr>
            <w:tcW w:w="249" w:type="pct"/>
            <w:vAlign w:val="center"/>
          </w:tcPr>
          <w:p w14:paraId="6B998EAA" w14:textId="77777777" w:rsidR="001E241D" w:rsidRPr="00997767" w:rsidRDefault="001E241D" w:rsidP="001E241D">
            <w:pPr>
              <w:jc w:val="center"/>
              <w:rPr>
                <w:sz w:val="12"/>
                <w:szCs w:val="12"/>
              </w:rPr>
            </w:pPr>
          </w:p>
        </w:tc>
        <w:tc>
          <w:tcPr>
            <w:tcW w:w="249" w:type="pct"/>
            <w:vAlign w:val="center"/>
          </w:tcPr>
          <w:p w14:paraId="7D02F32F" w14:textId="77777777" w:rsidR="001E241D" w:rsidRPr="00997767" w:rsidRDefault="001E241D" w:rsidP="001E241D">
            <w:pPr>
              <w:jc w:val="center"/>
              <w:rPr>
                <w:sz w:val="12"/>
                <w:szCs w:val="12"/>
              </w:rPr>
            </w:pPr>
          </w:p>
        </w:tc>
        <w:tc>
          <w:tcPr>
            <w:tcW w:w="186" w:type="pct"/>
            <w:vAlign w:val="center"/>
          </w:tcPr>
          <w:p w14:paraId="753853C6" w14:textId="77777777" w:rsidR="001E241D" w:rsidRPr="00997767" w:rsidRDefault="001E241D" w:rsidP="001E241D">
            <w:pPr>
              <w:jc w:val="center"/>
              <w:rPr>
                <w:sz w:val="12"/>
                <w:szCs w:val="12"/>
              </w:rPr>
            </w:pPr>
          </w:p>
        </w:tc>
        <w:tc>
          <w:tcPr>
            <w:tcW w:w="237" w:type="pct"/>
            <w:vAlign w:val="center"/>
          </w:tcPr>
          <w:p w14:paraId="0CF2BCF5" w14:textId="77777777" w:rsidR="001E241D" w:rsidRPr="00997767" w:rsidRDefault="001E241D" w:rsidP="001E241D">
            <w:pPr>
              <w:jc w:val="center"/>
              <w:rPr>
                <w:sz w:val="12"/>
                <w:szCs w:val="12"/>
              </w:rPr>
            </w:pPr>
          </w:p>
        </w:tc>
        <w:tc>
          <w:tcPr>
            <w:tcW w:w="186" w:type="pct"/>
            <w:vAlign w:val="center"/>
          </w:tcPr>
          <w:p w14:paraId="5747B761" w14:textId="77777777" w:rsidR="001E241D" w:rsidRPr="00997767" w:rsidRDefault="001E241D" w:rsidP="001E241D">
            <w:pPr>
              <w:jc w:val="center"/>
              <w:rPr>
                <w:sz w:val="12"/>
                <w:szCs w:val="12"/>
              </w:rPr>
            </w:pPr>
          </w:p>
        </w:tc>
        <w:tc>
          <w:tcPr>
            <w:tcW w:w="156" w:type="pct"/>
            <w:vAlign w:val="center"/>
          </w:tcPr>
          <w:p w14:paraId="7524BB8A" w14:textId="527B5AE5" w:rsidR="001E241D" w:rsidRPr="00997767" w:rsidRDefault="001E241D" w:rsidP="001E241D">
            <w:pPr>
              <w:jc w:val="center"/>
              <w:rPr>
                <w:sz w:val="12"/>
                <w:szCs w:val="12"/>
              </w:rPr>
            </w:pPr>
            <w:r w:rsidRPr="00997767">
              <w:rPr>
                <w:sz w:val="12"/>
                <w:szCs w:val="12"/>
              </w:rPr>
              <w:t>X</w:t>
            </w:r>
          </w:p>
        </w:tc>
        <w:tc>
          <w:tcPr>
            <w:tcW w:w="192" w:type="pct"/>
            <w:vAlign w:val="center"/>
          </w:tcPr>
          <w:p w14:paraId="53FE6229" w14:textId="77777777" w:rsidR="001E241D" w:rsidRPr="00997767" w:rsidRDefault="001E241D" w:rsidP="001E241D">
            <w:pPr>
              <w:jc w:val="center"/>
              <w:rPr>
                <w:sz w:val="12"/>
                <w:szCs w:val="12"/>
              </w:rPr>
            </w:pPr>
          </w:p>
        </w:tc>
        <w:tc>
          <w:tcPr>
            <w:tcW w:w="183" w:type="pct"/>
            <w:vAlign w:val="center"/>
          </w:tcPr>
          <w:p w14:paraId="1E76E7FC" w14:textId="77777777" w:rsidR="001E241D" w:rsidRPr="00997767" w:rsidRDefault="001E241D" w:rsidP="001E241D">
            <w:pPr>
              <w:jc w:val="center"/>
              <w:rPr>
                <w:sz w:val="12"/>
                <w:szCs w:val="12"/>
              </w:rPr>
            </w:pPr>
          </w:p>
        </w:tc>
        <w:tc>
          <w:tcPr>
            <w:tcW w:w="222" w:type="pct"/>
            <w:vAlign w:val="center"/>
          </w:tcPr>
          <w:p w14:paraId="3E09B41C" w14:textId="77777777" w:rsidR="001E241D" w:rsidRPr="00997767" w:rsidRDefault="001E241D" w:rsidP="001E241D">
            <w:pPr>
              <w:jc w:val="center"/>
              <w:rPr>
                <w:sz w:val="12"/>
                <w:szCs w:val="12"/>
              </w:rPr>
            </w:pPr>
          </w:p>
        </w:tc>
        <w:tc>
          <w:tcPr>
            <w:tcW w:w="186" w:type="pct"/>
            <w:vAlign w:val="center"/>
          </w:tcPr>
          <w:p w14:paraId="1B864808" w14:textId="77777777" w:rsidR="001E241D" w:rsidRPr="00997767" w:rsidRDefault="001E241D" w:rsidP="001E241D">
            <w:pPr>
              <w:jc w:val="center"/>
              <w:rPr>
                <w:sz w:val="12"/>
                <w:szCs w:val="12"/>
              </w:rPr>
            </w:pPr>
          </w:p>
        </w:tc>
        <w:tc>
          <w:tcPr>
            <w:tcW w:w="237" w:type="pct"/>
            <w:vAlign w:val="center"/>
          </w:tcPr>
          <w:p w14:paraId="51E7F62B" w14:textId="77777777" w:rsidR="001E241D" w:rsidRPr="00997767" w:rsidRDefault="001E241D" w:rsidP="001E241D">
            <w:pPr>
              <w:jc w:val="center"/>
              <w:rPr>
                <w:sz w:val="12"/>
                <w:szCs w:val="12"/>
              </w:rPr>
            </w:pPr>
          </w:p>
        </w:tc>
        <w:tc>
          <w:tcPr>
            <w:tcW w:w="267" w:type="pct"/>
            <w:vAlign w:val="center"/>
          </w:tcPr>
          <w:p w14:paraId="7C179CF2" w14:textId="77777777" w:rsidR="001E241D" w:rsidRPr="00997767" w:rsidRDefault="001E241D" w:rsidP="001E241D">
            <w:pPr>
              <w:jc w:val="center"/>
              <w:rPr>
                <w:sz w:val="12"/>
                <w:szCs w:val="12"/>
              </w:rPr>
            </w:pPr>
          </w:p>
        </w:tc>
      </w:tr>
      <w:tr w:rsidR="001E241D" w:rsidRPr="00997767" w14:paraId="25154B6C" w14:textId="30ECF73C" w:rsidTr="00AF230B">
        <w:trPr>
          <w:jc w:val="center"/>
        </w:trPr>
        <w:tc>
          <w:tcPr>
            <w:tcW w:w="215" w:type="pct"/>
            <w:vAlign w:val="center"/>
          </w:tcPr>
          <w:p w14:paraId="06ED9924"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19</w:t>
            </w:r>
          </w:p>
        </w:tc>
        <w:tc>
          <w:tcPr>
            <w:tcW w:w="156" w:type="pct"/>
            <w:vAlign w:val="center"/>
          </w:tcPr>
          <w:p w14:paraId="6418A682" w14:textId="77777777" w:rsidR="001E241D" w:rsidRPr="00997767" w:rsidRDefault="001E241D" w:rsidP="001E241D">
            <w:pPr>
              <w:jc w:val="center"/>
              <w:rPr>
                <w:sz w:val="12"/>
                <w:szCs w:val="12"/>
              </w:rPr>
            </w:pPr>
          </w:p>
        </w:tc>
        <w:tc>
          <w:tcPr>
            <w:tcW w:w="191" w:type="pct"/>
            <w:vAlign w:val="center"/>
          </w:tcPr>
          <w:p w14:paraId="20B8BE6B" w14:textId="77777777" w:rsidR="001E241D" w:rsidRPr="00997767" w:rsidRDefault="001E241D" w:rsidP="001E241D">
            <w:pPr>
              <w:jc w:val="center"/>
              <w:rPr>
                <w:sz w:val="12"/>
                <w:szCs w:val="12"/>
              </w:rPr>
            </w:pPr>
          </w:p>
        </w:tc>
        <w:tc>
          <w:tcPr>
            <w:tcW w:w="183" w:type="pct"/>
            <w:vAlign w:val="center"/>
          </w:tcPr>
          <w:p w14:paraId="6A6DC5A4" w14:textId="77777777" w:rsidR="001E241D" w:rsidRPr="00997767" w:rsidRDefault="001E241D" w:rsidP="001E241D">
            <w:pPr>
              <w:jc w:val="center"/>
              <w:rPr>
                <w:sz w:val="12"/>
                <w:szCs w:val="12"/>
              </w:rPr>
            </w:pPr>
          </w:p>
        </w:tc>
        <w:tc>
          <w:tcPr>
            <w:tcW w:w="224" w:type="pct"/>
            <w:vAlign w:val="center"/>
          </w:tcPr>
          <w:p w14:paraId="10441C51" w14:textId="77777777" w:rsidR="001E241D" w:rsidRPr="00997767" w:rsidRDefault="001E241D" w:rsidP="001E241D">
            <w:pPr>
              <w:jc w:val="center"/>
              <w:rPr>
                <w:sz w:val="12"/>
                <w:szCs w:val="12"/>
              </w:rPr>
            </w:pPr>
          </w:p>
        </w:tc>
        <w:tc>
          <w:tcPr>
            <w:tcW w:w="224" w:type="pct"/>
            <w:vAlign w:val="center"/>
          </w:tcPr>
          <w:p w14:paraId="1FFF0CF2" w14:textId="77777777" w:rsidR="001E241D" w:rsidRPr="00997767" w:rsidRDefault="001E241D" w:rsidP="001E241D">
            <w:pPr>
              <w:jc w:val="center"/>
              <w:rPr>
                <w:sz w:val="12"/>
                <w:szCs w:val="12"/>
              </w:rPr>
            </w:pPr>
          </w:p>
        </w:tc>
        <w:tc>
          <w:tcPr>
            <w:tcW w:w="186" w:type="pct"/>
            <w:vAlign w:val="center"/>
          </w:tcPr>
          <w:p w14:paraId="16A05843" w14:textId="63B70232" w:rsidR="001E241D" w:rsidRPr="00997767" w:rsidRDefault="001E241D" w:rsidP="001E241D">
            <w:pPr>
              <w:jc w:val="center"/>
              <w:rPr>
                <w:sz w:val="12"/>
                <w:szCs w:val="12"/>
              </w:rPr>
            </w:pPr>
            <w:r w:rsidRPr="00997767">
              <w:rPr>
                <w:sz w:val="12"/>
                <w:szCs w:val="12"/>
              </w:rPr>
              <w:t>X</w:t>
            </w:r>
          </w:p>
        </w:tc>
        <w:tc>
          <w:tcPr>
            <w:tcW w:w="183" w:type="pct"/>
            <w:vAlign w:val="center"/>
          </w:tcPr>
          <w:p w14:paraId="2066CC99" w14:textId="77777777" w:rsidR="001E241D" w:rsidRPr="00997767" w:rsidRDefault="001E241D" w:rsidP="001E241D">
            <w:pPr>
              <w:jc w:val="center"/>
              <w:rPr>
                <w:sz w:val="12"/>
                <w:szCs w:val="12"/>
              </w:rPr>
            </w:pPr>
          </w:p>
        </w:tc>
        <w:tc>
          <w:tcPr>
            <w:tcW w:w="171" w:type="pct"/>
            <w:vAlign w:val="center"/>
          </w:tcPr>
          <w:p w14:paraId="22C3BD49" w14:textId="77777777" w:rsidR="001E241D" w:rsidRPr="00997767" w:rsidRDefault="001E241D" w:rsidP="001E241D">
            <w:pPr>
              <w:jc w:val="center"/>
              <w:rPr>
                <w:sz w:val="12"/>
                <w:szCs w:val="12"/>
              </w:rPr>
            </w:pPr>
          </w:p>
        </w:tc>
        <w:tc>
          <w:tcPr>
            <w:tcW w:w="186" w:type="pct"/>
            <w:vAlign w:val="center"/>
          </w:tcPr>
          <w:p w14:paraId="4A4159BC" w14:textId="77777777" w:rsidR="001E241D" w:rsidRPr="00997767" w:rsidRDefault="001E241D" w:rsidP="001E241D">
            <w:pPr>
              <w:jc w:val="center"/>
              <w:rPr>
                <w:sz w:val="12"/>
                <w:szCs w:val="12"/>
              </w:rPr>
            </w:pPr>
          </w:p>
        </w:tc>
        <w:tc>
          <w:tcPr>
            <w:tcW w:w="156" w:type="pct"/>
            <w:vAlign w:val="center"/>
          </w:tcPr>
          <w:p w14:paraId="6875370C" w14:textId="77777777" w:rsidR="001E241D" w:rsidRPr="00997767" w:rsidRDefault="001E241D" w:rsidP="001E241D">
            <w:pPr>
              <w:jc w:val="center"/>
              <w:rPr>
                <w:sz w:val="12"/>
                <w:szCs w:val="12"/>
              </w:rPr>
            </w:pPr>
          </w:p>
        </w:tc>
        <w:tc>
          <w:tcPr>
            <w:tcW w:w="192" w:type="pct"/>
            <w:vAlign w:val="center"/>
          </w:tcPr>
          <w:p w14:paraId="73CDC89C" w14:textId="77777777" w:rsidR="001E241D" w:rsidRPr="00997767" w:rsidRDefault="001E241D" w:rsidP="001E241D">
            <w:pPr>
              <w:jc w:val="center"/>
              <w:rPr>
                <w:sz w:val="12"/>
                <w:szCs w:val="12"/>
              </w:rPr>
            </w:pPr>
          </w:p>
        </w:tc>
        <w:tc>
          <w:tcPr>
            <w:tcW w:w="183" w:type="pct"/>
            <w:vAlign w:val="center"/>
          </w:tcPr>
          <w:p w14:paraId="3895FAA3" w14:textId="77777777" w:rsidR="001E241D" w:rsidRPr="00997767" w:rsidRDefault="001E241D" w:rsidP="001E241D">
            <w:pPr>
              <w:jc w:val="center"/>
              <w:rPr>
                <w:sz w:val="12"/>
                <w:szCs w:val="12"/>
              </w:rPr>
            </w:pPr>
          </w:p>
        </w:tc>
        <w:tc>
          <w:tcPr>
            <w:tcW w:w="249" w:type="pct"/>
            <w:vAlign w:val="center"/>
          </w:tcPr>
          <w:p w14:paraId="6CBD23B1" w14:textId="77777777" w:rsidR="001E241D" w:rsidRPr="00997767" w:rsidRDefault="001E241D" w:rsidP="001E241D">
            <w:pPr>
              <w:jc w:val="center"/>
              <w:rPr>
                <w:sz w:val="12"/>
                <w:szCs w:val="12"/>
              </w:rPr>
            </w:pPr>
          </w:p>
        </w:tc>
        <w:tc>
          <w:tcPr>
            <w:tcW w:w="249" w:type="pct"/>
            <w:vAlign w:val="center"/>
          </w:tcPr>
          <w:p w14:paraId="2F0F2D65" w14:textId="77777777" w:rsidR="001E241D" w:rsidRPr="00997767" w:rsidRDefault="001E241D" w:rsidP="001E241D">
            <w:pPr>
              <w:jc w:val="center"/>
              <w:rPr>
                <w:sz w:val="12"/>
                <w:szCs w:val="12"/>
              </w:rPr>
            </w:pPr>
          </w:p>
        </w:tc>
        <w:tc>
          <w:tcPr>
            <w:tcW w:w="186" w:type="pct"/>
            <w:vAlign w:val="center"/>
          </w:tcPr>
          <w:p w14:paraId="744D4B56" w14:textId="75C72ABE" w:rsidR="001E241D" w:rsidRPr="00997767" w:rsidRDefault="001E241D" w:rsidP="001E241D">
            <w:pPr>
              <w:jc w:val="center"/>
              <w:rPr>
                <w:sz w:val="12"/>
                <w:szCs w:val="12"/>
              </w:rPr>
            </w:pPr>
            <w:r w:rsidRPr="00997767">
              <w:rPr>
                <w:sz w:val="12"/>
                <w:szCs w:val="12"/>
              </w:rPr>
              <w:t>X</w:t>
            </w:r>
          </w:p>
        </w:tc>
        <w:tc>
          <w:tcPr>
            <w:tcW w:w="237" w:type="pct"/>
            <w:vAlign w:val="center"/>
          </w:tcPr>
          <w:p w14:paraId="545025AA" w14:textId="77777777" w:rsidR="001E241D" w:rsidRPr="00997767" w:rsidRDefault="001E241D" w:rsidP="001E241D">
            <w:pPr>
              <w:jc w:val="center"/>
              <w:rPr>
                <w:sz w:val="12"/>
                <w:szCs w:val="12"/>
              </w:rPr>
            </w:pPr>
          </w:p>
        </w:tc>
        <w:tc>
          <w:tcPr>
            <w:tcW w:w="186" w:type="pct"/>
            <w:vAlign w:val="center"/>
          </w:tcPr>
          <w:p w14:paraId="21C1DBAD" w14:textId="77777777" w:rsidR="001E241D" w:rsidRPr="00997767" w:rsidRDefault="001E241D" w:rsidP="001E241D">
            <w:pPr>
              <w:jc w:val="center"/>
              <w:rPr>
                <w:sz w:val="12"/>
                <w:szCs w:val="12"/>
              </w:rPr>
            </w:pPr>
          </w:p>
        </w:tc>
        <w:tc>
          <w:tcPr>
            <w:tcW w:w="156" w:type="pct"/>
            <w:vAlign w:val="center"/>
          </w:tcPr>
          <w:p w14:paraId="12CAC119" w14:textId="77777777" w:rsidR="001E241D" w:rsidRPr="00997767" w:rsidRDefault="001E241D" w:rsidP="001E241D">
            <w:pPr>
              <w:jc w:val="center"/>
              <w:rPr>
                <w:sz w:val="12"/>
                <w:szCs w:val="12"/>
              </w:rPr>
            </w:pPr>
          </w:p>
        </w:tc>
        <w:tc>
          <w:tcPr>
            <w:tcW w:w="192" w:type="pct"/>
            <w:vAlign w:val="center"/>
          </w:tcPr>
          <w:p w14:paraId="21B5B786" w14:textId="77777777" w:rsidR="001E241D" w:rsidRPr="00997767" w:rsidRDefault="001E241D" w:rsidP="001E241D">
            <w:pPr>
              <w:jc w:val="center"/>
              <w:rPr>
                <w:sz w:val="12"/>
                <w:szCs w:val="12"/>
              </w:rPr>
            </w:pPr>
          </w:p>
        </w:tc>
        <w:tc>
          <w:tcPr>
            <w:tcW w:w="183" w:type="pct"/>
            <w:vAlign w:val="center"/>
          </w:tcPr>
          <w:p w14:paraId="06805707" w14:textId="77777777" w:rsidR="001E241D" w:rsidRPr="00997767" w:rsidRDefault="001E241D" w:rsidP="001E241D">
            <w:pPr>
              <w:jc w:val="center"/>
              <w:rPr>
                <w:sz w:val="12"/>
                <w:szCs w:val="12"/>
              </w:rPr>
            </w:pPr>
          </w:p>
        </w:tc>
        <w:tc>
          <w:tcPr>
            <w:tcW w:w="222" w:type="pct"/>
            <w:vAlign w:val="center"/>
          </w:tcPr>
          <w:p w14:paraId="24F04499" w14:textId="77777777" w:rsidR="001E241D" w:rsidRPr="00997767" w:rsidRDefault="001E241D" w:rsidP="001E241D">
            <w:pPr>
              <w:jc w:val="center"/>
              <w:rPr>
                <w:sz w:val="12"/>
                <w:szCs w:val="12"/>
              </w:rPr>
            </w:pPr>
          </w:p>
        </w:tc>
        <w:tc>
          <w:tcPr>
            <w:tcW w:w="186" w:type="pct"/>
            <w:vAlign w:val="center"/>
          </w:tcPr>
          <w:p w14:paraId="76ABF9BA" w14:textId="0CEF23EE" w:rsidR="001E241D" w:rsidRPr="00997767" w:rsidRDefault="001E241D" w:rsidP="001E241D">
            <w:pPr>
              <w:jc w:val="center"/>
              <w:rPr>
                <w:sz w:val="12"/>
                <w:szCs w:val="12"/>
              </w:rPr>
            </w:pPr>
            <w:r w:rsidRPr="00997767">
              <w:rPr>
                <w:sz w:val="12"/>
                <w:szCs w:val="12"/>
              </w:rPr>
              <w:t>X</w:t>
            </w:r>
          </w:p>
        </w:tc>
        <w:tc>
          <w:tcPr>
            <w:tcW w:w="237" w:type="pct"/>
            <w:vAlign w:val="center"/>
          </w:tcPr>
          <w:p w14:paraId="678DEAB6" w14:textId="77777777" w:rsidR="001E241D" w:rsidRPr="00997767" w:rsidRDefault="001E241D" w:rsidP="001E241D">
            <w:pPr>
              <w:jc w:val="center"/>
              <w:rPr>
                <w:sz w:val="12"/>
                <w:szCs w:val="12"/>
              </w:rPr>
            </w:pPr>
          </w:p>
        </w:tc>
        <w:tc>
          <w:tcPr>
            <w:tcW w:w="267" w:type="pct"/>
            <w:vAlign w:val="center"/>
          </w:tcPr>
          <w:p w14:paraId="0DD59470" w14:textId="77777777" w:rsidR="001E241D" w:rsidRPr="00997767" w:rsidRDefault="001E241D" w:rsidP="001E241D">
            <w:pPr>
              <w:jc w:val="center"/>
              <w:rPr>
                <w:sz w:val="12"/>
                <w:szCs w:val="12"/>
              </w:rPr>
            </w:pPr>
          </w:p>
        </w:tc>
      </w:tr>
      <w:tr w:rsidR="001E241D" w:rsidRPr="00997767" w14:paraId="23348312" w14:textId="55AC45C8" w:rsidTr="00AF230B">
        <w:trPr>
          <w:jc w:val="center"/>
        </w:trPr>
        <w:tc>
          <w:tcPr>
            <w:tcW w:w="215" w:type="pct"/>
            <w:vAlign w:val="center"/>
          </w:tcPr>
          <w:p w14:paraId="3CFB4454"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20</w:t>
            </w:r>
          </w:p>
        </w:tc>
        <w:tc>
          <w:tcPr>
            <w:tcW w:w="156" w:type="pct"/>
            <w:vAlign w:val="center"/>
          </w:tcPr>
          <w:p w14:paraId="0E79190B" w14:textId="77777777" w:rsidR="001E241D" w:rsidRPr="00997767" w:rsidRDefault="001E241D" w:rsidP="001E241D">
            <w:pPr>
              <w:jc w:val="center"/>
              <w:rPr>
                <w:sz w:val="12"/>
                <w:szCs w:val="12"/>
              </w:rPr>
            </w:pPr>
          </w:p>
        </w:tc>
        <w:tc>
          <w:tcPr>
            <w:tcW w:w="191" w:type="pct"/>
            <w:vAlign w:val="center"/>
          </w:tcPr>
          <w:p w14:paraId="56C27C42" w14:textId="77777777" w:rsidR="001E241D" w:rsidRPr="00997767" w:rsidRDefault="001E241D" w:rsidP="001E241D">
            <w:pPr>
              <w:jc w:val="center"/>
              <w:rPr>
                <w:sz w:val="12"/>
                <w:szCs w:val="12"/>
              </w:rPr>
            </w:pPr>
          </w:p>
        </w:tc>
        <w:tc>
          <w:tcPr>
            <w:tcW w:w="183" w:type="pct"/>
            <w:vAlign w:val="center"/>
          </w:tcPr>
          <w:p w14:paraId="7E25D1D4" w14:textId="77777777" w:rsidR="001E241D" w:rsidRPr="00997767" w:rsidRDefault="001E241D" w:rsidP="001E241D">
            <w:pPr>
              <w:jc w:val="center"/>
              <w:rPr>
                <w:sz w:val="12"/>
                <w:szCs w:val="12"/>
              </w:rPr>
            </w:pPr>
          </w:p>
        </w:tc>
        <w:tc>
          <w:tcPr>
            <w:tcW w:w="224" w:type="pct"/>
            <w:vAlign w:val="center"/>
          </w:tcPr>
          <w:p w14:paraId="0BEFBAC3" w14:textId="77777777" w:rsidR="001E241D" w:rsidRPr="00997767" w:rsidRDefault="001E241D" w:rsidP="001E241D">
            <w:pPr>
              <w:jc w:val="center"/>
              <w:rPr>
                <w:sz w:val="12"/>
                <w:szCs w:val="12"/>
              </w:rPr>
            </w:pPr>
          </w:p>
        </w:tc>
        <w:tc>
          <w:tcPr>
            <w:tcW w:w="224" w:type="pct"/>
            <w:vAlign w:val="center"/>
          </w:tcPr>
          <w:p w14:paraId="06DC915A" w14:textId="77777777" w:rsidR="001E241D" w:rsidRPr="00997767" w:rsidRDefault="001E241D" w:rsidP="001E241D">
            <w:pPr>
              <w:jc w:val="center"/>
              <w:rPr>
                <w:sz w:val="12"/>
                <w:szCs w:val="12"/>
              </w:rPr>
            </w:pPr>
          </w:p>
        </w:tc>
        <w:tc>
          <w:tcPr>
            <w:tcW w:w="186" w:type="pct"/>
            <w:vAlign w:val="center"/>
          </w:tcPr>
          <w:p w14:paraId="56C0DA3F" w14:textId="77777777" w:rsidR="001E241D" w:rsidRPr="00997767" w:rsidRDefault="001E241D" w:rsidP="001E241D">
            <w:pPr>
              <w:jc w:val="center"/>
              <w:rPr>
                <w:sz w:val="12"/>
                <w:szCs w:val="12"/>
              </w:rPr>
            </w:pPr>
          </w:p>
        </w:tc>
        <w:tc>
          <w:tcPr>
            <w:tcW w:w="183" w:type="pct"/>
            <w:vAlign w:val="center"/>
          </w:tcPr>
          <w:p w14:paraId="3F8197B3" w14:textId="77777777" w:rsidR="001E241D" w:rsidRPr="00997767" w:rsidRDefault="001E241D" w:rsidP="001E241D">
            <w:pPr>
              <w:jc w:val="center"/>
              <w:rPr>
                <w:sz w:val="12"/>
                <w:szCs w:val="12"/>
              </w:rPr>
            </w:pPr>
          </w:p>
        </w:tc>
        <w:tc>
          <w:tcPr>
            <w:tcW w:w="171" w:type="pct"/>
            <w:vAlign w:val="center"/>
          </w:tcPr>
          <w:p w14:paraId="69A58EAF" w14:textId="13450C76" w:rsidR="001E241D" w:rsidRPr="00997767" w:rsidRDefault="001E241D" w:rsidP="001E241D">
            <w:pPr>
              <w:jc w:val="center"/>
              <w:rPr>
                <w:sz w:val="12"/>
                <w:szCs w:val="12"/>
              </w:rPr>
            </w:pPr>
            <w:r w:rsidRPr="00997767">
              <w:rPr>
                <w:sz w:val="12"/>
                <w:szCs w:val="12"/>
              </w:rPr>
              <w:t>X</w:t>
            </w:r>
          </w:p>
        </w:tc>
        <w:tc>
          <w:tcPr>
            <w:tcW w:w="186" w:type="pct"/>
            <w:vAlign w:val="center"/>
          </w:tcPr>
          <w:p w14:paraId="0F5FB58E" w14:textId="77777777" w:rsidR="001E241D" w:rsidRPr="00997767" w:rsidRDefault="001E241D" w:rsidP="001E241D">
            <w:pPr>
              <w:jc w:val="center"/>
              <w:rPr>
                <w:sz w:val="12"/>
                <w:szCs w:val="12"/>
              </w:rPr>
            </w:pPr>
          </w:p>
        </w:tc>
        <w:tc>
          <w:tcPr>
            <w:tcW w:w="156" w:type="pct"/>
            <w:vAlign w:val="center"/>
          </w:tcPr>
          <w:p w14:paraId="100F1B86" w14:textId="77777777" w:rsidR="001E241D" w:rsidRPr="00997767" w:rsidRDefault="001E241D" w:rsidP="001E241D">
            <w:pPr>
              <w:jc w:val="center"/>
              <w:rPr>
                <w:sz w:val="12"/>
                <w:szCs w:val="12"/>
              </w:rPr>
            </w:pPr>
          </w:p>
        </w:tc>
        <w:tc>
          <w:tcPr>
            <w:tcW w:w="192" w:type="pct"/>
            <w:vAlign w:val="center"/>
          </w:tcPr>
          <w:p w14:paraId="2E9F8E04" w14:textId="77777777" w:rsidR="001E241D" w:rsidRPr="00997767" w:rsidRDefault="001E241D" w:rsidP="001E241D">
            <w:pPr>
              <w:jc w:val="center"/>
              <w:rPr>
                <w:sz w:val="12"/>
                <w:szCs w:val="12"/>
              </w:rPr>
            </w:pPr>
          </w:p>
        </w:tc>
        <w:tc>
          <w:tcPr>
            <w:tcW w:w="183" w:type="pct"/>
            <w:vAlign w:val="center"/>
          </w:tcPr>
          <w:p w14:paraId="3A17FAFB" w14:textId="77777777" w:rsidR="001E241D" w:rsidRPr="00997767" w:rsidRDefault="001E241D" w:rsidP="001E241D">
            <w:pPr>
              <w:jc w:val="center"/>
              <w:rPr>
                <w:sz w:val="12"/>
                <w:szCs w:val="12"/>
              </w:rPr>
            </w:pPr>
          </w:p>
        </w:tc>
        <w:tc>
          <w:tcPr>
            <w:tcW w:w="249" w:type="pct"/>
            <w:vAlign w:val="center"/>
          </w:tcPr>
          <w:p w14:paraId="45044C9F" w14:textId="77777777" w:rsidR="001E241D" w:rsidRPr="00997767" w:rsidRDefault="001E241D" w:rsidP="001E241D">
            <w:pPr>
              <w:jc w:val="center"/>
              <w:rPr>
                <w:sz w:val="12"/>
                <w:szCs w:val="12"/>
              </w:rPr>
            </w:pPr>
          </w:p>
        </w:tc>
        <w:tc>
          <w:tcPr>
            <w:tcW w:w="249" w:type="pct"/>
            <w:vAlign w:val="center"/>
          </w:tcPr>
          <w:p w14:paraId="50FC36A5" w14:textId="77777777" w:rsidR="001E241D" w:rsidRPr="00997767" w:rsidRDefault="001E241D" w:rsidP="001E241D">
            <w:pPr>
              <w:jc w:val="center"/>
              <w:rPr>
                <w:sz w:val="12"/>
                <w:szCs w:val="12"/>
              </w:rPr>
            </w:pPr>
          </w:p>
        </w:tc>
        <w:tc>
          <w:tcPr>
            <w:tcW w:w="186" w:type="pct"/>
            <w:vAlign w:val="center"/>
          </w:tcPr>
          <w:p w14:paraId="76C92B55" w14:textId="77777777" w:rsidR="001E241D" w:rsidRPr="00997767" w:rsidRDefault="001E241D" w:rsidP="001E241D">
            <w:pPr>
              <w:jc w:val="center"/>
              <w:rPr>
                <w:sz w:val="12"/>
                <w:szCs w:val="12"/>
              </w:rPr>
            </w:pPr>
          </w:p>
        </w:tc>
        <w:tc>
          <w:tcPr>
            <w:tcW w:w="237" w:type="pct"/>
            <w:vAlign w:val="center"/>
          </w:tcPr>
          <w:p w14:paraId="1E906274" w14:textId="019B69F5" w:rsidR="001E241D" w:rsidRPr="00997767" w:rsidRDefault="001E241D" w:rsidP="001E241D">
            <w:pPr>
              <w:jc w:val="center"/>
              <w:rPr>
                <w:sz w:val="12"/>
                <w:szCs w:val="12"/>
              </w:rPr>
            </w:pPr>
            <w:r w:rsidRPr="00997767">
              <w:rPr>
                <w:sz w:val="12"/>
                <w:szCs w:val="12"/>
              </w:rPr>
              <w:t>X</w:t>
            </w:r>
          </w:p>
        </w:tc>
        <w:tc>
          <w:tcPr>
            <w:tcW w:w="186" w:type="pct"/>
            <w:vAlign w:val="center"/>
          </w:tcPr>
          <w:p w14:paraId="241DB84F" w14:textId="77777777" w:rsidR="001E241D" w:rsidRPr="00997767" w:rsidRDefault="001E241D" w:rsidP="001E241D">
            <w:pPr>
              <w:jc w:val="center"/>
              <w:rPr>
                <w:sz w:val="12"/>
                <w:szCs w:val="12"/>
              </w:rPr>
            </w:pPr>
          </w:p>
        </w:tc>
        <w:tc>
          <w:tcPr>
            <w:tcW w:w="156" w:type="pct"/>
            <w:vAlign w:val="center"/>
          </w:tcPr>
          <w:p w14:paraId="5043634E" w14:textId="77777777" w:rsidR="001E241D" w:rsidRPr="00997767" w:rsidRDefault="001E241D" w:rsidP="001E241D">
            <w:pPr>
              <w:jc w:val="center"/>
              <w:rPr>
                <w:sz w:val="12"/>
                <w:szCs w:val="12"/>
              </w:rPr>
            </w:pPr>
          </w:p>
        </w:tc>
        <w:tc>
          <w:tcPr>
            <w:tcW w:w="192" w:type="pct"/>
            <w:vAlign w:val="center"/>
          </w:tcPr>
          <w:p w14:paraId="7E0B54D6" w14:textId="77777777" w:rsidR="001E241D" w:rsidRPr="00997767" w:rsidRDefault="001E241D" w:rsidP="001E241D">
            <w:pPr>
              <w:jc w:val="center"/>
              <w:rPr>
                <w:sz w:val="12"/>
                <w:szCs w:val="12"/>
              </w:rPr>
            </w:pPr>
          </w:p>
        </w:tc>
        <w:tc>
          <w:tcPr>
            <w:tcW w:w="183" w:type="pct"/>
            <w:vAlign w:val="center"/>
          </w:tcPr>
          <w:p w14:paraId="3F2F4D9B" w14:textId="77777777" w:rsidR="001E241D" w:rsidRPr="00997767" w:rsidRDefault="001E241D" w:rsidP="001E241D">
            <w:pPr>
              <w:jc w:val="center"/>
              <w:rPr>
                <w:sz w:val="12"/>
                <w:szCs w:val="12"/>
              </w:rPr>
            </w:pPr>
          </w:p>
        </w:tc>
        <w:tc>
          <w:tcPr>
            <w:tcW w:w="222" w:type="pct"/>
            <w:vAlign w:val="center"/>
          </w:tcPr>
          <w:p w14:paraId="62F8ED01" w14:textId="77777777" w:rsidR="001E241D" w:rsidRPr="00997767" w:rsidRDefault="001E241D" w:rsidP="001E241D">
            <w:pPr>
              <w:jc w:val="center"/>
              <w:rPr>
                <w:sz w:val="12"/>
                <w:szCs w:val="12"/>
              </w:rPr>
            </w:pPr>
          </w:p>
        </w:tc>
        <w:tc>
          <w:tcPr>
            <w:tcW w:w="186" w:type="pct"/>
            <w:vAlign w:val="center"/>
          </w:tcPr>
          <w:p w14:paraId="75241FCF" w14:textId="77777777" w:rsidR="001E241D" w:rsidRPr="00997767" w:rsidRDefault="001E241D" w:rsidP="001E241D">
            <w:pPr>
              <w:jc w:val="center"/>
              <w:rPr>
                <w:sz w:val="12"/>
                <w:szCs w:val="12"/>
              </w:rPr>
            </w:pPr>
          </w:p>
        </w:tc>
        <w:tc>
          <w:tcPr>
            <w:tcW w:w="237" w:type="pct"/>
            <w:vAlign w:val="center"/>
          </w:tcPr>
          <w:p w14:paraId="193132CC" w14:textId="4D420653" w:rsidR="001E241D" w:rsidRPr="00997767" w:rsidRDefault="001E241D" w:rsidP="001E241D">
            <w:pPr>
              <w:jc w:val="center"/>
              <w:rPr>
                <w:sz w:val="12"/>
                <w:szCs w:val="12"/>
              </w:rPr>
            </w:pPr>
            <w:r w:rsidRPr="00997767">
              <w:rPr>
                <w:sz w:val="12"/>
                <w:szCs w:val="12"/>
              </w:rPr>
              <w:t>X</w:t>
            </w:r>
          </w:p>
        </w:tc>
        <w:tc>
          <w:tcPr>
            <w:tcW w:w="267" w:type="pct"/>
            <w:vAlign w:val="center"/>
          </w:tcPr>
          <w:p w14:paraId="4CFDF33B" w14:textId="77777777" w:rsidR="001E241D" w:rsidRPr="00997767" w:rsidRDefault="001E241D" w:rsidP="001E241D">
            <w:pPr>
              <w:jc w:val="center"/>
              <w:rPr>
                <w:sz w:val="12"/>
                <w:szCs w:val="12"/>
              </w:rPr>
            </w:pPr>
          </w:p>
        </w:tc>
      </w:tr>
      <w:tr w:rsidR="001E241D" w:rsidRPr="00997767" w14:paraId="4DF18999" w14:textId="4568F5A6" w:rsidTr="00AF230B">
        <w:trPr>
          <w:jc w:val="center"/>
        </w:trPr>
        <w:tc>
          <w:tcPr>
            <w:tcW w:w="215" w:type="pct"/>
            <w:vAlign w:val="center"/>
          </w:tcPr>
          <w:p w14:paraId="3095113F"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21</w:t>
            </w:r>
          </w:p>
        </w:tc>
        <w:tc>
          <w:tcPr>
            <w:tcW w:w="156" w:type="pct"/>
            <w:vAlign w:val="center"/>
          </w:tcPr>
          <w:p w14:paraId="61C37135" w14:textId="77777777" w:rsidR="001E241D" w:rsidRPr="00997767" w:rsidRDefault="001E241D" w:rsidP="001E241D">
            <w:pPr>
              <w:jc w:val="center"/>
              <w:rPr>
                <w:sz w:val="12"/>
                <w:szCs w:val="12"/>
              </w:rPr>
            </w:pPr>
          </w:p>
        </w:tc>
        <w:tc>
          <w:tcPr>
            <w:tcW w:w="191" w:type="pct"/>
            <w:vAlign w:val="center"/>
          </w:tcPr>
          <w:p w14:paraId="21DAD77F" w14:textId="77777777" w:rsidR="001E241D" w:rsidRPr="00997767" w:rsidRDefault="001E241D" w:rsidP="001E241D">
            <w:pPr>
              <w:jc w:val="center"/>
              <w:rPr>
                <w:sz w:val="12"/>
                <w:szCs w:val="12"/>
              </w:rPr>
            </w:pPr>
          </w:p>
        </w:tc>
        <w:tc>
          <w:tcPr>
            <w:tcW w:w="183" w:type="pct"/>
            <w:vAlign w:val="center"/>
          </w:tcPr>
          <w:p w14:paraId="6389E36C" w14:textId="77777777" w:rsidR="001E241D" w:rsidRPr="00997767" w:rsidRDefault="001E241D" w:rsidP="001E241D">
            <w:pPr>
              <w:jc w:val="center"/>
              <w:rPr>
                <w:sz w:val="12"/>
                <w:szCs w:val="12"/>
              </w:rPr>
            </w:pPr>
          </w:p>
        </w:tc>
        <w:tc>
          <w:tcPr>
            <w:tcW w:w="224" w:type="pct"/>
            <w:vAlign w:val="center"/>
          </w:tcPr>
          <w:p w14:paraId="3BE6A098" w14:textId="1DAABE04" w:rsidR="001E241D" w:rsidRPr="00997767" w:rsidRDefault="001E241D" w:rsidP="001E241D">
            <w:pPr>
              <w:jc w:val="center"/>
              <w:rPr>
                <w:sz w:val="12"/>
                <w:szCs w:val="12"/>
              </w:rPr>
            </w:pPr>
            <w:r w:rsidRPr="00997767">
              <w:rPr>
                <w:sz w:val="12"/>
                <w:szCs w:val="12"/>
              </w:rPr>
              <w:t>X</w:t>
            </w:r>
          </w:p>
        </w:tc>
        <w:tc>
          <w:tcPr>
            <w:tcW w:w="224" w:type="pct"/>
            <w:vAlign w:val="center"/>
          </w:tcPr>
          <w:p w14:paraId="19ABB273" w14:textId="77777777" w:rsidR="001E241D" w:rsidRPr="00997767" w:rsidRDefault="001E241D" w:rsidP="001E241D">
            <w:pPr>
              <w:jc w:val="center"/>
              <w:rPr>
                <w:sz w:val="12"/>
                <w:szCs w:val="12"/>
              </w:rPr>
            </w:pPr>
          </w:p>
        </w:tc>
        <w:tc>
          <w:tcPr>
            <w:tcW w:w="186" w:type="pct"/>
            <w:vAlign w:val="center"/>
          </w:tcPr>
          <w:p w14:paraId="6AE9A756" w14:textId="77777777" w:rsidR="001E241D" w:rsidRPr="00997767" w:rsidRDefault="001E241D" w:rsidP="001E241D">
            <w:pPr>
              <w:jc w:val="center"/>
              <w:rPr>
                <w:sz w:val="12"/>
                <w:szCs w:val="12"/>
              </w:rPr>
            </w:pPr>
          </w:p>
        </w:tc>
        <w:tc>
          <w:tcPr>
            <w:tcW w:w="183" w:type="pct"/>
            <w:vAlign w:val="center"/>
          </w:tcPr>
          <w:p w14:paraId="20C58BF9" w14:textId="77777777" w:rsidR="001E241D" w:rsidRPr="00997767" w:rsidRDefault="001E241D" w:rsidP="001E241D">
            <w:pPr>
              <w:jc w:val="center"/>
              <w:rPr>
                <w:sz w:val="12"/>
                <w:szCs w:val="12"/>
              </w:rPr>
            </w:pPr>
          </w:p>
        </w:tc>
        <w:tc>
          <w:tcPr>
            <w:tcW w:w="171" w:type="pct"/>
            <w:vAlign w:val="center"/>
          </w:tcPr>
          <w:p w14:paraId="5597A181" w14:textId="77777777" w:rsidR="001E241D" w:rsidRPr="00997767" w:rsidRDefault="001E241D" w:rsidP="001E241D">
            <w:pPr>
              <w:jc w:val="center"/>
              <w:rPr>
                <w:sz w:val="12"/>
                <w:szCs w:val="12"/>
              </w:rPr>
            </w:pPr>
          </w:p>
        </w:tc>
        <w:tc>
          <w:tcPr>
            <w:tcW w:w="186" w:type="pct"/>
            <w:vAlign w:val="center"/>
          </w:tcPr>
          <w:p w14:paraId="351BA7BB" w14:textId="77777777" w:rsidR="001E241D" w:rsidRPr="00997767" w:rsidRDefault="001E241D" w:rsidP="001E241D">
            <w:pPr>
              <w:jc w:val="center"/>
              <w:rPr>
                <w:sz w:val="12"/>
                <w:szCs w:val="12"/>
              </w:rPr>
            </w:pPr>
          </w:p>
        </w:tc>
        <w:tc>
          <w:tcPr>
            <w:tcW w:w="156" w:type="pct"/>
            <w:vAlign w:val="center"/>
          </w:tcPr>
          <w:p w14:paraId="446B9B5F" w14:textId="77777777" w:rsidR="001E241D" w:rsidRPr="00997767" w:rsidRDefault="001E241D" w:rsidP="001E241D">
            <w:pPr>
              <w:jc w:val="center"/>
              <w:rPr>
                <w:sz w:val="12"/>
                <w:szCs w:val="12"/>
              </w:rPr>
            </w:pPr>
          </w:p>
        </w:tc>
        <w:tc>
          <w:tcPr>
            <w:tcW w:w="192" w:type="pct"/>
            <w:vAlign w:val="center"/>
          </w:tcPr>
          <w:p w14:paraId="6F345D8E" w14:textId="77777777" w:rsidR="001E241D" w:rsidRPr="00997767" w:rsidRDefault="001E241D" w:rsidP="001E241D">
            <w:pPr>
              <w:jc w:val="center"/>
              <w:rPr>
                <w:sz w:val="12"/>
                <w:szCs w:val="12"/>
              </w:rPr>
            </w:pPr>
          </w:p>
        </w:tc>
        <w:tc>
          <w:tcPr>
            <w:tcW w:w="183" w:type="pct"/>
            <w:vAlign w:val="center"/>
          </w:tcPr>
          <w:p w14:paraId="46F60CD1" w14:textId="77777777" w:rsidR="001E241D" w:rsidRPr="00997767" w:rsidRDefault="001E241D" w:rsidP="001E241D">
            <w:pPr>
              <w:jc w:val="center"/>
              <w:rPr>
                <w:sz w:val="12"/>
                <w:szCs w:val="12"/>
              </w:rPr>
            </w:pPr>
          </w:p>
        </w:tc>
        <w:tc>
          <w:tcPr>
            <w:tcW w:w="249" w:type="pct"/>
            <w:vAlign w:val="center"/>
          </w:tcPr>
          <w:p w14:paraId="68568E0F" w14:textId="77777777" w:rsidR="001E241D" w:rsidRPr="00997767" w:rsidRDefault="001E241D" w:rsidP="001E241D">
            <w:pPr>
              <w:jc w:val="center"/>
              <w:rPr>
                <w:sz w:val="12"/>
                <w:szCs w:val="12"/>
              </w:rPr>
            </w:pPr>
          </w:p>
        </w:tc>
        <w:tc>
          <w:tcPr>
            <w:tcW w:w="249" w:type="pct"/>
            <w:vAlign w:val="center"/>
          </w:tcPr>
          <w:p w14:paraId="5B94B103" w14:textId="0D659D39" w:rsidR="001E241D" w:rsidRPr="00997767" w:rsidRDefault="001E241D" w:rsidP="001E241D">
            <w:pPr>
              <w:jc w:val="center"/>
              <w:rPr>
                <w:sz w:val="12"/>
                <w:szCs w:val="12"/>
              </w:rPr>
            </w:pPr>
            <w:r w:rsidRPr="00997767">
              <w:rPr>
                <w:sz w:val="12"/>
                <w:szCs w:val="12"/>
              </w:rPr>
              <w:t>X</w:t>
            </w:r>
          </w:p>
        </w:tc>
        <w:tc>
          <w:tcPr>
            <w:tcW w:w="186" w:type="pct"/>
            <w:vAlign w:val="center"/>
          </w:tcPr>
          <w:p w14:paraId="72579894" w14:textId="77777777" w:rsidR="001E241D" w:rsidRPr="00997767" w:rsidRDefault="001E241D" w:rsidP="001E241D">
            <w:pPr>
              <w:jc w:val="center"/>
              <w:rPr>
                <w:sz w:val="12"/>
                <w:szCs w:val="12"/>
              </w:rPr>
            </w:pPr>
          </w:p>
        </w:tc>
        <w:tc>
          <w:tcPr>
            <w:tcW w:w="237" w:type="pct"/>
            <w:vAlign w:val="center"/>
          </w:tcPr>
          <w:p w14:paraId="25855376" w14:textId="77777777" w:rsidR="001E241D" w:rsidRPr="00997767" w:rsidRDefault="001E241D" w:rsidP="001E241D">
            <w:pPr>
              <w:jc w:val="center"/>
              <w:rPr>
                <w:sz w:val="12"/>
                <w:szCs w:val="12"/>
              </w:rPr>
            </w:pPr>
          </w:p>
        </w:tc>
        <w:tc>
          <w:tcPr>
            <w:tcW w:w="186" w:type="pct"/>
            <w:vAlign w:val="center"/>
          </w:tcPr>
          <w:p w14:paraId="06DFACB7" w14:textId="77777777" w:rsidR="001E241D" w:rsidRPr="00997767" w:rsidRDefault="001E241D" w:rsidP="001E241D">
            <w:pPr>
              <w:jc w:val="center"/>
              <w:rPr>
                <w:sz w:val="12"/>
                <w:szCs w:val="12"/>
              </w:rPr>
            </w:pPr>
          </w:p>
        </w:tc>
        <w:tc>
          <w:tcPr>
            <w:tcW w:w="156" w:type="pct"/>
            <w:vAlign w:val="center"/>
          </w:tcPr>
          <w:p w14:paraId="3896573D" w14:textId="77777777" w:rsidR="001E241D" w:rsidRPr="00997767" w:rsidRDefault="001E241D" w:rsidP="001E241D">
            <w:pPr>
              <w:jc w:val="center"/>
              <w:rPr>
                <w:sz w:val="12"/>
                <w:szCs w:val="12"/>
              </w:rPr>
            </w:pPr>
          </w:p>
        </w:tc>
        <w:tc>
          <w:tcPr>
            <w:tcW w:w="192" w:type="pct"/>
            <w:vAlign w:val="center"/>
          </w:tcPr>
          <w:p w14:paraId="29784840" w14:textId="77777777" w:rsidR="001E241D" w:rsidRPr="00997767" w:rsidRDefault="001E241D" w:rsidP="001E241D">
            <w:pPr>
              <w:jc w:val="center"/>
              <w:rPr>
                <w:sz w:val="12"/>
                <w:szCs w:val="12"/>
              </w:rPr>
            </w:pPr>
          </w:p>
        </w:tc>
        <w:tc>
          <w:tcPr>
            <w:tcW w:w="183" w:type="pct"/>
            <w:vAlign w:val="center"/>
          </w:tcPr>
          <w:p w14:paraId="4EE2A84D" w14:textId="77777777" w:rsidR="001E241D" w:rsidRPr="00997767" w:rsidRDefault="001E241D" w:rsidP="001E241D">
            <w:pPr>
              <w:jc w:val="center"/>
              <w:rPr>
                <w:sz w:val="12"/>
                <w:szCs w:val="12"/>
              </w:rPr>
            </w:pPr>
          </w:p>
        </w:tc>
        <w:tc>
          <w:tcPr>
            <w:tcW w:w="222" w:type="pct"/>
            <w:vAlign w:val="center"/>
          </w:tcPr>
          <w:p w14:paraId="2D218717" w14:textId="25AEB595" w:rsidR="001E241D" w:rsidRPr="00997767" w:rsidRDefault="001E241D" w:rsidP="001E241D">
            <w:pPr>
              <w:jc w:val="center"/>
              <w:rPr>
                <w:sz w:val="12"/>
                <w:szCs w:val="12"/>
              </w:rPr>
            </w:pPr>
            <w:r w:rsidRPr="00997767">
              <w:rPr>
                <w:sz w:val="12"/>
                <w:szCs w:val="12"/>
              </w:rPr>
              <w:t>X</w:t>
            </w:r>
          </w:p>
        </w:tc>
        <w:tc>
          <w:tcPr>
            <w:tcW w:w="186" w:type="pct"/>
            <w:vAlign w:val="center"/>
          </w:tcPr>
          <w:p w14:paraId="46991A71" w14:textId="77777777" w:rsidR="001E241D" w:rsidRPr="00997767" w:rsidRDefault="001E241D" w:rsidP="001E241D">
            <w:pPr>
              <w:jc w:val="center"/>
              <w:rPr>
                <w:sz w:val="12"/>
                <w:szCs w:val="12"/>
              </w:rPr>
            </w:pPr>
          </w:p>
        </w:tc>
        <w:tc>
          <w:tcPr>
            <w:tcW w:w="237" w:type="pct"/>
            <w:vAlign w:val="center"/>
          </w:tcPr>
          <w:p w14:paraId="4F640AFD" w14:textId="77777777" w:rsidR="001E241D" w:rsidRPr="00997767" w:rsidRDefault="001E241D" w:rsidP="001E241D">
            <w:pPr>
              <w:jc w:val="center"/>
              <w:rPr>
                <w:sz w:val="12"/>
                <w:szCs w:val="12"/>
              </w:rPr>
            </w:pPr>
          </w:p>
        </w:tc>
        <w:tc>
          <w:tcPr>
            <w:tcW w:w="267" w:type="pct"/>
            <w:vAlign w:val="center"/>
          </w:tcPr>
          <w:p w14:paraId="66A4CBA0" w14:textId="77777777" w:rsidR="001E241D" w:rsidRPr="00997767" w:rsidRDefault="001E241D" w:rsidP="001E241D">
            <w:pPr>
              <w:jc w:val="center"/>
              <w:rPr>
                <w:sz w:val="12"/>
                <w:szCs w:val="12"/>
              </w:rPr>
            </w:pPr>
          </w:p>
        </w:tc>
      </w:tr>
      <w:tr w:rsidR="001E241D" w:rsidRPr="00997767" w14:paraId="1213B15A" w14:textId="5B24AFA9" w:rsidTr="00AF230B">
        <w:trPr>
          <w:jc w:val="center"/>
        </w:trPr>
        <w:tc>
          <w:tcPr>
            <w:tcW w:w="215" w:type="pct"/>
            <w:vAlign w:val="center"/>
          </w:tcPr>
          <w:p w14:paraId="4638975C"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22</w:t>
            </w:r>
          </w:p>
        </w:tc>
        <w:tc>
          <w:tcPr>
            <w:tcW w:w="156" w:type="pct"/>
            <w:vAlign w:val="center"/>
          </w:tcPr>
          <w:p w14:paraId="04138A07" w14:textId="77777777" w:rsidR="001E241D" w:rsidRPr="00997767" w:rsidRDefault="001E241D" w:rsidP="001E241D">
            <w:pPr>
              <w:jc w:val="center"/>
              <w:rPr>
                <w:sz w:val="12"/>
                <w:szCs w:val="12"/>
              </w:rPr>
            </w:pPr>
          </w:p>
        </w:tc>
        <w:tc>
          <w:tcPr>
            <w:tcW w:w="191" w:type="pct"/>
            <w:vAlign w:val="center"/>
          </w:tcPr>
          <w:p w14:paraId="7CA2EDB4" w14:textId="77777777" w:rsidR="001E241D" w:rsidRPr="00997767" w:rsidRDefault="001E241D" w:rsidP="001E241D">
            <w:pPr>
              <w:jc w:val="center"/>
              <w:rPr>
                <w:sz w:val="12"/>
                <w:szCs w:val="12"/>
              </w:rPr>
            </w:pPr>
          </w:p>
        </w:tc>
        <w:tc>
          <w:tcPr>
            <w:tcW w:w="183" w:type="pct"/>
            <w:vAlign w:val="center"/>
          </w:tcPr>
          <w:p w14:paraId="11861751" w14:textId="77777777" w:rsidR="001E241D" w:rsidRPr="00997767" w:rsidRDefault="001E241D" w:rsidP="001E241D">
            <w:pPr>
              <w:jc w:val="center"/>
              <w:rPr>
                <w:sz w:val="12"/>
                <w:szCs w:val="12"/>
              </w:rPr>
            </w:pPr>
          </w:p>
        </w:tc>
        <w:tc>
          <w:tcPr>
            <w:tcW w:w="224" w:type="pct"/>
            <w:vAlign w:val="center"/>
          </w:tcPr>
          <w:p w14:paraId="60393AE4" w14:textId="77777777" w:rsidR="001E241D" w:rsidRPr="00997767" w:rsidRDefault="001E241D" w:rsidP="001E241D">
            <w:pPr>
              <w:jc w:val="center"/>
              <w:rPr>
                <w:sz w:val="12"/>
                <w:szCs w:val="12"/>
              </w:rPr>
            </w:pPr>
          </w:p>
        </w:tc>
        <w:tc>
          <w:tcPr>
            <w:tcW w:w="224" w:type="pct"/>
            <w:vAlign w:val="center"/>
          </w:tcPr>
          <w:p w14:paraId="0E952D13" w14:textId="77777777" w:rsidR="001E241D" w:rsidRPr="00997767" w:rsidRDefault="001E241D" w:rsidP="001E241D">
            <w:pPr>
              <w:jc w:val="center"/>
              <w:rPr>
                <w:sz w:val="12"/>
                <w:szCs w:val="12"/>
              </w:rPr>
            </w:pPr>
          </w:p>
        </w:tc>
        <w:tc>
          <w:tcPr>
            <w:tcW w:w="186" w:type="pct"/>
            <w:vAlign w:val="center"/>
          </w:tcPr>
          <w:p w14:paraId="0BEEE921" w14:textId="77777777" w:rsidR="001E241D" w:rsidRPr="00997767" w:rsidRDefault="001E241D" w:rsidP="001E241D">
            <w:pPr>
              <w:jc w:val="center"/>
              <w:rPr>
                <w:sz w:val="12"/>
                <w:szCs w:val="12"/>
              </w:rPr>
            </w:pPr>
          </w:p>
        </w:tc>
        <w:tc>
          <w:tcPr>
            <w:tcW w:w="183" w:type="pct"/>
            <w:vAlign w:val="center"/>
          </w:tcPr>
          <w:p w14:paraId="67724571" w14:textId="776A2957" w:rsidR="001E241D" w:rsidRPr="00997767" w:rsidRDefault="001E241D" w:rsidP="001E241D">
            <w:pPr>
              <w:jc w:val="center"/>
              <w:rPr>
                <w:sz w:val="12"/>
                <w:szCs w:val="12"/>
              </w:rPr>
            </w:pPr>
            <w:r w:rsidRPr="00997767">
              <w:rPr>
                <w:sz w:val="12"/>
                <w:szCs w:val="12"/>
              </w:rPr>
              <w:t>X</w:t>
            </w:r>
          </w:p>
        </w:tc>
        <w:tc>
          <w:tcPr>
            <w:tcW w:w="171" w:type="pct"/>
            <w:vAlign w:val="center"/>
          </w:tcPr>
          <w:p w14:paraId="25DEF192" w14:textId="77777777" w:rsidR="001E241D" w:rsidRPr="00997767" w:rsidRDefault="001E241D" w:rsidP="001E241D">
            <w:pPr>
              <w:jc w:val="center"/>
              <w:rPr>
                <w:sz w:val="12"/>
                <w:szCs w:val="12"/>
              </w:rPr>
            </w:pPr>
          </w:p>
        </w:tc>
        <w:tc>
          <w:tcPr>
            <w:tcW w:w="186" w:type="pct"/>
            <w:vAlign w:val="center"/>
          </w:tcPr>
          <w:p w14:paraId="74E628A1" w14:textId="77777777" w:rsidR="001E241D" w:rsidRPr="00997767" w:rsidRDefault="001E241D" w:rsidP="001E241D">
            <w:pPr>
              <w:jc w:val="center"/>
              <w:rPr>
                <w:sz w:val="12"/>
                <w:szCs w:val="12"/>
              </w:rPr>
            </w:pPr>
          </w:p>
        </w:tc>
        <w:tc>
          <w:tcPr>
            <w:tcW w:w="156" w:type="pct"/>
            <w:vAlign w:val="center"/>
          </w:tcPr>
          <w:p w14:paraId="71FBA64F" w14:textId="77777777" w:rsidR="001E241D" w:rsidRPr="00997767" w:rsidRDefault="001E241D" w:rsidP="001E241D">
            <w:pPr>
              <w:jc w:val="center"/>
              <w:rPr>
                <w:sz w:val="12"/>
                <w:szCs w:val="12"/>
              </w:rPr>
            </w:pPr>
          </w:p>
        </w:tc>
        <w:tc>
          <w:tcPr>
            <w:tcW w:w="192" w:type="pct"/>
            <w:vAlign w:val="center"/>
          </w:tcPr>
          <w:p w14:paraId="5E281D68" w14:textId="77777777" w:rsidR="001E241D" w:rsidRPr="00997767" w:rsidRDefault="001E241D" w:rsidP="001E241D">
            <w:pPr>
              <w:jc w:val="center"/>
              <w:rPr>
                <w:sz w:val="12"/>
                <w:szCs w:val="12"/>
              </w:rPr>
            </w:pPr>
          </w:p>
        </w:tc>
        <w:tc>
          <w:tcPr>
            <w:tcW w:w="183" w:type="pct"/>
            <w:vAlign w:val="center"/>
          </w:tcPr>
          <w:p w14:paraId="43FD1099" w14:textId="77777777" w:rsidR="001E241D" w:rsidRPr="00997767" w:rsidRDefault="001E241D" w:rsidP="001E241D">
            <w:pPr>
              <w:jc w:val="center"/>
              <w:rPr>
                <w:sz w:val="12"/>
                <w:szCs w:val="12"/>
              </w:rPr>
            </w:pPr>
          </w:p>
        </w:tc>
        <w:tc>
          <w:tcPr>
            <w:tcW w:w="249" w:type="pct"/>
            <w:vAlign w:val="center"/>
          </w:tcPr>
          <w:p w14:paraId="5E72940C" w14:textId="77777777" w:rsidR="001E241D" w:rsidRPr="00997767" w:rsidRDefault="001E241D" w:rsidP="001E241D">
            <w:pPr>
              <w:jc w:val="center"/>
              <w:rPr>
                <w:sz w:val="12"/>
                <w:szCs w:val="12"/>
              </w:rPr>
            </w:pPr>
          </w:p>
        </w:tc>
        <w:tc>
          <w:tcPr>
            <w:tcW w:w="249" w:type="pct"/>
            <w:vAlign w:val="center"/>
          </w:tcPr>
          <w:p w14:paraId="6CA681B9" w14:textId="77777777" w:rsidR="001E241D" w:rsidRPr="00997767" w:rsidRDefault="001E241D" w:rsidP="001E241D">
            <w:pPr>
              <w:jc w:val="center"/>
              <w:rPr>
                <w:sz w:val="12"/>
                <w:szCs w:val="12"/>
              </w:rPr>
            </w:pPr>
          </w:p>
        </w:tc>
        <w:tc>
          <w:tcPr>
            <w:tcW w:w="186" w:type="pct"/>
            <w:vAlign w:val="center"/>
          </w:tcPr>
          <w:p w14:paraId="4ACB8F97" w14:textId="77777777" w:rsidR="001E241D" w:rsidRPr="00997767" w:rsidRDefault="001E241D" w:rsidP="001E241D">
            <w:pPr>
              <w:jc w:val="center"/>
              <w:rPr>
                <w:sz w:val="12"/>
                <w:szCs w:val="12"/>
              </w:rPr>
            </w:pPr>
          </w:p>
        </w:tc>
        <w:tc>
          <w:tcPr>
            <w:tcW w:w="237" w:type="pct"/>
            <w:vAlign w:val="center"/>
          </w:tcPr>
          <w:p w14:paraId="7E507795" w14:textId="423C92ED" w:rsidR="001E241D" w:rsidRPr="00997767" w:rsidRDefault="001E241D" w:rsidP="001E241D">
            <w:pPr>
              <w:jc w:val="center"/>
              <w:rPr>
                <w:sz w:val="12"/>
                <w:szCs w:val="12"/>
              </w:rPr>
            </w:pPr>
            <w:r w:rsidRPr="00997767">
              <w:rPr>
                <w:sz w:val="12"/>
                <w:szCs w:val="12"/>
              </w:rPr>
              <w:t>X</w:t>
            </w:r>
          </w:p>
        </w:tc>
        <w:tc>
          <w:tcPr>
            <w:tcW w:w="186" w:type="pct"/>
            <w:vAlign w:val="center"/>
          </w:tcPr>
          <w:p w14:paraId="70088643" w14:textId="77777777" w:rsidR="001E241D" w:rsidRPr="00997767" w:rsidRDefault="001E241D" w:rsidP="001E241D">
            <w:pPr>
              <w:jc w:val="center"/>
              <w:rPr>
                <w:sz w:val="12"/>
                <w:szCs w:val="12"/>
              </w:rPr>
            </w:pPr>
          </w:p>
        </w:tc>
        <w:tc>
          <w:tcPr>
            <w:tcW w:w="156" w:type="pct"/>
            <w:vAlign w:val="center"/>
          </w:tcPr>
          <w:p w14:paraId="07FE2977" w14:textId="77777777" w:rsidR="001E241D" w:rsidRPr="00997767" w:rsidRDefault="001E241D" w:rsidP="001E241D">
            <w:pPr>
              <w:jc w:val="center"/>
              <w:rPr>
                <w:sz w:val="12"/>
                <w:szCs w:val="12"/>
              </w:rPr>
            </w:pPr>
          </w:p>
        </w:tc>
        <w:tc>
          <w:tcPr>
            <w:tcW w:w="192" w:type="pct"/>
            <w:vAlign w:val="center"/>
          </w:tcPr>
          <w:p w14:paraId="5A5107A4" w14:textId="77777777" w:rsidR="001E241D" w:rsidRPr="00997767" w:rsidRDefault="001E241D" w:rsidP="001E241D">
            <w:pPr>
              <w:jc w:val="center"/>
              <w:rPr>
                <w:sz w:val="12"/>
                <w:szCs w:val="12"/>
              </w:rPr>
            </w:pPr>
          </w:p>
        </w:tc>
        <w:tc>
          <w:tcPr>
            <w:tcW w:w="183" w:type="pct"/>
            <w:vAlign w:val="center"/>
          </w:tcPr>
          <w:p w14:paraId="310B0CFA" w14:textId="77777777" w:rsidR="001E241D" w:rsidRPr="00997767" w:rsidRDefault="001E241D" w:rsidP="001E241D">
            <w:pPr>
              <w:jc w:val="center"/>
              <w:rPr>
                <w:sz w:val="12"/>
                <w:szCs w:val="12"/>
              </w:rPr>
            </w:pPr>
          </w:p>
        </w:tc>
        <w:tc>
          <w:tcPr>
            <w:tcW w:w="222" w:type="pct"/>
            <w:vAlign w:val="center"/>
          </w:tcPr>
          <w:p w14:paraId="402CD10B" w14:textId="77777777" w:rsidR="001E241D" w:rsidRPr="00997767" w:rsidRDefault="001E241D" w:rsidP="001E241D">
            <w:pPr>
              <w:jc w:val="center"/>
              <w:rPr>
                <w:sz w:val="12"/>
                <w:szCs w:val="12"/>
              </w:rPr>
            </w:pPr>
          </w:p>
        </w:tc>
        <w:tc>
          <w:tcPr>
            <w:tcW w:w="186" w:type="pct"/>
            <w:vAlign w:val="center"/>
          </w:tcPr>
          <w:p w14:paraId="3B04466D" w14:textId="77777777" w:rsidR="001E241D" w:rsidRPr="00997767" w:rsidRDefault="001E241D" w:rsidP="001E241D">
            <w:pPr>
              <w:jc w:val="center"/>
              <w:rPr>
                <w:sz w:val="12"/>
                <w:szCs w:val="12"/>
              </w:rPr>
            </w:pPr>
          </w:p>
        </w:tc>
        <w:tc>
          <w:tcPr>
            <w:tcW w:w="237" w:type="pct"/>
            <w:vAlign w:val="center"/>
          </w:tcPr>
          <w:p w14:paraId="2DCD792A" w14:textId="78F98613" w:rsidR="001E241D" w:rsidRPr="00997767" w:rsidRDefault="001E241D" w:rsidP="001E241D">
            <w:pPr>
              <w:jc w:val="center"/>
              <w:rPr>
                <w:sz w:val="12"/>
                <w:szCs w:val="12"/>
              </w:rPr>
            </w:pPr>
            <w:r w:rsidRPr="00997767">
              <w:rPr>
                <w:sz w:val="12"/>
                <w:szCs w:val="12"/>
              </w:rPr>
              <w:t>X</w:t>
            </w:r>
          </w:p>
        </w:tc>
        <w:tc>
          <w:tcPr>
            <w:tcW w:w="267" w:type="pct"/>
            <w:vAlign w:val="center"/>
          </w:tcPr>
          <w:p w14:paraId="2973CDDF" w14:textId="77777777" w:rsidR="001E241D" w:rsidRPr="00997767" w:rsidRDefault="001E241D" w:rsidP="001E241D">
            <w:pPr>
              <w:jc w:val="center"/>
              <w:rPr>
                <w:sz w:val="12"/>
                <w:szCs w:val="12"/>
              </w:rPr>
            </w:pPr>
          </w:p>
        </w:tc>
      </w:tr>
      <w:tr w:rsidR="001E241D" w:rsidRPr="00997767" w14:paraId="6B383CE5" w14:textId="5AADB7EE" w:rsidTr="00AF230B">
        <w:trPr>
          <w:jc w:val="center"/>
        </w:trPr>
        <w:tc>
          <w:tcPr>
            <w:tcW w:w="215" w:type="pct"/>
            <w:vAlign w:val="center"/>
          </w:tcPr>
          <w:p w14:paraId="18878AA9"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23</w:t>
            </w:r>
          </w:p>
        </w:tc>
        <w:tc>
          <w:tcPr>
            <w:tcW w:w="156" w:type="pct"/>
            <w:vAlign w:val="center"/>
          </w:tcPr>
          <w:p w14:paraId="22DF3B61" w14:textId="77777777" w:rsidR="001E241D" w:rsidRPr="00997767" w:rsidRDefault="001E241D" w:rsidP="001E241D">
            <w:pPr>
              <w:jc w:val="center"/>
              <w:rPr>
                <w:sz w:val="12"/>
                <w:szCs w:val="12"/>
              </w:rPr>
            </w:pPr>
          </w:p>
        </w:tc>
        <w:tc>
          <w:tcPr>
            <w:tcW w:w="191" w:type="pct"/>
            <w:vAlign w:val="center"/>
          </w:tcPr>
          <w:p w14:paraId="68F5C4BD" w14:textId="77777777" w:rsidR="001E241D" w:rsidRPr="00997767" w:rsidRDefault="001E241D" w:rsidP="001E241D">
            <w:pPr>
              <w:jc w:val="center"/>
              <w:rPr>
                <w:sz w:val="12"/>
                <w:szCs w:val="12"/>
              </w:rPr>
            </w:pPr>
          </w:p>
        </w:tc>
        <w:tc>
          <w:tcPr>
            <w:tcW w:w="183" w:type="pct"/>
            <w:vAlign w:val="center"/>
          </w:tcPr>
          <w:p w14:paraId="378971F5" w14:textId="77777777" w:rsidR="001E241D" w:rsidRPr="00997767" w:rsidRDefault="001E241D" w:rsidP="001E241D">
            <w:pPr>
              <w:jc w:val="center"/>
              <w:rPr>
                <w:sz w:val="12"/>
                <w:szCs w:val="12"/>
              </w:rPr>
            </w:pPr>
          </w:p>
        </w:tc>
        <w:tc>
          <w:tcPr>
            <w:tcW w:w="224" w:type="pct"/>
            <w:vAlign w:val="center"/>
          </w:tcPr>
          <w:p w14:paraId="2EE5A20A" w14:textId="77777777" w:rsidR="001E241D" w:rsidRPr="00997767" w:rsidRDefault="001E241D" w:rsidP="001E241D">
            <w:pPr>
              <w:jc w:val="center"/>
              <w:rPr>
                <w:sz w:val="12"/>
                <w:szCs w:val="12"/>
              </w:rPr>
            </w:pPr>
          </w:p>
        </w:tc>
        <w:tc>
          <w:tcPr>
            <w:tcW w:w="224" w:type="pct"/>
            <w:vAlign w:val="center"/>
          </w:tcPr>
          <w:p w14:paraId="3A8631E6" w14:textId="24938BEE" w:rsidR="001E241D" w:rsidRPr="00997767" w:rsidRDefault="001E241D" w:rsidP="001E241D">
            <w:pPr>
              <w:jc w:val="center"/>
              <w:rPr>
                <w:sz w:val="12"/>
                <w:szCs w:val="12"/>
              </w:rPr>
            </w:pPr>
            <w:r w:rsidRPr="00997767">
              <w:rPr>
                <w:sz w:val="12"/>
                <w:szCs w:val="12"/>
              </w:rPr>
              <w:t>X</w:t>
            </w:r>
          </w:p>
        </w:tc>
        <w:tc>
          <w:tcPr>
            <w:tcW w:w="186" w:type="pct"/>
            <w:vAlign w:val="center"/>
          </w:tcPr>
          <w:p w14:paraId="49351D58" w14:textId="77777777" w:rsidR="001E241D" w:rsidRPr="00997767" w:rsidRDefault="001E241D" w:rsidP="001E241D">
            <w:pPr>
              <w:jc w:val="center"/>
              <w:rPr>
                <w:sz w:val="12"/>
                <w:szCs w:val="12"/>
              </w:rPr>
            </w:pPr>
          </w:p>
        </w:tc>
        <w:tc>
          <w:tcPr>
            <w:tcW w:w="183" w:type="pct"/>
            <w:vAlign w:val="center"/>
          </w:tcPr>
          <w:p w14:paraId="15B39C2D" w14:textId="77777777" w:rsidR="001E241D" w:rsidRPr="00997767" w:rsidRDefault="001E241D" w:rsidP="001E241D">
            <w:pPr>
              <w:jc w:val="center"/>
              <w:rPr>
                <w:sz w:val="12"/>
                <w:szCs w:val="12"/>
              </w:rPr>
            </w:pPr>
          </w:p>
        </w:tc>
        <w:tc>
          <w:tcPr>
            <w:tcW w:w="171" w:type="pct"/>
            <w:vAlign w:val="center"/>
          </w:tcPr>
          <w:p w14:paraId="267B30B5" w14:textId="77777777" w:rsidR="001E241D" w:rsidRPr="00997767" w:rsidRDefault="001E241D" w:rsidP="001E241D">
            <w:pPr>
              <w:jc w:val="center"/>
              <w:rPr>
                <w:sz w:val="12"/>
                <w:szCs w:val="12"/>
              </w:rPr>
            </w:pPr>
          </w:p>
        </w:tc>
        <w:tc>
          <w:tcPr>
            <w:tcW w:w="186" w:type="pct"/>
            <w:vAlign w:val="center"/>
          </w:tcPr>
          <w:p w14:paraId="5F0858BC" w14:textId="77777777" w:rsidR="001E241D" w:rsidRPr="00997767" w:rsidRDefault="001E241D" w:rsidP="001E241D">
            <w:pPr>
              <w:jc w:val="center"/>
              <w:rPr>
                <w:sz w:val="12"/>
                <w:szCs w:val="12"/>
              </w:rPr>
            </w:pPr>
          </w:p>
        </w:tc>
        <w:tc>
          <w:tcPr>
            <w:tcW w:w="156" w:type="pct"/>
            <w:vAlign w:val="center"/>
          </w:tcPr>
          <w:p w14:paraId="060B8DF3" w14:textId="77777777" w:rsidR="001E241D" w:rsidRPr="00997767" w:rsidRDefault="001E241D" w:rsidP="001E241D">
            <w:pPr>
              <w:jc w:val="center"/>
              <w:rPr>
                <w:sz w:val="12"/>
                <w:szCs w:val="12"/>
              </w:rPr>
            </w:pPr>
          </w:p>
        </w:tc>
        <w:tc>
          <w:tcPr>
            <w:tcW w:w="192" w:type="pct"/>
            <w:vAlign w:val="center"/>
          </w:tcPr>
          <w:p w14:paraId="045161D9" w14:textId="77777777" w:rsidR="001E241D" w:rsidRPr="00997767" w:rsidRDefault="001E241D" w:rsidP="001E241D">
            <w:pPr>
              <w:jc w:val="center"/>
              <w:rPr>
                <w:sz w:val="12"/>
                <w:szCs w:val="12"/>
              </w:rPr>
            </w:pPr>
          </w:p>
        </w:tc>
        <w:tc>
          <w:tcPr>
            <w:tcW w:w="183" w:type="pct"/>
            <w:vAlign w:val="center"/>
          </w:tcPr>
          <w:p w14:paraId="412368A5" w14:textId="77777777" w:rsidR="001E241D" w:rsidRPr="00997767" w:rsidRDefault="001E241D" w:rsidP="001E241D">
            <w:pPr>
              <w:jc w:val="center"/>
              <w:rPr>
                <w:sz w:val="12"/>
                <w:szCs w:val="12"/>
              </w:rPr>
            </w:pPr>
          </w:p>
        </w:tc>
        <w:tc>
          <w:tcPr>
            <w:tcW w:w="249" w:type="pct"/>
            <w:vAlign w:val="center"/>
          </w:tcPr>
          <w:p w14:paraId="06725F3B" w14:textId="77777777" w:rsidR="001E241D" w:rsidRPr="00997767" w:rsidRDefault="001E241D" w:rsidP="001E241D">
            <w:pPr>
              <w:jc w:val="center"/>
              <w:rPr>
                <w:sz w:val="12"/>
                <w:szCs w:val="12"/>
              </w:rPr>
            </w:pPr>
          </w:p>
        </w:tc>
        <w:tc>
          <w:tcPr>
            <w:tcW w:w="249" w:type="pct"/>
            <w:vAlign w:val="center"/>
          </w:tcPr>
          <w:p w14:paraId="6CBC1360" w14:textId="0E4D4AA2" w:rsidR="001E241D" w:rsidRPr="00997767" w:rsidRDefault="001E241D" w:rsidP="001E241D">
            <w:pPr>
              <w:jc w:val="center"/>
              <w:rPr>
                <w:sz w:val="12"/>
                <w:szCs w:val="12"/>
              </w:rPr>
            </w:pPr>
            <w:r w:rsidRPr="00997767">
              <w:rPr>
                <w:sz w:val="12"/>
                <w:szCs w:val="12"/>
              </w:rPr>
              <w:t>X</w:t>
            </w:r>
          </w:p>
        </w:tc>
        <w:tc>
          <w:tcPr>
            <w:tcW w:w="186" w:type="pct"/>
            <w:vAlign w:val="center"/>
          </w:tcPr>
          <w:p w14:paraId="06404BE1" w14:textId="77777777" w:rsidR="001E241D" w:rsidRPr="00997767" w:rsidRDefault="001E241D" w:rsidP="001E241D">
            <w:pPr>
              <w:jc w:val="center"/>
              <w:rPr>
                <w:sz w:val="12"/>
                <w:szCs w:val="12"/>
              </w:rPr>
            </w:pPr>
          </w:p>
        </w:tc>
        <w:tc>
          <w:tcPr>
            <w:tcW w:w="237" w:type="pct"/>
            <w:vAlign w:val="center"/>
          </w:tcPr>
          <w:p w14:paraId="6BABAFE8" w14:textId="77777777" w:rsidR="001E241D" w:rsidRPr="00997767" w:rsidRDefault="001E241D" w:rsidP="001E241D">
            <w:pPr>
              <w:jc w:val="center"/>
              <w:rPr>
                <w:sz w:val="12"/>
                <w:szCs w:val="12"/>
              </w:rPr>
            </w:pPr>
          </w:p>
        </w:tc>
        <w:tc>
          <w:tcPr>
            <w:tcW w:w="186" w:type="pct"/>
            <w:vAlign w:val="center"/>
          </w:tcPr>
          <w:p w14:paraId="348847D3" w14:textId="77777777" w:rsidR="001E241D" w:rsidRPr="00997767" w:rsidRDefault="001E241D" w:rsidP="001E241D">
            <w:pPr>
              <w:jc w:val="center"/>
              <w:rPr>
                <w:sz w:val="12"/>
                <w:szCs w:val="12"/>
              </w:rPr>
            </w:pPr>
          </w:p>
        </w:tc>
        <w:tc>
          <w:tcPr>
            <w:tcW w:w="156" w:type="pct"/>
            <w:vAlign w:val="center"/>
          </w:tcPr>
          <w:p w14:paraId="7E9BD1EC" w14:textId="77777777" w:rsidR="001E241D" w:rsidRPr="00997767" w:rsidRDefault="001E241D" w:rsidP="001E241D">
            <w:pPr>
              <w:jc w:val="center"/>
              <w:rPr>
                <w:sz w:val="12"/>
                <w:szCs w:val="12"/>
              </w:rPr>
            </w:pPr>
          </w:p>
        </w:tc>
        <w:tc>
          <w:tcPr>
            <w:tcW w:w="192" w:type="pct"/>
            <w:vAlign w:val="center"/>
          </w:tcPr>
          <w:p w14:paraId="7B67CA22" w14:textId="77777777" w:rsidR="001E241D" w:rsidRPr="00997767" w:rsidRDefault="001E241D" w:rsidP="001E241D">
            <w:pPr>
              <w:jc w:val="center"/>
              <w:rPr>
                <w:sz w:val="12"/>
                <w:szCs w:val="12"/>
              </w:rPr>
            </w:pPr>
          </w:p>
        </w:tc>
        <w:tc>
          <w:tcPr>
            <w:tcW w:w="183" w:type="pct"/>
            <w:vAlign w:val="center"/>
          </w:tcPr>
          <w:p w14:paraId="0DE1CE98" w14:textId="77777777" w:rsidR="001E241D" w:rsidRPr="00997767" w:rsidRDefault="001E241D" w:rsidP="001E241D">
            <w:pPr>
              <w:jc w:val="center"/>
              <w:rPr>
                <w:sz w:val="12"/>
                <w:szCs w:val="12"/>
              </w:rPr>
            </w:pPr>
          </w:p>
        </w:tc>
        <w:tc>
          <w:tcPr>
            <w:tcW w:w="222" w:type="pct"/>
            <w:vAlign w:val="center"/>
          </w:tcPr>
          <w:p w14:paraId="7E8EA1FF" w14:textId="3A78E1B5" w:rsidR="001E241D" w:rsidRPr="00997767" w:rsidRDefault="001E241D" w:rsidP="001E241D">
            <w:pPr>
              <w:jc w:val="center"/>
              <w:rPr>
                <w:sz w:val="12"/>
                <w:szCs w:val="12"/>
              </w:rPr>
            </w:pPr>
            <w:r w:rsidRPr="00997767">
              <w:rPr>
                <w:sz w:val="12"/>
                <w:szCs w:val="12"/>
              </w:rPr>
              <w:t>X</w:t>
            </w:r>
          </w:p>
        </w:tc>
        <w:tc>
          <w:tcPr>
            <w:tcW w:w="186" w:type="pct"/>
            <w:vAlign w:val="center"/>
          </w:tcPr>
          <w:p w14:paraId="00F16C6B" w14:textId="77777777" w:rsidR="001E241D" w:rsidRPr="00997767" w:rsidRDefault="001E241D" w:rsidP="001E241D">
            <w:pPr>
              <w:jc w:val="center"/>
              <w:rPr>
                <w:sz w:val="12"/>
                <w:szCs w:val="12"/>
              </w:rPr>
            </w:pPr>
          </w:p>
        </w:tc>
        <w:tc>
          <w:tcPr>
            <w:tcW w:w="237" w:type="pct"/>
            <w:vAlign w:val="center"/>
          </w:tcPr>
          <w:p w14:paraId="34383047" w14:textId="77777777" w:rsidR="001E241D" w:rsidRPr="00997767" w:rsidRDefault="001E241D" w:rsidP="001E241D">
            <w:pPr>
              <w:jc w:val="center"/>
              <w:rPr>
                <w:sz w:val="12"/>
                <w:szCs w:val="12"/>
              </w:rPr>
            </w:pPr>
          </w:p>
        </w:tc>
        <w:tc>
          <w:tcPr>
            <w:tcW w:w="267" w:type="pct"/>
            <w:vAlign w:val="center"/>
          </w:tcPr>
          <w:p w14:paraId="55761015" w14:textId="77777777" w:rsidR="001E241D" w:rsidRPr="00997767" w:rsidRDefault="001E241D" w:rsidP="001E241D">
            <w:pPr>
              <w:jc w:val="center"/>
              <w:rPr>
                <w:sz w:val="12"/>
                <w:szCs w:val="12"/>
              </w:rPr>
            </w:pPr>
          </w:p>
        </w:tc>
      </w:tr>
      <w:tr w:rsidR="001E241D" w:rsidRPr="00997767" w14:paraId="3E7613D2" w14:textId="2D53E1AD" w:rsidTr="00AF230B">
        <w:trPr>
          <w:jc w:val="center"/>
        </w:trPr>
        <w:tc>
          <w:tcPr>
            <w:tcW w:w="215" w:type="pct"/>
            <w:vAlign w:val="center"/>
          </w:tcPr>
          <w:p w14:paraId="678515D3"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24</w:t>
            </w:r>
          </w:p>
        </w:tc>
        <w:tc>
          <w:tcPr>
            <w:tcW w:w="156" w:type="pct"/>
            <w:vAlign w:val="center"/>
          </w:tcPr>
          <w:p w14:paraId="77A32A92" w14:textId="77777777" w:rsidR="001E241D" w:rsidRPr="00997767" w:rsidRDefault="001E241D" w:rsidP="001E241D">
            <w:pPr>
              <w:jc w:val="center"/>
              <w:rPr>
                <w:sz w:val="12"/>
                <w:szCs w:val="12"/>
              </w:rPr>
            </w:pPr>
          </w:p>
        </w:tc>
        <w:tc>
          <w:tcPr>
            <w:tcW w:w="191" w:type="pct"/>
            <w:vAlign w:val="center"/>
          </w:tcPr>
          <w:p w14:paraId="49A52AF5" w14:textId="24ABDC91" w:rsidR="001E241D" w:rsidRPr="00997767" w:rsidRDefault="001E241D" w:rsidP="001E241D">
            <w:pPr>
              <w:jc w:val="center"/>
              <w:rPr>
                <w:sz w:val="12"/>
                <w:szCs w:val="12"/>
              </w:rPr>
            </w:pPr>
            <w:r w:rsidRPr="00997767">
              <w:rPr>
                <w:sz w:val="12"/>
                <w:szCs w:val="12"/>
              </w:rPr>
              <w:t>X</w:t>
            </w:r>
          </w:p>
        </w:tc>
        <w:tc>
          <w:tcPr>
            <w:tcW w:w="183" w:type="pct"/>
            <w:vAlign w:val="center"/>
          </w:tcPr>
          <w:p w14:paraId="606DE606" w14:textId="77777777" w:rsidR="001E241D" w:rsidRPr="00997767" w:rsidRDefault="001E241D" w:rsidP="001E241D">
            <w:pPr>
              <w:jc w:val="center"/>
              <w:rPr>
                <w:sz w:val="12"/>
                <w:szCs w:val="12"/>
              </w:rPr>
            </w:pPr>
          </w:p>
        </w:tc>
        <w:tc>
          <w:tcPr>
            <w:tcW w:w="224" w:type="pct"/>
            <w:vAlign w:val="center"/>
          </w:tcPr>
          <w:p w14:paraId="731E5908" w14:textId="77777777" w:rsidR="001E241D" w:rsidRPr="00997767" w:rsidRDefault="001E241D" w:rsidP="001E241D">
            <w:pPr>
              <w:jc w:val="center"/>
              <w:rPr>
                <w:sz w:val="12"/>
                <w:szCs w:val="12"/>
              </w:rPr>
            </w:pPr>
          </w:p>
        </w:tc>
        <w:tc>
          <w:tcPr>
            <w:tcW w:w="224" w:type="pct"/>
            <w:vAlign w:val="center"/>
          </w:tcPr>
          <w:p w14:paraId="6E4A747A" w14:textId="77777777" w:rsidR="001E241D" w:rsidRPr="00997767" w:rsidRDefault="001E241D" w:rsidP="001E241D">
            <w:pPr>
              <w:jc w:val="center"/>
              <w:rPr>
                <w:sz w:val="12"/>
                <w:szCs w:val="12"/>
              </w:rPr>
            </w:pPr>
          </w:p>
        </w:tc>
        <w:tc>
          <w:tcPr>
            <w:tcW w:w="186" w:type="pct"/>
            <w:vAlign w:val="center"/>
          </w:tcPr>
          <w:p w14:paraId="39634DCE" w14:textId="77777777" w:rsidR="001E241D" w:rsidRPr="00997767" w:rsidRDefault="001E241D" w:rsidP="001E241D">
            <w:pPr>
              <w:jc w:val="center"/>
              <w:rPr>
                <w:sz w:val="12"/>
                <w:szCs w:val="12"/>
              </w:rPr>
            </w:pPr>
          </w:p>
        </w:tc>
        <w:tc>
          <w:tcPr>
            <w:tcW w:w="183" w:type="pct"/>
            <w:vAlign w:val="center"/>
          </w:tcPr>
          <w:p w14:paraId="31AC9774" w14:textId="77777777" w:rsidR="001E241D" w:rsidRPr="00997767" w:rsidRDefault="001E241D" w:rsidP="001E241D">
            <w:pPr>
              <w:jc w:val="center"/>
              <w:rPr>
                <w:sz w:val="12"/>
                <w:szCs w:val="12"/>
              </w:rPr>
            </w:pPr>
          </w:p>
        </w:tc>
        <w:tc>
          <w:tcPr>
            <w:tcW w:w="171" w:type="pct"/>
            <w:vAlign w:val="center"/>
          </w:tcPr>
          <w:p w14:paraId="453AF8C9" w14:textId="77777777" w:rsidR="001E241D" w:rsidRPr="00997767" w:rsidRDefault="001E241D" w:rsidP="001E241D">
            <w:pPr>
              <w:jc w:val="center"/>
              <w:rPr>
                <w:sz w:val="12"/>
                <w:szCs w:val="12"/>
              </w:rPr>
            </w:pPr>
          </w:p>
        </w:tc>
        <w:tc>
          <w:tcPr>
            <w:tcW w:w="186" w:type="pct"/>
            <w:vAlign w:val="center"/>
          </w:tcPr>
          <w:p w14:paraId="026700FA" w14:textId="77777777" w:rsidR="001E241D" w:rsidRPr="00997767" w:rsidRDefault="001E241D" w:rsidP="001E241D">
            <w:pPr>
              <w:jc w:val="center"/>
              <w:rPr>
                <w:sz w:val="12"/>
                <w:szCs w:val="12"/>
              </w:rPr>
            </w:pPr>
          </w:p>
        </w:tc>
        <w:tc>
          <w:tcPr>
            <w:tcW w:w="156" w:type="pct"/>
            <w:vAlign w:val="center"/>
          </w:tcPr>
          <w:p w14:paraId="617E1BE9" w14:textId="77777777" w:rsidR="001E241D" w:rsidRPr="00997767" w:rsidRDefault="001E241D" w:rsidP="001E241D">
            <w:pPr>
              <w:jc w:val="center"/>
              <w:rPr>
                <w:sz w:val="12"/>
                <w:szCs w:val="12"/>
              </w:rPr>
            </w:pPr>
          </w:p>
        </w:tc>
        <w:tc>
          <w:tcPr>
            <w:tcW w:w="192" w:type="pct"/>
            <w:vAlign w:val="center"/>
          </w:tcPr>
          <w:p w14:paraId="3E01B461" w14:textId="14C49DB6" w:rsidR="001E241D" w:rsidRPr="00997767" w:rsidRDefault="001E241D" w:rsidP="001E241D">
            <w:pPr>
              <w:jc w:val="center"/>
              <w:rPr>
                <w:sz w:val="12"/>
                <w:szCs w:val="12"/>
              </w:rPr>
            </w:pPr>
            <w:r w:rsidRPr="00997767">
              <w:rPr>
                <w:sz w:val="12"/>
                <w:szCs w:val="12"/>
              </w:rPr>
              <w:t>X</w:t>
            </w:r>
          </w:p>
        </w:tc>
        <w:tc>
          <w:tcPr>
            <w:tcW w:w="183" w:type="pct"/>
            <w:vAlign w:val="center"/>
          </w:tcPr>
          <w:p w14:paraId="6271B4F1" w14:textId="77777777" w:rsidR="001E241D" w:rsidRPr="00997767" w:rsidRDefault="001E241D" w:rsidP="001E241D">
            <w:pPr>
              <w:jc w:val="center"/>
              <w:rPr>
                <w:sz w:val="12"/>
                <w:szCs w:val="12"/>
              </w:rPr>
            </w:pPr>
          </w:p>
        </w:tc>
        <w:tc>
          <w:tcPr>
            <w:tcW w:w="249" w:type="pct"/>
            <w:vAlign w:val="center"/>
          </w:tcPr>
          <w:p w14:paraId="3F377B3C" w14:textId="77777777" w:rsidR="001E241D" w:rsidRPr="00997767" w:rsidRDefault="001E241D" w:rsidP="001E241D">
            <w:pPr>
              <w:jc w:val="center"/>
              <w:rPr>
                <w:sz w:val="12"/>
                <w:szCs w:val="12"/>
              </w:rPr>
            </w:pPr>
          </w:p>
        </w:tc>
        <w:tc>
          <w:tcPr>
            <w:tcW w:w="249" w:type="pct"/>
            <w:vAlign w:val="center"/>
          </w:tcPr>
          <w:p w14:paraId="4E7F8609" w14:textId="77777777" w:rsidR="001E241D" w:rsidRPr="00997767" w:rsidRDefault="001E241D" w:rsidP="001E241D">
            <w:pPr>
              <w:jc w:val="center"/>
              <w:rPr>
                <w:sz w:val="12"/>
                <w:szCs w:val="12"/>
              </w:rPr>
            </w:pPr>
          </w:p>
        </w:tc>
        <w:tc>
          <w:tcPr>
            <w:tcW w:w="186" w:type="pct"/>
            <w:vAlign w:val="center"/>
          </w:tcPr>
          <w:p w14:paraId="0D45EDED" w14:textId="77777777" w:rsidR="001E241D" w:rsidRPr="00997767" w:rsidRDefault="001E241D" w:rsidP="001E241D">
            <w:pPr>
              <w:jc w:val="center"/>
              <w:rPr>
                <w:sz w:val="12"/>
                <w:szCs w:val="12"/>
              </w:rPr>
            </w:pPr>
          </w:p>
        </w:tc>
        <w:tc>
          <w:tcPr>
            <w:tcW w:w="237" w:type="pct"/>
            <w:vAlign w:val="center"/>
          </w:tcPr>
          <w:p w14:paraId="4EC54ABA" w14:textId="77777777" w:rsidR="001E241D" w:rsidRPr="00997767" w:rsidRDefault="001E241D" w:rsidP="001E241D">
            <w:pPr>
              <w:jc w:val="center"/>
              <w:rPr>
                <w:sz w:val="12"/>
                <w:szCs w:val="12"/>
              </w:rPr>
            </w:pPr>
          </w:p>
        </w:tc>
        <w:tc>
          <w:tcPr>
            <w:tcW w:w="186" w:type="pct"/>
            <w:vAlign w:val="center"/>
          </w:tcPr>
          <w:p w14:paraId="01D0B32A" w14:textId="77777777" w:rsidR="001E241D" w:rsidRPr="00997767" w:rsidRDefault="001E241D" w:rsidP="001E241D">
            <w:pPr>
              <w:jc w:val="center"/>
              <w:rPr>
                <w:sz w:val="12"/>
                <w:szCs w:val="12"/>
              </w:rPr>
            </w:pPr>
          </w:p>
        </w:tc>
        <w:tc>
          <w:tcPr>
            <w:tcW w:w="156" w:type="pct"/>
            <w:vAlign w:val="center"/>
          </w:tcPr>
          <w:p w14:paraId="0B769C74" w14:textId="77777777" w:rsidR="001E241D" w:rsidRPr="00997767" w:rsidRDefault="001E241D" w:rsidP="001E241D">
            <w:pPr>
              <w:jc w:val="center"/>
              <w:rPr>
                <w:sz w:val="12"/>
                <w:szCs w:val="12"/>
              </w:rPr>
            </w:pPr>
          </w:p>
        </w:tc>
        <w:tc>
          <w:tcPr>
            <w:tcW w:w="192" w:type="pct"/>
            <w:vAlign w:val="center"/>
          </w:tcPr>
          <w:p w14:paraId="5AEFEAD0" w14:textId="615AE5DF" w:rsidR="001E241D" w:rsidRPr="00997767" w:rsidRDefault="001E241D" w:rsidP="001E241D">
            <w:pPr>
              <w:jc w:val="center"/>
              <w:rPr>
                <w:sz w:val="12"/>
                <w:szCs w:val="12"/>
              </w:rPr>
            </w:pPr>
            <w:r w:rsidRPr="00997767">
              <w:rPr>
                <w:sz w:val="12"/>
                <w:szCs w:val="12"/>
              </w:rPr>
              <w:t>X</w:t>
            </w:r>
          </w:p>
        </w:tc>
        <w:tc>
          <w:tcPr>
            <w:tcW w:w="183" w:type="pct"/>
            <w:vAlign w:val="center"/>
          </w:tcPr>
          <w:p w14:paraId="07625B88" w14:textId="77777777" w:rsidR="001E241D" w:rsidRPr="00997767" w:rsidRDefault="001E241D" w:rsidP="001E241D">
            <w:pPr>
              <w:jc w:val="center"/>
              <w:rPr>
                <w:sz w:val="12"/>
                <w:szCs w:val="12"/>
              </w:rPr>
            </w:pPr>
          </w:p>
        </w:tc>
        <w:tc>
          <w:tcPr>
            <w:tcW w:w="222" w:type="pct"/>
            <w:vAlign w:val="center"/>
          </w:tcPr>
          <w:p w14:paraId="616E47CC" w14:textId="77777777" w:rsidR="001E241D" w:rsidRPr="00997767" w:rsidRDefault="001E241D" w:rsidP="001E241D">
            <w:pPr>
              <w:jc w:val="center"/>
              <w:rPr>
                <w:sz w:val="12"/>
                <w:szCs w:val="12"/>
              </w:rPr>
            </w:pPr>
          </w:p>
        </w:tc>
        <w:tc>
          <w:tcPr>
            <w:tcW w:w="186" w:type="pct"/>
            <w:vAlign w:val="center"/>
          </w:tcPr>
          <w:p w14:paraId="43E7E098" w14:textId="77777777" w:rsidR="001E241D" w:rsidRPr="00997767" w:rsidRDefault="001E241D" w:rsidP="001E241D">
            <w:pPr>
              <w:jc w:val="center"/>
              <w:rPr>
                <w:sz w:val="12"/>
                <w:szCs w:val="12"/>
              </w:rPr>
            </w:pPr>
          </w:p>
        </w:tc>
        <w:tc>
          <w:tcPr>
            <w:tcW w:w="237" w:type="pct"/>
            <w:vAlign w:val="center"/>
          </w:tcPr>
          <w:p w14:paraId="39A3FEB7" w14:textId="77777777" w:rsidR="001E241D" w:rsidRPr="00997767" w:rsidRDefault="001E241D" w:rsidP="001E241D">
            <w:pPr>
              <w:jc w:val="center"/>
              <w:rPr>
                <w:sz w:val="12"/>
                <w:szCs w:val="12"/>
              </w:rPr>
            </w:pPr>
          </w:p>
        </w:tc>
        <w:tc>
          <w:tcPr>
            <w:tcW w:w="267" w:type="pct"/>
            <w:vAlign w:val="center"/>
          </w:tcPr>
          <w:p w14:paraId="060580D8" w14:textId="77777777" w:rsidR="001E241D" w:rsidRPr="00997767" w:rsidRDefault="001E241D" w:rsidP="001E241D">
            <w:pPr>
              <w:jc w:val="center"/>
              <w:rPr>
                <w:sz w:val="12"/>
                <w:szCs w:val="12"/>
              </w:rPr>
            </w:pPr>
          </w:p>
        </w:tc>
      </w:tr>
      <w:tr w:rsidR="001E241D" w:rsidRPr="00997767" w14:paraId="2AF201DF" w14:textId="1C2C8D87" w:rsidTr="00AF230B">
        <w:trPr>
          <w:jc w:val="center"/>
        </w:trPr>
        <w:tc>
          <w:tcPr>
            <w:tcW w:w="215" w:type="pct"/>
            <w:vAlign w:val="center"/>
          </w:tcPr>
          <w:p w14:paraId="52E336A8"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25</w:t>
            </w:r>
          </w:p>
        </w:tc>
        <w:tc>
          <w:tcPr>
            <w:tcW w:w="156" w:type="pct"/>
            <w:vAlign w:val="center"/>
          </w:tcPr>
          <w:p w14:paraId="71B4B3EE" w14:textId="77777777" w:rsidR="001E241D" w:rsidRPr="00997767" w:rsidRDefault="001E241D" w:rsidP="001E241D">
            <w:pPr>
              <w:jc w:val="center"/>
              <w:rPr>
                <w:sz w:val="12"/>
                <w:szCs w:val="12"/>
              </w:rPr>
            </w:pPr>
          </w:p>
        </w:tc>
        <w:tc>
          <w:tcPr>
            <w:tcW w:w="191" w:type="pct"/>
            <w:vAlign w:val="center"/>
          </w:tcPr>
          <w:p w14:paraId="3C6796B1" w14:textId="77777777" w:rsidR="001E241D" w:rsidRPr="00997767" w:rsidRDefault="001E241D" w:rsidP="001E241D">
            <w:pPr>
              <w:jc w:val="center"/>
              <w:rPr>
                <w:sz w:val="12"/>
                <w:szCs w:val="12"/>
              </w:rPr>
            </w:pPr>
          </w:p>
        </w:tc>
        <w:tc>
          <w:tcPr>
            <w:tcW w:w="183" w:type="pct"/>
            <w:vAlign w:val="center"/>
          </w:tcPr>
          <w:p w14:paraId="6D0CC70F" w14:textId="77777777" w:rsidR="001E241D" w:rsidRPr="00997767" w:rsidRDefault="001E241D" w:rsidP="001E241D">
            <w:pPr>
              <w:jc w:val="center"/>
              <w:rPr>
                <w:sz w:val="12"/>
                <w:szCs w:val="12"/>
              </w:rPr>
            </w:pPr>
          </w:p>
        </w:tc>
        <w:tc>
          <w:tcPr>
            <w:tcW w:w="224" w:type="pct"/>
            <w:vAlign w:val="center"/>
          </w:tcPr>
          <w:p w14:paraId="1E3D8496" w14:textId="77777777" w:rsidR="001E241D" w:rsidRPr="00997767" w:rsidRDefault="001E241D" w:rsidP="001E241D">
            <w:pPr>
              <w:jc w:val="center"/>
              <w:rPr>
                <w:sz w:val="12"/>
                <w:szCs w:val="12"/>
              </w:rPr>
            </w:pPr>
          </w:p>
        </w:tc>
        <w:tc>
          <w:tcPr>
            <w:tcW w:w="224" w:type="pct"/>
            <w:vAlign w:val="center"/>
          </w:tcPr>
          <w:p w14:paraId="391424F7" w14:textId="77777777" w:rsidR="001E241D" w:rsidRPr="00997767" w:rsidRDefault="001E241D" w:rsidP="001E241D">
            <w:pPr>
              <w:jc w:val="center"/>
              <w:rPr>
                <w:sz w:val="12"/>
                <w:szCs w:val="12"/>
              </w:rPr>
            </w:pPr>
          </w:p>
        </w:tc>
        <w:tc>
          <w:tcPr>
            <w:tcW w:w="186" w:type="pct"/>
            <w:vAlign w:val="center"/>
          </w:tcPr>
          <w:p w14:paraId="54DAF397" w14:textId="77777777" w:rsidR="001E241D" w:rsidRPr="00997767" w:rsidRDefault="001E241D" w:rsidP="001E241D">
            <w:pPr>
              <w:jc w:val="center"/>
              <w:rPr>
                <w:sz w:val="12"/>
                <w:szCs w:val="12"/>
              </w:rPr>
            </w:pPr>
          </w:p>
        </w:tc>
        <w:tc>
          <w:tcPr>
            <w:tcW w:w="183" w:type="pct"/>
            <w:vAlign w:val="center"/>
          </w:tcPr>
          <w:p w14:paraId="6EBFDC37" w14:textId="77777777" w:rsidR="001E241D" w:rsidRPr="00997767" w:rsidRDefault="001E241D" w:rsidP="001E241D">
            <w:pPr>
              <w:jc w:val="center"/>
              <w:rPr>
                <w:sz w:val="12"/>
                <w:szCs w:val="12"/>
              </w:rPr>
            </w:pPr>
          </w:p>
        </w:tc>
        <w:tc>
          <w:tcPr>
            <w:tcW w:w="171" w:type="pct"/>
            <w:vAlign w:val="center"/>
          </w:tcPr>
          <w:p w14:paraId="51702D8E" w14:textId="77777777" w:rsidR="001E241D" w:rsidRPr="00997767" w:rsidRDefault="001E241D" w:rsidP="001E241D">
            <w:pPr>
              <w:jc w:val="center"/>
              <w:rPr>
                <w:sz w:val="12"/>
                <w:szCs w:val="12"/>
              </w:rPr>
            </w:pPr>
          </w:p>
        </w:tc>
        <w:tc>
          <w:tcPr>
            <w:tcW w:w="186" w:type="pct"/>
            <w:vAlign w:val="center"/>
          </w:tcPr>
          <w:p w14:paraId="579078ED" w14:textId="16C43F82" w:rsidR="001E241D" w:rsidRPr="00997767" w:rsidRDefault="001E241D" w:rsidP="001E241D">
            <w:pPr>
              <w:jc w:val="center"/>
              <w:rPr>
                <w:sz w:val="12"/>
                <w:szCs w:val="12"/>
              </w:rPr>
            </w:pPr>
            <w:r w:rsidRPr="00997767">
              <w:rPr>
                <w:sz w:val="12"/>
                <w:szCs w:val="12"/>
              </w:rPr>
              <w:t>X</w:t>
            </w:r>
          </w:p>
        </w:tc>
        <w:tc>
          <w:tcPr>
            <w:tcW w:w="156" w:type="pct"/>
            <w:vAlign w:val="center"/>
          </w:tcPr>
          <w:p w14:paraId="2D8583AD" w14:textId="77777777" w:rsidR="001E241D" w:rsidRPr="00997767" w:rsidRDefault="001E241D" w:rsidP="001E241D">
            <w:pPr>
              <w:jc w:val="center"/>
              <w:rPr>
                <w:sz w:val="12"/>
                <w:szCs w:val="12"/>
              </w:rPr>
            </w:pPr>
          </w:p>
        </w:tc>
        <w:tc>
          <w:tcPr>
            <w:tcW w:w="192" w:type="pct"/>
            <w:vAlign w:val="center"/>
          </w:tcPr>
          <w:p w14:paraId="7619494E" w14:textId="77777777" w:rsidR="001E241D" w:rsidRPr="00997767" w:rsidRDefault="001E241D" w:rsidP="001E241D">
            <w:pPr>
              <w:jc w:val="center"/>
              <w:rPr>
                <w:sz w:val="12"/>
                <w:szCs w:val="12"/>
              </w:rPr>
            </w:pPr>
          </w:p>
        </w:tc>
        <w:tc>
          <w:tcPr>
            <w:tcW w:w="183" w:type="pct"/>
            <w:vAlign w:val="center"/>
          </w:tcPr>
          <w:p w14:paraId="431E1DC9" w14:textId="77777777" w:rsidR="001E241D" w:rsidRPr="00997767" w:rsidRDefault="001E241D" w:rsidP="001E241D">
            <w:pPr>
              <w:jc w:val="center"/>
              <w:rPr>
                <w:sz w:val="12"/>
                <w:szCs w:val="12"/>
              </w:rPr>
            </w:pPr>
          </w:p>
        </w:tc>
        <w:tc>
          <w:tcPr>
            <w:tcW w:w="249" w:type="pct"/>
            <w:vAlign w:val="center"/>
          </w:tcPr>
          <w:p w14:paraId="756989F3" w14:textId="77777777" w:rsidR="001E241D" w:rsidRPr="00997767" w:rsidRDefault="001E241D" w:rsidP="001E241D">
            <w:pPr>
              <w:jc w:val="center"/>
              <w:rPr>
                <w:sz w:val="12"/>
                <w:szCs w:val="12"/>
              </w:rPr>
            </w:pPr>
          </w:p>
        </w:tc>
        <w:tc>
          <w:tcPr>
            <w:tcW w:w="249" w:type="pct"/>
            <w:vAlign w:val="center"/>
          </w:tcPr>
          <w:p w14:paraId="6CDE18A0" w14:textId="77777777" w:rsidR="001E241D" w:rsidRPr="00997767" w:rsidRDefault="001E241D" w:rsidP="001E241D">
            <w:pPr>
              <w:jc w:val="center"/>
              <w:rPr>
                <w:sz w:val="12"/>
                <w:szCs w:val="12"/>
              </w:rPr>
            </w:pPr>
          </w:p>
        </w:tc>
        <w:tc>
          <w:tcPr>
            <w:tcW w:w="186" w:type="pct"/>
            <w:vAlign w:val="center"/>
          </w:tcPr>
          <w:p w14:paraId="1F639AF4" w14:textId="77777777" w:rsidR="001E241D" w:rsidRPr="00997767" w:rsidRDefault="001E241D" w:rsidP="001E241D">
            <w:pPr>
              <w:jc w:val="center"/>
              <w:rPr>
                <w:sz w:val="12"/>
                <w:szCs w:val="12"/>
              </w:rPr>
            </w:pPr>
          </w:p>
        </w:tc>
        <w:tc>
          <w:tcPr>
            <w:tcW w:w="237" w:type="pct"/>
            <w:vAlign w:val="center"/>
          </w:tcPr>
          <w:p w14:paraId="4B3C3A9D" w14:textId="77777777" w:rsidR="001E241D" w:rsidRPr="00997767" w:rsidRDefault="001E241D" w:rsidP="001E241D">
            <w:pPr>
              <w:jc w:val="center"/>
              <w:rPr>
                <w:sz w:val="12"/>
                <w:szCs w:val="12"/>
              </w:rPr>
            </w:pPr>
          </w:p>
        </w:tc>
        <w:tc>
          <w:tcPr>
            <w:tcW w:w="186" w:type="pct"/>
            <w:vAlign w:val="center"/>
          </w:tcPr>
          <w:p w14:paraId="60A166CF" w14:textId="77063FAB" w:rsidR="001E241D" w:rsidRPr="00997767" w:rsidRDefault="001E241D" w:rsidP="001E241D">
            <w:pPr>
              <w:jc w:val="center"/>
              <w:rPr>
                <w:sz w:val="12"/>
                <w:szCs w:val="12"/>
              </w:rPr>
            </w:pPr>
            <w:r w:rsidRPr="00997767">
              <w:rPr>
                <w:sz w:val="12"/>
                <w:szCs w:val="12"/>
              </w:rPr>
              <w:t>X</w:t>
            </w:r>
          </w:p>
        </w:tc>
        <w:tc>
          <w:tcPr>
            <w:tcW w:w="156" w:type="pct"/>
            <w:vAlign w:val="center"/>
          </w:tcPr>
          <w:p w14:paraId="6248B2E3" w14:textId="77777777" w:rsidR="001E241D" w:rsidRPr="00997767" w:rsidRDefault="001E241D" w:rsidP="001E241D">
            <w:pPr>
              <w:jc w:val="center"/>
              <w:rPr>
                <w:sz w:val="12"/>
                <w:szCs w:val="12"/>
              </w:rPr>
            </w:pPr>
          </w:p>
        </w:tc>
        <w:tc>
          <w:tcPr>
            <w:tcW w:w="192" w:type="pct"/>
            <w:vAlign w:val="center"/>
          </w:tcPr>
          <w:p w14:paraId="233A3B14" w14:textId="77777777" w:rsidR="001E241D" w:rsidRPr="00997767" w:rsidRDefault="001E241D" w:rsidP="001E241D">
            <w:pPr>
              <w:jc w:val="center"/>
              <w:rPr>
                <w:sz w:val="12"/>
                <w:szCs w:val="12"/>
              </w:rPr>
            </w:pPr>
          </w:p>
        </w:tc>
        <w:tc>
          <w:tcPr>
            <w:tcW w:w="183" w:type="pct"/>
            <w:vAlign w:val="center"/>
          </w:tcPr>
          <w:p w14:paraId="2D42EA65" w14:textId="77777777" w:rsidR="001E241D" w:rsidRPr="00997767" w:rsidRDefault="001E241D" w:rsidP="001E241D">
            <w:pPr>
              <w:jc w:val="center"/>
              <w:rPr>
                <w:sz w:val="12"/>
                <w:szCs w:val="12"/>
              </w:rPr>
            </w:pPr>
          </w:p>
        </w:tc>
        <w:tc>
          <w:tcPr>
            <w:tcW w:w="222" w:type="pct"/>
            <w:vAlign w:val="center"/>
          </w:tcPr>
          <w:p w14:paraId="52970EE2" w14:textId="77777777" w:rsidR="001E241D" w:rsidRPr="00997767" w:rsidRDefault="001E241D" w:rsidP="001E241D">
            <w:pPr>
              <w:jc w:val="center"/>
              <w:rPr>
                <w:sz w:val="12"/>
                <w:szCs w:val="12"/>
              </w:rPr>
            </w:pPr>
          </w:p>
        </w:tc>
        <w:tc>
          <w:tcPr>
            <w:tcW w:w="186" w:type="pct"/>
            <w:vAlign w:val="center"/>
          </w:tcPr>
          <w:p w14:paraId="64637674" w14:textId="77777777" w:rsidR="001E241D" w:rsidRPr="00997767" w:rsidRDefault="001E241D" w:rsidP="001E241D">
            <w:pPr>
              <w:jc w:val="center"/>
              <w:rPr>
                <w:sz w:val="12"/>
                <w:szCs w:val="12"/>
              </w:rPr>
            </w:pPr>
          </w:p>
        </w:tc>
        <w:tc>
          <w:tcPr>
            <w:tcW w:w="237" w:type="pct"/>
            <w:vAlign w:val="center"/>
          </w:tcPr>
          <w:p w14:paraId="49167B15" w14:textId="77777777" w:rsidR="001E241D" w:rsidRPr="00997767" w:rsidRDefault="001E241D" w:rsidP="001E241D">
            <w:pPr>
              <w:jc w:val="center"/>
              <w:rPr>
                <w:sz w:val="12"/>
                <w:szCs w:val="12"/>
              </w:rPr>
            </w:pPr>
          </w:p>
        </w:tc>
        <w:tc>
          <w:tcPr>
            <w:tcW w:w="267" w:type="pct"/>
            <w:vAlign w:val="center"/>
          </w:tcPr>
          <w:p w14:paraId="743E2A37" w14:textId="179984A3" w:rsidR="001E241D" w:rsidRPr="00997767" w:rsidRDefault="001E241D" w:rsidP="001E241D">
            <w:pPr>
              <w:jc w:val="center"/>
              <w:rPr>
                <w:sz w:val="12"/>
                <w:szCs w:val="12"/>
              </w:rPr>
            </w:pPr>
            <w:r w:rsidRPr="00997767">
              <w:rPr>
                <w:sz w:val="12"/>
                <w:szCs w:val="12"/>
              </w:rPr>
              <w:t>X</w:t>
            </w:r>
          </w:p>
        </w:tc>
      </w:tr>
      <w:tr w:rsidR="001E241D" w:rsidRPr="00997767" w14:paraId="5BD8A941" w14:textId="0FE66656" w:rsidTr="00AF230B">
        <w:trPr>
          <w:jc w:val="center"/>
        </w:trPr>
        <w:tc>
          <w:tcPr>
            <w:tcW w:w="215" w:type="pct"/>
            <w:vAlign w:val="center"/>
          </w:tcPr>
          <w:p w14:paraId="213E865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26</w:t>
            </w:r>
          </w:p>
        </w:tc>
        <w:tc>
          <w:tcPr>
            <w:tcW w:w="156" w:type="pct"/>
            <w:vAlign w:val="center"/>
          </w:tcPr>
          <w:p w14:paraId="76B50954" w14:textId="77777777" w:rsidR="001E241D" w:rsidRPr="00997767" w:rsidRDefault="001E241D" w:rsidP="001E241D">
            <w:pPr>
              <w:jc w:val="center"/>
              <w:rPr>
                <w:sz w:val="12"/>
                <w:szCs w:val="12"/>
              </w:rPr>
            </w:pPr>
          </w:p>
        </w:tc>
        <w:tc>
          <w:tcPr>
            <w:tcW w:w="191" w:type="pct"/>
            <w:vAlign w:val="center"/>
          </w:tcPr>
          <w:p w14:paraId="1A33C52B" w14:textId="77777777" w:rsidR="001E241D" w:rsidRPr="00997767" w:rsidRDefault="001E241D" w:rsidP="001E241D">
            <w:pPr>
              <w:jc w:val="center"/>
              <w:rPr>
                <w:sz w:val="12"/>
                <w:szCs w:val="12"/>
              </w:rPr>
            </w:pPr>
          </w:p>
        </w:tc>
        <w:tc>
          <w:tcPr>
            <w:tcW w:w="183" w:type="pct"/>
            <w:vAlign w:val="center"/>
          </w:tcPr>
          <w:p w14:paraId="4F1FBA98" w14:textId="2FC87104" w:rsidR="001E241D" w:rsidRPr="00997767" w:rsidRDefault="001E241D" w:rsidP="001E241D">
            <w:pPr>
              <w:jc w:val="center"/>
              <w:rPr>
                <w:sz w:val="12"/>
                <w:szCs w:val="12"/>
              </w:rPr>
            </w:pPr>
            <w:r w:rsidRPr="00997767">
              <w:rPr>
                <w:sz w:val="12"/>
                <w:szCs w:val="12"/>
              </w:rPr>
              <w:t>X</w:t>
            </w:r>
          </w:p>
        </w:tc>
        <w:tc>
          <w:tcPr>
            <w:tcW w:w="224" w:type="pct"/>
            <w:vAlign w:val="center"/>
          </w:tcPr>
          <w:p w14:paraId="0F4626FF" w14:textId="77777777" w:rsidR="001E241D" w:rsidRPr="00997767" w:rsidRDefault="001E241D" w:rsidP="001E241D">
            <w:pPr>
              <w:jc w:val="center"/>
              <w:rPr>
                <w:sz w:val="12"/>
                <w:szCs w:val="12"/>
              </w:rPr>
            </w:pPr>
          </w:p>
        </w:tc>
        <w:tc>
          <w:tcPr>
            <w:tcW w:w="224" w:type="pct"/>
            <w:vAlign w:val="center"/>
          </w:tcPr>
          <w:p w14:paraId="1152CCF2" w14:textId="77777777" w:rsidR="001E241D" w:rsidRPr="00997767" w:rsidRDefault="001E241D" w:rsidP="001E241D">
            <w:pPr>
              <w:jc w:val="center"/>
              <w:rPr>
                <w:sz w:val="12"/>
                <w:szCs w:val="12"/>
              </w:rPr>
            </w:pPr>
          </w:p>
        </w:tc>
        <w:tc>
          <w:tcPr>
            <w:tcW w:w="186" w:type="pct"/>
            <w:vAlign w:val="center"/>
          </w:tcPr>
          <w:p w14:paraId="308D1E41" w14:textId="77777777" w:rsidR="001E241D" w:rsidRPr="00997767" w:rsidRDefault="001E241D" w:rsidP="001E241D">
            <w:pPr>
              <w:jc w:val="center"/>
              <w:rPr>
                <w:sz w:val="12"/>
                <w:szCs w:val="12"/>
              </w:rPr>
            </w:pPr>
          </w:p>
        </w:tc>
        <w:tc>
          <w:tcPr>
            <w:tcW w:w="183" w:type="pct"/>
            <w:vAlign w:val="center"/>
          </w:tcPr>
          <w:p w14:paraId="30CE8240" w14:textId="77777777" w:rsidR="001E241D" w:rsidRPr="00997767" w:rsidRDefault="001E241D" w:rsidP="001E241D">
            <w:pPr>
              <w:jc w:val="center"/>
              <w:rPr>
                <w:sz w:val="12"/>
                <w:szCs w:val="12"/>
              </w:rPr>
            </w:pPr>
          </w:p>
        </w:tc>
        <w:tc>
          <w:tcPr>
            <w:tcW w:w="171" w:type="pct"/>
            <w:vAlign w:val="center"/>
          </w:tcPr>
          <w:p w14:paraId="7D679488" w14:textId="77777777" w:rsidR="001E241D" w:rsidRPr="00997767" w:rsidRDefault="001E241D" w:rsidP="001E241D">
            <w:pPr>
              <w:jc w:val="center"/>
              <w:rPr>
                <w:sz w:val="12"/>
                <w:szCs w:val="12"/>
              </w:rPr>
            </w:pPr>
          </w:p>
        </w:tc>
        <w:tc>
          <w:tcPr>
            <w:tcW w:w="186" w:type="pct"/>
            <w:vAlign w:val="center"/>
          </w:tcPr>
          <w:p w14:paraId="09BA29F5" w14:textId="77777777" w:rsidR="001E241D" w:rsidRPr="00997767" w:rsidRDefault="001E241D" w:rsidP="001E241D">
            <w:pPr>
              <w:jc w:val="center"/>
              <w:rPr>
                <w:sz w:val="12"/>
                <w:szCs w:val="12"/>
              </w:rPr>
            </w:pPr>
          </w:p>
        </w:tc>
        <w:tc>
          <w:tcPr>
            <w:tcW w:w="156" w:type="pct"/>
            <w:vAlign w:val="center"/>
          </w:tcPr>
          <w:p w14:paraId="71566D4C" w14:textId="77777777" w:rsidR="001E241D" w:rsidRPr="00997767" w:rsidRDefault="001E241D" w:rsidP="001E241D">
            <w:pPr>
              <w:jc w:val="center"/>
              <w:rPr>
                <w:sz w:val="12"/>
                <w:szCs w:val="12"/>
              </w:rPr>
            </w:pPr>
          </w:p>
        </w:tc>
        <w:tc>
          <w:tcPr>
            <w:tcW w:w="192" w:type="pct"/>
            <w:vAlign w:val="center"/>
          </w:tcPr>
          <w:p w14:paraId="1BABE2BD" w14:textId="77777777" w:rsidR="001E241D" w:rsidRPr="00997767" w:rsidRDefault="001E241D" w:rsidP="001E241D">
            <w:pPr>
              <w:jc w:val="center"/>
              <w:rPr>
                <w:sz w:val="12"/>
                <w:szCs w:val="12"/>
              </w:rPr>
            </w:pPr>
          </w:p>
        </w:tc>
        <w:tc>
          <w:tcPr>
            <w:tcW w:w="183" w:type="pct"/>
            <w:vAlign w:val="center"/>
          </w:tcPr>
          <w:p w14:paraId="2C263651" w14:textId="55E2FC4C" w:rsidR="001E241D" w:rsidRPr="00997767" w:rsidRDefault="001E241D" w:rsidP="001E241D">
            <w:pPr>
              <w:jc w:val="center"/>
              <w:rPr>
                <w:sz w:val="12"/>
                <w:szCs w:val="12"/>
              </w:rPr>
            </w:pPr>
            <w:r w:rsidRPr="00997767">
              <w:rPr>
                <w:sz w:val="12"/>
                <w:szCs w:val="12"/>
              </w:rPr>
              <w:t>X</w:t>
            </w:r>
          </w:p>
        </w:tc>
        <w:tc>
          <w:tcPr>
            <w:tcW w:w="249" w:type="pct"/>
            <w:vAlign w:val="center"/>
          </w:tcPr>
          <w:p w14:paraId="50FE8A1B" w14:textId="77777777" w:rsidR="001E241D" w:rsidRPr="00997767" w:rsidRDefault="001E241D" w:rsidP="001E241D">
            <w:pPr>
              <w:jc w:val="center"/>
              <w:rPr>
                <w:sz w:val="12"/>
                <w:szCs w:val="12"/>
              </w:rPr>
            </w:pPr>
          </w:p>
        </w:tc>
        <w:tc>
          <w:tcPr>
            <w:tcW w:w="249" w:type="pct"/>
            <w:vAlign w:val="center"/>
          </w:tcPr>
          <w:p w14:paraId="50050EFD" w14:textId="77777777" w:rsidR="001E241D" w:rsidRPr="00997767" w:rsidRDefault="001E241D" w:rsidP="001E241D">
            <w:pPr>
              <w:jc w:val="center"/>
              <w:rPr>
                <w:sz w:val="12"/>
                <w:szCs w:val="12"/>
              </w:rPr>
            </w:pPr>
          </w:p>
        </w:tc>
        <w:tc>
          <w:tcPr>
            <w:tcW w:w="186" w:type="pct"/>
            <w:vAlign w:val="center"/>
          </w:tcPr>
          <w:p w14:paraId="6D1CF04D" w14:textId="77777777" w:rsidR="001E241D" w:rsidRPr="00997767" w:rsidRDefault="001E241D" w:rsidP="001E241D">
            <w:pPr>
              <w:jc w:val="center"/>
              <w:rPr>
                <w:sz w:val="12"/>
                <w:szCs w:val="12"/>
              </w:rPr>
            </w:pPr>
          </w:p>
        </w:tc>
        <w:tc>
          <w:tcPr>
            <w:tcW w:w="237" w:type="pct"/>
            <w:vAlign w:val="center"/>
          </w:tcPr>
          <w:p w14:paraId="0A3BA580" w14:textId="77777777" w:rsidR="001E241D" w:rsidRPr="00997767" w:rsidRDefault="001E241D" w:rsidP="001E241D">
            <w:pPr>
              <w:jc w:val="center"/>
              <w:rPr>
                <w:sz w:val="12"/>
                <w:szCs w:val="12"/>
              </w:rPr>
            </w:pPr>
          </w:p>
        </w:tc>
        <w:tc>
          <w:tcPr>
            <w:tcW w:w="186" w:type="pct"/>
            <w:vAlign w:val="center"/>
          </w:tcPr>
          <w:p w14:paraId="2D48C5CA" w14:textId="77777777" w:rsidR="001E241D" w:rsidRPr="00997767" w:rsidRDefault="001E241D" w:rsidP="001E241D">
            <w:pPr>
              <w:jc w:val="center"/>
              <w:rPr>
                <w:sz w:val="12"/>
                <w:szCs w:val="12"/>
              </w:rPr>
            </w:pPr>
          </w:p>
        </w:tc>
        <w:tc>
          <w:tcPr>
            <w:tcW w:w="156" w:type="pct"/>
            <w:vAlign w:val="center"/>
          </w:tcPr>
          <w:p w14:paraId="16A4B216" w14:textId="77777777" w:rsidR="001E241D" w:rsidRPr="00997767" w:rsidRDefault="001E241D" w:rsidP="001E241D">
            <w:pPr>
              <w:jc w:val="center"/>
              <w:rPr>
                <w:sz w:val="12"/>
                <w:szCs w:val="12"/>
              </w:rPr>
            </w:pPr>
          </w:p>
        </w:tc>
        <w:tc>
          <w:tcPr>
            <w:tcW w:w="192" w:type="pct"/>
            <w:vAlign w:val="center"/>
          </w:tcPr>
          <w:p w14:paraId="71259575" w14:textId="77777777" w:rsidR="001E241D" w:rsidRPr="00997767" w:rsidRDefault="001E241D" w:rsidP="001E241D">
            <w:pPr>
              <w:jc w:val="center"/>
              <w:rPr>
                <w:sz w:val="12"/>
                <w:szCs w:val="12"/>
              </w:rPr>
            </w:pPr>
          </w:p>
        </w:tc>
        <w:tc>
          <w:tcPr>
            <w:tcW w:w="183" w:type="pct"/>
            <w:vAlign w:val="center"/>
          </w:tcPr>
          <w:p w14:paraId="21F9B957" w14:textId="77317E51" w:rsidR="001E241D" w:rsidRPr="00997767" w:rsidRDefault="001E241D" w:rsidP="001E241D">
            <w:pPr>
              <w:jc w:val="center"/>
              <w:rPr>
                <w:sz w:val="12"/>
                <w:szCs w:val="12"/>
              </w:rPr>
            </w:pPr>
            <w:r w:rsidRPr="00997767">
              <w:rPr>
                <w:sz w:val="12"/>
                <w:szCs w:val="12"/>
              </w:rPr>
              <w:t>X</w:t>
            </w:r>
          </w:p>
        </w:tc>
        <w:tc>
          <w:tcPr>
            <w:tcW w:w="222" w:type="pct"/>
            <w:vAlign w:val="center"/>
          </w:tcPr>
          <w:p w14:paraId="3B8279DE" w14:textId="77777777" w:rsidR="001E241D" w:rsidRPr="00997767" w:rsidRDefault="001E241D" w:rsidP="001E241D">
            <w:pPr>
              <w:jc w:val="center"/>
              <w:rPr>
                <w:sz w:val="12"/>
                <w:szCs w:val="12"/>
              </w:rPr>
            </w:pPr>
          </w:p>
        </w:tc>
        <w:tc>
          <w:tcPr>
            <w:tcW w:w="186" w:type="pct"/>
            <w:vAlign w:val="center"/>
          </w:tcPr>
          <w:p w14:paraId="3E0B4E00" w14:textId="77777777" w:rsidR="001E241D" w:rsidRPr="00997767" w:rsidRDefault="001E241D" w:rsidP="001E241D">
            <w:pPr>
              <w:jc w:val="center"/>
              <w:rPr>
                <w:sz w:val="12"/>
                <w:szCs w:val="12"/>
              </w:rPr>
            </w:pPr>
          </w:p>
        </w:tc>
        <w:tc>
          <w:tcPr>
            <w:tcW w:w="237" w:type="pct"/>
            <w:vAlign w:val="center"/>
          </w:tcPr>
          <w:p w14:paraId="10384387" w14:textId="77777777" w:rsidR="001E241D" w:rsidRPr="00997767" w:rsidRDefault="001E241D" w:rsidP="001E241D">
            <w:pPr>
              <w:jc w:val="center"/>
              <w:rPr>
                <w:sz w:val="12"/>
                <w:szCs w:val="12"/>
              </w:rPr>
            </w:pPr>
          </w:p>
        </w:tc>
        <w:tc>
          <w:tcPr>
            <w:tcW w:w="267" w:type="pct"/>
            <w:vAlign w:val="center"/>
          </w:tcPr>
          <w:p w14:paraId="14F0A984" w14:textId="77777777" w:rsidR="001E241D" w:rsidRPr="00997767" w:rsidRDefault="001E241D" w:rsidP="001E241D">
            <w:pPr>
              <w:jc w:val="center"/>
              <w:rPr>
                <w:sz w:val="12"/>
                <w:szCs w:val="12"/>
              </w:rPr>
            </w:pPr>
          </w:p>
        </w:tc>
      </w:tr>
      <w:tr w:rsidR="001E241D" w:rsidRPr="00997767" w14:paraId="31AF3436" w14:textId="6FA3F03C" w:rsidTr="00AF230B">
        <w:trPr>
          <w:jc w:val="center"/>
        </w:trPr>
        <w:tc>
          <w:tcPr>
            <w:tcW w:w="215" w:type="pct"/>
            <w:vAlign w:val="center"/>
          </w:tcPr>
          <w:p w14:paraId="21E1F869"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27</w:t>
            </w:r>
          </w:p>
        </w:tc>
        <w:tc>
          <w:tcPr>
            <w:tcW w:w="156" w:type="pct"/>
            <w:vAlign w:val="center"/>
          </w:tcPr>
          <w:p w14:paraId="750386CB" w14:textId="77777777" w:rsidR="001E241D" w:rsidRPr="00997767" w:rsidRDefault="001E241D" w:rsidP="001E241D">
            <w:pPr>
              <w:jc w:val="center"/>
              <w:rPr>
                <w:sz w:val="12"/>
                <w:szCs w:val="12"/>
              </w:rPr>
            </w:pPr>
          </w:p>
        </w:tc>
        <w:tc>
          <w:tcPr>
            <w:tcW w:w="191" w:type="pct"/>
            <w:vAlign w:val="center"/>
          </w:tcPr>
          <w:p w14:paraId="235711DC" w14:textId="77777777" w:rsidR="001E241D" w:rsidRPr="00997767" w:rsidRDefault="001E241D" w:rsidP="001E241D">
            <w:pPr>
              <w:jc w:val="center"/>
              <w:rPr>
                <w:sz w:val="12"/>
                <w:szCs w:val="12"/>
              </w:rPr>
            </w:pPr>
          </w:p>
        </w:tc>
        <w:tc>
          <w:tcPr>
            <w:tcW w:w="183" w:type="pct"/>
            <w:vAlign w:val="center"/>
          </w:tcPr>
          <w:p w14:paraId="5E54DEFD" w14:textId="77777777" w:rsidR="001E241D" w:rsidRPr="00997767" w:rsidRDefault="001E241D" w:rsidP="001E241D">
            <w:pPr>
              <w:jc w:val="center"/>
              <w:rPr>
                <w:sz w:val="12"/>
                <w:szCs w:val="12"/>
              </w:rPr>
            </w:pPr>
          </w:p>
        </w:tc>
        <w:tc>
          <w:tcPr>
            <w:tcW w:w="224" w:type="pct"/>
            <w:vAlign w:val="center"/>
          </w:tcPr>
          <w:p w14:paraId="78FB8758" w14:textId="77777777" w:rsidR="001E241D" w:rsidRPr="00997767" w:rsidRDefault="001E241D" w:rsidP="001E241D">
            <w:pPr>
              <w:jc w:val="center"/>
              <w:rPr>
                <w:sz w:val="12"/>
                <w:szCs w:val="12"/>
              </w:rPr>
            </w:pPr>
          </w:p>
        </w:tc>
        <w:tc>
          <w:tcPr>
            <w:tcW w:w="224" w:type="pct"/>
            <w:vAlign w:val="center"/>
          </w:tcPr>
          <w:p w14:paraId="64842956" w14:textId="77777777" w:rsidR="001E241D" w:rsidRPr="00997767" w:rsidRDefault="001E241D" w:rsidP="001E241D">
            <w:pPr>
              <w:jc w:val="center"/>
              <w:rPr>
                <w:sz w:val="12"/>
                <w:szCs w:val="12"/>
              </w:rPr>
            </w:pPr>
          </w:p>
        </w:tc>
        <w:tc>
          <w:tcPr>
            <w:tcW w:w="186" w:type="pct"/>
            <w:vAlign w:val="center"/>
          </w:tcPr>
          <w:p w14:paraId="3D32B783" w14:textId="77777777" w:rsidR="001E241D" w:rsidRPr="00997767" w:rsidRDefault="001E241D" w:rsidP="001E241D">
            <w:pPr>
              <w:jc w:val="center"/>
              <w:rPr>
                <w:sz w:val="12"/>
                <w:szCs w:val="12"/>
              </w:rPr>
            </w:pPr>
          </w:p>
        </w:tc>
        <w:tc>
          <w:tcPr>
            <w:tcW w:w="183" w:type="pct"/>
            <w:vAlign w:val="center"/>
          </w:tcPr>
          <w:p w14:paraId="5DB6EC50" w14:textId="77777777" w:rsidR="001E241D" w:rsidRPr="00997767" w:rsidRDefault="001E241D" w:rsidP="001E241D">
            <w:pPr>
              <w:jc w:val="center"/>
              <w:rPr>
                <w:sz w:val="12"/>
                <w:szCs w:val="12"/>
              </w:rPr>
            </w:pPr>
          </w:p>
        </w:tc>
        <w:tc>
          <w:tcPr>
            <w:tcW w:w="171" w:type="pct"/>
            <w:vAlign w:val="center"/>
          </w:tcPr>
          <w:p w14:paraId="4D949D17" w14:textId="5AFBC8C2" w:rsidR="001E241D" w:rsidRPr="00997767" w:rsidRDefault="001E241D" w:rsidP="001E241D">
            <w:pPr>
              <w:jc w:val="center"/>
              <w:rPr>
                <w:sz w:val="12"/>
                <w:szCs w:val="12"/>
              </w:rPr>
            </w:pPr>
            <w:r w:rsidRPr="00997767">
              <w:rPr>
                <w:sz w:val="12"/>
                <w:szCs w:val="12"/>
              </w:rPr>
              <w:t>X</w:t>
            </w:r>
          </w:p>
        </w:tc>
        <w:tc>
          <w:tcPr>
            <w:tcW w:w="186" w:type="pct"/>
            <w:vAlign w:val="center"/>
          </w:tcPr>
          <w:p w14:paraId="595B6800" w14:textId="77777777" w:rsidR="001E241D" w:rsidRPr="00997767" w:rsidRDefault="001E241D" w:rsidP="001E241D">
            <w:pPr>
              <w:jc w:val="center"/>
              <w:rPr>
                <w:sz w:val="12"/>
                <w:szCs w:val="12"/>
              </w:rPr>
            </w:pPr>
          </w:p>
        </w:tc>
        <w:tc>
          <w:tcPr>
            <w:tcW w:w="156" w:type="pct"/>
            <w:vAlign w:val="center"/>
          </w:tcPr>
          <w:p w14:paraId="3B8D9879" w14:textId="77777777" w:rsidR="001E241D" w:rsidRPr="00997767" w:rsidRDefault="001E241D" w:rsidP="001E241D">
            <w:pPr>
              <w:jc w:val="center"/>
              <w:rPr>
                <w:sz w:val="12"/>
                <w:szCs w:val="12"/>
              </w:rPr>
            </w:pPr>
          </w:p>
        </w:tc>
        <w:tc>
          <w:tcPr>
            <w:tcW w:w="192" w:type="pct"/>
            <w:vAlign w:val="center"/>
          </w:tcPr>
          <w:p w14:paraId="421F2423" w14:textId="77777777" w:rsidR="001E241D" w:rsidRPr="00997767" w:rsidRDefault="001E241D" w:rsidP="001E241D">
            <w:pPr>
              <w:jc w:val="center"/>
              <w:rPr>
                <w:sz w:val="12"/>
                <w:szCs w:val="12"/>
              </w:rPr>
            </w:pPr>
          </w:p>
        </w:tc>
        <w:tc>
          <w:tcPr>
            <w:tcW w:w="183" w:type="pct"/>
            <w:vAlign w:val="center"/>
          </w:tcPr>
          <w:p w14:paraId="3FBA25D0" w14:textId="77777777" w:rsidR="001E241D" w:rsidRPr="00997767" w:rsidRDefault="001E241D" w:rsidP="001E241D">
            <w:pPr>
              <w:jc w:val="center"/>
              <w:rPr>
                <w:sz w:val="12"/>
                <w:szCs w:val="12"/>
              </w:rPr>
            </w:pPr>
          </w:p>
        </w:tc>
        <w:tc>
          <w:tcPr>
            <w:tcW w:w="249" w:type="pct"/>
            <w:vAlign w:val="center"/>
          </w:tcPr>
          <w:p w14:paraId="634960E5" w14:textId="77777777" w:rsidR="001E241D" w:rsidRPr="00997767" w:rsidRDefault="001E241D" w:rsidP="001E241D">
            <w:pPr>
              <w:jc w:val="center"/>
              <w:rPr>
                <w:sz w:val="12"/>
                <w:szCs w:val="12"/>
              </w:rPr>
            </w:pPr>
          </w:p>
        </w:tc>
        <w:tc>
          <w:tcPr>
            <w:tcW w:w="249" w:type="pct"/>
            <w:vAlign w:val="center"/>
          </w:tcPr>
          <w:p w14:paraId="11172436" w14:textId="77777777" w:rsidR="001E241D" w:rsidRPr="00997767" w:rsidRDefault="001E241D" w:rsidP="001E241D">
            <w:pPr>
              <w:jc w:val="center"/>
              <w:rPr>
                <w:sz w:val="12"/>
                <w:szCs w:val="12"/>
              </w:rPr>
            </w:pPr>
          </w:p>
        </w:tc>
        <w:tc>
          <w:tcPr>
            <w:tcW w:w="186" w:type="pct"/>
            <w:vAlign w:val="center"/>
          </w:tcPr>
          <w:p w14:paraId="3FD4D820" w14:textId="77777777" w:rsidR="001E241D" w:rsidRPr="00997767" w:rsidRDefault="001E241D" w:rsidP="001E241D">
            <w:pPr>
              <w:jc w:val="center"/>
              <w:rPr>
                <w:sz w:val="12"/>
                <w:szCs w:val="12"/>
              </w:rPr>
            </w:pPr>
          </w:p>
        </w:tc>
        <w:tc>
          <w:tcPr>
            <w:tcW w:w="237" w:type="pct"/>
            <w:vAlign w:val="center"/>
          </w:tcPr>
          <w:p w14:paraId="6374196B" w14:textId="28DD6D69" w:rsidR="001E241D" w:rsidRPr="00997767" w:rsidRDefault="001E241D" w:rsidP="001E241D">
            <w:pPr>
              <w:jc w:val="center"/>
              <w:rPr>
                <w:sz w:val="12"/>
                <w:szCs w:val="12"/>
              </w:rPr>
            </w:pPr>
            <w:r w:rsidRPr="00997767">
              <w:rPr>
                <w:sz w:val="12"/>
                <w:szCs w:val="12"/>
              </w:rPr>
              <w:t>X</w:t>
            </w:r>
          </w:p>
        </w:tc>
        <w:tc>
          <w:tcPr>
            <w:tcW w:w="186" w:type="pct"/>
            <w:vAlign w:val="center"/>
          </w:tcPr>
          <w:p w14:paraId="77FFF6E2" w14:textId="77777777" w:rsidR="001E241D" w:rsidRPr="00997767" w:rsidRDefault="001E241D" w:rsidP="001E241D">
            <w:pPr>
              <w:jc w:val="center"/>
              <w:rPr>
                <w:sz w:val="12"/>
                <w:szCs w:val="12"/>
              </w:rPr>
            </w:pPr>
          </w:p>
        </w:tc>
        <w:tc>
          <w:tcPr>
            <w:tcW w:w="156" w:type="pct"/>
            <w:vAlign w:val="center"/>
          </w:tcPr>
          <w:p w14:paraId="7D2BCAA2" w14:textId="77777777" w:rsidR="001E241D" w:rsidRPr="00997767" w:rsidRDefault="001E241D" w:rsidP="001E241D">
            <w:pPr>
              <w:jc w:val="center"/>
              <w:rPr>
                <w:sz w:val="12"/>
                <w:szCs w:val="12"/>
              </w:rPr>
            </w:pPr>
          </w:p>
        </w:tc>
        <w:tc>
          <w:tcPr>
            <w:tcW w:w="192" w:type="pct"/>
            <w:vAlign w:val="center"/>
          </w:tcPr>
          <w:p w14:paraId="3D09810D" w14:textId="77777777" w:rsidR="001E241D" w:rsidRPr="00997767" w:rsidRDefault="001E241D" w:rsidP="001E241D">
            <w:pPr>
              <w:jc w:val="center"/>
              <w:rPr>
                <w:sz w:val="12"/>
                <w:szCs w:val="12"/>
              </w:rPr>
            </w:pPr>
          </w:p>
        </w:tc>
        <w:tc>
          <w:tcPr>
            <w:tcW w:w="183" w:type="pct"/>
            <w:vAlign w:val="center"/>
          </w:tcPr>
          <w:p w14:paraId="5849D3DA" w14:textId="77777777" w:rsidR="001E241D" w:rsidRPr="00997767" w:rsidRDefault="001E241D" w:rsidP="001E241D">
            <w:pPr>
              <w:jc w:val="center"/>
              <w:rPr>
                <w:sz w:val="12"/>
                <w:szCs w:val="12"/>
              </w:rPr>
            </w:pPr>
          </w:p>
        </w:tc>
        <w:tc>
          <w:tcPr>
            <w:tcW w:w="222" w:type="pct"/>
            <w:vAlign w:val="center"/>
          </w:tcPr>
          <w:p w14:paraId="27794FD1" w14:textId="77777777" w:rsidR="001E241D" w:rsidRPr="00997767" w:rsidRDefault="001E241D" w:rsidP="001E241D">
            <w:pPr>
              <w:jc w:val="center"/>
              <w:rPr>
                <w:sz w:val="12"/>
                <w:szCs w:val="12"/>
              </w:rPr>
            </w:pPr>
          </w:p>
        </w:tc>
        <w:tc>
          <w:tcPr>
            <w:tcW w:w="186" w:type="pct"/>
            <w:vAlign w:val="center"/>
          </w:tcPr>
          <w:p w14:paraId="178FC7C6" w14:textId="77777777" w:rsidR="001E241D" w:rsidRPr="00997767" w:rsidRDefault="001E241D" w:rsidP="001E241D">
            <w:pPr>
              <w:jc w:val="center"/>
              <w:rPr>
                <w:sz w:val="12"/>
                <w:szCs w:val="12"/>
              </w:rPr>
            </w:pPr>
          </w:p>
        </w:tc>
        <w:tc>
          <w:tcPr>
            <w:tcW w:w="237" w:type="pct"/>
            <w:vAlign w:val="center"/>
          </w:tcPr>
          <w:p w14:paraId="1D39C38A" w14:textId="77820CE5" w:rsidR="001E241D" w:rsidRPr="00997767" w:rsidRDefault="001E241D" w:rsidP="001E241D">
            <w:pPr>
              <w:jc w:val="center"/>
              <w:rPr>
                <w:sz w:val="12"/>
                <w:szCs w:val="12"/>
              </w:rPr>
            </w:pPr>
            <w:r w:rsidRPr="00997767">
              <w:rPr>
                <w:sz w:val="12"/>
                <w:szCs w:val="12"/>
              </w:rPr>
              <w:t>X</w:t>
            </w:r>
          </w:p>
        </w:tc>
        <w:tc>
          <w:tcPr>
            <w:tcW w:w="267" w:type="pct"/>
            <w:vAlign w:val="center"/>
          </w:tcPr>
          <w:p w14:paraId="7F443257" w14:textId="77777777" w:rsidR="001E241D" w:rsidRPr="00997767" w:rsidRDefault="001E241D" w:rsidP="001E241D">
            <w:pPr>
              <w:jc w:val="center"/>
              <w:rPr>
                <w:sz w:val="12"/>
                <w:szCs w:val="12"/>
              </w:rPr>
            </w:pPr>
          </w:p>
        </w:tc>
      </w:tr>
      <w:tr w:rsidR="001E241D" w:rsidRPr="00997767" w14:paraId="3738883A" w14:textId="764C403E" w:rsidTr="00AF230B">
        <w:trPr>
          <w:jc w:val="center"/>
        </w:trPr>
        <w:tc>
          <w:tcPr>
            <w:tcW w:w="215" w:type="pct"/>
            <w:vAlign w:val="center"/>
          </w:tcPr>
          <w:p w14:paraId="2972DC0D"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28</w:t>
            </w:r>
          </w:p>
        </w:tc>
        <w:tc>
          <w:tcPr>
            <w:tcW w:w="156" w:type="pct"/>
            <w:vAlign w:val="center"/>
          </w:tcPr>
          <w:p w14:paraId="3670AFCC" w14:textId="77777777" w:rsidR="001E241D" w:rsidRPr="00997767" w:rsidRDefault="001E241D" w:rsidP="001E241D">
            <w:pPr>
              <w:jc w:val="center"/>
              <w:rPr>
                <w:sz w:val="12"/>
                <w:szCs w:val="12"/>
              </w:rPr>
            </w:pPr>
          </w:p>
        </w:tc>
        <w:tc>
          <w:tcPr>
            <w:tcW w:w="191" w:type="pct"/>
            <w:vAlign w:val="center"/>
          </w:tcPr>
          <w:p w14:paraId="1C14ED1E" w14:textId="77777777" w:rsidR="001E241D" w:rsidRPr="00997767" w:rsidRDefault="001E241D" w:rsidP="001E241D">
            <w:pPr>
              <w:jc w:val="center"/>
              <w:rPr>
                <w:sz w:val="12"/>
                <w:szCs w:val="12"/>
              </w:rPr>
            </w:pPr>
          </w:p>
        </w:tc>
        <w:tc>
          <w:tcPr>
            <w:tcW w:w="183" w:type="pct"/>
            <w:vAlign w:val="center"/>
          </w:tcPr>
          <w:p w14:paraId="69D960BA" w14:textId="77777777" w:rsidR="001E241D" w:rsidRPr="00997767" w:rsidRDefault="001E241D" w:rsidP="001E241D">
            <w:pPr>
              <w:jc w:val="center"/>
              <w:rPr>
                <w:sz w:val="12"/>
                <w:szCs w:val="12"/>
              </w:rPr>
            </w:pPr>
          </w:p>
        </w:tc>
        <w:tc>
          <w:tcPr>
            <w:tcW w:w="224" w:type="pct"/>
            <w:vAlign w:val="center"/>
          </w:tcPr>
          <w:p w14:paraId="5360AEB0" w14:textId="77777777" w:rsidR="001E241D" w:rsidRPr="00997767" w:rsidRDefault="001E241D" w:rsidP="001E241D">
            <w:pPr>
              <w:jc w:val="center"/>
              <w:rPr>
                <w:sz w:val="12"/>
                <w:szCs w:val="12"/>
              </w:rPr>
            </w:pPr>
          </w:p>
        </w:tc>
        <w:tc>
          <w:tcPr>
            <w:tcW w:w="224" w:type="pct"/>
            <w:vAlign w:val="center"/>
          </w:tcPr>
          <w:p w14:paraId="3F1A7E17" w14:textId="77777777" w:rsidR="001E241D" w:rsidRPr="00997767" w:rsidRDefault="001E241D" w:rsidP="001E241D">
            <w:pPr>
              <w:jc w:val="center"/>
              <w:rPr>
                <w:sz w:val="12"/>
                <w:szCs w:val="12"/>
              </w:rPr>
            </w:pPr>
          </w:p>
        </w:tc>
        <w:tc>
          <w:tcPr>
            <w:tcW w:w="186" w:type="pct"/>
            <w:vAlign w:val="center"/>
          </w:tcPr>
          <w:p w14:paraId="7663FE43" w14:textId="7EDC33F1" w:rsidR="001E241D" w:rsidRPr="00997767" w:rsidRDefault="001E241D" w:rsidP="001E241D">
            <w:pPr>
              <w:jc w:val="center"/>
              <w:rPr>
                <w:sz w:val="12"/>
                <w:szCs w:val="12"/>
              </w:rPr>
            </w:pPr>
            <w:r w:rsidRPr="00997767">
              <w:rPr>
                <w:sz w:val="12"/>
                <w:szCs w:val="12"/>
              </w:rPr>
              <w:t>X</w:t>
            </w:r>
          </w:p>
        </w:tc>
        <w:tc>
          <w:tcPr>
            <w:tcW w:w="183" w:type="pct"/>
            <w:vAlign w:val="center"/>
          </w:tcPr>
          <w:p w14:paraId="751E3C3C" w14:textId="77777777" w:rsidR="001E241D" w:rsidRPr="00997767" w:rsidRDefault="001E241D" w:rsidP="001E241D">
            <w:pPr>
              <w:jc w:val="center"/>
              <w:rPr>
                <w:sz w:val="12"/>
                <w:szCs w:val="12"/>
              </w:rPr>
            </w:pPr>
          </w:p>
        </w:tc>
        <w:tc>
          <w:tcPr>
            <w:tcW w:w="171" w:type="pct"/>
            <w:vAlign w:val="center"/>
          </w:tcPr>
          <w:p w14:paraId="23F9B938" w14:textId="77777777" w:rsidR="001E241D" w:rsidRPr="00997767" w:rsidRDefault="001E241D" w:rsidP="001E241D">
            <w:pPr>
              <w:jc w:val="center"/>
              <w:rPr>
                <w:sz w:val="12"/>
                <w:szCs w:val="12"/>
              </w:rPr>
            </w:pPr>
          </w:p>
        </w:tc>
        <w:tc>
          <w:tcPr>
            <w:tcW w:w="186" w:type="pct"/>
            <w:vAlign w:val="center"/>
          </w:tcPr>
          <w:p w14:paraId="3E4350B7" w14:textId="77777777" w:rsidR="001E241D" w:rsidRPr="00997767" w:rsidRDefault="001E241D" w:rsidP="001E241D">
            <w:pPr>
              <w:jc w:val="center"/>
              <w:rPr>
                <w:sz w:val="12"/>
                <w:szCs w:val="12"/>
              </w:rPr>
            </w:pPr>
          </w:p>
        </w:tc>
        <w:tc>
          <w:tcPr>
            <w:tcW w:w="156" w:type="pct"/>
            <w:vAlign w:val="center"/>
          </w:tcPr>
          <w:p w14:paraId="7618163E" w14:textId="77777777" w:rsidR="001E241D" w:rsidRPr="00997767" w:rsidRDefault="001E241D" w:rsidP="001E241D">
            <w:pPr>
              <w:jc w:val="center"/>
              <w:rPr>
                <w:sz w:val="12"/>
                <w:szCs w:val="12"/>
              </w:rPr>
            </w:pPr>
          </w:p>
        </w:tc>
        <w:tc>
          <w:tcPr>
            <w:tcW w:w="192" w:type="pct"/>
            <w:vAlign w:val="center"/>
          </w:tcPr>
          <w:p w14:paraId="151A4355" w14:textId="77777777" w:rsidR="001E241D" w:rsidRPr="00997767" w:rsidRDefault="001E241D" w:rsidP="001E241D">
            <w:pPr>
              <w:jc w:val="center"/>
              <w:rPr>
                <w:sz w:val="12"/>
                <w:szCs w:val="12"/>
              </w:rPr>
            </w:pPr>
          </w:p>
        </w:tc>
        <w:tc>
          <w:tcPr>
            <w:tcW w:w="183" w:type="pct"/>
            <w:vAlign w:val="center"/>
          </w:tcPr>
          <w:p w14:paraId="2B95E2A1" w14:textId="77777777" w:rsidR="001E241D" w:rsidRPr="00997767" w:rsidRDefault="001E241D" w:rsidP="001E241D">
            <w:pPr>
              <w:jc w:val="center"/>
              <w:rPr>
                <w:sz w:val="12"/>
                <w:szCs w:val="12"/>
              </w:rPr>
            </w:pPr>
          </w:p>
        </w:tc>
        <w:tc>
          <w:tcPr>
            <w:tcW w:w="249" w:type="pct"/>
            <w:vAlign w:val="center"/>
          </w:tcPr>
          <w:p w14:paraId="302410A8" w14:textId="77777777" w:rsidR="001E241D" w:rsidRPr="00997767" w:rsidRDefault="001E241D" w:rsidP="001E241D">
            <w:pPr>
              <w:jc w:val="center"/>
              <w:rPr>
                <w:sz w:val="12"/>
                <w:szCs w:val="12"/>
              </w:rPr>
            </w:pPr>
          </w:p>
        </w:tc>
        <w:tc>
          <w:tcPr>
            <w:tcW w:w="249" w:type="pct"/>
            <w:vAlign w:val="center"/>
          </w:tcPr>
          <w:p w14:paraId="729FD286" w14:textId="77777777" w:rsidR="001E241D" w:rsidRPr="00997767" w:rsidRDefault="001E241D" w:rsidP="001E241D">
            <w:pPr>
              <w:jc w:val="center"/>
              <w:rPr>
                <w:sz w:val="12"/>
                <w:szCs w:val="12"/>
              </w:rPr>
            </w:pPr>
          </w:p>
        </w:tc>
        <w:tc>
          <w:tcPr>
            <w:tcW w:w="186" w:type="pct"/>
            <w:vAlign w:val="center"/>
          </w:tcPr>
          <w:p w14:paraId="785C422E" w14:textId="74BFC0D8" w:rsidR="001E241D" w:rsidRPr="00997767" w:rsidRDefault="001E241D" w:rsidP="001E241D">
            <w:pPr>
              <w:jc w:val="center"/>
              <w:rPr>
                <w:sz w:val="12"/>
                <w:szCs w:val="12"/>
              </w:rPr>
            </w:pPr>
            <w:r w:rsidRPr="00997767">
              <w:rPr>
                <w:sz w:val="12"/>
                <w:szCs w:val="12"/>
              </w:rPr>
              <w:t>X</w:t>
            </w:r>
          </w:p>
        </w:tc>
        <w:tc>
          <w:tcPr>
            <w:tcW w:w="237" w:type="pct"/>
            <w:vAlign w:val="center"/>
          </w:tcPr>
          <w:p w14:paraId="0663E74F" w14:textId="77777777" w:rsidR="001E241D" w:rsidRPr="00997767" w:rsidRDefault="001E241D" w:rsidP="001E241D">
            <w:pPr>
              <w:jc w:val="center"/>
              <w:rPr>
                <w:sz w:val="12"/>
                <w:szCs w:val="12"/>
              </w:rPr>
            </w:pPr>
          </w:p>
        </w:tc>
        <w:tc>
          <w:tcPr>
            <w:tcW w:w="186" w:type="pct"/>
            <w:vAlign w:val="center"/>
          </w:tcPr>
          <w:p w14:paraId="41AD7A45" w14:textId="77777777" w:rsidR="001E241D" w:rsidRPr="00997767" w:rsidRDefault="001E241D" w:rsidP="001E241D">
            <w:pPr>
              <w:jc w:val="center"/>
              <w:rPr>
                <w:sz w:val="12"/>
                <w:szCs w:val="12"/>
              </w:rPr>
            </w:pPr>
          </w:p>
        </w:tc>
        <w:tc>
          <w:tcPr>
            <w:tcW w:w="156" w:type="pct"/>
            <w:vAlign w:val="center"/>
          </w:tcPr>
          <w:p w14:paraId="4FA4C6E8" w14:textId="77777777" w:rsidR="001E241D" w:rsidRPr="00997767" w:rsidRDefault="001E241D" w:rsidP="001E241D">
            <w:pPr>
              <w:jc w:val="center"/>
              <w:rPr>
                <w:sz w:val="12"/>
                <w:szCs w:val="12"/>
              </w:rPr>
            </w:pPr>
          </w:p>
        </w:tc>
        <w:tc>
          <w:tcPr>
            <w:tcW w:w="192" w:type="pct"/>
            <w:vAlign w:val="center"/>
          </w:tcPr>
          <w:p w14:paraId="51CB677E" w14:textId="77777777" w:rsidR="001E241D" w:rsidRPr="00997767" w:rsidRDefault="001E241D" w:rsidP="001E241D">
            <w:pPr>
              <w:jc w:val="center"/>
              <w:rPr>
                <w:sz w:val="12"/>
                <w:szCs w:val="12"/>
              </w:rPr>
            </w:pPr>
          </w:p>
        </w:tc>
        <w:tc>
          <w:tcPr>
            <w:tcW w:w="183" w:type="pct"/>
            <w:vAlign w:val="center"/>
          </w:tcPr>
          <w:p w14:paraId="7B04F318" w14:textId="77777777" w:rsidR="001E241D" w:rsidRPr="00997767" w:rsidRDefault="001E241D" w:rsidP="001E241D">
            <w:pPr>
              <w:jc w:val="center"/>
              <w:rPr>
                <w:sz w:val="12"/>
                <w:szCs w:val="12"/>
              </w:rPr>
            </w:pPr>
          </w:p>
        </w:tc>
        <w:tc>
          <w:tcPr>
            <w:tcW w:w="222" w:type="pct"/>
            <w:vAlign w:val="center"/>
          </w:tcPr>
          <w:p w14:paraId="03F69BBD" w14:textId="77777777" w:rsidR="001E241D" w:rsidRPr="00997767" w:rsidRDefault="001E241D" w:rsidP="001E241D">
            <w:pPr>
              <w:jc w:val="center"/>
              <w:rPr>
                <w:sz w:val="12"/>
                <w:szCs w:val="12"/>
              </w:rPr>
            </w:pPr>
          </w:p>
        </w:tc>
        <w:tc>
          <w:tcPr>
            <w:tcW w:w="186" w:type="pct"/>
            <w:vAlign w:val="center"/>
          </w:tcPr>
          <w:p w14:paraId="63188190" w14:textId="5335A96C" w:rsidR="001E241D" w:rsidRPr="00997767" w:rsidRDefault="001E241D" w:rsidP="001E241D">
            <w:pPr>
              <w:jc w:val="center"/>
              <w:rPr>
                <w:sz w:val="12"/>
                <w:szCs w:val="12"/>
              </w:rPr>
            </w:pPr>
            <w:r w:rsidRPr="00997767">
              <w:rPr>
                <w:sz w:val="12"/>
                <w:szCs w:val="12"/>
              </w:rPr>
              <w:t>X</w:t>
            </w:r>
          </w:p>
        </w:tc>
        <w:tc>
          <w:tcPr>
            <w:tcW w:w="237" w:type="pct"/>
            <w:vAlign w:val="center"/>
          </w:tcPr>
          <w:p w14:paraId="03AD144A" w14:textId="77777777" w:rsidR="001E241D" w:rsidRPr="00997767" w:rsidRDefault="001E241D" w:rsidP="001E241D">
            <w:pPr>
              <w:jc w:val="center"/>
              <w:rPr>
                <w:sz w:val="12"/>
                <w:szCs w:val="12"/>
              </w:rPr>
            </w:pPr>
          </w:p>
        </w:tc>
        <w:tc>
          <w:tcPr>
            <w:tcW w:w="267" w:type="pct"/>
            <w:vAlign w:val="center"/>
          </w:tcPr>
          <w:p w14:paraId="6649887A" w14:textId="77777777" w:rsidR="001E241D" w:rsidRPr="00997767" w:rsidRDefault="001E241D" w:rsidP="001E241D">
            <w:pPr>
              <w:jc w:val="center"/>
              <w:rPr>
                <w:sz w:val="12"/>
                <w:szCs w:val="12"/>
              </w:rPr>
            </w:pPr>
          </w:p>
        </w:tc>
      </w:tr>
      <w:tr w:rsidR="001E241D" w:rsidRPr="00997767" w14:paraId="2D6BA837" w14:textId="2E059733" w:rsidTr="00AF230B">
        <w:trPr>
          <w:jc w:val="center"/>
        </w:trPr>
        <w:tc>
          <w:tcPr>
            <w:tcW w:w="215" w:type="pct"/>
            <w:vAlign w:val="center"/>
          </w:tcPr>
          <w:p w14:paraId="0ECEE6C6"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29</w:t>
            </w:r>
          </w:p>
        </w:tc>
        <w:tc>
          <w:tcPr>
            <w:tcW w:w="156" w:type="pct"/>
            <w:vAlign w:val="center"/>
          </w:tcPr>
          <w:p w14:paraId="3277FB45" w14:textId="77777777" w:rsidR="001E241D" w:rsidRPr="00997767" w:rsidRDefault="001E241D" w:rsidP="001E241D">
            <w:pPr>
              <w:jc w:val="center"/>
              <w:rPr>
                <w:sz w:val="12"/>
                <w:szCs w:val="12"/>
              </w:rPr>
            </w:pPr>
          </w:p>
        </w:tc>
        <w:tc>
          <w:tcPr>
            <w:tcW w:w="191" w:type="pct"/>
            <w:vAlign w:val="center"/>
          </w:tcPr>
          <w:p w14:paraId="3FEF4887" w14:textId="77777777" w:rsidR="001E241D" w:rsidRPr="00997767" w:rsidRDefault="001E241D" w:rsidP="001E241D">
            <w:pPr>
              <w:jc w:val="center"/>
              <w:rPr>
                <w:sz w:val="12"/>
                <w:szCs w:val="12"/>
              </w:rPr>
            </w:pPr>
          </w:p>
        </w:tc>
        <w:tc>
          <w:tcPr>
            <w:tcW w:w="183" w:type="pct"/>
            <w:vAlign w:val="center"/>
          </w:tcPr>
          <w:p w14:paraId="59BE414D" w14:textId="77777777" w:rsidR="001E241D" w:rsidRPr="00997767" w:rsidRDefault="001E241D" w:rsidP="001E241D">
            <w:pPr>
              <w:jc w:val="center"/>
              <w:rPr>
                <w:sz w:val="12"/>
                <w:szCs w:val="12"/>
              </w:rPr>
            </w:pPr>
          </w:p>
        </w:tc>
        <w:tc>
          <w:tcPr>
            <w:tcW w:w="224" w:type="pct"/>
            <w:vAlign w:val="center"/>
          </w:tcPr>
          <w:p w14:paraId="72DC1424" w14:textId="77777777" w:rsidR="001E241D" w:rsidRPr="00997767" w:rsidRDefault="001E241D" w:rsidP="001E241D">
            <w:pPr>
              <w:jc w:val="center"/>
              <w:rPr>
                <w:sz w:val="12"/>
                <w:szCs w:val="12"/>
              </w:rPr>
            </w:pPr>
          </w:p>
        </w:tc>
        <w:tc>
          <w:tcPr>
            <w:tcW w:w="224" w:type="pct"/>
            <w:vAlign w:val="center"/>
          </w:tcPr>
          <w:p w14:paraId="7FFD9BDD" w14:textId="4B6BE268" w:rsidR="001E241D" w:rsidRPr="00997767" w:rsidRDefault="001E241D" w:rsidP="001E241D">
            <w:pPr>
              <w:jc w:val="center"/>
              <w:rPr>
                <w:sz w:val="12"/>
                <w:szCs w:val="12"/>
              </w:rPr>
            </w:pPr>
            <w:r w:rsidRPr="00997767">
              <w:rPr>
                <w:sz w:val="12"/>
                <w:szCs w:val="12"/>
              </w:rPr>
              <w:t>X</w:t>
            </w:r>
          </w:p>
        </w:tc>
        <w:tc>
          <w:tcPr>
            <w:tcW w:w="186" w:type="pct"/>
            <w:vAlign w:val="center"/>
          </w:tcPr>
          <w:p w14:paraId="3F5177FA" w14:textId="77777777" w:rsidR="001E241D" w:rsidRPr="00997767" w:rsidRDefault="001E241D" w:rsidP="001E241D">
            <w:pPr>
              <w:jc w:val="center"/>
              <w:rPr>
                <w:sz w:val="12"/>
                <w:szCs w:val="12"/>
              </w:rPr>
            </w:pPr>
          </w:p>
        </w:tc>
        <w:tc>
          <w:tcPr>
            <w:tcW w:w="183" w:type="pct"/>
            <w:vAlign w:val="center"/>
          </w:tcPr>
          <w:p w14:paraId="3374940D" w14:textId="77777777" w:rsidR="001E241D" w:rsidRPr="00997767" w:rsidRDefault="001E241D" w:rsidP="001E241D">
            <w:pPr>
              <w:jc w:val="center"/>
              <w:rPr>
                <w:sz w:val="12"/>
                <w:szCs w:val="12"/>
              </w:rPr>
            </w:pPr>
          </w:p>
        </w:tc>
        <w:tc>
          <w:tcPr>
            <w:tcW w:w="171" w:type="pct"/>
            <w:vAlign w:val="center"/>
          </w:tcPr>
          <w:p w14:paraId="1A609596" w14:textId="77777777" w:rsidR="001E241D" w:rsidRPr="00997767" w:rsidRDefault="001E241D" w:rsidP="001E241D">
            <w:pPr>
              <w:jc w:val="center"/>
              <w:rPr>
                <w:sz w:val="12"/>
                <w:szCs w:val="12"/>
              </w:rPr>
            </w:pPr>
          </w:p>
        </w:tc>
        <w:tc>
          <w:tcPr>
            <w:tcW w:w="186" w:type="pct"/>
            <w:vAlign w:val="center"/>
          </w:tcPr>
          <w:p w14:paraId="06574D53" w14:textId="77777777" w:rsidR="001E241D" w:rsidRPr="00997767" w:rsidRDefault="001E241D" w:rsidP="001E241D">
            <w:pPr>
              <w:jc w:val="center"/>
              <w:rPr>
                <w:sz w:val="12"/>
                <w:szCs w:val="12"/>
              </w:rPr>
            </w:pPr>
          </w:p>
        </w:tc>
        <w:tc>
          <w:tcPr>
            <w:tcW w:w="156" w:type="pct"/>
            <w:vAlign w:val="center"/>
          </w:tcPr>
          <w:p w14:paraId="196CA1FC" w14:textId="77777777" w:rsidR="001E241D" w:rsidRPr="00997767" w:rsidRDefault="001E241D" w:rsidP="001E241D">
            <w:pPr>
              <w:jc w:val="center"/>
              <w:rPr>
                <w:sz w:val="12"/>
                <w:szCs w:val="12"/>
              </w:rPr>
            </w:pPr>
          </w:p>
        </w:tc>
        <w:tc>
          <w:tcPr>
            <w:tcW w:w="192" w:type="pct"/>
            <w:vAlign w:val="center"/>
          </w:tcPr>
          <w:p w14:paraId="778F0D0C" w14:textId="77777777" w:rsidR="001E241D" w:rsidRPr="00997767" w:rsidRDefault="001E241D" w:rsidP="001E241D">
            <w:pPr>
              <w:jc w:val="center"/>
              <w:rPr>
                <w:sz w:val="12"/>
                <w:szCs w:val="12"/>
              </w:rPr>
            </w:pPr>
          </w:p>
        </w:tc>
        <w:tc>
          <w:tcPr>
            <w:tcW w:w="183" w:type="pct"/>
            <w:vAlign w:val="center"/>
          </w:tcPr>
          <w:p w14:paraId="45F470A8" w14:textId="77777777" w:rsidR="001E241D" w:rsidRPr="00997767" w:rsidRDefault="001E241D" w:rsidP="001E241D">
            <w:pPr>
              <w:jc w:val="center"/>
              <w:rPr>
                <w:sz w:val="12"/>
                <w:szCs w:val="12"/>
              </w:rPr>
            </w:pPr>
          </w:p>
        </w:tc>
        <w:tc>
          <w:tcPr>
            <w:tcW w:w="249" w:type="pct"/>
            <w:vAlign w:val="center"/>
          </w:tcPr>
          <w:p w14:paraId="4D92BB11" w14:textId="35BBEB6E" w:rsidR="001E241D" w:rsidRPr="00997767" w:rsidRDefault="001E241D" w:rsidP="001E241D">
            <w:pPr>
              <w:jc w:val="center"/>
              <w:rPr>
                <w:sz w:val="12"/>
                <w:szCs w:val="12"/>
              </w:rPr>
            </w:pPr>
            <w:r w:rsidRPr="00997767">
              <w:rPr>
                <w:sz w:val="12"/>
                <w:szCs w:val="12"/>
              </w:rPr>
              <w:t>X</w:t>
            </w:r>
          </w:p>
        </w:tc>
        <w:tc>
          <w:tcPr>
            <w:tcW w:w="249" w:type="pct"/>
            <w:vAlign w:val="center"/>
          </w:tcPr>
          <w:p w14:paraId="111F5372" w14:textId="77777777" w:rsidR="001E241D" w:rsidRPr="00997767" w:rsidRDefault="001E241D" w:rsidP="001E241D">
            <w:pPr>
              <w:jc w:val="center"/>
              <w:rPr>
                <w:sz w:val="12"/>
                <w:szCs w:val="12"/>
              </w:rPr>
            </w:pPr>
          </w:p>
        </w:tc>
        <w:tc>
          <w:tcPr>
            <w:tcW w:w="186" w:type="pct"/>
            <w:vAlign w:val="center"/>
          </w:tcPr>
          <w:p w14:paraId="79D0EED6" w14:textId="77777777" w:rsidR="001E241D" w:rsidRPr="00997767" w:rsidRDefault="001E241D" w:rsidP="001E241D">
            <w:pPr>
              <w:jc w:val="center"/>
              <w:rPr>
                <w:sz w:val="12"/>
                <w:szCs w:val="12"/>
              </w:rPr>
            </w:pPr>
          </w:p>
        </w:tc>
        <w:tc>
          <w:tcPr>
            <w:tcW w:w="237" w:type="pct"/>
            <w:vAlign w:val="center"/>
          </w:tcPr>
          <w:p w14:paraId="5F67914F" w14:textId="77777777" w:rsidR="001E241D" w:rsidRPr="00997767" w:rsidRDefault="001E241D" w:rsidP="001E241D">
            <w:pPr>
              <w:jc w:val="center"/>
              <w:rPr>
                <w:sz w:val="12"/>
                <w:szCs w:val="12"/>
              </w:rPr>
            </w:pPr>
          </w:p>
        </w:tc>
        <w:tc>
          <w:tcPr>
            <w:tcW w:w="186" w:type="pct"/>
            <w:vAlign w:val="center"/>
          </w:tcPr>
          <w:p w14:paraId="233E706C" w14:textId="77777777" w:rsidR="001E241D" w:rsidRPr="00997767" w:rsidRDefault="001E241D" w:rsidP="001E241D">
            <w:pPr>
              <w:jc w:val="center"/>
              <w:rPr>
                <w:sz w:val="12"/>
                <w:szCs w:val="12"/>
              </w:rPr>
            </w:pPr>
          </w:p>
        </w:tc>
        <w:tc>
          <w:tcPr>
            <w:tcW w:w="156" w:type="pct"/>
            <w:vAlign w:val="center"/>
          </w:tcPr>
          <w:p w14:paraId="769E6493" w14:textId="77777777" w:rsidR="001E241D" w:rsidRPr="00997767" w:rsidRDefault="001E241D" w:rsidP="001E241D">
            <w:pPr>
              <w:jc w:val="center"/>
              <w:rPr>
                <w:sz w:val="12"/>
                <w:szCs w:val="12"/>
              </w:rPr>
            </w:pPr>
          </w:p>
        </w:tc>
        <w:tc>
          <w:tcPr>
            <w:tcW w:w="192" w:type="pct"/>
            <w:vAlign w:val="center"/>
          </w:tcPr>
          <w:p w14:paraId="68AD80E3" w14:textId="77777777" w:rsidR="001E241D" w:rsidRPr="00997767" w:rsidRDefault="001E241D" w:rsidP="001E241D">
            <w:pPr>
              <w:jc w:val="center"/>
              <w:rPr>
                <w:sz w:val="12"/>
                <w:szCs w:val="12"/>
              </w:rPr>
            </w:pPr>
          </w:p>
        </w:tc>
        <w:tc>
          <w:tcPr>
            <w:tcW w:w="183" w:type="pct"/>
            <w:vAlign w:val="center"/>
          </w:tcPr>
          <w:p w14:paraId="728FACCA" w14:textId="77777777" w:rsidR="001E241D" w:rsidRPr="00997767" w:rsidRDefault="001E241D" w:rsidP="001E241D">
            <w:pPr>
              <w:jc w:val="center"/>
              <w:rPr>
                <w:sz w:val="12"/>
                <w:szCs w:val="12"/>
              </w:rPr>
            </w:pPr>
          </w:p>
        </w:tc>
        <w:tc>
          <w:tcPr>
            <w:tcW w:w="222" w:type="pct"/>
            <w:vAlign w:val="center"/>
          </w:tcPr>
          <w:p w14:paraId="5FA74B82" w14:textId="40C7CF41" w:rsidR="001E241D" w:rsidRPr="00997767" w:rsidRDefault="001E241D" w:rsidP="001E241D">
            <w:pPr>
              <w:jc w:val="center"/>
              <w:rPr>
                <w:sz w:val="12"/>
                <w:szCs w:val="12"/>
              </w:rPr>
            </w:pPr>
            <w:r w:rsidRPr="00997767">
              <w:rPr>
                <w:sz w:val="12"/>
                <w:szCs w:val="12"/>
              </w:rPr>
              <w:t>X</w:t>
            </w:r>
          </w:p>
        </w:tc>
        <w:tc>
          <w:tcPr>
            <w:tcW w:w="186" w:type="pct"/>
            <w:vAlign w:val="center"/>
          </w:tcPr>
          <w:p w14:paraId="39E40301" w14:textId="77777777" w:rsidR="001E241D" w:rsidRPr="00997767" w:rsidRDefault="001E241D" w:rsidP="001E241D">
            <w:pPr>
              <w:jc w:val="center"/>
              <w:rPr>
                <w:sz w:val="12"/>
                <w:szCs w:val="12"/>
              </w:rPr>
            </w:pPr>
          </w:p>
        </w:tc>
        <w:tc>
          <w:tcPr>
            <w:tcW w:w="237" w:type="pct"/>
            <w:vAlign w:val="center"/>
          </w:tcPr>
          <w:p w14:paraId="11E22B68" w14:textId="77777777" w:rsidR="001E241D" w:rsidRPr="00997767" w:rsidRDefault="001E241D" w:rsidP="001E241D">
            <w:pPr>
              <w:jc w:val="center"/>
              <w:rPr>
                <w:sz w:val="12"/>
                <w:szCs w:val="12"/>
              </w:rPr>
            </w:pPr>
          </w:p>
        </w:tc>
        <w:tc>
          <w:tcPr>
            <w:tcW w:w="267" w:type="pct"/>
            <w:vAlign w:val="center"/>
          </w:tcPr>
          <w:p w14:paraId="27864211" w14:textId="77777777" w:rsidR="001E241D" w:rsidRPr="00997767" w:rsidRDefault="001E241D" w:rsidP="001E241D">
            <w:pPr>
              <w:jc w:val="center"/>
              <w:rPr>
                <w:sz w:val="12"/>
                <w:szCs w:val="12"/>
              </w:rPr>
            </w:pPr>
          </w:p>
        </w:tc>
      </w:tr>
      <w:tr w:rsidR="001E241D" w:rsidRPr="00997767" w14:paraId="220438A3" w14:textId="64A1450A" w:rsidTr="00AF230B">
        <w:trPr>
          <w:jc w:val="center"/>
        </w:trPr>
        <w:tc>
          <w:tcPr>
            <w:tcW w:w="215" w:type="pct"/>
            <w:vAlign w:val="center"/>
          </w:tcPr>
          <w:p w14:paraId="16211CAD"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30</w:t>
            </w:r>
          </w:p>
        </w:tc>
        <w:tc>
          <w:tcPr>
            <w:tcW w:w="156" w:type="pct"/>
            <w:vAlign w:val="center"/>
          </w:tcPr>
          <w:p w14:paraId="0F55D265" w14:textId="77777777" w:rsidR="001E241D" w:rsidRPr="00997767" w:rsidRDefault="001E241D" w:rsidP="001E241D">
            <w:pPr>
              <w:jc w:val="center"/>
              <w:rPr>
                <w:sz w:val="12"/>
                <w:szCs w:val="12"/>
              </w:rPr>
            </w:pPr>
          </w:p>
        </w:tc>
        <w:tc>
          <w:tcPr>
            <w:tcW w:w="191" w:type="pct"/>
            <w:vAlign w:val="center"/>
          </w:tcPr>
          <w:p w14:paraId="6A753359" w14:textId="77777777" w:rsidR="001E241D" w:rsidRPr="00997767" w:rsidRDefault="001E241D" w:rsidP="001E241D">
            <w:pPr>
              <w:jc w:val="center"/>
              <w:rPr>
                <w:sz w:val="12"/>
                <w:szCs w:val="12"/>
              </w:rPr>
            </w:pPr>
          </w:p>
        </w:tc>
        <w:tc>
          <w:tcPr>
            <w:tcW w:w="183" w:type="pct"/>
            <w:vAlign w:val="center"/>
          </w:tcPr>
          <w:p w14:paraId="2D3FC230" w14:textId="37A4864A" w:rsidR="001E241D" w:rsidRPr="00997767" w:rsidRDefault="001E241D" w:rsidP="001E241D">
            <w:pPr>
              <w:jc w:val="center"/>
              <w:rPr>
                <w:sz w:val="12"/>
                <w:szCs w:val="12"/>
              </w:rPr>
            </w:pPr>
            <w:r w:rsidRPr="00997767">
              <w:rPr>
                <w:sz w:val="12"/>
                <w:szCs w:val="12"/>
              </w:rPr>
              <w:t>X</w:t>
            </w:r>
          </w:p>
        </w:tc>
        <w:tc>
          <w:tcPr>
            <w:tcW w:w="224" w:type="pct"/>
            <w:vAlign w:val="center"/>
          </w:tcPr>
          <w:p w14:paraId="020971A6" w14:textId="77777777" w:rsidR="001E241D" w:rsidRPr="00997767" w:rsidRDefault="001E241D" w:rsidP="001E241D">
            <w:pPr>
              <w:jc w:val="center"/>
              <w:rPr>
                <w:sz w:val="12"/>
                <w:szCs w:val="12"/>
              </w:rPr>
            </w:pPr>
          </w:p>
        </w:tc>
        <w:tc>
          <w:tcPr>
            <w:tcW w:w="224" w:type="pct"/>
            <w:vAlign w:val="center"/>
          </w:tcPr>
          <w:p w14:paraId="3F59A859" w14:textId="77777777" w:rsidR="001E241D" w:rsidRPr="00997767" w:rsidRDefault="001E241D" w:rsidP="001E241D">
            <w:pPr>
              <w:jc w:val="center"/>
              <w:rPr>
                <w:sz w:val="12"/>
                <w:szCs w:val="12"/>
              </w:rPr>
            </w:pPr>
          </w:p>
        </w:tc>
        <w:tc>
          <w:tcPr>
            <w:tcW w:w="186" w:type="pct"/>
            <w:vAlign w:val="center"/>
          </w:tcPr>
          <w:p w14:paraId="6D9C3D44" w14:textId="77777777" w:rsidR="001E241D" w:rsidRPr="00997767" w:rsidRDefault="001E241D" w:rsidP="001E241D">
            <w:pPr>
              <w:jc w:val="center"/>
              <w:rPr>
                <w:sz w:val="12"/>
                <w:szCs w:val="12"/>
              </w:rPr>
            </w:pPr>
          </w:p>
        </w:tc>
        <w:tc>
          <w:tcPr>
            <w:tcW w:w="183" w:type="pct"/>
            <w:vAlign w:val="center"/>
          </w:tcPr>
          <w:p w14:paraId="1DE74FDE" w14:textId="77777777" w:rsidR="001E241D" w:rsidRPr="00997767" w:rsidRDefault="001E241D" w:rsidP="001E241D">
            <w:pPr>
              <w:jc w:val="center"/>
              <w:rPr>
                <w:sz w:val="12"/>
                <w:szCs w:val="12"/>
              </w:rPr>
            </w:pPr>
          </w:p>
        </w:tc>
        <w:tc>
          <w:tcPr>
            <w:tcW w:w="171" w:type="pct"/>
            <w:vAlign w:val="center"/>
          </w:tcPr>
          <w:p w14:paraId="4DEFBC5B" w14:textId="77777777" w:rsidR="001E241D" w:rsidRPr="00997767" w:rsidRDefault="001E241D" w:rsidP="001E241D">
            <w:pPr>
              <w:jc w:val="center"/>
              <w:rPr>
                <w:sz w:val="12"/>
                <w:szCs w:val="12"/>
              </w:rPr>
            </w:pPr>
          </w:p>
        </w:tc>
        <w:tc>
          <w:tcPr>
            <w:tcW w:w="186" w:type="pct"/>
            <w:vAlign w:val="center"/>
          </w:tcPr>
          <w:p w14:paraId="0119DE8E" w14:textId="77777777" w:rsidR="001E241D" w:rsidRPr="00997767" w:rsidRDefault="001E241D" w:rsidP="001E241D">
            <w:pPr>
              <w:jc w:val="center"/>
              <w:rPr>
                <w:sz w:val="12"/>
                <w:szCs w:val="12"/>
              </w:rPr>
            </w:pPr>
          </w:p>
        </w:tc>
        <w:tc>
          <w:tcPr>
            <w:tcW w:w="156" w:type="pct"/>
            <w:vAlign w:val="center"/>
          </w:tcPr>
          <w:p w14:paraId="175A6E29" w14:textId="77777777" w:rsidR="001E241D" w:rsidRPr="00997767" w:rsidRDefault="001E241D" w:rsidP="001E241D">
            <w:pPr>
              <w:jc w:val="center"/>
              <w:rPr>
                <w:sz w:val="12"/>
                <w:szCs w:val="12"/>
              </w:rPr>
            </w:pPr>
          </w:p>
        </w:tc>
        <w:tc>
          <w:tcPr>
            <w:tcW w:w="192" w:type="pct"/>
            <w:vAlign w:val="center"/>
          </w:tcPr>
          <w:p w14:paraId="0340CA54" w14:textId="77777777" w:rsidR="001E241D" w:rsidRPr="00997767" w:rsidRDefault="001E241D" w:rsidP="001E241D">
            <w:pPr>
              <w:jc w:val="center"/>
              <w:rPr>
                <w:sz w:val="12"/>
                <w:szCs w:val="12"/>
              </w:rPr>
            </w:pPr>
          </w:p>
        </w:tc>
        <w:tc>
          <w:tcPr>
            <w:tcW w:w="183" w:type="pct"/>
            <w:vAlign w:val="center"/>
          </w:tcPr>
          <w:p w14:paraId="679EAB2A" w14:textId="7FF5DDC0" w:rsidR="001E241D" w:rsidRPr="00997767" w:rsidRDefault="001E241D" w:rsidP="001E241D">
            <w:pPr>
              <w:jc w:val="center"/>
              <w:rPr>
                <w:sz w:val="12"/>
                <w:szCs w:val="12"/>
              </w:rPr>
            </w:pPr>
            <w:r w:rsidRPr="00997767">
              <w:rPr>
                <w:sz w:val="12"/>
                <w:szCs w:val="12"/>
              </w:rPr>
              <w:t>X</w:t>
            </w:r>
          </w:p>
        </w:tc>
        <w:tc>
          <w:tcPr>
            <w:tcW w:w="249" w:type="pct"/>
            <w:vAlign w:val="center"/>
          </w:tcPr>
          <w:p w14:paraId="4D19625F" w14:textId="77777777" w:rsidR="001E241D" w:rsidRPr="00997767" w:rsidRDefault="001E241D" w:rsidP="001E241D">
            <w:pPr>
              <w:jc w:val="center"/>
              <w:rPr>
                <w:sz w:val="12"/>
                <w:szCs w:val="12"/>
              </w:rPr>
            </w:pPr>
          </w:p>
        </w:tc>
        <w:tc>
          <w:tcPr>
            <w:tcW w:w="249" w:type="pct"/>
            <w:vAlign w:val="center"/>
          </w:tcPr>
          <w:p w14:paraId="61DFA782" w14:textId="77777777" w:rsidR="001E241D" w:rsidRPr="00997767" w:rsidRDefault="001E241D" w:rsidP="001E241D">
            <w:pPr>
              <w:jc w:val="center"/>
              <w:rPr>
                <w:sz w:val="12"/>
                <w:szCs w:val="12"/>
              </w:rPr>
            </w:pPr>
          </w:p>
        </w:tc>
        <w:tc>
          <w:tcPr>
            <w:tcW w:w="186" w:type="pct"/>
            <w:vAlign w:val="center"/>
          </w:tcPr>
          <w:p w14:paraId="5C2A0DA0" w14:textId="77777777" w:rsidR="001E241D" w:rsidRPr="00997767" w:rsidRDefault="001E241D" w:rsidP="001E241D">
            <w:pPr>
              <w:jc w:val="center"/>
              <w:rPr>
                <w:sz w:val="12"/>
                <w:szCs w:val="12"/>
              </w:rPr>
            </w:pPr>
          </w:p>
        </w:tc>
        <w:tc>
          <w:tcPr>
            <w:tcW w:w="237" w:type="pct"/>
            <w:vAlign w:val="center"/>
          </w:tcPr>
          <w:p w14:paraId="5459A670" w14:textId="77777777" w:rsidR="001E241D" w:rsidRPr="00997767" w:rsidRDefault="001E241D" w:rsidP="001E241D">
            <w:pPr>
              <w:jc w:val="center"/>
              <w:rPr>
                <w:sz w:val="12"/>
                <w:szCs w:val="12"/>
              </w:rPr>
            </w:pPr>
          </w:p>
        </w:tc>
        <w:tc>
          <w:tcPr>
            <w:tcW w:w="186" w:type="pct"/>
            <w:vAlign w:val="center"/>
          </w:tcPr>
          <w:p w14:paraId="0E53056F" w14:textId="77777777" w:rsidR="001E241D" w:rsidRPr="00997767" w:rsidRDefault="001E241D" w:rsidP="001E241D">
            <w:pPr>
              <w:jc w:val="center"/>
              <w:rPr>
                <w:sz w:val="12"/>
                <w:szCs w:val="12"/>
              </w:rPr>
            </w:pPr>
          </w:p>
        </w:tc>
        <w:tc>
          <w:tcPr>
            <w:tcW w:w="156" w:type="pct"/>
            <w:vAlign w:val="center"/>
          </w:tcPr>
          <w:p w14:paraId="5879D6A8" w14:textId="77777777" w:rsidR="001E241D" w:rsidRPr="00997767" w:rsidRDefault="001E241D" w:rsidP="001E241D">
            <w:pPr>
              <w:jc w:val="center"/>
              <w:rPr>
                <w:sz w:val="12"/>
                <w:szCs w:val="12"/>
              </w:rPr>
            </w:pPr>
          </w:p>
        </w:tc>
        <w:tc>
          <w:tcPr>
            <w:tcW w:w="192" w:type="pct"/>
            <w:vAlign w:val="center"/>
          </w:tcPr>
          <w:p w14:paraId="38AFD4CB" w14:textId="77777777" w:rsidR="001E241D" w:rsidRPr="00997767" w:rsidRDefault="001E241D" w:rsidP="001E241D">
            <w:pPr>
              <w:jc w:val="center"/>
              <w:rPr>
                <w:sz w:val="12"/>
                <w:szCs w:val="12"/>
              </w:rPr>
            </w:pPr>
          </w:p>
        </w:tc>
        <w:tc>
          <w:tcPr>
            <w:tcW w:w="183" w:type="pct"/>
            <w:vAlign w:val="center"/>
          </w:tcPr>
          <w:p w14:paraId="3BB02E2C" w14:textId="4C66C4C2" w:rsidR="001E241D" w:rsidRPr="00997767" w:rsidRDefault="001E241D" w:rsidP="001E241D">
            <w:pPr>
              <w:jc w:val="center"/>
              <w:rPr>
                <w:sz w:val="12"/>
                <w:szCs w:val="12"/>
              </w:rPr>
            </w:pPr>
            <w:r w:rsidRPr="00997767">
              <w:rPr>
                <w:sz w:val="12"/>
                <w:szCs w:val="12"/>
              </w:rPr>
              <w:t>X</w:t>
            </w:r>
          </w:p>
        </w:tc>
        <w:tc>
          <w:tcPr>
            <w:tcW w:w="222" w:type="pct"/>
            <w:vAlign w:val="center"/>
          </w:tcPr>
          <w:p w14:paraId="5818F453" w14:textId="77777777" w:rsidR="001E241D" w:rsidRPr="00997767" w:rsidRDefault="001E241D" w:rsidP="001E241D">
            <w:pPr>
              <w:jc w:val="center"/>
              <w:rPr>
                <w:sz w:val="12"/>
                <w:szCs w:val="12"/>
              </w:rPr>
            </w:pPr>
          </w:p>
        </w:tc>
        <w:tc>
          <w:tcPr>
            <w:tcW w:w="186" w:type="pct"/>
            <w:vAlign w:val="center"/>
          </w:tcPr>
          <w:p w14:paraId="62E00503" w14:textId="77777777" w:rsidR="001E241D" w:rsidRPr="00997767" w:rsidRDefault="001E241D" w:rsidP="001E241D">
            <w:pPr>
              <w:jc w:val="center"/>
              <w:rPr>
                <w:sz w:val="12"/>
                <w:szCs w:val="12"/>
              </w:rPr>
            </w:pPr>
          </w:p>
        </w:tc>
        <w:tc>
          <w:tcPr>
            <w:tcW w:w="237" w:type="pct"/>
            <w:vAlign w:val="center"/>
          </w:tcPr>
          <w:p w14:paraId="42072C52" w14:textId="77777777" w:rsidR="001E241D" w:rsidRPr="00997767" w:rsidRDefault="001E241D" w:rsidP="001E241D">
            <w:pPr>
              <w:jc w:val="center"/>
              <w:rPr>
                <w:sz w:val="12"/>
                <w:szCs w:val="12"/>
              </w:rPr>
            </w:pPr>
          </w:p>
        </w:tc>
        <w:tc>
          <w:tcPr>
            <w:tcW w:w="267" w:type="pct"/>
            <w:vAlign w:val="center"/>
          </w:tcPr>
          <w:p w14:paraId="19E279AF" w14:textId="77777777" w:rsidR="001E241D" w:rsidRPr="00997767" w:rsidRDefault="001E241D" w:rsidP="001E241D">
            <w:pPr>
              <w:jc w:val="center"/>
              <w:rPr>
                <w:sz w:val="12"/>
                <w:szCs w:val="12"/>
              </w:rPr>
            </w:pPr>
          </w:p>
        </w:tc>
      </w:tr>
      <w:tr w:rsidR="001E241D" w:rsidRPr="00997767" w14:paraId="0CD6BA57" w14:textId="2062FB61" w:rsidTr="00AF230B">
        <w:trPr>
          <w:jc w:val="center"/>
        </w:trPr>
        <w:tc>
          <w:tcPr>
            <w:tcW w:w="215" w:type="pct"/>
            <w:vAlign w:val="center"/>
          </w:tcPr>
          <w:p w14:paraId="16FD795E"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31</w:t>
            </w:r>
          </w:p>
        </w:tc>
        <w:tc>
          <w:tcPr>
            <w:tcW w:w="156" w:type="pct"/>
            <w:vAlign w:val="center"/>
          </w:tcPr>
          <w:p w14:paraId="1525CED0" w14:textId="77777777" w:rsidR="001E241D" w:rsidRPr="00997767" w:rsidRDefault="001E241D" w:rsidP="001E241D">
            <w:pPr>
              <w:jc w:val="center"/>
              <w:rPr>
                <w:sz w:val="12"/>
                <w:szCs w:val="12"/>
              </w:rPr>
            </w:pPr>
          </w:p>
        </w:tc>
        <w:tc>
          <w:tcPr>
            <w:tcW w:w="191" w:type="pct"/>
            <w:vAlign w:val="center"/>
          </w:tcPr>
          <w:p w14:paraId="667BB5DC" w14:textId="77777777" w:rsidR="001E241D" w:rsidRPr="00997767" w:rsidRDefault="001E241D" w:rsidP="001E241D">
            <w:pPr>
              <w:jc w:val="center"/>
              <w:rPr>
                <w:sz w:val="12"/>
                <w:szCs w:val="12"/>
              </w:rPr>
            </w:pPr>
          </w:p>
        </w:tc>
        <w:tc>
          <w:tcPr>
            <w:tcW w:w="183" w:type="pct"/>
            <w:vAlign w:val="center"/>
          </w:tcPr>
          <w:p w14:paraId="32FCB0E2" w14:textId="77777777" w:rsidR="001E241D" w:rsidRPr="00997767" w:rsidRDefault="001E241D" w:rsidP="001E241D">
            <w:pPr>
              <w:jc w:val="center"/>
              <w:rPr>
                <w:sz w:val="12"/>
                <w:szCs w:val="12"/>
              </w:rPr>
            </w:pPr>
          </w:p>
        </w:tc>
        <w:tc>
          <w:tcPr>
            <w:tcW w:w="224" w:type="pct"/>
            <w:vAlign w:val="center"/>
          </w:tcPr>
          <w:p w14:paraId="231AA086" w14:textId="77777777" w:rsidR="001E241D" w:rsidRPr="00997767" w:rsidRDefault="001E241D" w:rsidP="001E241D">
            <w:pPr>
              <w:jc w:val="center"/>
              <w:rPr>
                <w:sz w:val="12"/>
                <w:szCs w:val="12"/>
              </w:rPr>
            </w:pPr>
          </w:p>
        </w:tc>
        <w:tc>
          <w:tcPr>
            <w:tcW w:w="224" w:type="pct"/>
            <w:vAlign w:val="center"/>
          </w:tcPr>
          <w:p w14:paraId="4F8D0706" w14:textId="77777777" w:rsidR="001E241D" w:rsidRPr="00997767" w:rsidRDefault="001E241D" w:rsidP="001E241D">
            <w:pPr>
              <w:jc w:val="center"/>
              <w:rPr>
                <w:sz w:val="12"/>
                <w:szCs w:val="12"/>
              </w:rPr>
            </w:pPr>
          </w:p>
        </w:tc>
        <w:tc>
          <w:tcPr>
            <w:tcW w:w="186" w:type="pct"/>
            <w:vAlign w:val="center"/>
          </w:tcPr>
          <w:p w14:paraId="705362EB" w14:textId="77777777" w:rsidR="001E241D" w:rsidRPr="00997767" w:rsidRDefault="001E241D" w:rsidP="001E241D">
            <w:pPr>
              <w:jc w:val="center"/>
              <w:rPr>
                <w:sz w:val="12"/>
                <w:szCs w:val="12"/>
              </w:rPr>
            </w:pPr>
          </w:p>
        </w:tc>
        <w:tc>
          <w:tcPr>
            <w:tcW w:w="183" w:type="pct"/>
            <w:vAlign w:val="center"/>
          </w:tcPr>
          <w:p w14:paraId="4A06C73C" w14:textId="3EC0EC90" w:rsidR="001E241D" w:rsidRPr="00997767" w:rsidRDefault="001E241D" w:rsidP="001E241D">
            <w:pPr>
              <w:jc w:val="center"/>
              <w:rPr>
                <w:sz w:val="12"/>
                <w:szCs w:val="12"/>
              </w:rPr>
            </w:pPr>
            <w:r w:rsidRPr="00997767">
              <w:rPr>
                <w:sz w:val="12"/>
                <w:szCs w:val="12"/>
              </w:rPr>
              <w:t>X</w:t>
            </w:r>
          </w:p>
        </w:tc>
        <w:tc>
          <w:tcPr>
            <w:tcW w:w="171" w:type="pct"/>
            <w:vAlign w:val="center"/>
          </w:tcPr>
          <w:p w14:paraId="01161800" w14:textId="77777777" w:rsidR="001E241D" w:rsidRPr="00997767" w:rsidRDefault="001E241D" w:rsidP="001E241D">
            <w:pPr>
              <w:jc w:val="center"/>
              <w:rPr>
                <w:sz w:val="12"/>
                <w:szCs w:val="12"/>
              </w:rPr>
            </w:pPr>
          </w:p>
        </w:tc>
        <w:tc>
          <w:tcPr>
            <w:tcW w:w="186" w:type="pct"/>
            <w:vAlign w:val="center"/>
          </w:tcPr>
          <w:p w14:paraId="47A36B40" w14:textId="77777777" w:rsidR="001E241D" w:rsidRPr="00997767" w:rsidRDefault="001E241D" w:rsidP="001E241D">
            <w:pPr>
              <w:jc w:val="center"/>
              <w:rPr>
                <w:sz w:val="12"/>
                <w:szCs w:val="12"/>
              </w:rPr>
            </w:pPr>
          </w:p>
        </w:tc>
        <w:tc>
          <w:tcPr>
            <w:tcW w:w="156" w:type="pct"/>
            <w:vAlign w:val="center"/>
          </w:tcPr>
          <w:p w14:paraId="2DB68097" w14:textId="77777777" w:rsidR="001E241D" w:rsidRPr="00997767" w:rsidRDefault="001E241D" w:rsidP="001E241D">
            <w:pPr>
              <w:jc w:val="center"/>
              <w:rPr>
                <w:sz w:val="12"/>
                <w:szCs w:val="12"/>
              </w:rPr>
            </w:pPr>
          </w:p>
        </w:tc>
        <w:tc>
          <w:tcPr>
            <w:tcW w:w="192" w:type="pct"/>
            <w:vAlign w:val="center"/>
          </w:tcPr>
          <w:p w14:paraId="4D6FE677" w14:textId="77777777" w:rsidR="001E241D" w:rsidRPr="00997767" w:rsidRDefault="001E241D" w:rsidP="001E241D">
            <w:pPr>
              <w:jc w:val="center"/>
              <w:rPr>
                <w:sz w:val="12"/>
                <w:szCs w:val="12"/>
              </w:rPr>
            </w:pPr>
          </w:p>
        </w:tc>
        <w:tc>
          <w:tcPr>
            <w:tcW w:w="183" w:type="pct"/>
            <w:vAlign w:val="center"/>
          </w:tcPr>
          <w:p w14:paraId="58E94A41" w14:textId="77777777" w:rsidR="001E241D" w:rsidRPr="00997767" w:rsidRDefault="001E241D" w:rsidP="001E241D">
            <w:pPr>
              <w:jc w:val="center"/>
              <w:rPr>
                <w:sz w:val="12"/>
                <w:szCs w:val="12"/>
              </w:rPr>
            </w:pPr>
          </w:p>
        </w:tc>
        <w:tc>
          <w:tcPr>
            <w:tcW w:w="249" w:type="pct"/>
            <w:vAlign w:val="center"/>
          </w:tcPr>
          <w:p w14:paraId="08D29674" w14:textId="77777777" w:rsidR="001E241D" w:rsidRPr="00997767" w:rsidRDefault="001E241D" w:rsidP="001E241D">
            <w:pPr>
              <w:jc w:val="center"/>
              <w:rPr>
                <w:sz w:val="12"/>
                <w:szCs w:val="12"/>
              </w:rPr>
            </w:pPr>
          </w:p>
        </w:tc>
        <w:tc>
          <w:tcPr>
            <w:tcW w:w="249" w:type="pct"/>
            <w:vAlign w:val="center"/>
          </w:tcPr>
          <w:p w14:paraId="11E296C4" w14:textId="77777777" w:rsidR="001E241D" w:rsidRPr="00997767" w:rsidRDefault="001E241D" w:rsidP="001E241D">
            <w:pPr>
              <w:jc w:val="center"/>
              <w:rPr>
                <w:sz w:val="12"/>
                <w:szCs w:val="12"/>
              </w:rPr>
            </w:pPr>
          </w:p>
        </w:tc>
        <w:tc>
          <w:tcPr>
            <w:tcW w:w="186" w:type="pct"/>
            <w:vAlign w:val="center"/>
          </w:tcPr>
          <w:p w14:paraId="3CBEA0A4" w14:textId="77777777" w:rsidR="001E241D" w:rsidRPr="00997767" w:rsidRDefault="001E241D" w:rsidP="001E241D">
            <w:pPr>
              <w:jc w:val="center"/>
              <w:rPr>
                <w:sz w:val="12"/>
                <w:szCs w:val="12"/>
              </w:rPr>
            </w:pPr>
          </w:p>
        </w:tc>
        <w:tc>
          <w:tcPr>
            <w:tcW w:w="237" w:type="pct"/>
            <w:vAlign w:val="center"/>
          </w:tcPr>
          <w:p w14:paraId="78257955" w14:textId="2AB9A487" w:rsidR="001E241D" w:rsidRPr="00997767" w:rsidRDefault="001E241D" w:rsidP="001E241D">
            <w:pPr>
              <w:jc w:val="center"/>
              <w:rPr>
                <w:sz w:val="12"/>
                <w:szCs w:val="12"/>
              </w:rPr>
            </w:pPr>
            <w:r w:rsidRPr="00997767">
              <w:rPr>
                <w:sz w:val="12"/>
                <w:szCs w:val="12"/>
              </w:rPr>
              <w:t>X</w:t>
            </w:r>
          </w:p>
        </w:tc>
        <w:tc>
          <w:tcPr>
            <w:tcW w:w="186" w:type="pct"/>
            <w:vAlign w:val="center"/>
          </w:tcPr>
          <w:p w14:paraId="50ACB634" w14:textId="77777777" w:rsidR="001E241D" w:rsidRPr="00997767" w:rsidRDefault="001E241D" w:rsidP="001E241D">
            <w:pPr>
              <w:jc w:val="center"/>
              <w:rPr>
                <w:sz w:val="12"/>
                <w:szCs w:val="12"/>
              </w:rPr>
            </w:pPr>
          </w:p>
        </w:tc>
        <w:tc>
          <w:tcPr>
            <w:tcW w:w="156" w:type="pct"/>
            <w:vAlign w:val="center"/>
          </w:tcPr>
          <w:p w14:paraId="34832E6A" w14:textId="77777777" w:rsidR="001E241D" w:rsidRPr="00997767" w:rsidRDefault="001E241D" w:rsidP="001E241D">
            <w:pPr>
              <w:jc w:val="center"/>
              <w:rPr>
                <w:sz w:val="12"/>
                <w:szCs w:val="12"/>
              </w:rPr>
            </w:pPr>
          </w:p>
        </w:tc>
        <w:tc>
          <w:tcPr>
            <w:tcW w:w="192" w:type="pct"/>
            <w:vAlign w:val="center"/>
          </w:tcPr>
          <w:p w14:paraId="6531BF93" w14:textId="77777777" w:rsidR="001E241D" w:rsidRPr="00997767" w:rsidRDefault="001E241D" w:rsidP="001E241D">
            <w:pPr>
              <w:jc w:val="center"/>
              <w:rPr>
                <w:sz w:val="12"/>
                <w:szCs w:val="12"/>
              </w:rPr>
            </w:pPr>
          </w:p>
        </w:tc>
        <w:tc>
          <w:tcPr>
            <w:tcW w:w="183" w:type="pct"/>
            <w:vAlign w:val="center"/>
          </w:tcPr>
          <w:p w14:paraId="151BBD87" w14:textId="77777777" w:rsidR="001E241D" w:rsidRPr="00997767" w:rsidRDefault="001E241D" w:rsidP="001E241D">
            <w:pPr>
              <w:jc w:val="center"/>
              <w:rPr>
                <w:sz w:val="12"/>
                <w:szCs w:val="12"/>
              </w:rPr>
            </w:pPr>
          </w:p>
        </w:tc>
        <w:tc>
          <w:tcPr>
            <w:tcW w:w="222" w:type="pct"/>
            <w:vAlign w:val="center"/>
          </w:tcPr>
          <w:p w14:paraId="58F6AF4E" w14:textId="77777777" w:rsidR="001E241D" w:rsidRPr="00997767" w:rsidRDefault="001E241D" w:rsidP="001E241D">
            <w:pPr>
              <w:jc w:val="center"/>
              <w:rPr>
                <w:sz w:val="12"/>
                <w:szCs w:val="12"/>
              </w:rPr>
            </w:pPr>
          </w:p>
        </w:tc>
        <w:tc>
          <w:tcPr>
            <w:tcW w:w="186" w:type="pct"/>
            <w:vAlign w:val="center"/>
          </w:tcPr>
          <w:p w14:paraId="29D37A45" w14:textId="77777777" w:rsidR="001E241D" w:rsidRPr="00997767" w:rsidRDefault="001E241D" w:rsidP="001E241D">
            <w:pPr>
              <w:jc w:val="center"/>
              <w:rPr>
                <w:sz w:val="12"/>
                <w:szCs w:val="12"/>
              </w:rPr>
            </w:pPr>
          </w:p>
        </w:tc>
        <w:tc>
          <w:tcPr>
            <w:tcW w:w="237" w:type="pct"/>
            <w:vAlign w:val="center"/>
          </w:tcPr>
          <w:p w14:paraId="23405010" w14:textId="4CB1745E" w:rsidR="001E241D" w:rsidRPr="00997767" w:rsidRDefault="001E241D" w:rsidP="001E241D">
            <w:pPr>
              <w:jc w:val="center"/>
              <w:rPr>
                <w:sz w:val="12"/>
                <w:szCs w:val="12"/>
              </w:rPr>
            </w:pPr>
            <w:r w:rsidRPr="00997767">
              <w:rPr>
                <w:sz w:val="12"/>
                <w:szCs w:val="12"/>
              </w:rPr>
              <w:t>X</w:t>
            </w:r>
          </w:p>
        </w:tc>
        <w:tc>
          <w:tcPr>
            <w:tcW w:w="267" w:type="pct"/>
            <w:vAlign w:val="center"/>
          </w:tcPr>
          <w:p w14:paraId="105272B0" w14:textId="77777777" w:rsidR="001E241D" w:rsidRPr="00997767" w:rsidRDefault="001E241D" w:rsidP="001E241D">
            <w:pPr>
              <w:jc w:val="center"/>
              <w:rPr>
                <w:sz w:val="12"/>
                <w:szCs w:val="12"/>
              </w:rPr>
            </w:pPr>
          </w:p>
        </w:tc>
      </w:tr>
      <w:tr w:rsidR="001E241D" w:rsidRPr="00997767" w14:paraId="00D171B7" w14:textId="46067120" w:rsidTr="00AF230B">
        <w:trPr>
          <w:jc w:val="center"/>
        </w:trPr>
        <w:tc>
          <w:tcPr>
            <w:tcW w:w="215" w:type="pct"/>
            <w:vAlign w:val="center"/>
          </w:tcPr>
          <w:p w14:paraId="24B76018"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32</w:t>
            </w:r>
          </w:p>
        </w:tc>
        <w:tc>
          <w:tcPr>
            <w:tcW w:w="156" w:type="pct"/>
            <w:vAlign w:val="center"/>
          </w:tcPr>
          <w:p w14:paraId="29EE2CF2" w14:textId="77777777" w:rsidR="001E241D" w:rsidRPr="00997767" w:rsidRDefault="001E241D" w:rsidP="001E241D">
            <w:pPr>
              <w:jc w:val="center"/>
              <w:rPr>
                <w:sz w:val="12"/>
                <w:szCs w:val="12"/>
              </w:rPr>
            </w:pPr>
          </w:p>
        </w:tc>
        <w:tc>
          <w:tcPr>
            <w:tcW w:w="191" w:type="pct"/>
            <w:vAlign w:val="center"/>
          </w:tcPr>
          <w:p w14:paraId="313F0A8B" w14:textId="703969F5" w:rsidR="001E241D" w:rsidRPr="00997767" w:rsidRDefault="001E241D" w:rsidP="001E241D">
            <w:pPr>
              <w:jc w:val="center"/>
              <w:rPr>
                <w:sz w:val="12"/>
                <w:szCs w:val="12"/>
              </w:rPr>
            </w:pPr>
            <w:r w:rsidRPr="00997767">
              <w:rPr>
                <w:sz w:val="12"/>
                <w:szCs w:val="12"/>
              </w:rPr>
              <w:t>X</w:t>
            </w:r>
          </w:p>
        </w:tc>
        <w:tc>
          <w:tcPr>
            <w:tcW w:w="183" w:type="pct"/>
            <w:vAlign w:val="center"/>
          </w:tcPr>
          <w:p w14:paraId="5A844D09" w14:textId="77777777" w:rsidR="001E241D" w:rsidRPr="00997767" w:rsidRDefault="001E241D" w:rsidP="001E241D">
            <w:pPr>
              <w:jc w:val="center"/>
              <w:rPr>
                <w:sz w:val="12"/>
                <w:szCs w:val="12"/>
              </w:rPr>
            </w:pPr>
          </w:p>
        </w:tc>
        <w:tc>
          <w:tcPr>
            <w:tcW w:w="224" w:type="pct"/>
            <w:vAlign w:val="center"/>
          </w:tcPr>
          <w:p w14:paraId="208C4A9B" w14:textId="77777777" w:rsidR="001E241D" w:rsidRPr="00997767" w:rsidRDefault="001E241D" w:rsidP="001E241D">
            <w:pPr>
              <w:jc w:val="center"/>
              <w:rPr>
                <w:sz w:val="12"/>
                <w:szCs w:val="12"/>
              </w:rPr>
            </w:pPr>
          </w:p>
        </w:tc>
        <w:tc>
          <w:tcPr>
            <w:tcW w:w="224" w:type="pct"/>
            <w:vAlign w:val="center"/>
          </w:tcPr>
          <w:p w14:paraId="4116EB35" w14:textId="77777777" w:rsidR="001E241D" w:rsidRPr="00997767" w:rsidRDefault="001E241D" w:rsidP="001E241D">
            <w:pPr>
              <w:jc w:val="center"/>
              <w:rPr>
                <w:sz w:val="12"/>
                <w:szCs w:val="12"/>
              </w:rPr>
            </w:pPr>
          </w:p>
        </w:tc>
        <w:tc>
          <w:tcPr>
            <w:tcW w:w="186" w:type="pct"/>
            <w:vAlign w:val="center"/>
          </w:tcPr>
          <w:p w14:paraId="274A345C" w14:textId="77777777" w:rsidR="001E241D" w:rsidRPr="00997767" w:rsidRDefault="001E241D" w:rsidP="001E241D">
            <w:pPr>
              <w:jc w:val="center"/>
              <w:rPr>
                <w:sz w:val="12"/>
                <w:szCs w:val="12"/>
              </w:rPr>
            </w:pPr>
          </w:p>
        </w:tc>
        <w:tc>
          <w:tcPr>
            <w:tcW w:w="183" w:type="pct"/>
            <w:vAlign w:val="center"/>
          </w:tcPr>
          <w:p w14:paraId="64C77AAC" w14:textId="77777777" w:rsidR="001E241D" w:rsidRPr="00997767" w:rsidRDefault="001E241D" w:rsidP="001E241D">
            <w:pPr>
              <w:jc w:val="center"/>
              <w:rPr>
                <w:sz w:val="12"/>
                <w:szCs w:val="12"/>
              </w:rPr>
            </w:pPr>
          </w:p>
        </w:tc>
        <w:tc>
          <w:tcPr>
            <w:tcW w:w="171" w:type="pct"/>
            <w:vAlign w:val="center"/>
          </w:tcPr>
          <w:p w14:paraId="53B9FCBD" w14:textId="77777777" w:rsidR="001E241D" w:rsidRPr="00997767" w:rsidRDefault="001E241D" w:rsidP="001E241D">
            <w:pPr>
              <w:jc w:val="center"/>
              <w:rPr>
                <w:sz w:val="12"/>
                <w:szCs w:val="12"/>
              </w:rPr>
            </w:pPr>
          </w:p>
        </w:tc>
        <w:tc>
          <w:tcPr>
            <w:tcW w:w="186" w:type="pct"/>
            <w:vAlign w:val="center"/>
          </w:tcPr>
          <w:p w14:paraId="2121B9DA" w14:textId="77777777" w:rsidR="001E241D" w:rsidRPr="00997767" w:rsidRDefault="001E241D" w:rsidP="001E241D">
            <w:pPr>
              <w:jc w:val="center"/>
              <w:rPr>
                <w:sz w:val="12"/>
                <w:szCs w:val="12"/>
              </w:rPr>
            </w:pPr>
          </w:p>
        </w:tc>
        <w:tc>
          <w:tcPr>
            <w:tcW w:w="156" w:type="pct"/>
            <w:vAlign w:val="center"/>
          </w:tcPr>
          <w:p w14:paraId="20D779C1" w14:textId="77777777" w:rsidR="001E241D" w:rsidRPr="00997767" w:rsidRDefault="001E241D" w:rsidP="001E241D">
            <w:pPr>
              <w:jc w:val="center"/>
              <w:rPr>
                <w:sz w:val="12"/>
                <w:szCs w:val="12"/>
              </w:rPr>
            </w:pPr>
          </w:p>
        </w:tc>
        <w:tc>
          <w:tcPr>
            <w:tcW w:w="192" w:type="pct"/>
            <w:vAlign w:val="center"/>
          </w:tcPr>
          <w:p w14:paraId="056693D8" w14:textId="16490F68" w:rsidR="001E241D" w:rsidRPr="00997767" w:rsidRDefault="001E241D" w:rsidP="001E241D">
            <w:pPr>
              <w:jc w:val="center"/>
              <w:rPr>
                <w:sz w:val="12"/>
                <w:szCs w:val="12"/>
              </w:rPr>
            </w:pPr>
            <w:r w:rsidRPr="00997767">
              <w:rPr>
                <w:sz w:val="12"/>
                <w:szCs w:val="12"/>
              </w:rPr>
              <w:t>X</w:t>
            </w:r>
          </w:p>
        </w:tc>
        <w:tc>
          <w:tcPr>
            <w:tcW w:w="183" w:type="pct"/>
            <w:vAlign w:val="center"/>
          </w:tcPr>
          <w:p w14:paraId="4B4277D2" w14:textId="77777777" w:rsidR="001E241D" w:rsidRPr="00997767" w:rsidRDefault="001E241D" w:rsidP="001E241D">
            <w:pPr>
              <w:jc w:val="center"/>
              <w:rPr>
                <w:sz w:val="12"/>
                <w:szCs w:val="12"/>
              </w:rPr>
            </w:pPr>
          </w:p>
        </w:tc>
        <w:tc>
          <w:tcPr>
            <w:tcW w:w="249" w:type="pct"/>
            <w:vAlign w:val="center"/>
          </w:tcPr>
          <w:p w14:paraId="4FFB8F86" w14:textId="77777777" w:rsidR="001E241D" w:rsidRPr="00997767" w:rsidRDefault="001E241D" w:rsidP="001E241D">
            <w:pPr>
              <w:jc w:val="center"/>
              <w:rPr>
                <w:sz w:val="12"/>
                <w:szCs w:val="12"/>
              </w:rPr>
            </w:pPr>
          </w:p>
        </w:tc>
        <w:tc>
          <w:tcPr>
            <w:tcW w:w="249" w:type="pct"/>
            <w:vAlign w:val="center"/>
          </w:tcPr>
          <w:p w14:paraId="00BDF887" w14:textId="77777777" w:rsidR="001E241D" w:rsidRPr="00997767" w:rsidRDefault="001E241D" w:rsidP="001E241D">
            <w:pPr>
              <w:jc w:val="center"/>
              <w:rPr>
                <w:sz w:val="12"/>
                <w:szCs w:val="12"/>
              </w:rPr>
            </w:pPr>
          </w:p>
        </w:tc>
        <w:tc>
          <w:tcPr>
            <w:tcW w:w="186" w:type="pct"/>
            <w:vAlign w:val="center"/>
          </w:tcPr>
          <w:p w14:paraId="12F3F54A" w14:textId="77777777" w:rsidR="001E241D" w:rsidRPr="00997767" w:rsidRDefault="001E241D" w:rsidP="001E241D">
            <w:pPr>
              <w:jc w:val="center"/>
              <w:rPr>
                <w:sz w:val="12"/>
                <w:szCs w:val="12"/>
              </w:rPr>
            </w:pPr>
          </w:p>
        </w:tc>
        <w:tc>
          <w:tcPr>
            <w:tcW w:w="237" w:type="pct"/>
            <w:vAlign w:val="center"/>
          </w:tcPr>
          <w:p w14:paraId="3415CBBC" w14:textId="77777777" w:rsidR="001E241D" w:rsidRPr="00997767" w:rsidRDefault="001E241D" w:rsidP="001E241D">
            <w:pPr>
              <w:jc w:val="center"/>
              <w:rPr>
                <w:sz w:val="12"/>
                <w:szCs w:val="12"/>
              </w:rPr>
            </w:pPr>
          </w:p>
        </w:tc>
        <w:tc>
          <w:tcPr>
            <w:tcW w:w="186" w:type="pct"/>
            <w:vAlign w:val="center"/>
          </w:tcPr>
          <w:p w14:paraId="4335C4F3" w14:textId="77777777" w:rsidR="001E241D" w:rsidRPr="00997767" w:rsidRDefault="001E241D" w:rsidP="001E241D">
            <w:pPr>
              <w:jc w:val="center"/>
              <w:rPr>
                <w:sz w:val="12"/>
                <w:szCs w:val="12"/>
              </w:rPr>
            </w:pPr>
          </w:p>
        </w:tc>
        <w:tc>
          <w:tcPr>
            <w:tcW w:w="156" w:type="pct"/>
            <w:vAlign w:val="center"/>
          </w:tcPr>
          <w:p w14:paraId="1BA751B1" w14:textId="77777777" w:rsidR="001E241D" w:rsidRPr="00997767" w:rsidRDefault="001E241D" w:rsidP="001E241D">
            <w:pPr>
              <w:jc w:val="center"/>
              <w:rPr>
                <w:sz w:val="12"/>
                <w:szCs w:val="12"/>
              </w:rPr>
            </w:pPr>
          </w:p>
        </w:tc>
        <w:tc>
          <w:tcPr>
            <w:tcW w:w="192" w:type="pct"/>
            <w:vAlign w:val="center"/>
          </w:tcPr>
          <w:p w14:paraId="5567771B" w14:textId="1D971FA5" w:rsidR="001E241D" w:rsidRPr="00997767" w:rsidRDefault="001E241D" w:rsidP="001E241D">
            <w:pPr>
              <w:jc w:val="center"/>
              <w:rPr>
                <w:sz w:val="12"/>
                <w:szCs w:val="12"/>
              </w:rPr>
            </w:pPr>
            <w:r w:rsidRPr="00997767">
              <w:rPr>
                <w:sz w:val="12"/>
                <w:szCs w:val="12"/>
              </w:rPr>
              <w:t>X</w:t>
            </w:r>
          </w:p>
        </w:tc>
        <w:tc>
          <w:tcPr>
            <w:tcW w:w="183" w:type="pct"/>
            <w:vAlign w:val="center"/>
          </w:tcPr>
          <w:p w14:paraId="68AD6725" w14:textId="77777777" w:rsidR="001E241D" w:rsidRPr="00997767" w:rsidRDefault="001E241D" w:rsidP="001E241D">
            <w:pPr>
              <w:jc w:val="center"/>
              <w:rPr>
                <w:sz w:val="12"/>
                <w:szCs w:val="12"/>
              </w:rPr>
            </w:pPr>
          </w:p>
        </w:tc>
        <w:tc>
          <w:tcPr>
            <w:tcW w:w="222" w:type="pct"/>
            <w:vAlign w:val="center"/>
          </w:tcPr>
          <w:p w14:paraId="233383D0" w14:textId="77777777" w:rsidR="001E241D" w:rsidRPr="00997767" w:rsidRDefault="001E241D" w:rsidP="001E241D">
            <w:pPr>
              <w:jc w:val="center"/>
              <w:rPr>
                <w:sz w:val="12"/>
                <w:szCs w:val="12"/>
              </w:rPr>
            </w:pPr>
          </w:p>
        </w:tc>
        <w:tc>
          <w:tcPr>
            <w:tcW w:w="186" w:type="pct"/>
            <w:vAlign w:val="center"/>
          </w:tcPr>
          <w:p w14:paraId="61A51247" w14:textId="77777777" w:rsidR="001E241D" w:rsidRPr="00997767" w:rsidRDefault="001E241D" w:rsidP="001E241D">
            <w:pPr>
              <w:jc w:val="center"/>
              <w:rPr>
                <w:sz w:val="12"/>
                <w:szCs w:val="12"/>
              </w:rPr>
            </w:pPr>
          </w:p>
        </w:tc>
        <w:tc>
          <w:tcPr>
            <w:tcW w:w="237" w:type="pct"/>
            <w:vAlign w:val="center"/>
          </w:tcPr>
          <w:p w14:paraId="07C17793" w14:textId="77777777" w:rsidR="001E241D" w:rsidRPr="00997767" w:rsidRDefault="001E241D" w:rsidP="001E241D">
            <w:pPr>
              <w:jc w:val="center"/>
              <w:rPr>
                <w:sz w:val="12"/>
                <w:szCs w:val="12"/>
              </w:rPr>
            </w:pPr>
          </w:p>
        </w:tc>
        <w:tc>
          <w:tcPr>
            <w:tcW w:w="267" w:type="pct"/>
            <w:vAlign w:val="center"/>
          </w:tcPr>
          <w:p w14:paraId="002EB265" w14:textId="77777777" w:rsidR="001E241D" w:rsidRPr="00997767" w:rsidRDefault="001E241D" w:rsidP="001E241D">
            <w:pPr>
              <w:jc w:val="center"/>
              <w:rPr>
                <w:sz w:val="12"/>
                <w:szCs w:val="12"/>
              </w:rPr>
            </w:pPr>
          </w:p>
        </w:tc>
      </w:tr>
      <w:tr w:rsidR="001E241D" w:rsidRPr="00997767" w14:paraId="01652EBF" w14:textId="1A7E7109" w:rsidTr="00AF230B">
        <w:trPr>
          <w:jc w:val="center"/>
        </w:trPr>
        <w:tc>
          <w:tcPr>
            <w:tcW w:w="215" w:type="pct"/>
            <w:vAlign w:val="center"/>
          </w:tcPr>
          <w:p w14:paraId="7E042396"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33</w:t>
            </w:r>
          </w:p>
        </w:tc>
        <w:tc>
          <w:tcPr>
            <w:tcW w:w="156" w:type="pct"/>
            <w:vAlign w:val="center"/>
          </w:tcPr>
          <w:p w14:paraId="7FD634D7" w14:textId="657B2227" w:rsidR="001E241D" w:rsidRPr="00997767" w:rsidRDefault="001E241D" w:rsidP="001E241D">
            <w:pPr>
              <w:jc w:val="center"/>
              <w:rPr>
                <w:sz w:val="12"/>
                <w:szCs w:val="12"/>
              </w:rPr>
            </w:pPr>
            <w:r w:rsidRPr="00997767">
              <w:rPr>
                <w:sz w:val="12"/>
                <w:szCs w:val="12"/>
              </w:rPr>
              <w:t>X</w:t>
            </w:r>
          </w:p>
        </w:tc>
        <w:tc>
          <w:tcPr>
            <w:tcW w:w="191" w:type="pct"/>
            <w:vAlign w:val="center"/>
          </w:tcPr>
          <w:p w14:paraId="57B61184" w14:textId="77777777" w:rsidR="001E241D" w:rsidRPr="00997767" w:rsidRDefault="001E241D" w:rsidP="001E241D">
            <w:pPr>
              <w:jc w:val="center"/>
              <w:rPr>
                <w:sz w:val="12"/>
                <w:szCs w:val="12"/>
              </w:rPr>
            </w:pPr>
          </w:p>
        </w:tc>
        <w:tc>
          <w:tcPr>
            <w:tcW w:w="183" w:type="pct"/>
            <w:vAlign w:val="center"/>
          </w:tcPr>
          <w:p w14:paraId="7ECAE711" w14:textId="77777777" w:rsidR="001E241D" w:rsidRPr="00997767" w:rsidRDefault="001E241D" w:rsidP="001E241D">
            <w:pPr>
              <w:jc w:val="center"/>
              <w:rPr>
                <w:sz w:val="12"/>
                <w:szCs w:val="12"/>
              </w:rPr>
            </w:pPr>
          </w:p>
        </w:tc>
        <w:tc>
          <w:tcPr>
            <w:tcW w:w="224" w:type="pct"/>
            <w:vAlign w:val="center"/>
          </w:tcPr>
          <w:p w14:paraId="490F6984" w14:textId="77777777" w:rsidR="001E241D" w:rsidRPr="00997767" w:rsidRDefault="001E241D" w:rsidP="001E241D">
            <w:pPr>
              <w:jc w:val="center"/>
              <w:rPr>
                <w:sz w:val="12"/>
                <w:szCs w:val="12"/>
              </w:rPr>
            </w:pPr>
          </w:p>
        </w:tc>
        <w:tc>
          <w:tcPr>
            <w:tcW w:w="224" w:type="pct"/>
            <w:vAlign w:val="center"/>
          </w:tcPr>
          <w:p w14:paraId="6F4FCDFC" w14:textId="77777777" w:rsidR="001E241D" w:rsidRPr="00997767" w:rsidRDefault="001E241D" w:rsidP="001E241D">
            <w:pPr>
              <w:jc w:val="center"/>
              <w:rPr>
                <w:sz w:val="12"/>
                <w:szCs w:val="12"/>
              </w:rPr>
            </w:pPr>
          </w:p>
        </w:tc>
        <w:tc>
          <w:tcPr>
            <w:tcW w:w="186" w:type="pct"/>
            <w:vAlign w:val="center"/>
          </w:tcPr>
          <w:p w14:paraId="639E1F00" w14:textId="77777777" w:rsidR="001E241D" w:rsidRPr="00997767" w:rsidRDefault="001E241D" w:rsidP="001E241D">
            <w:pPr>
              <w:jc w:val="center"/>
              <w:rPr>
                <w:sz w:val="12"/>
                <w:szCs w:val="12"/>
              </w:rPr>
            </w:pPr>
          </w:p>
        </w:tc>
        <w:tc>
          <w:tcPr>
            <w:tcW w:w="183" w:type="pct"/>
            <w:vAlign w:val="center"/>
          </w:tcPr>
          <w:p w14:paraId="441836EA" w14:textId="77777777" w:rsidR="001E241D" w:rsidRPr="00997767" w:rsidRDefault="001E241D" w:rsidP="001E241D">
            <w:pPr>
              <w:jc w:val="center"/>
              <w:rPr>
                <w:sz w:val="12"/>
                <w:szCs w:val="12"/>
              </w:rPr>
            </w:pPr>
          </w:p>
        </w:tc>
        <w:tc>
          <w:tcPr>
            <w:tcW w:w="171" w:type="pct"/>
            <w:vAlign w:val="center"/>
          </w:tcPr>
          <w:p w14:paraId="6FFF88C5" w14:textId="77777777" w:rsidR="001E241D" w:rsidRPr="00997767" w:rsidRDefault="001E241D" w:rsidP="001E241D">
            <w:pPr>
              <w:jc w:val="center"/>
              <w:rPr>
                <w:sz w:val="12"/>
                <w:szCs w:val="12"/>
              </w:rPr>
            </w:pPr>
          </w:p>
        </w:tc>
        <w:tc>
          <w:tcPr>
            <w:tcW w:w="186" w:type="pct"/>
            <w:vAlign w:val="center"/>
          </w:tcPr>
          <w:p w14:paraId="392EDEA2" w14:textId="77777777" w:rsidR="001E241D" w:rsidRPr="00997767" w:rsidRDefault="001E241D" w:rsidP="001E241D">
            <w:pPr>
              <w:jc w:val="center"/>
              <w:rPr>
                <w:sz w:val="12"/>
                <w:szCs w:val="12"/>
              </w:rPr>
            </w:pPr>
          </w:p>
        </w:tc>
        <w:tc>
          <w:tcPr>
            <w:tcW w:w="156" w:type="pct"/>
            <w:vAlign w:val="center"/>
          </w:tcPr>
          <w:p w14:paraId="2747E962" w14:textId="0BE0B79D" w:rsidR="001E241D" w:rsidRPr="00997767" w:rsidRDefault="001E241D" w:rsidP="001E241D">
            <w:pPr>
              <w:jc w:val="center"/>
              <w:rPr>
                <w:sz w:val="12"/>
                <w:szCs w:val="12"/>
              </w:rPr>
            </w:pPr>
            <w:r w:rsidRPr="00997767">
              <w:rPr>
                <w:sz w:val="12"/>
                <w:szCs w:val="12"/>
              </w:rPr>
              <w:t>X</w:t>
            </w:r>
          </w:p>
        </w:tc>
        <w:tc>
          <w:tcPr>
            <w:tcW w:w="192" w:type="pct"/>
            <w:vAlign w:val="center"/>
          </w:tcPr>
          <w:p w14:paraId="0CD10F33" w14:textId="77777777" w:rsidR="001E241D" w:rsidRPr="00997767" w:rsidRDefault="001E241D" w:rsidP="001E241D">
            <w:pPr>
              <w:jc w:val="center"/>
              <w:rPr>
                <w:sz w:val="12"/>
                <w:szCs w:val="12"/>
              </w:rPr>
            </w:pPr>
          </w:p>
        </w:tc>
        <w:tc>
          <w:tcPr>
            <w:tcW w:w="183" w:type="pct"/>
            <w:vAlign w:val="center"/>
          </w:tcPr>
          <w:p w14:paraId="4B40CCA7" w14:textId="77777777" w:rsidR="001E241D" w:rsidRPr="00997767" w:rsidRDefault="001E241D" w:rsidP="001E241D">
            <w:pPr>
              <w:jc w:val="center"/>
              <w:rPr>
                <w:sz w:val="12"/>
                <w:szCs w:val="12"/>
              </w:rPr>
            </w:pPr>
          </w:p>
        </w:tc>
        <w:tc>
          <w:tcPr>
            <w:tcW w:w="249" w:type="pct"/>
            <w:vAlign w:val="center"/>
          </w:tcPr>
          <w:p w14:paraId="0FF7F431" w14:textId="77777777" w:rsidR="001E241D" w:rsidRPr="00997767" w:rsidRDefault="001E241D" w:rsidP="001E241D">
            <w:pPr>
              <w:jc w:val="center"/>
              <w:rPr>
                <w:sz w:val="12"/>
                <w:szCs w:val="12"/>
              </w:rPr>
            </w:pPr>
          </w:p>
        </w:tc>
        <w:tc>
          <w:tcPr>
            <w:tcW w:w="249" w:type="pct"/>
            <w:vAlign w:val="center"/>
          </w:tcPr>
          <w:p w14:paraId="365FC741" w14:textId="77777777" w:rsidR="001E241D" w:rsidRPr="00997767" w:rsidRDefault="001E241D" w:rsidP="001E241D">
            <w:pPr>
              <w:jc w:val="center"/>
              <w:rPr>
                <w:sz w:val="12"/>
                <w:szCs w:val="12"/>
              </w:rPr>
            </w:pPr>
          </w:p>
        </w:tc>
        <w:tc>
          <w:tcPr>
            <w:tcW w:w="186" w:type="pct"/>
            <w:vAlign w:val="center"/>
          </w:tcPr>
          <w:p w14:paraId="136BDF15" w14:textId="77777777" w:rsidR="001E241D" w:rsidRPr="00997767" w:rsidRDefault="001E241D" w:rsidP="001E241D">
            <w:pPr>
              <w:jc w:val="center"/>
              <w:rPr>
                <w:sz w:val="12"/>
                <w:szCs w:val="12"/>
              </w:rPr>
            </w:pPr>
          </w:p>
        </w:tc>
        <w:tc>
          <w:tcPr>
            <w:tcW w:w="237" w:type="pct"/>
            <w:vAlign w:val="center"/>
          </w:tcPr>
          <w:p w14:paraId="2C59F3A2" w14:textId="77777777" w:rsidR="001E241D" w:rsidRPr="00997767" w:rsidRDefault="001E241D" w:rsidP="001E241D">
            <w:pPr>
              <w:jc w:val="center"/>
              <w:rPr>
                <w:sz w:val="12"/>
                <w:szCs w:val="12"/>
              </w:rPr>
            </w:pPr>
          </w:p>
        </w:tc>
        <w:tc>
          <w:tcPr>
            <w:tcW w:w="186" w:type="pct"/>
            <w:vAlign w:val="center"/>
          </w:tcPr>
          <w:p w14:paraId="11E460E0" w14:textId="77777777" w:rsidR="001E241D" w:rsidRPr="00997767" w:rsidRDefault="001E241D" w:rsidP="001E241D">
            <w:pPr>
              <w:jc w:val="center"/>
              <w:rPr>
                <w:sz w:val="12"/>
                <w:szCs w:val="12"/>
              </w:rPr>
            </w:pPr>
          </w:p>
        </w:tc>
        <w:tc>
          <w:tcPr>
            <w:tcW w:w="156" w:type="pct"/>
            <w:vAlign w:val="center"/>
          </w:tcPr>
          <w:p w14:paraId="78CF3DA8" w14:textId="49A5B643" w:rsidR="001E241D" w:rsidRPr="00997767" w:rsidRDefault="001E241D" w:rsidP="001E241D">
            <w:pPr>
              <w:jc w:val="center"/>
              <w:rPr>
                <w:sz w:val="12"/>
                <w:szCs w:val="12"/>
              </w:rPr>
            </w:pPr>
            <w:r w:rsidRPr="00997767">
              <w:rPr>
                <w:sz w:val="12"/>
                <w:szCs w:val="12"/>
              </w:rPr>
              <w:t>X</w:t>
            </w:r>
          </w:p>
        </w:tc>
        <w:tc>
          <w:tcPr>
            <w:tcW w:w="192" w:type="pct"/>
            <w:vAlign w:val="center"/>
          </w:tcPr>
          <w:p w14:paraId="2D38C826" w14:textId="77777777" w:rsidR="001E241D" w:rsidRPr="00997767" w:rsidRDefault="001E241D" w:rsidP="001E241D">
            <w:pPr>
              <w:jc w:val="center"/>
              <w:rPr>
                <w:sz w:val="12"/>
                <w:szCs w:val="12"/>
              </w:rPr>
            </w:pPr>
          </w:p>
        </w:tc>
        <w:tc>
          <w:tcPr>
            <w:tcW w:w="183" w:type="pct"/>
            <w:vAlign w:val="center"/>
          </w:tcPr>
          <w:p w14:paraId="3A73A623" w14:textId="77777777" w:rsidR="001E241D" w:rsidRPr="00997767" w:rsidRDefault="001E241D" w:rsidP="001E241D">
            <w:pPr>
              <w:jc w:val="center"/>
              <w:rPr>
                <w:sz w:val="12"/>
                <w:szCs w:val="12"/>
              </w:rPr>
            </w:pPr>
          </w:p>
        </w:tc>
        <w:tc>
          <w:tcPr>
            <w:tcW w:w="222" w:type="pct"/>
            <w:vAlign w:val="center"/>
          </w:tcPr>
          <w:p w14:paraId="676356BB" w14:textId="77777777" w:rsidR="001E241D" w:rsidRPr="00997767" w:rsidRDefault="001E241D" w:rsidP="001E241D">
            <w:pPr>
              <w:jc w:val="center"/>
              <w:rPr>
                <w:sz w:val="12"/>
                <w:szCs w:val="12"/>
              </w:rPr>
            </w:pPr>
          </w:p>
        </w:tc>
        <w:tc>
          <w:tcPr>
            <w:tcW w:w="186" w:type="pct"/>
            <w:vAlign w:val="center"/>
          </w:tcPr>
          <w:p w14:paraId="6B6D667B" w14:textId="77777777" w:rsidR="001E241D" w:rsidRPr="00997767" w:rsidRDefault="001E241D" w:rsidP="001E241D">
            <w:pPr>
              <w:jc w:val="center"/>
              <w:rPr>
                <w:sz w:val="12"/>
                <w:szCs w:val="12"/>
              </w:rPr>
            </w:pPr>
          </w:p>
        </w:tc>
        <w:tc>
          <w:tcPr>
            <w:tcW w:w="237" w:type="pct"/>
            <w:vAlign w:val="center"/>
          </w:tcPr>
          <w:p w14:paraId="51971C84" w14:textId="77777777" w:rsidR="001E241D" w:rsidRPr="00997767" w:rsidRDefault="001E241D" w:rsidP="001E241D">
            <w:pPr>
              <w:jc w:val="center"/>
              <w:rPr>
                <w:sz w:val="12"/>
                <w:szCs w:val="12"/>
              </w:rPr>
            </w:pPr>
          </w:p>
        </w:tc>
        <w:tc>
          <w:tcPr>
            <w:tcW w:w="267" w:type="pct"/>
            <w:vAlign w:val="center"/>
          </w:tcPr>
          <w:p w14:paraId="7FC31D6A" w14:textId="77777777" w:rsidR="001E241D" w:rsidRPr="00997767" w:rsidRDefault="001E241D" w:rsidP="001E241D">
            <w:pPr>
              <w:jc w:val="center"/>
              <w:rPr>
                <w:sz w:val="12"/>
                <w:szCs w:val="12"/>
              </w:rPr>
            </w:pPr>
          </w:p>
        </w:tc>
      </w:tr>
      <w:tr w:rsidR="001E241D" w:rsidRPr="00997767" w14:paraId="61B6608B" w14:textId="7B4C6E16" w:rsidTr="00AF230B">
        <w:trPr>
          <w:jc w:val="center"/>
        </w:trPr>
        <w:tc>
          <w:tcPr>
            <w:tcW w:w="215" w:type="pct"/>
            <w:vAlign w:val="center"/>
          </w:tcPr>
          <w:p w14:paraId="21BEFFCC"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34</w:t>
            </w:r>
          </w:p>
        </w:tc>
        <w:tc>
          <w:tcPr>
            <w:tcW w:w="156" w:type="pct"/>
            <w:vAlign w:val="center"/>
          </w:tcPr>
          <w:p w14:paraId="3768079C" w14:textId="77777777" w:rsidR="001E241D" w:rsidRPr="00997767" w:rsidRDefault="001E241D" w:rsidP="001E241D">
            <w:pPr>
              <w:jc w:val="center"/>
              <w:rPr>
                <w:sz w:val="12"/>
                <w:szCs w:val="12"/>
              </w:rPr>
            </w:pPr>
          </w:p>
        </w:tc>
        <w:tc>
          <w:tcPr>
            <w:tcW w:w="191" w:type="pct"/>
            <w:vAlign w:val="center"/>
          </w:tcPr>
          <w:p w14:paraId="2CF8AA20" w14:textId="77777777" w:rsidR="001E241D" w:rsidRPr="00997767" w:rsidRDefault="001E241D" w:rsidP="001E241D">
            <w:pPr>
              <w:jc w:val="center"/>
              <w:rPr>
                <w:sz w:val="12"/>
                <w:szCs w:val="12"/>
              </w:rPr>
            </w:pPr>
          </w:p>
        </w:tc>
        <w:tc>
          <w:tcPr>
            <w:tcW w:w="183" w:type="pct"/>
            <w:vAlign w:val="center"/>
          </w:tcPr>
          <w:p w14:paraId="5AA3637E" w14:textId="77777777" w:rsidR="001E241D" w:rsidRPr="00997767" w:rsidRDefault="001E241D" w:rsidP="001E241D">
            <w:pPr>
              <w:jc w:val="center"/>
              <w:rPr>
                <w:sz w:val="12"/>
                <w:szCs w:val="12"/>
              </w:rPr>
            </w:pPr>
          </w:p>
        </w:tc>
        <w:tc>
          <w:tcPr>
            <w:tcW w:w="224" w:type="pct"/>
            <w:vAlign w:val="center"/>
          </w:tcPr>
          <w:p w14:paraId="492CB8C2" w14:textId="77777777" w:rsidR="001E241D" w:rsidRPr="00997767" w:rsidRDefault="001E241D" w:rsidP="001E241D">
            <w:pPr>
              <w:jc w:val="center"/>
              <w:rPr>
                <w:sz w:val="12"/>
                <w:szCs w:val="12"/>
              </w:rPr>
            </w:pPr>
          </w:p>
        </w:tc>
        <w:tc>
          <w:tcPr>
            <w:tcW w:w="224" w:type="pct"/>
            <w:vAlign w:val="center"/>
          </w:tcPr>
          <w:p w14:paraId="53B8B81A" w14:textId="77777777" w:rsidR="001E241D" w:rsidRPr="00997767" w:rsidRDefault="001E241D" w:rsidP="001E241D">
            <w:pPr>
              <w:jc w:val="center"/>
              <w:rPr>
                <w:sz w:val="12"/>
                <w:szCs w:val="12"/>
              </w:rPr>
            </w:pPr>
          </w:p>
        </w:tc>
        <w:tc>
          <w:tcPr>
            <w:tcW w:w="186" w:type="pct"/>
            <w:vAlign w:val="center"/>
          </w:tcPr>
          <w:p w14:paraId="707B9E2D" w14:textId="77777777" w:rsidR="001E241D" w:rsidRPr="00997767" w:rsidRDefault="001E241D" w:rsidP="001E241D">
            <w:pPr>
              <w:jc w:val="center"/>
              <w:rPr>
                <w:sz w:val="12"/>
                <w:szCs w:val="12"/>
              </w:rPr>
            </w:pPr>
          </w:p>
        </w:tc>
        <w:tc>
          <w:tcPr>
            <w:tcW w:w="183" w:type="pct"/>
            <w:vAlign w:val="center"/>
          </w:tcPr>
          <w:p w14:paraId="5170114B" w14:textId="77777777" w:rsidR="001E241D" w:rsidRPr="00997767" w:rsidRDefault="001E241D" w:rsidP="001E241D">
            <w:pPr>
              <w:jc w:val="center"/>
              <w:rPr>
                <w:sz w:val="12"/>
                <w:szCs w:val="12"/>
              </w:rPr>
            </w:pPr>
          </w:p>
        </w:tc>
        <w:tc>
          <w:tcPr>
            <w:tcW w:w="171" w:type="pct"/>
            <w:vAlign w:val="center"/>
          </w:tcPr>
          <w:p w14:paraId="53544848" w14:textId="77777777" w:rsidR="001E241D" w:rsidRPr="00997767" w:rsidRDefault="001E241D" w:rsidP="001E241D">
            <w:pPr>
              <w:jc w:val="center"/>
              <w:rPr>
                <w:sz w:val="12"/>
                <w:szCs w:val="12"/>
              </w:rPr>
            </w:pPr>
          </w:p>
        </w:tc>
        <w:tc>
          <w:tcPr>
            <w:tcW w:w="186" w:type="pct"/>
            <w:vAlign w:val="center"/>
          </w:tcPr>
          <w:p w14:paraId="6365CA6C" w14:textId="01C50CD6" w:rsidR="001E241D" w:rsidRPr="00997767" w:rsidRDefault="001E241D" w:rsidP="001E241D">
            <w:pPr>
              <w:jc w:val="center"/>
              <w:rPr>
                <w:sz w:val="12"/>
                <w:szCs w:val="12"/>
              </w:rPr>
            </w:pPr>
            <w:r w:rsidRPr="00997767">
              <w:rPr>
                <w:sz w:val="12"/>
                <w:szCs w:val="12"/>
              </w:rPr>
              <w:t>X</w:t>
            </w:r>
          </w:p>
        </w:tc>
        <w:tc>
          <w:tcPr>
            <w:tcW w:w="156" w:type="pct"/>
            <w:vAlign w:val="center"/>
          </w:tcPr>
          <w:p w14:paraId="2073DB53" w14:textId="77777777" w:rsidR="001E241D" w:rsidRPr="00997767" w:rsidRDefault="001E241D" w:rsidP="001E241D">
            <w:pPr>
              <w:jc w:val="center"/>
              <w:rPr>
                <w:sz w:val="12"/>
                <w:szCs w:val="12"/>
              </w:rPr>
            </w:pPr>
          </w:p>
        </w:tc>
        <w:tc>
          <w:tcPr>
            <w:tcW w:w="192" w:type="pct"/>
            <w:vAlign w:val="center"/>
          </w:tcPr>
          <w:p w14:paraId="17B1C823" w14:textId="77777777" w:rsidR="001E241D" w:rsidRPr="00997767" w:rsidRDefault="001E241D" w:rsidP="001E241D">
            <w:pPr>
              <w:jc w:val="center"/>
              <w:rPr>
                <w:sz w:val="12"/>
                <w:szCs w:val="12"/>
              </w:rPr>
            </w:pPr>
          </w:p>
        </w:tc>
        <w:tc>
          <w:tcPr>
            <w:tcW w:w="183" w:type="pct"/>
            <w:vAlign w:val="center"/>
          </w:tcPr>
          <w:p w14:paraId="1A57970C" w14:textId="77777777" w:rsidR="001E241D" w:rsidRPr="00997767" w:rsidRDefault="001E241D" w:rsidP="001E241D">
            <w:pPr>
              <w:jc w:val="center"/>
              <w:rPr>
                <w:sz w:val="12"/>
                <w:szCs w:val="12"/>
              </w:rPr>
            </w:pPr>
          </w:p>
        </w:tc>
        <w:tc>
          <w:tcPr>
            <w:tcW w:w="249" w:type="pct"/>
            <w:vAlign w:val="center"/>
          </w:tcPr>
          <w:p w14:paraId="2D4A60E8" w14:textId="77777777" w:rsidR="001E241D" w:rsidRPr="00997767" w:rsidRDefault="001E241D" w:rsidP="001E241D">
            <w:pPr>
              <w:jc w:val="center"/>
              <w:rPr>
                <w:sz w:val="12"/>
                <w:szCs w:val="12"/>
              </w:rPr>
            </w:pPr>
          </w:p>
        </w:tc>
        <w:tc>
          <w:tcPr>
            <w:tcW w:w="249" w:type="pct"/>
            <w:vAlign w:val="center"/>
          </w:tcPr>
          <w:p w14:paraId="19746AF1" w14:textId="77777777" w:rsidR="001E241D" w:rsidRPr="00997767" w:rsidRDefault="001E241D" w:rsidP="001E241D">
            <w:pPr>
              <w:jc w:val="center"/>
              <w:rPr>
                <w:sz w:val="12"/>
                <w:szCs w:val="12"/>
              </w:rPr>
            </w:pPr>
          </w:p>
        </w:tc>
        <w:tc>
          <w:tcPr>
            <w:tcW w:w="186" w:type="pct"/>
            <w:vAlign w:val="center"/>
          </w:tcPr>
          <w:p w14:paraId="22375E0B" w14:textId="77777777" w:rsidR="001E241D" w:rsidRPr="00997767" w:rsidRDefault="001E241D" w:rsidP="001E241D">
            <w:pPr>
              <w:jc w:val="center"/>
              <w:rPr>
                <w:sz w:val="12"/>
                <w:szCs w:val="12"/>
              </w:rPr>
            </w:pPr>
          </w:p>
        </w:tc>
        <w:tc>
          <w:tcPr>
            <w:tcW w:w="237" w:type="pct"/>
            <w:vAlign w:val="center"/>
          </w:tcPr>
          <w:p w14:paraId="411F9234" w14:textId="77777777" w:rsidR="001E241D" w:rsidRPr="00997767" w:rsidRDefault="001E241D" w:rsidP="001E241D">
            <w:pPr>
              <w:jc w:val="center"/>
              <w:rPr>
                <w:sz w:val="12"/>
                <w:szCs w:val="12"/>
              </w:rPr>
            </w:pPr>
          </w:p>
        </w:tc>
        <w:tc>
          <w:tcPr>
            <w:tcW w:w="186" w:type="pct"/>
            <w:vAlign w:val="center"/>
          </w:tcPr>
          <w:p w14:paraId="7338B64B" w14:textId="45C5807A" w:rsidR="001E241D" w:rsidRPr="00997767" w:rsidRDefault="001E241D" w:rsidP="001E241D">
            <w:pPr>
              <w:jc w:val="center"/>
              <w:rPr>
                <w:sz w:val="12"/>
                <w:szCs w:val="12"/>
              </w:rPr>
            </w:pPr>
            <w:r w:rsidRPr="00997767">
              <w:rPr>
                <w:sz w:val="12"/>
                <w:szCs w:val="12"/>
              </w:rPr>
              <w:t>X</w:t>
            </w:r>
          </w:p>
        </w:tc>
        <w:tc>
          <w:tcPr>
            <w:tcW w:w="156" w:type="pct"/>
            <w:vAlign w:val="center"/>
          </w:tcPr>
          <w:p w14:paraId="011A0545" w14:textId="77777777" w:rsidR="001E241D" w:rsidRPr="00997767" w:rsidRDefault="001E241D" w:rsidP="001E241D">
            <w:pPr>
              <w:jc w:val="center"/>
              <w:rPr>
                <w:sz w:val="12"/>
                <w:szCs w:val="12"/>
              </w:rPr>
            </w:pPr>
          </w:p>
        </w:tc>
        <w:tc>
          <w:tcPr>
            <w:tcW w:w="192" w:type="pct"/>
            <w:vAlign w:val="center"/>
          </w:tcPr>
          <w:p w14:paraId="55C41DFE" w14:textId="77777777" w:rsidR="001E241D" w:rsidRPr="00997767" w:rsidRDefault="001E241D" w:rsidP="001E241D">
            <w:pPr>
              <w:jc w:val="center"/>
              <w:rPr>
                <w:sz w:val="12"/>
                <w:szCs w:val="12"/>
              </w:rPr>
            </w:pPr>
          </w:p>
        </w:tc>
        <w:tc>
          <w:tcPr>
            <w:tcW w:w="183" w:type="pct"/>
            <w:vAlign w:val="center"/>
          </w:tcPr>
          <w:p w14:paraId="422155EE" w14:textId="77777777" w:rsidR="001E241D" w:rsidRPr="00997767" w:rsidRDefault="001E241D" w:rsidP="001E241D">
            <w:pPr>
              <w:jc w:val="center"/>
              <w:rPr>
                <w:sz w:val="12"/>
                <w:szCs w:val="12"/>
              </w:rPr>
            </w:pPr>
          </w:p>
        </w:tc>
        <w:tc>
          <w:tcPr>
            <w:tcW w:w="222" w:type="pct"/>
            <w:vAlign w:val="center"/>
          </w:tcPr>
          <w:p w14:paraId="3AECE052" w14:textId="77777777" w:rsidR="001E241D" w:rsidRPr="00997767" w:rsidRDefault="001E241D" w:rsidP="001E241D">
            <w:pPr>
              <w:jc w:val="center"/>
              <w:rPr>
                <w:sz w:val="12"/>
                <w:szCs w:val="12"/>
              </w:rPr>
            </w:pPr>
          </w:p>
        </w:tc>
        <w:tc>
          <w:tcPr>
            <w:tcW w:w="186" w:type="pct"/>
            <w:vAlign w:val="center"/>
          </w:tcPr>
          <w:p w14:paraId="5304D18B" w14:textId="77777777" w:rsidR="001E241D" w:rsidRPr="00997767" w:rsidRDefault="001E241D" w:rsidP="001E241D">
            <w:pPr>
              <w:jc w:val="center"/>
              <w:rPr>
                <w:sz w:val="12"/>
                <w:szCs w:val="12"/>
              </w:rPr>
            </w:pPr>
          </w:p>
        </w:tc>
        <w:tc>
          <w:tcPr>
            <w:tcW w:w="237" w:type="pct"/>
            <w:vAlign w:val="center"/>
          </w:tcPr>
          <w:p w14:paraId="5164F49B" w14:textId="77777777" w:rsidR="001E241D" w:rsidRPr="00997767" w:rsidRDefault="001E241D" w:rsidP="001E241D">
            <w:pPr>
              <w:jc w:val="center"/>
              <w:rPr>
                <w:sz w:val="12"/>
                <w:szCs w:val="12"/>
              </w:rPr>
            </w:pPr>
          </w:p>
        </w:tc>
        <w:tc>
          <w:tcPr>
            <w:tcW w:w="267" w:type="pct"/>
            <w:vAlign w:val="center"/>
          </w:tcPr>
          <w:p w14:paraId="3E283AB4" w14:textId="4ECA15B6" w:rsidR="001E241D" w:rsidRPr="00997767" w:rsidRDefault="001E241D" w:rsidP="001E241D">
            <w:pPr>
              <w:jc w:val="center"/>
              <w:rPr>
                <w:sz w:val="12"/>
                <w:szCs w:val="12"/>
              </w:rPr>
            </w:pPr>
            <w:r w:rsidRPr="00997767">
              <w:rPr>
                <w:sz w:val="12"/>
                <w:szCs w:val="12"/>
              </w:rPr>
              <w:t>X</w:t>
            </w:r>
          </w:p>
        </w:tc>
      </w:tr>
      <w:tr w:rsidR="001E241D" w:rsidRPr="00997767" w14:paraId="5A8BA4BC" w14:textId="2860D6D8" w:rsidTr="00AF230B">
        <w:trPr>
          <w:jc w:val="center"/>
        </w:trPr>
        <w:tc>
          <w:tcPr>
            <w:tcW w:w="215" w:type="pct"/>
            <w:vAlign w:val="center"/>
          </w:tcPr>
          <w:p w14:paraId="2CA293BB" w14:textId="77777777" w:rsidR="001E241D" w:rsidRPr="00997767" w:rsidRDefault="001E241D" w:rsidP="001E241D">
            <w:pPr>
              <w:jc w:val="center"/>
              <w:rPr>
                <w:rFonts w:eastAsia="Cambria"/>
                <w:color w:val="000000"/>
                <w:sz w:val="12"/>
                <w:szCs w:val="12"/>
              </w:rPr>
            </w:pPr>
            <w:r w:rsidRPr="00997767">
              <w:rPr>
                <w:rFonts w:eastAsia="Cambria"/>
                <w:color w:val="000000"/>
                <w:sz w:val="12"/>
                <w:szCs w:val="12"/>
              </w:rPr>
              <w:t>35</w:t>
            </w:r>
          </w:p>
        </w:tc>
        <w:tc>
          <w:tcPr>
            <w:tcW w:w="156" w:type="pct"/>
            <w:vAlign w:val="center"/>
          </w:tcPr>
          <w:p w14:paraId="740A419A" w14:textId="77777777" w:rsidR="001E241D" w:rsidRPr="00997767" w:rsidRDefault="001E241D" w:rsidP="001E241D">
            <w:pPr>
              <w:jc w:val="center"/>
              <w:rPr>
                <w:sz w:val="12"/>
                <w:szCs w:val="12"/>
              </w:rPr>
            </w:pPr>
          </w:p>
        </w:tc>
        <w:tc>
          <w:tcPr>
            <w:tcW w:w="191" w:type="pct"/>
            <w:vAlign w:val="center"/>
          </w:tcPr>
          <w:p w14:paraId="48839486" w14:textId="77777777" w:rsidR="001E241D" w:rsidRPr="00997767" w:rsidRDefault="001E241D" w:rsidP="001E241D">
            <w:pPr>
              <w:jc w:val="center"/>
              <w:rPr>
                <w:sz w:val="12"/>
                <w:szCs w:val="12"/>
              </w:rPr>
            </w:pPr>
          </w:p>
        </w:tc>
        <w:tc>
          <w:tcPr>
            <w:tcW w:w="183" w:type="pct"/>
            <w:vAlign w:val="center"/>
          </w:tcPr>
          <w:p w14:paraId="7AE5C1F3" w14:textId="77777777" w:rsidR="001E241D" w:rsidRPr="00997767" w:rsidRDefault="001E241D" w:rsidP="001E241D">
            <w:pPr>
              <w:jc w:val="center"/>
              <w:rPr>
                <w:sz w:val="12"/>
                <w:szCs w:val="12"/>
              </w:rPr>
            </w:pPr>
          </w:p>
        </w:tc>
        <w:tc>
          <w:tcPr>
            <w:tcW w:w="224" w:type="pct"/>
            <w:vAlign w:val="center"/>
          </w:tcPr>
          <w:p w14:paraId="5B4E8F59" w14:textId="3A486549" w:rsidR="001E241D" w:rsidRPr="00997767" w:rsidRDefault="001E241D" w:rsidP="001E241D">
            <w:pPr>
              <w:jc w:val="center"/>
              <w:rPr>
                <w:sz w:val="12"/>
                <w:szCs w:val="12"/>
              </w:rPr>
            </w:pPr>
            <w:r w:rsidRPr="00997767">
              <w:rPr>
                <w:sz w:val="12"/>
                <w:szCs w:val="12"/>
              </w:rPr>
              <w:t>X</w:t>
            </w:r>
          </w:p>
        </w:tc>
        <w:tc>
          <w:tcPr>
            <w:tcW w:w="224" w:type="pct"/>
            <w:vAlign w:val="center"/>
          </w:tcPr>
          <w:p w14:paraId="6FDE1DC6" w14:textId="77777777" w:rsidR="001E241D" w:rsidRPr="00997767" w:rsidRDefault="001E241D" w:rsidP="001E241D">
            <w:pPr>
              <w:jc w:val="center"/>
              <w:rPr>
                <w:sz w:val="12"/>
                <w:szCs w:val="12"/>
              </w:rPr>
            </w:pPr>
          </w:p>
        </w:tc>
        <w:tc>
          <w:tcPr>
            <w:tcW w:w="186" w:type="pct"/>
            <w:vAlign w:val="center"/>
          </w:tcPr>
          <w:p w14:paraId="372929F8" w14:textId="77777777" w:rsidR="001E241D" w:rsidRPr="00997767" w:rsidRDefault="001E241D" w:rsidP="001E241D">
            <w:pPr>
              <w:jc w:val="center"/>
              <w:rPr>
                <w:sz w:val="12"/>
                <w:szCs w:val="12"/>
              </w:rPr>
            </w:pPr>
          </w:p>
        </w:tc>
        <w:tc>
          <w:tcPr>
            <w:tcW w:w="183" w:type="pct"/>
            <w:vAlign w:val="center"/>
          </w:tcPr>
          <w:p w14:paraId="413BDE71" w14:textId="77777777" w:rsidR="001E241D" w:rsidRPr="00997767" w:rsidRDefault="001E241D" w:rsidP="001E241D">
            <w:pPr>
              <w:jc w:val="center"/>
              <w:rPr>
                <w:sz w:val="12"/>
                <w:szCs w:val="12"/>
              </w:rPr>
            </w:pPr>
          </w:p>
        </w:tc>
        <w:tc>
          <w:tcPr>
            <w:tcW w:w="171" w:type="pct"/>
            <w:vAlign w:val="center"/>
          </w:tcPr>
          <w:p w14:paraId="30D17C9A" w14:textId="77777777" w:rsidR="001E241D" w:rsidRPr="00997767" w:rsidRDefault="001E241D" w:rsidP="001E241D">
            <w:pPr>
              <w:jc w:val="center"/>
              <w:rPr>
                <w:sz w:val="12"/>
                <w:szCs w:val="12"/>
              </w:rPr>
            </w:pPr>
          </w:p>
        </w:tc>
        <w:tc>
          <w:tcPr>
            <w:tcW w:w="186" w:type="pct"/>
            <w:vAlign w:val="center"/>
          </w:tcPr>
          <w:p w14:paraId="6FA5FAD5" w14:textId="77777777" w:rsidR="001E241D" w:rsidRPr="00997767" w:rsidRDefault="001E241D" w:rsidP="001E241D">
            <w:pPr>
              <w:jc w:val="center"/>
              <w:rPr>
                <w:sz w:val="12"/>
                <w:szCs w:val="12"/>
              </w:rPr>
            </w:pPr>
          </w:p>
        </w:tc>
        <w:tc>
          <w:tcPr>
            <w:tcW w:w="156" w:type="pct"/>
            <w:vAlign w:val="center"/>
          </w:tcPr>
          <w:p w14:paraId="2A67875E" w14:textId="77777777" w:rsidR="001E241D" w:rsidRPr="00997767" w:rsidRDefault="001E241D" w:rsidP="001E241D">
            <w:pPr>
              <w:jc w:val="center"/>
              <w:rPr>
                <w:sz w:val="12"/>
                <w:szCs w:val="12"/>
              </w:rPr>
            </w:pPr>
          </w:p>
        </w:tc>
        <w:tc>
          <w:tcPr>
            <w:tcW w:w="192" w:type="pct"/>
            <w:vAlign w:val="center"/>
          </w:tcPr>
          <w:p w14:paraId="60C0E1F6" w14:textId="77777777" w:rsidR="001E241D" w:rsidRPr="00997767" w:rsidRDefault="001E241D" w:rsidP="001E241D">
            <w:pPr>
              <w:jc w:val="center"/>
              <w:rPr>
                <w:sz w:val="12"/>
                <w:szCs w:val="12"/>
              </w:rPr>
            </w:pPr>
          </w:p>
        </w:tc>
        <w:tc>
          <w:tcPr>
            <w:tcW w:w="183" w:type="pct"/>
            <w:vAlign w:val="center"/>
          </w:tcPr>
          <w:p w14:paraId="62A978C6" w14:textId="77777777" w:rsidR="001E241D" w:rsidRPr="00997767" w:rsidRDefault="001E241D" w:rsidP="001E241D">
            <w:pPr>
              <w:jc w:val="center"/>
              <w:rPr>
                <w:sz w:val="12"/>
                <w:szCs w:val="12"/>
              </w:rPr>
            </w:pPr>
          </w:p>
        </w:tc>
        <w:tc>
          <w:tcPr>
            <w:tcW w:w="249" w:type="pct"/>
            <w:vAlign w:val="center"/>
          </w:tcPr>
          <w:p w14:paraId="1A8B3F0A" w14:textId="05439988" w:rsidR="001E241D" w:rsidRPr="00997767" w:rsidRDefault="001E241D" w:rsidP="001E241D">
            <w:pPr>
              <w:jc w:val="center"/>
              <w:rPr>
                <w:sz w:val="12"/>
                <w:szCs w:val="12"/>
              </w:rPr>
            </w:pPr>
            <w:r w:rsidRPr="00997767">
              <w:rPr>
                <w:sz w:val="12"/>
                <w:szCs w:val="12"/>
              </w:rPr>
              <w:t>X</w:t>
            </w:r>
          </w:p>
        </w:tc>
        <w:tc>
          <w:tcPr>
            <w:tcW w:w="249" w:type="pct"/>
            <w:vAlign w:val="center"/>
          </w:tcPr>
          <w:p w14:paraId="6AFE26D1" w14:textId="77777777" w:rsidR="001E241D" w:rsidRPr="00997767" w:rsidRDefault="001E241D" w:rsidP="001E241D">
            <w:pPr>
              <w:jc w:val="center"/>
              <w:rPr>
                <w:sz w:val="12"/>
                <w:szCs w:val="12"/>
              </w:rPr>
            </w:pPr>
          </w:p>
        </w:tc>
        <w:tc>
          <w:tcPr>
            <w:tcW w:w="186" w:type="pct"/>
            <w:vAlign w:val="center"/>
          </w:tcPr>
          <w:p w14:paraId="33240501" w14:textId="77777777" w:rsidR="001E241D" w:rsidRPr="00997767" w:rsidRDefault="001E241D" w:rsidP="001E241D">
            <w:pPr>
              <w:jc w:val="center"/>
              <w:rPr>
                <w:sz w:val="12"/>
                <w:szCs w:val="12"/>
              </w:rPr>
            </w:pPr>
          </w:p>
        </w:tc>
        <w:tc>
          <w:tcPr>
            <w:tcW w:w="237" w:type="pct"/>
            <w:vAlign w:val="center"/>
          </w:tcPr>
          <w:p w14:paraId="07E0D28E" w14:textId="77777777" w:rsidR="001E241D" w:rsidRPr="00997767" w:rsidRDefault="001E241D" w:rsidP="001E241D">
            <w:pPr>
              <w:jc w:val="center"/>
              <w:rPr>
                <w:sz w:val="12"/>
                <w:szCs w:val="12"/>
              </w:rPr>
            </w:pPr>
          </w:p>
        </w:tc>
        <w:tc>
          <w:tcPr>
            <w:tcW w:w="186" w:type="pct"/>
            <w:vAlign w:val="center"/>
          </w:tcPr>
          <w:p w14:paraId="56FA473C" w14:textId="77777777" w:rsidR="001E241D" w:rsidRPr="00997767" w:rsidRDefault="001E241D" w:rsidP="001E241D">
            <w:pPr>
              <w:jc w:val="center"/>
              <w:rPr>
                <w:sz w:val="12"/>
                <w:szCs w:val="12"/>
              </w:rPr>
            </w:pPr>
          </w:p>
        </w:tc>
        <w:tc>
          <w:tcPr>
            <w:tcW w:w="156" w:type="pct"/>
            <w:vAlign w:val="center"/>
          </w:tcPr>
          <w:p w14:paraId="2DCD41A4" w14:textId="77777777" w:rsidR="001E241D" w:rsidRPr="00997767" w:rsidRDefault="001E241D" w:rsidP="001E241D">
            <w:pPr>
              <w:jc w:val="center"/>
              <w:rPr>
                <w:sz w:val="12"/>
                <w:szCs w:val="12"/>
              </w:rPr>
            </w:pPr>
          </w:p>
        </w:tc>
        <w:tc>
          <w:tcPr>
            <w:tcW w:w="192" w:type="pct"/>
            <w:vAlign w:val="center"/>
          </w:tcPr>
          <w:p w14:paraId="513F53B8" w14:textId="77777777" w:rsidR="001E241D" w:rsidRPr="00997767" w:rsidRDefault="001E241D" w:rsidP="001E241D">
            <w:pPr>
              <w:jc w:val="center"/>
              <w:rPr>
                <w:sz w:val="12"/>
                <w:szCs w:val="12"/>
              </w:rPr>
            </w:pPr>
          </w:p>
        </w:tc>
        <w:tc>
          <w:tcPr>
            <w:tcW w:w="183" w:type="pct"/>
            <w:vAlign w:val="center"/>
          </w:tcPr>
          <w:p w14:paraId="1FE73E8D" w14:textId="77777777" w:rsidR="001E241D" w:rsidRPr="00997767" w:rsidRDefault="001E241D" w:rsidP="001E241D">
            <w:pPr>
              <w:jc w:val="center"/>
              <w:rPr>
                <w:sz w:val="12"/>
                <w:szCs w:val="12"/>
              </w:rPr>
            </w:pPr>
          </w:p>
        </w:tc>
        <w:tc>
          <w:tcPr>
            <w:tcW w:w="222" w:type="pct"/>
            <w:vAlign w:val="center"/>
          </w:tcPr>
          <w:p w14:paraId="74EE3C7C" w14:textId="754E0074" w:rsidR="001E241D" w:rsidRPr="00997767" w:rsidRDefault="001E241D" w:rsidP="001E241D">
            <w:pPr>
              <w:jc w:val="center"/>
              <w:rPr>
                <w:sz w:val="12"/>
                <w:szCs w:val="12"/>
              </w:rPr>
            </w:pPr>
            <w:r w:rsidRPr="00997767">
              <w:rPr>
                <w:sz w:val="12"/>
                <w:szCs w:val="12"/>
              </w:rPr>
              <w:t>X</w:t>
            </w:r>
          </w:p>
        </w:tc>
        <w:tc>
          <w:tcPr>
            <w:tcW w:w="186" w:type="pct"/>
            <w:vAlign w:val="center"/>
          </w:tcPr>
          <w:p w14:paraId="250AC3B7" w14:textId="77777777" w:rsidR="001E241D" w:rsidRPr="00997767" w:rsidRDefault="001E241D" w:rsidP="001E241D">
            <w:pPr>
              <w:jc w:val="center"/>
              <w:rPr>
                <w:sz w:val="12"/>
                <w:szCs w:val="12"/>
              </w:rPr>
            </w:pPr>
          </w:p>
        </w:tc>
        <w:tc>
          <w:tcPr>
            <w:tcW w:w="237" w:type="pct"/>
            <w:vAlign w:val="center"/>
          </w:tcPr>
          <w:p w14:paraId="51563B67" w14:textId="77777777" w:rsidR="001E241D" w:rsidRPr="00997767" w:rsidRDefault="001E241D" w:rsidP="001E241D">
            <w:pPr>
              <w:jc w:val="center"/>
              <w:rPr>
                <w:sz w:val="12"/>
                <w:szCs w:val="12"/>
              </w:rPr>
            </w:pPr>
          </w:p>
        </w:tc>
        <w:tc>
          <w:tcPr>
            <w:tcW w:w="267" w:type="pct"/>
            <w:vAlign w:val="center"/>
          </w:tcPr>
          <w:p w14:paraId="261EF2F0" w14:textId="77777777" w:rsidR="001E241D" w:rsidRPr="00997767" w:rsidRDefault="001E241D" w:rsidP="001E241D">
            <w:pPr>
              <w:jc w:val="center"/>
              <w:rPr>
                <w:sz w:val="12"/>
                <w:szCs w:val="12"/>
              </w:rPr>
            </w:pPr>
          </w:p>
        </w:tc>
      </w:tr>
    </w:tbl>
    <w:p w14:paraId="1C8E7AD7" w14:textId="315FF7D5" w:rsidR="00531756" w:rsidRPr="00AD4A8E" w:rsidRDefault="00AD4A8E" w:rsidP="000059C6">
      <w:pPr>
        <w:jc w:val="both"/>
        <w:rPr>
          <w:color w:val="000000" w:themeColor="text1"/>
          <w:sz w:val="18"/>
          <w:szCs w:val="18"/>
          <w:lang w:val="es-ES" w:eastAsia="en-US"/>
        </w:rPr>
      </w:pPr>
      <w:r w:rsidRPr="00AD4A8E">
        <w:rPr>
          <w:i/>
          <w:iCs/>
          <w:color w:val="000000" w:themeColor="text1"/>
          <w:sz w:val="18"/>
          <w:szCs w:val="18"/>
          <w:lang w:val="es-ES" w:eastAsia="en-US"/>
        </w:rPr>
        <w:t>Nota:</w:t>
      </w:r>
      <w:r w:rsidRPr="00AD4A8E">
        <w:rPr>
          <w:color w:val="000000" w:themeColor="text1"/>
          <w:sz w:val="18"/>
          <w:szCs w:val="18"/>
          <w:lang w:val="es-ES" w:eastAsia="en-US"/>
        </w:rPr>
        <w:t xml:space="preserve"> </w:t>
      </w:r>
      <w:r w:rsidR="00531756" w:rsidRPr="00AD4A8E">
        <w:rPr>
          <w:color w:val="000000" w:themeColor="text1"/>
          <w:sz w:val="18"/>
          <w:szCs w:val="18"/>
          <w:lang w:val="es-ES" w:eastAsia="en-US"/>
        </w:rPr>
        <w:t>AI: Afrontamiento improductivo; ACP=Afrontamiento centrado en el problema; I= Indiferencia; CA=Conducta agresiva; RP=Reservarse el problema para si; ECG=Evitación cognitiva; ECN=Evitación conductual; SA=Solución activa; CP=Comunicar el problema a otros; BI=Búsqueda de información; AP=Actitud positiva; ECC1=Evitación cognitivo conductual</w:t>
      </w:r>
      <w:r w:rsidR="0021019E" w:rsidRPr="00AD4A8E">
        <w:rPr>
          <w:color w:val="000000" w:themeColor="text1"/>
          <w:sz w:val="18"/>
          <w:szCs w:val="18"/>
          <w:lang w:val="es-ES" w:eastAsia="en-US"/>
        </w:rPr>
        <w:t xml:space="preserve"> 1; ECC2=Evitación cognitivo conductual 2; CPBI=Comunicar el problema a otros y búsqueda de información</w:t>
      </w:r>
      <w:r w:rsidR="001E241D" w:rsidRPr="00AD4A8E">
        <w:rPr>
          <w:color w:val="000000" w:themeColor="text1"/>
          <w:sz w:val="18"/>
          <w:szCs w:val="18"/>
          <w:lang w:val="es-ES" w:eastAsia="en-US"/>
        </w:rPr>
        <w:t>; ECC=Evitación cognitivo conductual</w:t>
      </w:r>
      <w:r w:rsidR="0021019E" w:rsidRPr="00AD4A8E">
        <w:rPr>
          <w:color w:val="000000" w:themeColor="text1"/>
          <w:sz w:val="18"/>
          <w:szCs w:val="18"/>
          <w:lang w:val="es-ES" w:eastAsia="en-US"/>
        </w:rPr>
        <w:t>.</w:t>
      </w:r>
    </w:p>
    <w:p w14:paraId="2D917D56" w14:textId="77777777" w:rsidR="00607B2B" w:rsidRPr="006250C7" w:rsidRDefault="00607B2B" w:rsidP="000D43B9">
      <w:pPr>
        <w:spacing w:line="360" w:lineRule="auto"/>
        <w:ind w:firstLine="709"/>
        <w:jc w:val="both"/>
      </w:pPr>
    </w:p>
    <w:p w14:paraId="0C73BAA8" w14:textId="332A99C8" w:rsidR="000D43B9" w:rsidRPr="006250C7" w:rsidRDefault="000D43B9" w:rsidP="000D43B9">
      <w:pPr>
        <w:spacing w:line="360" w:lineRule="auto"/>
        <w:ind w:firstLine="709"/>
        <w:jc w:val="both"/>
      </w:pPr>
      <w:r w:rsidRPr="006250C7">
        <w:tab/>
        <w:t>En cuanto a los índices de bondad de ajuste, el modelo que mejor se ajustó a los datos fue el de 8 factores correlacionados</w:t>
      </w:r>
      <w:r w:rsidR="002C4306">
        <w:t xml:space="preserve">, </w:t>
      </w:r>
      <w:r w:rsidRPr="006250C7">
        <w:t>sugiriendo un adecuado ajuste global</w:t>
      </w:r>
      <w:r w:rsidR="00EE76EF">
        <w:t xml:space="preserve">, sin embargo, el modelo 3 </w:t>
      </w:r>
      <w:r w:rsidR="00B4622C">
        <w:t xml:space="preserve">que es más parsimonioso </w:t>
      </w:r>
      <w:r w:rsidR="00EE76EF">
        <w:t>también presento buenos índices de bondad de ajuste</w:t>
      </w:r>
      <w:r w:rsidR="00B4622C">
        <w:t xml:space="preserve"> y con </w:t>
      </w:r>
      <w:r w:rsidR="00EE76EF">
        <w:t>una mayor coherencia teórica</w:t>
      </w:r>
      <w:r w:rsidR="002C4306">
        <w:t xml:space="preserve">. </w:t>
      </w:r>
      <w:r w:rsidRPr="006250C7">
        <w:t xml:space="preserve">Todas las saturaciones de los ítems a los factores del modelo de </w:t>
      </w:r>
      <w:r w:rsidR="00EE76EF">
        <w:t>7</w:t>
      </w:r>
      <w:r w:rsidRPr="006250C7">
        <w:t xml:space="preserve"> factores fueron significativ</w:t>
      </w:r>
      <w:r w:rsidR="002C4306">
        <w:t>a</w:t>
      </w:r>
      <w:r w:rsidRPr="006250C7">
        <w:t>s (p &lt; .05) (Ver Figura 1).</w:t>
      </w:r>
    </w:p>
    <w:p w14:paraId="4ECC7055" w14:textId="19B9204A" w:rsidR="000D43B9" w:rsidRDefault="000D43B9" w:rsidP="000D43B9">
      <w:pPr>
        <w:jc w:val="both"/>
      </w:pPr>
    </w:p>
    <w:p w14:paraId="6B67DA1E" w14:textId="77777777" w:rsidR="00607B2B" w:rsidRPr="006250C7" w:rsidRDefault="00607B2B" w:rsidP="000D43B9">
      <w:pPr>
        <w:jc w:val="both"/>
      </w:pPr>
    </w:p>
    <w:p w14:paraId="13FE5AA7" w14:textId="050834A3" w:rsidR="000D43B9" w:rsidRPr="006250C7" w:rsidRDefault="000D43B9" w:rsidP="000D43B9">
      <w:pPr>
        <w:rPr>
          <w:sz w:val="20"/>
          <w:szCs w:val="20"/>
        </w:rPr>
      </w:pPr>
      <w:r w:rsidRPr="006250C7">
        <w:rPr>
          <w:sz w:val="20"/>
          <w:szCs w:val="20"/>
        </w:rPr>
        <w:t xml:space="preserve">Tabla </w:t>
      </w:r>
      <w:r w:rsidR="00607B2B">
        <w:rPr>
          <w:sz w:val="20"/>
          <w:szCs w:val="20"/>
        </w:rPr>
        <w:t>2</w:t>
      </w:r>
    </w:p>
    <w:p w14:paraId="1FE8701E" w14:textId="77777777" w:rsidR="000D43B9" w:rsidRPr="006250C7" w:rsidRDefault="000D43B9" w:rsidP="000D43B9">
      <w:pPr>
        <w:rPr>
          <w:i/>
          <w:sz w:val="20"/>
          <w:szCs w:val="20"/>
        </w:rPr>
      </w:pPr>
      <w:r w:rsidRPr="006250C7">
        <w:rPr>
          <w:i/>
          <w:sz w:val="20"/>
          <w:szCs w:val="20"/>
        </w:rPr>
        <w:t>Índices de ajuste del análisis confirmatorio de la EAN</w:t>
      </w:r>
    </w:p>
    <w:tbl>
      <w:tblPr>
        <w:tblStyle w:val="a4"/>
        <w:tblW w:w="9240" w:type="dxa"/>
        <w:tblLayout w:type="fixed"/>
        <w:tblLook w:val="0400" w:firstRow="0" w:lastRow="0" w:firstColumn="0" w:lastColumn="0" w:noHBand="0" w:noVBand="1"/>
      </w:tblPr>
      <w:tblGrid>
        <w:gridCol w:w="4395"/>
        <w:gridCol w:w="1785"/>
        <w:gridCol w:w="1530"/>
        <w:gridCol w:w="1530"/>
      </w:tblGrid>
      <w:tr w:rsidR="00EE76EF" w:rsidRPr="006250C7" w14:paraId="7A45194C" w14:textId="7836D41E" w:rsidTr="00EE76EF">
        <w:trPr>
          <w:trHeight w:val="57"/>
        </w:trPr>
        <w:tc>
          <w:tcPr>
            <w:tcW w:w="4395" w:type="dxa"/>
            <w:tcBorders>
              <w:top w:val="single" w:sz="4" w:space="0" w:color="000000"/>
              <w:left w:val="nil"/>
              <w:bottom w:val="single" w:sz="4" w:space="0" w:color="000000"/>
              <w:right w:val="nil"/>
            </w:tcBorders>
            <w:shd w:val="clear" w:color="auto" w:fill="auto"/>
            <w:vAlign w:val="bottom"/>
          </w:tcPr>
          <w:p w14:paraId="3321F243" w14:textId="77777777" w:rsidR="00EE76EF" w:rsidRPr="006250C7" w:rsidRDefault="00EE76EF" w:rsidP="00F177FF">
            <w:pPr>
              <w:rPr>
                <w:color w:val="000000"/>
              </w:rPr>
            </w:pPr>
            <w:r w:rsidRPr="006250C7">
              <w:rPr>
                <w:color w:val="000000"/>
              </w:rPr>
              <w:t>Índice de ajuste</w:t>
            </w:r>
          </w:p>
        </w:tc>
        <w:tc>
          <w:tcPr>
            <w:tcW w:w="1785" w:type="dxa"/>
            <w:tcBorders>
              <w:top w:val="single" w:sz="4" w:space="0" w:color="000000"/>
              <w:left w:val="nil"/>
              <w:bottom w:val="single" w:sz="4" w:space="0" w:color="000000"/>
              <w:right w:val="nil"/>
            </w:tcBorders>
            <w:shd w:val="clear" w:color="auto" w:fill="auto"/>
            <w:vAlign w:val="center"/>
          </w:tcPr>
          <w:p w14:paraId="3857B321" w14:textId="1AA67D7A" w:rsidR="00EE76EF" w:rsidRPr="006250C7" w:rsidRDefault="00EE76EF" w:rsidP="00F177FF">
            <w:pPr>
              <w:jc w:val="center"/>
              <w:rPr>
                <w:color w:val="000000"/>
              </w:rPr>
            </w:pPr>
            <w:r w:rsidRPr="006250C7">
              <w:rPr>
                <w:color w:val="000000"/>
              </w:rPr>
              <w:t>Modelo</w:t>
            </w:r>
            <w:r>
              <w:rPr>
                <w:color w:val="000000"/>
              </w:rPr>
              <w:t xml:space="preserve"> 1</w:t>
            </w:r>
            <w:r w:rsidRPr="006250C7">
              <w:rPr>
                <w:color w:val="000000"/>
              </w:rPr>
              <w:t xml:space="preserve"> </w:t>
            </w:r>
          </w:p>
        </w:tc>
        <w:tc>
          <w:tcPr>
            <w:tcW w:w="1530" w:type="dxa"/>
            <w:tcBorders>
              <w:top w:val="single" w:sz="4" w:space="0" w:color="000000"/>
              <w:left w:val="nil"/>
              <w:bottom w:val="single" w:sz="4" w:space="0" w:color="000000"/>
              <w:right w:val="nil"/>
            </w:tcBorders>
            <w:vAlign w:val="center"/>
          </w:tcPr>
          <w:p w14:paraId="177FDB12" w14:textId="394EAF43" w:rsidR="00EE76EF" w:rsidRPr="006250C7" w:rsidRDefault="00EE76EF" w:rsidP="00F177FF">
            <w:pPr>
              <w:jc w:val="center"/>
              <w:rPr>
                <w:color w:val="000000"/>
              </w:rPr>
            </w:pPr>
            <w:r w:rsidRPr="006250C7">
              <w:rPr>
                <w:color w:val="000000"/>
              </w:rPr>
              <w:t xml:space="preserve">Modelo 2 </w:t>
            </w:r>
          </w:p>
        </w:tc>
        <w:tc>
          <w:tcPr>
            <w:tcW w:w="1530" w:type="dxa"/>
            <w:tcBorders>
              <w:top w:val="single" w:sz="4" w:space="0" w:color="000000"/>
              <w:left w:val="nil"/>
              <w:bottom w:val="single" w:sz="4" w:space="0" w:color="000000"/>
              <w:right w:val="nil"/>
            </w:tcBorders>
          </w:tcPr>
          <w:p w14:paraId="6A7475C3" w14:textId="43D10941" w:rsidR="00EE76EF" w:rsidRPr="006250C7" w:rsidRDefault="00BD6386" w:rsidP="00F177FF">
            <w:pPr>
              <w:jc w:val="center"/>
              <w:rPr>
                <w:color w:val="000000"/>
              </w:rPr>
            </w:pPr>
            <w:r>
              <w:rPr>
                <w:color w:val="000000"/>
              </w:rPr>
              <w:t>Modelo 3</w:t>
            </w:r>
          </w:p>
        </w:tc>
      </w:tr>
      <w:tr w:rsidR="00EE76EF" w:rsidRPr="006250C7" w14:paraId="5ED0D2BE" w14:textId="10D6A537" w:rsidTr="0048160A">
        <w:trPr>
          <w:trHeight w:val="57"/>
        </w:trPr>
        <w:tc>
          <w:tcPr>
            <w:tcW w:w="4395" w:type="dxa"/>
            <w:tcBorders>
              <w:top w:val="nil"/>
              <w:left w:val="nil"/>
              <w:bottom w:val="nil"/>
              <w:right w:val="nil"/>
            </w:tcBorders>
            <w:shd w:val="clear" w:color="auto" w:fill="auto"/>
            <w:vAlign w:val="center"/>
          </w:tcPr>
          <w:p w14:paraId="47E8700C" w14:textId="77777777" w:rsidR="00EE76EF" w:rsidRPr="006250C7" w:rsidRDefault="00EE76EF" w:rsidP="0048160A">
            <w:pPr>
              <w:rPr>
                <w:color w:val="000000"/>
              </w:rPr>
            </w:pPr>
            <w:r w:rsidRPr="006250C7">
              <w:rPr>
                <w:color w:val="000000"/>
              </w:rPr>
              <w:t>Chi cuadrado Χ²</w:t>
            </w:r>
          </w:p>
        </w:tc>
        <w:tc>
          <w:tcPr>
            <w:tcW w:w="1785" w:type="dxa"/>
            <w:tcBorders>
              <w:top w:val="nil"/>
              <w:left w:val="nil"/>
              <w:bottom w:val="nil"/>
              <w:right w:val="nil"/>
            </w:tcBorders>
            <w:shd w:val="clear" w:color="auto" w:fill="auto"/>
            <w:vAlign w:val="center"/>
          </w:tcPr>
          <w:p w14:paraId="3B1F4484" w14:textId="77EEB09C" w:rsidR="00EE76EF" w:rsidRPr="006250C7" w:rsidRDefault="008E648F" w:rsidP="00F177FF">
            <w:pPr>
              <w:jc w:val="center"/>
              <w:rPr>
                <w:color w:val="000000"/>
              </w:rPr>
            </w:pPr>
            <w:r w:rsidRPr="008E648F">
              <w:rPr>
                <w:color w:val="000000"/>
              </w:rPr>
              <w:t>1063.852</w:t>
            </w:r>
          </w:p>
        </w:tc>
        <w:tc>
          <w:tcPr>
            <w:tcW w:w="1530" w:type="dxa"/>
            <w:tcBorders>
              <w:top w:val="nil"/>
              <w:left w:val="nil"/>
              <w:bottom w:val="nil"/>
              <w:right w:val="nil"/>
            </w:tcBorders>
            <w:vAlign w:val="center"/>
          </w:tcPr>
          <w:p w14:paraId="399452B9" w14:textId="0616F40E" w:rsidR="00EE76EF" w:rsidRPr="006250C7" w:rsidRDefault="008E648F" w:rsidP="00F177FF">
            <w:pPr>
              <w:jc w:val="center"/>
              <w:rPr>
                <w:color w:val="000000"/>
              </w:rPr>
            </w:pPr>
            <w:r w:rsidRPr="008E648F">
              <w:rPr>
                <w:color w:val="000000"/>
              </w:rPr>
              <w:t>1023.571</w:t>
            </w:r>
          </w:p>
        </w:tc>
        <w:tc>
          <w:tcPr>
            <w:tcW w:w="1530" w:type="dxa"/>
            <w:tcBorders>
              <w:top w:val="nil"/>
              <w:left w:val="nil"/>
              <w:bottom w:val="nil"/>
              <w:right w:val="nil"/>
            </w:tcBorders>
          </w:tcPr>
          <w:p w14:paraId="158CEDA0" w14:textId="1A5939BF" w:rsidR="00EE76EF" w:rsidRPr="006250C7" w:rsidRDefault="008E648F" w:rsidP="00F177FF">
            <w:pPr>
              <w:jc w:val="center"/>
              <w:rPr>
                <w:color w:val="000000"/>
              </w:rPr>
            </w:pPr>
            <w:r w:rsidRPr="008E648F">
              <w:rPr>
                <w:color w:val="000000"/>
              </w:rPr>
              <w:t>1063.852</w:t>
            </w:r>
          </w:p>
        </w:tc>
      </w:tr>
      <w:tr w:rsidR="00EE76EF" w:rsidRPr="006250C7" w14:paraId="3C922A36" w14:textId="5A84C0E8" w:rsidTr="0048160A">
        <w:trPr>
          <w:trHeight w:val="57"/>
        </w:trPr>
        <w:tc>
          <w:tcPr>
            <w:tcW w:w="4395" w:type="dxa"/>
            <w:tcBorders>
              <w:top w:val="nil"/>
              <w:left w:val="nil"/>
              <w:bottom w:val="nil"/>
              <w:right w:val="nil"/>
            </w:tcBorders>
            <w:shd w:val="clear" w:color="auto" w:fill="auto"/>
            <w:vAlign w:val="center"/>
          </w:tcPr>
          <w:p w14:paraId="0C31A841" w14:textId="77777777" w:rsidR="00EE76EF" w:rsidRPr="006250C7" w:rsidRDefault="00EE76EF" w:rsidP="0048160A">
            <w:pPr>
              <w:rPr>
                <w:color w:val="000000"/>
              </w:rPr>
            </w:pPr>
            <w:r w:rsidRPr="006250C7">
              <w:rPr>
                <w:color w:val="000000"/>
              </w:rPr>
              <w:t>Grados de libertad (</w:t>
            </w:r>
            <w:proofErr w:type="spellStart"/>
            <w:r w:rsidRPr="006250C7">
              <w:rPr>
                <w:color w:val="000000"/>
              </w:rPr>
              <w:t>d.f.</w:t>
            </w:r>
            <w:proofErr w:type="spellEnd"/>
            <w:r w:rsidRPr="006250C7">
              <w:rPr>
                <w:color w:val="000000"/>
              </w:rPr>
              <w:t>)</w:t>
            </w:r>
          </w:p>
        </w:tc>
        <w:tc>
          <w:tcPr>
            <w:tcW w:w="1785" w:type="dxa"/>
            <w:tcBorders>
              <w:top w:val="nil"/>
              <w:left w:val="nil"/>
              <w:bottom w:val="nil"/>
              <w:right w:val="nil"/>
            </w:tcBorders>
            <w:shd w:val="clear" w:color="auto" w:fill="auto"/>
            <w:vAlign w:val="center"/>
          </w:tcPr>
          <w:p w14:paraId="6810884C" w14:textId="5B7B5334" w:rsidR="00EE76EF" w:rsidRPr="006250C7" w:rsidRDefault="008E648F" w:rsidP="00F177FF">
            <w:pPr>
              <w:jc w:val="center"/>
              <w:rPr>
                <w:color w:val="000000"/>
              </w:rPr>
            </w:pPr>
            <w:r>
              <w:rPr>
                <w:color w:val="000000"/>
              </w:rPr>
              <w:t>550</w:t>
            </w:r>
          </w:p>
        </w:tc>
        <w:tc>
          <w:tcPr>
            <w:tcW w:w="1530" w:type="dxa"/>
            <w:tcBorders>
              <w:top w:val="nil"/>
              <w:left w:val="nil"/>
              <w:bottom w:val="nil"/>
              <w:right w:val="nil"/>
            </w:tcBorders>
            <w:vAlign w:val="center"/>
          </w:tcPr>
          <w:p w14:paraId="5D49BEC6" w14:textId="36A86196" w:rsidR="00EE76EF" w:rsidRPr="006250C7" w:rsidRDefault="008E648F" w:rsidP="00F177FF">
            <w:pPr>
              <w:jc w:val="center"/>
              <w:rPr>
                <w:color w:val="000000"/>
              </w:rPr>
            </w:pPr>
            <w:r>
              <w:rPr>
                <w:color w:val="000000"/>
              </w:rPr>
              <w:t>532</w:t>
            </w:r>
          </w:p>
        </w:tc>
        <w:tc>
          <w:tcPr>
            <w:tcW w:w="1530" w:type="dxa"/>
            <w:tcBorders>
              <w:top w:val="nil"/>
              <w:left w:val="nil"/>
              <w:bottom w:val="nil"/>
              <w:right w:val="nil"/>
            </w:tcBorders>
          </w:tcPr>
          <w:p w14:paraId="31E95D72" w14:textId="589CBD92" w:rsidR="00EE76EF" w:rsidRPr="006250C7" w:rsidRDefault="008E648F" w:rsidP="00F177FF">
            <w:pPr>
              <w:jc w:val="center"/>
              <w:rPr>
                <w:color w:val="000000"/>
              </w:rPr>
            </w:pPr>
            <w:r>
              <w:rPr>
                <w:color w:val="000000"/>
              </w:rPr>
              <w:t>539</w:t>
            </w:r>
          </w:p>
        </w:tc>
      </w:tr>
      <w:tr w:rsidR="00EE76EF" w:rsidRPr="006250C7" w14:paraId="00DC6439" w14:textId="60B2BE19" w:rsidTr="0048160A">
        <w:trPr>
          <w:trHeight w:val="57"/>
        </w:trPr>
        <w:tc>
          <w:tcPr>
            <w:tcW w:w="4395" w:type="dxa"/>
            <w:tcBorders>
              <w:top w:val="nil"/>
              <w:left w:val="nil"/>
              <w:bottom w:val="nil"/>
              <w:right w:val="nil"/>
            </w:tcBorders>
            <w:shd w:val="clear" w:color="auto" w:fill="auto"/>
            <w:vAlign w:val="center"/>
          </w:tcPr>
          <w:p w14:paraId="4E6A3375" w14:textId="77777777" w:rsidR="00EE76EF" w:rsidRPr="006250C7" w:rsidRDefault="00EE76EF" w:rsidP="0048160A">
            <w:pPr>
              <w:rPr>
                <w:color w:val="000000"/>
              </w:rPr>
            </w:pPr>
            <w:r w:rsidRPr="006250C7">
              <w:rPr>
                <w:color w:val="000000"/>
              </w:rPr>
              <w:lastRenderedPageBreak/>
              <w:t xml:space="preserve">χ²S-B/ </w:t>
            </w:r>
            <w:proofErr w:type="spellStart"/>
            <w:r w:rsidRPr="006250C7">
              <w:rPr>
                <w:color w:val="000000"/>
              </w:rPr>
              <w:t>d.f.</w:t>
            </w:r>
            <w:proofErr w:type="spellEnd"/>
          </w:p>
        </w:tc>
        <w:tc>
          <w:tcPr>
            <w:tcW w:w="1785" w:type="dxa"/>
            <w:tcBorders>
              <w:top w:val="nil"/>
              <w:left w:val="nil"/>
              <w:bottom w:val="nil"/>
              <w:right w:val="nil"/>
            </w:tcBorders>
            <w:shd w:val="clear" w:color="auto" w:fill="auto"/>
            <w:vAlign w:val="center"/>
          </w:tcPr>
          <w:p w14:paraId="5B44E12D" w14:textId="1F6B2E0D" w:rsidR="00EE76EF" w:rsidRPr="006250C7" w:rsidRDefault="0048160A" w:rsidP="00F177FF">
            <w:pPr>
              <w:jc w:val="center"/>
              <w:rPr>
                <w:color w:val="000000"/>
              </w:rPr>
            </w:pPr>
            <w:r>
              <w:rPr>
                <w:color w:val="000000"/>
              </w:rPr>
              <w:t>1.93</w:t>
            </w:r>
          </w:p>
        </w:tc>
        <w:tc>
          <w:tcPr>
            <w:tcW w:w="1530" w:type="dxa"/>
            <w:tcBorders>
              <w:top w:val="nil"/>
              <w:left w:val="nil"/>
              <w:bottom w:val="nil"/>
              <w:right w:val="nil"/>
            </w:tcBorders>
            <w:vAlign w:val="center"/>
          </w:tcPr>
          <w:p w14:paraId="7C7F54BC" w14:textId="467D6942" w:rsidR="00EE76EF" w:rsidRPr="006250C7" w:rsidRDefault="0048160A" w:rsidP="00F177FF">
            <w:pPr>
              <w:jc w:val="center"/>
              <w:rPr>
                <w:color w:val="000000"/>
              </w:rPr>
            </w:pPr>
            <w:r>
              <w:rPr>
                <w:color w:val="000000"/>
              </w:rPr>
              <w:t>1.92</w:t>
            </w:r>
          </w:p>
        </w:tc>
        <w:tc>
          <w:tcPr>
            <w:tcW w:w="1530" w:type="dxa"/>
            <w:tcBorders>
              <w:top w:val="nil"/>
              <w:left w:val="nil"/>
              <w:bottom w:val="nil"/>
              <w:right w:val="nil"/>
            </w:tcBorders>
          </w:tcPr>
          <w:p w14:paraId="44339D33" w14:textId="02A3B906" w:rsidR="00EE76EF" w:rsidRPr="006250C7" w:rsidRDefault="0048160A" w:rsidP="00F177FF">
            <w:pPr>
              <w:jc w:val="center"/>
              <w:rPr>
                <w:color w:val="000000"/>
              </w:rPr>
            </w:pPr>
            <w:r>
              <w:rPr>
                <w:color w:val="000000"/>
              </w:rPr>
              <w:t>1.97</w:t>
            </w:r>
          </w:p>
        </w:tc>
      </w:tr>
      <w:tr w:rsidR="00EE76EF" w:rsidRPr="006250C7" w14:paraId="00866B07" w14:textId="0B227862" w:rsidTr="0048160A">
        <w:trPr>
          <w:trHeight w:val="57"/>
        </w:trPr>
        <w:tc>
          <w:tcPr>
            <w:tcW w:w="4395" w:type="dxa"/>
            <w:tcBorders>
              <w:top w:val="nil"/>
              <w:left w:val="nil"/>
              <w:bottom w:val="nil"/>
              <w:right w:val="nil"/>
            </w:tcBorders>
            <w:shd w:val="clear" w:color="auto" w:fill="auto"/>
            <w:vAlign w:val="center"/>
          </w:tcPr>
          <w:p w14:paraId="21FD8453" w14:textId="77777777" w:rsidR="00EE76EF" w:rsidRPr="006250C7" w:rsidRDefault="00EE76EF" w:rsidP="0048160A">
            <w:pPr>
              <w:rPr>
                <w:color w:val="000000"/>
              </w:rPr>
            </w:pPr>
            <w:r w:rsidRPr="006250C7">
              <w:rPr>
                <w:color w:val="000000"/>
              </w:rPr>
              <w:t>Índice de ajuste comparativo (CFI)</w:t>
            </w:r>
          </w:p>
        </w:tc>
        <w:tc>
          <w:tcPr>
            <w:tcW w:w="1785" w:type="dxa"/>
            <w:tcBorders>
              <w:top w:val="nil"/>
              <w:left w:val="nil"/>
              <w:bottom w:val="nil"/>
              <w:right w:val="nil"/>
            </w:tcBorders>
            <w:shd w:val="clear" w:color="auto" w:fill="auto"/>
            <w:vAlign w:val="center"/>
          </w:tcPr>
          <w:p w14:paraId="15CA1EAD" w14:textId="37863B32" w:rsidR="00EE76EF" w:rsidRPr="006250C7" w:rsidRDefault="008E648F" w:rsidP="00F177FF">
            <w:pPr>
              <w:jc w:val="center"/>
              <w:rPr>
                <w:color w:val="000000"/>
              </w:rPr>
            </w:pPr>
            <w:r>
              <w:rPr>
                <w:color w:val="000000"/>
              </w:rPr>
              <w:t>0.89</w:t>
            </w:r>
          </w:p>
        </w:tc>
        <w:tc>
          <w:tcPr>
            <w:tcW w:w="1530" w:type="dxa"/>
            <w:tcBorders>
              <w:top w:val="nil"/>
              <w:left w:val="nil"/>
              <w:bottom w:val="nil"/>
              <w:right w:val="nil"/>
            </w:tcBorders>
            <w:vAlign w:val="center"/>
          </w:tcPr>
          <w:p w14:paraId="06078C82" w14:textId="77FA9657" w:rsidR="00EE76EF" w:rsidRPr="006250C7" w:rsidRDefault="008E648F" w:rsidP="00F177FF">
            <w:pPr>
              <w:jc w:val="center"/>
              <w:rPr>
                <w:color w:val="000000"/>
              </w:rPr>
            </w:pPr>
            <w:r>
              <w:rPr>
                <w:color w:val="000000"/>
              </w:rPr>
              <w:t>0.96</w:t>
            </w:r>
          </w:p>
        </w:tc>
        <w:tc>
          <w:tcPr>
            <w:tcW w:w="1530" w:type="dxa"/>
            <w:tcBorders>
              <w:top w:val="nil"/>
              <w:left w:val="nil"/>
              <w:bottom w:val="nil"/>
              <w:right w:val="nil"/>
            </w:tcBorders>
          </w:tcPr>
          <w:p w14:paraId="44710CAF" w14:textId="1D9A82CC" w:rsidR="00EE76EF" w:rsidRPr="006250C7" w:rsidRDefault="008E648F" w:rsidP="00F177FF">
            <w:pPr>
              <w:jc w:val="center"/>
              <w:rPr>
                <w:color w:val="000000"/>
              </w:rPr>
            </w:pPr>
            <w:r>
              <w:rPr>
                <w:color w:val="000000"/>
              </w:rPr>
              <w:t>0.96</w:t>
            </w:r>
          </w:p>
        </w:tc>
      </w:tr>
      <w:tr w:rsidR="00EE76EF" w:rsidRPr="006250C7" w14:paraId="74D6C6E6" w14:textId="4000818C" w:rsidTr="0048160A">
        <w:trPr>
          <w:trHeight w:val="57"/>
        </w:trPr>
        <w:tc>
          <w:tcPr>
            <w:tcW w:w="4395" w:type="dxa"/>
            <w:tcBorders>
              <w:top w:val="nil"/>
              <w:left w:val="nil"/>
              <w:bottom w:val="nil"/>
              <w:right w:val="nil"/>
            </w:tcBorders>
            <w:shd w:val="clear" w:color="auto" w:fill="auto"/>
            <w:vAlign w:val="center"/>
          </w:tcPr>
          <w:p w14:paraId="3FC48BEA" w14:textId="77777777" w:rsidR="00EE76EF" w:rsidRPr="006250C7" w:rsidRDefault="00EE76EF" w:rsidP="0048160A">
            <w:pPr>
              <w:rPr>
                <w:color w:val="000000"/>
              </w:rPr>
            </w:pPr>
            <w:r w:rsidRPr="006250C7">
              <w:rPr>
                <w:color w:val="000000"/>
              </w:rPr>
              <w:t>Error cuadrático medio de aproximación (RMSEA)</w:t>
            </w:r>
          </w:p>
        </w:tc>
        <w:tc>
          <w:tcPr>
            <w:tcW w:w="1785" w:type="dxa"/>
            <w:tcBorders>
              <w:top w:val="nil"/>
              <w:left w:val="nil"/>
              <w:bottom w:val="nil"/>
              <w:right w:val="nil"/>
            </w:tcBorders>
            <w:shd w:val="clear" w:color="auto" w:fill="auto"/>
            <w:vAlign w:val="center"/>
          </w:tcPr>
          <w:p w14:paraId="68356730" w14:textId="77777777" w:rsidR="0048160A" w:rsidRDefault="008E648F" w:rsidP="00F177FF">
            <w:pPr>
              <w:jc w:val="center"/>
              <w:rPr>
                <w:color w:val="000000"/>
              </w:rPr>
            </w:pPr>
            <w:r>
              <w:rPr>
                <w:color w:val="000000"/>
              </w:rPr>
              <w:t xml:space="preserve">0.082 </w:t>
            </w:r>
            <w:r w:rsidR="0048160A">
              <w:rPr>
                <w:color w:val="000000"/>
              </w:rPr>
              <w:t xml:space="preserve">1.97 </w:t>
            </w:r>
          </w:p>
          <w:p w14:paraId="72385577" w14:textId="48185303" w:rsidR="00EE76EF" w:rsidRPr="006250C7" w:rsidRDefault="008E648F" w:rsidP="00F177FF">
            <w:pPr>
              <w:jc w:val="center"/>
              <w:rPr>
                <w:color w:val="000000"/>
              </w:rPr>
            </w:pPr>
            <w:r>
              <w:rPr>
                <w:color w:val="000000"/>
              </w:rPr>
              <w:t>[</w:t>
            </w:r>
            <w:r w:rsidR="002B27C1">
              <w:rPr>
                <w:color w:val="000000"/>
              </w:rPr>
              <w:t>0.078-0.086]</w:t>
            </w:r>
          </w:p>
        </w:tc>
        <w:tc>
          <w:tcPr>
            <w:tcW w:w="1530" w:type="dxa"/>
            <w:tcBorders>
              <w:top w:val="nil"/>
              <w:left w:val="nil"/>
              <w:bottom w:val="nil"/>
              <w:right w:val="nil"/>
            </w:tcBorders>
            <w:vAlign w:val="center"/>
          </w:tcPr>
          <w:p w14:paraId="0832F755" w14:textId="77777777" w:rsidR="0048160A" w:rsidRDefault="008E648F" w:rsidP="00F177FF">
            <w:pPr>
              <w:jc w:val="center"/>
              <w:rPr>
                <w:color w:val="000000"/>
              </w:rPr>
            </w:pPr>
            <w:r>
              <w:rPr>
                <w:color w:val="000000"/>
              </w:rPr>
              <w:t>0.048</w:t>
            </w:r>
            <w:r w:rsidR="002B27C1">
              <w:rPr>
                <w:color w:val="000000"/>
              </w:rPr>
              <w:t xml:space="preserve"> </w:t>
            </w:r>
          </w:p>
          <w:p w14:paraId="7633AA24" w14:textId="63C4991E" w:rsidR="00EE76EF" w:rsidRPr="006250C7" w:rsidRDefault="002B27C1" w:rsidP="00F177FF">
            <w:pPr>
              <w:jc w:val="center"/>
              <w:rPr>
                <w:color w:val="000000"/>
              </w:rPr>
            </w:pPr>
            <w:r>
              <w:rPr>
                <w:color w:val="000000"/>
              </w:rPr>
              <w:t>[0.044-0.053]</w:t>
            </w:r>
          </w:p>
        </w:tc>
        <w:tc>
          <w:tcPr>
            <w:tcW w:w="1530" w:type="dxa"/>
            <w:tcBorders>
              <w:top w:val="nil"/>
              <w:left w:val="nil"/>
              <w:bottom w:val="nil"/>
              <w:right w:val="nil"/>
            </w:tcBorders>
          </w:tcPr>
          <w:p w14:paraId="138DB147" w14:textId="77777777" w:rsidR="0048160A" w:rsidRDefault="008E648F" w:rsidP="00F177FF">
            <w:pPr>
              <w:jc w:val="center"/>
              <w:rPr>
                <w:color w:val="000000"/>
              </w:rPr>
            </w:pPr>
            <w:r>
              <w:rPr>
                <w:color w:val="000000"/>
              </w:rPr>
              <w:t>0.049</w:t>
            </w:r>
            <w:r w:rsidR="002B27C1">
              <w:rPr>
                <w:color w:val="000000"/>
              </w:rPr>
              <w:t xml:space="preserve"> </w:t>
            </w:r>
          </w:p>
          <w:p w14:paraId="6E76A7E1" w14:textId="26472CC8" w:rsidR="00EE76EF" w:rsidRPr="006250C7" w:rsidRDefault="002B27C1" w:rsidP="00F177FF">
            <w:pPr>
              <w:jc w:val="center"/>
              <w:rPr>
                <w:color w:val="000000"/>
              </w:rPr>
            </w:pPr>
            <w:r>
              <w:rPr>
                <w:color w:val="000000"/>
              </w:rPr>
              <w:t>[0.045-0.054]</w:t>
            </w:r>
          </w:p>
        </w:tc>
      </w:tr>
      <w:tr w:rsidR="00EE76EF" w:rsidRPr="006250C7" w14:paraId="2249AB7B" w14:textId="591362A4" w:rsidTr="0048160A">
        <w:trPr>
          <w:trHeight w:val="57"/>
        </w:trPr>
        <w:tc>
          <w:tcPr>
            <w:tcW w:w="4395" w:type="dxa"/>
            <w:tcBorders>
              <w:top w:val="nil"/>
              <w:left w:val="nil"/>
              <w:bottom w:val="single" w:sz="4" w:space="0" w:color="000000"/>
              <w:right w:val="nil"/>
            </w:tcBorders>
            <w:shd w:val="clear" w:color="auto" w:fill="auto"/>
            <w:vAlign w:val="center"/>
          </w:tcPr>
          <w:p w14:paraId="6E996C46" w14:textId="04689683" w:rsidR="00EE76EF" w:rsidRPr="006250C7" w:rsidRDefault="00EE76EF" w:rsidP="0048160A">
            <w:pPr>
              <w:rPr>
                <w:color w:val="000000"/>
              </w:rPr>
            </w:pPr>
            <w:r>
              <w:t>R</w:t>
            </w:r>
            <w:r w:rsidRPr="006250C7">
              <w:t xml:space="preserve">esiduo estandarizado cuadrático medio </w:t>
            </w:r>
            <w:r>
              <w:t>(</w:t>
            </w:r>
            <w:r w:rsidRPr="006250C7">
              <w:rPr>
                <w:color w:val="000000"/>
              </w:rPr>
              <w:t>SRMR</w:t>
            </w:r>
            <w:r>
              <w:rPr>
                <w:color w:val="000000"/>
              </w:rPr>
              <w:t>)</w:t>
            </w:r>
          </w:p>
        </w:tc>
        <w:tc>
          <w:tcPr>
            <w:tcW w:w="1785" w:type="dxa"/>
            <w:tcBorders>
              <w:top w:val="nil"/>
              <w:left w:val="nil"/>
              <w:bottom w:val="single" w:sz="4" w:space="0" w:color="000000"/>
              <w:right w:val="nil"/>
            </w:tcBorders>
            <w:shd w:val="clear" w:color="auto" w:fill="auto"/>
            <w:vAlign w:val="center"/>
          </w:tcPr>
          <w:p w14:paraId="0EDBAA0D" w14:textId="37519CE4" w:rsidR="00EE76EF" w:rsidRPr="006250C7" w:rsidRDefault="002B27C1" w:rsidP="00F177FF">
            <w:pPr>
              <w:jc w:val="center"/>
              <w:rPr>
                <w:color w:val="000000"/>
              </w:rPr>
            </w:pPr>
            <w:r>
              <w:rPr>
                <w:color w:val="000000"/>
              </w:rPr>
              <w:t>0.1</w:t>
            </w:r>
          </w:p>
        </w:tc>
        <w:tc>
          <w:tcPr>
            <w:tcW w:w="1530" w:type="dxa"/>
            <w:tcBorders>
              <w:top w:val="nil"/>
              <w:left w:val="nil"/>
              <w:bottom w:val="single" w:sz="4" w:space="0" w:color="000000"/>
              <w:right w:val="nil"/>
            </w:tcBorders>
            <w:vAlign w:val="center"/>
          </w:tcPr>
          <w:p w14:paraId="1C176880" w14:textId="48DD8D56" w:rsidR="00EE76EF" w:rsidRPr="006250C7" w:rsidRDefault="002B27C1" w:rsidP="00F177FF">
            <w:pPr>
              <w:jc w:val="center"/>
              <w:rPr>
                <w:color w:val="000000"/>
              </w:rPr>
            </w:pPr>
            <w:r>
              <w:rPr>
                <w:color w:val="000000"/>
              </w:rPr>
              <w:t>0.07</w:t>
            </w:r>
          </w:p>
        </w:tc>
        <w:tc>
          <w:tcPr>
            <w:tcW w:w="1530" w:type="dxa"/>
            <w:tcBorders>
              <w:top w:val="nil"/>
              <w:left w:val="nil"/>
              <w:bottom w:val="single" w:sz="4" w:space="0" w:color="000000"/>
              <w:right w:val="nil"/>
            </w:tcBorders>
          </w:tcPr>
          <w:p w14:paraId="57BC09D0" w14:textId="42781D38" w:rsidR="00EE76EF" w:rsidRPr="006250C7" w:rsidRDefault="002B27C1" w:rsidP="00F177FF">
            <w:pPr>
              <w:jc w:val="center"/>
              <w:rPr>
                <w:color w:val="000000"/>
              </w:rPr>
            </w:pPr>
            <w:r>
              <w:rPr>
                <w:color w:val="000000"/>
              </w:rPr>
              <w:t>0.07</w:t>
            </w:r>
          </w:p>
        </w:tc>
      </w:tr>
    </w:tbl>
    <w:p w14:paraId="7F445D67" w14:textId="77777777" w:rsidR="000D43B9" w:rsidRPr="006250C7" w:rsidRDefault="000D43B9" w:rsidP="000D43B9"/>
    <w:p w14:paraId="7F675F42" w14:textId="1C834008" w:rsidR="00B4622C" w:rsidRDefault="00CD2C31" w:rsidP="000D43B9">
      <w:r>
        <w:rPr>
          <w:noProof/>
        </w:rPr>
        <w:drawing>
          <wp:inline distT="0" distB="0" distL="0" distR="0" wp14:anchorId="723C313E" wp14:editId="6A245B9D">
            <wp:extent cx="5759450" cy="66949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1">
                      <a:extLst>
                        <a:ext uri="{28A0092B-C50C-407E-A947-70E740481C1C}">
                          <a14:useLocalDpi xmlns:a14="http://schemas.microsoft.com/office/drawing/2010/main" val="0"/>
                        </a:ext>
                      </a:extLst>
                    </a:blip>
                    <a:srcRect b="10178"/>
                    <a:stretch/>
                  </pic:blipFill>
                  <pic:spPr bwMode="auto">
                    <a:xfrm>
                      <a:off x="0" y="0"/>
                      <a:ext cx="5759450" cy="6694998"/>
                    </a:xfrm>
                    <a:prstGeom prst="rect">
                      <a:avLst/>
                    </a:prstGeom>
                    <a:ln>
                      <a:noFill/>
                    </a:ln>
                    <a:extLst>
                      <a:ext uri="{53640926-AAD7-44D8-BBD7-CCE9431645EC}">
                        <a14:shadowObscured xmlns:a14="http://schemas.microsoft.com/office/drawing/2010/main"/>
                      </a:ext>
                    </a:extLst>
                  </pic:spPr>
                </pic:pic>
              </a:graphicData>
            </a:graphic>
          </wp:inline>
        </w:drawing>
      </w:r>
    </w:p>
    <w:p w14:paraId="4E7E40F1" w14:textId="17177E99" w:rsidR="000D43B9" w:rsidRDefault="000D43B9" w:rsidP="000D43B9">
      <w:pPr>
        <w:rPr>
          <w:i/>
        </w:rPr>
      </w:pPr>
      <w:r w:rsidRPr="006250C7">
        <w:t>Figura 1.</w:t>
      </w:r>
      <w:r w:rsidR="0020518B">
        <w:t xml:space="preserve"> </w:t>
      </w:r>
      <w:r w:rsidRPr="006250C7">
        <w:rPr>
          <w:i/>
        </w:rPr>
        <w:t>Modelo de 8 factores de la EAN</w:t>
      </w:r>
    </w:p>
    <w:p w14:paraId="091DD043" w14:textId="2F6E40B5" w:rsidR="00CD2C31" w:rsidRPr="0020518B" w:rsidRDefault="0020518B" w:rsidP="000D43B9">
      <w:pPr>
        <w:rPr>
          <w:iCs/>
          <w:sz w:val="20"/>
          <w:szCs w:val="20"/>
        </w:rPr>
      </w:pPr>
      <w:r w:rsidRPr="0020518B">
        <w:rPr>
          <w:iCs/>
          <w:sz w:val="20"/>
          <w:szCs w:val="20"/>
        </w:rPr>
        <w:t>Nota: SA=Solución activa; CP y BQ=Comunicar el problema y búsqueda de información; AP=Actitud positiva; CA=Conducta agresiva; RP=Reservarse el problema; E=Evitación: I=Indiferencia</w:t>
      </w:r>
    </w:p>
    <w:p w14:paraId="5C8E3F41" w14:textId="300FFE98" w:rsidR="000D43B9" w:rsidRPr="006250C7" w:rsidRDefault="000D43B9" w:rsidP="000D43B9">
      <w:pPr>
        <w:pBdr>
          <w:top w:val="nil"/>
          <w:left w:val="nil"/>
          <w:bottom w:val="nil"/>
          <w:right w:val="nil"/>
          <w:between w:val="nil"/>
        </w:pBdr>
        <w:jc w:val="center"/>
        <w:rPr>
          <w:b/>
          <w:color w:val="000000"/>
        </w:rPr>
      </w:pPr>
    </w:p>
    <w:p w14:paraId="52E1F194" w14:textId="5A4BC2E8" w:rsidR="0058385C" w:rsidRPr="006250C7" w:rsidRDefault="0058385C" w:rsidP="0058385C">
      <w:pPr>
        <w:spacing w:line="360" w:lineRule="auto"/>
        <w:jc w:val="both"/>
        <w:rPr>
          <w:b/>
          <w:i/>
          <w:color w:val="000000"/>
        </w:rPr>
      </w:pPr>
      <w:r w:rsidRPr="006250C7">
        <w:rPr>
          <w:b/>
          <w:i/>
          <w:color w:val="000000"/>
        </w:rPr>
        <w:t>Evidencias de validez de relación con otras variables</w:t>
      </w:r>
    </w:p>
    <w:p w14:paraId="7E56682B" w14:textId="0CEBA10F" w:rsidR="00C27427" w:rsidRPr="00C27427" w:rsidRDefault="00C27427" w:rsidP="002C4306">
      <w:pPr>
        <w:spacing w:line="360" w:lineRule="auto"/>
        <w:jc w:val="both"/>
        <w:rPr>
          <w:iCs/>
          <w:color w:val="000000"/>
        </w:rPr>
      </w:pPr>
      <w:r>
        <w:rPr>
          <w:iCs/>
          <w:color w:val="000000"/>
        </w:rPr>
        <w:lastRenderedPageBreak/>
        <w:t xml:space="preserve">Dado que la estructura que mostró </w:t>
      </w:r>
      <w:r w:rsidR="00B4622C">
        <w:rPr>
          <w:iCs/>
          <w:color w:val="000000"/>
        </w:rPr>
        <w:t xml:space="preserve">un buen </w:t>
      </w:r>
      <w:r>
        <w:rPr>
          <w:iCs/>
          <w:color w:val="000000"/>
        </w:rPr>
        <w:t>ajuste</w:t>
      </w:r>
      <w:r w:rsidR="00B4622C">
        <w:rPr>
          <w:iCs/>
          <w:color w:val="000000"/>
        </w:rPr>
        <w:t xml:space="preserve">, una coherencia teórica </w:t>
      </w:r>
      <w:r w:rsidR="00FA5CB7">
        <w:rPr>
          <w:iCs/>
          <w:color w:val="000000"/>
        </w:rPr>
        <w:t xml:space="preserve">y es el modelo más parsimonioso </w:t>
      </w:r>
      <w:r>
        <w:rPr>
          <w:iCs/>
          <w:color w:val="000000"/>
        </w:rPr>
        <w:t xml:space="preserve">fue </w:t>
      </w:r>
      <w:r w:rsidR="00FA5CB7">
        <w:rPr>
          <w:iCs/>
          <w:color w:val="000000"/>
        </w:rPr>
        <w:t>el</w:t>
      </w:r>
      <w:r>
        <w:rPr>
          <w:iCs/>
          <w:color w:val="000000"/>
        </w:rPr>
        <w:t xml:space="preserve"> de </w:t>
      </w:r>
      <w:r w:rsidR="00B4622C">
        <w:rPr>
          <w:iCs/>
          <w:color w:val="000000"/>
        </w:rPr>
        <w:t>7</w:t>
      </w:r>
      <w:r>
        <w:rPr>
          <w:iCs/>
          <w:color w:val="000000"/>
        </w:rPr>
        <w:t xml:space="preserve"> factores correlacionados se calcularon las puntuaciones totales para cada uno de estos y se correlacionaron con las puntuaciones de las dimensiones de cada una de las demás </w:t>
      </w:r>
      <w:r w:rsidR="000858FF">
        <w:rPr>
          <w:iCs/>
          <w:color w:val="000000"/>
        </w:rPr>
        <w:t>pruebas,</w:t>
      </w:r>
      <w:r>
        <w:rPr>
          <w:iCs/>
          <w:color w:val="000000"/>
        </w:rPr>
        <w:t xml:space="preserve"> así como con la puntuación total de estas. </w:t>
      </w:r>
    </w:p>
    <w:p w14:paraId="73F3D03D" w14:textId="77777777" w:rsidR="002C4306" w:rsidRDefault="002C4306" w:rsidP="0058385C">
      <w:pPr>
        <w:spacing w:line="480" w:lineRule="auto"/>
        <w:jc w:val="both"/>
        <w:rPr>
          <w:i/>
          <w:color w:val="000000"/>
        </w:rPr>
      </w:pPr>
    </w:p>
    <w:p w14:paraId="40FD8A91" w14:textId="1750059B" w:rsidR="0058385C" w:rsidRPr="006250C7" w:rsidRDefault="0058385C" w:rsidP="0058385C">
      <w:pPr>
        <w:spacing w:line="480" w:lineRule="auto"/>
        <w:jc w:val="both"/>
        <w:rPr>
          <w:i/>
          <w:color w:val="000000"/>
        </w:rPr>
      </w:pPr>
      <w:r w:rsidRPr="006250C7">
        <w:rPr>
          <w:i/>
          <w:color w:val="000000"/>
        </w:rPr>
        <w:t>Afrontamiento y factores personales de resiliencia</w:t>
      </w:r>
    </w:p>
    <w:p w14:paraId="59B9A14F" w14:textId="671748A3" w:rsidR="0058385C" w:rsidRPr="006250C7" w:rsidRDefault="00B419AE" w:rsidP="0058385C">
      <w:pPr>
        <w:spacing w:line="360" w:lineRule="auto"/>
        <w:ind w:firstLine="709"/>
        <w:jc w:val="both"/>
      </w:pPr>
      <w:r w:rsidRPr="006250C7">
        <w:t>De acuerdo con</w:t>
      </w:r>
      <w:r w:rsidR="0058385C" w:rsidRPr="006250C7">
        <w:t xml:space="preserve"> los resultados </w:t>
      </w:r>
      <w:r w:rsidR="000B1D18">
        <w:t>de</w:t>
      </w:r>
      <w:r w:rsidR="0058385C" w:rsidRPr="006250C7">
        <w:t xml:space="preserve"> la Tabla </w:t>
      </w:r>
      <w:r w:rsidR="00C85B2D">
        <w:t>3</w:t>
      </w:r>
      <w:r w:rsidR="0058385C" w:rsidRPr="006250C7">
        <w:t>, se evidenci</w:t>
      </w:r>
      <w:r>
        <w:t>a</w:t>
      </w:r>
      <w:r w:rsidR="0058385C" w:rsidRPr="006250C7">
        <w:t xml:space="preserve"> que la mayoría de los factores de la EAN correlacionaron con los factores de la escala de factores personales de resiliencia,</w:t>
      </w:r>
      <w:r w:rsidR="0058385C" w:rsidRPr="006250C7">
        <w:rPr>
          <w:i/>
        </w:rPr>
        <w:t xml:space="preserve"> </w:t>
      </w:r>
      <w:r w:rsidR="0058385C" w:rsidRPr="006250C7">
        <w:t>las</w:t>
      </w:r>
      <w:r w:rsidR="00C616DB">
        <w:t xml:space="preserve"> correlaciones</w:t>
      </w:r>
      <w:r w:rsidR="0058385C" w:rsidRPr="006250C7">
        <w:t xml:space="preserve"> oscilaron entre débiles a moderadas. A excepción de la correlaci</w:t>
      </w:r>
      <w:r>
        <w:t>ón</w:t>
      </w:r>
      <w:r w:rsidR="0058385C" w:rsidRPr="006250C7">
        <w:t xml:space="preserve"> entre comunicar </w:t>
      </w:r>
      <w:r w:rsidR="000D27A2">
        <w:t>y</w:t>
      </w:r>
      <w:r w:rsidR="0058385C" w:rsidRPr="006250C7">
        <w:t xml:space="preserve"> búsqueda de información </w:t>
      </w:r>
      <w:r w:rsidR="00151E48">
        <w:t xml:space="preserve">con </w:t>
      </w:r>
      <w:r>
        <w:t>el factor</w:t>
      </w:r>
      <w:r w:rsidR="0058385C" w:rsidRPr="006250C7">
        <w:t xml:space="preserve"> creatividad, la cual no </w:t>
      </w:r>
      <w:r w:rsidR="00151E48">
        <w:t xml:space="preserve">fue </w:t>
      </w:r>
      <w:r w:rsidR="0058385C" w:rsidRPr="006250C7">
        <w:t xml:space="preserve">significativa. A nivel general, </w:t>
      </w:r>
      <w:r>
        <w:t>se identifica que las estrategias centradas en el problema guardan una correlación positiva con los factores de resiliencia, y las estrategias de afrontamiento improductivo una relación negativa</w:t>
      </w:r>
      <w:r w:rsidR="0058385C" w:rsidRPr="006250C7">
        <w:t xml:space="preserve">. </w:t>
      </w:r>
    </w:p>
    <w:p w14:paraId="416E3C39" w14:textId="77777777" w:rsidR="0058385C" w:rsidRPr="006250C7" w:rsidRDefault="0058385C" w:rsidP="0058385C">
      <w:pPr>
        <w:jc w:val="both"/>
        <w:rPr>
          <w:sz w:val="20"/>
          <w:szCs w:val="20"/>
        </w:rPr>
      </w:pPr>
    </w:p>
    <w:p w14:paraId="3D093F75" w14:textId="077598B0" w:rsidR="0058385C" w:rsidRPr="006250C7" w:rsidRDefault="0058385C" w:rsidP="0058385C">
      <w:pPr>
        <w:jc w:val="both"/>
        <w:rPr>
          <w:sz w:val="20"/>
          <w:szCs w:val="20"/>
        </w:rPr>
      </w:pPr>
      <w:r w:rsidRPr="006250C7">
        <w:rPr>
          <w:sz w:val="20"/>
          <w:szCs w:val="20"/>
        </w:rPr>
        <w:t xml:space="preserve">Tabla </w:t>
      </w:r>
      <w:r w:rsidR="00952B5A">
        <w:rPr>
          <w:sz w:val="20"/>
          <w:szCs w:val="20"/>
        </w:rPr>
        <w:t>3</w:t>
      </w:r>
    </w:p>
    <w:p w14:paraId="26D442CC" w14:textId="77777777" w:rsidR="0058385C" w:rsidRPr="006250C7" w:rsidRDefault="0058385C" w:rsidP="0058385C">
      <w:pPr>
        <w:jc w:val="both"/>
        <w:rPr>
          <w:i/>
          <w:sz w:val="20"/>
          <w:szCs w:val="20"/>
        </w:rPr>
      </w:pPr>
      <w:r w:rsidRPr="006250C7">
        <w:rPr>
          <w:i/>
          <w:sz w:val="20"/>
          <w:szCs w:val="20"/>
        </w:rPr>
        <w:t>Correlaciones Escala EAN con Escala de factores personales de resiliencia</w:t>
      </w:r>
    </w:p>
    <w:tbl>
      <w:tblPr>
        <w:tblStyle w:val="a0"/>
        <w:tblW w:w="9069" w:type="dxa"/>
        <w:tblBorders>
          <w:top w:val="nil"/>
          <w:left w:val="nil"/>
          <w:bottom w:val="nil"/>
          <w:right w:val="nil"/>
          <w:insideH w:val="nil"/>
          <w:insideV w:val="nil"/>
        </w:tblBorders>
        <w:tblLayout w:type="fixed"/>
        <w:tblLook w:val="0600" w:firstRow="0" w:lastRow="0" w:firstColumn="0" w:lastColumn="0" w:noHBand="1" w:noVBand="1"/>
      </w:tblPr>
      <w:tblGrid>
        <w:gridCol w:w="2678"/>
        <w:gridCol w:w="1064"/>
        <w:gridCol w:w="1063"/>
        <w:gridCol w:w="1063"/>
        <w:gridCol w:w="1063"/>
        <w:gridCol w:w="1063"/>
        <w:gridCol w:w="1075"/>
      </w:tblGrid>
      <w:tr w:rsidR="0058385C" w:rsidRPr="006250C7" w14:paraId="7B4E1BA3" w14:textId="77777777" w:rsidTr="00F177FF">
        <w:trPr>
          <w:trHeight w:val="20"/>
        </w:trPr>
        <w:tc>
          <w:tcPr>
            <w:tcW w:w="2678"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3813570A" w14:textId="77777777" w:rsidR="0058385C" w:rsidRPr="006250C7" w:rsidRDefault="0058385C" w:rsidP="00F177FF">
            <w:pPr>
              <w:jc w:val="center"/>
              <w:rPr>
                <w:rFonts w:eastAsia="Calibri"/>
              </w:rPr>
            </w:pPr>
          </w:p>
        </w:tc>
        <w:tc>
          <w:tcPr>
            <w:tcW w:w="1064"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58FEE6AF" w14:textId="0D129944" w:rsidR="0058385C" w:rsidRPr="006250C7" w:rsidRDefault="00952B5A" w:rsidP="00F177FF">
            <w:pPr>
              <w:jc w:val="center"/>
              <w:rPr>
                <w:b/>
              </w:rPr>
            </w:pPr>
            <w:r>
              <w:rPr>
                <w:b/>
              </w:rPr>
              <w:t>Autoestima</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45E4AF6D" w14:textId="2472B2B9" w:rsidR="0058385C" w:rsidRPr="006250C7" w:rsidRDefault="00952B5A" w:rsidP="00F177FF">
            <w:pPr>
              <w:widowControl w:val="0"/>
              <w:jc w:val="center"/>
              <w:rPr>
                <w:b/>
              </w:rPr>
            </w:pPr>
            <w:r>
              <w:rPr>
                <w:b/>
              </w:rPr>
              <w:t>Empatía</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712AB8FE" w14:textId="149D8EFF" w:rsidR="0058385C" w:rsidRPr="006250C7" w:rsidRDefault="00952B5A" w:rsidP="00F177FF">
            <w:pPr>
              <w:widowControl w:val="0"/>
              <w:jc w:val="center"/>
              <w:rPr>
                <w:b/>
              </w:rPr>
            </w:pPr>
            <w:r>
              <w:rPr>
                <w:b/>
              </w:rPr>
              <w:t>Autonomía</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0F07E4A8" w14:textId="0ECC2F9A" w:rsidR="0058385C" w:rsidRPr="006250C7" w:rsidRDefault="00952B5A" w:rsidP="00F177FF">
            <w:pPr>
              <w:widowControl w:val="0"/>
              <w:jc w:val="center"/>
              <w:rPr>
                <w:b/>
              </w:rPr>
            </w:pPr>
            <w:r>
              <w:rPr>
                <w:b/>
              </w:rPr>
              <w:t>Humor</w:t>
            </w:r>
          </w:p>
        </w:tc>
        <w:tc>
          <w:tcPr>
            <w:tcW w:w="1063"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3CDBC897" w14:textId="4ECAD670" w:rsidR="0058385C" w:rsidRPr="006250C7" w:rsidRDefault="00952B5A" w:rsidP="00F177FF">
            <w:pPr>
              <w:widowControl w:val="0"/>
              <w:jc w:val="center"/>
              <w:rPr>
                <w:b/>
              </w:rPr>
            </w:pPr>
            <w:r>
              <w:rPr>
                <w:b/>
              </w:rPr>
              <w:t>Creatividad</w:t>
            </w:r>
          </w:p>
        </w:tc>
        <w:tc>
          <w:tcPr>
            <w:tcW w:w="1075" w:type="dxa"/>
            <w:tcBorders>
              <w:top w:val="single" w:sz="6" w:space="0" w:color="000000"/>
              <w:left w:val="nil"/>
              <w:bottom w:val="single" w:sz="6" w:space="0" w:color="000000"/>
              <w:right w:val="nil"/>
            </w:tcBorders>
            <w:tcMar>
              <w:top w:w="20" w:type="dxa"/>
              <w:left w:w="20" w:type="dxa"/>
              <w:bottom w:w="100" w:type="dxa"/>
              <w:right w:w="20" w:type="dxa"/>
            </w:tcMar>
            <w:vAlign w:val="center"/>
          </w:tcPr>
          <w:p w14:paraId="56AB0E3D" w14:textId="6F7214EB" w:rsidR="0058385C" w:rsidRPr="006250C7" w:rsidRDefault="00AF2B84" w:rsidP="00F177FF">
            <w:pPr>
              <w:widowControl w:val="0"/>
              <w:jc w:val="center"/>
              <w:rPr>
                <w:b/>
              </w:rPr>
            </w:pPr>
            <w:r>
              <w:rPr>
                <w:b/>
              </w:rPr>
              <w:t>Total</w:t>
            </w:r>
          </w:p>
        </w:tc>
      </w:tr>
      <w:tr w:rsidR="0058385C" w:rsidRPr="006250C7" w14:paraId="4C6F2AB5"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7E87487A" w14:textId="77777777" w:rsidR="0058385C" w:rsidRPr="006250C7" w:rsidRDefault="0058385C" w:rsidP="00F177FF">
            <w:pPr>
              <w:widowControl w:val="0"/>
            </w:pPr>
            <w:r w:rsidRPr="006250C7">
              <w:t>Solución Activa</w:t>
            </w:r>
          </w:p>
        </w:tc>
        <w:tc>
          <w:tcPr>
            <w:tcW w:w="1064" w:type="dxa"/>
            <w:tcBorders>
              <w:top w:val="nil"/>
              <w:left w:val="nil"/>
              <w:bottom w:val="nil"/>
              <w:right w:val="nil"/>
            </w:tcBorders>
            <w:tcMar>
              <w:top w:w="0" w:type="dxa"/>
              <w:left w:w="20" w:type="dxa"/>
              <w:bottom w:w="0" w:type="dxa"/>
              <w:right w:w="20" w:type="dxa"/>
            </w:tcMar>
            <w:vAlign w:val="center"/>
          </w:tcPr>
          <w:p w14:paraId="26F471B9" w14:textId="472AD50E" w:rsidR="0058385C" w:rsidRPr="006250C7" w:rsidRDefault="00AF2B84" w:rsidP="00B419AE">
            <w:pPr>
              <w:widowControl w:val="0"/>
              <w:jc w:val="center"/>
            </w:pPr>
            <w:r>
              <w:t>0.237***</w:t>
            </w:r>
          </w:p>
        </w:tc>
        <w:tc>
          <w:tcPr>
            <w:tcW w:w="1063" w:type="dxa"/>
            <w:tcBorders>
              <w:top w:val="nil"/>
              <w:left w:val="nil"/>
              <w:bottom w:val="nil"/>
              <w:right w:val="nil"/>
            </w:tcBorders>
            <w:tcMar>
              <w:top w:w="0" w:type="dxa"/>
              <w:left w:w="20" w:type="dxa"/>
              <w:bottom w:w="0" w:type="dxa"/>
              <w:right w:w="20" w:type="dxa"/>
            </w:tcMar>
            <w:vAlign w:val="center"/>
          </w:tcPr>
          <w:p w14:paraId="0ABB945C" w14:textId="5EA740EE" w:rsidR="0058385C" w:rsidRPr="006250C7" w:rsidRDefault="00AF2B84" w:rsidP="00B419AE">
            <w:pPr>
              <w:widowControl w:val="0"/>
              <w:jc w:val="center"/>
            </w:pPr>
            <w:r>
              <w:t>0.367***</w:t>
            </w:r>
          </w:p>
        </w:tc>
        <w:tc>
          <w:tcPr>
            <w:tcW w:w="1063" w:type="dxa"/>
            <w:tcBorders>
              <w:top w:val="nil"/>
              <w:left w:val="nil"/>
              <w:bottom w:val="nil"/>
              <w:right w:val="nil"/>
            </w:tcBorders>
            <w:tcMar>
              <w:top w:w="0" w:type="dxa"/>
              <w:left w:w="20" w:type="dxa"/>
              <w:bottom w:w="0" w:type="dxa"/>
              <w:right w:w="20" w:type="dxa"/>
            </w:tcMar>
            <w:vAlign w:val="center"/>
          </w:tcPr>
          <w:p w14:paraId="59375234" w14:textId="1631D248" w:rsidR="0058385C" w:rsidRPr="006250C7" w:rsidRDefault="00AF2B84" w:rsidP="00B419AE">
            <w:pPr>
              <w:widowControl w:val="0"/>
              <w:jc w:val="center"/>
            </w:pPr>
            <w:r>
              <w:t>0.362***</w:t>
            </w:r>
          </w:p>
        </w:tc>
        <w:tc>
          <w:tcPr>
            <w:tcW w:w="1063" w:type="dxa"/>
            <w:tcBorders>
              <w:top w:val="nil"/>
              <w:left w:val="nil"/>
              <w:bottom w:val="nil"/>
              <w:right w:val="nil"/>
            </w:tcBorders>
            <w:tcMar>
              <w:top w:w="0" w:type="dxa"/>
              <w:left w:w="20" w:type="dxa"/>
              <w:bottom w:w="0" w:type="dxa"/>
              <w:right w:w="20" w:type="dxa"/>
            </w:tcMar>
            <w:vAlign w:val="center"/>
          </w:tcPr>
          <w:p w14:paraId="3A598B5A" w14:textId="2A440B5C" w:rsidR="0058385C" w:rsidRPr="006250C7" w:rsidRDefault="00165ACE" w:rsidP="00B419AE">
            <w:pPr>
              <w:widowControl w:val="0"/>
              <w:jc w:val="center"/>
            </w:pPr>
            <w:r>
              <w:t>0.220***</w:t>
            </w:r>
          </w:p>
        </w:tc>
        <w:tc>
          <w:tcPr>
            <w:tcW w:w="1063" w:type="dxa"/>
            <w:tcBorders>
              <w:top w:val="nil"/>
              <w:left w:val="nil"/>
              <w:bottom w:val="nil"/>
              <w:right w:val="nil"/>
            </w:tcBorders>
            <w:tcMar>
              <w:top w:w="0" w:type="dxa"/>
              <w:left w:w="20" w:type="dxa"/>
              <w:bottom w:w="0" w:type="dxa"/>
              <w:right w:w="20" w:type="dxa"/>
            </w:tcMar>
            <w:vAlign w:val="center"/>
          </w:tcPr>
          <w:p w14:paraId="1843DC35" w14:textId="7E181264" w:rsidR="0058385C" w:rsidRPr="006250C7" w:rsidRDefault="00A21ED1" w:rsidP="00B419AE">
            <w:pPr>
              <w:widowControl w:val="0"/>
              <w:jc w:val="center"/>
            </w:pPr>
            <w:r>
              <w:t>0.158**</w:t>
            </w:r>
          </w:p>
        </w:tc>
        <w:tc>
          <w:tcPr>
            <w:tcW w:w="1075" w:type="dxa"/>
            <w:tcBorders>
              <w:top w:val="nil"/>
              <w:left w:val="nil"/>
              <w:bottom w:val="nil"/>
              <w:right w:val="nil"/>
            </w:tcBorders>
            <w:tcMar>
              <w:top w:w="0" w:type="dxa"/>
              <w:left w:w="20" w:type="dxa"/>
              <w:bottom w:w="0" w:type="dxa"/>
              <w:right w:w="20" w:type="dxa"/>
            </w:tcMar>
            <w:vAlign w:val="center"/>
          </w:tcPr>
          <w:p w14:paraId="7E638EEE" w14:textId="3F81ED56" w:rsidR="0058385C" w:rsidRPr="006250C7" w:rsidRDefault="00A21ED1" w:rsidP="00B419AE">
            <w:pPr>
              <w:widowControl w:val="0"/>
              <w:jc w:val="center"/>
            </w:pPr>
            <w:r w:rsidRPr="00A21ED1">
              <w:t>0.384</w:t>
            </w:r>
            <w:r>
              <w:t>***</w:t>
            </w:r>
          </w:p>
        </w:tc>
      </w:tr>
      <w:tr w:rsidR="0058385C" w:rsidRPr="006250C7" w14:paraId="2378366C"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5FC65178" w14:textId="247BD756" w:rsidR="0058385C" w:rsidRPr="006250C7" w:rsidRDefault="0058385C" w:rsidP="00F177FF">
            <w:pPr>
              <w:widowControl w:val="0"/>
            </w:pPr>
            <w:r w:rsidRPr="006250C7">
              <w:t xml:space="preserve">Comunicar </w:t>
            </w:r>
            <w:r w:rsidR="00C85B2D">
              <w:t>el problema y búsqueda de información</w:t>
            </w:r>
          </w:p>
        </w:tc>
        <w:tc>
          <w:tcPr>
            <w:tcW w:w="1064" w:type="dxa"/>
            <w:tcBorders>
              <w:top w:val="nil"/>
              <w:left w:val="nil"/>
              <w:bottom w:val="nil"/>
              <w:right w:val="nil"/>
            </w:tcBorders>
            <w:tcMar>
              <w:top w:w="0" w:type="dxa"/>
              <w:left w:w="20" w:type="dxa"/>
              <w:bottom w:w="0" w:type="dxa"/>
              <w:right w:w="20" w:type="dxa"/>
            </w:tcMar>
            <w:vAlign w:val="center"/>
          </w:tcPr>
          <w:p w14:paraId="56306220" w14:textId="4DC8B05D" w:rsidR="0058385C" w:rsidRPr="006250C7" w:rsidRDefault="00AF2B84" w:rsidP="00B419AE">
            <w:pPr>
              <w:widowControl w:val="0"/>
              <w:jc w:val="center"/>
            </w:pPr>
            <w:r>
              <w:t>0.277***</w:t>
            </w:r>
          </w:p>
        </w:tc>
        <w:tc>
          <w:tcPr>
            <w:tcW w:w="1063" w:type="dxa"/>
            <w:tcBorders>
              <w:top w:val="nil"/>
              <w:left w:val="nil"/>
              <w:bottom w:val="nil"/>
              <w:right w:val="nil"/>
            </w:tcBorders>
            <w:tcMar>
              <w:top w:w="0" w:type="dxa"/>
              <w:left w:w="20" w:type="dxa"/>
              <w:bottom w:w="0" w:type="dxa"/>
              <w:right w:w="20" w:type="dxa"/>
            </w:tcMar>
            <w:vAlign w:val="center"/>
          </w:tcPr>
          <w:p w14:paraId="1931574B" w14:textId="43AF6A37" w:rsidR="0058385C" w:rsidRPr="006250C7" w:rsidRDefault="00AF2B84" w:rsidP="00B419AE">
            <w:pPr>
              <w:widowControl w:val="0"/>
              <w:jc w:val="center"/>
            </w:pPr>
            <w:r>
              <w:t>0.211***</w:t>
            </w:r>
          </w:p>
        </w:tc>
        <w:tc>
          <w:tcPr>
            <w:tcW w:w="1063" w:type="dxa"/>
            <w:tcBorders>
              <w:top w:val="nil"/>
              <w:left w:val="nil"/>
              <w:bottom w:val="nil"/>
              <w:right w:val="nil"/>
            </w:tcBorders>
            <w:tcMar>
              <w:top w:w="0" w:type="dxa"/>
              <w:left w:w="20" w:type="dxa"/>
              <w:bottom w:w="0" w:type="dxa"/>
              <w:right w:w="20" w:type="dxa"/>
            </w:tcMar>
            <w:vAlign w:val="center"/>
          </w:tcPr>
          <w:p w14:paraId="14EEA0C8" w14:textId="3A3B061C" w:rsidR="0058385C" w:rsidRPr="006250C7" w:rsidRDefault="00AF2B84" w:rsidP="00B419AE">
            <w:pPr>
              <w:widowControl w:val="0"/>
              <w:jc w:val="center"/>
            </w:pPr>
            <w:r>
              <w:t>0.267***</w:t>
            </w:r>
          </w:p>
        </w:tc>
        <w:tc>
          <w:tcPr>
            <w:tcW w:w="1063" w:type="dxa"/>
            <w:tcBorders>
              <w:top w:val="nil"/>
              <w:left w:val="nil"/>
              <w:bottom w:val="nil"/>
              <w:right w:val="nil"/>
            </w:tcBorders>
            <w:tcMar>
              <w:top w:w="0" w:type="dxa"/>
              <w:left w:w="20" w:type="dxa"/>
              <w:bottom w:w="0" w:type="dxa"/>
              <w:right w:w="20" w:type="dxa"/>
            </w:tcMar>
            <w:vAlign w:val="center"/>
          </w:tcPr>
          <w:p w14:paraId="219AC58A" w14:textId="487BA66D" w:rsidR="0058385C" w:rsidRPr="006250C7" w:rsidRDefault="00165ACE" w:rsidP="00B419AE">
            <w:pPr>
              <w:widowControl w:val="0"/>
              <w:jc w:val="center"/>
            </w:pPr>
            <w:r>
              <w:t>0.253***</w:t>
            </w:r>
          </w:p>
        </w:tc>
        <w:tc>
          <w:tcPr>
            <w:tcW w:w="1063" w:type="dxa"/>
            <w:tcBorders>
              <w:top w:val="nil"/>
              <w:left w:val="nil"/>
              <w:bottom w:val="nil"/>
              <w:right w:val="nil"/>
            </w:tcBorders>
            <w:tcMar>
              <w:top w:w="0" w:type="dxa"/>
              <w:left w:w="20" w:type="dxa"/>
              <w:bottom w:w="0" w:type="dxa"/>
              <w:right w:w="20" w:type="dxa"/>
            </w:tcMar>
            <w:vAlign w:val="center"/>
          </w:tcPr>
          <w:p w14:paraId="49991167" w14:textId="2D5CC375" w:rsidR="0058385C" w:rsidRPr="006250C7" w:rsidRDefault="00A21ED1" w:rsidP="00B419AE">
            <w:pPr>
              <w:widowControl w:val="0"/>
              <w:jc w:val="center"/>
            </w:pPr>
            <w:r>
              <w:t>0.066</w:t>
            </w:r>
          </w:p>
        </w:tc>
        <w:tc>
          <w:tcPr>
            <w:tcW w:w="1075" w:type="dxa"/>
            <w:tcBorders>
              <w:top w:val="nil"/>
              <w:left w:val="nil"/>
              <w:bottom w:val="nil"/>
              <w:right w:val="nil"/>
            </w:tcBorders>
            <w:tcMar>
              <w:top w:w="0" w:type="dxa"/>
              <w:left w:w="20" w:type="dxa"/>
              <w:bottom w:w="0" w:type="dxa"/>
              <w:right w:w="20" w:type="dxa"/>
            </w:tcMar>
            <w:vAlign w:val="center"/>
          </w:tcPr>
          <w:p w14:paraId="103D8732" w14:textId="449953B3" w:rsidR="0058385C" w:rsidRPr="006250C7" w:rsidRDefault="00A21ED1" w:rsidP="00B419AE">
            <w:pPr>
              <w:widowControl w:val="0"/>
              <w:jc w:val="center"/>
            </w:pPr>
            <w:r w:rsidRPr="00A21ED1">
              <w:t>0.290</w:t>
            </w:r>
            <w:r>
              <w:t>***</w:t>
            </w:r>
          </w:p>
        </w:tc>
      </w:tr>
      <w:tr w:rsidR="0058385C" w:rsidRPr="006250C7" w14:paraId="1CE3F89F"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5D9E054B" w14:textId="77777777" w:rsidR="0058385C" w:rsidRPr="006250C7" w:rsidRDefault="0058385C" w:rsidP="00F177FF">
            <w:pPr>
              <w:widowControl w:val="0"/>
            </w:pPr>
            <w:r w:rsidRPr="006250C7">
              <w:t>Actitud Positiva</w:t>
            </w:r>
          </w:p>
        </w:tc>
        <w:tc>
          <w:tcPr>
            <w:tcW w:w="1064" w:type="dxa"/>
            <w:tcBorders>
              <w:top w:val="nil"/>
              <w:left w:val="nil"/>
              <w:bottom w:val="nil"/>
              <w:right w:val="nil"/>
            </w:tcBorders>
            <w:tcMar>
              <w:top w:w="0" w:type="dxa"/>
              <w:left w:w="20" w:type="dxa"/>
              <w:bottom w:w="0" w:type="dxa"/>
              <w:right w:w="20" w:type="dxa"/>
            </w:tcMar>
            <w:vAlign w:val="center"/>
          </w:tcPr>
          <w:p w14:paraId="123DFA98" w14:textId="1C760FF9" w:rsidR="0058385C" w:rsidRPr="006250C7" w:rsidRDefault="00AF2B84" w:rsidP="00B419AE">
            <w:pPr>
              <w:widowControl w:val="0"/>
              <w:jc w:val="center"/>
            </w:pPr>
            <w:r>
              <w:t>0.367***</w:t>
            </w:r>
          </w:p>
        </w:tc>
        <w:tc>
          <w:tcPr>
            <w:tcW w:w="1063" w:type="dxa"/>
            <w:tcBorders>
              <w:top w:val="nil"/>
              <w:left w:val="nil"/>
              <w:bottom w:val="nil"/>
              <w:right w:val="nil"/>
            </w:tcBorders>
            <w:tcMar>
              <w:top w:w="0" w:type="dxa"/>
              <w:left w:w="20" w:type="dxa"/>
              <w:bottom w:w="0" w:type="dxa"/>
              <w:right w:w="20" w:type="dxa"/>
            </w:tcMar>
            <w:vAlign w:val="center"/>
          </w:tcPr>
          <w:p w14:paraId="6EC365B8" w14:textId="3B7B249E" w:rsidR="0058385C" w:rsidRPr="006250C7" w:rsidRDefault="00AF2B84" w:rsidP="00B419AE">
            <w:pPr>
              <w:widowControl w:val="0"/>
              <w:jc w:val="center"/>
            </w:pPr>
            <w:r>
              <w:t>0.408***</w:t>
            </w:r>
          </w:p>
        </w:tc>
        <w:tc>
          <w:tcPr>
            <w:tcW w:w="1063" w:type="dxa"/>
            <w:tcBorders>
              <w:top w:val="nil"/>
              <w:left w:val="nil"/>
              <w:bottom w:val="nil"/>
              <w:right w:val="nil"/>
            </w:tcBorders>
            <w:tcMar>
              <w:top w:w="0" w:type="dxa"/>
              <w:left w:w="20" w:type="dxa"/>
              <w:bottom w:w="0" w:type="dxa"/>
              <w:right w:w="20" w:type="dxa"/>
            </w:tcMar>
            <w:vAlign w:val="center"/>
          </w:tcPr>
          <w:p w14:paraId="59222F24" w14:textId="74BE173A" w:rsidR="0058385C" w:rsidRPr="006250C7" w:rsidRDefault="00AF2B84" w:rsidP="00B419AE">
            <w:pPr>
              <w:widowControl w:val="0"/>
              <w:jc w:val="center"/>
            </w:pPr>
            <w:r>
              <w:t>0.413***</w:t>
            </w:r>
          </w:p>
        </w:tc>
        <w:tc>
          <w:tcPr>
            <w:tcW w:w="1063" w:type="dxa"/>
            <w:tcBorders>
              <w:top w:val="nil"/>
              <w:left w:val="nil"/>
              <w:bottom w:val="nil"/>
              <w:right w:val="nil"/>
            </w:tcBorders>
            <w:tcMar>
              <w:top w:w="0" w:type="dxa"/>
              <w:left w:w="20" w:type="dxa"/>
              <w:bottom w:w="0" w:type="dxa"/>
              <w:right w:w="20" w:type="dxa"/>
            </w:tcMar>
            <w:vAlign w:val="center"/>
          </w:tcPr>
          <w:p w14:paraId="0F77561E" w14:textId="26F49D98" w:rsidR="0058385C" w:rsidRPr="006250C7" w:rsidRDefault="00165ACE" w:rsidP="00B419AE">
            <w:pPr>
              <w:widowControl w:val="0"/>
              <w:jc w:val="center"/>
            </w:pPr>
            <w:r>
              <w:t>0.279***</w:t>
            </w:r>
          </w:p>
        </w:tc>
        <w:tc>
          <w:tcPr>
            <w:tcW w:w="1063" w:type="dxa"/>
            <w:tcBorders>
              <w:top w:val="nil"/>
              <w:left w:val="nil"/>
              <w:bottom w:val="nil"/>
              <w:right w:val="nil"/>
            </w:tcBorders>
            <w:tcMar>
              <w:top w:w="0" w:type="dxa"/>
              <w:left w:w="20" w:type="dxa"/>
              <w:bottom w:w="0" w:type="dxa"/>
              <w:right w:w="20" w:type="dxa"/>
            </w:tcMar>
            <w:vAlign w:val="center"/>
          </w:tcPr>
          <w:p w14:paraId="702F6ECC" w14:textId="5EF9BC12" w:rsidR="0058385C" w:rsidRPr="006250C7" w:rsidRDefault="00A21ED1" w:rsidP="00B419AE">
            <w:pPr>
              <w:widowControl w:val="0"/>
              <w:jc w:val="center"/>
            </w:pPr>
            <w:r>
              <w:t>0.214***</w:t>
            </w:r>
          </w:p>
        </w:tc>
        <w:tc>
          <w:tcPr>
            <w:tcW w:w="1075" w:type="dxa"/>
            <w:tcBorders>
              <w:top w:val="nil"/>
              <w:left w:val="nil"/>
              <w:bottom w:val="nil"/>
              <w:right w:val="nil"/>
            </w:tcBorders>
            <w:tcMar>
              <w:top w:w="0" w:type="dxa"/>
              <w:left w:w="20" w:type="dxa"/>
              <w:bottom w:w="0" w:type="dxa"/>
              <w:right w:w="20" w:type="dxa"/>
            </w:tcMar>
            <w:vAlign w:val="center"/>
          </w:tcPr>
          <w:p w14:paraId="66BA8743" w14:textId="335A9D0A" w:rsidR="0058385C" w:rsidRPr="006250C7" w:rsidRDefault="00A21ED1" w:rsidP="00B419AE">
            <w:pPr>
              <w:widowControl w:val="0"/>
              <w:jc w:val="center"/>
            </w:pPr>
            <w:r w:rsidRPr="00A21ED1">
              <w:t>0.441</w:t>
            </w:r>
            <w:r>
              <w:t>***</w:t>
            </w:r>
          </w:p>
        </w:tc>
      </w:tr>
      <w:tr w:rsidR="0058385C" w:rsidRPr="006250C7" w14:paraId="4D7E08F0"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70C5B916" w14:textId="77777777" w:rsidR="0058385C" w:rsidRPr="006250C7" w:rsidRDefault="0058385C" w:rsidP="00F177FF">
            <w:pPr>
              <w:widowControl w:val="0"/>
            </w:pPr>
            <w:r w:rsidRPr="006250C7">
              <w:t>Indiferencia</w:t>
            </w:r>
          </w:p>
        </w:tc>
        <w:tc>
          <w:tcPr>
            <w:tcW w:w="1064" w:type="dxa"/>
            <w:tcBorders>
              <w:top w:val="nil"/>
              <w:left w:val="nil"/>
              <w:bottom w:val="nil"/>
              <w:right w:val="nil"/>
            </w:tcBorders>
            <w:tcMar>
              <w:top w:w="0" w:type="dxa"/>
              <w:left w:w="20" w:type="dxa"/>
              <w:bottom w:w="0" w:type="dxa"/>
              <w:right w:w="20" w:type="dxa"/>
            </w:tcMar>
            <w:vAlign w:val="center"/>
          </w:tcPr>
          <w:p w14:paraId="6C5A6C36" w14:textId="6E25E8C3" w:rsidR="0058385C" w:rsidRPr="006250C7" w:rsidRDefault="00952B5A" w:rsidP="00B419AE">
            <w:pPr>
              <w:widowControl w:val="0"/>
              <w:jc w:val="center"/>
            </w:pPr>
            <w:r>
              <w:t>-0.423***</w:t>
            </w:r>
          </w:p>
        </w:tc>
        <w:tc>
          <w:tcPr>
            <w:tcW w:w="1063" w:type="dxa"/>
            <w:tcBorders>
              <w:top w:val="nil"/>
              <w:left w:val="nil"/>
              <w:bottom w:val="nil"/>
              <w:right w:val="nil"/>
            </w:tcBorders>
            <w:tcMar>
              <w:top w:w="0" w:type="dxa"/>
              <w:left w:w="20" w:type="dxa"/>
              <w:bottom w:w="0" w:type="dxa"/>
              <w:right w:w="20" w:type="dxa"/>
            </w:tcMar>
            <w:vAlign w:val="center"/>
          </w:tcPr>
          <w:p w14:paraId="63F6511F" w14:textId="59D3878A" w:rsidR="0058385C" w:rsidRPr="006250C7" w:rsidRDefault="00AF2B84" w:rsidP="00B419AE">
            <w:pPr>
              <w:widowControl w:val="0"/>
              <w:jc w:val="center"/>
            </w:pPr>
            <w:r>
              <w:t>-0.407***</w:t>
            </w:r>
          </w:p>
        </w:tc>
        <w:tc>
          <w:tcPr>
            <w:tcW w:w="1063" w:type="dxa"/>
            <w:tcBorders>
              <w:top w:val="nil"/>
              <w:left w:val="nil"/>
              <w:bottom w:val="nil"/>
              <w:right w:val="nil"/>
            </w:tcBorders>
            <w:tcMar>
              <w:top w:w="0" w:type="dxa"/>
              <w:left w:w="20" w:type="dxa"/>
              <w:bottom w:w="0" w:type="dxa"/>
              <w:right w:w="20" w:type="dxa"/>
            </w:tcMar>
            <w:vAlign w:val="center"/>
          </w:tcPr>
          <w:p w14:paraId="7B92F5B0" w14:textId="3E289725" w:rsidR="0058385C" w:rsidRPr="006250C7" w:rsidRDefault="00AF2B84" w:rsidP="00B419AE">
            <w:pPr>
              <w:widowControl w:val="0"/>
              <w:jc w:val="center"/>
            </w:pPr>
            <w:r>
              <w:t>-0.434***</w:t>
            </w:r>
          </w:p>
        </w:tc>
        <w:tc>
          <w:tcPr>
            <w:tcW w:w="1063" w:type="dxa"/>
            <w:tcBorders>
              <w:top w:val="nil"/>
              <w:left w:val="nil"/>
              <w:bottom w:val="nil"/>
              <w:right w:val="nil"/>
            </w:tcBorders>
            <w:tcMar>
              <w:top w:w="0" w:type="dxa"/>
              <w:left w:w="20" w:type="dxa"/>
              <w:bottom w:w="0" w:type="dxa"/>
              <w:right w:w="20" w:type="dxa"/>
            </w:tcMar>
            <w:vAlign w:val="center"/>
          </w:tcPr>
          <w:p w14:paraId="4FE86290" w14:textId="6F8CA3EA" w:rsidR="0058385C" w:rsidRPr="006250C7" w:rsidRDefault="00165ACE" w:rsidP="00B419AE">
            <w:pPr>
              <w:widowControl w:val="0"/>
              <w:jc w:val="center"/>
            </w:pPr>
            <w:r>
              <w:t>-0.246***</w:t>
            </w:r>
          </w:p>
        </w:tc>
        <w:tc>
          <w:tcPr>
            <w:tcW w:w="1063" w:type="dxa"/>
            <w:tcBorders>
              <w:top w:val="nil"/>
              <w:left w:val="nil"/>
              <w:bottom w:val="nil"/>
              <w:right w:val="nil"/>
            </w:tcBorders>
            <w:tcMar>
              <w:top w:w="0" w:type="dxa"/>
              <w:left w:w="20" w:type="dxa"/>
              <w:bottom w:w="0" w:type="dxa"/>
              <w:right w:w="20" w:type="dxa"/>
            </w:tcMar>
            <w:vAlign w:val="center"/>
          </w:tcPr>
          <w:p w14:paraId="211A1172" w14:textId="799C46FC" w:rsidR="0058385C" w:rsidRPr="006250C7" w:rsidRDefault="00A21ED1" w:rsidP="00B419AE">
            <w:pPr>
              <w:widowControl w:val="0"/>
              <w:jc w:val="center"/>
            </w:pPr>
            <w:r>
              <w:t>-0.210***</w:t>
            </w:r>
          </w:p>
        </w:tc>
        <w:tc>
          <w:tcPr>
            <w:tcW w:w="1075" w:type="dxa"/>
            <w:tcBorders>
              <w:top w:val="nil"/>
              <w:left w:val="nil"/>
              <w:bottom w:val="nil"/>
              <w:right w:val="nil"/>
            </w:tcBorders>
            <w:tcMar>
              <w:top w:w="0" w:type="dxa"/>
              <w:left w:w="20" w:type="dxa"/>
              <w:bottom w:w="0" w:type="dxa"/>
              <w:right w:w="20" w:type="dxa"/>
            </w:tcMar>
            <w:vAlign w:val="center"/>
          </w:tcPr>
          <w:p w14:paraId="001C01CF" w14:textId="69C262F1" w:rsidR="0058385C" w:rsidRPr="006250C7" w:rsidRDefault="00A21ED1" w:rsidP="00B419AE">
            <w:pPr>
              <w:widowControl w:val="0"/>
              <w:jc w:val="center"/>
            </w:pPr>
            <w:r w:rsidRPr="00A21ED1">
              <w:t>-0.437</w:t>
            </w:r>
            <w:r>
              <w:t>***</w:t>
            </w:r>
          </w:p>
        </w:tc>
      </w:tr>
      <w:tr w:rsidR="0058385C" w:rsidRPr="006250C7" w14:paraId="730B2527" w14:textId="77777777" w:rsidTr="00B419AE">
        <w:trPr>
          <w:trHeight w:val="68"/>
        </w:trPr>
        <w:tc>
          <w:tcPr>
            <w:tcW w:w="2678" w:type="dxa"/>
            <w:tcBorders>
              <w:top w:val="nil"/>
              <w:left w:val="nil"/>
              <w:bottom w:val="nil"/>
              <w:right w:val="nil"/>
            </w:tcBorders>
            <w:tcMar>
              <w:top w:w="0" w:type="dxa"/>
              <w:left w:w="20" w:type="dxa"/>
              <w:bottom w:w="0" w:type="dxa"/>
              <w:right w:w="20" w:type="dxa"/>
            </w:tcMar>
            <w:vAlign w:val="bottom"/>
          </w:tcPr>
          <w:p w14:paraId="7729B581" w14:textId="77777777" w:rsidR="0058385C" w:rsidRPr="006250C7" w:rsidRDefault="0058385C" w:rsidP="00F177FF">
            <w:pPr>
              <w:widowControl w:val="0"/>
            </w:pPr>
            <w:r w:rsidRPr="006250C7">
              <w:t>Conducta Agresiva</w:t>
            </w:r>
          </w:p>
        </w:tc>
        <w:tc>
          <w:tcPr>
            <w:tcW w:w="1064" w:type="dxa"/>
            <w:tcBorders>
              <w:top w:val="nil"/>
              <w:left w:val="nil"/>
              <w:bottom w:val="nil"/>
              <w:right w:val="nil"/>
            </w:tcBorders>
            <w:tcMar>
              <w:top w:w="0" w:type="dxa"/>
              <w:left w:w="20" w:type="dxa"/>
              <w:bottom w:w="0" w:type="dxa"/>
              <w:right w:w="20" w:type="dxa"/>
            </w:tcMar>
            <w:vAlign w:val="center"/>
          </w:tcPr>
          <w:p w14:paraId="162507AF" w14:textId="37512A50" w:rsidR="0058385C" w:rsidRPr="006250C7" w:rsidRDefault="00952B5A" w:rsidP="00B419AE">
            <w:pPr>
              <w:widowControl w:val="0"/>
              <w:jc w:val="center"/>
            </w:pPr>
            <w:r>
              <w:t>-0.420***</w:t>
            </w:r>
          </w:p>
        </w:tc>
        <w:tc>
          <w:tcPr>
            <w:tcW w:w="1063" w:type="dxa"/>
            <w:tcBorders>
              <w:top w:val="nil"/>
              <w:left w:val="nil"/>
              <w:bottom w:val="nil"/>
              <w:right w:val="nil"/>
            </w:tcBorders>
            <w:tcMar>
              <w:top w:w="0" w:type="dxa"/>
              <w:left w:w="20" w:type="dxa"/>
              <w:bottom w:w="0" w:type="dxa"/>
              <w:right w:w="20" w:type="dxa"/>
            </w:tcMar>
            <w:vAlign w:val="center"/>
          </w:tcPr>
          <w:p w14:paraId="25A474C1" w14:textId="32DEB0CB" w:rsidR="0058385C" w:rsidRPr="006250C7" w:rsidRDefault="00AF2B84" w:rsidP="00B419AE">
            <w:pPr>
              <w:widowControl w:val="0"/>
              <w:jc w:val="center"/>
            </w:pPr>
            <w:r>
              <w:t>-0.337***</w:t>
            </w:r>
          </w:p>
        </w:tc>
        <w:tc>
          <w:tcPr>
            <w:tcW w:w="1063" w:type="dxa"/>
            <w:tcBorders>
              <w:top w:val="nil"/>
              <w:left w:val="nil"/>
              <w:bottom w:val="nil"/>
              <w:right w:val="nil"/>
            </w:tcBorders>
            <w:tcMar>
              <w:top w:w="0" w:type="dxa"/>
              <w:left w:w="20" w:type="dxa"/>
              <w:bottom w:w="0" w:type="dxa"/>
              <w:right w:w="20" w:type="dxa"/>
            </w:tcMar>
            <w:vAlign w:val="center"/>
          </w:tcPr>
          <w:p w14:paraId="311FE216" w14:textId="2D663B5D" w:rsidR="0058385C" w:rsidRPr="006250C7" w:rsidRDefault="00AF2B84" w:rsidP="00B419AE">
            <w:pPr>
              <w:widowControl w:val="0"/>
              <w:jc w:val="center"/>
            </w:pPr>
            <w:r>
              <w:t>-0.300***</w:t>
            </w:r>
          </w:p>
        </w:tc>
        <w:tc>
          <w:tcPr>
            <w:tcW w:w="1063" w:type="dxa"/>
            <w:tcBorders>
              <w:top w:val="nil"/>
              <w:left w:val="nil"/>
              <w:bottom w:val="nil"/>
              <w:right w:val="nil"/>
            </w:tcBorders>
            <w:tcMar>
              <w:top w:w="0" w:type="dxa"/>
              <w:left w:w="20" w:type="dxa"/>
              <w:bottom w:w="0" w:type="dxa"/>
              <w:right w:w="20" w:type="dxa"/>
            </w:tcMar>
            <w:vAlign w:val="center"/>
          </w:tcPr>
          <w:p w14:paraId="2F3134E5" w14:textId="4434DA3F" w:rsidR="0058385C" w:rsidRPr="006250C7" w:rsidRDefault="00165ACE" w:rsidP="00B419AE">
            <w:pPr>
              <w:widowControl w:val="0"/>
              <w:jc w:val="center"/>
            </w:pPr>
            <w:r>
              <w:t>-0.231***</w:t>
            </w:r>
          </w:p>
        </w:tc>
        <w:tc>
          <w:tcPr>
            <w:tcW w:w="1063" w:type="dxa"/>
            <w:tcBorders>
              <w:top w:val="nil"/>
              <w:left w:val="nil"/>
              <w:bottom w:val="nil"/>
              <w:right w:val="nil"/>
            </w:tcBorders>
            <w:tcMar>
              <w:top w:w="0" w:type="dxa"/>
              <w:left w:w="20" w:type="dxa"/>
              <w:bottom w:w="0" w:type="dxa"/>
              <w:right w:w="20" w:type="dxa"/>
            </w:tcMar>
            <w:vAlign w:val="center"/>
          </w:tcPr>
          <w:p w14:paraId="0DC6F2F0" w14:textId="1E7F8A7C" w:rsidR="0058385C" w:rsidRPr="006250C7" w:rsidRDefault="00A21ED1" w:rsidP="00B419AE">
            <w:pPr>
              <w:widowControl w:val="0"/>
              <w:jc w:val="center"/>
            </w:pPr>
            <w:r>
              <w:t>-0.198***</w:t>
            </w:r>
          </w:p>
        </w:tc>
        <w:tc>
          <w:tcPr>
            <w:tcW w:w="1075" w:type="dxa"/>
            <w:tcBorders>
              <w:top w:val="nil"/>
              <w:left w:val="nil"/>
              <w:bottom w:val="nil"/>
              <w:right w:val="nil"/>
            </w:tcBorders>
            <w:tcMar>
              <w:top w:w="0" w:type="dxa"/>
              <w:left w:w="20" w:type="dxa"/>
              <w:bottom w:w="0" w:type="dxa"/>
              <w:right w:w="20" w:type="dxa"/>
            </w:tcMar>
            <w:vAlign w:val="center"/>
          </w:tcPr>
          <w:p w14:paraId="24628814" w14:textId="047F260F" w:rsidR="0058385C" w:rsidRPr="006250C7" w:rsidRDefault="00A21ED1" w:rsidP="00B419AE">
            <w:pPr>
              <w:widowControl w:val="0"/>
              <w:jc w:val="center"/>
            </w:pPr>
            <w:r w:rsidRPr="00A21ED1">
              <w:t>-0.372</w:t>
            </w:r>
            <w:r>
              <w:t>***</w:t>
            </w:r>
          </w:p>
        </w:tc>
      </w:tr>
      <w:tr w:rsidR="0058385C" w:rsidRPr="006250C7" w14:paraId="2D76BC2C" w14:textId="77777777" w:rsidTr="006F2B2B">
        <w:trPr>
          <w:trHeight w:val="68"/>
        </w:trPr>
        <w:tc>
          <w:tcPr>
            <w:tcW w:w="2678" w:type="dxa"/>
            <w:tcBorders>
              <w:top w:val="nil"/>
              <w:left w:val="nil"/>
              <w:bottom w:val="nil"/>
              <w:right w:val="nil"/>
            </w:tcBorders>
            <w:tcMar>
              <w:top w:w="0" w:type="dxa"/>
              <w:left w:w="20" w:type="dxa"/>
              <w:bottom w:w="0" w:type="dxa"/>
              <w:right w:w="20" w:type="dxa"/>
            </w:tcMar>
            <w:vAlign w:val="bottom"/>
          </w:tcPr>
          <w:p w14:paraId="0D9D4AB9" w14:textId="77777777" w:rsidR="0058385C" w:rsidRPr="006250C7" w:rsidRDefault="0058385C" w:rsidP="00F177FF">
            <w:pPr>
              <w:widowControl w:val="0"/>
            </w:pPr>
            <w:r w:rsidRPr="006250C7">
              <w:t>Reservarse el problema</w:t>
            </w:r>
          </w:p>
        </w:tc>
        <w:tc>
          <w:tcPr>
            <w:tcW w:w="1064" w:type="dxa"/>
            <w:tcBorders>
              <w:top w:val="nil"/>
              <w:left w:val="nil"/>
              <w:bottom w:val="nil"/>
              <w:right w:val="nil"/>
            </w:tcBorders>
            <w:tcMar>
              <w:top w:w="0" w:type="dxa"/>
              <w:left w:w="20" w:type="dxa"/>
              <w:bottom w:w="0" w:type="dxa"/>
              <w:right w:w="20" w:type="dxa"/>
            </w:tcMar>
            <w:vAlign w:val="center"/>
          </w:tcPr>
          <w:p w14:paraId="664850EE" w14:textId="0CE8FE89" w:rsidR="0058385C" w:rsidRPr="006250C7" w:rsidRDefault="00AF2B84" w:rsidP="00B419AE">
            <w:pPr>
              <w:widowControl w:val="0"/>
              <w:jc w:val="center"/>
            </w:pPr>
            <w:r>
              <w:t>-0.512***</w:t>
            </w:r>
          </w:p>
        </w:tc>
        <w:tc>
          <w:tcPr>
            <w:tcW w:w="1063" w:type="dxa"/>
            <w:tcBorders>
              <w:top w:val="nil"/>
              <w:left w:val="nil"/>
              <w:bottom w:val="nil"/>
              <w:right w:val="nil"/>
            </w:tcBorders>
            <w:tcMar>
              <w:top w:w="0" w:type="dxa"/>
              <w:left w:w="20" w:type="dxa"/>
              <w:bottom w:w="0" w:type="dxa"/>
              <w:right w:w="20" w:type="dxa"/>
            </w:tcMar>
            <w:vAlign w:val="center"/>
          </w:tcPr>
          <w:p w14:paraId="7F559D5D" w14:textId="19F2B148" w:rsidR="0058385C" w:rsidRPr="006250C7" w:rsidRDefault="00AF2B84" w:rsidP="00B419AE">
            <w:pPr>
              <w:widowControl w:val="0"/>
              <w:jc w:val="center"/>
            </w:pPr>
            <w:r>
              <w:t>-0.355***</w:t>
            </w:r>
          </w:p>
        </w:tc>
        <w:tc>
          <w:tcPr>
            <w:tcW w:w="1063" w:type="dxa"/>
            <w:tcBorders>
              <w:top w:val="nil"/>
              <w:left w:val="nil"/>
              <w:bottom w:val="nil"/>
              <w:right w:val="nil"/>
            </w:tcBorders>
            <w:tcMar>
              <w:top w:w="0" w:type="dxa"/>
              <w:left w:w="20" w:type="dxa"/>
              <w:bottom w:w="0" w:type="dxa"/>
              <w:right w:w="20" w:type="dxa"/>
            </w:tcMar>
            <w:vAlign w:val="center"/>
          </w:tcPr>
          <w:p w14:paraId="1282F000" w14:textId="3C8F8528" w:rsidR="0058385C" w:rsidRPr="006250C7" w:rsidRDefault="00AF2B84" w:rsidP="00B419AE">
            <w:pPr>
              <w:widowControl w:val="0"/>
              <w:jc w:val="center"/>
            </w:pPr>
            <w:r>
              <w:t>-0.367***</w:t>
            </w:r>
          </w:p>
        </w:tc>
        <w:tc>
          <w:tcPr>
            <w:tcW w:w="1063" w:type="dxa"/>
            <w:tcBorders>
              <w:top w:val="nil"/>
              <w:left w:val="nil"/>
              <w:bottom w:val="nil"/>
              <w:right w:val="nil"/>
            </w:tcBorders>
            <w:tcMar>
              <w:top w:w="0" w:type="dxa"/>
              <w:left w:w="20" w:type="dxa"/>
              <w:bottom w:w="0" w:type="dxa"/>
              <w:right w:w="20" w:type="dxa"/>
            </w:tcMar>
            <w:vAlign w:val="center"/>
          </w:tcPr>
          <w:p w14:paraId="443DE32D" w14:textId="6FA44286" w:rsidR="0058385C" w:rsidRPr="006250C7" w:rsidRDefault="00165ACE" w:rsidP="00B419AE">
            <w:pPr>
              <w:widowControl w:val="0"/>
              <w:jc w:val="center"/>
            </w:pPr>
            <w:r>
              <w:t>-0.404***</w:t>
            </w:r>
          </w:p>
        </w:tc>
        <w:tc>
          <w:tcPr>
            <w:tcW w:w="1063" w:type="dxa"/>
            <w:tcBorders>
              <w:top w:val="nil"/>
              <w:left w:val="nil"/>
              <w:bottom w:val="nil"/>
              <w:right w:val="nil"/>
            </w:tcBorders>
            <w:tcMar>
              <w:top w:w="0" w:type="dxa"/>
              <w:left w:w="20" w:type="dxa"/>
              <w:bottom w:w="0" w:type="dxa"/>
              <w:right w:w="20" w:type="dxa"/>
            </w:tcMar>
            <w:vAlign w:val="center"/>
          </w:tcPr>
          <w:p w14:paraId="15411183" w14:textId="715E877D" w:rsidR="0058385C" w:rsidRPr="006250C7" w:rsidRDefault="00A21ED1" w:rsidP="00B419AE">
            <w:pPr>
              <w:widowControl w:val="0"/>
              <w:jc w:val="center"/>
            </w:pPr>
            <w:r>
              <w:t>-0.193***</w:t>
            </w:r>
          </w:p>
        </w:tc>
        <w:tc>
          <w:tcPr>
            <w:tcW w:w="1075" w:type="dxa"/>
            <w:tcBorders>
              <w:top w:val="nil"/>
              <w:left w:val="nil"/>
              <w:bottom w:val="nil"/>
              <w:right w:val="nil"/>
            </w:tcBorders>
            <w:tcMar>
              <w:top w:w="0" w:type="dxa"/>
              <w:left w:w="20" w:type="dxa"/>
              <w:bottom w:w="0" w:type="dxa"/>
              <w:right w:w="20" w:type="dxa"/>
            </w:tcMar>
            <w:vAlign w:val="center"/>
          </w:tcPr>
          <w:p w14:paraId="7C499219" w14:textId="500F2850" w:rsidR="0058385C" w:rsidRPr="006250C7" w:rsidRDefault="00A21ED1" w:rsidP="00B419AE">
            <w:pPr>
              <w:widowControl w:val="0"/>
              <w:jc w:val="center"/>
            </w:pPr>
            <w:r w:rsidRPr="00A21ED1">
              <w:t>-0.469</w:t>
            </w:r>
            <w:r>
              <w:t>***</w:t>
            </w:r>
          </w:p>
        </w:tc>
      </w:tr>
      <w:tr w:rsidR="0058385C" w:rsidRPr="006250C7" w14:paraId="7015B415" w14:textId="77777777" w:rsidTr="006F2B2B">
        <w:trPr>
          <w:trHeight w:val="68"/>
        </w:trPr>
        <w:tc>
          <w:tcPr>
            <w:tcW w:w="2678" w:type="dxa"/>
            <w:tcBorders>
              <w:top w:val="nil"/>
              <w:left w:val="nil"/>
              <w:bottom w:val="single" w:sz="4" w:space="0" w:color="auto"/>
              <w:right w:val="nil"/>
            </w:tcBorders>
            <w:tcMar>
              <w:top w:w="0" w:type="dxa"/>
              <w:left w:w="20" w:type="dxa"/>
              <w:bottom w:w="0" w:type="dxa"/>
              <w:right w:w="20" w:type="dxa"/>
            </w:tcMar>
            <w:vAlign w:val="bottom"/>
          </w:tcPr>
          <w:p w14:paraId="3F1DBDD3" w14:textId="226256FB" w:rsidR="0058385C" w:rsidRPr="006250C7" w:rsidRDefault="0058385C" w:rsidP="00F177FF">
            <w:pPr>
              <w:widowControl w:val="0"/>
            </w:pPr>
            <w:r w:rsidRPr="006250C7">
              <w:t xml:space="preserve">Evitación </w:t>
            </w:r>
          </w:p>
        </w:tc>
        <w:tc>
          <w:tcPr>
            <w:tcW w:w="1064" w:type="dxa"/>
            <w:tcBorders>
              <w:top w:val="nil"/>
              <w:left w:val="nil"/>
              <w:bottom w:val="single" w:sz="4" w:space="0" w:color="auto"/>
              <w:right w:val="nil"/>
            </w:tcBorders>
            <w:tcMar>
              <w:top w:w="0" w:type="dxa"/>
              <w:left w:w="20" w:type="dxa"/>
              <w:bottom w:w="0" w:type="dxa"/>
              <w:right w:w="20" w:type="dxa"/>
            </w:tcMar>
            <w:vAlign w:val="center"/>
          </w:tcPr>
          <w:p w14:paraId="73081952" w14:textId="76BFF1D2" w:rsidR="0058385C" w:rsidRPr="006250C7" w:rsidRDefault="00952B5A" w:rsidP="00B419AE">
            <w:pPr>
              <w:widowControl w:val="0"/>
              <w:jc w:val="center"/>
            </w:pPr>
            <w:r>
              <w:t>-0.252***</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18C05E8B" w14:textId="7FD56EC6" w:rsidR="0058385C" w:rsidRPr="006250C7" w:rsidRDefault="00AF2B84" w:rsidP="00B419AE">
            <w:pPr>
              <w:widowControl w:val="0"/>
              <w:jc w:val="center"/>
            </w:pPr>
            <w:r>
              <w:t>-0.240***</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26F7C8CC" w14:textId="6A302FD7" w:rsidR="0058385C" w:rsidRPr="006250C7" w:rsidRDefault="00AF2B84" w:rsidP="00B419AE">
            <w:pPr>
              <w:widowControl w:val="0"/>
              <w:jc w:val="center"/>
            </w:pPr>
            <w:r>
              <w:t>-0.249***</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0ADF0CD5" w14:textId="3F7CE7DF" w:rsidR="0058385C" w:rsidRPr="006250C7" w:rsidRDefault="00165ACE" w:rsidP="00B419AE">
            <w:pPr>
              <w:widowControl w:val="0"/>
              <w:jc w:val="center"/>
            </w:pPr>
            <w:r>
              <w:t>-0.169***</w:t>
            </w:r>
          </w:p>
        </w:tc>
        <w:tc>
          <w:tcPr>
            <w:tcW w:w="1063" w:type="dxa"/>
            <w:tcBorders>
              <w:top w:val="nil"/>
              <w:left w:val="nil"/>
              <w:bottom w:val="single" w:sz="4" w:space="0" w:color="auto"/>
              <w:right w:val="nil"/>
            </w:tcBorders>
            <w:tcMar>
              <w:top w:w="0" w:type="dxa"/>
              <w:left w:w="20" w:type="dxa"/>
              <w:bottom w:w="0" w:type="dxa"/>
              <w:right w:w="20" w:type="dxa"/>
            </w:tcMar>
            <w:vAlign w:val="center"/>
          </w:tcPr>
          <w:p w14:paraId="29FC0F3D" w14:textId="6570AA2F" w:rsidR="0058385C" w:rsidRPr="006250C7" w:rsidRDefault="00A21ED1" w:rsidP="00B419AE">
            <w:pPr>
              <w:widowControl w:val="0"/>
              <w:jc w:val="center"/>
            </w:pPr>
            <w:r>
              <w:t>-0.113*</w:t>
            </w:r>
          </w:p>
        </w:tc>
        <w:tc>
          <w:tcPr>
            <w:tcW w:w="1075" w:type="dxa"/>
            <w:tcBorders>
              <w:top w:val="nil"/>
              <w:left w:val="nil"/>
              <w:bottom w:val="single" w:sz="4" w:space="0" w:color="auto"/>
              <w:right w:val="nil"/>
            </w:tcBorders>
            <w:tcMar>
              <w:top w:w="0" w:type="dxa"/>
              <w:left w:w="20" w:type="dxa"/>
              <w:bottom w:w="0" w:type="dxa"/>
              <w:right w:w="20" w:type="dxa"/>
            </w:tcMar>
            <w:vAlign w:val="center"/>
          </w:tcPr>
          <w:p w14:paraId="45E1520E" w14:textId="1F772B68" w:rsidR="0058385C" w:rsidRPr="006250C7" w:rsidRDefault="00A21ED1" w:rsidP="00B419AE">
            <w:pPr>
              <w:widowControl w:val="0"/>
              <w:jc w:val="center"/>
            </w:pPr>
            <w:r w:rsidRPr="00A21ED1">
              <w:t>-0.251</w:t>
            </w:r>
            <w:r>
              <w:t>***</w:t>
            </w:r>
          </w:p>
        </w:tc>
      </w:tr>
      <w:tr w:rsidR="0058385C" w:rsidRPr="006250C7" w14:paraId="008AF284" w14:textId="77777777" w:rsidTr="006F2B2B">
        <w:trPr>
          <w:trHeight w:val="20"/>
        </w:trPr>
        <w:tc>
          <w:tcPr>
            <w:tcW w:w="9069" w:type="dxa"/>
            <w:gridSpan w:val="7"/>
            <w:tcBorders>
              <w:top w:val="single" w:sz="4" w:space="0" w:color="auto"/>
              <w:left w:val="nil"/>
              <w:bottom w:val="nil"/>
              <w:right w:val="nil"/>
            </w:tcBorders>
            <w:tcMar>
              <w:top w:w="20" w:type="dxa"/>
              <w:left w:w="20" w:type="dxa"/>
              <w:bottom w:w="100" w:type="dxa"/>
              <w:right w:w="20" w:type="dxa"/>
            </w:tcMar>
            <w:vAlign w:val="bottom"/>
          </w:tcPr>
          <w:p w14:paraId="5C2B3486" w14:textId="77B36613" w:rsidR="0058385C" w:rsidRPr="006250C7" w:rsidRDefault="0058385C" w:rsidP="00F177FF">
            <w:pPr>
              <w:widowControl w:val="0"/>
              <w:rPr>
                <w:i/>
                <w:sz w:val="18"/>
              </w:rPr>
            </w:pPr>
            <w:r w:rsidRPr="006250C7">
              <w:rPr>
                <w:i/>
                <w:sz w:val="18"/>
              </w:rPr>
              <w:t>Not</w:t>
            </w:r>
            <w:r w:rsidR="00952B5A">
              <w:rPr>
                <w:i/>
                <w:sz w:val="18"/>
              </w:rPr>
              <w:t>a</w:t>
            </w:r>
            <w:r w:rsidRPr="006250C7">
              <w:rPr>
                <w:i/>
                <w:sz w:val="18"/>
              </w:rPr>
              <w:t>. * p &lt; .05, ** p &lt; .01, *** p &lt; .001</w:t>
            </w:r>
          </w:p>
        </w:tc>
      </w:tr>
    </w:tbl>
    <w:p w14:paraId="6D8672C3" w14:textId="77777777" w:rsidR="0058385C" w:rsidRPr="006250C7" w:rsidRDefault="0058385C" w:rsidP="0058385C">
      <w:pPr>
        <w:spacing w:line="360" w:lineRule="auto"/>
        <w:jc w:val="both"/>
        <w:rPr>
          <w:i/>
          <w:color w:val="000000"/>
        </w:rPr>
      </w:pPr>
    </w:p>
    <w:p w14:paraId="077F96EE" w14:textId="08994440" w:rsidR="0058385C" w:rsidRPr="006250C7" w:rsidRDefault="0058385C" w:rsidP="0058385C">
      <w:pPr>
        <w:spacing w:line="360" w:lineRule="auto"/>
        <w:jc w:val="both"/>
        <w:rPr>
          <w:i/>
        </w:rPr>
      </w:pPr>
      <w:r w:rsidRPr="006250C7">
        <w:rPr>
          <w:i/>
          <w:color w:val="000000"/>
        </w:rPr>
        <w:t>Afrontamiento y parentalidad positiva</w:t>
      </w:r>
    </w:p>
    <w:p w14:paraId="44CDD259" w14:textId="48C13527" w:rsidR="0058385C" w:rsidRPr="006250C7" w:rsidRDefault="00913DAA" w:rsidP="0058385C">
      <w:pPr>
        <w:spacing w:line="360" w:lineRule="auto"/>
        <w:ind w:firstLine="709"/>
        <w:jc w:val="both"/>
      </w:pPr>
      <w:r>
        <w:t xml:space="preserve">En cuanto a la escala de </w:t>
      </w:r>
      <w:r w:rsidR="0058385C" w:rsidRPr="006250C7">
        <w:t>parentalidad positiva, se ob</w:t>
      </w:r>
      <w:r>
        <w:t>tuvo</w:t>
      </w:r>
      <w:r w:rsidR="0058385C" w:rsidRPr="006250C7">
        <w:t xml:space="preserve"> correlaciones positivas </w:t>
      </w:r>
      <w:r>
        <w:t>con los estilos de afrontamiento centrados en el problema que oscilaron entre débiles y moderadas. Asimismo, se encontraron correlaciones negativas</w:t>
      </w:r>
      <w:r w:rsidR="006F2B2B">
        <w:t xml:space="preserve"> de muy débiles a moderadas</w:t>
      </w:r>
      <w:r>
        <w:t xml:space="preserve"> con los estilos de afrontamiento improductivo,</w:t>
      </w:r>
      <w:r w:rsidR="006F2B2B">
        <w:t xml:space="preserve"> a excepción del factor evitación de la EAN que no tuvo una relación estadísticamente significativa con los factores de la E2p</w:t>
      </w:r>
      <w:r>
        <w:t xml:space="preserve"> </w:t>
      </w:r>
      <w:r w:rsidR="006F2B2B">
        <w:t>(</w:t>
      </w:r>
      <w:r w:rsidR="006F2B2B" w:rsidRPr="006250C7">
        <w:t xml:space="preserve">Tabla </w:t>
      </w:r>
      <w:r w:rsidR="006F2B2B">
        <w:t>4)</w:t>
      </w:r>
      <w:r w:rsidR="006F2B2B" w:rsidRPr="006250C7">
        <w:t>.</w:t>
      </w:r>
    </w:p>
    <w:p w14:paraId="0611A5A9" w14:textId="77777777" w:rsidR="006F2B2B" w:rsidRDefault="006F2B2B" w:rsidP="0058385C">
      <w:pPr>
        <w:jc w:val="both"/>
        <w:rPr>
          <w:color w:val="000000"/>
          <w:sz w:val="20"/>
          <w:szCs w:val="20"/>
        </w:rPr>
      </w:pPr>
    </w:p>
    <w:p w14:paraId="7BB17A4E" w14:textId="3720F2DC" w:rsidR="0058385C" w:rsidRPr="006250C7" w:rsidRDefault="0058385C" w:rsidP="0058385C">
      <w:pPr>
        <w:jc w:val="both"/>
        <w:rPr>
          <w:color w:val="000000"/>
          <w:sz w:val="20"/>
          <w:szCs w:val="20"/>
        </w:rPr>
      </w:pPr>
      <w:r w:rsidRPr="006250C7">
        <w:rPr>
          <w:color w:val="000000"/>
          <w:sz w:val="20"/>
          <w:szCs w:val="20"/>
        </w:rPr>
        <w:t xml:space="preserve">Tabla </w:t>
      </w:r>
      <w:r w:rsidR="00B419AE">
        <w:rPr>
          <w:color w:val="000000"/>
          <w:sz w:val="20"/>
          <w:szCs w:val="20"/>
        </w:rPr>
        <w:t>4</w:t>
      </w:r>
    </w:p>
    <w:p w14:paraId="62ADED55" w14:textId="77777777" w:rsidR="0058385C" w:rsidRPr="006250C7" w:rsidRDefault="0058385C" w:rsidP="0058385C">
      <w:pPr>
        <w:jc w:val="both"/>
        <w:rPr>
          <w:b/>
          <w:i/>
          <w:sz w:val="20"/>
          <w:szCs w:val="20"/>
        </w:rPr>
      </w:pPr>
      <w:r w:rsidRPr="006250C7">
        <w:rPr>
          <w:i/>
          <w:sz w:val="20"/>
          <w:szCs w:val="20"/>
        </w:rPr>
        <w:t>Correlaciones Escala EAN y escala E2p</w:t>
      </w:r>
    </w:p>
    <w:tbl>
      <w:tblPr>
        <w:tblW w:w="7244" w:type="dxa"/>
        <w:jc w:val="center"/>
        <w:tblCellMar>
          <w:left w:w="70" w:type="dxa"/>
          <w:right w:w="70" w:type="dxa"/>
        </w:tblCellMar>
        <w:tblLook w:val="04A0" w:firstRow="1" w:lastRow="0" w:firstColumn="1" w:lastColumn="0" w:noHBand="0" w:noVBand="1"/>
      </w:tblPr>
      <w:tblGrid>
        <w:gridCol w:w="2552"/>
        <w:gridCol w:w="1092"/>
        <w:gridCol w:w="1200"/>
        <w:gridCol w:w="1200"/>
        <w:gridCol w:w="1200"/>
      </w:tblGrid>
      <w:tr w:rsidR="00846BCC" w:rsidRPr="00846BCC" w14:paraId="0CF71FB2" w14:textId="77777777" w:rsidTr="00846BCC">
        <w:trPr>
          <w:trHeight w:val="330"/>
          <w:jc w:val="center"/>
        </w:trPr>
        <w:tc>
          <w:tcPr>
            <w:tcW w:w="2552" w:type="dxa"/>
            <w:tcBorders>
              <w:top w:val="single" w:sz="8" w:space="0" w:color="000000"/>
              <w:left w:val="nil"/>
              <w:bottom w:val="single" w:sz="8" w:space="0" w:color="000000"/>
              <w:right w:val="nil"/>
            </w:tcBorders>
            <w:shd w:val="clear" w:color="auto" w:fill="auto"/>
            <w:vAlign w:val="center"/>
            <w:hideMark/>
          </w:tcPr>
          <w:p w14:paraId="4576BE67" w14:textId="77777777" w:rsidR="00846BCC" w:rsidRPr="00846BCC" w:rsidRDefault="00846BCC" w:rsidP="00F177FF">
            <w:pPr>
              <w:rPr>
                <w:color w:val="000000"/>
                <w:sz w:val="20"/>
                <w:szCs w:val="20"/>
                <w:lang w:eastAsia="es-CO"/>
              </w:rPr>
            </w:pPr>
            <w:r w:rsidRPr="00846BCC">
              <w:rPr>
                <w:color w:val="000000"/>
                <w:sz w:val="20"/>
                <w:szCs w:val="20"/>
              </w:rPr>
              <w:t> </w:t>
            </w:r>
          </w:p>
        </w:tc>
        <w:tc>
          <w:tcPr>
            <w:tcW w:w="1092" w:type="dxa"/>
            <w:tcBorders>
              <w:top w:val="single" w:sz="8" w:space="0" w:color="000000"/>
              <w:left w:val="nil"/>
              <w:bottom w:val="single" w:sz="8" w:space="0" w:color="000000"/>
              <w:right w:val="nil"/>
            </w:tcBorders>
            <w:shd w:val="clear" w:color="auto" w:fill="auto"/>
            <w:vAlign w:val="center"/>
            <w:hideMark/>
          </w:tcPr>
          <w:p w14:paraId="77735E2A" w14:textId="35B37533" w:rsidR="00846BCC" w:rsidRPr="00846BCC" w:rsidRDefault="00846BCC" w:rsidP="00F177FF">
            <w:pPr>
              <w:jc w:val="center"/>
              <w:rPr>
                <w:b/>
                <w:color w:val="000000"/>
                <w:sz w:val="20"/>
                <w:szCs w:val="20"/>
              </w:rPr>
            </w:pPr>
            <w:r w:rsidRPr="00846BCC">
              <w:rPr>
                <w:b/>
                <w:color w:val="000000"/>
                <w:sz w:val="20"/>
                <w:szCs w:val="20"/>
              </w:rPr>
              <w:t>Vinculares</w:t>
            </w:r>
          </w:p>
        </w:tc>
        <w:tc>
          <w:tcPr>
            <w:tcW w:w="1200" w:type="dxa"/>
            <w:tcBorders>
              <w:top w:val="single" w:sz="8" w:space="0" w:color="000000"/>
              <w:left w:val="nil"/>
              <w:bottom w:val="single" w:sz="8" w:space="0" w:color="000000"/>
              <w:right w:val="nil"/>
            </w:tcBorders>
            <w:shd w:val="clear" w:color="auto" w:fill="auto"/>
            <w:vAlign w:val="center"/>
            <w:hideMark/>
          </w:tcPr>
          <w:p w14:paraId="1FF06EEA" w14:textId="0ECED3B5" w:rsidR="00846BCC" w:rsidRPr="00846BCC" w:rsidRDefault="00846BCC" w:rsidP="00F177FF">
            <w:pPr>
              <w:jc w:val="center"/>
              <w:rPr>
                <w:b/>
                <w:color w:val="000000"/>
                <w:sz w:val="20"/>
                <w:szCs w:val="20"/>
              </w:rPr>
            </w:pPr>
            <w:r w:rsidRPr="00846BCC">
              <w:rPr>
                <w:b/>
                <w:color w:val="000000"/>
                <w:sz w:val="20"/>
                <w:szCs w:val="20"/>
              </w:rPr>
              <w:t>Formativas</w:t>
            </w:r>
          </w:p>
        </w:tc>
        <w:tc>
          <w:tcPr>
            <w:tcW w:w="1200" w:type="dxa"/>
            <w:tcBorders>
              <w:top w:val="single" w:sz="8" w:space="0" w:color="000000"/>
              <w:left w:val="nil"/>
              <w:bottom w:val="single" w:sz="8" w:space="0" w:color="000000"/>
              <w:right w:val="nil"/>
            </w:tcBorders>
            <w:shd w:val="clear" w:color="auto" w:fill="auto"/>
            <w:vAlign w:val="center"/>
            <w:hideMark/>
          </w:tcPr>
          <w:p w14:paraId="65DBD202" w14:textId="3DF4EAC5" w:rsidR="00846BCC" w:rsidRPr="00846BCC" w:rsidRDefault="00846BCC" w:rsidP="00F177FF">
            <w:pPr>
              <w:jc w:val="center"/>
              <w:rPr>
                <w:b/>
                <w:color w:val="000000"/>
                <w:sz w:val="20"/>
                <w:szCs w:val="20"/>
              </w:rPr>
            </w:pPr>
            <w:r w:rsidRPr="00846BCC">
              <w:rPr>
                <w:b/>
                <w:color w:val="000000"/>
                <w:sz w:val="20"/>
                <w:szCs w:val="20"/>
              </w:rPr>
              <w:t>Protectoras</w:t>
            </w:r>
          </w:p>
        </w:tc>
        <w:tc>
          <w:tcPr>
            <w:tcW w:w="1200" w:type="dxa"/>
            <w:tcBorders>
              <w:top w:val="single" w:sz="8" w:space="0" w:color="000000"/>
              <w:left w:val="nil"/>
              <w:bottom w:val="single" w:sz="8" w:space="0" w:color="000000"/>
              <w:right w:val="nil"/>
            </w:tcBorders>
            <w:shd w:val="clear" w:color="auto" w:fill="auto"/>
            <w:vAlign w:val="center"/>
            <w:hideMark/>
          </w:tcPr>
          <w:p w14:paraId="3D14901C" w14:textId="5B7AF437" w:rsidR="00846BCC" w:rsidRPr="00846BCC" w:rsidRDefault="00846BCC" w:rsidP="00F177FF">
            <w:pPr>
              <w:jc w:val="center"/>
              <w:rPr>
                <w:b/>
                <w:color w:val="000000"/>
                <w:sz w:val="20"/>
                <w:szCs w:val="20"/>
              </w:rPr>
            </w:pPr>
            <w:r w:rsidRPr="00846BCC">
              <w:rPr>
                <w:b/>
                <w:color w:val="000000"/>
                <w:sz w:val="20"/>
                <w:szCs w:val="20"/>
              </w:rPr>
              <w:t>Reflexivas</w:t>
            </w:r>
          </w:p>
        </w:tc>
      </w:tr>
      <w:tr w:rsidR="00846BCC" w:rsidRPr="00846BCC" w14:paraId="2861A7A0" w14:textId="77777777" w:rsidTr="006F2B2B">
        <w:trPr>
          <w:trHeight w:val="300"/>
          <w:jc w:val="center"/>
        </w:trPr>
        <w:tc>
          <w:tcPr>
            <w:tcW w:w="2552" w:type="dxa"/>
            <w:tcBorders>
              <w:top w:val="nil"/>
              <w:left w:val="nil"/>
              <w:bottom w:val="nil"/>
              <w:right w:val="nil"/>
            </w:tcBorders>
            <w:shd w:val="clear" w:color="auto" w:fill="auto"/>
            <w:vAlign w:val="center"/>
          </w:tcPr>
          <w:p w14:paraId="7F879BCB" w14:textId="5A032B62" w:rsidR="00846BCC" w:rsidRPr="00846BCC" w:rsidRDefault="00846BCC" w:rsidP="00846BCC">
            <w:pPr>
              <w:rPr>
                <w:color w:val="000000"/>
                <w:sz w:val="20"/>
                <w:szCs w:val="20"/>
              </w:rPr>
            </w:pPr>
            <w:r w:rsidRPr="00846BCC">
              <w:rPr>
                <w:sz w:val="20"/>
                <w:szCs w:val="20"/>
              </w:rPr>
              <w:t>Solución Activa</w:t>
            </w:r>
          </w:p>
        </w:tc>
        <w:tc>
          <w:tcPr>
            <w:tcW w:w="1092" w:type="dxa"/>
            <w:tcBorders>
              <w:top w:val="nil"/>
              <w:left w:val="nil"/>
              <w:bottom w:val="nil"/>
              <w:right w:val="nil"/>
            </w:tcBorders>
            <w:shd w:val="clear" w:color="auto" w:fill="auto"/>
            <w:vAlign w:val="center"/>
          </w:tcPr>
          <w:p w14:paraId="1070BA6D" w14:textId="5F34A430" w:rsidR="00846BCC" w:rsidRPr="00846BCC" w:rsidRDefault="00846BCC" w:rsidP="006F2B2B">
            <w:pPr>
              <w:jc w:val="center"/>
              <w:rPr>
                <w:color w:val="000000"/>
                <w:sz w:val="20"/>
                <w:szCs w:val="20"/>
              </w:rPr>
            </w:pPr>
            <w:r w:rsidRPr="00846BCC">
              <w:rPr>
                <w:color w:val="000000"/>
                <w:sz w:val="20"/>
                <w:szCs w:val="20"/>
              </w:rPr>
              <w:t>0.454</w:t>
            </w:r>
            <w:r>
              <w:rPr>
                <w:color w:val="000000"/>
                <w:sz w:val="20"/>
                <w:szCs w:val="20"/>
              </w:rPr>
              <w:t>***</w:t>
            </w:r>
          </w:p>
        </w:tc>
        <w:tc>
          <w:tcPr>
            <w:tcW w:w="1200" w:type="dxa"/>
            <w:tcBorders>
              <w:top w:val="nil"/>
              <w:left w:val="nil"/>
              <w:bottom w:val="nil"/>
              <w:right w:val="nil"/>
            </w:tcBorders>
            <w:shd w:val="clear" w:color="auto" w:fill="auto"/>
            <w:vAlign w:val="center"/>
          </w:tcPr>
          <w:p w14:paraId="4FACAEDB" w14:textId="61A0A4FC" w:rsidR="00846BCC" w:rsidRPr="00846BCC" w:rsidRDefault="00846BCC" w:rsidP="006F2B2B">
            <w:pPr>
              <w:jc w:val="center"/>
              <w:rPr>
                <w:color w:val="000000"/>
                <w:sz w:val="20"/>
                <w:szCs w:val="20"/>
              </w:rPr>
            </w:pPr>
            <w:r w:rsidRPr="00846BCC">
              <w:rPr>
                <w:color w:val="000000"/>
                <w:sz w:val="20"/>
                <w:szCs w:val="20"/>
              </w:rPr>
              <w:t>0.464</w:t>
            </w:r>
            <w:r>
              <w:rPr>
                <w:color w:val="000000"/>
                <w:sz w:val="20"/>
                <w:szCs w:val="20"/>
              </w:rPr>
              <w:t>***</w:t>
            </w:r>
          </w:p>
        </w:tc>
        <w:tc>
          <w:tcPr>
            <w:tcW w:w="1200" w:type="dxa"/>
            <w:tcBorders>
              <w:top w:val="nil"/>
              <w:left w:val="nil"/>
              <w:bottom w:val="nil"/>
              <w:right w:val="nil"/>
            </w:tcBorders>
            <w:shd w:val="clear" w:color="auto" w:fill="auto"/>
            <w:vAlign w:val="center"/>
          </w:tcPr>
          <w:p w14:paraId="2EBCD76F" w14:textId="2DB7C2CD" w:rsidR="00846BCC" w:rsidRPr="00846BCC" w:rsidRDefault="00B83DFE" w:rsidP="006F2B2B">
            <w:pPr>
              <w:jc w:val="center"/>
              <w:rPr>
                <w:color w:val="000000"/>
                <w:sz w:val="20"/>
                <w:szCs w:val="20"/>
              </w:rPr>
            </w:pPr>
            <w:r w:rsidRPr="00B83DFE">
              <w:rPr>
                <w:color w:val="000000"/>
                <w:sz w:val="20"/>
                <w:szCs w:val="20"/>
              </w:rPr>
              <w:t>0.401</w:t>
            </w:r>
            <w:r>
              <w:rPr>
                <w:color w:val="000000"/>
                <w:sz w:val="20"/>
                <w:szCs w:val="20"/>
              </w:rPr>
              <w:t>***</w:t>
            </w:r>
          </w:p>
        </w:tc>
        <w:tc>
          <w:tcPr>
            <w:tcW w:w="1200" w:type="dxa"/>
            <w:tcBorders>
              <w:top w:val="nil"/>
              <w:left w:val="nil"/>
              <w:bottom w:val="nil"/>
              <w:right w:val="nil"/>
            </w:tcBorders>
            <w:shd w:val="clear" w:color="auto" w:fill="auto"/>
            <w:vAlign w:val="center"/>
          </w:tcPr>
          <w:p w14:paraId="1DA188EE" w14:textId="64452030" w:rsidR="00846BCC" w:rsidRPr="00846BCC" w:rsidRDefault="00B83DFE" w:rsidP="006F2B2B">
            <w:pPr>
              <w:jc w:val="center"/>
              <w:rPr>
                <w:color w:val="000000"/>
                <w:sz w:val="20"/>
                <w:szCs w:val="20"/>
              </w:rPr>
            </w:pPr>
            <w:r w:rsidRPr="00B83DFE">
              <w:rPr>
                <w:color w:val="000000"/>
                <w:sz w:val="20"/>
                <w:szCs w:val="20"/>
              </w:rPr>
              <w:t>0.406</w:t>
            </w:r>
            <w:r>
              <w:rPr>
                <w:color w:val="000000"/>
                <w:sz w:val="20"/>
                <w:szCs w:val="20"/>
              </w:rPr>
              <w:t>***</w:t>
            </w:r>
          </w:p>
        </w:tc>
      </w:tr>
      <w:tr w:rsidR="00846BCC" w:rsidRPr="00846BCC" w14:paraId="32F268DC" w14:textId="77777777" w:rsidTr="006F2B2B">
        <w:trPr>
          <w:trHeight w:val="300"/>
          <w:jc w:val="center"/>
        </w:trPr>
        <w:tc>
          <w:tcPr>
            <w:tcW w:w="2552" w:type="dxa"/>
            <w:tcBorders>
              <w:top w:val="nil"/>
              <w:left w:val="nil"/>
              <w:bottom w:val="nil"/>
              <w:right w:val="nil"/>
            </w:tcBorders>
            <w:shd w:val="clear" w:color="auto" w:fill="auto"/>
            <w:vAlign w:val="center"/>
          </w:tcPr>
          <w:p w14:paraId="456878E5" w14:textId="46A442D1" w:rsidR="00846BCC" w:rsidRPr="00846BCC" w:rsidRDefault="00846BCC" w:rsidP="00846BCC">
            <w:pPr>
              <w:rPr>
                <w:color w:val="000000"/>
                <w:sz w:val="20"/>
                <w:szCs w:val="20"/>
              </w:rPr>
            </w:pPr>
            <w:r w:rsidRPr="00846BCC">
              <w:rPr>
                <w:sz w:val="20"/>
                <w:szCs w:val="20"/>
              </w:rPr>
              <w:t>Comunicar el problema y búsqueda de información</w:t>
            </w:r>
          </w:p>
        </w:tc>
        <w:tc>
          <w:tcPr>
            <w:tcW w:w="1092" w:type="dxa"/>
            <w:tcBorders>
              <w:top w:val="nil"/>
              <w:left w:val="nil"/>
              <w:bottom w:val="nil"/>
              <w:right w:val="nil"/>
            </w:tcBorders>
            <w:shd w:val="clear" w:color="auto" w:fill="auto"/>
            <w:vAlign w:val="center"/>
          </w:tcPr>
          <w:p w14:paraId="53F2C5E0" w14:textId="743B0681" w:rsidR="00846BCC" w:rsidRPr="00846BCC" w:rsidRDefault="00846BCC" w:rsidP="006F2B2B">
            <w:pPr>
              <w:jc w:val="center"/>
              <w:rPr>
                <w:color w:val="000000"/>
                <w:sz w:val="20"/>
                <w:szCs w:val="20"/>
              </w:rPr>
            </w:pPr>
            <w:r w:rsidRPr="00846BCC">
              <w:rPr>
                <w:color w:val="000000"/>
                <w:sz w:val="20"/>
                <w:szCs w:val="20"/>
              </w:rPr>
              <w:t>0.318</w:t>
            </w:r>
            <w:r>
              <w:rPr>
                <w:color w:val="000000"/>
                <w:sz w:val="20"/>
                <w:szCs w:val="20"/>
              </w:rPr>
              <w:t>***</w:t>
            </w:r>
          </w:p>
        </w:tc>
        <w:tc>
          <w:tcPr>
            <w:tcW w:w="1200" w:type="dxa"/>
            <w:tcBorders>
              <w:top w:val="nil"/>
              <w:left w:val="nil"/>
              <w:bottom w:val="nil"/>
              <w:right w:val="nil"/>
            </w:tcBorders>
            <w:shd w:val="clear" w:color="auto" w:fill="auto"/>
            <w:vAlign w:val="center"/>
          </w:tcPr>
          <w:p w14:paraId="239E16AA" w14:textId="303B8501" w:rsidR="00846BCC" w:rsidRPr="00846BCC" w:rsidRDefault="00846BCC" w:rsidP="006F2B2B">
            <w:pPr>
              <w:jc w:val="center"/>
              <w:rPr>
                <w:color w:val="000000"/>
                <w:sz w:val="20"/>
                <w:szCs w:val="20"/>
              </w:rPr>
            </w:pPr>
            <w:r w:rsidRPr="00846BCC">
              <w:rPr>
                <w:color w:val="000000"/>
                <w:sz w:val="20"/>
                <w:szCs w:val="20"/>
              </w:rPr>
              <w:t>0.261</w:t>
            </w:r>
            <w:r>
              <w:rPr>
                <w:color w:val="000000"/>
                <w:sz w:val="20"/>
                <w:szCs w:val="20"/>
              </w:rPr>
              <w:t>***</w:t>
            </w:r>
          </w:p>
        </w:tc>
        <w:tc>
          <w:tcPr>
            <w:tcW w:w="1200" w:type="dxa"/>
            <w:tcBorders>
              <w:top w:val="nil"/>
              <w:left w:val="nil"/>
              <w:bottom w:val="nil"/>
              <w:right w:val="nil"/>
            </w:tcBorders>
            <w:shd w:val="clear" w:color="auto" w:fill="auto"/>
            <w:vAlign w:val="center"/>
          </w:tcPr>
          <w:p w14:paraId="02D84E01" w14:textId="5BCD8C4C" w:rsidR="00846BCC" w:rsidRPr="00846BCC" w:rsidRDefault="00B83DFE" w:rsidP="006F2B2B">
            <w:pPr>
              <w:jc w:val="center"/>
              <w:rPr>
                <w:color w:val="000000"/>
                <w:sz w:val="20"/>
                <w:szCs w:val="20"/>
              </w:rPr>
            </w:pPr>
            <w:r w:rsidRPr="00B83DFE">
              <w:rPr>
                <w:color w:val="000000"/>
                <w:sz w:val="20"/>
                <w:szCs w:val="20"/>
              </w:rPr>
              <w:t>0.444</w:t>
            </w:r>
            <w:r>
              <w:rPr>
                <w:color w:val="000000"/>
                <w:sz w:val="20"/>
                <w:szCs w:val="20"/>
              </w:rPr>
              <w:t>***</w:t>
            </w:r>
          </w:p>
        </w:tc>
        <w:tc>
          <w:tcPr>
            <w:tcW w:w="1200" w:type="dxa"/>
            <w:tcBorders>
              <w:top w:val="nil"/>
              <w:left w:val="nil"/>
              <w:bottom w:val="nil"/>
              <w:right w:val="nil"/>
            </w:tcBorders>
            <w:shd w:val="clear" w:color="auto" w:fill="auto"/>
            <w:vAlign w:val="center"/>
          </w:tcPr>
          <w:p w14:paraId="3F353276" w14:textId="3B16884E" w:rsidR="00846BCC" w:rsidRPr="00846BCC" w:rsidRDefault="00B83DFE" w:rsidP="006F2B2B">
            <w:pPr>
              <w:jc w:val="center"/>
              <w:rPr>
                <w:color w:val="000000"/>
                <w:sz w:val="20"/>
                <w:szCs w:val="20"/>
              </w:rPr>
            </w:pPr>
            <w:r w:rsidRPr="00B83DFE">
              <w:rPr>
                <w:color w:val="000000"/>
                <w:sz w:val="20"/>
                <w:szCs w:val="20"/>
              </w:rPr>
              <w:t>0.150</w:t>
            </w:r>
            <w:r>
              <w:rPr>
                <w:color w:val="000000"/>
                <w:sz w:val="20"/>
                <w:szCs w:val="20"/>
              </w:rPr>
              <w:t>**</w:t>
            </w:r>
          </w:p>
        </w:tc>
      </w:tr>
      <w:tr w:rsidR="00846BCC" w:rsidRPr="00846BCC" w14:paraId="53E96CD8" w14:textId="77777777" w:rsidTr="006F2B2B">
        <w:trPr>
          <w:trHeight w:val="300"/>
          <w:jc w:val="center"/>
        </w:trPr>
        <w:tc>
          <w:tcPr>
            <w:tcW w:w="2552" w:type="dxa"/>
            <w:tcBorders>
              <w:top w:val="nil"/>
              <w:left w:val="nil"/>
              <w:bottom w:val="nil"/>
              <w:right w:val="nil"/>
            </w:tcBorders>
            <w:shd w:val="clear" w:color="auto" w:fill="auto"/>
            <w:vAlign w:val="center"/>
          </w:tcPr>
          <w:p w14:paraId="18AD9245" w14:textId="26A41B34" w:rsidR="00846BCC" w:rsidRPr="00846BCC" w:rsidRDefault="00846BCC" w:rsidP="00846BCC">
            <w:pPr>
              <w:rPr>
                <w:color w:val="000000"/>
                <w:sz w:val="20"/>
                <w:szCs w:val="20"/>
              </w:rPr>
            </w:pPr>
            <w:r w:rsidRPr="00846BCC">
              <w:rPr>
                <w:sz w:val="20"/>
                <w:szCs w:val="20"/>
              </w:rPr>
              <w:t>Actitud Positiva</w:t>
            </w:r>
          </w:p>
        </w:tc>
        <w:tc>
          <w:tcPr>
            <w:tcW w:w="1092" w:type="dxa"/>
            <w:tcBorders>
              <w:top w:val="nil"/>
              <w:left w:val="nil"/>
              <w:bottom w:val="nil"/>
              <w:right w:val="nil"/>
            </w:tcBorders>
            <w:shd w:val="clear" w:color="auto" w:fill="auto"/>
            <w:vAlign w:val="center"/>
          </w:tcPr>
          <w:p w14:paraId="55D12C71" w14:textId="43C2F9BE" w:rsidR="00846BCC" w:rsidRPr="00846BCC" w:rsidRDefault="00846BCC" w:rsidP="006F2B2B">
            <w:pPr>
              <w:jc w:val="center"/>
              <w:rPr>
                <w:color w:val="000000"/>
                <w:sz w:val="20"/>
                <w:szCs w:val="20"/>
              </w:rPr>
            </w:pPr>
            <w:r w:rsidRPr="00846BCC">
              <w:rPr>
                <w:color w:val="000000"/>
                <w:sz w:val="20"/>
                <w:szCs w:val="20"/>
              </w:rPr>
              <w:t>0.374</w:t>
            </w:r>
            <w:r>
              <w:rPr>
                <w:color w:val="000000"/>
                <w:sz w:val="20"/>
                <w:szCs w:val="20"/>
              </w:rPr>
              <w:t>***</w:t>
            </w:r>
          </w:p>
        </w:tc>
        <w:tc>
          <w:tcPr>
            <w:tcW w:w="1200" w:type="dxa"/>
            <w:tcBorders>
              <w:top w:val="nil"/>
              <w:left w:val="nil"/>
              <w:bottom w:val="nil"/>
              <w:right w:val="nil"/>
            </w:tcBorders>
            <w:shd w:val="clear" w:color="auto" w:fill="auto"/>
            <w:vAlign w:val="center"/>
          </w:tcPr>
          <w:p w14:paraId="54A2E0E9" w14:textId="0ADD8E0B" w:rsidR="00846BCC" w:rsidRPr="00846BCC" w:rsidRDefault="00846BCC" w:rsidP="006F2B2B">
            <w:pPr>
              <w:jc w:val="center"/>
              <w:rPr>
                <w:color w:val="000000"/>
                <w:sz w:val="20"/>
                <w:szCs w:val="20"/>
              </w:rPr>
            </w:pPr>
            <w:r w:rsidRPr="00846BCC">
              <w:rPr>
                <w:color w:val="000000"/>
                <w:sz w:val="20"/>
                <w:szCs w:val="20"/>
              </w:rPr>
              <w:t>0.386</w:t>
            </w:r>
            <w:r>
              <w:rPr>
                <w:color w:val="000000"/>
                <w:sz w:val="20"/>
                <w:szCs w:val="20"/>
              </w:rPr>
              <w:t>***</w:t>
            </w:r>
          </w:p>
        </w:tc>
        <w:tc>
          <w:tcPr>
            <w:tcW w:w="1200" w:type="dxa"/>
            <w:tcBorders>
              <w:top w:val="nil"/>
              <w:left w:val="nil"/>
              <w:bottom w:val="nil"/>
              <w:right w:val="nil"/>
            </w:tcBorders>
            <w:shd w:val="clear" w:color="auto" w:fill="auto"/>
            <w:vAlign w:val="center"/>
          </w:tcPr>
          <w:p w14:paraId="079B4023" w14:textId="528EEB7F" w:rsidR="00846BCC" w:rsidRPr="00846BCC" w:rsidRDefault="00B83DFE" w:rsidP="006F2B2B">
            <w:pPr>
              <w:jc w:val="center"/>
              <w:rPr>
                <w:color w:val="000000"/>
                <w:sz w:val="20"/>
                <w:szCs w:val="20"/>
              </w:rPr>
            </w:pPr>
            <w:r w:rsidRPr="00B83DFE">
              <w:rPr>
                <w:color w:val="000000"/>
                <w:sz w:val="20"/>
                <w:szCs w:val="20"/>
              </w:rPr>
              <w:t>0.329</w:t>
            </w:r>
            <w:r>
              <w:rPr>
                <w:color w:val="000000"/>
                <w:sz w:val="20"/>
                <w:szCs w:val="20"/>
              </w:rPr>
              <w:t>***</w:t>
            </w:r>
          </w:p>
        </w:tc>
        <w:tc>
          <w:tcPr>
            <w:tcW w:w="1200" w:type="dxa"/>
            <w:tcBorders>
              <w:top w:val="nil"/>
              <w:left w:val="nil"/>
              <w:bottom w:val="nil"/>
              <w:right w:val="nil"/>
            </w:tcBorders>
            <w:shd w:val="clear" w:color="auto" w:fill="auto"/>
            <w:vAlign w:val="center"/>
          </w:tcPr>
          <w:p w14:paraId="69F82AFF" w14:textId="25F44875" w:rsidR="00846BCC" w:rsidRPr="00846BCC" w:rsidRDefault="00B83DFE" w:rsidP="006F2B2B">
            <w:pPr>
              <w:jc w:val="center"/>
              <w:rPr>
                <w:color w:val="000000"/>
                <w:sz w:val="20"/>
                <w:szCs w:val="20"/>
              </w:rPr>
            </w:pPr>
            <w:r w:rsidRPr="00B83DFE">
              <w:rPr>
                <w:color w:val="000000"/>
                <w:sz w:val="20"/>
                <w:szCs w:val="20"/>
              </w:rPr>
              <w:t>0.258</w:t>
            </w:r>
            <w:r>
              <w:rPr>
                <w:color w:val="000000"/>
                <w:sz w:val="20"/>
                <w:szCs w:val="20"/>
              </w:rPr>
              <w:t>***</w:t>
            </w:r>
          </w:p>
        </w:tc>
      </w:tr>
      <w:tr w:rsidR="00846BCC" w:rsidRPr="00846BCC" w14:paraId="0BEB5166" w14:textId="77777777" w:rsidTr="006F2B2B">
        <w:trPr>
          <w:trHeight w:val="300"/>
          <w:jc w:val="center"/>
        </w:trPr>
        <w:tc>
          <w:tcPr>
            <w:tcW w:w="2552" w:type="dxa"/>
            <w:tcBorders>
              <w:top w:val="nil"/>
              <w:left w:val="nil"/>
              <w:bottom w:val="nil"/>
              <w:right w:val="nil"/>
            </w:tcBorders>
            <w:shd w:val="clear" w:color="auto" w:fill="auto"/>
            <w:vAlign w:val="center"/>
          </w:tcPr>
          <w:p w14:paraId="3D016B2B" w14:textId="00B4541D" w:rsidR="00846BCC" w:rsidRPr="00846BCC" w:rsidRDefault="00846BCC" w:rsidP="00846BCC">
            <w:pPr>
              <w:rPr>
                <w:color w:val="000000"/>
                <w:sz w:val="20"/>
                <w:szCs w:val="20"/>
              </w:rPr>
            </w:pPr>
            <w:r w:rsidRPr="00846BCC">
              <w:rPr>
                <w:sz w:val="20"/>
                <w:szCs w:val="20"/>
              </w:rPr>
              <w:lastRenderedPageBreak/>
              <w:t>Indiferencia</w:t>
            </w:r>
          </w:p>
        </w:tc>
        <w:tc>
          <w:tcPr>
            <w:tcW w:w="1092" w:type="dxa"/>
            <w:tcBorders>
              <w:top w:val="nil"/>
              <w:left w:val="nil"/>
              <w:bottom w:val="nil"/>
              <w:right w:val="nil"/>
            </w:tcBorders>
            <w:shd w:val="clear" w:color="auto" w:fill="auto"/>
            <w:vAlign w:val="center"/>
          </w:tcPr>
          <w:p w14:paraId="7A791C25" w14:textId="69D93F48" w:rsidR="00846BCC" w:rsidRPr="00846BCC" w:rsidRDefault="00846BCC" w:rsidP="006F2B2B">
            <w:pPr>
              <w:jc w:val="center"/>
              <w:rPr>
                <w:color w:val="000000"/>
                <w:sz w:val="20"/>
                <w:szCs w:val="20"/>
              </w:rPr>
            </w:pPr>
            <w:r w:rsidRPr="00846BCC">
              <w:rPr>
                <w:color w:val="000000"/>
                <w:sz w:val="20"/>
                <w:szCs w:val="20"/>
              </w:rPr>
              <w:t>-0.318</w:t>
            </w:r>
            <w:r>
              <w:rPr>
                <w:color w:val="000000"/>
                <w:sz w:val="20"/>
                <w:szCs w:val="20"/>
              </w:rPr>
              <w:t>***</w:t>
            </w:r>
          </w:p>
        </w:tc>
        <w:tc>
          <w:tcPr>
            <w:tcW w:w="1200" w:type="dxa"/>
            <w:tcBorders>
              <w:top w:val="nil"/>
              <w:left w:val="nil"/>
              <w:bottom w:val="nil"/>
              <w:right w:val="nil"/>
            </w:tcBorders>
            <w:shd w:val="clear" w:color="auto" w:fill="auto"/>
            <w:vAlign w:val="center"/>
          </w:tcPr>
          <w:p w14:paraId="1339BB3E" w14:textId="2433A15D" w:rsidR="00846BCC" w:rsidRPr="00846BCC" w:rsidRDefault="00846BCC" w:rsidP="006F2B2B">
            <w:pPr>
              <w:jc w:val="center"/>
              <w:rPr>
                <w:color w:val="000000"/>
                <w:sz w:val="20"/>
                <w:szCs w:val="20"/>
              </w:rPr>
            </w:pPr>
            <w:r w:rsidRPr="00846BCC">
              <w:rPr>
                <w:color w:val="000000"/>
                <w:sz w:val="20"/>
                <w:szCs w:val="20"/>
              </w:rPr>
              <w:t>-0.379</w:t>
            </w:r>
            <w:r>
              <w:rPr>
                <w:color w:val="000000"/>
                <w:sz w:val="20"/>
                <w:szCs w:val="20"/>
              </w:rPr>
              <w:t>***</w:t>
            </w:r>
          </w:p>
        </w:tc>
        <w:tc>
          <w:tcPr>
            <w:tcW w:w="1200" w:type="dxa"/>
            <w:tcBorders>
              <w:top w:val="nil"/>
              <w:left w:val="nil"/>
              <w:bottom w:val="nil"/>
              <w:right w:val="nil"/>
            </w:tcBorders>
            <w:shd w:val="clear" w:color="auto" w:fill="auto"/>
            <w:vAlign w:val="center"/>
          </w:tcPr>
          <w:p w14:paraId="28D1007B" w14:textId="2570893A" w:rsidR="00846BCC" w:rsidRPr="00846BCC" w:rsidRDefault="00B83DFE" w:rsidP="006F2B2B">
            <w:pPr>
              <w:jc w:val="center"/>
              <w:rPr>
                <w:color w:val="000000"/>
                <w:sz w:val="20"/>
                <w:szCs w:val="20"/>
              </w:rPr>
            </w:pPr>
            <w:r w:rsidRPr="00B83DFE">
              <w:rPr>
                <w:color w:val="000000"/>
                <w:sz w:val="20"/>
                <w:szCs w:val="20"/>
              </w:rPr>
              <w:t>-0.319</w:t>
            </w:r>
            <w:r>
              <w:rPr>
                <w:color w:val="000000"/>
                <w:sz w:val="20"/>
                <w:szCs w:val="20"/>
              </w:rPr>
              <w:t>***</w:t>
            </w:r>
          </w:p>
        </w:tc>
        <w:tc>
          <w:tcPr>
            <w:tcW w:w="1200" w:type="dxa"/>
            <w:tcBorders>
              <w:top w:val="nil"/>
              <w:left w:val="nil"/>
              <w:bottom w:val="nil"/>
              <w:right w:val="nil"/>
            </w:tcBorders>
            <w:shd w:val="clear" w:color="auto" w:fill="auto"/>
            <w:vAlign w:val="center"/>
          </w:tcPr>
          <w:p w14:paraId="750C490B" w14:textId="4D943C4A" w:rsidR="00846BCC" w:rsidRPr="00846BCC" w:rsidRDefault="00B83DFE" w:rsidP="006F2B2B">
            <w:pPr>
              <w:jc w:val="center"/>
              <w:rPr>
                <w:color w:val="000000"/>
                <w:sz w:val="20"/>
                <w:szCs w:val="20"/>
              </w:rPr>
            </w:pPr>
            <w:r w:rsidRPr="00B83DFE">
              <w:rPr>
                <w:color w:val="000000"/>
                <w:sz w:val="20"/>
                <w:szCs w:val="20"/>
              </w:rPr>
              <w:t>-0.224</w:t>
            </w:r>
            <w:r>
              <w:rPr>
                <w:color w:val="000000"/>
                <w:sz w:val="20"/>
                <w:szCs w:val="20"/>
              </w:rPr>
              <w:t>***</w:t>
            </w:r>
          </w:p>
        </w:tc>
      </w:tr>
      <w:tr w:rsidR="00846BCC" w:rsidRPr="00846BCC" w14:paraId="1626062A" w14:textId="77777777" w:rsidTr="006F2B2B">
        <w:trPr>
          <w:trHeight w:val="300"/>
          <w:jc w:val="center"/>
        </w:trPr>
        <w:tc>
          <w:tcPr>
            <w:tcW w:w="2552" w:type="dxa"/>
            <w:tcBorders>
              <w:top w:val="nil"/>
              <w:left w:val="nil"/>
              <w:bottom w:val="nil"/>
              <w:right w:val="nil"/>
            </w:tcBorders>
            <w:shd w:val="clear" w:color="auto" w:fill="auto"/>
            <w:vAlign w:val="center"/>
          </w:tcPr>
          <w:p w14:paraId="5D9E6795" w14:textId="210B952F" w:rsidR="00846BCC" w:rsidRPr="00846BCC" w:rsidRDefault="00846BCC" w:rsidP="00846BCC">
            <w:pPr>
              <w:rPr>
                <w:color w:val="000000"/>
                <w:sz w:val="20"/>
                <w:szCs w:val="20"/>
              </w:rPr>
            </w:pPr>
            <w:r w:rsidRPr="00846BCC">
              <w:rPr>
                <w:sz w:val="20"/>
                <w:szCs w:val="20"/>
              </w:rPr>
              <w:t>Conducta Agresiva</w:t>
            </w:r>
          </w:p>
        </w:tc>
        <w:tc>
          <w:tcPr>
            <w:tcW w:w="1092" w:type="dxa"/>
            <w:tcBorders>
              <w:top w:val="nil"/>
              <w:left w:val="nil"/>
              <w:bottom w:val="nil"/>
              <w:right w:val="nil"/>
            </w:tcBorders>
            <w:shd w:val="clear" w:color="auto" w:fill="auto"/>
            <w:vAlign w:val="center"/>
          </w:tcPr>
          <w:p w14:paraId="20F89B71" w14:textId="0F4DA528" w:rsidR="00846BCC" w:rsidRPr="00846BCC" w:rsidRDefault="00846BCC" w:rsidP="006F2B2B">
            <w:pPr>
              <w:jc w:val="center"/>
              <w:rPr>
                <w:color w:val="000000"/>
                <w:sz w:val="20"/>
                <w:szCs w:val="20"/>
              </w:rPr>
            </w:pPr>
            <w:r w:rsidRPr="00846BCC">
              <w:rPr>
                <w:color w:val="000000"/>
                <w:sz w:val="20"/>
                <w:szCs w:val="20"/>
              </w:rPr>
              <w:t>-0.299</w:t>
            </w:r>
            <w:r>
              <w:rPr>
                <w:color w:val="000000"/>
                <w:sz w:val="20"/>
                <w:szCs w:val="20"/>
              </w:rPr>
              <w:t>***</w:t>
            </w:r>
          </w:p>
        </w:tc>
        <w:tc>
          <w:tcPr>
            <w:tcW w:w="1200" w:type="dxa"/>
            <w:tcBorders>
              <w:top w:val="nil"/>
              <w:left w:val="nil"/>
              <w:bottom w:val="nil"/>
              <w:right w:val="nil"/>
            </w:tcBorders>
            <w:shd w:val="clear" w:color="auto" w:fill="auto"/>
            <w:vAlign w:val="center"/>
          </w:tcPr>
          <w:p w14:paraId="7C700F7F" w14:textId="1E0DA861" w:rsidR="00846BCC" w:rsidRPr="00846BCC" w:rsidRDefault="00846BCC" w:rsidP="006F2B2B">
            <w:pPr>
              <w:jc w:val="center"/>
              <w:rPr>
                <w:color w:val="000000"/>
                <w:sz w:val="20"/>
                <w:szCs w:val="20"/>
              </w:rPr>
            </w:pPr>
            <w:r w:rsidRPr="00846BCC">
              <w:rPr>
                <w:color w:val="000000"/>
                <w:sz w:val="20"/>
                <w:szCs w:val="20"/>
              </w:rPr>
              <w:t>-0.352</w:t>
            </w:r>
            <w:r>
              <w:rPr>
                <w:color w:val="000000"/>
                <w:sz w:val="20"/>
                <w:szCs w:val="20"/>
              </w:rPr>
              <w:t>***</w:t>
            </w:r>
          </w:p>
        </w:tc>
        <w:tc>
          <w:tcPr>
            <w:tcW w:w="1200" w:type="dxa"/>
            <w:tcBorders>
              <w:top w:val="nil"/>
              <w:left w:val="nil"/>
              <w:bottom w:val="nil"/>
              <w:right w:val="nil"/>
            </w:tcBorders>
            <w:shd w:val="clear" w:color="auto" w:fill="auto"/>
            <w:vAlign w:val="center"/>
          </w:tcPr>
          <w:p w14:paraId="720F65FB" w14:textId="0A0EDE2E" w:rsidR="00846BCC" w:rsidRPr="00846BCC" w:rsidRDefault="00B83DFE" w:rsidP="006F2B2B">
            <w:pPr>
              <w:jc w:val="center"/>
              <w:rPr>
                <w:color w:val="000000"/>
                <w:sz w:val="20"/>
                <w:szCs w:val="20"/>
              </w:rPr>
            </w:pPr>
            <w:r w:rsidRPr="00B83DFE">
              <w:rPr>
                <w:color w:val="000000"/>
                <w:sz w:val="20"/>
                <w:szCs w:val="20"/>
              </w:rPr>
              <w:t>-0.355</w:t>
            </w:r>
            <w:r>
              <w:rPr>
                <w:color w:val="000000"/>
                <w:sz w:val="20"/>
                <w:szCs w:val="20"/>
              </w:rPr>
              <w:t>***</w:t>
            </w:r>
          </w:p>
        </w:tc>
        <w:tc>
          <w:tcPr>
            <w:tcW w:w="1200" w:type="dxa"/>
            <w:tcBorders>
              <w:top w:val="nil"/>
              <w:left w:val="nil"/>
              <w:bottom w:val="nil"/>
              <w:right w:val="nil"/>
            </w:tcBorders>
            <w:shd w:val="clear" w:color="auto" w:fill="auto"/>
            <w:vAlign w:val="center"/>
          </w:tcPr>
          <w:p w14:paraId="53C84F49" w14:textId="56931A47" w:rsidR="00846BCC" w:rsidRPr="00846BCC" w:rsidRDefault="00B83DFE" w:rsidP="006F2B2B">
            <w:pPr>
              <w:jc w:val="center"/>
              <w:rPr>
                <w:color w:val="000000"/>
                <w:sz w:val="20"/>
                <w:szCs w:val="20"/>
              </w:rPr>
            </w:pPr>
            <w:r w:rsidRPr="00B83DFE">
              <w:rPr>
                <w:color w:val="000000"/>
                <w:sz w:val="20"/>
                <w:szCs w:val="20"/>
              </w:rPr>
              <w:t>-0.145</w:t>
            </w:r>
            <w:r>
              <w:rPr>
                <w:color w:val="000000"/>
                <w:sz w:val="20"/>
                <w:szCs w:val="20"/>
              </w:rPr>
              <w:t>**</w:t>
            </w:r>
          </w:p>
        </w:tc>
      </w:tr>
      <w:tr w:rsidR="00846BCC" w:rsidRPr="00846BCC" w14:paraId="7FA2DE84" w14:textId="77777777" w:rsidTr="006F2B2B">
        <w:trPr>
          <w:trHeight w:val="300"/>
          <w:jc w:val="center"/>
        </w:trPr>
        <w:tc>
          <w:tcPr>
            <w:tcW w:w="2552" w:type="dxa"/>
            <w:tcBorders>
              <w:top w:val="nil"/>
              <w:left w:val="nil"/>
              <w:right w:val="nil"/>
            </w:tcBorders>
            <w:shd w:val="clear" w:color="auto" w:fill="auto"/>
            <w:vAlign w:val="center"/>
          </w:tcPr>
          <w:p w14:paraId="4BC747DB" w14:textId="5466EBD7" w:rsidR="00846BCC" w:rsidRPr="00846BCC" w:rsidRDefault="00846BCC" w:rsidP="00846BCC">
            <w:pPr>
              <w:rPr>
                <w:color w:val="000000"/>
                <w:sz w:val="20"/>
                <w:szCs w:val="20"/>
              </w:rPr>
            </w:pPr>
            <w:r w:rsidRPr="00846BCC">
              <w:rPr>
                <w:sz w:val="20"/>
                <w:szCs w:val="20"/>
              </w:rPr>
              <w:t>Reservarse el problema</w:t>
            </w:r>
          </w:p>
        </w:tc>
        <w:tc>
          <w:tcPr>
            <w:tcW w:w="1092" w:type="dxa"/>
            <w:tcBorders>
              <w:top w:val="nil"/>
              <w:left w:val="nil"/>
              <w:right w:val="nil"/>
            </w:tcBorders>
            <w:shd w:val="clear" w:color="auto" w:fill="auto"/>
            <w:vAlign w:val="center"/>
          </w:tcPr>
          <w:p w14:paraId="371C8B27" w14:textId="221EF549" w:rsidR="00846BCC" w:rsidRPr="00846BCC" w:rsidRDefault="00846BCC" w:rsidP="006F2B2B">
            <w:pPr>
              <w:jc w:val="center"/>
              <w:rPr>
                <w:color w:val="000000"/>
                <w:sz w:val="20"/>
                <w:szCs w:val="20"/>
              </w:rPr>
            </w:pPr>
            <w:r w:rsidRPr="00846BCC">
              <w:rPr>
                <w:color w:val="000000"/>
                <w:sz w:val="20"/>
                <w:szCs w:val="20"/>
              </w:rPr>
              <w:t>-0.310</w:t>
            </w:r>
            <w:r>
              <w:rPr>
                <w:color w:val="000000"/>
                <w:sz w:val="20"/>
                <w:szCs w:val="20"/>
              </w:rPr>
              <w:t>***</w:t>
            </w:r>
          </w:p>
        </w:tc>
        <w:tc>
          <w:tcPr>
            <w:tcW w:w="1200" w:type="dxa"/>
            <w:tcBorders>
              <w:top w:val="nil"/>
              <w:left w:val="nil"/>
              <w:right w:val="nil"/>
            </w:tcBorders>
            <w:shd w:val="clear" w:color="auto" w:fill="auto"/>
            <w:vAlign w:val="center"/>
          </w:tcPr>
          <w:p w14:paraId="5D1334E7" w14:textId="7152038B" w:rsidR="00846BCC" w:rsidRPr="00846BCC" w:rsidRDefault="00846BCC" w:rsidP="006F2B2B">
            <w:pPr>
              <w:jc w:val="center"/>
              <w:rPr>
                <w:color w:val="000000"/>
                <w:sz w:val="20"/>
                <w:szCs w:val="20"/>
              </w:rPr>
            </w:pPr>
            <w:r w:rsidRPr="00846BCC">
              <w:rPr>
                <w:color w:val="000000"/>
                <w:sz w:val="20"/>
                <w:szCs w:val="20"/>
              </w:rPr>
              <w:t>-0.266</w:t>
            </w:r>
            <w:r>
              <w:rPr>
                <w:color w:val="000000"/>
                <w:sz w:val="20"/>
                <w:szCs w:val="20"/>
              </w:rPr>
              <w:t>***</w:t>
            </w:r>
          </w:p>
        </w:tc>
        <w:tc>
          <w:tcPr>
            <w:tcW w:w="1200" w:type="dxa"/>
            <w:tcBorders>
              <w:top w:val="nil"/>
              <w:left w:val="nil"/>
              <w:right w:val="nil"/>
            </w:tcBorders>
            <w:shd w:val="clear" w:color="auto" w:fill="auto"/>
            <w:vAlign w:val="center"/>
          </w:tcPr>
          <w:p w14:paraId="44E164AC" w14:textId="25B0FB7A" w:rsidR="00846BCC" w:rsidRPr="00846BCC" w:rsidRDefault="00B83DFE" w:rsidP="006F2B2B">
            <w:pPr>
              <w:jc w:val="center"/>
              <w:rPr>
                <w:color w:val="000000"/>
                <w:sz w:val="20"/>
                <w:szCs w:val="20"/>
              </w:rPr>
            </w:pPr>
            <w:r w:rsidRPr="00B83DFE">
              <w:rPr>
                <w:color w:val="000000"/>
                <w:sz w:val="20"/>
                <w:szCs w:val="20"/>
              </w:rPr>
              <w:t>-0.347</w:t>
            </w:r>
            <w:r>
              <w:rPr>
                <w:color w:val="000000"/>
                <w:sz w:val="20"/>
                <w:szCs w:val="20"/>
              </w:rPr>
              <w:t>***</w:t>
            </w:r>
          </w:p>
        </w:tc>
        <w:tc>
          <w:tcPr>
            <w:tcW w:w="1200" w:type="dxa"/>
            <w:tcBorders>
              <w:top w:val="nil"/>
              <w:left w:val="nil"/>
              <w:right w:val="nil"/>
            </w:tcBorders>
            <w:shd w:val="clear" w:color="auto" w:fill="auto"/>
            <w:vAlign w:val="center"/>
          </w:tcPr>
          <w:p w14:paraId="15E003C3" w14:textId="681CE172" w:rsidR="00846BCC" w:rsidRPr="00846BCC" w:rsidRDefault="00B83DFE" w:rsidP="006F2B2B">
            <w:pPr>
              <w:jc w:val="center"/>
              <w:rPr>
                <w:color w:val="000000"/>
                <w:sz w:val="20"/>
                <w:szCs w:val="20"/>
              </w:rPr>
            </w:pPr>
            <w:r w:rsidRPr="00B83DFE">
              <w:rPr>
                <w:color w:val="000000"/>
                <w:sz w:val="20"/>
                <w:szCs w:val="20"/>
              </w:rPr>
              <w:t>-0.028</w:t>
            </w:r>
          </w:p>
        </w:tc>
      </w:tr>
      <w:tr w:rsidR="00846BCC" w:rsidRPr="00846BCC" w14:paraId="684C62D7" w14:textId="77777777" w:rsidTr="006F2B2B">
        <w:trPr>
          <w:trHeight w:val="300"/>
          <w:jc w:val="center"/>
        </w:trPr>
        <w:tc>
          <w:tcPr>
            <w:tcW w:w="2552" w:type="dxa"/>
            <w:tcBorders>
              <w:top w:val="nil"/>
              <w:left w:val="nil"/>
              <w:bottom w:val="single" w:sz="4" w:space="0" w:color="auto"/>
              <w:right w:val="nil"/>
            </w:tcBorders>
            <w:shd w:val="clear" w:color="auto" w:fill="auto"/>
            <w:vAlign w:val="center"/>
          </w:tcPr>
          <w:p w14:paraId="263F62FE" w14:textId="0B726C31" w:rsidR="00846BCC" w:rsidRPr="00846BCC" w:rsidRDefault="00846BCC" w:rsidP="00846BCC">
            <w:pPr>
              <w:rPr>
                <w:color w:val="000000"/>
                <w:sz w:val="20"/>
                <w:szCs w:val="20"/>
              </w:rPr>
            </w:pPr>
            <w:r w:rsidRPr="00846BCC">
              <w:rPr>
                <w:sz w:val="20"/>
                <w:szCs w:val="20"/>
              </w:rPr>
              <w:t xml:space="preserve">Evitación </w:t>
            </w:r>
          </w:p>
        </w:tc>
        <w:tc>
          <w:tcPr>
            <w:tcW w:w="1092" w:type="dxa"/>
            <w:tcBorders>
              <w:top w:val="nil"/>
              <w:left w:val="nil"/>
              <w:bottom w:val="single" w:sz="4" w:space="0" w:color="auto"/>
              <w:right w:val="nil"/>
            </w:tcBorders>
            <w:shd w:val="clear" w:color="auto" w:fill="auto"/>
            <w:vAlign w:val="center"/>
          </w:tcPr>
          <w:p w14:paraId="68C5799F" w14:textId="2CC1F757" w:rsidR="00846BCC" w:rsidRPr="00846BCC" w:rsidRDefault="00846BCC" w:rsidP="006F2B2B">
            <w:pPr>
              <w:jc w:val="center"/>
              <w:rPr>
                <w:color w:val="000000"/>
                <w:sz w:val="20"/>
                <w:szCs w:val="20"/>
              </w:rPr>
            </w:pPr>
            <w:r w:rsidRPr="00846BCC">
              <w:rPr>
                <w:color w:val="000000"/>
                <w:sz w:val="20"/>
                <w:szCs w:val="20"/>
              </w:rPr>
              <w:t>-0.071</w:t>
            </w:r>
          </w:p>
        </w:tc>
        <w:tc>
          <w:tcPr>
            <w:tcW w:w="1200" w:type="dxa"/>
            <w:tcBorders>
              <w:top w:val="nil"/>
              <w:left w:val="nil"/>
              <w:bottom w:val="single" w:sz="4" w:space="0" w:color="auto"/>
              <w:right w:val="nil"/>
            </w:tcBorders>
            <w:shd w:val="clear" w:color="auto" w:fill="auto"/>
            <w:vAlign w:val="center"/>
          </w:tcPr>
          <w:p w14:paraId="7AD7B04F" w14:textId="24C830BA" w:rsidR="00846BCC" w:rsidRPr="00846BCC" w:rsidRDefault="00846BCC" w:rsidP="006F2B2B">
            <w:pPr>
              <w:jc w:val="center"/>
              <w:rPr>
                <w:color w:val="000000"/>
                <w:sz w:val="20"/>
                <w:szCs w:val="20"/>
              </w:rPr>
            </w:pPr>
            <w:r w:rsidRPr="00846BCC">
              <w:rPr>
                <w:color w:val="000000"/>
                <w:sz w:val="20"/>
                <w:szCs w:val="20"/>
              </w:rPr>
              <w:t>-0.068</w:t>
            </w:r>
          </w:p>
        </w:tc>
        <w:tc>
          <w:tcPr>
            <w:tcW w:w="1200" w:type="dxa"/>
            <w:tcBorders>
              <w:top w:val="nil"/>
              <w:left w:val="nil"/>
              <w:bottom w:val="single" w:sz="4" w:space="0" w:color="auto"/>
              <w:right w:val="nil"/>
            </w:tcBorders>
            <w:shd w:val="clear" w:color="auto" w:fill="auto"/>
            <w:vAlign w:val="center"/>
          </w:tcPr>
          <w:p w14:paraId="3F93C7F3" w14:textId="61028775" w:rsidR="00846BCC" w:rsidRPr="00846BCC" w:rsidRDefault="00B83DFE" w:rsidP="006F2B2B">
            <w:pPr>
              <w:jc w:val="center"/>
              <w:rPr>
                <w:color w:val="000000"/>
                <w:sz w:val="20"/>
                <w:szCs w:val="20"/>
              </w:rPr>
            </w:pPr>
            <w:r w:rsidRPr="00B83DFE">
              <w:rPr>
                <w:color w:val="000000"/>
                <w:sz w:val="20"/>
                <w:szCs w:val="20"/>
              </w:rPr>
              <w:t>0.039</w:t>
            </w:r>
          </w:p>
        </w:tc>
        <w:tc>
          <w:tcPr>
            <w:tcW w:w="1200" w:type="dxa"/>
            <w:tcBorders>
              <w:top w:val="nil"/>
              <w:left w:val="nil"/>
              <w:bottom w:val="single" w:sz="4" w:space="0" w:color="auto"/>
              <w:right w:val="nil"/>
            </w:tcBorders>
            <w:shd w:val="clear" w:color="auto" w:fill="auto"/>
            <w:vAlign w:val="center"/>
          </w:tcPr>
          <w:p w14:paraId="236A9BDB" w14:textId="5E95A7D0" w:rsidR="00846BCC" w:rsidRPr="00846BCC" w:rsidRDefault="00B83DFE" w:rsidP="006F2B2B">
            <w:pPr>
              <w:jc w:val="center"/>
              <w:rPr>
                <w:color w:val="000000"/>
                <w:sz w:val="20"/>
                <w:szCs w:val="20"/>
              </w:rPr>
            </w:pPr>
            <w:r w:rsidRPr="00B83DFE">
              <w:rPr>
                <w:color w:val="000000"/>
                <w:sz w:val="20"/>
                <w:szCs w:val="20"/>
              </w:rPr>
              <w:t>-0.065</w:t>
            </w:r>
          </w:p>
        </w:tc>
      </w:tr>
      <w:tr w:rsidR="00846BCC" w:rsidRPr="00846BCC" w14:paraId="5AA78F4C" w14:textId="77777777" w:rsidTr="006F2B2B">
        <w:trPr>
          <w:trHeight w:val="300"/>
          <w:jc w:val="center"/>
        </w:trPr>
        <w:tc>
          <w:tcPr>
            <w:tcW w:w="7244" w:type="dxa"/>
            <w:gridSpan w:val="5"/>
            <w:tcBorders>
              <w:top w:val="single" w:sz="4" w:space="0" w:color="auto"/>
              <w:left w:val="nil"/>
              <w:bottom w:val="nil"/>
              <w:right w:val="nil"/>
            </w:tcBorders>
            <w:shd w:val="clear" w:color="auto" w:fill="auto"/>
            <w:vAlign w:val="center"/>
          </w:tcPr>
          <w:p w14:paraId="66475C29" w14:textId="75684C3D" w:rsidR="00846BCC" w:rsidRPr="00846BCC" w:rsidRDefault="00846BCC" w:rsidP="00846BCC">
            <w:pPr>
              <w:rPr>
                <w:color w:val="000000"/>
                <w:sz w:val="20"/>
                <w:szCs w:val="20"/>
              </w:rPr>
            </w:pPr>
            <w:r w:rsidRPr="006250C7">
              <w:rPr>
                <w:i/>
                <w:sz w:val="18"/>
              </w:rPr>
              <w:t>Not</w:t>
            </w:r>
            <w:r>
              <w:rPr>
                <w:i/>
                <w:sz w:val="18"/>
              </w:rPr>
              <w:t>a</w:t>
            </w:r>
            <w:r w:rsidRPr="006250C7">
              <w:rPr>
                <w:i/>
                <w:sz w:val="18"/>
              </w:rPr>
              <w:t>. * p &lt; .05, ** p &lt; .01, *** p &lt; .001</w:t>
            </w:r>
          </w:p>
        </w:tc>
      </w:tr>
    </w:tbl>
    <w:p w14:paraId="0D9920E5" w14:textId="77777777" w:rsidR="0058385C" w:rsidRPr="006250C7" w:rsidRDefault="0058385C" w:rsidP="0058385C">
      <w:pPr>
        <w:spacing w:line="360" w:lineRule="auto"/>
        <w:jc w:val="both"/>
        <w:rPr>
          <w:i/>
          <w:color w:val="000000"/>
        </w:rPr>
      </w:pPr>
    </w:p>
    <w:p w14:paraId="468FA6C4" w14:textId="4D702F64" w:rsidR="0058385C" w:rsidRPr="006250C7" w:rsidRDefault="0058385C" w:rsidP="0058385C">
      <w:pPr>
        <w:spacing w:line="360" w:lineRule="auto"/>
        <w:jc w:val="both"/>
        <w:rPr>
          <w:i/>
        </w:rPr>
      </w:pPr>
      <w:r w:rsidRPr="006250C7">
        <w:rPr>
          <w:i/>
          <w:color w:val="000000"/>
        </w:rPr>
        <w:t xml:space="preserve">Afrontamiento y </w:t>
      </w:r>
      <w:r w:rsidR="00684473">
        <w:rPr>
          <w:i/>
          <w:color w:val="000000"/>
        </w:rPr>
        <w:t>a</w:t>
      </w:r>
      <w:r w:rsidRPr="006250C7">
        <w:rPr>
          <w:i/>
          <w:color w:val="000000"/>
        </w:rPr>
        <w:t>daptación y cohesión familiar</w:t>
      </w:r>
    </w:p>
    <w:p w14:paraId="5E79F497" w14:textId="52BD0703" w:rsidR="00657896" w:rsidRDefault="00B57756" w:rsidP="0058385C">
      <w:pPr>
        <w:spacing w:line="360" w:lineRule="auto"/>
        <w:ind w:firstLine="709"/>
        <w:jc w:val="both"/>
      </w:pPr>
      <w:r>
        <w:t xml:space="preserve">En la tabla </w:t>
      </w:r>
      <w:r w:rsidR="00CC2A3A">
        <w:t>5</w:t>
      </w:r>
      <w:r>
        <w:t xml:space="preserve"> se puede evidenciar que las correlaciones entre los factores de cohesión, flexibilidad</w:t>
      </w:r>
      <w:r w:rsidR="002F6E8F">
        <w:t xml:space="preserve">, </w:t>
      </w:r>
      <w:r w:rsidR="00507DEC">
        <w:t>rígida</w:t>
      </w:r>
      <w:r>
        <w:t xml:space="preserve"> y enmarañada </w:t>
      </w:r>
      <w:r w:rsidR="00507DEC">
        <w:t xml:space="preserve">fueron positivas y </w:t>
      </w:r>
      <w:r>
        <w:t xml:space="preserve">oscilaron entre </w:t>
      </w:r>
      <w:r w:rsidR="00657896">
        <w:t>muy débiles y moderadas con las estrategias centradas en el problema, a excepción de comunicar el problema y búsqueda de información con enmarañada</w:t>
      </w:r>
      <w:r w:rsidR="002F6E8F">
        <w:t xml:space="preserve"> y rígida</w:t>
      </w:r>
      <w:r w:rsidR="00657896">
        <w:t xml:space="preserve"> donde la</w:t>
      </w:r>
      <w:r w:rsidR="002F6E8F">
        <w:t>s</w:t>
      </w:r>
      <w:r w:rsidR="00657896">
        <w:t xml:space="preserve"> correlaci</w:t>
      </w:r>
      <w:r w:rsidR="002F6E8F">
        <w:t>ones</w:t>
      </w:r>
      <w:r w:rsidR="00657896">
        <w:t xml:space="preserve"> no fue</w:t>
      </w:r>
      <w:r w:rsidR="002F6E8F">
        <w:t>ron</w:t>
      </w:r>
      <w:r w:rsidR="00657896">
        <w:t xml:space="preserve"> estadísticamente significativa</w:t>
      </w:r>
      <w:r w:rsidR="002F6E8F">
        <w:t>s</w:t>
      </w:r>
      <w:r w:rsidR="00657896">
        <w:t xml:space="preserve">; asimismo, los factores </w:t>
      </w:r>
      <w:r w:rsidR="002F6E8F">
        <w:t xml:space="preserve">cohesión y flexibilidad </w:t>
      </w:r>
      <w:r w:rsidR="0058385C" w:rsidRPr="006250C7">
        <w:t xml:space="preserve">revelaron correlaciones </w:t>
      </w:r>
      <w:r w:rsidR="00657896">
        <w:t>negativas</w:t>
      </w:r>
      <w:r w:rsidR="0058385C" w:rsidRPr="006250C7">
        <w:t xml:space="preserve"> débiles </w:t>
      </w:r>
      <w:r w:rsidR="00657896">
        <w:t xml:space="preserve">con las estrategias de afrontamiento improductivo, </w:t>
      </w:r>
      <w:r w:rsidR="002F6E8F">
        <w:t xml:space="preserve">el factor enmarañada solo tuvo una correlación negativa y muy débil con la estrategia de indiferencia. La estrategia </w:t>
      </w:r>
      <w:r w:rsidR="00657896">
        <w:t>evitación no tuvo correlaciones estadísticamente significativas con estos factores mencionados</w:t>
      </w:r>
      <w:r w:rsidR="002F6E8F">
        <w:t xml:space="preserve"> y el factor rígida de la FACES IV tampoco presento correlaciones estadísticamente significativa</w:t>
      </w:r>
      <w:r w:rsidR="007D4A29">
        <w:t>s</w:t>
      </w:r>
      <w:r w:rsidR="002F6E8F">
        <w:t xml:space="preserve"> con </w:t>
      </w:r>
      <w:r w:rsidR="007D4A29">
        <w:t>las estrategias de afrontamiento improductivo</w:t>
      </w:r>
      <w:r w:rsidR="00657896">
        <w:t xml:space="preserve">. </w:t>
      </w:r>
    </w:p>
    <w:p w14:paraId="0FFD822D" w14:textId="0CC68850" w:rsidR="0058385C" w:rsidRPr="006250C7" w:rsidRDefault="002F6E8F" w:rsidP="002F6E8F">
      <w:pPr>
        <w:spacing w:line="360" w:lineRule="auto"/>
        <w:ind w:firstLine="709"/>
        <w:jc w:val="both"/>
      </w:pPr>
      <w:r>
        <w:t>Por otra parte, los factores de la FACES IV desligada y caótica presentaron correlaci</w:t>
      </w:r>
      <w:r w:rsidR="007D4A29">
        <w:t xml:space="preserve">ones negativas, débiles y moderadas con las estrategias centradas en el problema y positivas con las estrategias de afrontamiento improductivo. </w:t>
      </w:r>
    </w:p>
    <w:p w14:paraId="08EAD09F" w14:textId="77777777" w:rsidR="0058385C" w:rsidRPr="006250C7" w:rsidRDefault="0058385C" w:rsidP="0058385C">
      <w:pPr>
        <w:spacing w:line="360" w:lineRule="auto"/>
        <w:ind w:firstLine="709"/>
        <w:jc w:val="both"/>
      </w:pPr>
    </w:p>
    <w:p w14:paraId="335219A3" w14:textId="3293A23E" w:rsidR="0058385C" w:rsidRPr="006250C7" w:rsidRDefault="0058385C" w:rsidP="0058385C">
      <w:pPr>
        <w:jc w:val="both"/>
        <w:rPr>
          <w:color w:val="000000"/>
          <w:sz w:val="20"/>
          <w:szCs w:val="20"/>
        </w:rPr>
      </w:pPr>
      <w:r w:rsidRPr="006250C7">
        <w:rPr>
          <w:color w:val="000000"/>
          <w:sz w:val="20"/>
          <w:szCs w:val="20"/>
        </w:rPr>
        <w:t>Tabla</w:t>
      </w:r>
      <w:r w:rsidRPr="006250C7">
        <w:rPr>
          <w:sz w:val="20"/>
          <w:szCs w:val="20"/>
        </w:rPr>
        <w:t xml:space="preserve"> </w:t>
      </w:r>
      <w:r w:rsidR="00F66672">
        <w:rPr>
          <w:sz w:val="20"/>
          <w:szCs w:val="20"/>
        </w:rPr>
        <w:t>5</w:t>
      </w:r>
    </w:p>
    <w:p w14:paraId="6FAE4CB1" w14:textId="77777777" w:rsidR="0058385C" w:rsidRPr="006250C7" w:rsidRDefault="0058385C" w:rsidP="0058385C">
      <w:pPr>
        <w:jc w:val="both"/>
        <w:rPr>
          <w:i/>
        </w:rPr>
      </w:pPr>
      <w:r w:rsidRPr="006250C7">
        <w:rPr>
          <w:i/>
          <w:sz w:val="20"/>
          <w:szCs w:val="20"/>
        </w:rPr>
        <w:t>Correlaciones Escala EAN y FACES IV</w:t>
      </w:r>
    </w:p>
    <w:tbl>
      <w:tblPr>
        <w:tblW w:w="9023" w:type="dxa"/>
        <w:jc w:val="center"/>
        <w:tblCellMar>
          <w:left w:w="70" w:type="dxa"/>
          <w:right w:w="70" w:type="dxa"/>
        </w:tblCellMar>
        <w:tblLook w:val="04A0" w:firstRow="1" w:lastRow="0" w:firstColumn="1" w:lastColumn="0" w:noHBand="0" w:noVBand="1"/>
      </w:tblPr>
      <w:tblGrid>
        <w:gridCol w:w="2268"/>
        <w:gridCol w:w="1050"/>
        <w:gridCol w:w="1199"/>
        <w:gridCol w:w="1196"/>
        <w:gridCol w:w="1263"/>
        <w:gridCol w:w="990"/>
        <w:gridCol w:w="1057"/>
      </w:tblGrid>
      <w:tr w:rsidR="0058385C" w:rsidRPr="006250C7" w14:paraId="507CE87B" w14:textId="77777777" w:rsidTr="00F66672">
        <w:trPr>
          <w:trHeight w:val="315"/>
          <w:jc w:val="center"/>
        </w:trPr>
        <w:tc>
          <w:tcPr>
            <w:tcW w:w="2268" w:type="dxa"/>
            <w:tcBorders>
              <w:top w:val="single" w:sz="8" w:space="0" w:color="000000"/>
              <w:left w:val="nil"/>
              <w:bottom w:val="single" w:sz="8" w:space="0" w:color="000000"/>
              <w:right w:val="nil"/>
            </w:tcBorders>
            <w:shd w:val="clear" w:color="auto" w:fill="auto"/>
            <w:vAlign w:val="center"/>
            <w:hideMark/>
          </w:tcPr>
          <w:p w14:paraId="0CC11146" w14:textId="77777777" w:rsidR="0058385C" w:rsidRPr="006250C7" w:rsidRDefault="0058385C" w:rsidP="00F177FF">
            <w:pPr>
              <w:jc w:val="both"/>
              <w:rPr>
                <w:color w:val="000000"/>
                <w:sz w:val="20"/>
                <w:szCs w:val="20"/>
                <w:lang w:eastAsia="es-CO"/>
              </w:rPr>
            </w:pPr>
            <w:r w:rsidRPr="006250C7">
              <w:rPr>
                <w:rFonts w:eastAsia="Calibri"/>
                <w:color w:val="000000"/>
                <w:sz w:val="20"/>
                <w:szCs w:val="20"/>
              </w:rPr>
              <w:t xml:space="preserve"> </w:t>
            </w:r>
          </w:p>
        </w:tc>
        <w:tc>
          <w:tcPr>
            <w:tcW w:w="1050" w:type="dxa"/>
            <w:tcBorders>
              <w:top w:val="single" w:sz="8" w:space="0" w:color="000000"/>
              <w:left w:val="nil"/>
              <w:bottom w:val="single" w:sz="8" w:space="0" w:color="000000"/>
              <w:right w:val="nil"/>
            </w:tcBorders>
            <w:shd w:val="clear" w:color="auto" w:fill="auto"/>
            <w:vAlign w:val="center"/>
            <w:hideMark/>
          </w:tcPr>
          <w:p w14:paraId="65C05E5A" w14:textId="5F3E95F6" w:rsidR="0058385C" w:rsidRPr="006250C7" w:rsidRDefault="0058385C" w:rsidP="00F177FF">
            <w:pPr>
              <w:jc w:val="center"/>
              <w:rPr>
                <w:b/>
                <w:bCs/>
                <w:color w:val="000000"/>
                <w:sz w:val="20"/>
                <w:szCs w:val="20"/>
              </w:rPr>
            </w:pPr>
            <w:r w:rsidRPr="006250C7">
              <w:rPr>
                <w:b/>
                <w:bCs/>
                <w:color w:val="000000"/>
                <w:sz w:val="20"/>
                <w:szCs w:val="20"/>
              </w:rPr>
              <w:t>C</w:t>
            </w:r>
            <w:r w:rsidR="007B7B5E">
              <w:rPr>
                <w:b/>
                <w:bCs/>
                <w:color w:val="000000"/>
                <w:sz w:val="20"/>
                <w:szCs w:val="20"/>
              </w:rPr>
              <w:t>ohesión</w:t>
            </w:r>
          </w:p>
        </w:tc>
        <w:tc>
          <w:tcPr>
            <w:tcW w:w="1199" w:type="dxa"/>
            <w:tcBorders>
              <w:top w:val="single" w:sz="8" w:space="0" w:color="000000"/>
              <w:left w:val="nil"/>
              <w:bottom w:val="single" w:sz="8" w:space="0" w:color="000000"/>
              <w:right w:val="nil"/>
            </w:tcBorders>
            <w:shd w:val="clear" w:color="auto" w:fill="auto"/>
            <w:vAlign w:val="center"/>
            <w:hideMark/>
          </w:tcPr>
          <w:p w14:paraId="1FF09E2E" w14:textId="66A7A7D0" w:rsidR="0058385C" w:rsidRPr="006250C7" w:rsidRDefault="0058385C" w:rsidP="00F177FF">
            <w:pPr>
              <w:jc w:val="center"/>
              <w:rPr>
                <w:b/>
                <w:bCs/>
                <w:color w:val="000000"/>
                <w:sz w:val="20"/>
                <w:szCs w:val="20"/>
              </w:rPr>
            </w:pPr>
            <w:r w:rsidRPr="006250C7">
              <w:rPr>
                <w:b/>
                <w:bCs/>
                <w:color w:val="000000"/>
                <w:sz w:val="20"/>
                <w:szCs w:val="20"/>
              </w:rPr>
              <w:t>F</w:t>
            </w:r>
            <w:r w:rsidR="007B7B5E">
              <w:rPr>
                <w:b/>
                <w:bCs/>
                <w:color w:val="000000"/>
                <w:sz w:val="20"/>
                <w:szCs w:val="20"/>
              </w:rPr>
              <w:t>lexibilidad</w:t>
            </w:r>
          </w:p>
        </w:tc>
        <w:tc>
          <w:tcPr>
            <w:tcW w:w="1196" w:type="dxa"/>
            <w:tcBorders>
              <w:top w:val="single" w:sz="8" w:space="0" w:color="000000"/>
              <w:left w:val="nil"/>
              <w:bottom w:val="single" w:sz="8" w:space="0" w:color="000000"/>
              <w:right w:val="nil"/>
            </w:tcBorders>
            <w:shd w:val="clear" w:color="auto" w:fill="auto"/>
            <w:vAlign w:val="center"/>
            <w:hideMark/>
          </w:tcPr>
          <w:p w14:paraId="6CF10B5F" w14:textId="14BAF109" w:rsidR="0058385C" w:rsidRPr="006250C7" w:rsidRDefault="0058385C" w:rsidP="00F177FF">
            <w:pPr>
              <w:jc w:val="center"/>
              <w:rPr>
                <w:b/>
                <w:bCs/>
                <w:color w:val="000000"/>
                <w:sz w:val="20"/>
                <w:szCs w:val="20"/>
              </w:rPr>
            </w:pPr>
            <w:r w:rsidRPr="006250C7">
              <w:rPr>
                <w:b/>
                <w:bCs/>
                <w:color w:val="000000"/>
                <w:sz w:val="20"/>
                <w:szCs w:val="20"/>
              </w:rPr>
              <w:t>D</w:t>
            </w:r>
            <w:r w:rsidR="007B7B5E">
              <w:rPr>
                <w:b/>
                <w:bCs/>
                <w:color w:val="000000"/>
                <w:sz w:val="20"/>
                <w:szCs w:val="20"/>
              </w:rPr>
              <w:t>esligada</w:t>
            </w:r>
          </w:p>
        </w:tc>
        <w:tc>
          <w:tcPr>
            <w:tcW w:w="1263" w:type="dxa"/>
            <w:tcBorders>
              <w:top w:val="single" w:sz="8" w:space="0" w:color="000000"/>
              <w:left w:val="nil"/>
              <w:bottom w:val="single" w:sz="8" w:space="0" w:color="000000"/>
              <w:right w:val="nil"/>
            </w:tcBorders>
            <w:shd w:val="clear" w:color="auto" w:fill="auto"/>
            <w:vAlign w:val="center"/>
            <w:hideMark/>
          </w:tcPr>
          <w:p w14:paraId="764E3258" w14:textId="2BF28E60" w:rsidR="0058385C" w:rsidRPr="006250C7" w:rsidRDefault="0058385C" w:rsidP="00F177FF">
            <w:pPr>
              <w:jc w:val="center"/>
              <w:rPr>
                <w:b/>
                <w:bCs/>
                <w:color w:val="000000"/>
                <w:sz w:val="20"/>
                <w:szCs w:val="20"/>
              </w:rPr>
            </w:pPr>
            <w:r w:rsidRPr="006250C7">
              <w:rPr>
                <w:b/>
                <w:bCs/>
                <w:color w:val="000000"/>
                <w:sz w:val="20"/>
                <w:szCs w:val="20"/>
              </w:rPr>
              <w:t>E</w:t>
            </w:r>
            <w:r w:rsidR="007B7B5E">
              <w:rPr>
                <w:b/>
                <w:bCs/>
                <w:color w:val="000000"/>
                <w:sz w:val="20"/>
                <w:szCs w:val="20"/>
              </w:rPr>
              <w:t>nmarañada</w:t>
            </w:r>
          </w:p>
        </w:tc>
        <w:tc>
          <w:tcPr>
            <w:tcW w:w="990" w:type="dxa"/>
            <w:tcBorders>
              <w:top w:val="single" w:sz="8" w:space="0" w:color="000000"/>
              <w:left w:val="nil"/>
              <w:bottom w:val="single" w:sz="8" w:space="0" w:color="000000"/>
              <w:right w:val="nil"/>
            </w:tcBorders>
            <w:shd w:val="clear" w:color="auto" w:fill="auto"/>
            <w:vAlign w:val="center"/>
            <w:hideMark/>
          </w:tcPr>
          <w:p w14:paraId="30EE5D78" w14:textId="023C0595" w:rsidR="0058385C" w:rsidRPr="006250C7" w:rsidRDefault="007B7B5E" w:rsidP="00F177FF">
            <w:pPr>
              <w:jc w:val="center"/>
              <w:rPr>
                <w:b/>
                <w:bCs/>
                <w:color w:val="000000"/>
                <w:sz w:val="20"/>
                <w:szCs w:val="20"/>
              </w:rPr>
            </w:pPr>
            <w:r w:rsidRPr="006250C7">
              <w:rPr>
                <w:b/>
                <w:bCs/>
                <w:color w:val="000000"/>
                <w:sz w:val="20"/>
                <w:szCs w:val="20"/>
              </w:rPr>
              <w:t>R</w:t>
            </w:r>
            <w:r>
              <w:rPr>
                <w:b/>
                <w:bCs/>
                <w:color w:val="000000"/>
                <w:sz w:val="20"/>
                <w:szCs w:val="20"/>
              </w:rPr>
              <w:t>ígida</w:t>
            </w:r>
          </w:p>
        </w:tc>
        <w:tc>
          <w:tcPr>
            <w:tcW w:w="1057" w:type="dxa"/>
            <w:tcBorders>
              <w:top w:val="single" w:sz="8" w:space="0" w:color="000000"/>
              <w:left w:val="nil"/>
              <w:bottom w:val="single" w:sz="8" w:space="0" w:color="000000"/>
              <w:right w:val="nil"/>
            </w:tcBorders>
            <w:shd w:val="clear" w:color="auto" w:fill="auto"/>
            <w:vAlign w:val="center"/>
            <w:hideMark/>
          </w:tcPr>
          <w:p w14:paraId="4384960A" w14:textId="22E06A40" w:rsidR="0058385C" w:rsidRPr="006250C7" w:rsidRDefault="0058385C" w:rsidP="00F177FF">
            <w:pPr>
              <w:jc w:val="center"/>
              <w:rPr>
                <w:b/>
                <w:bCs/>
                <w:color w:val="000000"/>
                <w:sz w:val="20"/>
                <w:szCs w:val="20"/>
              </w:rPr>
            </w:pPr>
            <w:r w:rsidRPr="006250C7">
              <w:rPr>
                <w:b/>
                <w:bCs/>
                <w:color w:val="000000"/>
                <w:sz w:val="20"/>
                <w:szCs w:val="20"/>
              </w:rPr>
              <w:t>C</w:t>
            </w:r>
            <w:r w:rsidR="007B7B5E">
              <w:rPr>
                <w:b/>
                <w:bCs/>
                <w:color w:val="000000"/>
                <w:sz w:val="20"/>
                <w:szCs w:val="20"/>
              </w:rPr>
              <w:t>aótica</w:t>
            </w:r>
          </w:p>
        </w:tc>
      </w:tr>
      <w:tr w:rsidR="007B7B5E" w:rsidRPr="006250C7" w14:paraId="7B166D76" w14:textId="77777777" w:rsidTr="00F66672">
        <w:trPr>
          <w:trHeight w:val="300"/>
          <w:jc w:val="center"/>
        </w:trPr>
        <w:tc>
          <w:tcPr>
            <w:tcW w:w="2268" w:type="dxa"/>
            <w:tcBorders>
              <w:top w:val="nil"/>
              <w:left w:val="nil"/>
              <w:bottom w:val="nil"/>
              <w:right w:val="nil"/>
            </w:tcBorders>
            <w:shd w:val="clear" w:color="auto" w:fill="auto"/>
            <w:vAlign w:val="center"/>
          </w:tcPr>
          <w:p w14:paraId="62EF9145" w14:textId="3D13A053" w:rsidR="007B7B5E" w:rsidRPr="006250C7" w:rsidRDefault="007B7B5E" w:rsidP="007B7B5E">
            <w:pPr>
              <w:rPr>
                <w:color w:val="000000"/>
                <w:sz w:val="20"/>
                <w:szCs w:val="20"/>
              </w:rPr>
            </w:pPr>
            <w:r w:rsidRPr="00846BCC">
              <w:rPr>
                <w:sz w:val="20"/>
                <w:szCs w:val="20"/>
              </w:rPr>
              <w:t>Solución Activa</w:t>
            </w:r>
          </w:p>
        </w:tc>
        <w:tc>
          <w:tcPr>
            <w:tcW w:w="1050" w:type="dxa"/>
            <w:tcBorders>
              <w:top w:val="nil"/>
              <w:left w:val="nil"/>
              <w:bottom w:val="nil"/>
              <w:right w:val="nil"/>
            </w:tcBorders>
            <w:shd w:val="clear" w:color="auto" w:fill="auto"/>
            <w:vAlign w:val="center"/>
          </w:tcPr>
          <w:p w14:paraId="1BA4F510" w14:textId="5FA9A13B" w:rsidR="007B7B5E" w:rsidRPr="006250C7" w:rsidRDefault="007B7B5E" w:rsidP="007B7B5E">
            <w:pPr>
              <w:jc w:val="center"/>
              <w:rPr>
                <w:color w:val="000000"/>
                <w:sz w:val="20"/>
                <w:szCs w:val="20"/>
              </w:rPr>
            </w:pPr>
            <w:r w:rsidRPr="007B7B5E">
              <w:rPr>
                <w:color w:val="000000"/>
                <w:sz w:val="20"/>
                <w:szCs w:val="20"/>
              </w:rPr>
              <w:t>0.338</w:t>
            </w:r>
            <w:r>
              <w:rPr>
                <w:color w:val="000000"/>
                <w:sz w:val="20"/>
                <w:szCs w:val="20"/>
              </w:rPr>
              <w:t>***</w:t>
            </w:r>
          </w:p>
        </w:tc>
        <w:tc>
          <w:tcPr>
            <w:tcW w:w="1199" w:type="dxa"/>
            <w:tcBorders>
              <w:top w:val="nil"/>
              <w:left w:val="nil"/>
              <w:bottom w:val="nil"/>
              <w:right w:val="nil"/>
            </w:tcBorders>
            <w:shd w:val="clear" w:color="auto" w:fill="auto"/>
            <w:vAlign w:val="center"/>
          </w:tcPr>
          <w:p w14:paraId="225A16FE" w14:textId="7F011CD1" w:rsidR="007B7B5E" w:rsidRPr="006250C7" w:rsidRDefault="007B7B5E" w:rsidP="007B7B5E">
            <w:pPr>
              <w:jc w:val="center"/>
              <w:rPr>
                <w:color w:val="000000"/>
                <w:sz w:val="20"/>
                <w:szCs w:val="20"/>
              </w:rPr>
            </w:pPr>
            <w:r w:rsidRPr="007B7B5E">
              <w:rPr>
                <w:color w:val="000000"/>
                <w:sz w:val="20"/>
                <w:szCs w:val="20"/>
              </w:rPr>
              <w:t>0.371</w:t>
            </w:r>
            <w:r>
              <w:rPr>
                <w:color w:val="000000"/>
                <w:sz w:val="20"/>
                <w:szCs w:val="20"/>
              </w:rPr>
              <w:t>***</w:t>
            </w:r>
          </w:p>
        </w:tc>
        <w:tc>
          <w:tcPr>
            <w:tcW w:w="1196" w:type="dxa"/>
            <w:tcBorders>
              <w:top w:val="nil"/>
              <w:left w:val="nil"/>
              <w:bottom w:val="nil"/>
              <w:right w:val="nil"/>
            </w:tcBorders>
            <w:shd w:val="clear" w:color="auto" w:fill="auto"/>
            <w:vAlign w:val="center"/>
          </w:tcPr>
          <w:p w14:paraId="7530E03E" w14:textId="21117213" w:rsidR="007B7B5E" w:rsidRPr="006250C7" w:rsidRDefault="00756202" w:rsidP="007B7B5E">
            <w:pPr>
              <w:jc w:val="center"/>
              <w:rPr>
                <w:color w:val="000000"/>
                <w:sz w:val="20"/>
                <w:szCs w:val="20"/>
              </w:rPr>
            </w:pPr>
            <w:r w:rsidRPr="00756202">
              <w:rPr>
                <w:color w:val="000000"/>
                <w:sz w:val="20"/>
                <w:szCs w:val="20"/>
              </w:rPr>
              <w:t>-0.180</w:t>
            </w:r>
            <w:r>
              <w:rPr>
                <w:color w:val="000000"/>
                <w:sz w:val="20"/>
                <w:szCs w:val="20"/>
              </w:rPr>
              <w:t>***</w:t>
            </w:r>
          </w:p>
        </w:tc>
        <w:tc>
          <w:tcPr>
            <w:tcW w:w="1263" w:type="dxa"/>
            <w:tcBorders>
              <w:top w:val="nil"/>
              <w:left w:val="nil"/>
              <w:bottom w:val="nil"/>
              <w:right w:val="nil"/>
            </w:tcBorders>
            <w:shd w:val="clear" w:color="auto" w:fill="auto"/>
            <w:vAlign w:val="center"/>
          </w:tcPr>
          <w:p w14:paraId="6F179FC9" w14:textId="32717FFB" w:rsidR="007B7B5E" w:rsidRPr="006250C7" w:rsidRDefault="00756202" w:rsidP="007B7B5E">
            <w:pPr>
              <w:jc w:val="center"/>
              <w:rPr>
                <w:color w:val="000000"/>
                <w:sz w:val="20"/>
                <w:szCs w:val="20"/>
              </w:rPr>
            </w:pPr>
            <w:r w:rsidRPr="00756202">
              <w:rPr>
                <w:color w:val="000000"/>
                <w:sz w:val="20"/>
                <w:szCs w:val="20"/>
              </w:rPr>
              <w:t>0.155</w:t>
            </w:r>
            <w:r>
              <w:rPr>
                <w:color w:val="000000"/>
                <w:sz w:val="20"/>
                <w:szCs w:val="20"/>
              </w:rPr>
              <w:t>**</w:t>
            </w:r>
          </w:p>
        </w:tc>
        <w:tc>
          <w:tcPr>
            <w:tcW w:w="990" w:type="dxa"/>
            <w:tcBorders>
              <w:top w:val="nil"/>
              <w:left w:val="nil"/>
              <w:bottom w:val="nil"/>
              <w:right w:val="nil"/>
            </w:tcBorders>
            <w:shd w:val="clear" w:color="auto" w:fill="auto"/>
            <w:vAlign w:val="center"/>
          </w:tcPr>
          <w:p w14:paraId="7859C632" w14:textId="5D390E21" w:rsidR="007B7B5E" w:rsidRPr="006250C7" w:rsidRDefault="00756202" w:rsidP="007B7B5E">
            <w:pPr>
              <w:jc w:val="center"/>
              <w:rPr>
                <w:color w:val="000000"/>
                <w:sz w:val="20"/>
                <w:szCs w:val="20"/>
              </w:rPr>
            </w:pPr>
            <w:r w:rsidRPr="00756202">
              <w:rPr>
                <w:color w:val="000000"/>
                <w:sz w:val="20"/>
                <w:szCs w:val="20"/>
              </w:rPr>
              <w:t>0.174</w:t>
            </w:r>
            <w:r>
              <w:rPr>
                <w:color w:val="000000"/>
                <w:sz w:val="20"/>
                <w:szCs w:val="20"/>
              </w:rPr>
              <w:t>***</w:t>
            </w:r>
          </w:p>
        </w:tc>
        <w:tc>
          <w:tcPr>
            <w:tcW w:w="1057" w:type="dxa"/>
            <w:tcBorders>
              <w:top w:val="nil"/>
              <w:left w:val="nil"/>
              <w:bottom w:val="nil"/>
              <w:right w:val="nil"/>
            </w:tcBorders>
            <w:shd w:val="clear" w:color="auto" w:fill="auto"/>
            <w:vAlign w:val="center"/>
          </w:tcPr>
          <w:p w14:paraId="271566D3" w14:textId="71509C30" w:rsidR="007B7B5E" w:rsidRPr="006250C7" w:rsidRDefault="00756202" w:rsidP="007B7B5E">
            <w:pPr>
              <w:jc w:val="center"/>
              <w:rPr>
                <w:color w:val="000000"/>
                <w:sz w:val="20"/>
                <w:szCs w:val="20"/>
              </w:rPr>
            </w:pPr>
            <w:r w:rsidRPr="00756202">
              <w:rPr>
                <w:color w:val="000000"/>
                <w:sz w:val="20"/>
                <w:szCs w:val="20"/>
              </w:rPr>
              <w:t>-0.316</w:t>
            </w:r>
            <w:r>
              <w:rPr>
                <w:color w:val="000000"/>
                <w:sz w:val="20"/>
                <w:szCs w:val="20"/>
              </w:rPr>
              <w:t>***</w:t>
            </w:r>
          </w:p>
        </w:tc>
      </w:tr>
      <w:tr w:rsidR="007B7B5E" w:rsidRPr="006250C7" w14:paraId="1349D932" w14:textId="77777777" w:rsidTr="00F66672">
        <w:trPr>
          <w:trHeight w:val="300"/>
          <w:jc w:val="center"/>
        </w:trPr>
        <w:tc>
          <w:tcPr>
            <w:tcW w:w="2268" w:type="dxa"/>
            <w:tcBorders>
              <w:top w:val="nil"/>
              <w:left w:val="nil"/>
              <w:bottom w:val="nil"/>
              <w:right w:val="nil"/>
            </w:tcBorders>
            <w:shd w:val="clear" w:color="auto" w:fill="auto"/>
            <w:vAlign w:val="center"/>
          </w:tcPr>
          <w:p w14:paraId="26724CA4" w14:textId="34FA6B58" w:rsidR="007B7B5E" w:rsidRPr="006250C7" w:rsidRDefault="007B7B5E" w:rsidP="007B7B5E">
            <w:pPr>
              <w:rPr>
                <w:color w:val="000000"/>
                <w:sz w:val="20"/>
                <w:szCs w:val="20"/>
              </w:rPr>
            </w:pPr>
            <w:r w:rsidRPr="00846BCC">
              <w:rPr>
                <w:sz w:val="20"/>
                <w:szCs w:val="20"/>
              </w:rPr>
              <w:t>Comunicar el problema y búsqueda de información</w:t>
            </w:r>
          </w:p>
        </w:tc>
        <w:tc>
          <w:tcPr>
            <w:tcW w:w="1050" w:type="dxa"/>
            <w:tcBorders>
              <w:top w:val="nil"/>
              <w:left w:val="nil"/>
              <w:bottom w:val="nil"/>
              <w:right w:val="nil"/>
            </w:tcBorders>
            <w:shd w:val="clear" w:color="auto" w:fill="auto"/>
            <w:vAlign w:val="center"/>
          </w:tcPr>
          <w:p w14:paraId="09F30453" w14:textId="6D7E2988" w:rsidR="007B7B5E" w:rsidRPr="006250C7" w:rsidRDefault="007B7B5E" w:rsidP="007B7B5E">
            <w:pPr>
              <w:jc w:val="center"/>
              <w:rPr>
                <w:color w:val="000000"/>
                <w:sz w:val="20"/>
                <w:szCs w:val="20"/>
              </w:rPr>
            </w:pPr>
            <w:r w:rsidRPr="007B7B5E">
              <w:rPr>
                <w:color w:val="000000"/>
                <w:sz w:val="20"/>
                <w:szCs w:val="20"/>
              </w:rPr>
              <w:t>0.207</w:t>
            </w:r>
            <w:r>
              <w:rPr>
                <w:color w:val="000000"/>
                <w:sz w:val="20"/>
                <w:szCs w:val="20"/>
              </w:rPr>
              <w:t>***</w:t>
            </w:r>
          </w:p>
        </w:tc>
        <w:tc>
          <w:tcPr>
            <w:tcW w:w="1199" w:type="dxa"/>
            <w:tcBorders>
              <w:top w:val="nil"/>
              <w:left w:val="nil"/>
              <w:bottom w:val="nil"/>
              <w:right w:val="nil"/>
            </w:tcBorders>
            <w:shd w:val="clear" w:color="auto" w:fill="auto"/>
            <w:vAlign w:val="center"/>
          </w:tcPr>
          <w:p w14:paraId="4AF9A856" w14:textId="11526334" w:rsidR="007B7B5E" w:rsidRPr="006250C7" w:rsidRDefault="007B7B5E" w:rsidP="007B7B5E">
            <w:pPr>
              <w:jc w:val="center"/>
              <w:rPr>
                <w:color w:val="000000"/>
                <w:sz w:val="20"/>
                <w:szCs w:val="20"/>
              </w:rPr>
            </w:pPr>
            <w:r w:rsidRPr="007B7B5E">
              <w:rPr>
                <w:color w:val="000000"/>
                <w:sz w:val="20"/>
                <w:szCs w:val="20"/>
              </w:rPr>
              <w:t>0.115</w:t>
            </w:r>
            <w:r>
              <w:rPr>
                <w:color w:val="000000"/>
                <w:sz w:val="20"/>
                <w:szCs w:val="20"/>
              </w:rPr>
              <w:t>*</w:t>
            </w:r>
          </w:p>
        </w:tc>
        <w:tc>
          <w:tcPr>
            <w:tcW w:w="1196" w:type="dxa"/>
            <w:tcBorders>
              <w:top w:val="nil"/>
              <w:left w:val="nil"/>
              <w:bottom w:val="nil"/>
              <w:right w:val="nil"/>
            </w:tcBorders>
            <w:shd w:val="clear" w:color="auto" w:fill="auto"/>
            <w:vAlign w:val="center"/>
          </w:tcPr>
          <w:p w14:paraId="66BBD052" w14:textId="0B735623" w:rsidR="007B7B5E" w:rsidRPr="006250C7" w:rsidRDefault="00756202" w:rsidP="007B7B5E">
            <w:pPr>
              <w:jc w:val="center"/>
              <w:rPr>
                <w:color w:val="000000"/>
                <w:sz w:val="20"/>
                <w:szCs w:val="20"/>
              </w:rPr>
            </w:pPr>
            <w:r w:rsidRPr="00756202">
              <w:rPr>
                <w:color w:val="000000"/>
                <w:sz w:val="20"/>
                <w:szCs w:val="20"/>
              </w:rPr>
              <w:t>-0.268</w:t>
            </w:r>
            <w:r>
              <w:rPr>
                <w:color w:val="000000"/>
                <w:sz w:val="20"/>
                <w:szCs w:val="20"/>
              </w:rPr>
              <w:t>***</w:t>
            </w:r>
          </w:p>
        </w:tc>
        <w:tc>
          <w:tcPr>
            <w:tcW w:w="1263" w:type="dxa"/>
            <w:tcBorders>
              <w:top w:val="nil"/>
              <w:left w:val="nil"/>
              <w:bottom w:val="nil"/>
              <w:right w:val="nil"/>
            </w:tcBorders>
            <w:shd w:val="clear" w:color="auto" w:fill="auto"/>
            <w:vAlign w:val="center"/>
          </w:tcPr>
          <w:p w14:paraId="4E33B4E7" w14:textId="18AC9147" w:rsidR="007B7B5E" w:rsidRPr="006250C7" w:rsidRDefault="00756202" w:rsidP="007B7B5E">
            <w:pPr>
              <w:jc w:val="center"/>
              <w:rPr>
                <w:color w:val="000000"/>
                <w:sz w:val="20"/>
                <w:szCs w:val="20"/>
              </w:rPr>
            </w:pPr>
            <w:r w:rsidRPr="00756202">
              <w:rPr>
                <w:color w:val="000000"/>
                <w:sz w:val="20"/>
                <w:szCs w:val="20"/>
              </w:rPr>
              <w:t>0.068</w:t>
            </w:r>
          </w:p>
        </w:tc>
        <w:tc>
          <w:tcPr>
            <w:tcW w:w="990" w:type="dxa"/>
            <w:tcBorders>
              <w:top w:val="nil"/>
              <w:left w:val="nil"/>
              <w:bottom w:val="nil"/>
              <w:right w:val="nil"/>
            </w:tcBorders>
            <w:shd w:val="clear" w:color="auto" w:fill="auto"/>
            <w:vAlign w:val="center"/>
          </w:tcPr>
          <w:p w14:paraId="30AFD6F6" w14:textId="7AB087D0" w:rsidR="007B7B5E" w:rsidRPr="006250C7" w:rsidRDefault="00756202" w:rsidP="007B7B5E">
            <w:pPr>
              <w:jc w:val="center"/>
              <w:rPr>
                <w:color w:val="000000"/>
                <w:sz w:val="20"/>
                <w:szCs w:val="20"/>
              </w:rPr>
            </w:pPr>
            <w:r w:rsidRPr="00756202">
              <w:rPr>
                <w:color w:val="000000"/>
                <w:sz w:val="20"/>
                <w:szCs w:val="20"/>
              </w:rPr>
              <w:t>0.095</w:t>
            </w:r>
          </w:p>
        </w:tc>
        <w:tc>
          <w:tcPr>
            <w:tcW w:w="1057" w:type="dxa"/>
            <w:tcBorders>
              <w:top w:val="nil"/>
              <w:left w:val="nil"/>
              <w:bottom w:val="nil"/>
              <w:right w:val="nil"/>
            </w:tcBorders>
            <w:shd w:val="clear" w:color="auto" w:fill="auto"/>
            <w:vAlign w:val="center"/>
          </w:tcPr>
          <w:p w14:paraId="64D67B6C" w14:textId="7BBD7F56" w:rsidR="007B7B5E" w:rsidRPr="006250C7" w:rsidRDefault="00756202" w:rsidP="007B7B5E">
            <w:pPr>
              <w:jc w:val="center"/>
              <w:rPr>
                <w:color w:val="000000"/>
                <w:sz w:val="20"/>
                <w:szCs w:val="20"/>
              </w:rPr>
            </w:pPr>
            <w:r w:rsidRPr="00756202">
              <w:rPr>
                <w:color w:val="000000"/>
                <w:sz w:val="20"/>
                <w:szCs w:val="20"/>
              </w:rPr>
              <w:t>-0.324</w:t>
            </w:r>
            <w:r>
              <w:rPr>
                <w:color w:val="000000"/>
                <w:sz w:val="20"/>
                <w:szCs w:val="20"/>
              </w:rPr>
              <w:t>***</w:t>
            </w:r>
          </w:p>
        </w:tc>
      </w:tr>
      <w:tr w:rsidR="007B7B5E" w:rsidRPr="006250C7" w14:paraId="133B8144" w14:textId="77777777" w:rsidTr="00F66672">
        <w:trPr>
          <w:trHeight w:val="300"/>
          <w:jc w:val="center"/>
        </w:trPr>
        <w:tc>
          <w:tcPr>
            <w:tcW w:w="2268" w:type="dxa"/>
            <w:tcBorders>
              <w:top w:val="nil"/>
              <w:left w:val="nil"/>
              <w:bottom w:val="nil"/>
              <w:right w:val="nil"/>
            </w:tcBorders>
            <w:shd w:val="clear" w:color="auto" w:fill="auto"/>
            <w:vAlign w:val="center"/>
          </w:tcPr>
          <w:p w14:paraId="131E096A" w14:textId="05F4DBA0" w:rsidR="007B7B5E" w:rsidRPr="006250C7" w:rsidRDefault="007B7B5E" w:rsidP="007B7B5E">
            <w:pPr>
              <w:rPr>
                <w:color w:val="000000"/>
                <w:sz w:val="20"/>
                <w:szCs w:val="20"/>
              </w:rPr>
            </w:pPr>
            <w:r w:rsidRPr="00846BCC">
              <w:rPr>
                <w:sz w:val="20"/>
                <w:szCs w:val="20"/>
              </w:rPr>
              <w:t>Actitud Positiva</w:t>
            </w:r>
          </w:p>
        </w:tc>
        <w:tc>
          <w:tcPr>
            <w:tcW w:w="1050" w:type="dxa"/>
            <w:tcBorders>
              <w:top w:val="nil"/>
              <w:left w:val="nil"/>
              <w:bottom w:val="nil"/>
              <w:right w:val="nil"/>
            </w:tcBorders>
            <w:shd w:val="clear" w:color="auto" w:fill="auto"/>
            <w:vAlign w:val="center"/>
          </w:tcPr>
          <w:p w14:paraId="025BEE78" w14:textId="39495AA4" w:rsidR="007B7B5E" w:rsidRPr="006250C7" w:rsidRDefault="007B7B5E" w:rsidP="007B7B5E">
            <w:pPr>
              <w:jc w:val="center"/>
              <w:rPr>
                <w:color w:val="000000"/>
                <w:sz w:val="20"/>
                <w:szCs w:val="20"/>
              </w:rPr>
            </w:pPr>
            <w:r w:rsidRPr="007B7B5E">
              <w:rPr>
                <w:color w:val="000000"/>
                <w:sz w:val="20"/>
                <w:szCs w:val="20"/>
              </w:rPr>
              <w:t>0.354</w:t>
            </w:r>
            <w:r>
              <w:rPr>
                <w:color w:val="000000"/>
                <w:sz w:val="20"/>
                <w:szCs w:val="20"/>
              </w:rPr>
              <w:t>***</w:t>
            </w:r>
          </w:p>
        </w:tc>
        <w:tc>
          <w:tcPr>
            <w:tcW w:w="1199" w:type="dxa"/>
            <w:tcBorders>
              <w:top w:val="nil"/>
              <w:left w:val="nil"/>
              <w:bottom w:val="nil"/>
              <w:right w:val="nil"/>
            </w:tcBorders>
            <w:shd w:val="clear" w:color="auto" w:fill="auto"/>
            <w:vAlign w:val="center"/>
          </w:tcPr>
          <w:p w14:paraId="1BD82599" w14:textId="359750AC" w:rsidR="007B7B5E" w:rsidRPr="006250C7" w:rsidRDefault="007B7B5E" w:rsidP="007B7B5E">
            <w:pPr>
              <w:jc w:val="center"/>
              <w:rPr>
                <w:color w:val="000000"/>
                <w:sz w:val="20"/>
                <w:szCs w:val="20"/>
              </w:rPr>
            </w:pPr>
            <w:r w:rsidRPr="007B7B5E">
              <w:rPr>
                <w:color w:val="000000"/>
                <w:sz w:val="20"/>
                <w:szCs w:val="20"/>
              </w:rPr>
              <w:t>0.337</w:t>
            </w:r>
            <w:r>
              <w:rPr>
                <w:color w:val="000000"/>
                <w:sz w:val="20"/>
                <w:szCs w:val="20"/>
              </w:rPr>
              <w:t>***</w:t>
            </w:r>
          </w:p>
        </w:tc>
        <w:tc>
          <w:tcPr>
            <w:tcW w:w="1196" w:type="dxa"/>
            <w:tcBorders>
              <w:top w:val="nil"/>
              <w:left w:val="nil"/>
              <w:bottom w:val="nil"/>
              <w:right w:val="nil"/>
            </w:tcBorders>
            <w:shd w:val="clear" w:color="auto" w:fill="auto"/>
            <w:vAlign w:val="center"/>
          </w:tcPr>
          <w:p w14:paraId="4E27144F" w14:textId="16B93299" w:rsidR="007B7B5E" w:rsidRPr="006250C7" w:rsidRDefault="00756202" w:rsidP="007B7B5E">
            <w:pPr>
              <w:jc w:val="center"/>
              <w:rPr>
                <w:color w:val="000000"/>
                <w:sz w:val="20"/>
                <w:szCs w:val="20"/>
              </w:rPr>
            </w:pPr>
            <w:r w:rsidRPr="00756202">
              <w:rPr>
                <w:color w:val="000000"/>
                <w:sz w:val="20"/>
                <w:szCs w:val="20"/>
              </w:rPr>
              <w:t>-0.259</w:t>
            </w:r>
            <w:r>
              <w:rPr>
                <w:color w:val="000000"/>
                <w:sz w:val="20"/>
                <w:szCs w:val="20"/>
              </w:rPr>
              <w:t>***</w:t>
            </w:r>
          </w:p>
        </w:tc>
        <w:tc>
          <w:tcPr>
            <w:tcW w:w="1263" w:type="dxa"/>
            <w:tcBorders>
              <w:top w:val="nil"/>
              <w:left w:val="nil"/>
              <w:bottom w:val="nil"/>
              <w:right w:val="nil"/>
            </w:tcBorders>
            <w:shd w:val="clear" w:color="auto" w:fill="auto"/>
            <w:vAlign w:val="center"/>
          </w:tcPr>
          <w:p w14:paraId="4C42EE3E" w14:textId="50FC4CBF" w:rsidR="007B7B5E" w:rsidRPr="006250C7" w:rsidRDefault="00756202" w:rsidP="007B7B5E">
            <w:pPr>
              <w:jc w:val="center"/>
              <w:rPr>
                <w:color w:val="000000"/>
                <w:sz w:val="20"/>
                <w:szCs w:val="20"/>
              </w:rPr>
            </w:pPr>
            <w:r w:rsidRPr="00756202">
              <w:rPr>
                <w:color w:val="000000"/>
                <w:sz w:val="20"/>
                <w:szCs w:val="20"/>
              </w:rPr>
              <w:t>0.168</w:t>
            </w:r>
            <w:r>
              <w:rPr>
                <w:color w:val="000000"/>
                <w:sz w:val="20"/>
                <w:szCs w:val="20"/>
              </w:rPr>
              <w:t>***</w:t>
            </w:r>
          </w:p>
        </w:tc>
        <w:tc>
          <w:tcPr>
            <w:tcW w:w="990" w:type="dxa"/>
            <w:tcBorders>
              <w:top w:val="nil"/>
              <w:left w:val="nil"/>
              <w:bottom w:val="nil"/>
              <w:right w:val="nil"/>
            </w:tcBorders>
            <w:shd w:val="clear" w:color="auto" w:fill="auto"/>
            <w:vAlign w:val="center"/>
          </w:tcPr>
          <w:p w14:paraId="3EBAAEAB" w14:textId="2602E93F" w:rsidR="007B7B5E" w:rsidRPr="006250C7" w:rsidRDefault="00756202" w:rsidP="007B7B5E">
            <w:pPr>
              <w:jc w:val="center"/>
              <w:rPr>
                <w:color w:val="000000"/>
                <w:sz w:val="20"/>
                <w:szCs w:val="20"/>
              </w:rPr>
            </w:pPr>
            <w:r w:rsidRPr="00756202">
              <w:rPr>
                <w:color w:val="000000"/>
                <w:sz w:val="20"/>
                <w:szCs w:val="20"/>
              </w:rPr>
              <w:t>0.166</w:t>
            </w:r>
            <w:r>
              <w:rPr>
                <w:color w:val="000000"/>
                <w:sz w:val="20"/>
                <w:szCs w:val="20"/>
              </w:rPr>
              <w:t>***</w:t>
            </w:r>
          </w:p>
        </w:tc>
        <w:tc>
          <w:tcPr>
            <w:tcW w:w="1057" w:type="dxa"/>
            <w:tcBorders>
              <w:top w:val="nil"/>
              <w:left w:val="nil"/>
              <w:bottom w:val="nil"/>
              <w:right w:val="nil"/>
            </w:tcBorders>
            <w:shd w:val="clear" w:color="auto" w:fill="auto"/>
            <w:vAlign w:val="center"/>
          </w:tcPr>
          <w:p w14:paraId="1ACBB06A" w14:textId="7CC4C9F5" w:rsidR="007B7B5E" w:rsidRPr="006250C7" w:rsidRDefault="00756202" w:rsidP="007B7B5E">
            <w:pPr>
              <w:jc w:val="center"/>
              <w:rPr>
                <w:color w:val="000000"/>
                <w:sz w:val="20"/>
                <w:szCs w:val="20"/>
              </w:rPr>
            </w:pPr>
            <w:r w:rsidRPr="00756202">
              <w:rPr>
                <w:color w:val="000000"/>
                <w:sz w:val="20"/>
                <w:szCs w:val="20"/>
              </w:rPr>
              <w:t>-0.328</w:t>
            </w:r>
            <w:r>
              <w:rPr>
                <w:color w:val="000000"/>
                <w:sz w:val="20"/>
                <w:szCs w:val="20"/>
              </w:rPr>
              <w:t>***</w:t>
            </w:r>
          </w:p>
        </w:tc>
      </w:tr>
      <w:tr w:rsidR="007B7B5E" w:rsidRPr="006250C7" w14:paraId="6D87F8A0" w14:textId="77777777" w:rsidTr="00F66672">
        <w:trPr>
          <w:trHeight w:val="300"/>
          <w:jc w:val="center"/>
        </w:trPr>
        <w:tc>
          <w:tcPr>
            <w:tcW w:w="2268" w:type="dxa"/>
            <w:tcBorders>
              <w:top w:val="nil"/>
              <w:left w:val="nil"/>
              <w:bottom w:val="nil"/>
              <w:right w:val="nil"/>
            </w:tcBorders>
            <w:shd w:val="clear" w:color="auto" w:fill="auto"/>
            <w:vAlign w:val="center"/>
          </w:tcPr>
          <w:p w14:paraId="6CDACE5D" w14:textId="1D9A35A3" w:rsidR="007B7B5E" w:rsidRPr="006250C7" w:rsidRDefault="007B7B5E" w:rsidP="007B7B5E">
            <w:pPr>
              <w:rPr>
                <w:color w:val="000000"/>
                <w:sz w:val="20"/>
                <w:szCs w:val="20"/>
              </w:rPr>
            </w:pPr>
            <w:r w:rsidRPr="00846BCC">
              <w:rPr>
                <w:sz w:val="20"/>
                <w:szCs w:val="20"/>
              </w:rPr>
              <w:t>Indiferencia</w:t>
            </w:r>
          </w:p>
        </w:tc>
        <w:tc>
          <w:tcPr>
            <w:tcW w:w="1050" w:type="dxa"/>
            <w:tcBorders>
              <w:top w:val="nil"/>
              <w:left w:val="nil"/>
              <w:bottom w:val="nil"/>
              <w:right w:val="nil"/>
            </w:tcBorders>
            <w:shd w:val="clear" w:color="auto" w:fill="auto"/>
            <w:vAlign w:val="center"/>
          </w:tcPr>
          <w:p w14:paraId="212BBCA0" w14:textId="3B80F7EC" w:rsidR="007B7B5E" w:rsidRPr="006250C7" w:rsidRDefault="007B7B5E" w:rsidP="007B7B5E">
            <w:pPr>
              <w:jc w:val="center"/>
              <w:rPr>
                <w:color w:val="000000"/>
                <w:sz w:val="20"/>
                <w:szCs w:val="20"/>
              </w:rPr>
            </w:pPr>
            <w:r w:rsidRPr="007B7B5E">
              <w:rPr>
                <w:color w:val="000000"/>
                <w:sz w:val="20"/>
                <w:szCs w:val="20"/>
              </w:rPr>
              <w:t>-0.249</w:t>
            </w:r>
            <w:r>
              <w:rPr>
                <w:color w:val="000000"/>
                <w:sz w:val="20"/>
                <w:szCs w:val="20"/>
              </w:rPr>
              <w:t>***</w:t>
            </w:r>
          </w:p>
        </w:tc>
        <w:tc>
          <w:tcPr>
            <w:tcW w:w="1199" w:type="dxa"/>
            <w:tcBorders>
              <w:top w:val="nil"/>
              <w:left w:val="nil"/>
              <w:bottom w:val="nil"/>
              <w:right w:val="nil"/>
            </w:tcBorders>
            <w:shd w:val="clear" w:color="auto" w:fill="auto"/>
            <w:vAlign w:val="center"/>
          </w:tcPr>
          <w:p w14:paraId="25EFFCE6" w14:textId="73BE1836" w:rsidR="007B7B5E" w:rsidRPr="006250C7" w:rsidRDefault="007B7B5E" w:rsidP="007B7B5E">
            <w:pPr>
              <w:jc w:val="center"/>
              <w:rPr>
                <w:color w:val="000000"/>
                <w:sz w:val="20"/>
                <w:szCs w:val="20"/>
              </w:rPr>
            </w:pPr>
            <w:r w:rsidRPr="007B7B5E">
              <w:rPr>
                <w:color w:val="000000"/>
                <w:sz w:val="20"/>
                <w:szCs w:val="20"/>
              </w:rPr>
              <w:t>-0.314</w:t>
            </w:r>
            <w:r>
              <w:rPr>
                <w:color w:val="000000"/>
                <w:sz w:val="20"/>
                <w:szCs w:val="20"/>
              </w:rPr>
              <w:t>***</w:t>
            </w:r>
          </w:p>
        </w:tc>
        <w:tc>
          <w:tcPr>
            <w:tcW w:w="1196" w:type="dxa"/>
            <w:tcBorders>
              <w:top w:val="nil"/>
              <w:left w:val="nil"/>
              <w:bottom w:val="nil"/>
              <w:right w:val="nil"/>
            </w:tcBorders>
            <w:shd w:val="clear" w:color="auto" w:fill="auto"/>
            <w:vAlign w:val="center"/>
          </w:tcPr>
          <w:p w14:paraId="02C5D4EE" w14:textId="0C9BF9A4" w:rsidR="007B7B5E" w:rsidRPr="006250C7" w:rsidRDefault="00756202" w:rsidP="007B7B5E">
            <w:pPr>
              <w:jc w:val="center"/>
              <w:rPr>
                <w:color w:val="000000"/>
                <w:sz w:val="20"/>
                <w:szCs w:val="20"/>
              </w:rPr>
            </w:pPr>
            <w:r w:rsidRPr="00756202">
              <w:rPr>
                <w:color w:val="000000"/>
                <w:sz w:val="20"/>
                <w:szCs w:val="20"/>
              </w:rPr>
              <w:t>0.276</w:t>
            </w:r>
            <w:r>
              <w:rPr>
                <w:color w:val="000000"/>
                <w:sz w:val="20"/>
                <w:szCs w:val="20"/>
              </w:rPr>
              <w:t>***</w:t>
            </w:r>
          </w:p>
        </w:tc>
        <w:tc>
          <w:tcPr>
            <w:tcW w:w="1263" w:type="dxa"/>
            <w:tcBorders>
              <w:top w:val="nil"/>
              <w:left w:val="nil"/>
              <w:bottom w:val="nil"/>
              <w:right w:val="nil"/>
            </w:tcBorders>
            <w:shd w:val="clear" w:color="auto" w:fill="auto"/>
            <w:vAlign w:val="center"/>
          </w:tcPr>
          <w:p w14:paraId="7A866BF9" w14:textId="373032CB" w:rsidR="007B7B5E" w:rsidRPr="006250C7" w:rsidRDefault="00756202" w:rsidP="007B7B5E">
            <w:pPr>
              <w:jc w:val="center"/>
              <w:rPr>
                <w:color w:val="000000"/>
                <w:sz w:val="20"/>
                <w:szCs w:val="20"/>
              </w:rPr>
            </w:pPr>
            <w:r w:rsidRPr="00756202">
              <w:rPr>
                <w:color w:val="000000"/>
                <w:sz w:val="20"/>
                <w:szCs w:val="20"/>
              </w:rPr>
              <w:t>-0.100</w:t>
            </w:r>
            <w:r>
              <w:rPr>
                <w:color w:val="000000"/>
                <w:sz w:val="20"/>
                <w:szCs w:val="20"/>
              </w:rPr>
              <w:t>*</w:t>
            </w:r>
          </w:p>
        </w:tc>
        <w:tc>
          <w:tcPr>
            <w:tcW w:w="990" w:type="dxa"/>
            <w:tcBorders>
              <w:top w:val="nil"/>
              <w:left w:val="nil"/>
              <w:bottom w:val="nil"/>
              <w:right w:val="nil"/>
            </w:tcBorders>
            <w:shd w:val="clear" w:color="auto" w:fill="auto"/>
            <w:vAlign w:val="center"/>
          </w:tcPr>
          <w:p w14:paraId="11E93489" w14:textId="1AD6E15B" w:rsidR="007B7B5E" w:rsidRPr="006250C7" w:rsidRDefault="00756202" w:rsidP="007B7B5E">
            <w:pPr>
              <w:jc w:val="center"/>
              <w:rPr>
                <w:color w:val="000000"/>
                <w:sz w:val="20"/>
                <w:szCs w:val="20"/>
              </w:rPr>
            </w:pPr>
            <w:r w:rsidRPr="00756202">
              <w:rPr>
                <w:color w:val="000000"/>
                <w:sz w:val="20"/>
                <w:szCs w:val="20"/>
              </w:rPr>
              <w:t>-0.024</w:t>
            </w:r>
          </w:p>
        </w:tc>
        <w:tc>
          <w:tcPr>
            <w:tcW w:w="1057" w:type="dxa"/>
            <w:tcBorders>
              <w:top w:val="nil"/>
              <w:left w:val="nil"/>
              <w:bottom w:val="nil"/>
              <w:right w:val="nil"/>
            </w:tcBorders>
            <w:shd w:val="clear" w:color="auto" w:fill="auto"/>
            <w:vAlign w:val="center"/>
          </w:tcPr>
          <w:p w14:paraId="3A9126BD" w14:textId="78AAAE05" w:rsidR="007B7B5E" w:rsidRPr="006250C7" w:rsidRDefault="00756202" w:rsidP="007B7B5E">
            <w:pPr>
              <w:jc w:val="center"/>
              <w:rPr>
                <w:color w:val="000000"/>
                <w:sz w:val="20"/>
                <w:szCs w:val="20"/>
              </w:rPr>
            </w:pPr>
            <w:r w:rsidRPr="00756202">
              <w:rPr>
                <w:color w:val="000000"/>
                <w:sz w:val="20"/>
                <w:szCs w:val="20"/>
              </w:rPr>
              <w:t>0.397</w:t>
            </w:r>
            <w:r>
              <w:rPr>
                <w:color w:val="000000"/>
                <w:sz w:val="20"/>
                <w:szCs w:val="20"/>
              </w:rPr>
              <w:t>***</w:t>
            </w:r>
          </w:p>
        </w:tc>
      </w:tr>
      <w:tr w:rsidR="007B7B5E" w:rsidRPr="006250C7" w14:paraId="3C6D9E22" w14:textId="77777777" w:rsidTr="00F66672">
        <w:trPr>
          <w:trHeight w:val="300"/>
          <w:jc w:val="center"/>
        </w:trPr>
        <w:tc>
          <w:tcPr>
            <w:tcW w:w="2268" w:type="dxa"/>
            <w:tcBorders>
              <w:top w:val="nil"/>
              <w:left w:val="nil"/>
              <w:bottom w:val="nil"/>
              <w:right w:val="nil"/>
            </w:tcBorders>
            <w:shd w:val="clear" w:color="auto" w:fill="auto"/>
            <w:vAlign w:val="center"/>
          </w:tcPr>
          <w:p w14:paraId="1459F568" w14:textId="40085DA5" w:rsidR="007B7B5E" w:rsidRPr="006250C7" w:rsidRDefault="007B7B5E" w:rsidP="007B7B5E">
            <w:pPr>
              <w:rPr>
                <w:color w:val="000000"/>
                <w:sz w:val="20"/>
                <w:szCs w:val="20"/>
              </w:rPr>
            </w:pPr>
            <w:r w:rsidRPr="00846BCC">
              <w:rPr>
                <w:sz w:val="20"/>
                <w:szCs w:val="20"/>
              </w:rPr>
              <w:t>Conducta Agresiva</w:t>
            </w:r>
          </w:p>
        </w:tc>
        <w:tc>
          <w:tcPr>
            <w:tcW w:w="1050" w:type="dxa"/>
            <w:tcBorders>
              <w:top w:val="nil"/>
              <w:left w:val="nil"/>
              <w:bottom w:val="nil"/>
              <w:right w:val="nil"/>
            </w:tcBorders>
            <w:shd w:val="clear" w:color="auto" w:fill="auto"/>
            <w:vAlign w:val="center"/>
          </w:tcPr>
          <w:p w14:paraId="5A28642E" w14:textId="12B7C9B5" w:rsidR="007B7B5E" w:rsidRPr="006250C7" w:rsidRDefault="007B7B5E" w:rsidP="007B7B5E">
            <w:pPr>
              <w:jc w:val="center"/>
              <w:rPr>
                <w:color w:val="000000"/>
                <w:sz w:val="20"/>
                <w:szCs w:val="20"/>
              </w:rPr>
            </w:pPr>
            <w:r w:rsidRPr="007B7B5E">
              <w:rPr>
                <w:color w:val="000000"/>
                <w:sz w:val="20"/>
                <w:szCs w:val="20"/>
              </w:rPr>
              <w:t>-0.138</w:t>
            </w:r>
            <w:r>
              <w:rPr>
                <w:color w:val="000000"/>
                <w:sz w:val="20"/>
                <w:szCs w:val="20"/>
              </w:rPr>
              <w:t>***</w:t>
            </w:r>
          </w:p>
        </w:tc>
        <w:tc>
          <w:tcPr>
            <w:tcW w:w="1199" w:type="dxa"/>
            <w:tcBorders>
              <w:top w:val="nil"/>
              <w:left w:val="nil"/>
              <w:bottom w:val="nil"/>
              <w:right w:val="nil"/>
            </w:tcBorders>
            <w:shd w:val="clear" w:color="auto" w:fill="auto"/>
            <w:vAlign w:val="center"/>
          </w:tcPr>
          <w:p w14:paraId="5A982AE6" w14:textId="0C74F278" w:rsidR="007B7B5E" w:rsidRPr="006250C7" w:rsidRDefault="007B7B5E" w:rsidP="007B7B5E">
            <w:pPr>
              <w:jc w:val="center"/>
              <w:rPr>
                <w:color w:val="000000"/>
                <w:sz w:val="20"/>
                <w:szCs w:val="20"/>
              </w:rPr>
            </w:pPr>
            <w:r w:rsidRPr="007B7B5E">
              <w:rPr>
                <w:color w:val="000000"/>
                <w:sz w:val="20"/>
                <w:szCs w:val="20"/>
              </w:rPr>
              <w:t>-0.233</w:t>
            </w:r>
            <w:r>
              <w:rPr>
                <w:color w:val="000000"/>
                <w:sz w:val="20"/>
                <w:szCs w:val="20"/>
              </w:rPr>
              <w:t>***</w:t>
            </w:r>
          </w:p>
        </w:tc>
        <w:tc>
          <w:tcPr>
            <w:tcW w:w="1196" w:type="dxa"/>
            <w:tcBorders>
              <w:top w:val="nil"/>
              <w:left w:val="nil"/>
              <w:bottom w:val="nil"/>
              <w:right w:val="nil"/>
            </w:tcBorders>
            <w:shd w:val="clear" w:color="auto" w:fill="auto"/>
            <w:vAlign w:val="center"/>
          </w:tcPr>
          <w:p w14:paraId="1AB2B2DE" w14:textId="285E3707" w:rsidR="007B7B5E" w:rsidRPr="006250C7" w:rsidRDefault="00756202" w:rsidP="007B7B5E">
            <w:pPr>
              <w:jc w:val="center"/>
              <w:rPr>
                <w:color w:val="000000"/>
                <w:sz w:val="20"/>
                <w:szCs w:val="20"/>
              </w:rPr>
            </w:pPr>
            <w:r w:rsidRPr="00756202">
              <w:rPr>
                <w:color w:val="000000"/>
                <w:sz w:val="20"/>
                <w:szCs w:val="20"/>
              </w:rPr>
              <w:t>0.277</w:t>
            </w:r>
            <w:r>
              <w:rPr>
                <w:color w:val="000000"/>
                <w:sz w:val="20"/>
                <w:szCs w:val="20"/>
              </w:rPr>
              <w:t>***</w:t>
            </w:r>
          </w:p>
        </w:tc>
        <w:tc>
          <w:tcPr>
            <w:tcW w:w="1263" w:type="dxa"/>
            <w:tcBorders>
              <w:top w:val="nil"/>
              <w:left w:val="nil"/>
              <w:bottom w:val="nil"/>
              <w:right w:val="nil"/>
            </w:tcBorders>
            <w:shd w:val="clear" w:color="auto" w:fill="auto"/>
            <w:vAlign w:val="center"/>
          </w:tcPr>
          <w:p w14:paraId="5484A50C" w14:textId="047A6998" w:rsidR="007B7B5E" w:rsidRPr="006250C7" w:rsidRDefault="00756202" w:rsidP="007B7B5E">
            <w:pPr>
              <w:jc w:val="center"/>
              <w:rPr>
                <w:color w:val="000000"/>
                <w:sz w:val="20"/>
                <w:szCs w:val="20"/>
              </w:rPr>
            </w:pPr>
            <w:r w:rsidRPr="00756202">
              <w:rPr>
                <w:color w:val="000000"/>
                <w:sz w:val="20"/>
                <w:szCs w:val="20"/>
              </w:rPr>
              <w:t>-0.049</w:t>
            </w:r>
          </w:p>
        </w:tc>
        <w:tc>
          <w:tcPr>
            <w:tcW w:w="990" w:type="dxa"/>
            <w:tcBorders>
              <w:top w:val="nil"/>
              <w:left w:val="nil"/>
              <w:bottom w:val="nil"/>
              <w:right w:val="nil"/>
            </w:tcBorders>
            <w:shd w:val="clear" w:color="auto" w:fill="auto"/>
            <w:vAlign w:val="center"/>
          </w:tcPr>
          <w:p w14:paraId="7FBC9240" w14:textId="778779A6" w:rsidR="007B7B5E" w:rsidRPr="006250C7" w:rsidRDefault="00756202" w:rsidP="007B7B5E">
            <w:pPr>
              <w:jc w:val="center"/>
              <w:rPr>
                <w:color w:val="000000"/>
                <w:sz w:val="20"/>
                <w:szCs w:val="20"/>
              </w:rPr>
            </w:pPr>
            <w:r w:rsidRPr="00756202">
              <w:rPr>
                <w:color w:val="000000"/>
                <w:sz w:val="20"/>
                <w:szCs w:val="20"/>
              </w:rPr>
              <w:t>0.047</w:t>
            </w:r>
          </w:p>
        </w:tc>
        <w:tc>
          <w:tcPr>
            <w:tcW w:w="1057" w:type="dxa"/>
            <w:tcBorders>
              <w:top w:val="nil"/>
              <w:left w:val="nil"/>
              <w:bottom w:val="nil"/>
              <w:right w:val="nil"/>
            </w:tcBorders>
            <w:shd w:val="clear" w:color="auto" w:fill="auto"/>
            <w:vAlign w:val="center"/>
          </w:tcPr>
          <w:p w14:paraId="004399BD" w14:textId="2F7A154F" w:rsidR="007B7B5E" w:rsidRPr="006250C7" w:rsidRDefault="00756202" w:rsidP="007B7B5E">
            <w:pPr>
              <w:jc w:val="center"/>
              <w:rPr>
                <w:color w:val="000000"/>
                <w:sz w:val="20"/>
                <w:szCs w:val="20"/>
              </w:rPr>
            </w:pPr>
            <w:r w:rsidRPr="00756202">
              <w:rPr>
                <w:color w:val="000000"/>
                <w:sz w:val="20"/>
                <w:szCs w:val="20"/>
              </w:rPr>
              <w:t>0.324</w:t>
            </w:r>
            <w:r>
              <w:rPr>
                <w:color w:val="000000"/>
                <w:sz w:val="20"/>
                <w:szCs w:val="20"/>
              </w:rPr>
              <w:t>***</w:t>
            </w:r>
          </w:p>
        </w:tc>
      </w:tr>
      <w:tr w:rsidR="007B7B5E" w:rsidRPr="006250C7" w14:paraId="341DE302" w14:textId="77777777" w:rsidTr="00F66672">
        <w:trPr>
          <w:trHeight w:val="300"/>
          <w:jc w:val="center"/>
        </w:trPr>
        <w:tc>
          <w:tcPr>
            <w:tcW w:w="2268" w:type="dxa"/>
            <w:tcBorders>
              <w:top w:val="nil"/>
              <w:left w:val="nil"/>
              <w:bottom w:val="nil"/>
              <w:right w:val="nil"/>
            </w:tcBorders>
            <w:shd w:val="clear" w:color="auto" w:fill="auto"/>
            <w:vAlign w:val="center"/>
          </w:tcPr>
          <w:p w14:paraId="54585A37" w14:textId="1BFD5BF5" w:rsidR="007B7B5E" w:rsidRPr="006250C7" w:rsidRDefault="007B7B5E" w:rsidP="007B7B5E">
            <w:pPr>
              <w:rPr>
                <w:color w:val="000000"/>
                <w:sz w:val="20"/>
                <w:szCs w:val="20"/>
              </w:rPr>
            </w:pPr>
            <w:r w:rsidRPr="00846BCC">
              <w:rPr>
                <w:sz w:val="20"/>
                <w:szCs w:val="20"/>
              </w:rPr>
              <w:t>Reservarse el problema</w:t>
            </w:r>
          </w:p>
        </w:tc>
        <w:tc>
          <w:tcPr>
            <w:tcW w:w="1050" w:type="dxa"/>
            <w:tcBorders>
              <w:top w:val="nil"/>
              <w:left w:val="nil"/>
              <w:bottom w:val="nil"/>
              <w:right w:val="nil"/>
            </w:tcBorders>
            <w:shd w:val="clear" w:color="auto" w:fill="auto"/>
            <w:vAlign w:val="center"/>
          </w:tcPr>
          <w:p w14:paraId="5C89CC5E" w14:textId="3302655D" w:rsidR="007B7B5E" w:rsidRPr="006250C7" w:rsidRDefault="007B7B5E" w:rsidP="007B7B5E">
            <w:pPr>
              <w:jc w:val="center"/>
              <w:rPr>
                <w:color w:val="000000"/>
                <w:sz w:val="20"/>
                <w:szCs w:val="20"/>
              </w:rPr>
            </w:pPr>
            <w:r w:rsidRPr="007B7B5E">
              <w:rPr>
                <w:color w:val="000000"/>
                <w:sz w:val="20"/>
                <w:szCs w:val="20"/>
              </w:rPr>
              <w:t>-0.175</w:t>
            </w:r>
            <w:r>
              <w:rPr>
                <w:color w:val="000000"/>
                <w:sz w:val="20"/>
                <w:szCs w:val="20"/>
              </w:rPr>
              <w:t>***</w:t>
            </w:r>
          </w:p>
        </w:tc>
        <w:tc>
          <w:tcPr>
            <w:tcW w:w="1199" w:type="dxa"/>
            <w:tcBorders>
              <w:top w:val="nil"/>
              <w:left w:val="nil"/>
              <w:bottom w:val="nil"/>
              <w:right w:val="nil"/>
            </w:tcBorders>
            <w:shd w:val="clear" w:color="auto" w:fill="auto"/>
            <w:vAlign w:val="center"/>
          </w:tcPr>
          <w:p w14:paraId="2D720A91" w14:textId="4F66393F" w:rsidR="007B7B5E" w:rsidRPr="006250C7" w:rsidRDefault="007B7B5E" w:rsidP="007B7B5E">
            <w:pPr>
              <w:jc w:val="center"/>
              <w:rPr>
                <w:color w:val="000000"/>
                <w:sz w:val="20"/>
                <w:szCs w:val="20"/>
              </w:rPr>
            </w:pPr>
            <w:r w:rsidRPr="007B7B5E">
              <w:rPr>
                <w:color w:val="000000"/>
                <w:sz w:val="20"/>
                <w:szCs w:val="20"/>
              </w:rPr>
              <w:t>-0.100</w:t>
            </w:r>
            <w:r>
              <w:rPr>
                <w:color w:val="000000"/>
                <w:sz w:val="20"/>
                <w:szCs w:val="20"/>
              </w:rPr>
              <w:t>*</w:t>
            </w:r>
          </w:p>
        </w:tc>
        <w:tc>
          <w:tcPr>
            <w:tcW w:w="1196" w:type="dxa"/>
            <w:tcBorders>
              <w:top w:val="nil"/>
              <w:left w:val="nil"/>
              <w:bottom w:val="nil"/>
              <w:right w:val="nil"/>
            </w:tcBorders>
            <w:shd w:val="clear" w:color="auto" w:fill="auto"/>
            <w:vAlign w:val="center"/>
          </w:tcPr>
          <w:p w14:paraId="0B0C1D0B" w14:textId="79848415" w:rsidR="007B7B5E" w:rsidRPr="006250C7" w:rsidRDefault="00756202" w:rsidP="007B7B5E">
            <w:pPr>
              <w:jc w:val="center"/>
              <w:rPr>
                <w:color w:val="000000"/>
                <w:sz w:val="20"/>
                <w:szCs w:val="20"/>
              </w:rPr>
            </w:pPr>
            <w:r w:rsidRPr="00756202">
              <w:rPr>
                <w:color w:val="000000"/>
                <w:sz w:val="20"/>
                <w:szCs w:val="20"/>
              </w:rPr>
              <w:t>0.404</w:t>
            </w:r>
            <w:r>
              <w:rPr>
                <w:color w:val="000000"/>
                <w:sz w:val="20"/>
                <w:szCs w:val="20"/>
              </w:rPr>
              <w:t>***</w:t>
            </w:r>
          </w:p>
        </w:tc>
        <w:tc>
          <w:tcPr>
            <w:tcW w:w="1263" w:type="dxa"/>
            <w:tcBorders>
              <w:top w:val="nil"/>
              <w:left w:val="nil"/>
              <w:bottom w:val="nil"/>
              <w:right w:val="nil"/>
            </w:tcBorders>
            <w:shd w:val="clear" w:color="auto" w:fill="auto"/>
            <w:vAlign w:val="center"/>
          </w:tcPr>
          <w:p w14:paraId="6AC2E398" w14:textId="6162BA81" w:rsidR="007B7B5E" w:rsidRPr="006250C7" w:rsidRDefault="00756202" w:rsidP="007B7B5E">
            <w:pPr>
              <w:jc w:val="center"/>
              <w:rPr>
                <w:color w:val="000000"/>
                <w:sz w:val="20"/>
                <w:szCs w:val="20"/>
              </w:rPr>
            </w:pPr>
            <w:r w:rsidRPr="00756202">
              <w:rPr>
                <w:color w:val="000000"/>
                <w:sz w:val="20"/>
                <w:szCs w:val="20"/>
              </w:rPr>
              <w:t>0.005</w:t>
            </w:r>
          </w:p>
        </w:tc>
        <w:tc>
          <w:tcPr>
            <w:tcW w:w="990" w:type="dxa"/>
            <w:tcBorders>
              <w:top w:val="nil"/>
              <w:left w:val="nil"/>
              <w:bottom w:val="nil"/>
              <w:right w:val="nil"/>
            </w:tcBorders>
            <w:shd w:val="clear" w:color="auto" w:fill="auto"/>
            <w:vAlign w:val="center"/>
          </w:tcPr>
          <w:p w14:paraId="51A22BB0" w14:textId="34348E6B" w:rsidR="007B7B5E" w:rsidRPr="006250C7" w:rsidRDefault="00756202" w:rsidP="007B7B5E">
            <w:pPr>
              <w:jc w:val="center"/>
              <w:rPr>
                <w:color w:val="000000"/>
                <w:sz w:val="20"/>
                <w:szCs w:val="20"/>
              </w:rPr>
            </w:pPr>
            <w:r w:rsidRPr="00756202">
              <w:rPr>
                <w:color w:val="000000"/>
                <w:sz w:val="20"/>
                <w:szCs w:val="20"/>
              </w:rPr>
              <w:t>0.100</w:t>
            </w:r>
            <w:r>
              <w:rPr>
                <w:color w:val="000000"/>
                <w:sz w:val="20"/>
                <w:szCs w:val="20"/>
              </w:rPr>
              <w:t>*</w:t>
            </w:r>
          </w:p>
        </w:tc>
        <w:tc>
          <w:tcPr>
            <w:tcW w:w="1057" w:type="dxa"/>
            <w:tcBorders>
              <w:top w:val="nil"/>
              <w:left w:val="nil"/>
              <w:bottom w:val="nil"/>
              <w:right w:val="nil"/>
            </w:tcBorders>
            <w:shd w:val="clear" w:color="auto" w:fill="auto"/>
            <w:vAlign w:val="center"/>
          </w:tcPr>
          <w:p w14:paraId="5572E73D" w14:textId="53A14F26" w:rsidR="007B7B5E" w:rsidRPr="006250C7" w:rsidRDefault="00756202" w:rsidP="007B7B5E">
            <w:pPr>
              <w:jc w:val="center"/>
              <w:rPr>
                <w:color w:val="000000"/>
                <w:sz w:val="20"/>
                <w:szCs w:val="20"/>
              </w:rPr>
            </w:pPr>
            <w:r w:rsidRPr="00756202">
              <w:rPr>
                <w:color w:val="000000"/>
                <w:sz w:val="20"/>
                <w:szCs w:val="20"/>
              </w:rPr>
              <w:t>0.483</w:t>
            </w:r>
            <w:r>
              <w:rPr>
                <w:color w:val="000000"/>
                <w:sz w:val="20"/>
                <w:szCs w:val="20"/>
              </w:rPr>
              <w:t>***</w:t>
            </w:r>
          </w:p>
        </w:tc>
      </w:tr>
      <w:tr w:rsidR="007B7B5E" w:rsidRPr="006250C7" w14:paraId="1DD0C082" w14:textId="77777777" w:rsidTr="00F66672">
        <w:trPr>
          <w:trHeight w:val="300"/>
          <w:jc w:val="center"/>
        </w:trPr>
        <w:tc>
          <w:tcPr>
            <w:tcW w:w="2268" w:type="dxa"/>
            <w:tcBorders>
              <w:top w:val="nil"/>
              <w:left w:val="nil"/>
              <w:bottom w:val="nil"/>
              <w:right w:val="nil"/>
            </w:tcBorders>
            <w:shd w:val="clear" w:color="auto" w:fill="auto"/>
            <w:vAlign w:val="center"/>
          </w:tcPr>
          <w:p w14:paraId="799A8104" w14:textId="61BD97C0" w:rsidR="007B7B5E" w:rsidRPr="006250C7" w:rsidRDefault="007B7B5E" w:rsidP="007B7B5E">
            <w:pPr>
              <w:rPr>
                <w:color w:val="000000"/>
                <w:sz w:val="20"/>
                <w:szCs w:val="20"/>
              </w:rPr>
            </w:pPr>
            <w:r w:rsidRPr="00846BCC">
              <w:rPr>
                <w:sz w:val="20"/>
                <w:szCs w:val="20"/>
              </w:rPr>
              <w:t xml:space="preserve">Evitación </w:t>
            </w:r>
          </w:p>
        </w:tc>
        <w:tc>
          <w:tcPr>
            <w:tcW w:w="1050" w:type="dxa"/>
            <w:tcBorders>
              <w:top w:val="nil"/>
              <w:left w:val="nil"/>
              <w:bottom w:val="nil"/>
              <w:right w:val="nil"/>
            </w:tcBorders>
            <w:shd w:val="clear" w:color="auto" w:fill="auto"/>
            <w:vAlign w:val="center"/>
          </w:tcPr>
          <w:p w14:paraId="3754669F" w14:textId="16655FB4" w:rsidR="007B7B5E" w:rsidRPr="006250C7" w:rsidRDefault="007B7B5E" w:rsidP="007B7B5E">
            <w:pPr>
              <w:jc w:val="center"/>
              <w:rPr>
                <w:color w:val="000000"/>
                <w:sz w:val="20"/>
                <w:szCs w:val="20"/>
              </w:rPr>
            </w:pPr>
            <w:r w:rsidRPr="007B7B5E">
              <w:rPr>
                <w:color w:val="000000"/>
                <w:sz w:val="20"/>
                <w:szCs w:val="20"/>
              </w:rPr>
              <w:t>-0.038</w:t>
            </w:r>
          </w:p>
        </w:tc>
        <w:tc>
          <w:tcPr>
            <w:tcW w:w="1199" w:type="dxa"/>
            <w:tcBorders>
              <w:top w:val="nil"/>
              <w:left w:val="nil"/>
              <w:bottom w:val="nil"/>
              <w:right w:val="nil"/>
            </w:tcBorders>
            <w:shd w:val="clear" w:color="auto" w:fill="auto"/>
            <w:vAlign w:val="center"/>
          </w:tcPr>
          <w:p w14:paraId="3BF1B874" w14:textId="717CF3F8" w:rsidR="007B7B5E" w:rsidRPr="006250C7" w:rsidRDefault="007B7B5E" w:rsidP="007B7B5E">
            <w:pPr>
              <w:jc w:val="center"/>
              <w:rPr>
                <w:color w:val="000000"/>
                <w:sz w:val="20"/>
                <w:szCs w:val="20"/>
              </w:rPr>
            </w:pPr>
            <w:r w:rsidRPr="007B7B5E">
              <w:rPr>
                <w:color w:val="000000"/>
                <w:sz w:val="20"/>
                <w:szCs w:val="20"/>
              </w:rPr>
              <w:t>-0.056</w:t>
            </w:r>
          </w:p>
        </w:tc>
        <w:tc>
          <w:tcPr>
            <w:tcW w:w="1196" w:type="dxa"/>
            <w:tcBorders>
              <w:top w:val="nil"/>
              <w:left w:val="nil"/>
              <w:bottom w:val="nil"/>
              <w:right w:val="nil"/>
            </w:tcBorders>
            <w:shd w:val="clear" w:color="auto" w:fill="auto"/>
            <w:vAlign w:val="center"/>
          </w:tcPr>
          <w:p w14:paraId="433E1A0D" w14:textId="03D995C0" w:rsidR="007B7B5E" w:rsidRPr="006250C7" w:rsidRDefault="00756202" w:rsidP="007B7B5E">
            <w:pPr>
              <w:jc w:val="center"/>
              <w:rPr>
                <w:color w:val="000000"/>
                <w:sz w:val="20"/>
                <w:szCs w:val="20"/>
              </w:rPr>
            </w:pPr>
            <w:r w:rsidRPr="00756202">
              <w:rPr>
                <w:color w:val="000000"/>
                <w:sz w:val="20"/>
                <w:szCs w:val="20"/>
              </w:rPr>
              <w:t>0.165</w:t>
            </w:r>
            <w:r>
              <w:rPr>
                <w:color w:val="000000"/>
                <w:sz w:val="20"/>
                <w:szCs w:val="20"/>
              </w:rPr>
              <w:t>***</w:t>
            </w:r>
          </w:p>
        </w:tc>
        <w:tc>
          <w:tcPr>
            <w:tcW w:w="1263" w:type="dxa"/>
            <w:tcBorders>
              <w:top w:val="nil"/>
              <w:left w:val="nil"/>
              <w:bottom w:val="nil"/>
              <w:right w:val="nil"/>
            </w:tcBorders>
            <w:shd w:val="clear" w:color="auto" w:fill="auto"/>
            <w:vAlign w:val="center"/>
          </w:tcPr>
          <w:p w14:paraId="407A2B61" w14:textId="4793F971" w:rsidR="007B7B5E" w:rsidRPr="006250C7" w:rsidRDefault="00756202" w:rsidP="007B7B5E">
            <w:pPr>
              <w:jc w:val="center"/>
              <w:rPr>
                <w:color w:val="000000"/>
                <w:sz w:val="20"/>
                <w:szCs w:val="20"/>
              </w:rPr>
            </w:pPr>
            <w:r w:rsidRPr="00756202">
              <w:rPr>
                <w:color w:val="000000"/>
                <w:sz w:val="20"/>
                <w:szCs w:val="20"/>
              </w:rPr>
              <w:t>0.043</w:t>
            </w:r>
          </w:p>
        </w:tc>
        <w:tc>
          <w:tcPr>
            <w:tcW w:w="990" w:type="dxa"/>
            <w:tcBorders>
              <w:top w:val="nil"/>
              <w:left w:val="nil"/>
              <w:bottom w:val="nil"/>
              <w:right w:val="nil"/>
            </w:tcBorders>
            <w:shd w:val="clear" w:color="auto" w:fill="auto"/>
            <w:vAlign w:val="center"/>
          </w:tcPr>
          <w:p w14:paraId="29DF0D18" w14:textId="109DF9B5" w:rsidR="007B7B5E" w:rsidRPr="006250C7" w:rsidRDefault="00756202" w:rsidP="007B7B5E">
            <w:pPr>
              <w:jc w:val="center"/>
              <w:rPr>
                <w:color w:val="000000"/>
                <w:sz w:val="20"/>
                <w:szCs w:val="20"/>
              </w:rPr>
            </w:pPr>
            <w:r w:rsidRPr="00756202">
              <w:rPr>
                <w:color w:val="000000"/>
                <w:sz w:val="20"/>
                <w:szCs w:val="20"/>
              </w:rPr>
              <w:t>0.114</w:t>
            </w:r>
            <w:r>
              <w:rPr>
                <w:color w:val="000000"/>
                <w:sz w:val="20"/>
                <w:szCs w:val="20"/>
              </w:rPr>
              <w:t>*</w:t>
            </w:r>
          </w:p>
        </w:tc>
        <w:tc>
          <w:tcPr>
            <w:tcW w:w="1057" w:type="dxa"/>
            <w:tcBorders>
              <w:top w:val="nil"/>
              <w:left w:val="nil"/>
              <w:bottom w:val="nil"/>
              <w:right w:val="nil"/>
            </w:tcBorders>
            <w:shd w:val="clear" w:color="auto" w:fill="auto"/>
            <w:vAlign w:val="center"/>
          </w:tcPr>
          <w:p w14:paraId="6D0617ED" w14:textId="7D45EBFA" w:rsidR="007B7B5E" w:rsidRPr="006250C7" w:rsidRDefault="00756202" w:rsidP="007B7B5E">
            <w:pPr>
              <w:jc w:val="center"/>
              <w:rPr>
                <w:color w:val="000000"/>
                <w:sz w:val="20"/>
                <w:szCs w:val="20"/>
              </w:rPr>
            </w:pPr>
            <w:r w:rsidRPr="00756202">
              <w:rPr>
                <w:color w:val="000000"/>
                <w:sz w:val="20"/>
                <w:szCs w:val="20"/>
              </w:rPr>
              <w:t>0.156</w:t>
            </w:r>
            <w:r>
              <w:rPr>
                <w:color w:val="000000"/>
                <w:sz w:val="20"/>
                <w:szCs w:val="20"/>
              </w:rPr>
              <w:t>**</w:t>
            </w:r>
          </w:p>
        </w:tc>
      </w:tr>
      <w:tr w:rsidR="0058385C" w:rsidRPr="006250C7" w14:paraId="2F3C3E41" w14:textId="77777777" w:rsidTr="00B57756">
        <w:trPr>
          <w:trHeight w:val="219"/>
          <w:jc w:val="center"/>
        </w:trPr>
        <w:tc>
          <w:tcPr>
            <w:tcW w:w="9023" w:type="dxa"/>
            <w:gridSpan w:val="7"/>
            <w:tcBorders>
              <w:top w:val="single" w:sz="8" w:space="0" w:color="000000"/>
              <w:left w:val="nil"/>
              <w:bottom w:val="nil"/>
              <w:right w:val="nil"/>
            </w:tcBorders>
            <w:shd w:val="clear" w:color="auto" w:fill="auto"/>
            <w:hideMark/>
          </w:tcPr>
          <w:p w14:paraId="07219ACC" w14:textId="6429AB2C" w:rsidR="0058385C" w:rsidRPr="007B7B5E" w:rsidRDefault="0058385C" w:rsidP="007B7B5E">
            <w:pPr>
              <w:rPr>
                <w:i/>
                <w:iCs/>
                <w:color w:val="000000"/>
                <w:sz w:val="20"/>
                <w:szCs w:val="20"/>
              </w:rPr>
            </w:pPr>
            <w:r w:rsidRPr="007B7B5E">
              <w:rPr>
                <w:i/>
                <w:iCs/>
                <w:color w:val="000000"/>
                <w:sz w:val="18"/>
                <w:szCs w:val="20"/>
              </w:rPr>
              <w:t>Nota. * p &lt; .05, ** p &lt; .01, *** p &lt; .001</w:t>
            </w:r>
          </w:p>
        </w:tc>
      </w:tr>
    </w:tbl>
    <w:p w14:paraId="352D1BA8" w14:textId="77777777" w:rsidR="0058385C" w:rsidRPr="006250C7" w:rsidRDefault="0058385C" w:rsidP="0058385C">
      <w:pPr>
        <w:spacing w:line="360" w:lineRule="auto"/>
        <w:jc w:val="both"/>
      </w:pPr>
    </w:p>
    <w:p w14:paraId="1E8ABFEB" w14:textId="77777777" w:rsidR="0058385C" w:rsidRPr="006250C7" w:rsidRDefault="0058385C" w:rsidP="0058385C">
      <w:pPr>
        <w:spacing w:line="360" w:lineRule="auto"/>
        <w:rPr>
          <w:i/>
          <w:color w:val="000000"/>
        </w:rPr>
      </w:pPr>
      <w:r w:rsidRPr="006250C7">
        <w:rPr>
          <w:i/>
          <w:color w:val="000000"/>
        </w:rPr>
        <w:t>Afrontamiento y apoyo social percibido</w:t>
      </w:r>
    </w:p>
    <w:p w14:paraId="4BF16393" w14:textId="38108B65" w:rsidR="0058385C" w:rsidRPr="006250C7" w:rsidRDefault="0058385C" w:rsidP="0058385C">
      <w:pPr>
        <w:spacing w:line="360" w:lineRule="auto"/>
        <w:ind w:firstLine="709"/>
        <w:jc w:val="both"/>
      </w:pPr>
      <w:r w:rsidRPr="006250C7">
        <w:t xml:space="preserve">De acuerdo a los resultados </w:t>
      </w:r>
      <w:r w:rsidR="00CB55C0">
        <w:t>reportados</w:t>
      </w:r>
      <w:r w:rsidRPr="006250C7">
        <w:t xml:space="preserve"> en la Tabla 5, se </w:t>
      </w:r>
      <w:r w:rsidR="00CB55C0">
        <w:t xml:space="preserve">encuentra que la estrategia de evitación no tuvo ninguna correlación estadísticamente significativa con los factores ni la puntuación total de la escala de apoyo social percibido; las otras estrategias de afrontamiento improductivo tuvieron una correlación negativa </w:t>
      </w:r>
      <w:r w:rsidR="00E60A62">
        <w:t xml:space="preserve">que oscilaban entre débiles y moderadas con </w:t>
      </w:r>
      <w:r w:rsidR="00E60A62">
        <w:lastRenderedPageBreak/>
        <w:t xml:space="preserve">los diferentes factores y el total de la MSPSS. Por último, todas las estrategias de afrontamiento centrado en el problema tuvieron correlaciones estadísticamente significativas con los factores de la escala apoyo social, estas están entre débiles y moderadas. </w:t>
      </w:r>
    </w:p>
    <w:p w14:paraId="0685EA01" w14:textId="77777777" w:rsidR="0058385C" w:rsidRPr="006250C7" w:rsidRDefault="0058385C" w:rsidP="0058385C">
      <w:pPr>
        <w:spacing w:line="360" w:lineRule="auto"/>
        <w:jc w:val="both"/>
      </w:pPr>
    </w:p>
    <w:p w14:paraId="5A6ED58B" w14:textId="77777777" w:rsidR="0058385C" w:rsidRPr="006250C7" w:rsidRDefault="0058385C" w:rsidP="0058385C">
      <w:pPr>
        <w:jc w:val="both"/>
        <w:rPr>
          <w:sz w:val="20"/>
          <w:szCs w:val="20"/>
        </w:rPr>
      </w:pPr>
      <w:r w:rsidRPr="006250C7">
        <w:rPr>
          <w:color w:val="000000"/>
          <w:sz w:val="20"/>
          <w:szCs w:val="20"/>
        </w:rPr>
        <w:t xml:space="preserve">Tabla 5 </w:t>
      </w:r>
    </w:p>
    <w:p w14:paraId="690323A3" w14:textId="77777777" w:rsidR="0058385C" w:rsidRPr="006250C7" w:rsidRDefault="0058385C" w:rsidP="0058385C">
      <w:pPr>
        <w:jc w:val="both"/>
        <w:rPr>
          <w:i/>
        </w:rPr>
      </w:pPr>
      <w:r w:rsidRPr="006250C7">
        <w:rPr>
          <w:i/>
          <w:sz w:val="20"/>
          <w:szCs w:val="20"/>
        </w:rPr>
        <w:t xml:space="preserve">Correlaciones Escala EAN y </w:t>
      </w:r>
      <w:r w:rsidRPr="006250C7">
        <w:rPr>
          <w:i/>
        </w:rPr>
        <w:t>la MSPSS</w:t>
      </w:r>
    </w:p>
    <w:tbl>
      <w:tblPr>
        <w:tblW w:w="8789" w:type="dxa"/>
        <w:tblCellMar>
          <w:left w:w="70" w:type="dxa"/>
          <w:right w:w="70" w:type="dxa"/>
        </w:tblCellMar>
        <w:tblLook w:val="04A0" w:firstRow="1" w:lastRow="0" w:firstColumn="1" w:lastColumn="0" w:noHBand="0" w:noVBand="1"/>
      </w:tblPr>
      <w:tblGrid>
        <w:gridCol w:w="4253"/>
        <w:gridCol w:w="1134"/>
        <w:gridCol w:w="1134"/>
        <w:gridCol w:w="1134"/>
        <w:gridCol w:w="1134"/>
      </w:tblGrid>
      <w:tr w:rsidR="0058385C" w:rsidRPr="006250C7" w14:paraId="3440913F" w14:textId="77777777" w:rsidTr="00F5591A">
        <w:trPr>
          <w:trHeight w:val="20"/>
          <w:tblHeader/>
        </w:trPr>
        <w:tc>
          <w:tcPr>
            <w:tcW w:w="4253" w:type="dxa"/>
            <w:tcBorders>
              <w:top w:val="single" w:sz="8" w:space="0" w:color="000000"/>
              <w:left w:val="nil"/>
              <w:bottom w:val="single" w:sz="8" w:space="0" w:color="000000"/>
              <w:right w:val="nil"/>
            </w:tcBorders>
            <w:shd w:val="clear" w:color="auto" w:fill="auto"/>
            <w:vAlign w:val="center"/>
            <w:hideMark/>
          </w:tcPr>
          <w:p w14:paraId="387B24DE" w14:textId="77777777" w:rsidR="0058385C" w:rsidRPr="006250C7" w:rsidRDefault="0058385C" w:rsidP="00F177FF">
            <w:pPr>
              <w:rPr>
                <w:color w:val="000000"/>
                <w:sz w:val="20"/>
                <w:szCs w:val="20"/>
                <w:lang w:eastAsia="es-CO"/>
              </w:rPr>
            </w:pPr>
            <w:r w:rsidRPr="006250C7">
              <w:rPr>
                <w:rFonts w:eastAsia="Calibri"/>
                <w:color w:val="000000"/>
                <w:sz w:val="20"/>
                <w:szCs w:val="20"/>
              </w:rPr>
              <w:t xml:space="preserve"> </w:t>
            </w:r>
          </w:p>
        </w:tc>
        <w:tc>
          <w:tcPr>
            <w:tcW w:w="1134" w:type="dxa"/>
            <w:tcBorders>
              <w:top w:val="single" w:sz="8" w:space="0" w:color="000000"/>
              <w:left w:val="nil"/>
              <w:bottom w:val="single" w:sz="8" w:space="0" w:color="000000"/>
              <w:right w:val="nil"/>
            </w:tcBorders>
            <w:shd w:val="clear" w:color="auto" w:fill="auto"/>
            <w:vAlign w:val="center"/>
            <w:hideMark/>
          </w:tcPr>
          <w:p w14:paraId="67422DC4" w14:textId="0A446D40" w:rsidR="0058385C" w:rsidRPr="00267676" w:rsidRDefault="0058385C" w:rsidP="00F177FF">
            <w:pPr>
              <w:jc w:val="center"/>
              <w:rPr>
                <w:color w:val="000000"/>
                <w:sz w:val="20"/>
                <w:szCs w:val="20"/>
              </w:rPr>
            </w:pPr>
            <w:r w:rsidRPr="00267676">
              <w:rPr>
                <w:color w:val="000000"/>
                <w:sz w:val="20"/>
                <w:szCs w:val="20"/>
              </w:rPr>
              <w:t>P</w:t>
            </w:r>
            <w:r w:rsidR="00DB3E7E">
              <w:rPr>
                <w:color w:val="000000"/>
                <w:sz w:val="20"/>
                <w:szCs w:val="20"/>
              </w:rPr>
              <w:t>ares</w:t>
            </w:r>
          </w:p>
        </w:tc>
        <w:tc>
          <w:tcPr>
            <w:tcW w:w="1134" w:type="dxa"/>
            <w:tcBorders>
              <w:top w:val="single" w:sz="8" w:space="0" w:color="000000"/>
              <w:left w:val="nil"/>
              <w:bottom w:val="single" w:sz="8" w:space="0" w:color="000000"/>
              <w:right w:val="nil"/>
            </w:tcBorders>
            <w:shd w:val="clear" w:color="auto" w:fill="auto"/>
            <w:vAlign w:val="center"/>
            <w:hideMark/>
          </w:tcPr>
          <w:p w14:paraId="70E29F3A" w14:textId="2158F2C9" w:rsidR="0058385C" w:rsidRPr="00267676" w:rsidRDefault="0058385C" w:rsidP="00F177FF">
            <w:pPr>
              <w:jc w:val="center"/>
              <w:rPr>
                <w:color w:val="000000"/>
                <w:sz w:val="20"/>
                <w:szCs w:val="20"/>
              </w:rPr>
            </w:pPr>
            <w:r w:rsidRPr="00267676">
              <w:rPr>
                <w:color w:val="000000"/>
                <w:sz w:val="20"/>
                <w:szCs w:val="20"/>
              </w:rPr>
              <w:t>F</w:t>
            </w:r>
            <w:r w:rsidR="00DB3E7E">
              <w:rPr>
                <w:color w:val="000000"/>
                <w:sz w:val="20"/>
                <w:szCs w:val="20"/>
              </w:rPr>
              <w:t>amilia</w:t>
            </w:r>
          </w:p>
        </w:tc>
        <w:tc>
          <w:tcPr>
            <w:tcW w:w="1134" w:type="dxa"/>
            <w:tcBorders>
              <w:top w:val="single" w:sz="8" w:space="0" w:color="000000"/>
              <w:left w:val="nil"/>
              <w:bottom w:val="single" w:sz="8" w:space="0" w:color="000000"/>
              <w:right w:val="nil"/>
            </w:tcBorders>
            <w:shd w:val="clear" w:color="auto" w:fill="auto"/>
            <w:vAlign w:val="center"/>
            <w:hideMark/>
          </w:tcPr>
          <w:p w14:paraId="41036AE8" w14:textId="5D0892F4" w:rsidR="0058385C" w:rsidRPr="00267676" w:rsidRDefault="0058385C" w:rsidP="00F177FF">
            <w:pPr>
              <w:jc w:val="center"/>
              <w:rPr>
                <w:color w:val="000000"/>
                <w:sz w:val="20"/>
                <w:szCs w:val="20"/>
              </w:rPr>
            </w:pPr>
            <w:r w:rsidRPr="00267676">
              <w:rPr>
                <w:color w:val="000000"/>
                <w:sz w:val="20"/>
                <w:szCs w:val="20"/>
              </w:rPr>
              <w:t>O</w:t>
            </w:r>
            <w:r w:rsidR="00DB3E7E">
              <w:rPr>
                <w:color w:val="000000"/>
                <w:sz w:val="20"/>
                <w:szCs w:val="20"/>
              </w:rPr>
              <w:t>tros</w:t>
            </w:r>
          </w:p>
        </w:tc>
        <w:tc>
          <w:tcPr>
            <w:tcW w:w="1134" w:type="dxa"/>
            <w:tcBorders>
              <w:top w:val="single" w:sz="8" w:space="0" w:color="000000"/>
              <w:left w:val="nil"/>
              <w:bottom w:val="single" w:sz="8" w:space="0" w:color="000000"/>
              <w:right w:val="nil"/>
            </w:tcBorders>
            <w:shd w:val="clear" w:color="auto" w:fill="auto"/>
            <w:vAlign w:val="center"/>
            <w:hideMark/>
          </w:tcPr>
          <w:p w14:paraId="3B29236B" w14:textId="12A8CB87" w:rsidR="0058385C" w:rsidRPr="00267676" w:rsidRDefault="0058385C" w:rsidP="00F177FF">
            <w:pPr>
              <w:jc w:val="center"/>
              <w:rPr>
                <w:color w:val="000000"/>
                <w:sz w:val="20"/>
                <w:szCs w:val="20"/>
              </w:rPr>
            </w:pPr>
            <w:r w:rsidRPr="00267676">
              <w:rPr>
                <w:color w:val="000000"/>
                <w:sz w:val="20"/>
                <w:szCs w:val="20"/>
              </w:rPr>
              <w:t>T</w:t>
            </w:r>
            <w:r w:rsidR="00DB3E7E">
              <w:rPr>
                <w:color w:val="000000"/>
                <w:sz w:val="20"/>
                <w:szCs w:val="20"/>
              </w:rPr>
              <w:t>otal</w:t>
            </w:r>
          </w:p>
        </w:tc>
      </w:tr>
      <w:tr w:rsidR="00DB3E7E" w:rsidRPr="006250C7" w14:paraId="526B19A4" w14:textId="77777777" w:rsidTr="00F5591A">
        <w:trPr>
          <w:trHeight w:val="20"/>
        </w:trPr>
        <w:tc>
          <w:tcPr>
            <w:tcW w:w="4253" w:type="dxa"/>
            <w:tcBorders>
              <w:top w:val="nil"/>
              <w:left w:val="nil"/>
              <w:bottom w:val="nil"/>
              <w:right w:val="nil"/>
            </w:tcBorders>
            <w:shd w:val="clear" w:color="auto" w:fill="auto"/>
            <w:vAlign w:val="center"/>
          </w:tcPr>
          <w:p w14:paraId="2C10DB68" w14:textId="454301A0" w:rsidR="00DB3E7E" w:rsidRPr="006250C7" w:rsidRDefault="00DB3E7E" w:rsidP="00DB3E7E">
            <w:pPr>
              <w:rPr>
                <w:color w:val="000000"/>
                <w:sz w:val="20"/>
                <w:szCs w:val="20"/>
              </w:rPr>
            </w:pPr>
            <w:r w:rsidRPr="00846BCC">
              <w:rPr>
                <w:sz w:val="20"/>
                <w:szCs w:val="20"/>
              </w:rPr>
              <w:t>Solución Activa</w:t>
            </w:r>
          </w:p>
        </w:tc>
        <w:tc>
          <w:tcPr>
            <w:tcW w:w="1134" w:type="dxa"/>
            <w:tcBorders>
              <w:top w:val="nil"/>
              <w:left w:val="nil"/>
              <w:bottom w:val="nil"/>
              <w:right w:val="nil"/>
            </w:tcBorders>
            <w:shd w:val="clear" w:color="auto" w:fill="auto"/>
            <w:vAlign w:val="center"/>
          </w:tcPr>
          <w:p w14:paraId="1DBDDD21" w14:textId="29E3C0B0" w:rsidR="00DB3E7E" w:rsidRPr="006250C7" w:rsidRDefault="00507DEC" w:rsidP="00DB3E7E">
            <w:pPr>
              <w:jc w:val="center"/>
              <w:rPr>
                <w:color w:val="000000"/>
                <w:sz w:val="20"/>
                <w:szCs w:val="20"/>
              </w:rPr>
            </w:pPr>
            <w:r w:rsidRPr="00507DEC">
              <w:rPr>
                <w:color w:val="000000"/>
                <w:sz w:val="20"/>
                <w:szCs w:val="20"/>
              </w:rPr>
              <w:t>0.194</w:t>
            </w:r>
            <w:r>
              <w:rPr>
                <w:color w:val="000000"/>
                <w:sz w:val="20"/>
                <w:szCs w:val="20"/>
              </w:rPr>
              <w:t>***</w:t>
            </w:r>
          </w:p>
        </w:tc>
        <w:tc>
          <w:tcPr>
            <w:tcW w:w="1134" w:type="dxa"/>
            <w:tcBorders>
              <w:top w:val="nil"/>
              <w:left w:val="nil"/>
              <w:bottom w:val="nil"/>
              <w:right w:val="nil"/>
            </w:tcBorders>
            <w:shd w:val="clear" w:color="auto" w:fill="auto"/>
            <w:vAlign w:val="center"/>
          </w:tcPr>
          <w:p w14:paraId="17D9053F" w14:textId="7906EDA9" w:rsidR="00DB3E7E" w:rsidRPr="006250C7" w:rsidRDefault="001262BA" w:rsidP="00DB3E7E">
            <w:pPr>
              <w:jc w:val="center"/>
              <w:rPr>
                <w:color w:val="000000"/>
                <w:sz w:val="20"/>
                <w:szCs w:val="20"/>
              </w:rPr>
            </w:pPr>
            <w:r w:rsidRPr="001262BA">
              <w:rPr>
                <w:color w:val="000000"/>
                <w:sz w:val="20"/>
                <w:szCs w:val="20"/>
              </w:rPr>
              <w:t>0.293</w:t>
            </w:r>
            <w:r>
              <w:rPr>
                <w:color w:val="000000"/>
                <w:sz w:val="20"/>
                <w:szCs w:val="20"/>
              </w:rPr>
              <w:t>***</w:t>
            </w:r>
          </w:p>
        </w:tc>
        <w:tc>
          <w:tcPr>
            <w:tcW w:w="1134" w:type="dxa"/>
            <w:tcBorders>
              <w:top w:val="nil"/>
              <w:left w:val="nil"/>
              <w:bottom w:val="nil"/>
              <w:right w:val="nil"/>
            </w:tcBorders>
            <w:shd w:val="clear" w:color="auto" w:fill="auto"/>
            <w:vAlign w:val="center"/>
          </w:tcPr>
          <w:p w14:paraId="7BAAF595" w14:textId="2C4BD392" w:rsidR="00DB3E7E" w:rsidRPr="006250C7" w:rsidRDefault="001262BA" w:rsidP="00DB3E7E">
            <w:pPr>
              <w:jc w:val="center"/>
              <w:rPr>
                <w:color w:val="000000"/>
                <w:sz w:val="20"/>
                <w:szCs w:val="20"/>
              </w:rPr>
            </w:pPr>
            <w:r w:rsidRPr="001262BA">
              <w:rPr>
                <w:color w:val="000000"/>
                <w:sz w:val="20"/>
                <w:szCs w:val="20"/>
              </w:rPr>
              <w:t>0.225</w:t>
            </w:r>
            <w:r>
              <w:rPr>
                <w:color w:val="000000"/>
                <w:sz w:val="20"/>
                <w:szCs w:val="20"/>
              </w:rPr>
              <w:t>***</w:t>
            </w:r>
          </w:p>
        </w:tc>
        <w:tc>
          <w:tcPr>
            <w:tcW w:w="1134" w:type="dxa"/>
            <w:tcBorders>
              <w:top w:val="nil"/>
              <w:left w:val="nil"/>
              <w:bottom w:val="nil"/>
              <w:right w:val="nil"/>
            </w:tcBorders>
            <w:shd w:val="clear" w:color="auto" w:fill="auto"/>
            <w:vAlign w:val="center"/>
          </w:tcPr>
          <w:p w14:paraId="689C6211" w14:textId="67F3209D" w:rsidR="00DB3E7E" w:rsidRPr="006250C7" w:rsidRDefault="00A0490D" w:rsidP="00DB3E7E">
            <w:pPr>
              <w:jc w:val="center"/>
              <w:rPr>
                <w:color w:val="000000"/>
                <w:sz w:val="20"/>
                <w:szCs w:val="20"/>
              </w:rPr>
            </w:pPr>
            <w:r w:rsidRPr="00A0490D">
              <w:rPr>
                <w:color w:val="000000"/>
                <w:sz w:val="20"/>
                <w:szCs w:val="20"/>
              </w:rPr>
              <w:t>0.269</w:t>
            </w:r>
            <w:r>
              <w:rPr>
                <w:color w:val="000000"/>
                <w:sz w:val="20"/>
                <w:szCs w:val="20"/>
              </w:rPr>
              <w:t>***</w:t>
            </w:r>
          </w:p>
        </w:tc>
      </w:tr>
      <w:tr w:rsidR="00DB3E7E" w:rsidRPr="006250C7" w14:paraId="39A8B78E" w14:textId="77777777" w:rsidTr="00F5591A">
        <w:trPr>
          <w:trHeight w:val="20"/>
        </w:trPr>
        <w:tc>
          <w:tcPr>
            <w:tcW w:w="4253" w:type="dxa"/>
            <w:tcBorders>
              <w:top w:val="nil"/>
              <w:left w:val="nil"/>
              <w:bottom w:val="nil"/>
              <w:right w:val="nil"/>
            </w:tcBorders>
            <w:shd w:val="clear" w:color="auto" w:fill="auto"/>
            <w:vAlign w:val="center"/>
          </w:tcPr>
          <w:p w14:paraId="71C37EE5" w14:textId="36A21E15" w:rsidR="00DB3E7E" w:rsidRPr="006250C7" w:rsidRDefault="00DB3E7E" w:rsidP="00DB3E7E">
            <w:pPr>
              <w:rPr>
                <w:color w:val="000000"/>
                <w:sz w:val="20"/>
                <w:szCs w:val="20"/>
              </w:rPr>
            </w:pPr>
            <w:r w:rsidRPr="00846BCC">
              <w:rPr>
                <w:sz w:val="20"/>
                <w:szCs w:val="20"/>
              </w:rPr>
              <w:t>Comunicar el problema y búsqueda de información</w:t>
            </w:r>
          </w:p>
        </w:tc>
        <w:tc>
          <w:tcPr>
            <w:tcW w:w="1134" w:type="dxa"/>
            <w:tcBorders>
              <w:top w:val="nil"/>
              <w:left w:val="nil"/>
              <w:bottom w:val="nil"/>
              <w:right w:val="nil"/>
            </w:tcBorders>
            <w:shd w:val="clear" w:color="auto" w:fill="auto"/>
            <w:vAlign w:val="center"/>
          </w:tcPr>
          <w:p w14:paraId="73E7FA9E" w14:textId="0EC4EBF4" w:rsidR="00DB3E7E" w:rsidRPr="006250C7" w:rsidRDefault="00507DEC" w:rsidP="00DB3E7E">
            <w:pPr>
              <w:jc w:val="center"/>
              <w:rPr>
                <w:color w:val="000000"/>
                <w:sz w:val="20"/>
                <w:szCs w:val="20"/>
              </w:rPr>
            </w:pPr>
            <w:r w:rsidRPr="00507DEC">
              <w:rPr>
                <w:color w:val="000000"/>
                <w:sz w:val="20"/>
                <w:szCs w:val="20"/>
              </w:rPr>
              <w:t>0.272</w:t>
            </w:r>
            <w:r>
              <w:rPr>
                <w:color w:val="000000"/>
                <w:sz w:val="20"/>
                <w:szCs w:val="20"/>
              </w:rPr>
              <w:t>***</w:t>
            </w:r>
          </w:p>
        </w:tc>
        <w:tc>
          <w:tcPr>
            <w:tcW w:w="1134" w:type="dxa"/>
            <w:tcBorders>
              <w:top w:val="nil"/>
              <w:left w:val="nil"/>
              <w:bottom w:val="nil"/>
              <w:right w:val="nil"/>
            </w:tcBorders>
            <w:shd w:val="clear" w:color="auto" w:fill="auto"/>
            <w:vAlign w:val="center"/>
          </w:tcPr>
          <w:p w14:paraId="2586811A" w14:textId="733FCE74" w:rsidR="00DB3E7E" w:rsidRPr="006250C7" w:rsidRDefault="001262BA" w:rsidP="00DB3E7E">
            <w:pPr>
              <w:jc w:val="center"/>
              <w:rPr>
                <w:color w:val="000000"/>
                <w:sz w:val="20"/>
                <w:szCs w:val="20"/>
              </w:rPr>
            </w:pPr>
            <w:r w:rsidRPr="001262BA">
              <w:rPr>
                <w:color w:val="000000"/>
                <w:sz w:val="20"/>
                <w:szCs w:val="20"/>
              </w:rPr>
              <w:t>0.194</w:t>
            </w:r>
            <w:r>
              <w:rPr>
                <w:color w:val="000000"/>
                <w:sz w:val="20"/>
                <w:szCs w:val="20"/>
              </w:rPr>
              <w:t>***</w:t>
            </w:r>
          </w:p>
        </w:tc>
        <w:tc>
          <w:tcPr>
            <w:tcW w:w="1134" w:type="dxa"/>
            <w:tcBorders>
              <w:top w:val="nil"/>
              <w:left w:val="nil"/>
              <w:bottom w:val="nil"/>
              <w:right w:val="nil"/>
            </w:tcBorders>
            <w:shd w:val="clear" w:color="auto" w:fill="auto"/>
            <w:vAlign w:val="center"/>
          </w:tcPr>
          <w:p w14:paraId="3413861B" w14:textId="0932313E" w:rsidR="00DB3E7E" w:rsidRPr="006250C7" w:rsidRDefault="001262BA" w:rsidP="00DB3E7E">
            <w:pPr>
              <w:jc w:val="center"/>
              <w:rPr>
                <w:color w:val="000000"/>
                <w:sz w:val="20"/>
                <w:szCs w:val="20"/>
              </w:rPr>
            </w:pPr>
            <w:r w:rsidRPr="001262BA">
              <w:rPr>
                <w:color w:val="000000"/>
                <w:sz w:val="20"/>
                <w:szCs w:val="20"/>
              </w:rPr>
              <w:t>0.225</w:t>
            </w:r>
            <w:r>
              <w:rPr>
                <w:color w:val="000000"/>
                <w:sz w:val="20"/>
                <w:szCs w:val="20"/>
              </w:rPr>
              <w:t>***</w:t>
            </w:r>
          </w:p>
        </w:tc>
        <w:tc>
          <w:tcPr>
            <w:tcW w:w="1134" w:type="dxa"/>
            <w:tcBorders>
              <w:top w:val="nil"/>
              <w:left w:val="nil"/>
              <w:bottom w:val="nil"/>
              <w:right w:val="nil"/>
            </w:tcBorders>
            <w:shd w:val="clear" w:color="auto" w:fill="auto"/>
            <w:vAlign w:val="center"/>
          </w:tcPr>
          <w:p w14:paraId="6C0C9478" w14:textId="65C803F1" w:rsidR="00DB3E7E" w:rsidRPr="006250C7" w:rsidRDefault="00A0490D" w:rsidP="00DB3E7E">
            <w:pPr>
              <w:jc w:val="center"/>
              <w:rPr>
                <w:color w:val="000000"/>
                <w:sz w:val="20"/>
                <w:szCs w:val="20"/>
              </w:rPr>
            </w:pPr>
            <w:r w:rsidRPr="00A0490D">
              <w:rPr>
                <w:color w:val="000000"/>
                <w:sz w:val="20"/>
                <w:szCs w:val="20"/>
              </w:rPr>
              <w:t>0.294</w:t>
            </w:r>
            <w:r>
              <w:rPr>
                <w:color w:val="000000"/>
                <w:sz w:val="20"/>
                <w:szCs w:val="20"/>
              </w:rPr>
              <w:t>***</w:t>
            </w:r>
          </w:p>
        </w:tc>
      </w:tr>
      <w:tr w:rsidR="00DB3E7E" w:rsidRPr="006250C7" w14:paraId="03A0F4D4" w14:textId="77777777" w:rsidTr="00F5591A">
        <w:trPr>
          <w:trHeight w:val="20"/>
        </w:trPr>
        <w:tc>
          <w:tcPr>
            <w:tcW w:w="4253" w:type="dxa"/>
            <w:tcBorders>
              <w:top w:val="nil"/>
              <w:left w:val="nil"/>
              <w:bottom w:val="nil"/>
              <w:right w:val="nil"/>
            </w:tcBorders>
            <w:shd w:val="clear" w:color="auto" w:fill="auto"/>
            <w:vAlign w:val="center"/>
          </w:tcPr>
          <w:p w14:paraId="18969516" w14:textId="0468E5FF" w:rsidR="00DB3E7E" w:rsidRPr="006250C7" w:rsidRDefault="00DB3E7E" w:rsidP="00DB3E7E">
            <w:pPr>
              <w:rPr>
                <w:color w:val="000000"/>
                <w:sz w:val="20"/>
                <w:szCs w:val="20"/>
              </w:rPr>
            </w:pPr>
            <w:r w:rsidRPr="00846BCC">
              <w:rPr>
                <w:sz w:val="20"/>
                <w:szCs w:val="20"/>
              </w:rPr>
              <w:t>Actitud Positiva</w:t>
            </w:r>
          </w:p>
        </w:tc>
        <w:tc>
          <w:tcPr>
            <w:tcW w:w="1134" w:type="dxa"/>
            <w:tcBorders>
              <w:top w:val="nil"/>
              <w:left w:val="nil"/>
              <w:bottom w:val="nil"/>
              <w:right w:val="nil"/>
            </w:tcBorders>
            <w:shd w:val="clear" w:color="auto" w:fill="auto"/>
            <w:vAlign w:val="center"/>
          </w:tcPr>
          <w:p w14:paraId="63E21FF1" w14:textId="7EEFE421" w:rsidR="00DB3E7E" w:rsidRPr="006250C7" w:rsidRDefault="00507DEC" w:rsidP="00DB3E7E">
            <w:pPr>
              <w:jc w:val="center"/>
              <w:rPr>
                <w:color w:val="000000"/>
                <w:sz w:val="20"/>
                <w:szCs w:val="20"/>
              </w:rPr>
            </w:pPr>
            <w:r w:rsidRPr="00507DEC">
              <w:rPr>
                <w:color w:val="000000"/>
                <w:sz w:val="20"/>
                <w:szCs w:val="20"/>
              </w:rPr>
              <w:t>0.207</w:t>
            </w:r>
            <w:r>
              <w:rPr>
                <w:color w:val="000000"/>
                <w:sz w:val="20"/>
                <w:szCs w:val="20"/>
              </w:rPr>
              <w:t>***</w:t>
            </w:r>
          </w:p>
        </w:tc>
        <w:tc>
          <w:tcPr>
            <w:tcW w:w="1134" w:type="dxa"/>
            <w:tcBorders>
              <w:top w:val="nil"/>
              <w:left w:val="nil"/>
              <w:bottom w:val="nil"/>
              <w:right w:val="nil"/>
            </w:tcBorders>
            <w:shd w:val="clear" w:color="auto" w:fill="auto"/>
            <w:vAlign w:val="center"/>
          </w:tcPr>
          <w:p w14:paraId="74F04E2B" w14:textId="4BB44C98" w:rsidR="00DB3E7E" w:rsidRPr="006250C7" w:rsidRDefault="001262BA" w:rsidP="00DB3E7E">
            <w:pPr>
              <w:jc w:val="center"/>
              <w:rPr>
                <w:color w:val="000000"/>
                <w:sz w:val="20"/>
                <w:szCs w:val="20"/>
              </w:rPr>
            </w:pPr>
            <w:r w:rsidRPr="001262BA">
              <w:rPr>
                <w:color w:val="000000"/>
                <w:sz w:val="20"/>
                <w:szCs w:val="20"/>
              </w:rPr>
              <w:t>0.331</w:t>
            </w:r>
            <w:r>
              <w:rPr>
                <w:color w:val="000000"/>
                <w:sz w:val="20"/>
                <w:szCs w:val="20"/>
              </w:rPr>
              <w:t>***</w:t>
            </w:r>
          </w:p>
        </w:tc>
        <w:tc>
          <w:tcPr>
            <w:tcW w:w="1134" w:type="dxa"/>
            <w:tcBorders>
              <w:top w:val="nil"/>
              <w:left w:val="nil"/>
              <w:bottom w:val="nil"/>
              <w:right w:val="nil"/>
            </w:tcBorders>
            <w:shd w:val="clear" w:color="auto" w:fill="auto"/>
            <w:vAlign w:val="center"/>
          </w:tcPr>
          <w:p w14:paraId="41F3BDDC" w14:textId="0973E085" w:rsidR="00DB3E7E" w:rsidRPr="006250C7" w:rsidRDefault="001262BA" w:rsidP="00DB3E7E">
            <w:pPr>
              <w:jc w:val="center"/>
              <w:rPr>
                <w:color w:val="000000"/>
                <w:sz w:val="20"/>
                <w:szCs w:val="20"/>
              </w:rPr>
            </w:pPr>
            <w:r w:rsidRPr="001262BA">
              <w:rPr>
                <w:color w:val="000000"/>
                <w:sz w:val="20"/>
                <w:szCs w:val="20"/>
              </w:rPr>
              <w:t>0.266</w:t>
            </w:r>
            <w:r>
              <w:rPr>
                <w:color w:val="000000"/>
                <w:sz w:val="20"/>
                <w:szCs w:val="20"/>
              </w:rPr>
              <w:t>***</w:t>
            </w:r>
          </w:p>
        </w:tc>
        <w:tc>
          <w:tcPr>
            <w:tcW w:w="1134" w:type="dxa"/>
            <w:tcBorders>
              <w:top w:val="nil"/>
              <w:left w:val="nil"/>
              <w:bottom w:val="nil"/>
              <w:right w:val="nil"/>
            </w:tcBorders>
            <w:shd w:val="clear" w:color="auto" w:fill="auto"/>
            <w:vAlign w:val="center"/>
          </w:tcPr>
          <w:p w14:paraId="3EC76CAD" w14:textId="501552C9" w:rsidR="00DB3E7E" w:rsidRPr="006250C7" w:rsidRDefault="00A0490D" w:rsidP="00DB3E7E">
            <w:pPr>
              <w:jc w:val="center"/>
              <w:rPr>
                <w:color w:val="000000"/>
                <w:sz w:val="20"/>
                <w:szCs w:val="20"/>
              </w:rPr>
            </w:pPr>
            <w:r w:rsidRPr="00A0490D">
              <w:rPr>
                <w:color w:val="000000"/>
                <w:sz w:val="20"/>
                <w:szCs w:val="20"/>
              </w:rPr>
              <w:t>0.300</w:t>
            </w:r>
            <w:r>
              <w:rPr>
                <w:color w:val="000000"/>
                <w:sz w:val="20"/>
                <w:szCs w:val="20"/>
              </w:rPr>
              <w:t>***</w:t>
            </w:r>
          </w:p>
        </w:tc>
      </w:tr>
      <w:tr w:rsidR="00DB3E7E" w:rsidRPr="006250C7" w14:paraId="0C2C6EDD" w14:textId="77777777" w:rsidTr="00F5591A">
        <w:trPr>
          <w:trHeight w:val="20"/>
        </w:trPr>
        <w:tc>
          <w:tcPr>
            <w:tcW w:w="4253" w:type="dxa"/>
            <w:tcBorders>
              <w:top w:val="nil"/>
              <w:left w:val="nil"/>
              <w:bottom w:val="nil"/>
              <w:right w:val="nil"/>
            </w:tcBorders>
            <w:shd w:val="clear" w:color="auto" w:fill="auto"/>
            <w:vAlign w:val="center"/>
          </w:tcPr>
          <w:p w14:paraId="50DD2389" w14:textId="474C1D5C" w:rsidR="00DB3E7E" w:rsidRPr="006250C7" w:rsidRDefault="00DB3E7E" w:rsidP="00DB3E7E">
            <w:pPr>
              <w:rPr>
                <w:color w:val="000000"/>
                <w:sz w:val="20"/>
                <w:szCs w:val="20"/>
              </w:rPr>
            </w:pPr>
            <w:r w:rsidRPr="00846BCC">
              <w:rPr>
                <w:sz w:val="20"/>
                <w:szCs w:val="20"/>
              </w:rPr>
              <w:t>Indiferencia</w:t>
            </w:r>
          </w:p>
        </w:tc>
        <w:tc>
          <w:tcPr>
            <w:tcW w:w="1134" w:type="dxa"/>
            <w:tcBorders>
              <w:top w:val="nil"/>
              <w:left w:val="nil"/>
              <w:bottom w:val="nil"/>
              <w:right w:val="nil"/>
            </w:tcBorders>
            <w:shd w:val="clear" w:color="auto" w:fill="auto"/>
            <w:vAlign w:val="center"/>
          </w:tcPr>
          <w:p w14:paraId="4EA9134A" w14:textId="3645E54E" w:rsidR="00DB3E7E" w:rsidRPr="006250C7" w:rsidRDefault="00507DEC" w:rsidP="00DB3E7E">
            <w:pPr>
              <w:jc w:val="center"/>
              <w:rPr>
                <w:color w:val="000000"/>
                <w:sz w:val="20"/>
                <w:szCs w:val="20"/>
              </w:rPr>
            </w:pPr>
            <w:r w:rsidRPr="00507DEC">
              <w:rPr>
                <w:color w:val="000000"/>
                <w:sz w:val="20"/>
                <w:szCs w:val="20"/>
              </w:rPr>
              <w:t>-0.194</w:t>
            </w:r>
            <w:r>
              <w:rPr>
                <w:color w:val="000000"/>
                <w:sz w:val="20"/>
                <w:szCs w:val="20"/>
              </w:rPr>
              <w:t>***</w:t>
            </w:r>
          </w:p>
        </w:tc>
        <w:tc>
          <w:tcPr>
            <w:tcW w:w="1134" w:type="dxa"/>
            <w:tcBorders>
              <w:top w:val="nil"/>
              <w:left w:val="nil"/>
              <w:bottom w:val="nil"/>
              <w:right w:val="nil"/>
            </w:tcBorders>
            <w:shd w:val="clear" w:color="auto" w:fill="auto"/>
            <w:vAlign w:val="center"/>
          </w:tcPr>
          <w:p w14:paraId="4755D387" w14:textId="333EC362" w:rsidR="00DB3E7E" w:rsidRPr="006250C7" w:rsidRDefault="00507DEC" w:rsidP="00DB3E7E">
            <w:pPr>
              <w:jc w:val="center"/>
              <w:rPr>
                <w:color w:val="000000"/>
                <w:sz w:val="20"/>
                <w:szCs w:val="20"/>
              </w:rPr>
            </w:pPr>
            <w:r w:rsidRPr="00507DEC">
              <w:rPr>
                <w:color w:val="000000"/>
                <w:sz w:val="20"/>
                <w:szCs w:val="20"/>
              </w:rPr>
              <w:t>-0.325</w:t>
            </w:r>
            <w:r>
              <w:rPr>
                <w:color w:val="000000"/>
                <w:sz w:val="20"/>
                <w:szCs w:val="20"/>
              </w:rPr>
              <w:t>***</w:t>
            </w:r>
          </w:p>
        </w:tc>
        <w:tc>
          <w:tcPr>
            <w:tcW w:w="1134" w:type="dxa"/>
            <w:tcBorders>
              <w:top w:val="nil"/>
              <w:left w:val="nil"/>
              <w:bottom w:val="nil"/>
              <w:right w:val="nil"/>
            </w:tcBorders>
            <w:shd w:val="clear" w:color="auto" w:fill="auto"/>
            <w:vAlign w:val="center"/>
          </w:tcPr>
          <w:p w14:paraId="42A0AD1F" w14:textId="334CB4CA" w:rsidR="00DB3E7E" w:rsidRPr="006250C7" w:rsidRDefault="001262BA" w:rsidP="00DB3E7E">
            <w:pPr>
              <w:jc w:val="center"/>
              <w:rPr>
                <w:color w:val="000000"/>
                <w:sz w:val="20"/>
                <w:szCs w:val="20"/>
              </w:rPr>
            </w:pPr>
            <w:r w:rsidRPr="001262BA">
              <w:rPr>
                <w:color w:val="000000"/>
                <w:sz w:val="20"/>
                <w:szCs w:val="20"/>
              </w:rPr>
              <w:t>-0.300</w:t>
            </w:r>
            <w:r>
              <w:rPr>
                <w:color w:val="000000"/>
                <w:sz w:val="20"/>
                <w:szCs w:val="20"/>
              </w:rPr>
              <w:t>***</w:t>
            </w:r>
          </w:p>
        </w:tc>
        <w:tc>
          <w:tcPr>
            <w:tcW w:w="1134" w:type="dxa"/>
            <w:tcBorders>
              <w:top w:val="nil"/>
              <w:left w:val="nil"/>
              <w:bottom w:val="nil"/>
              <w:right w:val="nil"/>
            </w:tcBorders>
            <w:shd w:val="clear" w:color="auto" w:fill="auto"/>
            <w:vAlign w:val="center"/>
          </w:tcPr>
          <w:p w14:paraId="291E5841" w14:textId="00119043" w:rsidR="00DB3E7E" w:rsidRPr="006250C7" w:rsidRDefault="00A0490D" w:rsidP="00DB3E7E">
            <w:pPr>
              <w:jc w:val="center"/>
              <w:rPr>
                <w:color w:val="000000"/>
                <w:sz w:val="20"/>
                <w:szCs w:val="20"/>
              </w:rPr>
            </w:pPr>
            <w:r w:rsidRPr="00A0490D">
              <w:rPr>
                <w:color w:val="000000"/>
                <w:sz w:val="20"/>
                <w:szCs w:val="20"/>
              </w:rPr>
              <w:t>-0.292</w:t>
            </w:r>
            <w:r>
              <w:rPr>
                <w:color w:val="000000"/>
                <w:sz w:val="20"/>
                <w:szCs w:val="20"/>
              </w:rPr>
              <w:t>***</w:t>
            </w:r>
          </w:p>
        </w:tc>
      </w:tr>
      <w:tr w:rsidR="00DB3E7E" w:rsidRPr="006250C7" w14:paraId="63BCC762" w14:textId="77777777" w:rsidTr="00F5591A">
        <w:trPr>
          <w:trHeight w:val="20"/>
        </w:trPr>
        <w:tc>
          <w:tcPr>
            <w:tcW w:w="4253" w:type="dxa"/>
            <w:tcBorders>
              <w:top w:val="nil"/>
              <w:left w:val="nil"/>
              <w:bottom w:val="nil"/>
              <w:right w:val="nil"/>
            </w:tcBorders>
            <w:shd w:val="clear" w:color="auto" w:fill="auto"/>
            <w:vAlign w:val="center"/>
          </w:tcPr>
          <w:p w14:paraId="1FA5BF12" w14:textId="4E0F3554" w:rsidR="00DB3E7E" w:rsidRPr="006250C7" w:rsidRDefault="00DB3E7E" w:rsidP="00DB3E7E">
            <w:pPr>
              <w:rPr>
                <w:color w:val="000000"/>
                <w:sz w:val="20"/>
                <w:szCs w:val="20"/>
              </w:rPr>
            </w:pPr>
            <w:r w:rsidRPr="00846BCC">
              <w:rPr>
                <w:sz w:val="20"/>
                <w:szCs w:val="20"/>
              </w:rPr>
              <w:t>Conducta Agresiva</w:t>
            </w:r>
          </w:p>
        </w:tc>
        <w:tc>
          <w:tcPr>
            <w:tcW w:w="1134" w:type="dxa"/>
            <w:tcBorders>
              <w:top w:val="nil"/>
              <w:left w:val="nil"/>
              <w:bottom w:val="nil"/>
              <w:right w:val="nil"/>
            </w:tcBorders>
            <w:shd w:val="clear" w:color="auto" w:fill="auto"/>
            <w:vAlign w:val="center"/>
          </w:tcPr>
          <w:p w14:paraId="349FE484" w14:textId="23E81F55" w:rsidR="00DB3E7E" w:rsidRPr="006250C7" w:rsidRDefault="00507DEC" w:rsidP="00DB3E7E">
            <w:pPr>
              <w:jc w:val="center"/>
              <w:rPr>
                <w:color w:val="000000"/>
                <w:sz w:val="20"/>
                <w:szCs w:val="20"/>
              </w:rPr>
            </w:pPr>
            <w:r w:rsidRPr="00507DEC">
              <w:rPr>
                <w:color w:val="000000"/>
                <w:sz w:val="20"/>
                <w:szCs w:val="20"/>
              </w:rPr>
              <w:t>-0.277</w:t>
            </w:r>
            <w:r>
              <w:rPr>
                <w:color w:val="000000"/>
                <w:sz w:val="20"/>
                <w:szCs w:val="20"/>
              </w:rPr>
              <w:t>***</w:t>
            </w:r>
          </w:p>
        </w:tc>
        <w:tc>
          <w:tcPr>
            <w:tcW w:w="1134" w:type="dxa"/>
            <w:tcBorders>
              <w:top w:val="nil"/>
              <w:left w:val="nil"/>
              <w:bottom w:val="nil"/>
              <w:right w:val="nil"/>
            </w:tcBorders>
            <w:shd w:val="clear" w:color="auto" w:fill="auto"/>
            <w:vAlign w:val="center"/>
          </w:tcPr>
          <w:p w14:paraId="750E60A9" w14:textId="5E2A3AE1" w:rsidR="00DB3E7E" w:rsidRPr="006250C7" w:rsidRDefault="00507DEC" w:rsidP="00DB3E7E">
            <w:pPr>
              <w:jc w:val="center"/>
              <w:rPr>
                <w:color w:val="000000"/>
                <w:sz w:val="20"/>
                <w:szCs w:val="20"/>
              </w:rPr>
            </w:pPr>
            <w:r w:rsidRPr="00507DEC">
              <w:rPr>
                <w:color w:val="000000"/>
                <w:sz w:val="20"/>
                <w:szCs w:val="20"/>
              </w:rPr>
              <w:t>-0.201</w:t>
            </w:r>
            <w:r>
              <w:rPr>
                <w:color w:val="000000"/>
                <w:sz w:val="20"/>
                <w:szCs w:val="20"/>
              </w:rPr>
              <w:t>***</w:t>
            </w:r>
          </w:p>
        </w:tc>
        <w:tc>
          <w:tcPr>
            <w:tcW w:w="1134" w:type="dxa"/>
            <w:tcBorders>
              <w:top w:val="nil"/>
              <w:left w:val="nil"/>
              <w:bottom w:val="nil"/>
              <w:right w:val="nil"/>
            </w:tcBorders>
            <w:shd w:val="clear" w:color="auto" w:fill="auto"/>
            <w:vAlign w:val="center"/>
          </w:tcPr>
          <w:p w14:paraId="439F22E3" w14:textId="207E0F56" w:rsidR="00DB3E7E" w:rsidRPr="006250C7" w:rsidRDefault="001262BA" w:rsidP="00DB3E7E">
            <w:pPr>
              <w:jc w:val="center"/>
              <w:rPr>
                <w:color w:val="000000"/>
                <w:sz w:val="20"/>
                <w:szCs w:val="20"/>
              </w:rPr>
            </w:pPr>
            <w:r w:rsidRPr="001262BA">
              <w:rPr>
                <w:color w:val="000000"/>
                <w:sz w:val="20"/>
                <w:szCs w:val="20"/>
              </w:rPr>
              <w:t>-0.198</w:t>
            </w:r>
            <w:r>
              <w:rPr>
                <w:color w:val="000000"/>
                <w:sz w:val="20"/>
                <w:szCs w:val="20"/>
              </w:rPr>
              <w:t>***</w:t>
            </w:r>
          </w:p>
        </w:tc>
        <w:tc>
          <w:tcPr>
            <w:tcW w:w="1134" w:type="dxa"/>
            <w:tcBorders>
              <w:top w:val="nil"/>
              <w:left w:val="nil"/>
              <w:bottom w:val="nil"/>
              <w:right w:val="nil"/>
            </w:tcBorders>
            <w:shd w:val="clear" w:color="auto" w:fill="auto"/>
            <w:vAlign w:val="center"/>
          </w:tcPr>
          <w:p w14:paraId="4B0A4318" w14:textId="511CED37" w:rsidR="00DB3E7E" w:rsidRPr="006250C7" w:rsidRDefault="00A0490D" w:rsidP="00DB3E7E">
            <w:pPr>
              <w:jc w:val="center"/>
              <w:rPr>
                <w:color w:val="000000"/>
                <w:sz w:val="20"/>
                <w:szCs w:val="20"/>
              </w:rPr>
            </w:pPr>
            <w:r w:rsidRPr="00A0490D">
              <w:rPr>
                <w:color w:val="000000"/>
                <w:sz w:val="20"/>
                <w:szCs w:val="20"/>
              </w:rPr>
              <w:t>-0.275</w:t>
            </w:r>
            <w:r>
              <w:rPr>
                <w:color w:val="000000"/>
                <w:sz w:val="20"/>
                <w:szCs w:val="20"/>
              </w:rPr>
              <w:t>***</w:t>
            </w:r>
          </w:p>
        </w:tc>
      </w:tr>
      <w:tr w:rsidR="00DB3E7E" w:rsidRPr="006250C7" w14:paraId="06F822BC" w14:textId="77777777" w:rsidTr="00F5591A">
        <w:trPr>
          <w:trHeight w:val="20"/>
        </w:trPr>
        <w:tc>
          <w:tcPr>
            <w:tcW w:w="4253" w:type="dxa"/>
            <w:tcBorders>
              <w:top w:val="nil"/>
              <w:left w:val="nil"/>
              <w:bottom w:val="nil"/>
              <w:right w:val="nil"/>
            </w:tcBorders>
            <w:shd w:val="clear" w:color="auto" w:fill="auto"/>
            <w:vAlign w:val="center"/>
          </w:tcPr>
          <w:p w14:paraId="5C39E85F" w14:textId="387DA85D" w:rsidR="00DB3E7E" w:rsidRPr="006250C7" w:rsidRDefault="00DB3E7E" w:rsidP="00DB3E7E">
            <w:pPr>
              <w:rPr>
                <w:color w:val="000000"/>
                <w:sz w:val="20"/>
                <w:szCs w:val="20"/>
              </w:rPr>
            </w:pPr>
            <w:r w:rsidRPr="00846BCC">
              <w:rPr>
                <w:sz w:val="20"/>
                <w:szCs w:val="20"/>
              </w:rPr>
              <w:t>Reservarse el problema</w:t>
            </w:r>
          </w:p>
        </w:tc>
        <w:tc>
          <w:tcPr>
            <w:tcW w:w="1134" w:type="dxa"/>
            <w:tcBorders>
              <w:top w:val="nil"/>
              <w:left w:val="nil"/>
              <w:bottom w:val="nil"/>
              <w:right w:val="nil"/>
            </w:tcBorders>
            <w:shd w:val="clear" w:color="auto" w:fill="auto"/>
            <w:vAlign w:val="center"/>
          </w:tcPr>
          <w:p w14:paraId="34946253" w14:textId="6E7AF94D" w:rsidR="00DB3E7E" w:rsidRPr="006250C7" w:rsidRDefault="00507DEC" w:rsidP="00DB3E7E">
            <w:pPr>
              <w:jc w:val="center"/>
              <w:rPr>
                <w:color w:val="000000"/>
                <w:sz w:val="20"/>
                <w:szCs w:val="20"/>
              </w:rPr>
            </w:pPr>
            <w:r w:rsidRPr="00507DEC">
              <w:rPr>
                <w:color w:val="000000"/>
                <w:sz w:val="20"/>
                <w:szCs w:val="20"/>
              </w:rPr>
              <w:t>-0.288</w:t>
            </w:r>
            <w:r>
              <w:rPr>
                <w:color w:val="000000"/>
                <w:sz w:val="20"/>
                <w:szCs w:val="20"/>
              </w:rPr>
              <w:t>***</w:t>
            </w:r>
          </w:p>
        </w:tc>
        <w:tc>
          <w:tcPr>
            <w:tcW w:w="1134" w:type="dxa"/>
            <w:tcBorders>
              <w:top w:val="nil"/>
              <w:left w:val="nil"/>
              <w:bottom w:val="nil"/>
              <w:right w:val="nil"/>
            </w:tcBorders>
            <w:shd w:val="clear" w:color="auto" w:fill="auto"/>
            <w:vAlign w:val="center"/>
          </w:tcPr>
          <w:p w14:paraId="3B8CCD83" w14:textId="1C4C0585" w:rsidR="00DB3E7E" w:rsidRPr="006250C7" w:rsidRDefault="00507DEC" w:rsidP="00DB3E7E">
            <w:pPr>
              <w:jc w:val="center"/>
              <w:rPr>
                <w:color w:val="000000"/>
                <w:sz w:val="20"/>
                <w:szCs w:val="20"/>
              </w:rPr>
            </w:pPr>
            <w:r w:rsidRPr="00507DEC">
              <w:rPr>
                <w:color w:val="000000"/>
                <w:sz w:val="20"/>
                <w:szCs w:val="20"/>
              </w:rPr>
              <w:t>-0.265</w:t>
            </w:r>
            <w:r>
              <w:rPr>
                <w:color w:val="000000"/>
                <w:sz w:val="20"/>
                <w:szCs w:val="20"/>
              </w:rPr>
              <w:t>***</w:t>
            </w:r>
          </w:p>
        </w:tc>
        <w:tc>
          <w:tcPr>
            <w:tcW w:w="1134" w:type="dxa"/>
            <w:tcBorders>
              <w:top w:val="nil"/>
              <w:left w:val="nil"/>
              <w:bottom w:val="nil"/>
              <w:right w:val="nil"/>
            </w:tcBorders>
            <w:shd w:val="clear" w:color="auto" w:fill="auto"/>
            <w:vAlign w:val="center"/>
          </w:tcPr>
          <w:p w14:paraId="23B4FFBF" w14:textId="6AD032AA" w:rsidR="00DB3E7E" w:rsidRPr="006250C7" w:rsidRDefault="001262BA" w:rsidP="00DB3E7E">
            <w:pPr>
              <w:jc w:val="center"/>
              <w:rPr>
                <w:color w:val="000000"/>
                <w:sz w:val="20"/>
                <w:szCs w:val="20"/>
              </w:rPr>
            </w:pPr>
            <w:r w:rsidRPr="001262BA">
              <w:rPr>
                <w:color w:val="000000"/>
                <w:sz w:val="20"/>
                <w:szCs w:val="20"/>
              </w:rPr>
              <w:t>-0.247</w:t>
            </w:r>
            <w:r>
              <w:rPr>
                <w:color w:val="000000"/>
                <w:sz w:val="20"/>
                <w:szCs w:val="20"/>
              </w:rPr>
              <w:t>***</w:t>
            </w:r>
          </w:p>
        </w:tc>
        <w:tc>
          <w:tcPr>
            <w:tcW w:w="1134" w:type="dxa"/>
            <w:tcBorders>
              <w:top w:val="nil"/>
              <w:left w:val="nil"/>
              <w:bottom w:val="nil"/>
              <w:right w:val="nil"/>
            </w:tcBorders>
            <w:shd w:val="clear" w:color="auto" w:fill="auto"/>
            <w:vAlign w:val="center"/>
          </w:tcPr>
          <w:p w14:paraId="71C3FE1A" w14:textId="765E75E0" w:rsidR="00DB3E7E" w:rsidRPr="006250C7" w:rsidRDefault="00A0490D" w:rsidP="00DB3E7E">
            <w:pPr>
              <w:jc w:val="center"/>
              <w:rPr>
                <w:color w:val="000000"/>
                <w:sz w:val="20"/>
                <w:szCs w:val="20"/>
              </w:rPr>
            </w:pPr>
            <w:r w:rsidRPr="00A0490D">
              <w:rPr>
                <w:color w:val="000000"/>
                <w:sz w:val="20"/>
                <w:szCs w:val="20"/>
              </w:rPr>
              <w:t>-0.345</w:t>
            </w:r>
            <w:r>
              <w:rPr>
                <w:color w:val="000000"/>
                <w:sz w:val="20"/>
                <w:szCs w:val="20"/>
              </w:rPr>
              <w:t>***</w:t>
            </w:r>
          </w:p>
        </w:tc>
      </w:tr>
      <w:tr w:rsidR="00DB3E7E" w:rsidRPr="006250C7" w14:paraId="42B7798F" w14:textId="77777777" w:rsidTr="00F5591A">
        <w:trPr>
          <w:trHeight w:val="20"/>
        </w:trPr>
        <w:tc>
          <w:tcPr>
            <w:tcW w:w="4253" w:type="dxa"/>
            <w:tcBorders>
              <w:top w:val="nil"/>
              <w:left w:val="nil"/>
              <w:bottom w:val="nil"/>
              <w:right w:val="nil"/>
            </w:tcBorders>
            <w:shd w:val="clear" w:color="auto" w:fill="auto"/>
            <w:vAlign w:val="center"/>
          </w:tcPr>
          <w:p w14:paraId="7859405D" w14:textId="47B0D140" w:rsidR="00DB3E7E" w:rsidRPr="006250C7" w:rsidRDefault="00DB3E7E" w:rsidP="00DB3E7E">
            <w:pPr>
              <w:rPr>
                <w:color w:val="000000"/>
                <w:sz w:val="20"/>
                <w:szCs w:val="20"/>
              </w:rPr>
            </w:pPr>
            <w:r w:rsidRPr="00846BCC">
              <w:rPr>
                <w:sz w:val="20"/>
                <w:szCs w:val="20"/>
              </w:rPr>
              <w:t xml:space="preserve">Evitación </w:t>
            </w:r>
          </w:p>
        </w:tc>
        <w:tc>
          <w:tcPr>
            <w:tcW w:w="1134" w:type="dxa"/>
            <w:tcBorders>
              <w:top w:val="nil"/>
              <w:left w:val="nil"/>
              <w:bottom w:val="nil"/>
              <w:right w:val="nil"/>
            </w:tcBorders>
            <w:shd w:val="clear" w:color="auto" w:fill="auto"/>
            <w:vAlign w:val="center"/>
          </w:tcPr>
          <w:p w14:paraId="13072739" w14:textId="344E7A4C" w:rsidR="00DB3E7E" w:rsidRPr="006250C7" w:rsidRDefault="00507DEC" w:rsidP="00DB3E7E">
            <w:pPr>
              <w:jc w:val="center"/>
              <w:rPr>
                <w:color w:val="000000"/>
                <w:sz w:val="20"/>
                <w:szCs w:val="20"/>
              </w:rPr>
            </w:pPr>
            <w:r w:rsidRPr="00507DEC">
              <w:rPr>
                <w:color w:val="000000"/>
                <w:sz w:val="20"/>
                <w:szCs w:val="20"/>
              </w:rPr>
              <w:t>0.000</w:t>
            </w:r>
          </w:p>
        </w:tc>
        <w:tc>
          <w:tcPr>
            <w:tcW w:w="1134" w:type="dxa"/>
            <w:tcBorders>
              <w:top w:val="nil"/>
              <w:left w:val="nil"/>
              <w:bottom w:val="nil"/>
              <w:right w:val="nil"/>
            </w:tcBorders>
            <w:shd w:val="clear" w:color="auto" w:fill="auto"/>
            <w:vAlign w:val="center"/>
          </w:tcPr>
          <w:p w14:paraId="14787DDE" w14:textId="05ACD5DD" w:rsidR="00DB3E7E" w:rsidRPr="006250C7" w:rsidRDefault="00507DEC" w:rsidP="00DB3E7E">
            <w:pPr>
              <w:jc w:val="center"/>
              <w:rPr>
                <w:color w:val="000000"/>
                <w:sz w:val="20"/>
                <w:szCs w:val="20"/>
              </w:rPr>
            </w:pPr>
            <w:r w:rsidRPr="00507DEC">
              <w:rPr>
                <w:color w:val="000000"/>
                <w:sz w:val="20"/>
                <w:szCs w:val="20"/>
              </w:rPr>
              <w:t>-0.107</w:t>
            </w:r>
            <w:r>
              <w:rPr>
                <w:color w:val="000000"/>
                <w:sz w:val="20"/>
                <w:szCs w:val="20"/>
              </w:rPr>
              <w:t>*</w:t>
            </w:r>
          </w:p>
        </w:tc>
        <w:tc>
          <w:tcPr>
            <w:tcW w:w="1134" w:type="dxa"/>
            <w:tcBorders>
              <w:top w:val="nil"/>
              <w:left w:val="nil"/>
              <w:bottom w:val="nil"/>
              <w:right w:val="nil"/>
            </w:tcBorders>
            <w:shd w:val="clear" w:color="auto" w:fill="auto"/>
            <w:vAlign w:val="center"/>
          </w:tcPr>
          <w:p w14:paraId="6D815E0D" w14:textId="41DFBDD1" w:rsidR="00DB3E7E" w:rsidRPr="006250C7" w:rsidRDefault="001262BA" w:rsidP="00DB3E7E">
            <w:pPr>
              <w:jc w:val="center"/>
              <w:rPr>
                <w:color w:val="000000"/>
                <w:sz w:val="20"/>
                <w:szCs w:val="20"/>
              </w:rPr>
            </w:pPr>
            <w:r w:rsidRPr="001262BA">
              <w:rPr>
                <w:color w:val="000000"/>
                <w:sz w:val="20"/>
                <w:szCs w:val="20"/>
              </w:rPr>
              <w:t>-0.077</w:t>
            </w:r>
          </w:p>
        </w:tc>
        <w:tc>
          <w:tcPr>
            <w:tcW w:w="1134" w:type="dxa"/>
            <w:tcBorders>
              <w:top w:val="nil"/>
              <w:left w:val="nil"/>
              <w:bottom w:val="nil"/>
              <w:right w:val="nil"/>
            </w:tcBorders>
            <w:shd w:val="clear" w:color="auto" w:fill="auto"/>
            <w:vAlign w:val="center"/>
          </w:tcPr>
          <w:p w14:paraId="1701FF9A" w14:textId="73CA8EF0" w:rsidR="00DB3E7E" w:rsidRPr="006250C7" w:rsidRDefault="00A0490D" w:rsidP="00DB3E7E">
            <w:pPr>
              <w:jc w:val="center"/>
              <w:rPr>
                <w:color w:val="000000"/>
                <w:sz w:val="20"/>
                <w:szCs w:val="20"/>
              </w:rPr>
            </w:pPr>
            <w:r w:rsidRPr="00A0490D">
              <w:rPr>
                <w:color w:val="000000"/>
                <w:sz w:val="20"/>
                <w:szCs w:val="20"/>
              </w:rPr>
              <w:t>-0.073</w:t>
            </w:r>
          </w:p>
        </w:tc>
      </w:tr>
      <w:tr w:rsidR="0058385C" w:rsidRPr="006250C7" w14:paraId="6770377D" w14:textId="77777777" w:rsidTr="00F177FF">
        <w:trPr>
          <w:trHeight w:val="20"/>
        </w:trPr>
        <w:tc>
          <w:tcPr>
            <w:tcW w:w="8789" w:type="dxa"/>
            <w:gridSpan w:val="5"/>
            <w:tcBorders>
              <w:top w:val="single" w:sz="8" w:space="0" w:color="000000"/>
              <w:left w:val="nil"/>
              <w:bottom w:val="nil"/>
              <w:right w:val="nil"/>
            </w:tcBorders>
            <w:shd w:val="clear" w:color="auto" w:fill="auto"/>
            <w:vAlign w:val="center"/>
            <w:hideMark/>
          </w:tcPr>
          <w:p w14:paraId="76E918FA" w14:textId="44D35EEA" w:rsidR="0058385C" w:rsidRPr="00DB3E7E" w:rsidRDefault="0058385C" w:rsidP="00F177FF">
            <w:pPr>
              <w:rPr>
                <w:i/>
                <w:iCs/>
                <w:color w:val="000000"/>
                <w:sz w:val="20"/>
                <w:szCs w:val="20"/>
              </w:rPr>
            </w:pPr>
            <w:r w:rsidRPr="00DB3E7E">
              <w:rPr>
                <w:i/>
                <w:iCs/>
                <w:color w:val="000000"/>
                <w:sz w:val="20"/>
                <w:szCs w:val="20"/>
              </w:rPr>
              <w:t>Nota. * p &lt; .05, ** p &lt; .01, *** p &lt; .001</w:t>
            </w:r>
          </w:p>
        </w:tc>
      </w:tr>
    </w:tbl>
    <w:p w14:paraId="570D9C3D" w14:textId="77777777" w:rsidR="0058385C" w:rsidRPr="006250C7" w:rsidRDefault="0058385C" w:rsidP="0058385C">
      <w:pPr>
        <w:jc w:val="both"/>
      </w:pPr>
    </w:p>
    <w:p w14:paraId="3C5B1FF6" w14:textId="77777777" w:rsidR="0022550B" w:rsidRPr="006250C7" w:rsidRDefault="0022550B">
      <w:pPr>
        <w:spacing w:line="360" w:lineRule="auto"/>
        <w:ind w:firstLine="709"/>
        <w:jc w:val="both"/>
      </w:pPr>
    </w:p>
    <w:p w14:paraId="0EE5E9A6" w14:textId="77777777" w:rsidR="0022550B" w:rsidRPr="006250C7" w:rsidRDefault="008E17E7">
      <w:pPr>
        <w:spacing w:line="360" w:lineRule="auto"/>
        <w:jc w:val="both"/>
        <w:rPr>
          <w:b/>
          <w:i/>
          <w:color w:val="000000"/>
        </w:rPr>
      </w:pPr>
      <w:r w:rsidRPr="006250C7">
        <w:rPr>
          <w:b/>
          <w:i/>
          <w:color w:val="000000"/>
        </w:rPr>
        <w:t>Confiabilidad</w:t>
      </w:r>
    </w:p>
    <w:p w14:paraId="25415182" w14:textId="1FECA20D" w:rsidR="0022550B" w:rsidRPr="006250C7" w:rsidRDefault="008E17E7">
      <w:pPr>
        <w:spacing w:line="360" w:lineRule="auto"/>
        <w:ind w:firstLine="709"/>
        <w:jc w:val="both"/>
        <w:rPr>
          <w:color w:val="000000"/>
        </w:rPr>
      </w:pPr>
      <w:r w:rsidRPr="006250C7">
        <w:rPr>
          <w:color w:val="000000"/>
        </w:rPr>
        <w:t xml:space="preserve">Se estimó la consistencia interna de la escala, a través del coeficiente </w:t>
      </w:r>
      <w:proofErr w:type="spellStart"/>
      <w:r w:rsidR="0009569A">
        <w:rPr>
          <w:color w:val="000000"/>
        </w:rPr>
        <w:t>a</w:t>
      </w:r>
      <w:r w:rsidRPr="006250C7">
        <w:rPr>
          <w:color w:val="000000"/>
        </w:rPr>
        <w:t>lpha</w:t>
      </w:r>
      <w:proofErr w:type="spellEnd"/>
      <w:r w:rsidRPr="006250C7">
        <w:rPr>
          <w:color w:val="000000"/>
        </w:rPr>
        <w:t xml:space="preserve"> de Cronbach</w:t>
      </w:r>
      <w:r w:rsidR="0009569A">
        <w:rPr>
          <w:color w:val="000000"/>
        </w:rPr>
        <w:t xml:space="preserve"> y omega de McDonald</w:t>
      </w:r>
      <w:r w:rsidRPr="006250C7">
        <w:rPr>
          <w:color w:val="000000"/>
        </w:rPr>
        <w:t xml:space="preserve">, hallando un valor de </w:t>
      </w:r>
      <w:r w:rsidR="0009569A">
        <w:rPr>
          <w:color w:val="000000"/>
        </w:rPr>
        <w:t>α=</w:t>
      </w:r>
      <w:r w:rsidR="00F37468" w:rsidRPr="006250C7">
        <w:rPr>
          <w:color w:val="000000"/>
        </w:rPr>
        <w:t>0</w:t>
      </w:r>
      <w:r w:rsidRPr="006250C7">
        <w:rPr>
          <w:color w:val="000000"/>
        </w:rPr>
        <w:t>.</w:t>
      </w:r>
      <w:r w:rsidR="0009569A">
        <w:rPr>
          <w:color w:val="000000"/>
        </w:rPr>
        <w:t>794 y de ω=0.823</w:t>
      </w:r>
      <w:r w:rsidRPr="006250C7">
        <w:rPr>
          <w:color w:val="000000"/>
        </w:rPr>
        <w:t xml:space="preserve">. A partir de ello, se encontró que la escala </w:t>
      </w:r>
      <w:r w:rsidRPr="006250C7">
        <w:t>presenta</w:t>
      </w:r>
      <w:r w:rsidRPr="006250C7">
        <w:rPr>
          <w:color w:val="000000"/>
        </w:rPr>
        <w:t xml:space="preserve"> </w:t>
      </w:r>
      <w:r w:rsidR="00D93A96" w:rsidRPr="006250C7">
        <w:rPr>
          <w:color w:val="000000"/>
        </w:rPr>
        <w:t xml:space="preserve">un buen índice de </w:t>
      </w:r>
      <w:r w:rsidR="00B01F9D" w:rsidRPr="006250C7">
        <w:rPr>
          <w:color w:val="000000"/>
        </w:rPr>
        <w:t>confiabilidad,</w:t>
      </w:r>
      <w:r w:rsidRPr="006250C7">
        <w:rPr>
          <w:color w:val="000000"/>
        </w:rPr>
        <w:t xml:space="preserve"> según lo establecido por George y </w:t>
      </w:r>
      <w:proofErr w:type="spellStart"/>
      <w:r w:rsidRPr="006250C7">
        <w:rPr>
          <w:color w:val="000000"/>
        </w:rPr>
        <w:t>Mallery</w:t>
      </w:r>
      <w:proofErr w:type="spellEnd"/>
      <w:r w:rsidRPr="006250C7">
        <w:rPr>
          <w:color w:val="000000"/>
        </w:rPr>
        <w:t xml:space="preserve"> (2003); lo que nos dice que de manera inicial existe evidencia de que los 35 ítems que conforman la escala EAN se encuentran asociados entre sí, aportando en conjunto a la medición del rasgo latente. </w:t>
      </w:r>
    </w:p>
    <w:p w14:paraId="55E0B7A6" w14:textId="35407EA8" w:rsidR="0022550B" w:rsidRPr="006250C7" w:rsidRDefault="008E17E7">
      <w:pPr>
        <w:spacing w:line="360" w:lineRule="auto"/>
        <w:ind w:firstLine="709"/>
        <w:jc w:val="both"/>
        <w:rPr>
          <w:color w:val="000000"/>
        </w:rPr>
      </w:pPr>
      <w:r w:rsidRPr="006250C7">
        <w:rPr>
          <w:color w:val="000000"/>
        </w:rPr>
        <w:t xml:space="preserve">A partir de los resultados, se observa en la </w:t>
      </w:r>
      <w:r w:rsidR="008B46FD" w:rsidRPr="006250C7">
        <w:rPr>
          <w:color w:val="000000"/>
        </w:rPr>
        <w:t>T</w:t>
      </w:r>
      <w:r w:rsidRPr="006250C7">
        <w:rPr>
          <w:color w:val="000000"/>
        </w:rPr>
        <w:t xml:space="preserve">abla </w:t>
      </w:r>
      <w:r w:rsidR="0092601C">
        <w:rPr>
          <w:color w:val="000000"/>
        </w:rPr>
        <w:t>6</w:t>
      </w:r>
      <w:r w:rsidRPr="006250C7">
        <w:rPr>
          <w:color w:val="000000"/>
        </w:rPr>
        <w:t xml:space="preserve">, que las correlaciones ítem-total corregida fueron en general, bajas para todos los ítems, siendo los ítems 1, 3 y 13 los más bajos. Sin embargo, a partir de los resultados del alfa sin el ítem, se observó que no se </w:t>
      </w:r>
      <w:r w:rsidRPr="006250C7">
        <w:t>presentaron</w:t>
      </w:r>
      <w:r w:rsidRPr="006250C7">
        <w:rPr>
          <w:color w:val="000000"/>
        </w:rPr>
        <w:t xml:space="preserve"> cambios significativos en el coeficiente si se </w:t>
      </w:r>
      <w:r w:rsidRPr="006250C7">
        <w:t>elimina</w:t>
      </w:r>
      <w:r w:rsidRPr="006250C7">
        <w:rPr>
          <w:color w:val="000000"/>
        </w:rPr>
        <w:t xml:space="preserve"> alguno de </w:t>
      </w:r>
      <w:r w:rsidR="00D93A96" w:rsidRPr="006250C7">
        <w:rPr>
          <w:color w:val="000000"/>
        </w:rPr>
        <w:t>ellos</w:t>
      </w:r>
      <w:r w:rsidRPr="006250C7">
        <w:rPr>
          <w:color w:val="000000"/>
        </w:rPr>
        <w:t>.</w:t>
      </w:r>
    </w:p>
    <w:p w14:paraId="15DE85DD" w14:textId="77777777" w:rsidR="00D3759F" w:rsidRPr="006250C7" w:rsidRDefault="00D3759F">
      <w:pPr>
        <w:rPr>
          <w:color w:val="000000"/>
          <w:sz w:val="20"/>
          <w:szCs w:val="20"/>
        </w:rPr>
      </w:pPr>
    </w:p>
    <w:p w14:paraId="7206FA6B" w14:textId="09B6CDC4" w:rsidR="0022550B" w:rsidRPr="006250C7" w:rsidRDefault="008E17E7">
      <w:pPr>
        <w:rPr>
          <w:color w:val="000000"/>
          <w:sz w:val="20"/>
          <w:szCs w:val="20"/>
        </w:rPr>
      </w:pPr>
      <w:r w:rsidRPr="006250C7">
        <w:rPr>
          <w:color w:val="000000"/>
          <w:sz w:val="20"/>
          <w:szCs w:val="20"/>
        </w:rPr>
        <w:t xml:space="preserve">Tabla </w:t>
      </w:r>
      <w:r w:rsidR="0092601C">
        <w:rPr>
          <w:color w:val="000000"/>
          <w:sz w:val="20"/>
          <w:szCs w:val="20"/>
        </w:rPr>
        <w:t>6</w:t>
      </w:r>
    </w:p>
    <w:p w14:paraId="10C1C1C0" w14:textId="54704B6F" w:rsidR="0022550B" w:rsidRPr="006250C7" w:rsidRDefault="00164CAB">
      <w:pPr>
        <w:rPr>
          <w:color w:val="000000"/>
          <w:sz w:val="20"/>
          <w:szCs w:val="20"/>
        </w:rPr>
      </w:pPr>
      <w:r>
        <w:rPr>
          <w:i/>
          <w:color w:val="000000"/>
          <w:sz w:val="20"/>
          <w:szCs w:val="20"/>
        </w:rPr>
        <w:t>Descriptivos, confiabilidad y c</w:t>
      </w:r>
      <w:r w:rsidR="008E17E7" w:rsidRPr="006250C7">
        <w:rPr>
          <w:i/>
          <w:color w:val="000000"/>
          <w:sz w:val="20"/>
          <w:szCs w:val="20"/>
        </w:rPr>
        <w:t>orrelación ítem-</w:t>
      </w:r>
      <w:r>
        <w:rPr>
          <w:i/>
          <w:color w:val="000000"/>
          <w:sz w:val="20"/>
          <w:szCs w:val="20"/>
        </w:rPr>
        <w:t>test</w:t>
      </w:r>
      <w:r w:rsidR="008E17E7" w:rsidRPr="006250C7">
        <w:rPr>
          <w:i/>
          <w:color w:val="000000"/>
          <w:sz w:val="20"/>
          <w:szCs w:val="20"/>
        </w:rPr>
        <w:t xml:space="preserve"> EAN</w:t>
      </w:r>
    </w:p>
    <w:tbl>
      <w:tblPr>
        <w:tblStyle w:val="a"/>
        <w:tblW w:w="5158" w:type="pct"/>
        <w:jc w:val="center"/>
        <w:tblLayout w:type="fixed"/>
        <w:tblLook w:val="0400" w:firstRow="0" w:lastRow="0" w:firstColumn="0" w:lastColumn="0" w:noHBand="0" w:noVBand="1"/>
      </w:tblPr>
      <w:tblGrid>
        <w:gridCol w:w="512"/>
        <w:gridCol w:w="499"/>
        <w:gridCol w:w="591"/>
        <w:gridCol w:w="1087"/>
        <w:gridCol w:w="863"/>
        <w:gridCol w:w="990"/>
        <w:gridCol w:w="548"/>
        <w:gridCol w:w="586"/>
        <w:gridCol w:w="704"/>
        <w:gridCol w:w="1132"/>
        <w:gridCol w:w="853"/>
        <w:gridCol w:w="992"/>
      </w:tblGrid>
      <w:tr w:rsidR="00164CAB" w:rsidRPr="006250C7" w14:paraId="49718288" w14:textId="77777777" w:rsidTr="005F3E76">
        <w:trPr>
          <w:trHeight w:val="526"/>
          <w:tblHeader/>
          <w:jc w:val="center"/>
        </w:trPr>
        <w:tc>
          <w:tcPr>
            <w:tcW w:w="273" w:type="pct"/>
            <w:tcBorders>
              <w:top w:val="single" w:sz="8" w:space="0" w:color="000000"/>
              <w:left w:val="nil"/>
              <w:bottom w:val="single" w:sz="4" w:space="0" w:color="auto"/>
              <w:right w:val="nil"/>
            </w:tcBorders>
            <w:shd w:val="clear" w:color="auto" w:fill="auto"/>
            <w:vAlign w:val="center"/>
          </w:tcPr>
          <w:p w14:paraId="7432A55C" w14:textId="77777777" w:rsidR="00164CAB" w:rsidRPr="006250C7" w:rsidRDefault="00164CAB" w:rsidP="00164CAB">
            <w:pPr>
              <w:jc w:val="center"/>
              <w:rPr>
                <w:color w:val="000000"/>
              </w:rPr>
            </w:pPr>
            <w:r w:rsidRPr="006250C7">
              <w:rPr>
                <w:color w:val="000000"/>
              </w:rPr>
              <w:t>Ítem</w:t>
            </w:r>
          </w:p>
        </w:tc>
        <w:tc>
          <w:tcPr>
            <w:tcW w:w="266" w:type="pct"/>
            <w:tcBorders>
              <w:top w:val="single" w:sz="8" w:space="0" w:color="000000"/>
              <w:left w:val="nil"/>
              <w:bottom w:val="single" w:sz="4" w:space="0" w:color="auto"/>
              <w:right w:val="nil"/>
            </w:tcBorders>
            <w:vAlign w:val="center"/>
          </w:tcPr>
          <w:p w14:paraId="125E4AE8" w14:textId="31CE7FA4" w:rsidR="00164CAB" w:rsidRPr="006250C7" w:rsidRDefault="00164CAB" w:rsidP="00164CAB">
            <w:pPr>
              <w:jc w:val="center"/>
              <w:rPr>
                <w:color w:val="000000"/>
              </w:rPr>
            </w:pPr>
            <w:r>
              <w:rPr>
                <w:color w:val="000000"/>
              </w:rPr>
              <w:t>M</w:t>
            </w:r>
          </w:p>
        </w:tc>
        <w:tc>
          <w:tcPr>
            <w:tcW w:w="316" w:type="pct"/>
            <w:tcBorders>
              <w:top w:val="single" w:sz="8" w:space="0" w:color="000000"/>
              <w:left w:val="nil"/>
              <w:bottom w:val="single" w:sz="4" w:space="0" w:color="auto"/>
              <w:right w:val="nil"/>
            </w:tcBorders>
            <w:vAlign w:val="center"/>
          </w:tcPr>
          <w:p w14:paraId="155FF17B" w14:textId="6068D634" w:rsidR="00164CAB" w:rsidRPr="006250C7" w:rsidRDefault="00164CAB" w:rsidP="00164CAB">
            <w:pPr>
              <w:jc w:val="center"/>
              <w:rPr>
                <w:color w:val="000000"/>
              </w:rPr>
            </w:pPr>
            <w:r>
              <w:rPr>
                <w:color w:val="000000"/>
              </w:rPr>
              <w:t>DE</w:t>
            </w:r>
          </w:p>
        </w:tc>
        <w:tc>
          <w:tcPr>
            <w:tcW w:w="581" w:type="pct"/>
            <w:tcBorders>
              <w:top w:val="single" w:sz="8" w:space="0" w:color="000000"/>
              <w:left w:val="nil"/>
              <w:bottom w:val="single" w:sz="4" w:space="0" w:color="auto"/>
              <w:right w:val="nil"/>
            </w:tcBorders>
            <w:shd w:val="clear" w:color="auto" w:fill="auto"/>
            <w:vAlign w:val="center"/>
          </w:tcPr>
          <w:p w14:paraId="55FEA69E" w14:textId="50A2ACDF" w:rsidR="00164CAB" w:rsidRPr="006250C7" w:rsidRDefault="00164CAB" w:rsidP="00164CAB">
            <w:pPr>
              <w:jc w:val="center"/>
              <w:rPr>
                <w:color w:val="000000"/>
              </w:rPr>
            </w:pPr>
            <w:r w:rsidRPr="006250C7">
              <w:rPr>
                <w:color w:val="000000"/>
              </w:rPr>
              <w:t>Correlación ítem-</w:t>
            </w:r>
            <w:r>
              <w:rPr>
                <w:color w:val="000000"/>
              </w:rPr>
              <w:t>test</w:t>
            </w:r>
          </w:p>
        </w:tc>
        <w:tc>
          <w:tcPr>
            <w:tcW w:w="461" w:type="pct"/>
            <w:tcBorders>
              <w:top w:val="single" w:sz="8" w:space="0" w:color="000000"/>
              <w:left w:val="nil"/>
              <w:bottom w:val="single" w:sz="4" w:space="0" w:color="auto"/>
              <w:right w:val="nil"/>
            </w:tcBorders>
            <w:shd w:val="clear" w:color="auto" w:fill="auto"/>
            <w:vAlign w:val="center"/>
          </w:tcPr>
          <w:p w14:paraId="254AE054" w14:textId="68E798D8" w:rsidR="00164CAB" w:rsidRPr="006250C7" w:rsidRDefault="00164CAB" w:rsidP="00164CAB">
            <w:pPr>
              <w:jc w:val="center"/>
              <w:rPr>
                <w:color w:val="000000"/>
              </w:rPr>
            </w:pPr>
            <w:r>
              <w:rPr>
                <w:color w:val="000000"/>
              </w:rPr>
              <w:t>a</w:t>
            </w:r>
            <w:r w:rsidRPr="006250C7">
              <w:rPr>
                <w:color w:val="000000"/>
              </w:rPr>
              <w:t>lfa sin el ítem</w:t>
            </w:r>
          </w:p>
        </w:tc>
        <w:tc>
          <w:tcPr>
            <w:tcW w:w="529" w:type="pct"/>
            <w:tcBorders>
              <w:top w:val="single" w:sz="8" w:space="0" w:color="000000"/>
              <w:left w:val="nil"/>
              <w:bottom w:val="single" w:sz="4" w:space="0" w:color="auto"/>
              <w:right w:val="nil"/>
            </w:tcBorders>
            <w:vAlign w:val="center"/>
          </w:tcPr>
          <w:p w14:paraId="2EE34690" w14:textId="412A9F3D" w:rsidR="00164CAB" w:rsidRPr="006250C7" w:rsidRDefault="00164CAB" w:rsidP="00164CAB">
            <w:pPr>
              <w:jc w:val="center"/>
              <w:rPr>
                <w:color w:val="000000"/>
              </w:rPr>
            </w:pPr>
            <w:r>
              <w:rPr>
                <w:color w:val="000000"/>
              </w:rPr>
              <w:t>omega</w:t>
            </w:r>
            <w:r w:rsidRPr="006250C7">
              <w:rPr>
                <w:color w:val="000000"/>
              </w:rPr>
              <w:t xml:space="preserve"> sin el ítem</w:t>
            </w:r>
          </w:p>
        </w:tc>
        <w:tc>
          <w:tcPr>
            <w:tcW w:w="293" w:type="pct"/>
            <w:tcBorders>
              <w:top w:val="single" w:sz="8" w:space="0" w:color="000000"/>
              <w:left w:val="nil"/>
              <w:bottom w:val="single" w:sz="4" w:space="0" w:color="auto"/>
              <w:right w:val="nil"/>
            </w:tcBorders>
            <w:shd w:val="clear" w:color="auto" w:fill="auto"/>
            <w:vAlign w:val="center"/>
          </w:tcPr>
          <w:p w14:paraId="448CC3B1" w14:textId="6815FEF7" w:rsidR="00164CAB" w:rsidRPr="006250C7" w:rsidRDefault="00164CAB" w:rsidP="00164CAB">
            <w:pPr>
              <w:jc w:val="center"/>
              <w:rPr>
                <w:color w:val="000000"/>
              </w:rPr>
            </w:pPr>
            <w:r w:rsidRPr="006250C7">
              <w:rPr>
                <w:color w:val="000000"/>
              </w:rPr>
              <w:t>Ítem</w:t>
            </w:r>
          </w:p>
        </w:tc>
        <w:tc>
          <w:tcPr>
            <w:tcW w:w="313" w:type="pct"/>
            <w:tcBorders>
              <w:top w:val="single" w:sz="8" w:space="0" w:color="000000"/>
              <w:left w:val="nil"/>
              <w:bottom w:val="single" w:sz="4" w:space="0" w:color="auto"/>
              <w:right w:val="nil"/>
            </w:tcBorders>
            <w:vAlign w:val="center"/>
          </w:tcPr>
          <w:p w14:paraId="6B39A5FB" w14:textId="39E16931" w:rsidR="00164CAB" w:rsidRPr="006250C7" w:rsidRDefault="00164CAB" w:rsidP="00164CAB">
            <w:pPr>
              <w:jc w:val="center"/>
              <w:rPr>
                <w:color w:val="000000"/>
              </w:rPr>
            </w:pPr>
            <w:r>
              <w:rPr>
                <w:color w:val="000000"/>
              </w:rPr>
              <w:t>M</w:t>
            </w:r>
          </w:p>
        </w:tc>
        <w:tc>
          <w:tcPr>
            <w:tcW w:w="376" w:type="pct"/>
            <w:tcBorders>
              <w:top w:val="single" w:sz="8" w:space="0" w:color="000000"/>
              <w:left w:val="nil"/>
              <w:bottom w:val="single" w:sz="4" w:space="0" w:color="auto"/>
              <w:right w:val="nil"/>
            </w:tcBorders>
            <w:vAlign w:val="center"/>
          </w:tcPr>
          <w:p w14:paraId="28C8DF64" w14:textId="178D4F99" w:rsidR="00164CAB" w:rsidRPr="006250C7" w:rsidRDefault="00164CAB" w:rsidP="00164CAB">
            <w:pPr>
              <w:jc w:val="center"/>
              <w:rPr>
                <w:color w:val="000000"/>
              </w:rPr>
            </w:pPr>
            <w:r>
              <w:rPr>
                <w:color w:val="000000"/>
              </w:rPr>
              <w:t>DE</w:t>
            </w:r>
          </w:p>
        </w:tc>
        <w:tc>
          <w:tcPr>
            <w:tcW w:w="605" w:type="pct"/>
            <w:tcBorders>
              <w:top w:val="single" w:sz="8" w:space="0" w:color="000000"/>
              <w:left w:val="nil"/>
              <w:bottom w:val="single" w:sz="4" w:space="0" w:color="auto"/>
              <w:right w:val="nil"/>
            </w:tcBorders>
            <w:shd w:val="clear" w:color="auto" w:fill="auto"/>
            <w:vAlign w:val="center"/>
          </w:tcPr>
          <w:p w14:paraId="673C3A96" w14:textId="10CAE819" w:rsidR="00164CAB" w:rsidRPr="006250C7" w:rsidRDefault="00164CAB" w:rsidP="00164CAB">
            <w:pPr>
              <w:jc w:val="center"/>
              <w:rPr>
                <w:color w:val="000000"/>
              </w:rPr>
            </w:pPr>
            <w:r w:rsidRPr="006250C7">
              <w:rPr>
                <w:color w:val="000000"/>
              </w:rPr>
              <w:t>Correlación ítem-</w:t>
            </w:r>
            <w:r>
              <w:rPr>
                <w:color w:val="000000"/>
              </w:rPr>
              <w:t>test</w:t>
            </w:r>
          </w:p>
        </w:tc>
        <w:tc>
          <w:tcPr>
            <w:tcW w:w="456" w:type="pct"/>
            <w:tcBorders>
              <w:top w:val="single" w:sz="8" w:space="0" w:color="000000"/>
              <w:left w:val="nil"/>
              <w:bottom w:val="single" w:sz="4" w:space="0" w:color="auto"/>
              <w:right w:val="nil"/>
            </w:tcBorders>
            <w:shd w:val="clear" w:color="auto" w:fill="auto"/>
            <w:vAlign w:val="center"/>
          </w:tcPr>
          <w:p w14:paraId="0CA06BCE" w14:textId="7A0DEEE7" w:rsidR="00164CAB" w:rsidRPr="006250C7" w:rsidRDefault="00164CAB" w:rsidP="00164CAB">
            <w:pPr>
              <w:jc w:val="center"/>
              <w:rPr>
                <w:color w:val="000000"/>
              </w:rPr>
            </w:pPr>
            <w:r>
              <w:rPr>
                <w:color w:val="000000"/>
              </w:rPr>
              <w:t>a</w:t>
            </w:r>
            <w:r w:rsidRPr="006250C7">
              <w:rPr>
                <w:color w:val="000000"/>
              </w:rPr>
              <w:t>lfa sin el ítem</w:t>
            </w:r>
          </w:p>
        </w:tc>
        <w:tc>
          <w:tcPr>
            <w:tcW w:w="530" w:type="pct"/>
            <w:tcBorders>
              <w:top w:val="single" w:sz="8" w:space="0" w:color="000000"/>
              <w:left w:val="nil"/>
              <w:bottom w:val="single" w:sz="4" w:space="0" w:color="auto"/>
              <w:right w:val="nil"/>
            </w:tcBorders>
            <w:vAlign w:val="center"/>
          </w:tcPr>
          <w:p w14:paraId="509B2FBE" w14:textId="3004DC08" w:rsidR="00164CAB" w:rsidRPr="006250C7" w:rsidRDefault="00164CAB" w:rsidP="00164CAB">
            <w:pPr>
              <w:jc w:val="center"/>
              <w:rPr>
                <w:color w:val="000000"/>
              </w:rPr>
            </w:pPr>
            <w:r>
              <w:rPr>
                <w:color w:val="000000"/>
              </w:rPr>
              <w:t>omega</w:t>
            </w:r>
            <w:r w:rsidRPr="006250C7">
              <w:rPr>
                <w:color w:val="000000"/>
              </w:rPr>
              <w:t xml:space="preserve"> sin el ítem</w:t>
            </w:r>
          </w:p>
        </w:tc>
      </w:tr>
      <w:tr w:rsidR="00164CAB" w:rsidRPr="006250C7" w14:paraId="0A2B497B" w14:textId="77777777" w:rsidTr="005F3E76">
        <w:trPr>
          <w:trHeight w:val="48"/>
          <w:jc w:val="center"/>
        </w:trPr>
        <w:tc>
          <w:tcPr>
            <w:tcW w:w="273" w:type="pct"/>
            <w:tcBorders>
              <w:top w:val="single" w:sz="4" w:space="0" w:color="auto"/>
              <w:left w:val="nil"/>
              <w:bottom w:val="nil"/>
              <w:right w:val="nil"/>
            </w:tcBorders>
            <w:shd w:val="clear" w:color="auto" w:fill="auto"/>
            <w:vAlign w:val="center"/>
          </w:tcPr>
          <w:p w14:paraId="703AE7D7" w14:textId="77777777" w:rsidR="00164CAB" w:rsidRPr="006250C7" w:rsidRDefault="00164CAB" w:rsidP="00164CAB">
            <w:pPr>
              <w:jc w:val="center"/>
              <w:rPr>
                <w:color w:val="000000"/>
              </w:rPr>
            </w:pPr>
            <w:r w:rsidRPr="006250C7">
              <w:rPr>
                <w:color w:val="000000"/>
              </w:rPr>
              <w:t>1</w:t>
            </w:r>
          </w:p>
        </w:tc>
        <w:tc>
          <w:tcPr>
            <w:tcW w:w="266" w:type="pct"/>
            <w:tcBorders>
              <w:top w:val="single" w:sz="4" w:space="0" w:color="auto"/>
              <w:left w:val="nil"/>
              <w:bottom w:val="nil"/>
              <w:right w:val="nil"/>
            </w:tcBorders>
            <w:vAlign w:val="center"/>
          </w:tcPr>
          <w:p w14:paraId="038F6CDB" w14:textId="2E714690" w:rsidR="00164CAB" w:rsidRPr="006250C7" w:rsidRDefault="00164CAB" w:rsidP="00164CAB">
            <w:pPr>
              <w:jc w:val="center"/>
              <w:rPr>
                <w:color w:val="000000"/>
              </w:rPr>
            </w:pPr>
            <w:r w:rsidRPr="00BA7F8A">
              <w:t>1.55</w:t>
            </w:r>
          </w:p>
        </w:tc>
        <w:tc>
          <w:tcPr>
            <w:tcW w:w="316" w:type="pct"/>
            <w:tcBorders>
              <w:top w:val="single" w:sz="4" w:space="0" w:color="auto"/>
              <w:left w:val="nil"/>
              <w:bottom w:val="nil"/>
              <w:right w:val="nil"/>
            </w:tcBorders>
            <w:vAlign w:val="center"/>
          </w:tcPr>
          <w:p w14:paraId="00755F47" w14:textId="4AACDC27" w:rsidR="00164CAB" w:rsidRPr="006250C7" w:rsidRDefault="00164CAB" w:rsidP="00164CAB">
            <w:pPr>
              <w:jc w:val="center"/>
              <w:rPr>
                <w:color w:val="000000"/>
              </w:rPr>
            </w:pPr>
            <w:r w:rsidRPr="00BA7F8A">
              <w:t>0.564</w:t>
            </w:r>
          </w:p>
        </w:tc>
        <w:tc>
          <w:tcPr>
            <w:tcW w:w="581" w:type="pct"/>
            <w:tcBorders>
              <w:top w:val="single" w:sz="4" w:space="0" w:color="auto"/>
              <w:left w:val="nil"/>
              <w:bottom w:val="nil"/>
              <w:right w:val="nil"/>
            </w:tcBorders>
            <w:shd w:val="clear" w:color="auto" w:fill="auto"/>
            <w:vAlign w:val="center"/>
          </w:tcPr>
          <w:p w14:paraId="1EDD288E" w14:textId="648695D7" w:rsidR="00164CAB" w:rsidRPr="006250C7" w:rsidRDefault="00164CAB" w:rsidP="00164CAB">
            <w:pPr>
              <w:jc w:val="center"/>
              <w:rPr>
                <w:color w:val="000000"/>
              </w:rPr>
            </w:pPr>
            <w:r w:rsidRPr="00BA7F8A">
              <w:t>0.00600</w:t>
            </w:r>
          </w:p>
        </w:tc>
        <w:tc>
          <w:tcPr>
            <w:tcW w:w="461" w:type="pct"/>
            <w:tcBorders>
              <w:top w:val="single" w:sz="4" w:space="0" w:color="auto"/>
              <w:left w:val="nil"/>
              <w:bottom w:val="nil"/>
              <w:right w:val="nil"/>
            </w:tcBorders>
            <w:shd w:val="clear" w:color="auto" w:fill="auto"/>
            <w:vAlign w:val="center"/>
          </w:tcPr>
          <w:p w14:paraId="25699665" w14:textId="1A2F327F" w:rsidR="00164CAB" w:rsidRPr="006250C7" w:rsidRDefault="00164CAB" w:rsidP="00164CAB">
            <w:pPr>
              <w:jc w:val="center"/>
              <w:rPr>
                <w:color w:val="000000"/>
              </w:rPr>
            </w:pPr>
            <w:r w:rsidRPr="00BA7F8A">
              <w:t>0.799</w:t>
            </w:r>
          </w:p>
        </w:tc>
        <w:tc>
          <w:tcPr>
            <w:tcW w:w="529" w:type="pct"/>
            <w:tcBorders>
              <w:top w:val="single" w:sz="4" w:space="0" w:color="auto"/>
              <w:left w:val="nil"/>
              <w:bottom w:val="nil"/>
              <w:right w:val="nil"/>
            </w:tcBorders>
            <w:vAlign w:val="center"/>
          </w:tcPr>
          <w:p w14:paraId="65CF6F72" w14:textId="1FB1005D" w:rsidR="00164CAB" w:rsidRDefault="00164CAB" w:rsidP="00164CAB">
            <w:pPr>
              <w:jc w:val="center"/>
              <w:rPr>
                <w:color w:val="000000"/>
              </w:rPr>
            </w:pPr>
            <w:r w:rsidRPr="00BA7F8A">
              <w:t>0.828</w:t>
            </w:r>
          </w:p>
        </w:tc>
        <w:tc>
          <w:tcPr>
            <w:tcW w:w="293" w:type="pct"/>
            <w:tcBorders>
              <w:top w:val="single" w:sz="4" w:space="0" w:color="auto"/>
              <w:left w:val="nil"/>
              <w:bottom w:val="nil"/>
              <w:right w:val="nil"/>
            </w:tcBorders>
            <w:shd w:val="clear" w:color="auto" w:fill="auto"/>
            <w:vAlign w:val="center"/>
          </w:tcPr>
          <w:p w14:paraId="5EBB6D1E" w14:textId="00903B3D" w:rsidR="00164CAB" w:rsidRPr="006250C7" w:rsidRDefault="00164CAB" w:rsidP="00164CAB">
            <w:pPr>
              <w:jc w:val="center"/>
              <w:rPr>
                <w:color w:val="000000"/>
              </w:rPr>
            </w:pPr>
            <w:r>
              <w:rPr>
                <w:color w:val="000000"/>
              </w:rPr>
              <w:t>19</w:t>
            </w:r>
          </w:p>
        </w:tc>
        <w:tc>
          <w:tcPr>
            <w:tcW w:w="313" w:type="pct"/>
            <w:tcBorders>
              <w:top w:val="single" w:sz="4" w:space="0" w:color="auto"/>
              <w:left w:val="nil"/>
              <w:bottom w:val="nil"/>
              <w:right w:val="nil"/>
            </w:tcBorders>
            <w:vAlign w:val="center"/>
          </w:tcPr>
          <w:p w14:paraId="5514D4DC" w14:textId="5909A2C3" w:rsidR="00164CAB" w:rsidRPr="006250C7" w:rsidRDefault="00164CAB" w:rsidP="00164CAB">
            <w:pPr>
              <w:jc w:val="center"/>
              <w:rPr>
                <w:color w:val="000000"/>
              </w:rPr>
            </w:pPr>
            <w:r w:rsidRPr="00971FFB">
              <w:t>2.58</w:t>
            </w:r>
          </w:p>
        </w:tc>
        <w:tc>
          <w:tcPr>
            <w:tcW w:w="376" w:type="pct"/>
            <w:tcBorders>
              <w:top w:val="single" w:sz="4" w:space="0" w:color="auto"/>
              <w:left w:val="nil"/>
              <w:bottom w:val="nil"/>
              <w:right w:val="nil"/>
            </w:tcBorders>
            <w:vAlign w:val="center"/>
          </w:tcPr>
          <w:p w14:paraId="47C16A24" w14:textId="61B5E81B" w:rsidR="00164CAB" w:rsidRPr="006250C7" w:rsidRDefault="00164CAB" w:rsidP="00164CAB">
            <w:pPr>
              <w:jc w:val="center"/>
              <w:rPr>
                <w:color w:val="000000"/>
              </w:rPr>
            </w:pPr>
            <w:r w:rsidRPr="00971FFB">
              <w:t>0.546</w:t>
            </w:r>
          </w:p>
        </w:tc>
        <w:tc>
          <w:tcPr>
            <w:tcW w:w="605" w:type="pct"/>
            <w:tcBorders>
              <w:top w:val="single" w:sz="4" w:space="0" w:color="auto"/>
              <w:left w:val="nil"/>
              <w:bottom w:val="nil"/>
              <w:right w:val="nil"/>
            </w:tcBorders>
            <w:shd w:val="clear" w:color="auto" w:fill="auto"/>
            <w:vAlign w:val="center"/>
          </w:tcPr>
          <w:p w14:paraId="5755FC3A" w14:textId="1A9648C6" w:rsidR="00164CAB" w:rsidRPr="006250C7" w:rsidRDefault="00164CAB" w:rsidP="00164CAB">
            <w:pPr>
              <w:jc w:val="center"/>
              <w:rPr>
                <w:color w:val="000000"/>
              </w:rPr>
            </w:pPr>
            <w:r w:rsidRPr="00971FFB">
              <w:t>0.26915</w:t>
            </w:r>
          </w:p>
        </w:tc>
        <w:tc>
          <w:tcPr>
            <w:tcW w:w="456" w:type="pct"/>
            <w:tcBorders>
              <w:top w:val="single" w:sz="4" w:space="0" w:color="auto"/>
              <w:left w:val="nil"/>
              <w:bottom w:val="nil"/>
              <w:right w:val="nil"/>
            </w:tcBorders>
            <w:shd w:val="clear" w:color="auto" w:fill="auto"/>
            <w:vAlign w:val="center"/>
          </w:tcPr>
          <w:p w14:paraId="18BA1F3B" w14:textId="12729C2A" w:rsidR="00164CAB" w:rsidRPr="006250C7" w:rsidRDefault="00164CAB" w:rsidP="00164CAB">
            <w:pPr>
              <w:jc w:val="center"/>
              <w:rPr>
                <w:color w:val="000000"/>
              </w:rPr>
            </w:pPr>
            <w:r w:rsidRPr="00971FFB">
              <w:t>0.789</w:t>
            </w:r>
          </w:p>
        </w:tc>
        <w:tc>
          <w:tcPr>
            <w:tcW w:w="530" w:type="pct"/>
            <w:tcBorders>
              <w:top w:val="single" w:sz="4" w:space="0" w:color="auto"/>
              <w:left w:val="nil"/>
              <w:bottom w:val="nil"/>
              <w:right w:val="nil"/>
            </w:tcBorders>
            <w:vAlign w:val="center"/>
          </w:tcPr>
          <w:p w14:paraId="07F04093" w14:textId="51DDAEA1" w:rsidR="00164CAB" w:rsidRDefault="00164CAB" w:rsidP="00164CAB">
            <w:pPr>
              <w:jc w:val="center"/>
              <w:rPr>
                <w:color w:val="000000"/>
              </w:rPr>
            </w:pPr>
            <w:r w:rsidRPr="00971FFB">
              <w:t>0.819</w:t>
            </w:r>
          </w:p>
        </w:tc>
      </w:tr>
      <w:tr w:rsidR="00164CAB" w:rsidRPr="006250C7" w14:paraId="42E0DC8C" w14:textId="77777777" w:rsidTr="00164CAB">
        <w:trPr>
          <w:trHeight w:val="68"/>
          <w:jc w:val="center"/>
        </w:trPr>
        <w:tc>
          <w:tcPr>
            <w:tcW w:w="273" w:type="pct"/>
            <w:tcBorders>
              <w:top w:val="nil"/>
              <w:left w:val="nil"/>
              <w:bottom w:val="nil"/>
              <w:right w:val="nil"/>
            </w:tcBorders>
            <w:shd w:val="clear" w:color="auto" w:fill="auto"/>
            <w:vAlign w:val="center"/>
          </w:tcPr>
          <w:p w14:paraId="39AEA5E3" w14:textId="77777777" w:rsidR="00164CAB" w:rsidRPr="006250C7" w:rsidRDefault="00164CAB" w:rsidP="00164CAB">
            <w:pPr>
              <w:jc w:val="center"/>
              <w:rPr>
                <w:color w:val="000000"/>
              </w:rPr>
            </w:pPr>
            <w:r w:rsidRPr="006250C7">
              <w:rPr>
                <w:color w:val="000000"/>
              </w:rPr>
              <w:t>2</w:t>
            </w:r>
          </w:p>
        </w:tc>
        <w:tc>
          <w:tcPr>
            <w:tcW w:w="266" w:type="pct"/>
            <w:tcBorders>
              <w:top w:val="nil"/>
              <w:left w:val="nil"/>
              <w:bottom w:val="nil"/>
              <w:right w:val="nil"/>
            </w:tcBorders>
            <w:vAlign w:val="center"/>
          </w:tcPr>
          <w:p w14:paraId="7CE9FC3E" w14:textId="6467BB89" w:rsidR="00164CAB" w:rsidRPr="006250C7" w:rsidRDefault="00164CAB" w:rsidP="00164CAB">
            <w:pPr>
              <w:jc w:val="center"/>
              <w:rPr>
                <w:color w:val="000000"/>
              </w:rPr>
            </w:pPr>
            <w:r w:rsidRPr="00BA7F8A">
              <w:t>2.03</w:t>
            </w:r>
          </w:p>
        </w:tc>
        <w:tc>
          <w:tcPr>
            <w:tcW w:w="316" w:type="pct"/>
            <w:tcBorders>
              <w:top w:val="nil"/>
              <w:left w:val="nil"/>
              <w:bottom w:val="nil"/>
              <w:right w:val="nil"/>
            </w:tcBorders>
            <w:vAlign w:val="center"/>
          </w:tcPr>
          <w:p w14:paraId="4C258D7E" w14:textId="7A92691B" w:rsidR="00164CAB" w:rsidRPr="006250C7" w:rsidRDefault="00164CAB" w:rsidP="00164CAB">
            <w:pPr>
              <w:jc w:val="center"/>
              <w:rPr>
                <w:color w:val="000000"/>
              </w:rPr>
            </w:pPr>
            <w:r w:rsidRPr="00BA7F8A">
              <w:t>0.592</w:t>
            </w:r>
          </w:p>
        </w:tc>
        <w:tc>
          <w:tcPr>
            <w:tcW w:w="581" w:type="pct"/>
            <w:tcBorders>
              <w:top w:val="nil"/>
              <w:left w:val="nil"/>
              <w:bottom w:val="nil"/>
              <w:right w:val="nil"/>
            </w:tcBorders>
            <w:shd w:val="clear" w:color="auto" w:fill="auto"/>
            <w:vAlign w:val="center"/>
          </w:tcPr>
          <w:p w14:paraId="7C1EC3C3" w14:textId="5DD7380D" w:rsidR="00164CAB" w:rsidRPr="006250C7" w:rsidRDefault="00164CAB" w:rsidP="00164CAB">
            <w:pPr>
              <w:jc w:val="center"/>
              <w:rPr>
                <w:color w:val="000000"/>
              </w:rPr>
            </w:pPr>
            <w:r w:rsidRPr="00BA7F8A">
              <w:t>0.36439</w:t>
            </w:r>
          </w:p>
        </w:tc>
        <w:tc>
          <w:tcPr>
            <w:tcW w:w="461" w:type="pct"/>
            <w:tcBorders>
              <w:top w:val="nil"/>
              <w:left w:val="nil"/>
              <w:bottom w:val="nil"/>
              <w:right w:val="nil"/>
            </w:tcBorders>
            <w:shd w:val="clear" w:color="auto" w:fill="auto"/>
            <w:vAlign w:val="center"/>
          </w:tcPr>
          <w:p w14:paraId="434908ED" w14:textId="248E45AF" w:rsidR="00164CAB" w:rsidRPr="006250C7" w:rsidRDefault="00164CAB" w:rsidP="00164CAB">
            <w:pPr>
              <w:jc w:val="center"/>
              <w:rPr>
                <w:color w:val="000000"/>
              </w:rPr>
            </w:pPr>
            <w:r w:rsidRPr="00BA7F8A">
              <w:t>0.786</w:t>
            </w:r>
          </w:p>
        </w:tc>
        <w:tc>
          <w:tcPr>
            <w:tcW w:w="529" w:type="pct"/>
            <w:tcBorders>
              <w:top w:val="nil"/>
              <w:left w:val="nil"/>
              <w:bottom w:val="nil"/>
              <w:right w:val="nil"/>
            </w:tcBorders>
            <w:vAlign w:val="center"/>
          </w:tcPr>
          <w:p w14:paraId="4DBCF837" w14:textId="011400D4"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63E833F4" w14:textId="383D30C2" w:rsidR="00164CAB" w:rsidRPr="006250C7" w:rsidRDefault="00164CAB" w:rsidP="00164CAB">
            <w:pPr>
              <w:jc w:val="center"/>
              <w:rPr>
                <w:color w:val="000000"/>
              </w:rPr>
            </w:pPr>
            <w:r>
              <w:rPr>
                <w:color w:val="000000"/>
              </w:rPr>
              <w:t>20</w:t>
            </w:r>
          </w:p>
        </w:tc>
        <w:tc>
          <w:tcPr>
            <w:tcW w:w="313" w:type="pct"/>
            <w:tcBorders>
              <w:top w:val="nil"/>
              <w:left w:val="nil"/>
              <w:bottom w:val="nil"/>
              <w:right w:val="nil"/>
            </w:tcBorders>
            <w:vAlign w:val="center"/>
          </w:tcPr>
          <w:p w14:paraId="20E194F4" w14:textId="4081393E" w:rsidR="00164CAB" w:rsidRPr="006250C7" w:rsidRDefault="00164CAB" w:rsidP="00164CAB">
            <w:pPr>
              <w:jc w:val="center"/>
              <w:rPr>
                <w:color w:val="000000"/>
              </w:rPr>
            </w:pPr>
            <w:r w:rsidRPr="00971FFB">
              <w:t>2.44</w:t>
            </w:r>
          </w:p>
        </w:tc>
        <w:tc>
          <w:tcPr>
            <w:tcW w:w="376" w:type="pct"/>
            <w:tcBorders>
              <w:top w:val="nil"/>
              <w:left w:val="nil"/>
              <w:bottom w:val="nil"/>
              <w:right w:val="nil"/>
            </w:tcBorders>
            <w:vAlign w:val="center"/>
          </w:tcPr>
          <w:p w14:paraId="5D0ED575" w14:textId="387DE8CC" w:rsidR="00164CAB" w:rsidRPr="006250C7" w:rsidRDefault="00164CAB" w:rsidP="00164CAB">
            <w:pPr>
              <w:jc w:val="center"/>
              <w:rPr>
                <w:color w:val="000000"/>
              </w:rPr>
            </w:pPr>
            <w:r w:rsidRPr="00971FFB">
              <w:t>0.606</w:t>
            </w:r>
          </w:p>
        </w:tc>
        <w:tc>
          <w:tcPr>
            <w:tcW w:w="605" w:type="pct"/>
            <w:tcBorders>
              <w:top w:val="nil"/>
              <w:left w:val="nil"/>
              <w:bottom w:val="nil"/>
              <w:right w:val="nil"/>
            </w:tcBorders>
            <w:shd w:val="clear" w:color="auto" w:fill="auto"/>
            <w:vAlign w:val="center"/>
          </w:tcPr>
          <w:p w14:paraId="5E1DF8E5" w14:textId="5158BBD1" w:rsidR="00164CAB" w:rsidRPr="006250C7" w:rsidRDefault="00164CAB" w:rsidP="00164CAB">
            <w:pPr>
              <w:jc w:val="center"/>
              <w:rPr>
                <w:color w:val="000000"/>
              </w:rPr>
            </w:pPr>
            <w:r w:rsidRPr="00971FFB">
              <w:t>0.27078</w:t>
            </w:r>
          </w:p>
        </w:tc>
        <w:tc>
          <w:tcPr>
            <w:tcW w:w="456" w:type="pct"/>
            <w:tcBorders>
              <w:top w:val="nil"/>
              <w:left w:val="nil"/>
              <w:bottom w:val="nil"/>
              <w:right w:val="nil"/>
            </w:tcBorders>
            <w:shd w:val="clear" w:color="auto" w:fill="auto"/>
            <w:vAlign w:val="center"/>
          </w:tcPr>
          <w:p w14:paraId="3EE2608D" w14:textId="542A155E" w:rsidR="00164CAB" w:rsidRPr="006250C7" w:rsidRDefault="00164CAB" w:rsidP="00164CAB">
            <w:pPr>
              <w:jc w:val="center"/>
              <w:rPr>
                <w:color w:val="000000"/>
              </w:rPr>
            </w:pPr>
            <w:r w:rsidRPr="00971FFB">
              <w:t>0.789</w:t>
            </w:r>
          </w:p>
        </w:tc>
        <w:tc>
          <w:tcPr>
            <w:tcW w:w="530" w:type="pct"/>
            <w:tcBorders>
              <w:top w:val="nil"/>
              <w:left w:val="nil"/>
              <w:bottom w:val="nil"/>
              <w:right w:val="nil"/>
            </w:tcBorders>
            <w:vAlign w:val="center"/>
          </w:tcPr>
          <w:p w14:paraId="7761B164" w14:textId="6D82AC2F" w:rsidR="00164CAB" w:rsidRDefault="00164CAB" w:rsidP="00164CAB">
            <w:pPr>
              <w:jc w:val="center"/>
              <w:rPr>
                <w:color w:val="000000"/>
              </w:rPr>
            </w:pPr>
            <w:r w:rsidRPr="00971FFB">
              <w:t>0.818</w:t>
            </w:r>
          </w:p>
        </w:tc>
      </w:tr>
      <w:tr w:rsidR="00164CAB" w:rsidRPr="006250C7" w14:paraId="3564A6C9" w14:textId="77777777" w:rsidTr="00164CAB">
        <w:trPr>
          <w:trHeight w:val="68"/>
          <w:jc w:val="center"/>
        </w:trPr>
        <w:tc>
          <w:tcPr>
            <w:tcW w:w="273" w:type="pct"/>
            <w:tcBorders>
              <w:top w:val="nil"/>
              <w:left w:val="nil"/>
              <w:bottom w:val="nil"/>
              <w:right w:val="nil"/>
            </w:tcBorders>
            <w:shd w:val="clear" w:color="auto" w:fill="auto"/>
            <w:vAlign w:val="center"/>
          </w:tcPr>
          <w:p w14:paraId="4779D0E2" w14:textId="77777777" w:rsidR="00164CAB" w:rsidRPr="006250C7" w:rsidRDefault="00164CAB" w:rsidP="00164CAB">
            <w:pPr>
              <w:jc w:val="center"/>
              <w:rPr>
                <w:color w:val="000000"/>
              </w:rPr>
            </w:pPr>
            <w:r w:rsidRPr="006250C7">
              <w:rPr>
                <w:color w:val="000000"/>
              </w:rPr>
              <w:t>3</w:t>
            </w:r>
          </w:p>
        </w:tc>
        <w:tc>
          <w:tcPr>
            <w:tcW w:w="266" w:type="pct"/>
            <w:tcBorders>
              <w:top w:val="nil"/>
              <w:left w:val="nil"/>
              <w:bottom w:val="nil"/>
              <w:right w:val="nil"/>
            </w:tcBorders>
            <w:vAlign w:val="center"/>
          </w:tcPr>
          <w:p w14:paraId="1728D8F2" w14:textId="7770659B" w:rsidR="00164CAB" w:rsidRPr="006250C7" w:rsidRDefault="00164CAB" w:rsidP="00164CAB">
            <w:pPr>
              <w:jc w:val="center"/>
              <w:rPr>
                <w:color w:val="000000"/>
              </w:rPr>
            </w:pPr>
            <w:r w:rsidRPr="00BA7F8A">
              <w:t>2.44</w:t>
            </w:r>
          </w:p>
        </w:tc>
        <w:tc>
          <w:tcPr>
            <w:tcW w:w="316" w:type="pct"/>
            <w:tcBorders>
              <w:top w:val="nil"/>
              <w:left w:val="nil"/>
              <w:bottom w:val="nil"/>
              <w:right w:val="nil"/>
            </w:tcBorders>
            <w:vAlign w:val="center"/>
          </w:tcPr>
          <w:p w14:paraId="603A35A8" w14:textId="2DF6EC0A" w:rsidR="00164CAB" w:rsidRPr="006250C7" w:rsidRDefault="00164CAB" w:rsidP="00164CAB">
            <w:pPr>
              <w:jc w:val="center"/>
              <w:rPr>
                <w:color w:val="000000"/>
              </w:rPr>
            </w:pPr>
            <w:r w:rsidRPr="00BA7F8A">
              <w:t>0.606</w:t>
            </w:r>
          </w:p>
        </w:tc>
        <w:tc>
          <w:tcPr>
            <w:tcW w:w="581" w:type="pct"/>
            <w:tcBorders>
              <w:top w:val="nil"/>
              <w:left w:val="nil"/>
              <w:bottom w:val="nil"/>
              <w:right w:val="nil"/>
            </w:tcBorders>
            <w:shd w:val="clear" w:color="auto" w:fill="auto"/>
            <w:vAlign w:val="center"/>
          </w:tcPr>
          <w:p w14:paraId="274F48C4" w14:textId="74C9FCE4" w:rsidR="00164CAB" w:rsidRPr="006250C7" w:rsidRDefault="00164CAB" w:rsidP="00164CAB">
            <w:pPr>
              <w:jc w:val="center"/>
              <w:rPr>
                <w:color w:val="000000"/>
              </w:rPr>
            </w:pPr>
            <w:r w:rsidRPr="00BA7F8A">
              <w:t>0.19223</w:t>
            </w:r>
          </w:p>
        </w:tc>
        <w:tc>
          <w:tcPr>
            <w:tcW w:w="461" w:type="pct"/>
            <w:tcBorders>
              <w:top w:val="nil"/>
              <w:left w:val="nil"/>
              <w:bottom w:val="nil"/>
              <w:right w:val="nil"/>
            </w:tcBorders>
            <w:shd w:val="clear" w:color="auto" w:fill="auto"/>
            <w:vAlign w:val="center"/>
          </w:tcPr>
          <w:p w14:paraId="27A758CD" w14:textId="03F7BF0D" w:rsidR="00164CAB" w:rsidRPr="006250C7" w:rsidRDefault="00164CAB" w:rsidP="00164CAB">
            <w:pPr>
              <w:jc w:val="center"/>
              <w:rPr>
                <w:color w:val="000000"/>
              </w:rPr>
            </w:pPr>
            <w:r w:rsidRPr="00BA7F8A">
              <w:t>0.792</w:t>
            </w:r>
          </w:p>
        </w:tc>
        <w:tc>
          <w:tcPr>
            <w:tcW w:w="529" w:type="pct"/>
            <w:tcBorders>
              <w:top w:val="nil"/>
              <w:left w:val="nil"/>
              <w:bottom w:val="nil"/>
              <w:right w:val="nil"/>
            </w:tcBorders>
            <w:vAlign w:val="center"/>
          </w:tcPr>
          <w:p w14:paraId="269CA9A3" w14:textId="526911E4" w:rsidR="00164CAB" w:rsidRDefault="00164CAB" w:rsidP="00164CAB">
            <w:pPr>
              <w:jc w:val="center"/>
              <w:rPr>
                <w:color w:val="000000"/>
              </w:rPr>
            </w:pPr>
            <w:r w:rsidRPr="00BA7F8A">
              <w:t>0.822</w:t>
            </w:r>
          </w:p>
        </w:tc>
        <w:tc>
          <w:tcPr>
            <w:tcW w:w="293" w:type="pct"/>
            <w:tcBorders>
              <w:top w:val="nil"/>
              <w:left w:val="nil"/>
              <w:bottom w:val="nil"/>
              <w:right w:val="nil"/>
            </w:tcBorders>
            <w:shd w:val="clear" w:color="auto" w:fill="auto"/>
            <w:vAlign w:val="center"/>
          </w:tcPr>
          <w:p w14:paraId="5A0682E4" w14:textId="1E8452A7" w:rsidR="00164CAB" w:rsidRPr="006250C7" w:rsidRDefault="00164CAB" w:rsidP="00164CAB">
            <w:pPr>
              <w:jc w:val="center"/>
              <w:rPr>
                <w:color w:val="000000"/>
              </w:rPr>
            </w:pPr>
            <w:r>
              <w:rPr>
                <w:color w:val="000000"/>
              </w:rPr>
              <w:t>21</w:t>
            </w:r>
          </w:p>
        </w:tc>
        <w:tc>
          <w:tcPr>
            <w:tcW w:w="313" w:type="pct"/>
            <w:tcBorders>
              <w:top w:val="nil"/>
              <w:left w:val="nil"/>
              <w:bottom w:val="nil"/>
              <w:right w:val="nil"/>
            </w:tcBorders>
            <w:vAlign w:val="center"/>
          </w:tcPr>
          <w:p w14:paraId="1835E19C" w14:textId="49147CA3" w:rsidR="00164CAB" w:rsidRPr="006250C7" w:rsidRDefault="00164CAB" w:rsidP="00164CAB">
            <w:pPr>
              <w:jc w:val="center"/>
              <w:rPr>
                <w:color w:val="000000"/>
              </w:rPr>
            </w:pPr>
            <w:r w:rsidRPr="00971FFB">
              <w:t>2.01</w:t>
            </w:r>
          </w:p>
        </w:tc>
        <w:tc>
          <w:tcPr>
            <w:tcW w:w="376" w:type="pct"/>
            <w:tcBorders>
              <w:top w:val="nil"/>
              <w:left w:val="nil"/>
              <w:bottom w:val="nil"/>
              <w:right w:val="nil"/>
            </w:tcBorders>
            <w:vAlign w:val="center"/>
          </w:tcPr>
          <w:p w14:paraId="685084B9" w14:textId="31FE52E8" w:rsidR="00164CAB" w:rsidRPr="006250C7" w:rsidRDefault="00164CAB" w:rsidP="00164CAB">
            <w:pPr>
              <w:jc w:val="center"/>
              <w:rPr>
                <w:color w:val="000000"/>
              </w:rPr>
            </w:pPr>
            <w:r w:rsidRPr="00971FFB">
              <w:t>0.643</w:t>
            </w:r>
          </w:p>
        </w:tc>
        <w:tc>
          <w:tcPr>
            <w:tcW w:w="605" w:type="pct"/>
            <w:tcBorders>
              <w:top w:val="nil"/>
              <w:left w:val="nil"/>
              <w:bottom w:val="nil"/>
              <w:right w:val="nil"/>
            </w:tcBorders>
            <w:shd w:val="clear" w:color="auto" w:fill="auto"/>
            <w:vAlign w:val="center"/>
          </w:tcPr>
          <w:p w14:paraId="46D85D8A" w14:textId="04BF5205" w:rsidR="00164CAB" w:rsidRPr="006250C7" w:rsidRDefault="00164CAB" w:rsidP="00164CAB">
            <w:pPr>
              <w:jc w:val="center"/>
              <w:rPr>
                <w:color w:val="000000"/>
              </w:rPr>
            </w:pPr>
            <w:r w:rsidRPr="00971FFB">
              <w:t>0.41679</w:t>
            </w:r>
          </w:p>
        </w:tc>
        <w:tc>
          <w:tcPr>
            <w:tcW w:w="456" w:type="pct"/>
            <w:tcBorders>
              <w:top w:val="nil"/>
              <w:left w:val="nil"/>
              <w:bottom w:val="nil"/>
              <w:right w:val="nil"/>
            </w:tcBorders>
            <w:shd w:val="clear" w:color="auto" w:fill="auto"/>
            <w:vAlign w:val="center"/>
          </w:tcPr>
          <w:p w14:paraId="75894282" w14:textId="3ABA4516" w:rsidR="00164CAB" w:rsidRPr="006250C7" w:rsidRDefault="00164CAB" w:rsidP="00164CAB">
            <w:pPr>
              <w:jc w:val="center"/>
              <w:rPr>
                <w:color w:val="000000"/>
              </w:rPr>
            </w:pPr>
            <w:r w:rsidRPr="00971FFB">
              <w:t>0.783</w:t>
            </w:r>
          </w:p>
        </w:tc>
        <w:tc>
          <w:tcPr>
            <w:tcW w:w="530" w:type="pct"/>
            <w:tcBorders>
              <w:top w:val="nil"/>
              <w:left w:val="nil"/>
              <w:bottom w:val="nil"/>
              <w:right w:val="nil"/>
            </w:tcBorders>
            <w:vAlign w:val="center"/>
          </w:tcPr>
          <w:p w14:paraId="0784A79A" w14:textId="16F92A79" w:rsidR="00164CAB" w:rsidRDefault="00164CAB" w:rsidP="00164CAB">
            <w:pPr>
              <w:jc w:val="center"/>
              <w:rPr>
                <w:color w:val="000000"/>
              </w:rPr>
            </w:pPr>
            <w:r w:rsidRPr="00971FFB">
              <w:t>0.816</w:t>
            </w:r>
          </w:p>
        </w:tc>
      </w:tr>
      <w:tr w:rsidR="00164CAB" w:rsidRPr="006250C7" w14:paraId="49070666" w14:textId="77777777" w:rsidTr="00164CAB">
        <w:trPr>
          <w:trHeight w:val="68"/>
          <w:jc w:val="center"/>
        </w:trPr>
        <w:tc>
          <w:tcPr>
            <w:tcW w:w="273" w:type="pct"/>
            <w:tcBorders>
              <w:top w:val="nil"/>
              <w:left w:val="nil"/>
              <w:bottom w:val="nil"/>
              <w:right w:val="nil"/>
            </w:tcBorders>
            <w:shd w:val="clear" w:color="auto" w:fill="auto"/>
            <w:vAlign w:val="center"/>
          </w:tcPr>
          <w:p w14:paraId="715F3A1E" w14:textId="77777777" w:rsidR="00164CAB" w:rsidRPr="006250C7" w:rsidRDefault="00164CAB" w:rsidP="00164CAB">
            <w:pPr>
              <w:jc w:val="center"/>
              <w:rPr>
                <w:color w:val="000000"/>
              </w:rPr>
            </w:pPr>
            <w:r w:rsidRPr="006250C7">
              <w:rPr>
                <w:color w:val="000000"/>
              </w:rPr>
              <w:t>4</w:t>
            </w:r>
          </w:p>
        </w:tc>
        <w:tc>
          <w:tcPr>
            <w:tcW w:w="266" w:type="pct"/>
            <w:tcBorders>
              <w:top w:val="nil"/>
              <w:left w:val="nil"/>
              <w:bottom w:val="nil"/>
              <w:right w:val="nil"/>
            </w:tcBorders>
            <w:vAlign w:val="center"/>
          </w:tcPr>
          <w:p w14:paraId="3F5B3E07" w14:textId="23E02C33" w:rsidR="00164CAB" w:rsidRPr="006250C7" w:rsidRDefault="00164CAB" w:rsidP="00164CAB">
            <w:pPr>
              <w:jc w:val="center"/>
              <w:rPr>
                <w:color w:val="000000"/>
              </w:rPr>
            </w:pPr>
            <w:r w:rsidRPr="00BA7F8A">
              <w:t>2.24</w:t>
            </w:r>
          </w:p>
        </w:tc>
        <w:tc>
          <w:tcPr>
            <w:tcW w:w="316" w:type="pct"/>
            <w:tcBorders>
              <w:top w:val="nil"/>
              <w:left w:val="nil"/>
              <w:bottom w:val="nil"/>
              <w:right w:val="nil"/>
            </w:tcBorders>
            <w:vAlign w:val="center"/>
          </w:tcPr>
          <w:p w14:paraId="30CDAFA1" w14:textId="6A0C683B" w:rsidR="00164CAB" w:rsidRPr="006250C7" w:rsidRDefault="00164CAB" w:rsidP="00164CAB">
            <w:pPr>
              <w:jc w:val="center"/>
              <w:rPr>
                <w:color w:val="000000"/>
              </w:rPr>
            </w:pPr>
            <w:r w:rsidRPr="00BA7F8A">
              <w:t>0.691</w:t>
            </w:r>
          </w:p>
        </w:tc>
        <w:tc>
          <w:tcPr>
            <w:tcW w:w="581" w:type="pct"/>
            <w:tcBorders>
              <w:top w:val="nil"/>
              <w:left w:val="nil"/>
              <w:bottom w:val="nil"/>
              <w:right w:val="nil"/>
            </w:tcBorders>
            <w:shd w:val="clear" w:color="auto" w:fill="auto"/>
            <w:vAlign w:val="center"/>
          </w:tcPr>
          <w:p w14:paraId="6D458D94" w14:textId="7907991D" w:rsidR="00164CAB" w:rsidRPr="006250C7" w:rsidRDefault="00164CAB" w:rsidP="00164CAB">
            <w:pPr>
              <w:jc w:val="center"/>
              <w:rPr>
                <w:color w:val="000000"/>
              </w:rPr>
            </w:pPr>
            <w:r w:rsidRPr="00BA7F8A">
              <w:t>0.28696</w:t>
            </w:r>
          </w:p>
        </w:tc>
        <w:tc>
          <w:tcPr>
            <w:tcW w:w="461" w:type="pct"/>
            <w:tcBorders>
              <w:top w:val="nil"/>
              <w:left w:val="nil"/>
              <w:bottom w:val="nil"/>
              <w:right w:val="nil"/>
            </w:tcBorders>
            <w:shd w:val="clear" w:color="auto" w:fill="auto"/>
            <w:vAlign w:val="center"/>
          </w:tcPr>
          <w:p w14:paraId="20554A33" w14:textId="3389ED24" w:rsidR="00164CAB" w:rsidRPr="006250C7" w:rsidRDefault="00164CAB" w:rsidP="00164CAB">
            <w:pPr>
              <w:jc w:val="center"/>
              <w:rPr>
                <w:color w:val="000000"/>
              </w:rPr>
            </w:pPr>
            <w:r w:rsidRPr="00BA7F8A">
              <w:t>0.789</w:t>
            </w:r>
          </w:p>
        </w:tc>
        <w:tc>
          <w:tcPr>
            <w:tcW w:w="529" w:type="pct"/>
            <w:tcBorders>
              <w:top w:val="nil"/>
              <w:left w:val="nil"/>
              <w:bottom w:val="nil"/>
              <w:right w:val="nil"/>
            </w:tcBorders>
            <w:vAlign w:val="center"/>
          </w:tcPr>
          <w:p w14:paraId="0E2086D5" w14:textId="4D5B3E71"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030C3B81" w14:textId="55639D3E" w:rsidR="00164CAB" w:rsidRPr="006250C7" w:rsidRDefault="00164CAB" w:rsidP="00164CAB">
            <w:pPr>
              <w:jc w:val="center"/>
              <w:rPr>
                <w:color w:val="000000"/>
              </w:rPr>
            </w:pPr>
            <w:r>
              <w:rPr>
                <w:color w:val="000000"/>
              </w:rPr>
              <w:t>22</w:t>
            </w:r>
          </w:p>
        </w:tc>
        <w:tc>
          <w:tcPr>
            <w:tcW w:w="313" w:type="pct"/>
            <w:tcBorders>
              <w:top w:val="nil"/>
              <w:left w:val="nil"/>
              <w:bottom w:val="nil"/>
              <w:right w:val="nil"/>
            </w:tcBorders>
            <w:vAlign w:val="center"/>
          </w:tcPr>
          <w:p w14:paraId="7C7BFA5C" w14:textId="6FDF1063" w:rsidR="00164CAB" w:rsidRPr="006250C7" w:rsidRDefault="00164CAB" w:rsidP="00164CAB">
            <w:pPr>
              <w:jc w:val="center"/>
              <w:rPr>
                <w:color w:val="000000"/>
              </w:rPr>
            </w:pPr>
            <w:r w:rsidRPr="00971FFB">
              <w:t>2.36</w:t>
            </w:r>
          </w:p>
        </w:tc>
        <w:tc>
          <w:tcPr>
            <w:tcW w:w="376" w:type="pct"/>
            <w:tcBorders>
              <w:top w:val="nil"/>
              <w:left w:val="nil"/>
              <w:bottom w:val="nil"/>
              <w:right w:val="nil"/>
            </w:tcBorders>
            <w:vAlign w:val="center"/>
          </w:tcPr>
          <w:p w14:paraId="55D90B8B" w14:textId="5B849B27" w:rsidR="00164CAB" w:rsidRPr="006250C7" w:rsidRDefault="00164CAB" w:rsidP="00164CAB">
            <w:pPr>
              <w:jc w:val="center"/>
              <w:rPr>
                <w:color w:val="000000"/>
              </w:rPr>
            </w:pPr>
            <w:r w:rsidRPr="00971FFB">
              <w:t>0.617</w:t>
            </w:r>
          </w:p>
        </w:tc>
        <w:tc>
          <w:tcPr>
            <w:tcW w:w="605" w:type="pct"/>
            <w:tcBorders>
              <w:top w:val="nil"/>
              <w:left w:val="nil"/>
              <w:bottom w:val="nil"/>
              <w:right w:val="nil"/>
            </w:tcBorders>
            <w:shd w:val="clear" w:color="auto" w:fill="auto"/>
            <w:vAlign w:val="center"/>
          </w:tcPr>
          <w:p w14:paraId="07538774" w14:textId="0941044F" w:rsidR="00164CAB" w:rsidRPr="006250C7" w:rsidRDefault="00164CAB" w:rsidP="00164CAB">
            <w:pPr>
              <w:jc w:val="center"/>
              <w:rPr>
                <w:color w:val="000000"/>
              </w:rPr>
            </w:pPr>
            <w:r w:rsidRPr="00971FFB">
              <w:t>0.30810</w:t>
            </w:r>
          </w:p>
        </w:tc>
        <w:tc>
          <w:tcPr>
            <w:tcW w:w="456" w:type="pct"/>
            <w:tcBorders>
              <w:top w:val="nil"/>
              <w:left w:val="nil"/>
              <w:bottom w:val="nil"/>
              <w:right w:val="nil"/>
            </w:tcBorders>
            <w:shd w:val="clear" w:color="auto" w:fill="auto"/>
            <w:vAlign w:val="center"/>
          </w:tcPr>
          <w:p w14:paraId="2A801A7A" w14:textId="1E4EF5B6" w:rsidR="00164CAB" w:rsidRPr="006250C7" w:rsidRDefault="00164CAB" w:rsidP="00164CAB">
            <w:pPr>
              <w:jc w:val="center"/>
              <w:rPr>
                <w:color w:val="000000"/>
              </w:rPr>
            </w:pPr>
            <w:r w:rsidRPr="00971FFB">
              <w:t>0.788</w:t>
            </w:r>
          </w:p>
        </w:tc>
        <w:tc>
          <w:tcPr>
            <w:tcW w:w="530" w:type="pct"/>
            <w:tcBorders>
              <w:top w:val="nil"/>
              <w:left w:val="nil"/>
              <w:bottom w:val="nil"/>
              <w:right w:val="nil"/>
            </w:tcBorders>
            <w:vAlign w:val="center"/>
          </w:tcPr>
          <w:p w14:paraId="38854EF9" w14:textId="563504A2" w:rsidR="00164CAB" w:rsidRDefault="00164CAB" w:rsidP="00164CAB">
            <w:pPr>
              <w:jc w:val="center"/>
              <w:rPr>
                <w:color w:val="000000"/>
              </w:rPr>
            </w:pPr>
            <w:r w:rsidRPr="00971FFB">
              <w:t>0.817</w:t>
            </w:r>
          </w:p>
        </w:tc>
      </w:tr>
      <w:tr w:rsidR="00164CAB" w:rsidRPr="006250C7" w14:paraId="6453925C" w14:textId="77777777" w:rsidTr="00164CAB">
        <w:trPr>
          <w:trHeight w:val="68"/>
          <w:jc w:val="center"/>
        </w:trPr>
        <w:tc>
          <w:tcPr>
            <w:tcW w:w="273" w:type="pct"/>
            <w:tcBorders>
              <w:top w:val="nil"/>
              <w:left w:val="nil"/>
              <w:bottom w:val="nil"/>
              <w:right w:val="nil"/>
            </w:tcBorders>
            <w:shd w:val="clear" w:color="auto" w:fill="auto"/>
            <w:vAlign w:val="center"/>
          </w:tcPr>
          <w:p w14:paraId="2D8D64E7" w14:textId="77777777" w:rsidR="00164CAB" w:rsidRPr="006250C7" w:rsidRDefault="00164CAB" w:rsidP="00164CAB">
            <w:pPr>
              <w:jc w:val="center"/>
              <w:rPr>
                <w:color w:val="000000"/>
              </w:rPr>
            </w:pPr>
            <w:r w:rsidRPr="006250C7">
              <w:rPr>
                <w:color w:val="000000"/>
              </w:rPr>
              <w:t>5</w:t>
            </w:r>
          </w:p>
        </w:tc>
        <w:tc>
          <w:tcPr>
            <w:tcW w:w="266" w:type="pct"/>
            <w:tcBorders>
              <w:top w:val="nil"/>
              <w:left w:val="nil"/>
              <w:bottom w:val="nil"/>
              <w:right w:val="nil"/>
            </w:tcBorders>
            <w:vAlign w:val="center"/>
          </w:tcPr>
          <w:p w14:paraId="59EFBD37" w14:textId="40775004" w:rsidR="00164CAB" w:rsidRPr="006250C7" w:rsidRDefault="00164CAB" w:rsidP="00164CAB">
            <w:pPr>
              <w:jc w:val="center"/>
              <w:rPr>
                <w:color w:val="000000"/>
              </w:rPr>
            </w:pPr>
            <w:r w:rsidRPr="00BA7F8A">
              <w:t>2.44</w:t>
            </w:r>
          </w:p>
        </w:tc>
        <w:tc>
          <w:tcPr>
            <w:tcW w:w="316" w:type="pct"/>
            <w:tcBorders>
              <w:top w:val="nil"/>
              <w:left w:val="nil"/>
              <w:bottom w:val="nil"/>
              <w:right w:val="nil"/>
            </w:tcBorders>
            <w:vAlign w:val="center"/>
          </w:tcPr>
          <w:p w14:paraId="316120AC" w14:textId="3C457090" w:rsidR="00164CAB" w:rsidRPr="006250C7" w:rsidRDefault="00164CAB" w:rsidP="00164CAB">
            <w:pPr>
              <w:jc w:val="center"/>
              <w:rPr>
                <w:color w:val="000000"/>
              </w:rPr>
            </w:pPr>
            <w:r w:rsidRPr="00BA7F8A">
              <w:t>0.606</w:t>
            </w:r>
          </w:p>
        </w:tc>
        <w:tc>
          <w:tcPr>
            <w:tcW w:w="581" w:type="pct"/>
            <w:tcBorders>
              <w:top w:val="nil"/>
              <w:left w:val="nil"/>
              <w:bottom w:val="nil"/>
              <w:right w:val="nil"/>
            </w:tcBorders>
            <w:shd w:val="clear" w:color="auto" w:fill="auto"/>
            <w:vAlign w:val="center"/>
          </w:tcPr>
          <w:p w14:paraId="2464B056" w14:textId="4EFC0640" w:rsidR="00164CAB" w:rsidRPr="006250C7" w:rsidRDefault="00164CAB" w:rsidP="00164CAB">
            <w:pPr>
              <w:jc w:val="center"/>
              <w:rPr>
                <w:color w:val="000000"/>
              </w:rPr>
            </w:pPr>
            <w:r w:rsidRPr="00BA7F8A">
              <w:t>0.27078</w:t>
            </w:r>
          </w:p>
        </w:tc>
        <w:tc>
          <w:tcPr>
            <w:tcW w:w="461" w:type="pct"/>
            <w:tcBorders>
              <w:top w:val="nil"/>
              <w:left w:val="nil"/>
              <w:bottom w:val="nil"/>
              <w:right w:val="nil"/>
            </w:tcBorders>
            <w:shd w:val="clear" w:color="auto" w:fill="auto"/>
            <w:vAlign w:val="center"/>
          </w:tcPr>
          <w:p w14:paraId="45CD927B" w14:textId="35889919" w:rsidR="00164CAB" w:rsidRPr="006250C7" w:rsidRDefault="00164CAB" w:rsidP="00164CAB">
            <w:pPr>
              <w:jc w:val="center"/>
              <w:rPr>
                <w:color w:val="000000"/>
              </w:rPr>
            </w:pPr>
            <w:r w:rsidRPr="00BA7F8A">
              <w:t>0.789</w:t>
            </w:r>
          </w:p>
        </w:tc>
        <w:tc>
          <w:tcPr>
            <w:tcW w:w="529" w:type="pct"/>
            <w:tcBorders>
              <w:top w:val="nil"/>
              <w:left w:val="nil"/>
              <w:bottom w:val="nil"/>
              <w:right w:val="nil"/>
            </w:tcBorders>
            <w:vAlign w:val="center"/>
          </w:tcPr>
          <w:p w14:paraId="31EBD597" w14:textId="5466115F"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7A795E35" w14:textId="699445C9" w:rsidR="00164CAB" w:rsidRPr="006250C7" w:rsidRDefault="00164CAB" w:rsidP="00164CAB">
            <w:pPr>
              <w:jc w:val="center"/>
              <w:rPr>
                <w:color w:val="000000"/>
              </w:rPr>
            </w:pPr>
            <w:r>
              <w:rPr>
                <w:color w:val="000000"/>
              </w:rPr>
              <w:t>23</w:t>
            </w:r>
          </w:p>
        </w:tc>
        <w:tc>
          <w:tcPr>
            <w:tcW w:w="313" w:type="pct"/>
            <w:tcBorders>
              <w:top w:val="nil"/>
              <w:left w:val="nil"/>
              <w:bottom w:val="nil"/>
              <w:right w:val="nil"/>
            </w:tcBorders>
            <w:vAlign w:val="center"/>
          </w:tcPr>
          <w:p w14:paraId="366E9404" w14:textId="4AFF9990" w:rsidR="00164CAB" w:rsidRPr="006250C7" w:rsidRDefault="00164CAB" w:rsidP="00164CAB">
            <w:pPr>
              <w:jc w:val="center"/>
              <w:rPr>
                <w:color w:val="000000"/>
              </w:rPr>
            </w:pPr>
            <w:r w:rsidRPr="00971FFB">
              <w:t>2.01</w:t>
            </w:r>
          </w:p>
        </w:tc>
        <w:tc>
          <w:tcPr>
            <w:tcW w:w="376" w:type="pct"/>
            <w:tcBorders>
              <w:top w:val="nil"/>
              <w:left w:val="nil"/>
              <w:bottom w:val="nil"/>
              <w:right w:val="nil"/>
            </w:tcBorders>
            <w:vAlign w:val="center"/>
          </w:tcPr>
          <w:p w14:paraId="52926CCE" w14:textId="4AB2F391" w:rsidR="00164CAB" w:rsidRPr="006250C7" w:rsidRDefault="00164CAB" w:rsidP="00164CAB">
            <w:pPr>
              <w:jc w:val="center"/>
              <w:rPr>
                <w:color w:val="000000"/>
              </w:rPr>
            </w:pPr>
            <w:r w:rsidRPr="00971FFB">
              <w:t>0.594</w:t>
            </w:r>
          </w:p>
        </w:tc>
        <w:tc>
          <w:tcPr>
            <w:tcW w:w="605" w:type="pct"/>
            <w:tcBorders>
              <w:top w:val="nil"/>
              <w:left w:val="nil"/>
              <w:bottom w:val="nil"/>
              <w:right w:val="nil"/>
            </w:tcBorders>
            <w:shd w:val="clear" w:color="auto" w:fill="auto"/>
            <w:vAlign w:val="center"/>
          </w:tcPr>
          <w:p w14:paraId="1D201C2E" w14:textId="4E36DBBD" w:rsidR="00164CAB" w:rsidRPr="006250C7" w:rsidRDefault="00164CAB" w:rsidP="00164CAB">
            <w:pPr>
              <w:jc w:val="center"/>
              <w:rPr>
                <w:color w:val="000000"/>
              </w:rPr>
            </w:pPr>
            <w:r w:rsidRPr="00971FFB">
              <w:t>0.43182</w:t>
            </w:r>
          </w:p>
        </w:tc>
        <w:tc>
          <w:tcPr>
            <w:tcW w:w="456" w:type="pct"/>
            <w:tcBorders>
              <w:top w:val="nil"/>
              <w:left w:val="nil"/>
              <w:bottom w:val="nil"/>
              <w:right w:val="nil"/>
            </w:tcBorders>
            <w:shd w:val="clear" w:color="auto" w:fill="auto"/>
            <w:vAlign w:val="center"/>
          </w:tcPr>
          <w:p w14:paraId="73E5CD2D" w14:textId="2998C83D" w:rsidR="00164CAB" w:rsidRPr="006250C7" w:rsidRDefault="00164CAB" w:rsidP="00164CAB">
            <w:pPr>
              <w:jc w:val="center"/>
              <w:rPr>
                <w:color w:val="000000"/>
              </w:rPr>
            </w:pPr>
            <w:r w:rsidRPr="00971FFB">
              <w:t>0.783</w:t>
            </w:r>
          </w:p>
        </w:tc>
        <w:tc>
          <w:tcPr>
            <w:tcW w:w="530" w:type="pct"/>
            <w:tcBorders>
              <w:top w:val="nil"/>
              <w:left w:val="nil"/>
              <w:bottom w:val="nil"/>
              <w:right w:val="nil"/>
            </w:tcBorders>
            <w:vAlign w:val="center"/>
          </w:tcPr>
          <w:p w14:paraId="6A918381" w14:textId="6546992F" w:rsidR="00164CAB" w:rsidRDefault="00164CAB" w:rsidP="00164CAB">
            <w:pPr>
              <w:jc w:val="center"/>
              <w:rPr>
                <w:color w:val="000000"/>
              </w:rPr>
            </w:pPr>
            <w:r w:rsidRPr="00971FFB">
              <w:t>0.816</w:t>
            </w:r>
          </w:p>
        </w:tc>
      </w:tr>
      <w:tr w:rsidR="00164CAB" w:rsidRPr="006250C7" w14:paraId="1F4BB059" w14:textId="77777777" w:rsidTr="00164CAB">
        <w:trPr>
          <w:trHeight w:val="68"/>
          <w:jc w:val="center"/>
        </w:trPr>
        <w:tc>
          <w:tcPr>
            <w:tcW w:w="273" w:type="pct"/>
            <w:tcBorders>
              <w:top w:val="nil"/>
              <w:left w:val="nil"/>
              <w:bottom w:val="nil"/>
              <w:right w:val="nil"/>
            </w:tcBorders>
            <w:shd w:val="clear" w:color="auto" w:fill="auto"/>
            <w:vAlign w:val="center"/>
          </w:tcPr>
          <w:p w14:paraId="7522C5FC" w14:textId="77777777" w:rsidR="00164CAB" w:rsidRPr="006250C7" w:rsidRDefault="00164CAB" w:rsidP="00164CAB">
            <w:pPr>
              <w:jc w:val="center"/>
              <w:rPr>
                <w:color w:val="000000"/>
              </w:rPr>
            </w:pPr>
            <w:r w:rsidRPr="006250C7">
              <w:rPr>
                <w:color w:val="000000"/>
              </w:rPr>
              <w:t>6</w:t>
            </w:r>
          </w:p>
        </w:tc>
        <w:tc>
          <w:tcPr>
            <w:tcW w:w="266" w:type="pct"/>
            <w:tcBorders>
              <w:top w:val="nil"/>
              <w:left w:val="nil"/>
              <w:bottom w:val="nil"/>
              <w:right w:val="nil"/>
            </w:tcBorders>
            <w:vAlign w:val="center"/>
          </w:tcPr>
          <w:p w14:paraId="3503876F" w14:textId="6AB559AD" w:rsidR="00164CAB" w:rsidRPr="006250C7" w:rsidRDefault="00164CAB" w:rsidP="00164CAB">
            <w:pPr>
              <w:jc w:val="center"/>
              <w:rPr>
                <w:color w:val="000000"/>
              </w:rPr>
            </w:pPr>
            <w:r w:rsidRPr="00BA7F8A">
              <w:t>2.14</w:t>
            </w:r>
          </w:p>
        </w:tc>
        <w:tc>
          <w:tcPr>
            <w:tcW w:w="316" w:type="pct"/>
            <w:tcBorders>
              <w:top w:val="nil"/>
              <w:left w:val="nil"/>
              <w:bottom w:val="nil"/>
              <w:right w:val="nil"/>
            </w:tcBorders>
            <w:vAlign w:val="center"/>
          </w:tcPr>
          <w:p w14:paraId="0B39DF0E" w14:textId="4A3E3ED4" w:rsidR="00164CAB" w:rsidRPr="006250C7" w:rsidRDefault="00164CAB" w:rsidP="00164CAB">
            <w:pPr>
              <w:jc w:val="center"/>
              <w:rPr>
                <w:color w:val="000000"/>
              </w:rPr>
            </w:pPr>
            <w:r w:rsidRPr="00BA7F8A">
              <w:t>0.552</w:t>
            </w:r>
          </w:p>
        </w:tc>
        <w:tc>
          <w:tcPr>
            <w:tcW w:w="581" w:type="pct"/>
            <w:tcBorders>
              <w:top w:val="nil"/>
              <w:left w:val="nil"/>
              <w:bottom w:val="nil"/>
              <w:right w:val="nil"/>
            </w:tcBorders>
            <w:shd w:val="clear" w:color="auto" w:fill="auto"/>
            <w:vAlign w:val="center"/>
          </w:tcPr>
          <w:p w14:paraId="52124A55" w14:textId="50FD23F4" w:rsidR="00164CAB" w:rsidRPr="006250C7" w:rsidRDefault="00164CAB" w:rsidP="00164CAB">
            <w:pPr>
              <w:jc w:val="center"/>
              <w:rPr>
                <w:color w:val="000000"/>
              </w:rPr>
            </w:pPr>
            <w:r w:rsidRPr="00BA7F8A">
              <w:t>0.46453</w:t>
            </w:r>
          </w:p>
        </w:tc>
        <w:tc>
          <w:tcPr>
            <w:tcW w:w="461" w:type="pct"/>
            <w:tcBorders>
              <w:top w:val="nil"/>
              <w:left w:val="nil"/>
              <w:bottom w:val="nil"/>
              <w:right w:val="nil"/>
            </w:tcBorders>
            <w:shd w:val="clear" w:color="auto" w:fill="auto"/>
            <w:vAlign w:val="center"/>
          </w:tcPr>
          <w:p w14:paraId="22BA8D66" w14:textId="1A5938C9" w:rsidR="00164CAB" w:rsidRPr="006250C7" w:rsidRDefault="00164CAB" w:rsidP="00164CAB">
            <w:pPr>
              <w:jc w:val="center"/>
              <w:rPr>
                <w:color w:val="000000"/>
              </w:rPr>
            </w:pPr>
            <w:r w:rsidRPr="00BA7F8A">
              <w:t>0.782</w:t>
            </w:r>
          </w:p>
        </w:tc>
        <w:tc>
          <w:tcPr>
            <w:tcW w:w="529" w:type="pct"/>
            <w:tcBorders>
              <w:top w:val="nil"/>
              <w:left w:val="nil"/>
              <w:bottom w:val="nil"/>
              <w:right w:val="nil"/>
            </w:tcBorders>
            <w:vAlign w:val="center"/>
          </w:tcPr>
          <w:p w14:paraId="711CB52A" w14:textId="6BE43522" w:rsidR="00164CAB" w:rsidRDefault="00164CAB" w:rsidP="00164CAB">
            <w:pPr>
              <w:jc w:val="center"/>
              <w:rPr>
                <w:color w:val="000000"/>
              </w:rPr>
            </w:pPr>
            <w:r w:rsidRPr="00BA7F8A">
              <w:t>0.816</w:t>
            </w:r>
          </w:p>
        </w:tc>
        <w:tc>
          <w:tcPr>
            <w:tcW w:w="293" w:type="pct"/>
            <w:tcBorders>
              <w:top w:val="nil"/>
              <w:left w:val="nil"/>
              <w:bottom w:val="nil"/>
              <w:right w:val="nil"/>
            </w:tcBorders>
            <w:shd w:val="clear" w:color="auto" w:fill="auto"/>
            <w:vAlign w:val="center"/>
          </w:tcPr>
          <w:p w14:paraId="69CF58D2" w14:textId="7846304B" w:rsidR="00164CAB" w:rsidRPr="006250C7" w:rsidRDefault="00164CAB" w:rsidP="00164CAB">
            <w:pPr>
              <w:jc w:val="center"/>
              <w:rPr>
                <w:color w:val="000000"/>
              </w:rPr>
            </w:pPr>
            <w:r>
              <w:rPr>
                <w:color w:val="000000"/>
              </w:rPr>
              <w:t>24</w:t>
            </w:r>
          </w:p>
        </w:tc>
        <w:tc>
          <w:tcPr>
            <w:tcW w:w="313" w:type="pct"/>
            <w:tcBorders>
              <w:top w:val="nil"/>
              <w:left w:val="nil"/>
              <w:bottom w:val="nil"/>
              <w:right w:val="nil"/>
            </w:tcBorders>
            <w:vAlign w:val="center"/>
          </w:tcPr>
          <w:p w14:paraId="39C42E30" w14:textId="606F95C9" w:rsidR="00164CAB" w:rsidRPr="006250C7" w:rsidRDefault="00164CAB" w:rsidP="00164CAB">
            <w:pPr>
              <w:jc w:val="center"/>
              <w:rPr>
                <w:color w:val="000000"/>
              </w:rPr>
            </w:pPr>
            <w:r w:rsidRPr="00971FFB">
              <w:t>1.49</w:t>
            </w:r>
          </w:p>
        </w:tc>
        <w:tc>
          <w:tcPr>
            <w:tcW w:w="376" w:type="pct"/>
            <w:tcBorders>
              <w:top w:val="nil"/>
              <w:left w:val="nil"/>
              <w:bottom w:val="nil"/>
              <w:right w:val="nil"/>
            </w:tcBorders>
            <w:vAlign w:val="center"/>
          </w:tcPr>
          <w:p w14:paraId="7CDA1930" w14:textId="33D22792" w:rsidR="00164CAB" w:rsidRPr="006250C7" w:rsidRDefault="00164CAB" w:rsidP="00164CAB">
            <w:pPr>
              <w:jc w:val="center"/>
              <w:rPr>
                <w:color w:val="000000"/>
              </w:rPr>
            </w:pPr>
            <w:r w:rsidRPr="00971FFB">
              <w:t>0.617</w:t>
            </w:r>
          </w:p>
        </w:tc>
        <w:tc>
          <w:tcPr>
            <w:tcW w:w="605" w:type="pct"/>
            <w:tcBorders>
              <w:top w:val="nil"/>
              <w:left w:val="nil"/>
              <w:bottom w:val="nil"/>
              <w:right w:val="nil"/>
            </w:tcBorders>
            <w:shd w:val="clear" w:color="auto" w:fill="auto"/>
            <w:vAlign w:val="center"/>
          </w:tcPr>
          <w:p w14:paraId="528F572A" w14:textId="2044E6EE" w:rsidR="00164CAB" w:rsidRPr="006250C7" w:rsidRDefault="00164CAB" w:rsidP="00164CAB">
            <w:pPr>
              <w:jc w:val="center"/>
              <w:rPr>
                <w:color w:val="000000"/>
              </w:rPr>
            </w:pPr>
            <w:r w:rsidRPr="00971FFB">
              <w:t>0.33750</w:t>
            </w:r>
          </w:p>
        </w:tc>
        <w:tc>
          <w:tcPr>
            <w:tcW w:w="456" w:type="pct"/>
            <w:tcBorders>
              <w:top w:val="nil"/>
              <w:left w:val="nil"/>
              <w:bottom w:val="nil"/>
              <w:right w:val="nil"/>
            </w:tcBorders>
            <w:shd w:val="clear" w:color="auto" w:fill="auto"/>
            <w:vAlign w:val="center"/>
          </w:tcPr>
          <w:p w14:paraId="600FCF28" w14:textId="0E5BF89A" w:rsidR="00164CAB" w:rsidRPr="006250C7" w:rsidRDefault="00164CAB" w:rsidP="00164CAB">
            <w:pPr>
              <w:jc w:val="center"/>
              <w:rPr>
                <w:color w:val="000000"/>
              </w:rPr>
            </w:pPr>
            <w:r w:rsidRPr="00971FFB">
              <w:t>0.786</w:t>
            </w:r>
          </w:p>
        </w:tc>
        <w:tc>
          <w:tcPr>
            <w:tcW w:w="530" w:type="pct"/>
            <w:tcBorders>
              <w:top w:val="nil"/>
              <w:left w:val="nil"/>
              <w:bottom w:val="nil"/>
              <w:right w:val="nil"/>
            </w:tcBorders>
            <w:vAlign w:val="center"/>
          </w:tcPr>
          <w:p w14:paraId="1843A6C8" w14:textId="795CF200" w:rsidR="00164CAB" w:rsidRDefault="00164CAB" w:rsidP="00164CAB">
            <w:pPr>
              <w:jc w:val="center"/>
              <w:rPr>
                <w:color w:val="000000"/>
              </w:rPr>
            </w:pPr>
            <w:r w:rsidRPr="00971FFB">
              <w:t>0.818</w:t>
            </w:r>
          </w:p>
        </w:tc>
      </w:tr>
      <w:tr w:rsidR="00164CAB" w:rsidRPr="006250C7" w14:paraId="2314979C" w14:textId="77777777" w:rsidTr="00164CAB">
        <w:trPr>
          <w:trHeight w:val="68"/>
          <w:jc w:val="center"/>
        </w:trPr>
        <w:tc>
          <w:tcPr>
            <w:tcW w:w="273" w:type="pct"/>
            <w:tcBorders>
              <w:top w:val="nil"/>
              <w:left w:val="nil"/>
              <w:bottom w:val="nil"/>
              <w:right w:val="nil"/>
            </w:tcBorders>
            <w:shd w:val="clear" w:color="auto" w:fill="auto"/>
            <w:vAlign w:val="center"/>
          </w:tcPr>
          <w:p w14:paraId="35B8F9CF" w14:textId="77777777" w:rsidR="00164CAB" w:rsidRPr="006250C7" w:rsidRDefault="00164CAB" w:rsidP="00164CAB">
            <w:pPr>
              <w:jc w:val="center"/>
              <w:rPr>
                <w:color w:val="000000"/>
              </w:rPr>
            </w:pPr>
            <w:r w:rsidRPr="006250C7">
              <w:rPr>
                <w:color w:val="000000"/>
              </w:rPr>
              <w:t>7</w:t>
            </w:r>
          </w:p>
        </w:tc>
        <w:tc>
          <w:tcPr>
            <w:tcW w:w="266" w:type="pct"/>
            <w:tcBorders>
              <w:top w:val="nil"/>
              <w:left w:val="nil"/>
              <w:bottom w:val="nil"/>
              <w:right w:val="nil"/>
            </w:tcBorders>
            <w:vAlign w:val="center"/>
          </w:tcPr>
          <w:p w14:paraId="44A4B5D7" w14:textId="2CD74972" w:rsidR="00164CAB" w:rsidRPr="006250C7" w:rsidRDefault="00164CAB" w:rsidP="00164CAB">
            <w:pPr>
              <w:jc w:val="center"/>
              <w:rPr>
                <w:color w:val="000000"/>
              </w:rPr>
            </w:pPr>
            <w:r w:rsidRPr="00BA7F8A">
              <w:t>1.53</w:t>
            </w:r>
          </w:p>
        </w:tc>
        <w:tc>
          <w:tcPr>
            <w:tcW w:w="316" w:type="pct"/>
            <w:tcBorders>
              <w:top w:val="nil"/>
              <w:left w:val="nil"/>
              <w:bottom w:val="nil"/>
              <w:right w:val="nil"/>
            </w:tcBorders>
            <w:vAlign w:val="center"/>
          </w:tcPr>
          <w:p w14:paraId="0E648766" w14:textId="5A296A10" w:rsidR="00164CAB" w:rsidRPr="006250C7" w:rsidRDefault="00164CAB" w:rsidP="00164CAB">
            <w:pPr>
              <w:jc w:val="center"/>
              <w:rPr>
                <w:color w:val="000000"/>
              </w:rPr>
            </w:pPr>
            <w:r w:rsidRPr="00BA7F8A">
              <w:t>0.600</w:t>
            </w:r>
          </w:p>
        </w:tc>
        <w:tc>
          <w:tcPr>
            <w:tcW w:w="581" w:type="pct"/>
            <w:tcBorders>
              <w:top w:val="nil"/>
              <w:left w:val="nil"/>
              <w:bottom w:val="nil"/>
              <w:right w:val="nil"/>
            </w:tcBorders>
            <w:shd w:val="clear" w:color="auto" w:fill="auto"/>
            <w:vAlign w:val="center"/>
          </w:tcPr>
          <w:p w14:paraId="14544BE0" w14:textId="01D6C4E1" w:rsidR="00164CAB" w:rsidRPr="006250C7" w:rsidRDefault="00164CAB" w:rsidP="00164CAB">
            <w:pPr>
              <w:jc w:val="center"/>
              <w:rPr>
                <w:color w:val="000000"/>
              </w:rPr>
            </w:pPr>
            <w:r w:rsidRPr="00BA7F8A">
              <w:t>0.28815</w:t>
            </w:r>
          </w:p>
        </w:tc>
        <w:tc>
          <w:tcPr>
            <w:tcW w:w="461" w:type="pct"/>
            <w:tcBorders>
              <w:top w:val="nil"/>
              <w:left w:val="nil"/>
              <w:bottom w:val="nil"/>
              <w:right w:val="nil"/>
            </w:tcBorders>
            <w:shd w:val="clear" w:color="auto" w:fill="auto"/>
            <w:vAlign w:val="center"/>
          </w:tcPr>
          <w:p w14:paraId="00EF8368" w14:textId="274B8FC8" w:rsidR="00164CAB" w:rsidRPr="006250C7" w:rsidRDefault="00164CAB" w:rsidP="00164CAB">
            <w:pPr>
              <w:jc w:val="center"/>
              <w:rPr>
                <w:color w:val="000000"/>
              </w:rPr>
            </w:pPr>
            <w:r w:rsidRPr="00BA7F8A">
              <w:t>0.788</w:t>
            </w:r>
          </w:p>
        </w:tc>
        <w:tc>
          <w:tcPr>
            <w:tcW w:w="529" w:type="pct"/>
            <w:tcBorders>
              <w:top w:val="nil"/>
              <w:left w:val="nil"/>
              <w:bottom w:val="nil"/>
              <w:right w:val="nil"/>
            </w:tcBorders>
            <w:vAlign w:val="center"/>
          </w:tcPr>
          <w:p w14:paraId="5ADB17B3" w14:textId="18D7AD4C" w:rsidR="00164CAB" w:rsidRDefault="00164CAB" w:rsidP="00164CAB">
            <w:pPr>
              <w:jc w:val="center"/>
              <w:rPr>
                <w:color w:val="000000"/>
              </w:rPr>
            </w:pPr>
            <w:r w:rsidRPr="00BA7F8A">
              <w:t>0.820</w:t>
            </w:r>
          </w:p>
        </w:tc>
        <w:tc>
          <w:tcPr>
            <w:tcW w:w="293" w:type="pct"/>
            <w:tcBorders>
              <w:top w:val="nil"/>
              <w:left w:val="nil"/>
              <w:bottom w:val="nil"/>
              <w:right w:val="nil"/>
            </w:tcBorders>
            <w:shd w:val="clear" w:color="auto" w:fill="auto"/>
            <w:vAlign w:val="center"/>
          </w:tcPr>
          <w:p w14:paraId="7F90D4A4" w14:textId="658A6CE2" w:rsidR="00164CAB" w:rsidRPr="006250C7" w:rsidRDefault="00164CAB" w:rsidP="00164CAB">
            <w:pPr>
              <w:jc w:val="center"/>
              <w:rPr>
                <w:color w:val="000000"/>
              </w:rPr>
            </w:pPr>
            <w:r>
              <w:rPr>
                <w:color w:val="000000"/>
              </w:rPr>
              <w:t>25</w:t>
            </w:r>
          </w:p>
        </w:tc>
        <w:tc>
          <w:tcPr>
            <w:tcW w:w="313" w:type="pct"/>
            <w:tcBorders>
              <w:top w:val="nil"/>
              <w:left w:val="nil"/>
              <w:bottom w:val="nil"/>
              <w:right w:val="nil"/>
            </w:tcBorders>
            <w:vAlign w:val="center"/>
          </w:tcPr>
          <w:p w14:paraId="6B50915F" w14:textId="7DBCE3D4" w:rsidR="00164CAB" w:rsidRPr="006250C7" w:rsidRDefault="00164CAB" w:rsidP="00164CAB">
            <w:pPr>
              <w:jc w:val="center"/>
              <w:rPr>
                <w:color w:val="000000"/>
              </w:rPr>
            </w:pPr>
            <w:r w:rsidRPr="00971FFB">
              <w:t>2.65</w:t>
            </w:r>
          </w:p>
        </w:tc>
        <w:tc>
          <w:tcPr>
            <w:tcW w:w="376" w:type="pct"/>
            <w:tcBorders>
              <w:top w:val="nil"/>
              <w:left w:val="nil"/>
              <w:bottom w:val="nil"/>
              <w:right w:val="nil"/>
            </w:tcBorders>
            <w:vAlign w:val="center"/>
          </w:tcPr>
          <w:p w14:paraId="22DB7A42" w14:textId="527D49B4" w:rsidR="00164CAB" w:rsidRPr="006250C7" w:rsidRDefault="00164CAB" w:rsidP="00164CAB">
            <w:pPr>
              <w:jc w:val="center"/>
              <w:rPr>
                <w:color w:val="000000"/>
              </w:rPr>
            </w:pPr>
            <w:r w:rsidRPr="00971FFB">
              <w:t>0.509</w:t>
            </w:r>
          </w:p>
        </w:tc>
        <w:tc>
          <w:tcPr>
            <w:tcW w:w="605" w:type="pct"/>
            <w:tcBorders>
              <w:top w:val="nil"/>
              <w:left w:val="nil"/>
              <w:bottom w:val="nil"/>
              <w:right w:val="nil"/>
            </w:tcBorders>
            <w:shd w:val="clear" w:color="auto" w:fill="auto"/>
            <w:vAlign w:val="center"/>
          </w:tcPr>
          <w:p w14:paraId="723A89B1" w14:textId="2B816AD0" w:rsidR="00164CAB" w:rsidRPr="006250C7" w:rsidRDefault="00164CAB" w:rsidP="00164CAB">
            <w:pPr>
              <w:jc w:val="center"/>
              <w:rPr>
                <w:color w:val="000000"/>
              </w:rPr>
            </w:pPr>
            <w:r w:rsidRPr="00971FFB">
              <w:t>0.20495</w:t>
            </w:r>
          </w:p>
        </w:tc>
        <w:tc>
          <w:tcPr>
            <w:tcW w:w="456" w:type="pct"/>
            <w:tcBorders>
              <w:top w:val="nil"/>
              <w:left w:val="nil"/>
              <w:bottom w:val="nil"/>
              <w:right w:val="nil"/>
            </w:tcBorders>
            <w:shd w:val="clear" w:color="auto" w:fill="auto"/>
            <w:vAlign w:val="center"/>
          </w:tcPr>
          <w:p w14:paraId="4AC14941" w14:textId="1EEB8109" w:rsidR="00164CAB" w:rsidRPr="006250C7" w:rsidRDefault="00164CAB" w:rsidP="00164CAB">
            <w:pPr>
              <w:jc w:val="center"/>
              <w:rPr>
                <w:color w:val="000000"/>
              </w:rPr>
            </w:pPr>
            <w:r w:rsidRPr="00971FFB">
              <w:t>0.791</w:t>
            </w:r>
          </w:p>
        </w:tc>
        <w:tc>
          <w:tcPr>
            <w:tcW w:w="530" w:type="pct"/>
            <w:tcBorders>
              <w:top w:val="nil"/>
              <w:left w:val="nil"/>
              <w:bottom w:val="nil"/>
              <w:right w:val="nil"/>
            </w:tcBorders>
            <w:vAlign w:val="center"/>
          </w:tcPr>
          <w:p w14:paraId="2BFE8B66" w14:textId="4BC1F715" w:rsidR="00164CAB" w:rsidRDefault="00164CAB" w:rsidP="00164CAB">
            <w:pPr>
              <w:jc w:val="center"/>
              <w:rPr>
                <w:color w:val="000000"/>
              </w:rPr>
            </w:pPr>
            <w:r w:rsidRPr="00971FFB">
              <w:t>0.820</w:t>
            </w:r>
          </w:p>
        </w:tc>
      </w:tr>
      <w:tr w:rsidR="00164CAB" w:rsidRPr="006250C7" w14:paraId="591F64E8" w14:textId="77777777" w:rsidTr="00164CAB">
        <w:trPr>
          <w:trHeight w:val="68"/>
          <w:jc w:val="center"/>
        </w:trPr>
        <w:tc>
          <w:tcPr>
            <w:tcW w:w="273" w:type="pct"/>
            <w:tcBorders>
              <w:top w:val="nil"/>
              <w:left w:val="nil"/>
              <w:bottom w:val="nil"/>
              <w:right w:val="nil"/>
            </w:tcBorders>
            <w:shd w:val="clear" w:color="auto" w:fill="auto"/>
            <w:vAlign w:val="center"/>
          </w:tcPr>
          <w:p w14:paraId="6808F630" w14:textId="77777777" w:rsidR="00164CAB" w:rsidRPr="006250C7" w:rsidRDefault="00164CAB" w:rsidP="00164CAB">
            <w:pPr>
              <w:jc w:val="center"/>
              <w:rPr>
                <w:color w:val="000000"/>
              </w:rPr>
            </w:pPr>
            <w:r w:rsidRPr="006250C7">
              <w:rPr>
                <w:color w:val="000000"/>
              </w:rPr>
              <w:t>8</w:t>
            </w:r>
          </w:p>
        </w:tc>
        <w:tc>
          <w:tcPr>
            <w:tcW w:w="266" w:type="pct"/>
            <w:tcBorders>
              <w:top w:val="nil"/>
              <w:left w:val="nil"/>
              <w:bottom w:val="nil"/>
              <w:right w:val="nil"/>
            </w:tcBorders>
            <w:vAlign w:val="center"/>
          </w:tcPr>
          <w:p w14:paraId="35BE7770" w14:textId="25200B96" w:rsidR="00164CAB" w:rsidRPr="006250C7" w:rsidRDefault="00164CAB" w:rsidP="00164CAB">
            <w:pPr>
              <w:jc w:val="center"/>
              <w:rPr>
                <w:color w:val="000000"/>
              </w:rPr>
            </w:pPr>
            <w:r w:rsidRPr="00BA7F8A">
              <w:t>2.62</w:t>
            </w:r>
          </w:p>
        </w:tc>
        <w:tc>
          <w:tcPr>
            <w:tcW w:w="316" w:type="pct"/>
            <w:tcBorders>
              <w:top w:val="nil"/>
              <w:left w:val="nil"/>
              <w:bottom w:val="nil"/>
              <w:right w:val="nil"/>
            </w:tcBorders>
            <w:vAlign w:val="center"/>
          </w:tcPr>
          <w:p w14:paraId="5B7A64FD" w14:textId="59693E33" w:rsidR="00164CAB" w:rsidRPr="006250C7" w:rsidRDefault="00164CAB" w:rsidP="00164CAB">
            <w:pPr>
              <w:jc w:val="center"/>
              <w:rPr>
                <w:color w:val="000000"/>
              </w:rPr>
            </w:pPr>
            <w:r w:rsidRPr="00BA7F8A">
              <w:t>0.536</w:t>
            </w:r>
          </w:p>
        </w:tc>
        <w:tc>
          <w:tcPr>
            <w:tcW w:w="581" w:type="pct"/>
            <w:tcBorders>
              <w:top w:val="nil"/>
              <w:left w:val="nil"/>
              <w:bottom w:val="nil"/>
              <w:right w:val="nil"/>
            </w:tcBorders>
            <w:shd w:val="clear" w:color="auto" w:fill="auto"/>
            <w:vAlign w:val="center"/>
          </w:tcPr>
          <w:p w14:paraId="3AD98A52" w14:textId="35841A06" w:rsidR="00164CAB" w:rsidRPr="006250C7" w:rsidRDefault="00164CAB" w:rsidP="00164CAB">
            <w:pPr>
              <w:jc w:val="center"/>
              <w:rPr>
                <w:color w:val="000000"/>
              </w:rPr>
            </w:pPr>
            <w:r w:rsidRPr="00BA7F8A">
              <w:t>0.24273</w:t>
            </w:r>
          </w:p>
        </w:tc>
        <w:tc>
          <w:tcPr>
            <w:tcW w:w="461" w:type="pct"/>
            <w:tcBorders>
              <w:top w:val="nil"/>
              <w:left w:val="nil"/>
              <w:bottom w:val="nil"/>
              <w:right w:val="nil"/>
            </w:tcBorders>
            <w:shd w:val="clear" w:color="auto" w:fill="auto"/>
            <w:vAlign w:val="center"/>
          </w:tcPr>
          <w:p w14:paraId="469C416F" w14:textId="27E71672" w:rsidR="00164CAB" w:rsidRPr="006250C7" w:rsidRDefault="00164CAB" w:rsidP="00164CAB">
            <w:pPr>
              <w:jc w:val="center"/>
              <w:rPr>
                <w:color w:val="000000"/>
              </w:rPr>
            </w:pPr>
            <w:r w:rsidRPr="00BA7F8A">
              <w:t>0.790</w:t>
            </w:r>
          </w:p>
        </w:tc>
        <w:tc>
          <w:tcPr>
            <w:tcW w:w="529" w:type="pct"/>
            <w:tcBorders>
              <w:top w:val="nil"/>
              <w:left w:val="nil"/>
              <w:bottom w:val="nil"/>
              <w:right w:val="nil"/>
            </w:tcBorders>
            <w:vAlign w:val="center"/>
          </w:tcPr>
          <w:p w14:paraId="1BA3DB60" w14:textId="6754EB14" w:rsidR="00164CAB" w:rsidRDefault="00164CAB" w:rsidP="00164CAB">
            <w:pPr>
              <w:jc w:val="center"/>
              <w:rPr>
                <w:color w:val="000000"/>
              </w:rPr>
            </w:pPr>
            <w:r w:rsidRPr="00BA7F8A">
              <w:t>0.820</w:t>
            </w:r>
          </w:p>
        </w:tc>
        <w:tc>
          <w:tcPr>
            <w:tcW w:w="293" w:type="pct"/>
            <w:tcBorders>
              <w:top w:val="nil"/>
              <w:left w:val="nil"/>
              <w:bottom w:val="nil"/>
              <w:right w:val="nil"/>
            </w:tcBorders>
            <w:shd w:val="clear" w:color="auto" w:fill="auto"/>
            <w:vAlign w:val="center"/>
          </w:tcPr>
          <w:p w14:paraId="73870A66" w14:textId="0A801656" w:rsidR="00164CAB" w:rsidRPr="006250C7" w:rsidRDefault="00164CAB" w:rsidP="00164CAB">
            <w:pPr>
              <w:jc w:val="center"/>
              <w:rPr>
                <w:color w:val="000000"/>
              </w:rPr>
            </w:pPr>
            <w:r>
              <w:rPr>
                <w:color w:val="000000"/>
              </w:rPr>
              <w:t>26</w:t>
            </w:r>
          </w:p>
        </w:tc>
        <w:tc>
          <w:tcPr>
            <w:tcW w:w="313" w:type="pct"/>
            <w:tcBorders>
              <w:top w:val="nil"/>
              <w:left w:val="nil"/>
              <w:bottom w:val="nil"/>
              <w:right w:val="nil"/>
            </w:tcBorders>
            <w:vAlign w:val="center"/>
          </w:tcPr>
          <w:p w14:paraId="695299AC" w14:textId="6B30BF09" w:rsidR="00164CAB" w:rsidRPr="006250C7" w:rsidRDefault="00164CAB" w:rsidP="00164CAB">
            <w:pPr>
              <w:jc w:val="center"/>
              <w:rPr>
                <w:color w:val="000000"/>
              </w:rPr>
            </w:pPr>
            <w:r w:rsidRPr="00971FFB">
              <w:t>1.71</w:t>
            </w:r>
          </w:p>
        </w:tc>
        <w:tc>
          <w:tcPr>
            <w:tcW w:w="376" w:type="pct"/>
            <w:tcBorders>
              <w:top w:val="nil"/>
              <w:left w:val="nil"/>
              <w:bottom w:val="nil"/>
              <w:right w:val="nil"/>
            </w:tcBorders>
            <w:vAlign w:val="center"/>
          </w:tcPr>
          <w:p w14:paraId="3A63F5D7" w14:textId="481DB760" w:rsidR="00164CAB" w:rsidRPr="006250C7" w:rsidRDefault="00164CAB" w:rsidP="00164CAB">
            <w:pPr>
              <w:jc w:val="center"/>
              <w:rPr>
                <w:color w:val="000000"/>
              </w:rPr>
            </w:pPr>
            <w:r w:rsidRPr="00971FFB">
              <w:t>0.681</w:t>
            </w:r>
          </w:p>
        </w:tc>
        <w:tc>
          <w:tcPr>
            <w:tcW w:w="605" w:type="pct"/>
            <w:tcBorders>
              <w:top w:val="nil"/>
              <w:left w:val="nil"/>
              <w:bottom w:val="nil"/>
              <w:right w:val="nil"/>
            </w:tcBorders>
            <w:shd w:val="clear" w:color="auto" w:fill="auto"/>
            <w:vAlign w:val="center"/>
          </w:tcPr>
          <w:p w14:paraId="1EA6EB69" w14:textId="3710C880" w:rsidR="00164CAB" w:rsidRPr="006250C7" w:rsidRDefault="00164CAB" w:rsidP="00164CAB">
            <w:pPr>
              <w:jc w:val="center"/>
              <w:rPr>
                <w:color w:val="000000"/>
              </w:rPr>
            </w:pPr>
            <w:r w:rsidRPr="00971FFB">
              <w:t>0.22933</w:t>
            </w:r>
          </w:p>
        </w:tc>
        <w:tc>
          <w:tcPr>
            <w:tcW w:w="456" w:type="pct"/>
            <w:tcBorders>
              <w:top w:val="nil"/>
              <w:left w:val="nil"/>
              <w:bottom w:val="nil"/>
              <w:right w:val="nil"/>
            </w:tcBorders>
            <w:shd w:val="clear" w:color="auto" w:fill="auto"/>
            <w:vAlign w:val="center"/>
          </w:tcPr>
          <w:p w14:paraId="04A1D478" w14:textId="19E89C30" w:rsidR="00164CAB" w:rsidRPr="006250C7" w:rsidRDefault="00164CAB" w:rsidP="00164CAB">
            <w:pPr>
              <w:jc w:val="center"/>
              <w:rPr>
                <w:color w:val="000000"/>
              </w:rPr>
            </w:pPr>
            <w:r w:rsidRPr="00971FFB">
              <w:t>0.791</w:t>
            </w:r>
          </w:p>
        </w:tc>
        <w:tc>
          <w:tcPr>
            <w:tcW w:w="530" w:type="pct"/>
            <w:tcBorders>
              <w:top w:val="nil"/>
              <w:left w:val="nil"/>
              <w:bottom w:val="nil"/>
              <w:right w:val="nil"/>
            </w:tcBorders>
            <w:vAlign w:val="center"/>
          </w:tcPr>
          <w:p w14:paraId="4BA33A3F" w14:textId="0BBC8E12" w:rsidR="00164CAB" w:rsidRDefault="00164CAB" w:rsidP="00164CAB">
            <w:pPr>
              <w:jc w:val="center"/>
              <w:rPr>
                <w:color w:val="000000"/>
              </w:rPr>
            </w:pPr>
            <w:r w:rsidRPr="00971FFB">
              <w:t>0.821</w:t>
            </w:r>
          </w:p>
        </w:tc>
      </w:tr>
      <w:tr w:rsidR="00164CAB" w:rsidRPr="006250C7" w14:paraId="6C958265" w14:textId="77777777" w:rsidTr="00164CAB">
        <w:trPr>
          <w:trHeight w:val="68"/>
          <w:jc w:val="center"/>
        </w:trPr>
        <w:tc>
          <w:tcPr>
            <w:tcW w:w="273" w:type="pct"/>
            <w:tcBorders>
              <w:top w:val="nil"/>
              <w:left w:val="nil"/>
              <w:bottom w:val="nil"/>
              <w:right w:val="nil"/>
            </w:tcBorders>
            <w:shd w:val="clear" w:color="auto" w:fill="auto"/>
            <w:vAlign w:val="center"/>
          </w:tcPr>
          <w:p w14:paraId="246EF1D3" w14:textId="77777777" w:rsidR="00164CAB" w:rsidRPr="006250C7" w:rsidRDefault="00164CAB" w:rsidP="00164CAB">
            <w:pPr>
              <w:jc w:val="center"/>
              <w:rPr>
                <w:color w:val="000000"/>
              </w:rPr>
            </w:pPr>
            <w:r w:rsidRPr="006250C7">
              <w:rPr>
                <w:color w:val="000000"/>
              </w:rPr>
              <w:t>9</w:t>
            </w:r>
          </w:p>
        </w:tc>
        <w:tc>
          <w:tcPr>
            <w:tcW w:w="266" w:type="pct"/>
            <w:tcBorders>
              <w:top w:val="nil"/>
              <w:left w:val="nil"/>
              <w:bottom w:val="nil"/>
              <w:right w:val="nil"/>
            </w:tcBorders>
            <w:vAlign w:val="center"/>
          </w:tcPr>
          <w:p w14:paraId="759F06F8" w14:textId="3FCB4C09" w:rsidR="00164CAB" w:rsidRPr="006250C7" w:rsidRDefault="00164CAB" w:rsidP="00164CAB">
            <w:pPr>
              <w:jc w:val="center"/>
              <w:rPr>
                <w:color w:val="000000"/>
              </w:rPr>
            </w:pPr>
            <w:r w:rsidRPr="00BA7F8A">
              <w:t>1.72</w:t>
            </w:r>
          </w:p>
        </w:tc>
        <w:tc>
          <w:tcPr>
            <w:tcW w:w="316" w:type="pct"/>
            <w:tcBorders>
              <w:top w:val="nil"/>
              <w:left w:val="nil"/>
              <w:bottom w:val="nil"/>
              <w:right w:val="nil"/>
            </w:tcBorders>
            <w:vAlign w:val="center"/>
          </w:tcPr>
          <w:p w14:paraId="51536898" w14:textId="7530D314" w:rsidR="00164CAB" w:rsidRPr="006250C7" w:rsidRDefault="00164CAB" w:rsidP="00164CAB">
            <w:pPr>
              <w:jc w:val="center"/>
              <w:rPr>
                <w:color w:val="000000"/>
              </w:rPr>
            </w:pPr>
            <w:r w:rsidRPr="00BA7F8A">
              <w:t>0.706</w:t>
            </w:r>
          </w:p>
        </w:tc>
        <w:tc>
          <w:tcPr>
            <w:tcW w:w="581" w:type="pct"/>
            <w:tcBorders>
              <w:top w:val="nil"/>
              <w:left w:val="nil"/>
              <w:bottom w:val="nil"/>
              <w:right w:val="nil"/>
            </w:tcBorders>
            <w:shd w:val="clear" w:color="auto" w:fill="auto"/>
            <w:vAlign w:val="center"/>
          </w:tcPr>
          <w:p w14:paraId="4F3FE173" w14:textId="6D1E8FFD" w:rsidR="00164CAB" w:rsidRPr="006250C7" w:rsidRDefault="00164CAB" w:rsidP="00164CAB">
            <w:pPr>
              <w:jc w:val="center"/>
              <w:rPr>
                <w:color w:val="000000"/>
              </w:rPr>
            </w:pPr>
            <w:r w:rsidRPr="00BA7F8A">
              <w:t>0.22568</w:t>
            </w:r>
          </w:p>
        </w:tc>
        <w:tc>
          <w:tcPr>
            <w:tcW w:w="461" w:type="pct"/>
            <w:tcBorders>
              <w:top w:val="nil"/>
              <w:left w:val="nil"/>
              <w:bottom w:val="nil"/>
              <w:right w:val="nil"/>
            </w:tcBorders>
            <w:shd w:val="clear" w:color="auto" w:fill="auto"/>
            <w:vAlign w:val="center"/>
          </w:tcPr>
          <w:p w14:paraId="60B8E2A6" w14:textId="4886C223" w:rsidR="00164CAB" w:rsidRPr="006250C7" w:rsidRDefault="00164CAB" w:rsidP="00164CAB">
            <w:pPr>
              <w:jc w:val="center"/>
              <w:rPr>
                <w:color w:val="000000"/>
              </w:rPr>
            </w:pPr>
            <w:r w:rsidRPr="00BA7F8A">
              <w:t>0.791</w:t>
            </w:r>
          </w:p>
        </w:tc>
        <w:tc>
          <w:tcPr>
            <w:tcW w:w="529" w:type="pct"/>
            <w:tcBorders>
              <w:top w:val="nil"/>
              <w:left w:val="nil"/>
              <w:bottom w:val="nil"/>
              <w:right w:val="nil"/>
            </w:tcBorders>
            <w:vAlign w:val="center"/>
          </w:tcPr>
          <w:p w14:paraId="0AD03C44" w14:textId="74D2A1D6" w:rsidR="00164CAB" w:rsidRDefault="00164CAB" w:rsidP="00164CAB">
            <w:pPr>
              <w:jc w:val="center"/>
              <w:rPr>
                <w:color w:val="000000"/>
              </w:rPr>
            </w:pPr>
            <w:r w:rsidRPr="00BA7F8A">
              <w:t>0.821</w:t>
            </w:r>
          </w:p>
        </w:tc>
        <w:tc>
          <w:tcPr>
            <w:tcW w:w="293" w:type="pct"/>
            <w:tcBorders>
              <w:top w:val="nil"/>
              <w:left w:val="nil"/>
              <w:bottom w:val="nil"/>
              <w:right w:val="nil"/>
            </w:tcBorders>
            <w:shd w:val="clear" w:color="auto" w:fill="auto"/>
            <w:vAlign w:val="center"/>
          </w:tcPr>
          <w:p w14:paraId="2FDBED65" w14:textId="6EE59ADC" w:rsidR="00164CAB" w:rsidRPr="006250C7" w:rsidRDefault="00164CAB" w:rsidP="00164CAB">
            <w:pPr>
              <w:jc w:val="center"/>
              <w:rPr>
                <w:color w:val="000000"/>
              </w:rPr>
            </w:pPr>
            <w:r>
              <w:rPr>
                <w:color w:val="000000"/>
              </w:rPr>
              <w:t>27</w:t>
            </w:r>
          </w:p>
        </w:tc>
        <w:tc>
          <w:tcPr>
            <w:tcW w:w="313" w:type="pct"/>
            <w:tcBorders>
              <w:top w:val="nil"/>
              <w:left w:val="nil"/>
              <w:bottom w:val="nil"/>
              <w:right w:val="nil"/>
            </w:tcBorders>
            <w:vAlign w:val="center"/>
          </w:tcPr>
          <w:p w14:paraId="0D1164E1" w14:textId="5BA2F798" w:rsidR="00164CAB" w:rsidRPr="006250C7" w:rsidRDefault="00164CAB" w:rsidP="00164CAB">
            <w:pPr>
              <w:jc w:val="center"/>
              <w:rPr>
                <w:color w:val="000000"/>
              </w:rPr>
            </w:pPr>
            <w:r w:rsidRPr="00971FFB">
              <w:t>2.31</w:t>
            </w:r>
          </w:p>
        </w:tc>
        <w:tc>
          <w:tcPr>
            <w:tcW w:w="376" w:type="pct"/>
            <w:tcBorders>
              <w:top w:val="nil"/>
              <w:left w:val="nil"/>
              <w:bottom w:val="nil"/>
              <w:right w:val="nil"/>
            </w:tcBorders>
            <w:vAlign w:val="center"/>
          </w:tcPr>
          <w:p w14:paraId="17AC9F88" w14:textId="16015EC2" w:rsidR="00164CAB" w:rsidRPr="006250C7" w:rsidRDefault="00164CAB" w:rsidP="00164CAB">
            <w:pPr>
              <w:jc w:val="center"/>
              <w:rPr>
                <w:color w:val="000000"/>
              </w:rPr>
            </w:pPr>
            <w:r w:rsidRPr="00971FFB">
              <w:t>0.611</w:t>
            </w:r>
          </w:p>
        </w:tc>
        <w:tc>
          <w:tcPr>
            <w:tcW w:w="605" w:type="pct"/>
            <w:tcBorders>
              <w:top w:val="nil"/>
              <w:left w:val="nil"/>
              <w:bottom w:val="nil"/>
              <w:right w:val="nil"/>
            </w:tcBorders>
            <w:shd w:val="clear" w:color="auto" w:fill="auto"/>
            <w:vAlign w:val="center"/>
          </w:tcPr>
          <w:p w14:paraId="232F1588" w14:textId="4D9CF877" w:rsidR="00164CAB" w:rsidRPr="006250C7" w:rsidRDefault="00164CAB" w:rsidP="00164CAB">
            <w:pPr>
              <w:jc w:val="center"/>
              <w:rPr>
                <w:color w:val="000000"/>
              </w:rPr>
            </w:pPr>
            <w:r w:rsidRPr="00971FFB">
              <w:t>0.25490</w:t>
            </w:r>
          </w:p>
        </w:tc>
        <w:tc>
          <w:tcPr>
            <w:tcW w:w="456" w:type="pct"/>
            <w:tcBorders>
              <w:top w:val="nil"/>
              <w:left w:val="nil"/>
              <w:bottom w:val="nil"/>
              <w:right w:val="nil"/>
            </w:tcBorders>
            <w:shd w:val="clear" w:color="auto" w:fill="auto"/>
            <w:vAlign w:val="center"/>
          </w:tcPr>
          <w:p w14:paraId="6059D414" w14:textId="19F4CBB8" w:rsidR="00164CAB" w:rsidRPr="006250C7" w:rsidRDefault="00164CAB" w:rsidP="00164CAB">
            <w:pPr>
              <w:jc w:val="center"/>
              <w:rPr>
                <w:color w:val="000000"/>
              </w:rPr>
            </w:pPr>
            <w:r w:rsidRPr="00971FFB">
              <w:t>0.790</w:t>
            </w:r>
          </w:p>
        </w:tc>
        <w:tc>
          <w:tcPr>
            <w:tcW w:w="530" w:type="pct"/>
            <w:tcBorders>
              <w:top w:val="nil"/>
              <w:left w:val="nil"/>
              <w:bottom w:val="nil"/>
              <w:right w:val="nil"/>
            </w:tcBorders>
            <w:vAlign w:val="center"/>
          </w:tcPr>
          <w:p w14:paraId="6BA863B5" w14:textId="5F380731" w:rsidR="00164CAB" w:rsidRDefault="00164CAB" w:rsidP="00164CAB">
            <w:pPr>
              <w:jc w:val="center"/>
              <w:rPr>
                <w:color w:val="000000"/>
              </w:rPr>
            </w:pPr>
            <w:r w:rsidRPr="00971FFB">
              <w:t>0.819</w:t>
            </w:r>
          </w:p>
        </w:tc>
      </w:tr>
      <w:tr w:rsidR="00164CAB" w:rsidRPr="006250C7" w14:paraId="0B7AF00A" w14:textId="77777777" w:rsidTr="00164CAB">
        <w:trPr>
          <w:trHeight w:val="68"/>
          <w:jc w:val="center"/>
        </w:trPr>
        <w:tc>
          <w:tcPr>
            <w:tcW w:w="273" w:type="pct"/>
            <w:tcBorders>
              <w:top w:val="nil"/>
              <w:left w:val="nil"/>
              <w:bottom w:val="nil"/>
              <w:right w:val="nil"/>
            </w:tcBorders>
            <w:shd w:val="clear" w:color="auto" w:fill="auto"/>
            <w:vAlign w:val="center"/>
          </w:tcPr>
          <w:p w14:paraId="3EB85EF4" w14:textId="77777777" w:rsidR="00164CAB" w:rsidRPr="006250C7" w:rsidRDefault="00164CAB" w:rsidP="00164CAB">
            <w:pPr>
              <w:jc w:val="center"/>
              <w:rPr>
                <w:color w:val="000000"/>
              </w:rPr>
            </w:pPr>
            <w:r w:rsidRPr="006250C7">
              <w:rPr>
                <w:color w:val="000000"/>
              </w:rPr>
              <w:t>10</w:t>
            </w:r>
          </w:p>
        </w:tc>
        <w:tc>
          <w:tcPr>
            <w:tcW w:w="266" w:type="pct"/>
            <w:tcBorders>
              <w:top w:val="nil"/>
              <w:left w:val="nil"/>
              <w:bottom w:val="nil"/>
              <w:right w:val="nil"/>
            </w:tcBorders>
            <w:vAlign w:val="center"/>
          </w:tcPr>
          <w:p w14:paraId="285BBE6E" w14:textId="4F9788E0" w:rsidR="00164CAB" w:rsidRPr="006250C7" w:rsidRDefault="00164CAB" w:rsidP="00164CAB">
            <w:pPr>
              <w:jc w:val="center"/>
              <w:rPr>
                <w:color w:val="000000"/>
              </w:rPr>
            </w:pPr>
            <w:r w:rsidRPr="00BA7F8A">
              <w:t>2.32</w:t>
            </w:r>
          </w:p>
        </w:tc>
        <w:tc>
          <w:tcPr>
            <w:tcW w:w="316" w:type="pct"/>
            <w:tcBorders>
              <w:top w:val="nil"/>
              <w:left w:val="nil"/>
              <w:bottom w:val="nil"/>
              <w:right w:val="nil"/>
            </w:tcBorders>
            <w:vAlign w:val="center"/>
          </w:tcPr>
          <w:p w14:paraId="46288D39" w14:textId="036AD637" w:rsidR="00164CAB" w:rsidRPr="006250C7" w:rsidRDefault="00164CAB" w:rsidP="00164CAB">
            <w:pPr>
              <w:jc w:val="center"/>
              <w:rPr>
                <w:color w:val="000000"/>
              </w:rPr>
            </w:pPr>
            <w:r w:rsidRPr="00BA7F8A">
              <w:t>0.615</w:t>
            </w:r>
          </w:p>
        </w:tc>
        <w:tc>
          <w:tcPr>
            <w:tcW w:w="581" w:type="pct"/>
            <w:tcBorders>
              <w:top w:val="nil"/>
              <w:left w:val="nil"/>
              <w:bottom w:val="nil"/>
              <w:right w:val="nil"/>
            </w:tcBorders>
            <w:shd w:val="clear" w:color="auto" w:fill="auto"/>
            <w:vAlign w:val="center"/>
          </w:tcPr>
          <w:p w14:paraId="421F9B6B" w14:textId="34A8B17B" w:rsidR="00164CAB" w:rsidRPr="006250C7" w:rsidRDefault="00164CAB" w:rsidP="00164CAB">
            <w:pPr>
              <w:jc w:val="center"/>
              <w:rPr>
                <w:color w:val="000000"/>
              </w:rPr>
            </w:pPr>
            <w:r w:rsidRPr="00BA7F8A">
              <w:t>0.20339</w:t>
            </w:r>
          </w:p>
        </w:tc>
        <w:tc>
          <w:tcPr>
            <w:tcW w:w="461" w:type="pct"/>
            <w:tcBorders>
              <w:top w:val="nil"/>
              <w:left w:val="nil"/>
              <w:bottom w:val="nil"/>
              <w:right w:val="nil"/>
            </w:tcBorders>
            <w:shd w:val="clear" w:color="auto" w:fill="auto"/>
            <w:vAlign w:val="center"/>
          </w:tcPr>
          <w:p w14:paraId="519A3D79" w14:textId="46AD89AF" w:rsidR="00164CAB" w:rsidRPr="006250C7" w:rsidRDefault="00164CAB" w:rsidP="00164CAB">
            <w:pPr>
              <w:jc w:val="center"/>
              <w:rPr>
                <w:color w:val="000000"/>
              </w:rPr>
            </w:pPr>
            <w:r w:rsidRPr="00BA7F8A">
              <w:t>0.792</w:t>
            </w:r>
          </w:p>
        </w:tc>
        <w:tc>
          <w:tcPr>
            <w:tcW w:w="529" w:type="pct"/>
            <w:tcBorders>
              <w:top w:val="nil"/>
              <w:left w:val="nil"/>
              <w:bottom w:val="nil"/>
              <w:right w:val="nil"/>
            </w:tcBorders>
            <w:vAlign w:val="center"/>
          </w:tcPr>
          <w:p w14:paraId="58690AF7" w14:textId="0A87DBCA" w:rsidR="00164CAB" w:rsidRDefault="00164CAB" w:rsidP="00164CAB">
            <w:pPr>
              <w:jc w:val="center"/>
              <w:rPr>
                <w:color w:val="000000"/>
              </w:rPr>
            </w:pPr>
            <w:r w:rsidRPr="00BA7F8A">
              <w:t>0.822</w:t>
            </w:r>
          </w:p>
        </w:tc>
        <w:tc>
          <w:tcPr>
            <w:tcW w:w="293" w:type="pct"/>
            <w:tcBorders>
              <w:top w:val="nil"/>
              <w:left w:val="nil"/>
              <w:bottom w:val="nil"/>
              <w:right w:val="nil"/>
            </w:tcBorders>
            <w:shd w:val="clear" w:color="auto" w:fill="auto"/>
            <w:vAlign w:val="center"/>
          </w:tcPr>
          <w:p w14:paraId="2535307D" w14:textId="7972DDE8" w:rsidR="00164CAB" w:rsidRPr="006250C7" w:rsidRDefault="00164CAB" w:rsidP="00164CAB">
            <w:pPr>
              <w:jc w:val="center"/>
              <w:rPr>
                <w:color w:val="000000"/>
              </w:rPr>
            </w:pPr>
            <w:r>
              <w:rPr>
                <w:color w:val="000000"/>
              </w:rPr>
              <w:t>28</w:t>
            </w:r>
          </w:p>
        </w:tc>
        <w:tc>
          <w:tcPr>
            <w:tcW w:w="313" w:type="pct"/>
            <w:tcBorders>
              <w:top w:val="nil"/>
              <w:left w:val="nil"/>
              <w:bottom w:val="nil"/>
              <w:right w:val="nil"/>
            </w:tcBorders>
            <w:vAlign w:val="center"/>
          </w:tcPr>
          <w:p w14:paraId="17602F59" w14:textId="0378C93B" w:rsidR="00164CAB" w:rsidRPr="006250C7" w:rsidRDefault="00164CAB" w:rsidP="00164CAB">
            <w:pPr>
              <w:jc w:val="center"/>
              <w:rPr>
                <w:color w:val="000000"/>
              </w:rPr>
            </w:pPr>
            <w:r w:rsidRPr="00971FFB">
              <w:t>2.43</w:t>
            </w:r>
          </w:p>
        </w:tc>
        <w:tc>
          <w:tcPr>
            <w:tcW w:w="376" w:type="pct"/>
            <w:tcBorders>
              <w:top w:val="nil"/>
              <w:left w:val="nil"/>
              <w:bottom w:val="nil"/>
              <w:right w:val="nil"/>
            </w:tcBorders>
            <w:vAlign w:val="center"/>
          </w:tcPr>
          <w:p w14:paraId="0B16483F" w14:textId="4BCC9B86" w:rsidR="00164CAB" w:rsidRPr="006250C7" w:rsidRDefault="00164CAB" w:rsidP="00164CAB">
            <w:pPr>
              <w:jc w:val="center"/>
              <w:rPr>
                <w:color w:val="000000"/>
              </w:rPr>
            </w:pPr>
            <w:r w:rsidRPr="00971FFB">
              <w:t>0.553</w:t>
            </w:r>
          </w:p>
        </w:tc>
        <w:tc>
          <w:tcPr>
            <w:tcW w:w="605" w:type="pct"/>
            <w:tcBorders>
              <w:top w:val="nil"/>
              <w:left w:val="nil"/>
              <w:bottom w:val="nil"/>
              <w:right w:val="nil"/>
            </w:tcBorders>
            <w:shd w:val="clear" w:color="auto" w:fill="auto"/>
            <w:vAlign w:val="center"/>
          </w:tcPr>
          <w:p w14:paraId="0491E39C" w14:textId="03773B46" w:rsidR="00164CAB" w:rsidRPr="006250C7" w:rsidRDefault="00164CAB" w:rsidP="00164CAB">
            <w:pPr>
              <w:jc w:val="center"/>
              <w:rPr>
                <w:color w:val="000000"/>
              </w:rPr>
            </w:pPr>
            <w:r w:rsidRPr="00971FFB">
              <w:t>0.40208</w:t>
            </w:r>
          </w:p>
        </w:tc>
        <w:tc>
          <w:tcPr>
            <w:tcW w:w="456" w:type="pct"/>
            <w:tcBorders>
              <w:top w:val="nil"/>
              <w:left w:val="nil"/>
              <w:bottom w:val="nil"/>
              <w:right w:val="nil"/>
            </w:tcBorders>
            <w:shd w:val="clear" w:color="auto" w:fill="auto"/>
            <w:vAlign w:val="center"/>
          </w:tcPr>
          <w:p w14:paraId="6BD593FD" w14:textId="1029ACDF" w:rsidR="00164CAB" w:rsidRPr="006250C7" w:rsidRDefault="00164CAB" w:rsidP="00164CAB">
            <w:pPr>
              <w:jc w:val="center"/>
              <w:rPr>
                <w:color w:val="000000"/>
              </w:rPr>
            </w:pPr>
            <w:r w:rsidRPr="00971FFB">
              <w:t>0.784</w:t>
            </w:r>
          </w:p>
        </w:tc>
        <w:tc>
          <w:tcPr>
            <w:tcW w:w="530" w:type="pct"/>
            <w:tcBorders>
              <w:top w:val="nil"/>
              <w:left w:val="nil"/>
              <w:bottom w:val="nil"/>
              <w:right w:val="nil"/>
            </w:tcBorders>
            <w:vAlign w:val="center"/>
          </w:tcPr>
          <w:p w14:paraId="1EFCB12C" w14:textId="29D9A295" w:rsidR="00164CAB" w:rsidRDefault="00164CAB" w:rsidP="00164CAB">
            <w:pPr>
              <w:jc w:val="center"/>
              <w:rPr>
                <w:color w:val="000000"/>
              </w:rPr>
            </w:pPr>
            <w:r w:rsidRPr="00971FFB">
              <w:t>0.815</w:t>
            </w:r>
          </w:p>
        </w:tc>
      </w:tr>
      <w:tr w:rsidR="00164CAB" w:rsidRPr="006250C7" w14:paraId="47325D8C" w14:textId="77777777" w:rsidTr="00164CAB">
        <w:trPr>
          <w:trHeight w:val="68"/>
          <w:jc w:val="center"/>
        </w:trPr>
        <w:tc>
          <w:tcPr>
            <w:tcW w:w="273" w:type="pct"/>
            <w:tcBorders>
              <w:top w:val="nil"/>
              <w:left w:val="nil"/>
              <w:bottom w:val="nil"/>
              <w:right w:val="nil"/>
            </w:tcBorders>
            <w:shd w:val="clear" w:color="auto" w:fill="auto"/>
            <w:vAlign w:val="center"/>
          </w:tcPr>
          <w:p w14:paraId="06576164" w14:textId="77777777" w:rsidR="00164CAB" w:rsidRPr="006250C7" w:rsidRDefault="00164CAB" w:rsidP="00164CAB">
            <w:pPr>
              <w:jc w:val="center"/>
              <w:rPr>
                <w:color w:val="000000"/>
              </w:rPr>
            </w:pPr>
            <w:r w:rsidRPr="006250C7">
              <w:rPr>
                <w:color w:val="000000"/>
              </w:rPr>
              <w:t>11</w:t>
            </w:r>
          </w:p>
        </w:tc>
        <w:tc>
          <w:tcPr>
            <w:tcW w:w="266" w:type="pct"/>
            <w:tcBorders>
              <w:top w:val="nil"/>
              <w:left w:val="nil"/>
              <w:bottom w:val="nil"/>
              <w:right w:val="nil"/>
            </w:tcBorders>
            <w:vAlign w:val="center"/>
          </w:tcPr>
          <w:p w14:paraId="79054414" w14:textId="1907865D" w:rsidR="00164CAB" w:rsidRPr="006250C7" w:rsidRDefault="00164CAB" w:rsidP="00164CAB">
            <w:pPr>
              <w:jc w:val="center"/>
              <w:rPr>
                <w:color w:val="000000"/>
              </w:rPr>
            </w:pPr>
            <w:r w:rsidRPr="00BA7F8A">
              <w:t>2.04</w:t>
            </w:r>
          </w:p>
        </w:tc>
        <w:tc>
          <w:tcPr>
            <w:tcW w:w="316" w:type="pct"/>
            <w:tcBorders>
              <w:top w:val="nil"/>
              <w:left w:val="nil"/>
              <w:bottom w:val="nil"/>
              <w:right w:val="nil"/>
            </w:tcBorders>
            <w:vAlign w:val="center"/>
          </w:tcPr>
          <w:p w14:paraId="5A4117EA" w14:textId="50BA572E" w:rsidR="00164CAB" w:rsidRPr="006250C7" w:rsidRDefault="00164CAB" w:rsidP="00164CAB">
            <w:pPr>
              <w:jc w:val="center"/>
              <w:rPr>
                <w:color w:val="000000"/>
              </w:rPr>
            </w:pPr>
            <w:r w:rsidRPr="00BA7F8A">
              <w:t>0.624</w:t>
            </w:r>
          </w:p>
        </w:tc>
        <w:tc>
          <w:tcPr>
            <w:tcW w:w="581" w:type="pct"/>
            <w:tcBorders>
              <w:top w:val="nil"/>
              <w:left w:val="nil"/>
              <w:bottom w:val="nil"/>
              <w:right w:val="nil"/>
            </w:tcBorders>
            <w:shd w:val="clear" w:color="auto" w:fill="auto"/>
            <w:vAlign w:val="center"/>
          </w:tcPr>
          <w:p w14:paraId="613FDDD1" w14:textId="17AF5ECC" w:rsidR="00164CAB" w:rsidRPr="006250C7" w:rsidRDefault="00164CAB" w:rsidP="00164CAB">
            <w:pPr>
              <w:jc w:val="center"/>
              <w:rPr>
                <w:color w:val="000000"/>
              </w:rPr>
            </w:pPr>
            <w:r w:rsidRPr="00BA7F8A">
              <w:t>0.36998</w:t>
            </w:r>
          </w:p>
        </w:tc>
        <w:tc>
          <w:tcPr>
            <w:tcW w:w="461" w:type="pct"/>
            <w:tcBorders>
              <w:top w:val="nil"/>
              <w:left w:val="nil"/>
              <w:bottom w:val="nil"/>
              <w:right w:val="nil"/>
            </w:tcBorders>
            <w:shd w:val="clear" w:color="auto" w:fill="auto"/>
            <w:vAlign w:val="center"/>
          </w:tcPr>
          <w:p w14:paraId="6A2D865F" w14:textId="3DD47ED8" w:rsidR="00164CAB" w:rsidRPr="006250C7" w:rsidRDefault="00164CAB" w:rsidP="00164CAB">
            <w:pPr>
              <w:jc w:val="center"/>
              <w:rPr>
                <w:color w:val="000000"/>
              </w:rPr>
            </w:pPr>
            <w:r w:rsidRPr="00BA7F8A">
              <w:t>0.785</w:t>
            </w:r>
          </w:p>
        </w:tc>
        <w:tc>
          <w:tcPr>
            <w:tcW w:w="529" w:type="pct"/>
            <w:tcBorders>
              <w:top w:val="nil"/>
              <w:left w:val="nil"/>
              <w:bottom w:val="nil"/>
              <w:right w:val="nil"/>
            </w:tcBorders>
            <w:vAlign w:val="center"/>
          </w:tcPr>
          <w:p w14:paraId="512AC73A" w14:textId="1C12E9EE" w:rsidR="00164CAB" w:rsidRDefault="00164CAB" w:rsidP="00164CAB">
            <w:pPr>
              <w:jc w:val="center"/>
              <w:rPr>
                <w:color w:val="000000"/>
              </w:rPr>
            </w:pPr>
            <w:r w:rsidRPr="00BA7F8A">
              <w:t>0.818</w:t>
            </w:r>
          </w:p>
        </w:tc>
        <w:tc>
          <w:tcPr>
            <w:tcW w:w="293" w:type="pct"/>
            <w:tcBorders>
              <w:top w:val="nil"/>
              <w:left w:val="nil"/>
              <w:bottom w:val="nil"/>
              <w:right w:val="nil"/>
            </w:tcBorders>
            <w:shd w:val="clear" w:color="auto" w:fill="auto"/>
            <w:vAlign w:val="center"/>
          </w:tcPr>
          <w:p w14:paraId="6F88D67B" w14:textId="46B81460" w:rsidR="00164CAB" w:rsidRPr="006250C7" w:rsidRDefault="00164CAB" w:rsidP="00164CAB">
            <w:pPr>
              <w:jc w:val="center"/>
              <w:rPr>
                <w:color w:val="000000"/>
              </w:rPr>
            </w:pPr>
            <w:r>
              <w:rPr>
                <w:color w:val="000000"/>
              </w:rPr>
              <w:t>29</w:t>
            </w:r>
          </w:p>
        </w:tc>
        <w:tc>
          <w:tcPr>
            <w:tcW w:w="313" w:type="pct"/>
            <w:tcBorders>
              <w:top w:val="nil"/>
              <w:left w:val="nil"/>
              <w:bottom w:val="nil"/>
              <w:right w:val="nil"/>
            </w:tcBorders>
            <w:vAlign w:val="center"/>
          </w:tcPr>
          <w:p w14:paraId="430056E7" w14:textId="1D3EF11E" w:rsidR="00164CAB" w:rsidRPr="006250C7" w:rsidRDefault="00164CAB" w:rsidP="00164CAB">
            <w:pPr>
              <w:jc w:val="center"/>
              <w:rPr>
                <w:color w:val="000000"/>
              </w:rPr>
            </w:pPr>
            <w:r w:rsidRPr="00971FFB">
              <w:t>2.04</w:t>
            </w:r>
          </w:p>
        </w:tc>
        <w:tc>
          <w:tcPr>
            <w:tcW w:w="376" w:type="pct"/>
            <w:tcBorders>
              <w:top w:val="nil"/>
              <w:left w:val="nil"/>
              <w:bottom w:val="nil"/>
              <w:right w:val="nil"/>
            </w:tcBorders>
            <w:vAlign w:val="center"/>
          </w:tcPr>
          <w:p w14:paraId="1CE7A928" w14:textId="12B4CE37" w:rsidR="00164CAB" w:rsidRPr="006250C7" w:rsidRDefault="00164CAB" w:rsidP="00164CAB">
            <w:pPr>
              <w:jc w:val="center"/>
              <w:rPr>
                <w:color w:val="000000"/>
              </w:rPr>
            </w:pPr>
            <w:r w:rsidRPr="00971FFB">
              <w:t>0.558</w:t>
            </w:r>
          </w:p>
        </w:tc>
        <w:tc>
          <w:tcPr>
            <w:tcW w:w="605" w:type="pct"/>
            <w:tcBorders>
              <w:top w:val="nil"/>
              <w:left w:val="nil"/>
              <w:bottom w:val="nil"/>
              <w:right w:val="nil"/>
            </w:tcBorders>
            <w:shd w:val="clear" w:color="auto" w:fill="auto"/>
            <w:vAlign w:val="center"/>
          </w:tcPr>
          <w:p w14:paraId="6F992311" w14:textId="3D57BDF1" w:rsidR="00164CAB" w:rsidRPr="006250C7" w:rsidRDefault="00164CAB" w:rsidP="00164CAB">
            <w:pPr>
              <w:jc w:val="center"/>
              <w:rPr>
                <w:color w:val="000000"/>
              </w:rPr>
            </w:pPr>
            <w:r w:rsidRPr="00971FFB">
              <w:t>0.47554</w:t>
            </w:r>
          </w:p>
        </w:tc>
        <w:tc>
          <w:tcPr>
            <w:tcW w:w="456" w:type="pct"/>
            <w:tcBorders>
              <w:top w:val="nil"/>
              <w:left w:val="nil"/>
              <w:bottom w:val="nil"/>
              <w:right w:val="nil"/>
            </w:tcBorders>
            <w:shd w:val="clear" w:color="auto" w:fill="auto"/>
            <w:vAlign w:val="center"/>
          </w:tcPr>
          <w:p w14:paraId="60E34314" w14:textId="6A1E9599" w:rsidR="00164CAB" w:rsidRPr="006250C7" w:rsidRDefault="00164CAB" w:rsidP="00164CAB">
            <w:pPr>
              <w:jc w:val="center"/>
              <w:rPr>
                <w:color w:val="000000"/>
              </w:rPr>
            </w:pPr>
            <w:r w:rsidRPr="00971FFB">
              <w:t>0.782</w:t>
            </w:r>
          </w:p>
        </w:tc>
        <w:tc>
          <w:tcPr>
            <w:tcW w:w="530" w:type="pct"/>
            <w:tcBorders>
              <w:top w:val="nil"/>
              <w:left w:val="nil"/>
              <w:bottom w:val="nil"/>
              <w:right w:val="nil"/>
            </w:tcBorders>
            <w:vAlign w:val="center"/>
          </w:tcPr>
          <w:p w14:paraId="42A9BDC5" w14:textId="325E00A0" w:rsidR="00164CAB" w:rsidRDefault="00164CAB" w:rsidP="00164CAB">
            <w:pPr>
              <w:jc w:val="center"/>
              <w:rPr>
                <w:color w:val="000000"/>
              </w:rPr>
            </w:pPr>
            <w:r w:rsidRPr="00971FFB">
              <w:t>0.815</w:t>
            </w:r>
          </w:p>
        </w:tc>
      </w:tr>
      <w:tr w:rsidR="00164CAB" w:rsidRPr="006250C7" w14:paraId="16182F4A" w14:textId="77777777" w:rsidTr="00164CAB">
        <w:trPr>
          <w:trHeight w:val="68"/>
          <w:jc w:val="center"/>
        </w:trPr>
        <w:tc>
          <w:tcPr>
            <w:tcW w:w="273" w:type="pct"/>
            <w:tcBorders>
              <w:top w:val="nil"/>
              <w:left w:val="nil"/>
              <w:bottom w:val="nil"/>
              <w:right w:val="nil"/>
            </w:tcBorders>
            <w:shd w:val="clear" w:color="auto" w:fill="auto"/>
            <w:vAlign w:val="center"/>
          </w:tcPr>
          <w:p w14:paraId="723BAF01" w14:textId="77777777" w:rsidR="00164CAB" w:rsidRPr="006250C7" w:rsidRDefault="00164CAB" w:rsidP="00164CAB">
            <w:pPr>
              <w:jc w:val="center"/>
              <w:rPr>
                <w:color w:val="000000"/>
              </w:rPr>
            </w:pPr>
            <w:r w:rsidRPr="006250C7">
              <w:rPr>
                <w:color w:val="000000"/>
              </w:rPr>
              <w:t>12</w:t>
            </w:r>
          </w:p>
        </w:tc>
        <w:tc>
          <w:tcPr>
            <w:tcW w:w="266" w:type="pct"/>
            <w:tcBorders>
              <w:top w:val="nil"/>
              <w:left w:val="nil"/>
              <w:bottom w:val="nil"/>
              <w:right w:val="nil"/>
            </w:tcBorders>
            <w:vAlign w:val="center"/>
          </w:tcPr>
          <w:p w14:paraId="721F2B5C" w14:textId="1CA5118D" w:rsidR="00164CAB" w:rsidRPr="006250C7" w:rsidRDefault="00164CAB" w:rsidP="00164CAB">
            <w:pPr>
              <w:jc w:val="center"/>
              <w:rPr>
                <w:color w:val="000000"/>
              </w:rPr>
            </w:pPr>
            <w:r w:rsidRPr="00BA7F8A">
              <w:t>2.31</w:t>
            </w:r>
          </w:p>
        </w:tc>
        <w:tc>
          <w:tcPr>
            <w:tcW w:w="316" w:type="pct"/>
            <w:tcBorders>
              <w:top w:val="nil"/>
              <w:left w:val="nil"/>
              <w:bottom w:val="nil"/>
              <w:right w:val="nil"/>
            </w:tcBorders>
            <w:vAlign w:val="center"/>
          </w:tcPr>
          <w:p w14:paraId="2EA36DC5" w14:textId="039F09A5" w:rsidR="00164CAB" w:rsidRPr="006250C7" w:rsidRDefault="00164CAB" w:rsidP="00164CAB">
            <w:pPr>
              <w:jc w:val="center"/>
              <w:rPr>
                <w:color w:val="000000"/>
              </w:rPr>
            </w:pPr>
            <w:r w:rsidRPr="00BA7F8A">
              <w:t>0.625</w:t>
            </w:r>
          </w:p>
        </w:tc>
        <w:tc>
          <w:tcPr>
            <w:tcW w:w="581" w:type="pct"/>
            <w:tcBorders>
              <w:top w:val="nil"/>
              <w:left w:val="nil"/>
              <w:bottom w:val="nil"/>
              <w:right w:val="nil"/>
            </w:tcBorders>
            <w:shd w:val="clear" w:color="auto" w:fill="auto"/>
            <w:vAlign w:val="center"/>
          </w:tcPr>
          <w:p w14:paraId="76B5AFD2" w14:textId="0741B3FF" w:rsidR="00164CAB" w:rsidRPr="006250C7" w:rsidRDefault="00164CAB" w:rsidP="00164CAB">
            <w:pPr>
              <w:jc w:val="center"/>
              <w:rPr>
                <w:color w:val="000000"/>
              </w:rPr>
            </w:pPr>
            <w:r w:rsidRPr="00BA7F8A">
              <w:t>0.29098</w:t>
            </w:r>
          </w:p>
        </w:tc>
        <w:tc>
          <w:tcPr>
            <w:tcW w:w="461" w:type="pct"/>
            <w:tcBorders>
              <w:top w:val="nil"/>
              <w:left w:val="nil"/>
              <w:bottom w:val="nil"/>
              <w:right w:val="nil"/>
            </w:tcBorders>
            <w:shd w:val="clear" w:color="auto" w:fill="auto"/>
            <w:vAlign w:val="center"/>
          </w:tcPr>
          <w:p w14:paraId="3327123C" w14:textId="7EA2E1D3" w:rsidR="00164CAB" w:rsidRPr="006250C7" w:rsidRDefault="00164CAB" w:rsidP="00164CAB">
            <w:pPr>
              <w:jc w:val="center"/>
              <w:rPr>
                <w:color w:val="000000"/>
              </w:rPr>
            </w:pPr>
            <w:r w:rsidRPr="00BA7F8A">
              <w:t>0.788</w:t>
            </w:r>
          </w:p>
        </w:tc>
        <w:tc>
          <w:tcPr>
            <w:tcW w:w="529" w:type="pct"/>
            <w:tcBorders>
              <w:top w:val="nil"/>
              <w:left w:val="nil"/>
              <w:bottom w:val="nil"/>
              <w:right w:val="nil"/>
            </w:tcBorders>
            <w:vAlign w:val="center"/>
          </w:tcPr>
          <w:p w14:paraId="6CC0E029" w14:textId="49BE5197" w:rsidR="00164CAB" w:rsidRDefault="00164CAB" w:rsidP="00164CAB">
            <w:pPr>
              <w:jc w:val="center"/>
              <w:rPr>
                <w:color w:val="000000"/>
              </w:rPr>
            </w:pPr>
            <w:r w:rsidRPr="00BA7F8A">
              <w:t>0.819</w:t>
            </w:r>
          </w:p>
        </w:tc>
        <w:tc>
          <w:tcPr>
            <w:tcW w:w="293" w:type="pct"/>
            <w:tcBorders>
              <w:top w:val="nil"/>
              <w:left w:val="nil"/>
              <w:bottom w:val="nil"/>
              <w:right w:val="nil"/>
            </w:tcBorders>
            <w:shd w:val="clear" w:color="auto" w:fill="auto"/>
            <w:vAlign w:val="center"/>
          </w:tcPr>
          <w:p w14:paraId="7CF366E1" w14:textId="1EF293E6" w:rsidR="00164CAB" w:rsidRPr="006250C7" w:rsidRDefault="00164CAB" w:rsidP="00164CAB">
            <w:pPr>
              <w:jc w:val="center"/>
              <w:rPr>
                <w:color w:val="000000"/>
              </w:rPr>
            </w:pPr>
            <w:r>
              <w:rPr>
                <w:color w:val="000000"/>
              </w:rPr>
              <w:t>30</w:t>
            </w:r>
          </w:p>
        </w:tc>
        <w:tc>
          <w:tcPr>
            <w:tcW w:w="313" w:type="pct"/>
            <w:tcBorders>
              <w:top w:val="nil"/>
              <w:left w:val="nil"/>
              <w:bottom w:val="nil"/>
              <w:right w:val="nil"/>
            </w:tcBorders>
            <w:vAlign w:val="center"/>
          </w:tcPr>
          <w:p w14:paraId="08C00896" w14:textId="5B4ABF22" w:rsidR="00164CAB" w:rsidRPr="006250C7" w:rsidRDefault="00164CAB" w:rsidP="00164CAB">
            <w:pPr>
              <w:jc w:val="center"/>
              <w:rPr>
                <w:color w:val="000000"/>
              </w:rPr>
            </w:pPr>
            <w:r w:rsidRPr="00971FFB">
              <w:t>1.77</w:t>
            </w:r>
          </w:p>
        </w:tc>
        <w:tc>
          <w:tcPr>
            <w:tcW w:w="376" w:type="pct"/>
            <w:tcBorders>
              <w:top w:val="nil"/>
              <w:left w:val="nil"/>
              <w:bottom w:val="nil"/>
              <w:right w:val="nil"/>
            </w:tcBorders>
            <w:vAlign w:val="center"/>
          </w:tcPr>
          <w:p w14:paraId="08A47120" w14:textId="5D93605A" w:rsidR="00164CAB" w:rsidRPr="006250C7" w:rsidRDefault="00164CAB" w:rsidP="00164CAB">
            <w:pPr>
              <w:jc w:val="center"/>
              <w:rPr>
                <w:color w:val="000000"/>
              </w:rPr>
            </w:pPr>
            <w:r w:rsidRPr="00971FFB">
              <w:t>0.693</w:t>
            </w:r>
          </w:p>
        </w:tc>
        <w:tc>
          <w:tcPr>
            <w:tcW w:w="605" w:type="pct"/>
            <w:tcBorders>
              <w:top w:val="nil"/>
              <w:left w:val="nil"/>
              <w:bottom w:val="nil"/>
              <w:right w:val="nil"/>
            </w:tcBorders>
            <w:shd w:val="clear" w:color="auto" w:fill="auto"/>
            <w:vAlign w:val="center"/>
          </w:tcPr>
          <w:p w14:paraId="20BEB2D6" w14:textId="79E45733" w:rsidR="00164CAB" w:rsidRPr="006250C7" w:rsidRDefault="00164CAB" w:rsidP="00164CAB">
            <w:pPr>
              <w:jc w:val="center"/>
              <w:rPr>
                <w:color w:val="000000"/>
              </w:rPr>
            </w:pPr>
            <w:r w:rsidRPr="00971FFB">
              <w:t>0.26103</w:t>
            </w:r>
          </w:p>
        </w:tc>
        <w:tc>
          <w:tcPr>
            <w:tcW w:w="456" w:type="pct"/>
            <w:tcBorders>
              <w:top w:val="nil"/>
              <w:left w:val="nil"/>
              <w:bottom w:val="nil"/>
              <w:right w:val="nil"/>
            </w:tcBorders>
            <w:shd w:val="clear" w:color="auto" w:fill="auto"/>
            <w:vAlign w:val="center"/>
          </w:tcPr>
          <w:p w14:paraId="4EDF8133" w14:textId="47F23F0E" w:rsidR="00164CAB" w:rsidRPr="006250C7" w:rsidRDefault="00164CAB" w:rsidP="00164CAB">
            <w:pPr>
              <w:jc w:val="center"/>
              <w:rPr>
                <w:color w:val="000000"/>
              </w:rPr>
            </w:pPr>
            <w:r w:rsidRPr="00971FFB">
              <w:t>0.790</w:t>
            </w:r>
          </w:p>
        </w:tc>
        <w:tc>
          <w:tcPr>
            <w:tcW w:w="530" w:type="pct"/>
            <w:tcBorders>
              <w:top w:val="nil"/>
              <w:left w:val="nil"/>
              <w:bottom w:val="nil"/>
              <w:right w:val="nil"/>
            </w:tcBorders>
            <w:vAlign w:val="center"/>
          </w:tcPr>
          <w:p w14:paraId="6CFC3FE0" w14:textId="3369DBEC" w:rsidR="00164CAB" w:rsidRPr="006250C7" w:rsidRDefault="00164CAB" w:rsidP="00164CAB">
            <w:pPr>
              <w:jc w:val="center"/>
              <w:rPr>
                <w:color w:val="000000"/>
              </w:rPr>
            </w:pPr>
            <w:r w:rsidRPr="00971FFB">
              <w:t>0.820</w:t>
            </w:r>
          </w:p>
        </w:tc>
      </w:tr>
      <w:tr w:rsidR="00164CAB" w:rsidRPr="006250C7" w14:paraId="13911116" w14:textId="77777777" w:rsidTr="00164CAB">
        <w:trPr>
          <w:trHeight w:val="68"/>
          <w:jc w:val="center"/>
        </w:trPr>
        <w:tc>
          <w:tcPr>
            <w:tcW w:w="273" w:type="pct"/>
            <w:tcBorders>
              <w:top w:val="nil"/>
              <w:left w:val="nil"/>
              <w:bottom w:val="nil"/>
              <w:right w:val="nil"/>
            </w:tcBorders>
            <w:shd w:val="clear" w:color="auto" w:fill="auto"/>
            <w:vAlign w:val="center"/>
          </w:tcPr>
          <w:p w14:paraId="44D5C879" w14:textId="342C23E3" w:rsidR="00164CAB" w:rsidRPr="006250C7" w:rsidRDefault="00164CAB" w:rsidP="00164CAB">
            <w:pPr>
              <w:jc w:val="center"/>
              <w:rPr>
                <w:color w:val="000000"/>
              </w:rPr>
            </w:pPr>
            <w:r>
              <w:rPr>
                <w:color w:val="000000"/>
              </w:rPr>
              <w:t>13</w:t>
            </w:r>
          </w:p>
        </w:tc>
        <w:tc>
          <w:tcPr>
            <w:tcW w:w="266" w:type="pct"/>
            <w:tcBorders>
              <w:top w:val="nil"/>
              <w:left w:val="nil"/>
              <w:bottom w:val="nil"/>
              <w:right w:val="nil"/>
            </w:tcBorders>
            <w:vAlign w:val="center"/>
          </w:tcPr>
          <w:p w14:paraId="5878ACDC" w14:textId="254CE41A" w:rsidR="00164CAB" w:rsidRPr="006250C7" w:rsidRDefault="00164CAB" w:rsidP="00164CAB">
            <w:pPr>
              <w:jc w:val="center"/>
              <w:rPr>
                <w:color w:val="000000"/>
              </w:rPr>
            </w:pPr>
            <w:r w:rsidRPr="00BA7F8A">
              <w:t>1.39</w:t>
            </w:r>
          </w:p>
        </w:tc>
        <w:tc>
          <w:tcPr>
            <w:tcW w:w="316" w:type="pct"/>
            <w:tcBorders>
              <w:top w:val="nil"/>
              <w:left w:val="nil"/>
              <w:bottom w:val="nil"/>
              <w:right w:val="nil"/>
            </w:tcBorders>
            <w:vAlign w:val="center"/>
          </w:tcPr>
          <w:p w14:paraId="288C6B22" w14:textId="11D76F8C" w:rsidR="00164CAB" w:rsidRPr="006250C7" w:rsidRDefault="00164CAB" w:rsidP="00164CAB">
            <w:pPr>
              <w:jc w:val="center"/>
              <w:rPr>
                <w:color w:val="000000"/>
              </w:rPr>
            </w:pPr>
            <w:r w:rsidRPr="00BA7F8A">
              <w:t>0.603</w:t>
            </w:r>
          </w:p>
        </w:tc>
        <w:tc>
          <w:tcPr>
            <w:tcW w:w="581" w:type="pct"/>
            <w:tcBorders>
              <w:top w:val="nil"/>
              <w:left w:val="nil"/>
              <w:bottom w:val="nil"/>
              <w:right w:val="nil"/>
            </w:tcBorders>
            <w:shd w:val="clear" w:color="auto" w:fill="auto"/>
            <w:vAlign w:val="center"/>
          </w:tcPr>
          <w:p w14:paraId="2DF6D0D1" w14:textId="10DF06E2" w:rsidR="00164CAB" w:rsidRPr="006250C7" w:rsidRDefault="00164CAB" w:rsidP="00164CAB">
            <w:pPr>
              <w:jc w:val="center"/>
              <w:rPr>
                <w:color w:val="000000"/>
              </w:rPr>
            </w:pPr>
            <w:r w:rsidRPr="00BA7F8A">
              <w:t>0.16151</w:t>
            </w:r>
          </w:p>
        </w:tc>
        <w:tc>
          <w:tcPr>
            <w:tcW w:w="461" w:type="pct"/>
            <w:tcBorders>
              <w:top w:val="nil"/>
              <w:left w:val="nil"/>
              <w:bottom w:val="nil"/>
              <w:right w:val="nil"/>
            </w:tcBorders>
            <w:shd w:val="clear" w:color="auto" w:fill="auto"/>
            <w:vAlign w:val="center"/>
          </w:tcPr>
          <w:p w14:paraId="70B5B71E" w14:textId="5717C858" w:rsidR="00164CAB" w:rsidRPr="006250C7" w:rsidRDefault="00164CAB" w:rsidP="00164CAB">
            <w:pPr>
              <w:jc w:val="center"/>
              <w:rPr>
                <w:color w:val="000000"/>
              </w:rPr>
            </w:pPr>
            <w:r w:rsidRPr="00BA7F8A">
              <w:t>0.793</w:t>
            </w:r>
          </w:p>
        </w:tc>
        <w:tc>
          <w:tcPr>
            <w:tcW w:w="529" w:type="pct"/>
            <w:tcBorders>
              <w:top w:val="nil"/>
              <w:left w:val="nil"/>
              <w:bottom w:val="nil"/>
              <w:right w:val="nil"/>
            </w:tcBorders>
            <w:vAlign w:val="center"/>
          </w:tcPr>
          <w:p w14:paraId="063EE7E6" w14:textId="466DB34E" w:rsidR="00164CAB" w:rsidRDefault="00164CAB" w:rsidP="00164CAB">
            <w:pPr>
              <w:jc w:val="center"/>
              <w:rPr>
                <w:color w:val="000000"/>
              </w:rPr>
            </w:pPr>
            <w:r w:rsidRPr="00BA7F8A">
              <w:t>0.823</w:t>
            </w:r>
          </w:p>
        </w:tc>
        <w:tc>
          <w:tcPr>
            <w:tcW w:w="293" w:type="pct"/>
            <w:tcBorders>
              <w:top w:val="nil"/>
              <w:left w:val="nil"/>
              <w:bottom w:val="nil"/>
              <w:right w:val="nil"/>
            </w:tcBorders>
            <w:shd w:val="clear" w:color="auto" w:fill="auto"/>
            <w:vAlign w:val="center"/>
          </w:tcPr>
          <w:p w14:paraId="3653088B" w14:textId="5B209D0B" w:rsidR="00164CAB" w:rsidRDefault="00164CAB" w:rsidP="00164CAB">
            <w:pPr>
              <w:jc w:val="center"/>
              <w:rPr>
                <w:color w:val="000000"/>
              </w:rPr>
            </w:pPr>
            <w:r>
              <w:rPr>
                <w:color w:val="000000"/>
              </w:rPr>
              <w:t>31</w:t>
            </w:r>
          </w:p>
        </w:tc>
        <w:tc>
          <w:tcPr>
            <w:tcW w:w="313" w:type="pct"/>
            <w:tcBorders>
              <w:top w:val="nil"/>
              <w:left w:val="nil"/>
              <w:bottom w:val="nil"/>
              <w:right w:val="nil"/>
            </w:tcBorders>
            <w:vAlign w:val="center"/>
          </w:tcPr>
          <w:p w14:paraId="2A7B99DC" w14:textId="7F26AC6B" w:rsidR="00164CAB" w:rsidRPr="006250C7" w:rsidRDefault="00164CAB" w:rsidP="00164CAB">
            <w:pPr>
              <w:jc w:val="center"/>
              <w:rPr>
                <w:color w:val="000000"/>
              </w:rPr>
            </w:pPr>
            <w:r w:rsidRPr="00971FFB">
              <w:t>2.35</w:t>
            </w:r>
          </w:p>
        </w:tc>
        <w:tc>
          <w:tcPr>
            <w:tcW w:w="376" w:type="pct"/>
            <w:tcBorders>
              <w:top w:val="nil"/>
              <w:left w:val="nil"/>
              <w:bottom w:val="nil"/>
              <w:right w:val="nil"/>
            </w:tcBorders>
            <w:vAlign w:val="center"/>
          </w:tcPr>
          <w:p w14:paraId="62CA4CD5" w14:textId="09B19436" w:rsidR="00164CAB" w:rsidRPr="006250C7" w:rsidRDefault="00164CAB" w:rsidP="00164CAB">
            <w:pPr>
              <w:jc w:val="center"/>
              <w:rPr>
                <w:color w:val="000000"/>
              </w:rPr>
            </w:pPr>
            <w:r w:rsidRPr="00971FFB">
              <w:t>0.618</w:t>
            </w:r>
          </w:p>
        </w:tc>
        <w:tc>
          <w:tcPr>
            <w:tcW w:w="605" w:type="pct"/>
            <w:tcBorders>
              <w:top w:val="nil"/>
              <w:left w:val="nil"/>
              <w:bottom w:val="nil"/>
              <w:right w:val="nil"/>
            </w:tcBorders>
            <w:shd w:val="clear" w:color="auto" w:fill="auto"/>
            <w:vAlign w:val="center"/>
          </w:tcPr>
          <w:p w14:paraId="05F28543" w14:textId="7C8FA186" w:rsidR="00164CAB" w:rsidRPr="006250C7" w:rsidRDefault="00164CAB" w:rsidP="00164CAB">
            <w:pPr>
              <w:jc w:val="center"/>
              <w:rPr>
                <w:color w:val="000000"/>
              </w:rPr>
            </w:pPr>
            <w:r w:rsidRPr="00971FFB">
              <w:t>0.28405</w:t>
            </w:r>
          </w:p>
        </w:tc>
        <w:tc>
          <w:tcPr>
            <w:tcW w:w="456" w:type="pct"/>
            <w:tcBorders>
              <w:top w:val="nil"/>
              <w:left w:val="nil"/>
              <w:bottom w:val="nil"/>
              <w:right w:val="nil"/>
            </w:tcBorders>
            <w:shd w:val="clear" w:color="auto" w:fill="auto"/>
            <w:vAlign w:val="center"/>
          </w:tcPr>
          <w:p w14:paraId="43EF14CF" w14:textId="2D347D94" w:rsidR="00164CAB" w:rsidRPr="006250C7" w:rsidRDefault="00164CAB" w:rsidP="00164CAB">
            <w:pPr>
              <w:jc w:val="center"/>
              <w:rPr>
                <w:color w:val="000000"/>
              </w:rPr>
            </w:pPr>
            <w:r w:rsidRPr="00971FFB">
              <w:t>0.789</w:t>
            </w:r>
          </w:p>
        </w:tc>
        <w:tc>
          <w:tcPr>
            <w:tcW w:w="530" w:type="pct"/>
            <w:tcBorders>
              <w:top w:val="nil"/>
              <w:left w:val="nil"/>
              <w:bottom w:val="nil"/>
              <w:right w:val="nil"/>
            </w:tcBorders>
            <w:vAlign w:val="center"/>
          </w:tcPr>
          <w:p w14:paraId="45FE2F40" w14:textId="51C25FD2" w:rsidR="00164CAB" w:rsidRPr="006250C7" w:rsidRDefault="00164CAB" w:rsidP="00164CAB">
            <w:pPr>
              <w:jc w:val="center"/>
              <w:rPr>
                <w:color w:val="000000"/>
              </w:rPr>
            </w:pPr>
            <w:r w:rsidRPr="00971FFB">
              <w:t>0.817</w:t>
            </w:r>
          </w:p>
        </w:tc>
      </w:tr>
      <w:tr w:rsidR="00164CAB" w:rsidRPr="006250C7" w14:paraId="4AC7DDDD" w14:textId="77777777" w:rsidTr="00164CAB">
        <w:trPr>
          <w:trHeight w:val="68"/>
          <w:jc w:val="center"/>
        </w:trPr>
        <w:tc>
          <w:tcPr>
            <w:tcW w:w="273" w:type="pct"/>
            <w:tcBorders>
              <w:top w:val="nil"/>
              <w:left w:val="nil"/>
              <w:bottom w:val="nil"/>
              <w:right w:val="nil"/>
            </w:tcBorders>
            <w:shd w:val="clear" w:color="auto" w:fill="auto"/>
            <w:vAlign w:val="center"/>
          </w:tcPr>
          <w:p w14:paraId="6F26C072" w14:textId="1C699A54" w:rsidR="00164CAB" w:rsidRPr="006250C7" w:rsidRDefault="00164CAB" w:rsidP="00164CAB">
            <w:pPr>
              <w:jc w:val="center"/>
              <w:rPr>
                <w:color w:val="000000"/>
              </w:rPr>
            </w:pPr>
            <w:r>
              <w:rPr>
                <w:color w:val="000000"/>
              </w:rPr>
              <w:t>14</w:t>
            </w:r>
          </w:p>
        </w:tc>
        <w:tc>
          <w:tcPr>
            <w:tcW w:w="266" w:type="pct"/>
            <w:tcBorders>
              <w:top w:val="nil"/>
              <w:left w:val="nil"/>
              <w:bottom w:val="nil"/>
              <w:right w:val="nil"/>
            </w:tcBorders>
            <w:vAlign w:val="center"/>
          </w:tcPr>
          <w:p w14:paraId="3CB1C489" w14:textId="7984A148" w:rsidR="00164CAB" w:rsidRPr="006250C7" w:rsidRDefault="00164CAB" w:rsidP="00164CAB">
            <w:pPr>
              <w:jc w:val="center"/>
              <w:rPr>
                <w:color w:val="000000"/>
              </w:rPr>
            </w:pPr>
            <w:r w:rsidRPr="00BA7F8A">
              <w:t>2.63</w:t>
            </w:r>
          </w:p>
        </w:tc>
        <w:tc>
          <w:tcPr>
            <w:tcW w:w="316" w:type="pct"/>
            <w:tcBorders>
              <w:top w:val="nil"/>
              <w:left w:val="nil"/>
              <w:bottom w:val="nil"/>
              <w:right w:val="nil"/>
            </w:tcBorders>
            <w:vAlign w:val="center"/>
          </w:tcPr>
          <w:p w14:paraId="0ACD7DA3" w14:textId="702C4136" w:rsidR="00164CAB" w:rsidRPr="006250C7" w:rsidRDefault="00164CAB" w:rsidP="00164CAB">
            <w:pPr>
              <w:jc w:val="center"/>
              <w:rPr>
                <w:color w:val="000000"/>
              </w:rPr>
            </w:pPr>
            <w:r w:rsidRPr="00BA7F8A">
              <w:t>0.523</w:t>
            </w:r>
          </w:p>
        </w:tc>
        <w:tc>
          <w:tcPr>
            <w:tcW w:w="581" w:type="pct"/>
            <w:tcBorders>
              <w:top w:val="nil"/>
              <w:left w:val="nil"/>
              <w:bottom w:val="nil"/>
              <w:right w:val="nil"/>
            </w:tcBorders>
            <w:shd w:val="clear" w:color="auto" w:fill="auto"/>
            <w:vAlign w:val="center"/>
          </w:tcPr>
          <w:p w14:paraId="08597CBB" w14:textId="6CCEB0C5" w:rsidR="00164CAB" w:rsidRPr="006250C7" w:rsidRDefault="00164CAB" w:rsidP="00164CAB">
            <w:pPr>
              <w:jc w:val="center"/>
              <w:rPr>
                <w:color w:val="000000"/>
              </w:rPr>
            </w:pPr>
            <w:r w:rsidRPr="00BA7F8A">
              <w:t>0.20023</w:t>
            </w:r>
          </w:p>
        </w:tc>
        <w:tc>
          <w:tcPr>
            <w:tcW w:w="461" w:type="pct"/>
            <w:tcBorders>
              <w:top w:val="nil"/>
              <w:left w:val="nil"/>
              <w:bottom w:val="nil"/>
              <w:right w:val="nil"/>
            </w:tcBorders>
            <w:shd w:val="clear" w:color="auto" w:fill="auto"/>
            <w:vAlign w:val="center"/>
          </w:tcPr>
          <w:p w14:paraId="6C12D358" w14:textId="50607505" w:rsidR="00164CAB" w:rsidRPr="006250C7" w:rsidRDefault="00164CAB" w:rsidP="00164CAB">
            <w:pPr>
              <w:jc w:val="center"/>
              <w:rPr>
                <w:color w:val="000000"/>
              </w:rPr>
            </w:pPr>
            <w:r w:rsidRPr="00BA7F8A">
              <w:t>0.792</w:t>
            </w:r>
          </w:p>
        </w:tc>
        <w:tc>
          <w:tcPr>
            <w:tcW w:w="529" w:type="pct"/>
            <w:tcBorders>
              <w:top w:val="nil"/>
              <w:left w:val="nil"/>
              <w:bottom w:val="nil"/>
              <w:right w:val="nil"/>
            </w:tcBorders>
            <w:vAlign w:val="center"/>
          </w:tcPr>
          <w:p w14:paraId="2942C6C3" w14:textId="1F76199C" w:rsidR="00164CAB" w:rsidRDefault="00164CAB" w:rsidP="00164CAB">
            <w:pPr>
              <w:jc w:val="center"/>
              <w:rPr>
                <w:color w:val="000000"/>
              </w:rPr>
            </w:pPr>
            <w:r w:rsidRPr="00BA7F8A">
              <w:t>0.821</w:t>
            </w:r>
          </w:p>
        </w:tc>
        <w:tc>
          <w:tcPr>
            <w:tcW w:w="293" w:type="pct"/>
            <w:tcBorders>
              <w:top w:val="nil"/>
              <w:left w:val="nil"/>
              <w:bottom w:val="nil"/>
              <w:right w:val="nil"/>
            </w:tcBorders>
            <w:shd w:val="clear" w:color="auto" w:fill="auto"/>
            <w:vAlign w:val="center"/>
          </w:tcPr>
          <w:p w14:paraId="01D000FC" w14:textId="0D359B92" w:rsidR="00164CAB" w:rsidRDefault="00164CAB" w:rsidP="00164CAB">
            <w:pPr>
              <w:jc w:val="center"/>
              <w:rPr>
                <w:color w:val="000000"/>
              </w:rPr>
            </w:pPr>
            <w:r>
              <w:rPr>
                <w:color w:val="000000"/>
              </w:rPr>
              <w:t>32</w:t>
            </w:r>
          </w:p>
        </w:tc>
        <w:tc>
          <w:tcPr>
            <w:tcW w:w="313" w:type="pct"/>
            <w:tcBorders>
              <w:top w:val="nil"/>
              <w:left w:val="nil"/>
              <w:bottom w:val="nil"/>
              <w:right w:val="nil"/>
            </w:tcBorders>
            <w:vAlign w:val="center"/>
          </w:tcPr>
          <w:p w14:paraId="23C2645E" w14:textId="28E2D8F3" w:rsidR="00164CAB" w:rsidRPr="006250C7" w:rsidRDefault="00164CAB" w:rsidP="00164CAB">
            <w:pPr>
              <w:jc w:val="center"/>
              <w:rPr>
                <w:color w:val="000000"/>
              </w:rPr>
            </w:pPr>
            <w:r w:rsidRPr="00971FFB">
              <w:t>1.57</w:t>
            </w:r>
          </w:p>
        </w:tc>
        <w:tc>
          <w:tcPr>
            <w:tcW w:w="376" w:type="pct"/>
            <w:tcBorders>
              <w:top w:val="nil"/>
              <w:left w:val="nil"/>
              <w:bottom w:val="nil"/>
              <w:right w:val="nil"/>
            </w:tcBorders>
            <w:vAlign w:val="center"/>
          </w:tcPr>
          <w:p w14:paraId="7391330E" w14:textId="21A9BE11" w:rsidR="00164CAB" w:rsidRPr="006250C7" w:rsidRDefault="00164CAB" w:rsidP="00164CAB">
            <w:pPr>
              <w:jc w:val="center"/>
              <w:rPr>
                <w:color w:val="000000"/>
              </w:rPr>
            </w:pPr>
            <w:r w:rsidRPr="00971FFB">
              <w:t>0.592</w:t>
            </w:r>
          </w:p>
        </w:tc>
        <w:tc>
          <w:tcPr>
            <w:tcW w:w="605" w:type="pct"/>
            <w:tcBorders>
              <w:top w:val="nil"/>
              <w:left w:val="nil"/>
              <w:bottom w:val="nil"/>
              <w:right w:val="nil"/>
            </w:tcBorders>
            <w:shd w:val="clear" w:color="auto" w:fill="auto"/>
            <w:vAlign w:val="center"/>
          </w:tcPr>
          <w:p w14:paraId="246086D1" w14:textId="07ED5936" w:rsidR="00164CAB" w:rsidRPr="006250C7" w:rsidRDefault="00164CAB" w:rsidP="00164CAB">
            <w:pPr>
              <w:jc w:val="center"/>
              <w:rPr>
                <w:color w:val="000000"/>
              </w:rPr>
            </w:pPr>
            <w:r w:rsidRPr="00971FFB">
              <w:t>0.32256</w:t>
            </w:r>
          </w:p>
        </w:tc>
        <w:tc>
          <w:tcPr>
            <w:tcW w:w="456" w:type="pct"/>
            <w:tcBorders>
              <w:top w:val="nil"/>
              <w:left w:val="nil"/>
              <w:bottom w:val="nil"/>
              <w:right w:val="nil"/>
            </w:tcBorders>
            <w:shd w:val="clear" w:color="auto" w:fill="auto"/>
            <w:vAlign w:val="center"/>
          </w:tcPr>
          <w:p w14:paraId="2620B49A" w14:textId="37842796" w:rsidR="00164CAB" w:rsidRPr="006250C7" w:rsidRDefault="00164CAB" w:rsidP="00164CAB">
            <w:pPr>
              <w:jc w:val="center"/>
              <w:rPr>
                <w:color w:val="000000"/>
              </w:rPr>
            </w:pPr>
            <w:r w:rsidRPr="00971FFB">
              <w:t>0.787</w:t>
            </w:r>
          </w:p>
        </w:tc>
        <w:tc>
          <w:tcPr>
            <w:tcW w:w="530" w:type="pct"/>
            <w:tcBorders>
              <w:top w:val="nil"/>
              <w:left w:val="nil"/>
              <w:bottom w:val="nil"/>
              <w:right w:val="nil"/>
            </w:tcBorders>
            <w:vAlign w:val="center"/>
          </w:tcPr>
          <w:p w14:paraId="4FBD4605" w14:textId="63EF7D75" w:rsidR="00164CAB" w:rsidRPr="006250C7" w:rsidRDefault="00164CAB" w:rsidP="00164CAB">
            <w:pPr>
              <w:jc w:val="center"/>
              <w:rPr>
                <w:color w:val="000000"/>
              </w:rPr>
            </w:pPr>
            <w:r w:rsidRPr="00971FFB">
              <w:t>0.819</w:t>
            </w:r>
          </w:p>
        </w:tc>
      </w:tr>
      <w:tr w:rsidR="00164CAB" w:rsidRPr="006250C7" w14:paraId="6AD5FC72" w14:textId="77777777" w:rsidTr="00164CAB">
        <w:trPr>
          <w:trHeight w:val="68"/>
          <w:jc w:val="center"/>
        </w:trPr>
        <w:tc>
          <w:tcPr>
            <w:tcW w:w="273" w:type="pct"/>
            <w:tcBorders>
              <w:top w:val="nil"/>
              <w:left w:val="nil"/>
              <w:bottom w:val="nil"/>
              <w:right w:val="nil"/>
            </w:tcBorders>
            <w:shd w:val="clear" w:color="auto" w:fill="auto"/>
            <w:vAlign w:val="center"/>
          </w:tcPr>
          <w:p w14:paraId="3A17A46F" w14:textId="1A523A58" w:rsidR="00164CAB" w:rsidRPr="006250C7" w:rsidRDefault="00164CAB" w:rsidP="00164CAB">
            <w:pPr>
              <w:jc w:val="center"/>
              <w:rPr>
                <w:color w:val="000000"/>
              </w:rPr>
            </w:pPr>
            <w:r>
              <w:rPr>
                <w:color w:val="000000"/>
              </w:rPr>
              <w:lastRenderedPageBreak/>
              <w:t>15</w:t>
            </w:r>
          </w:p>
        </w:tc>
        <w:tc>
          <w:tcPr>
            <w:tcW w:w="266" w:type="pct"/>
            <w:tcBorders>
              <w:top w:val="nil"/>
              <w:left w:val="nil"/>
              <w:bottom w:val="nil"/>
              <w:right w:val="nil"/>
            </w:tcBorders>
            <w:vAlign w:val="center"/>
          </w:tcPr>
          <w:p w14:paraId="380BFFAE" w14:textId="10C13284" w:rsidR="00164CAB" w:rsidRPr="006250C7" w:rsidRDefault="00164CAB" w:rsidP="00164CAB">
            <w:pPr>
              <w:jc w:val="center"/>
              <w:rPr>
                <w:color w:val="000000"/>
              </w:rPr>
            </w:pPr>
            <w:r w:rsidRPr="00BA7F8A">
              <w:t>2.32</w:t>
            </w:r>
          </w:p>
        </w:tc>
        <w:tc>
          <w:tcPr>
            <w:tcW w:w="316" w:type="pct"/>
            <w:tcBorders>
              <w:top w:val="nil"/>
              <w:left w:val="nil"/>
              <w:bottom w:val="nil"/>
              <w:right w:val="nil"/>
            </w:tcBorders>
            <w:vAlign w:val="center"/>
          </w:tcPr>
          <w:p w14:paraId="3F5C8962" w14:textId="5EBBB84F" w:rsidR="00164CAB" w:rsidRPr="006250C7" w:rsidRDefault="00164CAB" w:rsidP="00164CAB">
            <w:pPr>
              <w:jc w:val="center"/>
              <w:rPr>
                <w:color w:val="000000"/>
              </w:rPr>
            </w:pPr>
            <w:r w:rsidRPr="00BA7F8A">
              <w:t>0.635</w:t>
            </w:r>
          </w:p>
        </w:tc>
        <w:tc>
          <w:tcPr>
            <w:tcW w:w="581" w:type="pct"/>
            <w:tcBorders>
              <w:top w:val="nil"/>
              <w:left w:val="nil"/>
              <w:bottom w:val="nil"/>
              <w:right w:val="nil"/>
            </w:tcBorders>
            <w:shd w:val="clear" w:color="auto" w:fill="auto"/>
            <w:vAlign w:val="center"/>
          </w:tcPr>
          <w:p w14:paraId="5C0F3FE7" w14:textId="629A9E0A" w:rsidR="00164CAB" w:rsidRPr="006250C7" w:rsidRDefault="00164CAB" w:rsidP="00164CAB">
            <w:pPr>
              <w:jc w:val="center"/>
              <w:rPr>
                <w:color w:val="000000"/>
              </w:rPr>
            </w:pPr>
            <w:r w:rsidRPr="00BA7F8A">
              <w:t>0.25196</w:t>
            </w:r>
          </w:p>
        </w:tc>
        <w:tc>
          <w:tcPr>
            <w:tcW w:w="461" w:type="pct"/>
            <w:tcBorders>
              <w:top w:val="nil"/>
              <w:left w:val="nil"/>
              <w:bottom w:val="nil"/>
              <w:right w:val="nil"/>
            </w:tcBorders>
            <w:shd w:val="clear" w:color="auto" w:fill="auto"/>
            <w:vAlign w:val="center"/>
          </w:tcPr>
          <w:p w14:paraId="50136FD0" w14:textId="60ADE2B0" w:rsidR="00164CAB" w:rsidRPr="006250C7" w:rsidRDefault="00164CAB" w:rsidP="00164CAB">
            <w:pPr>
              <w:jc w:val="center"/>
              <w:rPr>
                <w:color w:val="000000"/>
              </w:rPr>
            </w:pPr>
            <w:r w:rsidRPr="00BA7F8A">
              <w:t>0.790</w:t>
            </w:r>
          </w:p>
        </w:tc>
        <w:tc>
          <w:tcPr>
            <w:tcW w:w="529" w:type="pct"/>
            <w:tcBorders>
              <w:top w:val="nil"/>
              <w:left w:val="nil"/>
              <w:bottom w:val="nil"/>
              <w:right w:val="nil"/>
            </w:tcBorders>
            <w:vAlign w:val="center"/>
          </w:tcPr>
          <w:p w14:paraId="14B551D0" w14:textId="09DE59D9" w:rsidR="00164CAB" w:rsidRDefault="00164CAB" w:rsidP="00164CAB">
            <w:pPr>
              <w:jc w:val="center"/>
              <w:rPr>
                <w:color w:val="000000"/>
              </w:rPr>
            </w:pPr>
            <w:r w:rsidRPr="00BA7F8A">
              <w:t>0.819</w:t>
            </w:r>
          </w:p>
        </w:tc>
        <w:tc>
          <w:tcPr>
            <w:tcW w:w="293" w:type="pct"/>
            <w:tcBorders>
              <w:top w:val="nil"/>
              <w:left w:val="nil"/>
              <w:bottom w:val="nil"/>
              <w:right w:val="nil"/>
            </w:tcBorders>
            <w:shd w:val="clear" w:color="auto" w:fill="auto"/>
            <w:vAlign w:val="center"/>
          </w:tcPr>
          <w:p w14:paraId="0B104479" w14:textId="5C9DEB15" w:rsidR="00164CAB" w:rsidRDefault="00164CAB" w:rsidP="00164CAB">
            <w:pPr>
              <w:jc w:val="center"/>
              <w:rPr>
                <w:color w:val="000000"/>
              </w:rPr>
            </w:pPr>
            <w:r>
              <w:rPr>
                <w:color w:val="000000"/>
              </w:rPr>
              <w:t>33</w:t>
            </w:r>
          </w:p>
        </w:tc>
        <w:tc>
          <w:tcPr>
            <w:tcW w:w="313" w:type="pct"/>
            <w:tcBorders>
              <w:top w:val="nil"/>
              <w:left w:val="nil"/>
              <w:bottom w:val="nil"/>
              <w:right w:val="nil"/>
            </w:tcBorders>
            <w:vAlign w:val="center"/>
          </w:tcPr>
          <w:p w14:paraId="0A1F9A5F" w14:textId="75ACD4C8" w:rsidR="00164CAB" w:rsidRPr="006250C7" w:rsidRDefault="00164CAB" w:rsidP="00164CAB">
            <w:pPr>
              <w:jc w:val="center"/>
              <w:rPr>
                <w:color w:val="000000"/>
              </w:rPr>
            </w:pPr>
            <w:r w:rsidRPr="00971FFB">
              <w:t>1.50</w:t>
            </w:r>
          </w:p>
        </w:tc>
        <w:tc>
          <w:tcPr>
            <w:tcW w:w="376" w:type="pct"/>
            <w:tcBorders>
              <w:top w:val="nil"/>
              <w:left w:val="nil"/>
              <w:bottom w:val="nil"/>
              <w:right w:val="nil"/>
            </w:tcBorders>
            <w:vAlign w:val="center"/>
          </w:tcPr>
          <w:p w14:paraId="7971DBC4" w14:textId="026BF05A" w:rsidR="00164CAB" w:rsidRPr="006250C7" w:rsidRDefault="00164CAB" w:rsidP="00164CAB">
            <w:pPr>
              <w:jc w:val="center"/>
              <w:rPr>
                <w:color w:val="000000"/>
              </w:rPr>
            </w:pPr>
            <w:r w:rsidRPr="00971FFB">
              <w:t>0.617</w:t>
            </w:r>
          </w:p>
        </w:tc>
        <w:tc>
          <w:tcPr>
            <w:tcW w:w="605" w:type="pct"/>
            <w:tcBorders>
              <w:top w:val="nil"/>
              <w:left w:val="nil"/>
              <w:bottom w:val="nil"/>
              <w:right w:val="nil"/>
            </w:tcBorders>
            <w:shd w:val="clear" w:color="auto" w:fill="auto"/>
            <w:vAlign w:val="center"/>
          </w:tcPr>
          <w:p w14:paraId="2008E351" w14:textId="01F04B32" w:rsidR="00164CAB" w:rsidRPr="006250C7" w:rsidRDefault="00164CAB" w:rsidP="00164CAB">
            <w:pPr>
              <w:jc w:val="center"/>
              <w:rPr>
                <w:color w:val="000000"/>
              </w:rPr>
            </w:pPr>
            <w:r w:rsidRPr="00971FFB">
              <w:t>0.24046</w:t>
            </w:r>
          </w:p>
        </w:tc>
        <w:tc>
          <w:tcPr>
            <w:tcW w:w="456" w:type="pct"/>
            <w:tcBorders>
              <w:top w:val="nil"/>
              <w:left w:val="nil"/>
              <w:bottom w:val="nil"/>
              <w:right w:val="nil"/>
            </w:tcBorders>
            <w:shd w:val="clear" w:color="auto" w:fill="auto"/>
            <w:vAlign w:val="center"/>
          </w:tcPr>
          <w:p w14:paraId="100570AC" w14:textId="7A816DDE" w:rsidR="00164CAB" w:rsidRPr="006250C7" w:rsidRDefault="00164CAB" w:rsidP="00164CAB">
            <w:pPr>
              <w:jc w:val="center"/>
              <w:rPr>
                <w:color w:val="000000"/>
              </w:rPr>
            </w:pPr>
            <w:r w:rsidRPr="00971FFB">
              <w:t>0.790</w:t>
            </w:r>
          </w:p>
        </w:tc>
        <w:tc>
          <w:tcPr>
            <w:tcW w:w="530" w:type="pct"/>
            <w:tcBorders>
              <w:top w:val="nil"/>
              <w:left w:val="nil"/>
              <w:bottom w:val="nil"/>
              <w:right w:val="nil"/>
            </w:tcBorders>
            <w:vAlign w:val="center"/>
          </w:tcPr>
          <w:p w14:paraId="3BC02C95" w14:textId="5260D108" w:rsidR="00164CAB" w:rsidRPr="006250C7" w:rsidRDefault="00164CAB" w:rsidP="00164CAB">
            <w:pPr>
              <w:jc w:val="center"/>
              <w:rPr>
                <w:color w:val="000000"/>
              </w:rPr>
            </w:pPr>
            <w:r w:rsidRPr="00971FFB">
              <w:t>0.821</w:t>
            </w:r>
          </w:p>
        </w:tc>
      </w:tr>
      <w:tr w:rsidR="00164CAB" w:rsidRPr="006250C7" w14:paraId="0BA0881B" w14:textId="77777777" w:rsidTr="00164CAB">
        <w:trPr>
          <w:trHeight w:val="68"/>
          <w:jc w:val="center"/>
        </w:trPr>
        <w:tc>
          <w:tcPr>
            <w:tcW w:w="273" w:type="pct"/>
            <w:tcBorders>
              <w:top w:val="nil"/>
              <w:left w:val="nil"/>
              <w:bottom w:val="nil"/>
              <w:right w:val="nil"/>
            </w:tcBorders>
            <w:shd w:val="clear" w:color="auto" w:fill="auto"/>
            <w:vAlign w:val="center"/>
          </w:tcPr>
          <w:p w14:paraId="0C70344B" w14:textId="5F9513CA" w:rsidR="00164CAB" w:rsidRPr="006250C7" w:rsidRDefault="00164CAB" w:rsidP="00164CAB">
            <w:pPr>
              <w:jc w:val="center"/>
              <w:rPr>
                <w:color w:val="000000"/>
              </w:rPr>
            </w:pPr>
            <w:r>
              <w:rPr>
                <w:color w:val="000000"/>
              </w:rPr>
              <w:t>16</w:t>
            </w:r>
          </w:p>
        </w:tc>
        <w:tc>
          <w:tcPr>
            <w:tcW w:w="266" w:type="pct"/>
            <w:tcBorders>
              <w:top w:val="nil"/>
              <w:left w:val="nil"/>
              <w:bottom w:val="nil"/>
              <w:right w:val="nil"/>
            </w:tcBorders>
            <w:vAlign w:val="center"/>
          </w:tcPr>
          <w:p w14:paraId="4792D3BF" w14:textId="3229A07E" w:rsidR="00164CAB" w:rsidRPr="006250C7" w:rsidRDefault="00164CAB" w:rsidP="00164CAB">
            <w:pPr>
              <w:jc w:val="center"/>
              <w:rPr>
                <w:color w:val="000000"/>
              </w:rPr>
            </w:pPr>
            <w:r w:rsidRPr="00BA7F8A">
              <w:t>1.46</w:t>
            </w:r>
          </w:p>
        </w:tc>
        <w:tc>
          <w:tcPr>
            <w:tcW w:w="316" w:type="pct"/>
            <w:tcBorders>
              <w:top w:val="nil"/>
              <w:left w:val="nil"/>
              <w:bottom w:val="nil"/>
              <w:right w:val="nil"/>
            </w:tcBorders>
            <w:vAlign w:val="center"/>
          </w:tcPr>
          <w:p w14:paraId="66D2308F" w14:textId="01FEC045" w:rsidR="00164CAB" w:rsidRPr="006250C7" w:rsidRDefault="00164CAB" w:rsidP="00164CAB">
            <w:pPr>
              <w:jc w:val="center"/>
              <w:rPr>
                <w:color w:val="000000"/>
              </w:rPr>
            </w:pPr>
            <w:r w:rsidRPr="00BA7F8A">
              <w:t>0.611</w:t>
            </w:r>
          </w:p>
        </w:tc>
        <w:tc>
          <w:tcPr>
            <w:tcW w:w="581" w:type="pct"/>
            <w:tcBorders>
              <w:top w:val="nil"/>
              <w:left w:val="nil"/>
              <w:bottom w:val="nil"/>
              <w:right w:val="nil"/>
            </w:tcBorders>
            <w:shd w:val="clear" w:color="auto" w:fill="auto"/>
            <w:vAlign w:val="center"/>
          </w:tcPr>
          <w:p w14:paraId="289DC68D" w14:textId="2522B6EA" w:rsidR="00164CAB" w:rsidRPr="006250C7" w:rsidRDefault="00164CAB" w:rsidP="00164CAB">
            <w:pPr>
              <w:jc w:val="center"/>
              <w:rPr>
                <w:color w:val="000000"/>
              </w:rPr>
            </w:pPr>
            <w:r w:rsidRPr="00BA7F8A">
              <w:t>0.27169</w:t>
            </w:r>
          </w:p>
        </w:tc>
        <w:tc>
          <w:tcPr>
            <w:tcW w:w="461" w:type="pct"/>
            <w:tcBorders>
              <w:top w:val="nil"/>
              <w:left w:val="nil"/>
              <w:bottom w:val="nil"/>
              <w:right w:val="nil"/>
            </w:tcBorders>
            <w:shd w:val="clear" w:color="auto" w:fill="auto"/>
            <w:vAlign w:val="center"/>
          </w:tcPr>
          <w:p w14:paraId="47D6D894" w14:textId="3FCFEA0E" w:rsidR="00164CAB" w:rsidRPr="006250C7" w:rsidRDefault="00164CAB" w:rsidP="00164CAB">
            <w:pPr>
              <w:jc w:val="center"/>
              <w:rPr>
                <w:color w:val="000000"/>
              </w:rPr>
            </w:pPr>
            <w:r w:rsidRPr="00BA7F8A">
              <w:t>0.789</w:t>
            </w:r>
          </w:p>
        </w:tc>
        <w:tc>
          <w:tcPr>
            <w:tcW w:w="529" w:type="pct"/>
            <w:tcBorders>
              <w:top w:val="nil"/>
              <w:left w:val="nil"/>
              <w:bottom w:val="nil"/>
              <w:right w:val="nil"/>
            </w:tcBorders>
            <w:vAlign w:val="center"/>
          </w:tcPr>
          <w:p w14:paraId="183F78F0" w14:textId="2652EAA9" w:rsidR="00164CAB" w:rsidRDefault="00164CAB" w:rsidP="00164CAB">
            <w:pPr>
              <w:jc w:val="center"/>
              <w:rPr>
                <w:color w:val="000000"/>
              </w:rPr>
            </w:pPr>
            <w:r w:rsidRPr="00BA7F8A">
              <w:t>0.820</w:t>
            </w:r>
          </w:p>
        </w:tc>
        <w:tc>
          <w:tcPr>
            <w:tcW w:w="293" w:type="pct"/>
            <w:tcBorders>
              <w:top w:val="nil"/>
              <w:left w:val="nil"/>
              <w:bottom w:val="nil"/>
              <w:right w:val="nil"/>
            </w:tcBorders>
            <w:shd w:val="clear" w:color="auto" w:fill="auto"/>
            <w:vAlign w:val="center"/>
          </w:tcPr>
          <w:p w14:paraId="560F5A7D" w14:textId="31506390" w:rsidR="00164CAB" w:rsidRDefault="00164CAB" w:rsidP="00164CAB">
            <w:pPr>
              <w:jc w:val="center"/>
              <w:rPr>
                <w:color w:val="000000"/>
              </w:rPr>
            </w:pPr>
            <w:r>
              <w:rPr>
                <w:color w:val="000000"/>
              </w:rPr>
              <w:t>34</w:t>
            </w:r>
          </w:p>
        </w:tc>
        <w:tc>
          <w:tcPr>
            <w:tcW w:w="313" w:type="pct"/>
            <w:tcBorders>
              <w:top w:val="nil"/>
              <w:left w:val="nil"/>
              <w:bottom w:val="nil"/>
              <w:right w:val="nil"/>
            </w:tcBorders>
            <w:vAlign w:val="center"/>
          </w:tcPr>
          <w:p w14:paraId="260F5C4E" w14:textId="67400E20" w:rsidR="00164CAB" w:rsidRPr="006250C7" w:rsidRDefault="00164CAB" w:rsidP="00164CAB">
            <w:pPr>
              <w:jc w:val="center"/>
              <w:rPr>
                <w:color w:val="000000"/>
              </w:rPr>
            </w:pPr>
            <w:r w:rsidRPr="00971FFB">
              <w:t>2.56</w:t>
            </w:r>
          </w:p>
        </w:tc>
        <w:tc>
          <w:tcPr>
            <w:tcW w:w="376" w:type="pct"/>
            <w:tcBorders>
              <w:top w:val="nil"/>
              <w:left w:val="nil"/>
              <w:bottom w:val="nil"/>
              <w:right w:val="nil"/>
            </w:tcBorders>
            <w:vAlign w:val="center"/>
          </w:tcPr>
          <w:p w14:paraId="3654EF95" w14:textId="1F6AC2E2" w:rsidR="00164CAB" w:rsidRPr="006250C7" w:rsidRDefault="00164CAB" w:rsidP="00164CAB">
            <w:pPr>
              <w:jc w:val="center"/>
              <w:rPr>
                <w:color w:val="000000"/>
              </w:rPr>
            </w:pPr>
            <w:r w:rsidRPr="00971FFB">
              <w:t>0.549</w:t>
            </w:r>
          </w:p>
        </w:tc>
        <w:tc>
          <w:tcPr>
            <w:tcW w:w="605" w:type="pct"/>
            <w:tcBorders>
              <w:top w:val="nil"/>
              <w:left w:val="nil"/>
              <w:bottom w:val="nil"/>
              <w:right w:val="nil"/>
            </w:tcBorders>
            <w:shd w:val="clear" w:color="auto" w:fill="auto"/>
            <w:vAlign w:val="center"/>
          </w:tcPr>
          <w:p w14:paraId="7377F966" w14:textId="5DC32919" w:rsidR="00164CAB" w:rsidRPr="006250C7" w:rsidRDefault="00164CAB" w:rsidP="00164CAB">
            <w:pPr>
              <w:jc w:val="center"/>
              <w:rPr>
                <w:color w:val="000000"/>
              </w:rPr>
            </w:pPr>
            <w:r w:rsidRPr="00971FFB">
              <w:t>0.19640</w:t>
            </w:r>
          </w:p>
        </w:tc>
        <w:tc>
          <w:tcPr>
            <w:tcW w:w="456" w:type="pct"/>
            <w:tcBorders>
              <w:top w:val="nil"/>
              <w:left w:val="nil"/>
              <w:bottom w:val="nil"/>
              <w:right w:val="nil"/>
            </w:tcBorders>
            <w:shd w:val="clear" w:color="auto" w:fill="auto"/>
            <w:vAlign w:val="center"/>
          </w:tcPr>
          <w:p w14:paraId="5CA7A8D3" w14:textId="230C8B7C" w:rsidR="00164CAB" w:rsidRPr="006250C7" w:rsidRDefault="00164CAB" w:rsidP="00164CAB">
            <w:pPr>
              <w:jc w:val="center"/>
              <w:rPr>
                <w:color w:val="000000"/>
              </w:rPr>
            </w:pPr>
            <w:r w:rsidRPr="00971FFB">
              <w:t>0.792</w:t>
            </w:r>
          </w:p>
        </w:tc>
        <w:tc>
          <w:tcPr>
            <w:tcW w:w="530" w:type="pct"/>
            <w:tcBorders>
              <w:top w:val="nil"/>
              <w:left w:val="nil"/>
              <w:bottom w:val="nil"/>
              <w:right w:val="nil"/>
            </w:tcBorders>
            <w:vAlign w:val="center"/>
          </w:tcPr>
          <w:p w14:paraId="2704A0B6" w14:textId="334FE100" w:rsidR="00164CAB" w:rsidRPr="006250C7" w:rsidRDefault="00164CAB" w:rsidP="00164CAB">
            <w:pPr>
              <w:jc w:val="center"/>
              <w:rPr>
                <w:color w:val="000000"/>
              </w:rPr>
            </w:pPr>
            <w:r w:rsidRPr="00971FFB">
              <w:t>0.821</w:t>
            </w:r>
          </w:p>
        </w:tc>
      </w:tr>
      <w:tr w:rsidR="00164CAB" w:rsidRPr="006250C7" w14:paraId="5E1E5460" w14:textId="77777777" w:rsidTr="005F3E76">
        <w:trPr>
          <w:trHeight w:val="68"/>
          <w:jc w:val="center"/>
        </w:trPr>
        <w:tc>
          <w:tcPr>
            <w:tcW w:w="273" w:type="pct"/>
            <w:tcBorders>
              <w:top w:val="nil"/>
              <w:left w:val="nil"/>
              <w:right w:val="nil"/>
            </w:tcBorders>
            <w:shd w:val="clear" w:color="auto" w:fill="auto"/>
            <w:vAlign w:val="center"/>
          </w:tcPr>
          <w:p w14:paraId="3638E625" w14:textId="752513B5" w:rsidR="00164CAB" w:rsidRPr="006250C7" w:rsidRDefault="00164CAB" w:rsidP="00164CAB">
            <w:pPr>
              <w:jc w:val="center"/>
              <w:rPr>
                <w:color w:val="000000"/>
              </w:rPr>
            </w:pPr>
            <w:r>
              <w:rPr>
                <w:color w:val="000000"/>
              </w:rPr>
              <w:t>17</w:t>
            </w:r>
          </w:p>
        </w:tc>
        <w:tc>
          <w:tcPr>
            <w:tcW w:w="266" w:type="pct"/>
            <w:tcBorders>
              <w:top w:val="nil"/>
              <w:left w:val="nil"/>
              <w:right w:val="nil"/>
            </w:tcBorders>
            <w:vAlign w:val="center"/>
          </w:tcPr>
          <w:p w14:paraId="3FE1E651" w14:textId="56012B7C" w:rsidR="00164CAB" w:rsidRPr="006250C7" w:rsidRDefault="00164CAB" w:rsidP="00164CAB">
            <w:pPr>
              <w:jc w:val="center"/>
              <w:rPr>
                <w:color w:val="000000"/>
              </w:rPr>
            </w:pPr>
            <w:r w:rsidRPr="00BA7F8A">
              <w:t>1.68</w:t>
            </w:r>
          </w:p>
        </w:tc>
        <w:tc>
          <w:tcPr>
            <w:tcW w:w="316" w:type="pct"/>
            <w:tcBorders>
              <w:top w:val="nil"/>
              <w:left w:val="nil"/>
              <w:right w:val="nil"/>
            </w:tcBorders>
            <w:vAlign w:val="center"/>
          </w:tcPr>
          <w:p w14:paraId="584D9933" w14:textId="05EE28F0" w:rsidR="00164CAB" w:rsidRPr="006250C7" w:rsidRDefault="00164CAB" w:rsidP="00164CAB">
            <w:pPr>
              <w:jc w:val="center"/>
              <w:rPr>
                <w:color w:val="000000"/>
              </w:rPr>
            </w:pPr>
            <w:r w:rsidRPr="00BA7F8A">
              <w:t>0.711</w:t>
            </w:r>
          </w:p>
        </w:tc>
        <w:tc>
          <w:tcPr>
            <w:tcW w:w="581" w:type="pct"/>
            <w:tcBorders>
              <w:top w:val="nil"/>
              <w:left w:val="nil"/>
              <w:right w:val="nil"/>
            </w:tcBorders>
            <w:shd w:val="clear" w:color="auto" w:fill="auto"/>
            <w:vAlign w:val="center"/>
          </w:tcPr>
          <w:p w14:paraId="33FB2952" w14:textId="1CA54074" w:rsidR="00164CAB" w:rsidRPr="006250C7" w:rsidRDefault="00164CAB" w:rsidP="00164CAB">
            <w:pPr>
              <w:jc w:val="center"/>
              <w:rPr>
                <w:color w:val="000000"/>
              </w:rPr>
            </w:pPr>
            <w:r w:rsidRPr="00BA7F8A">
              <w:t>0.25394</w:t>
            </w:r>
          </w:p>
        </w:tc>
        <w:tc>
          <w:tcPr>
            <w:tcW w:w="461" w:type="pct"/>
            <w:tcBorders>
              <w:top w:val="nil"/>
              <w:left w:val="nil"/>
              <w:right w:val="nil"/>
            </w:tcBorders>
            <w:shd w:val="clear" w:color="auto" w:fill="auto"/>
            <w:vAlign w:val="center"/>
          </w:tcPr>
          <w:p w14:paraId="456D08EE" w14:textId="0AA65DA3" w:rsidR="00164CAB" w:rsidRPr="006250C7" w:rsidRDefault="00164CAB" w:rsidP="00164CAB">
            <w:pPr>
              <w:jc w:val="center"/>
              <w:rPr>
                <w:color w:val="000000"/>
              </w:rPr>
            </w:pPr>
            <w:r w:rsidRPr="00BA7F8A">
              <w:t>0.790</w:t>
            </w:r>
          </w:p>
        </w:tc>
        <w:tc>
          <w:tcPr>
            <w:tcW w:w="529" w:type="pct"/>
            <w:tcBorders>
              <w:top w:val="nil"/>
              <w:left w:val="nil"/>
              <w:right w:val="nil"/>
            </w:tcBorders>
            <w:vAlign w:val="center"/>
          </w:tcPr>
          <w:p w14:paraId="02FC59A6" w14:textId="2B62F23C" w:rsidR="00164CAB" w:rsidRDefault="00164CAB" w:rsidP="00164CAB">
            <w:pPr>
              <w:jc w:val="center"/>
              <w:rPr>
                <w:color w:val="000000"/>
              </w:rPr>
            </w:pPr>
            <w:r w:rsidRPr="00BA7F8A">
              <w:t>0.820</w:t>
            </w:r>
          </w:p>
        </w:tc>
        <w:tc>
          <w:tcPr>
            <w:tcW w:w="293" w:type="pct"/>
            <w:tcBorders>
              <w:top w:val="nil"/>
              <w:left w:val="nil"/>
              <w:right w:val="nil"/>
            </w:tcBorders>
            <w:shd w:val="clear" w:color="auto" w:fill="auto"/>
            <w:vAlign w:val="center"/>
          </w:tcPr>
          <w:p w14:paraId="2607D7D9" w14:textId="74086A78" w:rsidR="00164CAB" w:rsidRDefault="00164CAB" w:rsidP="00164CAB">
            <w:pPr>
              <w:jc w:val="center"/>
              <w:rPr>
                <w:color w:val="000000"/>
              </w:rPr>
            </w:pPr>
            <w:r>
              <w:rPr>
                <w:color w:val="000000"/>
              </w:rPr>
              <w:t>35</w:t>
            </w:r>
          </w:p>
        </w:tc>
        <w:tc>
          <w:tcPr>
            <w:tcW w:w="313" w:type="pct"/>
            <w:tcBorders>
              <w:top w:val="nil"/>
              <w:left w:val="nil"/>
              <w:right w:val="nil"/>
            </w:tcBorders>
            <w:vAlign w:val="center"/>
          </w:tcPr>
          <w:p w14:paraId="15F06F90" w14:textId="1A778562" w:rsidR="00164CAB" w:rsidRPr="006250C7" w:rsidRDefault="00164CAB" w:rsidP="00164CAB">
            <w:pPr>
              <w:jc w:val="center"/>
              <w:rPr>
                <w:color w:val="000000"/>
              </w:rPr>
            </w:pPr>
            <w:r w:rsidRPr="00971FFB">
              <w:t>2.10</w:t>
            </w:r>
          </w:p>
        </w:tc>
        <w:tc>
          <w:tcPr>
            <w:tcW w:w="376" w:type="pct"/>
            <w:tcBorders>
              <w:top w:val="nil"/>
              <w:left w:val="nil"/>
              <w:right w:val="nil"/>
            </w:tcBorders>
            <w:vAlign w:val="center"/>
          </w:tcPr>
          <w:p w14:paraId="43F4959E" w14:textId="7644C5E8" w:rsidR="00164CAB" w:rsidRPr="006250C7" w:rsidRDefault="00164CAB" w:rsidP="00164CAB">
            <w:pPr>
              <w:jc w:val="center"/>
              <w:rPr>
                <w:color w:val="000000"/>
              </w:rPr>
            </w:pPr>
            <w:r w:rsidRPr="00971FFB">
              <w:t>0.607</w:t>
            </w:r>
          </w:p>
        </w:tc>
        <w:tc>
          <w:tcPr>
            <w:tcW w:w="605" w:type="pct"/>
            <w:tcBorders>
              <w:top w:val="nil"/>
              <w:left w:val="nil"/>
              <w:right w:val="nil"/>
            </w:tcBorders>
            <w:shd w:val="clear" w:color="auto" w:fill="auto"/>
            <w:vAlign w:val="center"/>
          </w:tcPr>
          <w:p w14:paraId="191CB1FB" w14:textId="47695628" w:rsidR="00164CAB" w:rsidRPr="006250C7" w:rsidRDefault="00164CAB" w:rsidP="00164CAB">
            <w:pPr>
              <w:jc w:val="center"/>
              <w:rPr>
                <w:color w:val="000000"/>
              </w:rPr>
            </w:pPr>
            <w:r w:rsidRPr="00971FFB">
              <w:t>0.39043</w:t>
            </w:r>
          </w:p>
        </w:tc>
        <w:tc>
          <w:tcPr>
            <w:tcW w:w="456" w:type="pct"/>
            <w:tcBorders>
              <w:top w:val="nil"/>
              <w:left w:val="nil"/>
              <w:right w:val="nil"/>
            </w:tcBorders>
            <w:shd w:val="clear" w:color="auto" w:fill="auto"/>
            <w:vAlign w:val="center"/>
          </w:tcPr>
          <w:p w14:paraId="7CE4AD04" w14:textId="2F1B268E" w:rsidR="00164CAB" w:rsidRPr="006250C7" w:rsidRDefault="00164CAB" w:rsidP="00164CAB">
            <w:pPr>
              <w:jc w:val="center"/>
              <w:rPr>
                <w:color w:val="000000"/>
              </w:rPr>
            </w:pPr>
            <w:r w:rsidRPr="00971FFB">
              <w:t>0.784</w:t>
            </w:r>
          </w:p>
        </w:tc>
        <w:tc>
          <w:tcPr>
            <w:tcW w:w="530" w:type="pct"/>
            <w:tcBorders>
              <w:top w:val="nil"/>
              <w:left w:val="nil"/>
              <w:right w:val="nil"/>
            </w:tcBorders>
            <w:vAlign w:val="center"/>
          </w:tcPr>
          <w:p w14:paraId="6BCE738D" w14:textId="3FA2F040" w:rsidR="00164CAB" w:rsidRPr="006250C7" w:rsidRDefault="00164CAB" w:rsidP="00164CAB">
            <w:pPr>
              <w:jc w:val="center"/>
              <w:rPr>
                <w:color w:val="000000"/>
              </w:rPr>
            </w:pPr>
            <w:r w:rsidRPr="00971FFB">
              <w:t>0.818</w:t>
            </w:r>
          </w:p>
        </w:tc>
      </w:tr>
      <w:tr w:rsidR="00164CAB" w:rsidRPr="006250C7" w14:paraId="7484A380" w14:textId="77777777" w:rsidTr="005F3E76">
        <w:trPr>
          <w:trHeight w:val="68"/>
          <w:jc w:val="center"/>
        </w:trPr>
        <w:tc>
          <w:tcPr>
            <w:tcW w:w="273" w:type="pct"/>
            <w:tcBorders>
              <w:top w:val="nil"/>
              <w:left w:val="nil"/>
              <w:bottom w:val="single" w:sz="4" w:space="0" w:color="auto"/>
              <w:right w:val="nil"/>
            </w:tcBorders>
            <w:shd w:val="clear" w:color="auto" w:fill="auto"/>
            <w:vAlign w:val="center"/>
          </w:tcPr>
          <w:p w14:paraId="1BAFA77B" w14:textId="2A71F31A" w:rsidR="00164CAB" w:rsidRPr="006250C7" w:rsidRDefault="00164CAB" w:rsidP="00164CAB">
            <w:pPr>
              <w:jc w:val="center"/>
              <w:rPr>
                <w:color w:val="000000"/>
              </w:rPr>
            </w:pPr>
            <w:r>
              <w:rPr>
                <w:color w:val="000000"/>
              </w:rPr>
              <w:t>18</w:t>
            </w:r>
          </w:p>
        </w:tc>
        <w:tc>
          <w:tcPr>
            <w:tcW w:w="266" w:type="pct"/>
            <w:tcBorders>
              <w:top w:val="nil"/>
              <w:left w:val="nil"/>
              <w:bottom w:val="single" w:sz="4" w:space="0" w:color="auto"/>
              <w:right w:val="nil"/>
            </w:tcBorders>
            <w:vAlign w:val="center"/>
          </w:tcPr>
          <w:p w14:paraId="3CB8EA02" w14:textId="0DF3AE3C" w:rsidR="00164CAB" w:rsidRPr="006250C7" w:rsidRDefault="00164CAB" w:rsidP="00164CAB">
            <w:pPr>
              <w:jc w:val="center"/>
              <w:rPr>
                <w:color w:val="000000"/>
              </w:rPr>
            </w:pPr>
            <w:r w:rsidRPr="00BA7F8A">
              <w:t>1.33</w:t>
            </w:r>
          </w:p>
        </w:tc>
        <w:tc>
          <w:tcPr>
            <w:tcW w:w="316" w:type="pct"/>
            <w:tcBorders>
              <w:top w:val="nil"/>
              <w:left w:val="nil"/>
              <w:bottom w:val="single" w:sz="4" w:space="0" w:color="auto"/>
              <w:right w:val="nil"/>
            </w:tcBorders>
            <w:vAlign w:val="center"/>
          </w:tcPr>
          <w:p w14:paraId="1CF61DC7" w14:textId="586FDD62" w:rsidR="00164CAB" w:rsidRPr="006250C7" w:rsidRDefault="00164CAB" w:rsidP="00164CAB">
            <w:pPr>
              <w:jc w:val="center"/>
              <w:rPr>
                <w:color w:val="000000"/>
              </w:rPr>
            </w:pPr>
            <w:r w:rsidRPr="00BA7F8A">
              <w:t>0.554</w:t>
            </w:r>
          </w:p>
        </w:tc>
        <w:tc>
          <w:tcPr>
            <w:tcW w:w="581" w:type="pct"/>
            <w:tcBorders>
              <w:top w:val="nil"/>
              <w:left w:val="nil"/>
              <w:bottom w:val="single" w:sz="4" w:space="0" w:color="auto"/>
              <w:right w:val="nil"/>
            </w:tcBorders>
            <w:shd w:val="clear" w:color="auto" w:fill="auto"/>
            <w:vAlign w:val="center"/>
          </w:tcPr>
          <w:p w14:paraId="28E126F9" w14:textId="568CCB2C" w:rsidR="00164CAB" w:rsidRPr="006250C7" w:rsidRDefault="00164CAB" w:rsidP="00164CAB">
            <w:pPr>
              <w:jc w:val="center"/>
              <w:rPr>
                <w:color w:val="000000"/>
              </w:rPr>
            </w:pPr>
            <w:r w:rsidRPr="00BA7F8A">
              <w:t>0.19367</w:t>
            </w:r>
          </w:p>
        </w:tc>
        <w:tc>
          <w:tcPr>
            <w:tcW w:w="461" w:type="pct"/>
            <w:tcBorders>
              <w:top w:val="nil"/>
              <w:left w:val="nil"/>
              <w:bottom w:val="single" w:sz="4" w:space="0" w:color="auto"/>
              <w:right w:val="nil"/>
            </w:tcBorders>
            <w:shd w:val="clear" w:color="auto" w:fill="auto"/>
            <w:vAlign w:val="center"/>
          </w:tcPr>
          <w:p w14:paraId="60A0E377" w14:textId="725B3744" w:rsidR="00164CAB" w:rsidRPr="006250C7" w:rsidRDefault="00164CAB" w:rsidP="00164CAB">
            <w:pPr>
              <w:jc w:val="center"/>
              <w:rPr>
                <w:color w:val="000000"/>
              </w:rPr>
            </w:pPr>
            <w:r w:rsidRPr="00BA7F8A">
              <w:t>0.792</w:t>
            </w:r>
          </w:p>
        </w:tc>
        <w:tc>
          <w:tcPr>
            <w:tcW w:w="529" w:type="pct"/>
            <w:tcBorders>
              <w:top w:val="nil"/>
              <w:left w:val="nil"/>
              <w:bottom w:val="single" w:sz="4" w:space="0" w:color="auto"/>
              <w:right w:val="nil"/>
            </w:tcBorders>
            <w:vAlign w:val="center"/>
          </w:tcPr>
          <w:p w14:paraId="1743313D" w14:textId="30641534" w:rsidR="00164CAB" w:rsidRDefault="00164CAB" w:rsidP="00164CAB">
            <w:pPr>
              <w:jc w:val="center"/>
              <w:rPr>
                <w:color w:val="000000"/>
              </w:rPr>
            </w:pPr>
            <w:r w:rsidRPr="00BA7F8A">
              <w:t>0.823</w:t>
            </w:r>
          </w:p>
        </w:tc>
        <w:tc>
          <w:tcPr>
            <w:tcW w:w="293" w:type="pct"/>
            <w:tcBorders>
              <w:top w:val="nil"/>
              <w:left w:val="nil"/>
              <w:bottom w:val="single" w:sz="4" w:space="0" w:color="auto"/>
              <w:right w:val="nil"/>
            </w:tcBorders>
            <w:shd w:val="clear" w:color="auto" w:fill="auto"/>
            <w:vAlign w:val="center"/>
          </w:tcPr>
          <w:p w14:paraId="07C49EF2" w14:textId="77777777" w:rsidR="00164CAB" w:rsidRDefault="00164CAB" w:rsidP="00164CAB">
            <w:pPr>
              <w:jc w:val="center"/>
              <w:rPr>
                <w:color w:val="000000"/>
              </w:rPr>
            </w:pPr>
          </w:p>
        </w:tc>
        <w:tc>
          <w:tcPr>
            <w:tcW w:w="313" w:type="pct"/>
            <w:tcBorders>
              <w:top w:val="nil"/>
              <w:left w:val="nil"/>
              <w:bottom w:val="single" w:sz="4" w:space="0" w:color="auto"/>
              <w:right w:val="nil"/>
            </w:tcBorders>
            <w:vAlign w:val="center"/>
          </w:tcPr>
          <w:p w14:paraId="1D125CB8" w14:textId="77777777" w:rsidR="00164CAB" w:rsidRPr="006250C7" w:rsidRDefault="00164CAB" w:rsidP="00164CAB">
            <w:pPr>
              <w:jc w:val="center"/>
              <w:rPr>
                <w:color w:val="000000"/>
              </w:rPr>
            </w:pPr>
          </w:p>
        </w:tc>
        <w:tc>
          <w:tcPr>
            <w:tcW w:w="376" w:type="pct"/>
            <w:tcBorders>
              <w:top w:val="nil"/>
              <w:left w:val="nil"/>
              <w:bottom w:val="single" w:sz="4" w:space="0" w:color="auto"/>
              <w:right w:val="nil"/>
            </w:tcBorders>
            <w:vAlign w:val="center"/>
          </w:tcPr>
          <w:p w14:paraId="647BB829" w14:textId="77777777" w:rsidR="00164CAB" w:rsidRPr="006250C7" w:rsidRDefault="00164CAB" w:rsidP="00164CAB">
            <w:pPr>
              <w:jc w:val="center"/>
              <w:rPr>
                <w:color w:val="000000"/>
              </w:rPr>
            </w:pPr>
          </w:p>
        </w:tc>
        <w:tc>
          <w:tcPr>
            <w:tcW w:w="605" w:type="pct"/>
            <w:tcBorders>
              <w:top w:val="nil"/>
              <w:left w:val="nil"/>
              <w:bottom w:val="single" w:sz="4" w:space="0" w:color="auto"/>
              <w:right w:val="nil"/>
            </w:tcBorders>
            <w:shd w:val="clear" w:color="auto" w:fill="auto"/>
            <w:vAlign w:val="center"/>
          </w:tcPr>
          <w:p w14:paraId="7954FB5F" w14:textId="77777777" w:rsidR="00164CAB" w:rsidRPr="006250C7" w:rsidRDefault="00164CAB" w:rsidP="00164CAB">
            <w:pPr>
              <w:jc w:val="center"/>
              <w:rPr>
                <w:color w:val="000000"/>
              </w:rPr>
            </w:pPr>
          </w:p>
        </w:tc>
        <w:tc>
          <w:tcPr>
            <w:tcW w:w="456" w:type="pct"/>
            <w:tcBorders>
              <w:top w:val="nil"/>
              <w:left w:val="nil"/>
              <w:bottom w:val="single" w:sz="4" w:space="0" w:color="auto"/>
              <w:right w:val="nil"/>
            </w:tcBorders>
            <w:shd w:val="clear" w:color="auto" w:fill="auto"/>
            <w:vAlign w:val="center"/>
          </w:tcPr>
          <w:p w14:paraId="4C3C5CBA" w14:textId="77777777" w:rsidR="00164CAB" w:rsidRPr="006250C7" w:rsidRDefault="00164CAB" w:rsidP="00164CAB">
            <w:pPr>
              <w:jc w:val="center"/>
              <w:rPr>
                <w:color w:val="000000"/>
              </w:rPr>
            </w:pPr>
          </w:p>
        </w:tc>
        <w:tc>
          <w:tcPr>
            <w:tcW w:w="530" w:type="pct"/>
            <w:tcBorders>
              <w:top w:val="nil"/>
              <w:left w:val="nil"/>
              <w:bottom w:val="single" w:sz="4" w:space="0" w:color="auto"/>
              <w:right w:val="nil"/>
            </w:tcBorders>
            <w:vAlign w:val="center"/>
          </w:tcPr>
          <w:p w14:paraId="42BE3718" w14:textId="77777777" w:rsidR="00164CAB" w:rsidRPr="006250C7" w:rsidRDefault="00164CAB" w:rsidP="00164CAB">
            <w:pPr>
              <w:jc w:val="center"/>
              <w:rPr>
                <w:color w:val="000000"/>
              </w:rPr>
            </w:pPr>
          </w:p>
        </w:tc>
      </w:tr>
    </w:tbl>
    <w:p w14:paraId="3EE989EA" w14:textId="1DE28516" w:rsidR="0022550B" w:rsidRPr="0009569A" w:rsidRDefault="00D3759F" w:rsidP="0009569A">
      <w:pPr>
        <w:tabs>
          <w:tab w:val="left" w:pos="5065"/>
        </w:tabs>
        <w:jc w:val="both"/>
        <w:rPr>
          <w:i/>
          <w:iCs/>
          <w:color w:val="000000"/>
          <w:sz w:val="20"/>
          <w:szCs w:val="20"/>
        </w:rPr>
      </w:pPr>
      <w:r w:rsidRPr="006250C7">
        <w:rPr>
          <w:color w:val="000000"/>
        </w:rPr>
        <w:t> </w:t>
      </w:r>
      <w:r w:rsidR="0009569A" w:rsidRPr="0009569A">
        <w:rPr>
          <w:i/>
          <w:iCs/>
          <w:color w:val="000000"/>
          <w:sz w:val="20"/>
          <w:szCs w:val="20"/>
        </w:rPr>
        <w:t xml:space="preserve">Nota: </w:t>
      </w:r>
      <w:r w:rsidR="002F11DC">
        <w:rPr>
          <w:i/>
          <w:iCs/>
          <w:color w:val="000000"/>
          <w:sz w:val="20"/>
          <w:szCs w:val="20"/>
        </w:rPr>
        <w:t>M=Media, DE: Desviación Estándar</w:t>
      </w:r>
    </w:p>
    <w:p w14:paraId="720FB0EE" w14:textId="77777777" w:rsidR="0009569A" w:rsidRDefault="0009569A" w:rsidP="00203705">
      <w:pPr>
        <w:spacing w:line="360" w:lineRule="auto"/>
        <w:ind w:firstLine="709"/>
        <w:jc w:val="both"/>
        <w:rPr>
          <w:color w:val="000000"/>
        </w:rPr>
      </w:pPr>
    </w:p>
    <w:p w14:paraId="18AAD3A5" w14:textId="0AC992C1" w:rsidR="00435564" w:rsidRDefault="008E17E7" w:rsidP="00203705">
      <w:pPr>
        <w:spacing w:line="360" w:lineRule="auto"/>
        <w:ind w:firstLine="709"/>
        <w:jc w:val="both"/>
        <w:rPr>
          <w:color w:val="000000"/>
        </w:rPr>
      </w:pPr>
      <w:r w:rsidRPr="006250C7">
        <w:rPr>
          <w:color w:val="000000"/>
        </w:rPr>
        <w:t xml:space="preserve">Se tuvo como resultados, en relación a los diferentes componentes de </w:t>
      </w:r>
      <w:r w:rsidR="0017211C">
        <w:rPr>
          <w:color w:val="000000"/>
        </w:rPr>
        <w:t>la escala</w:t>
      </w:r>
      <w:r w:rsidRPr="006250C7">
        <w:rPr>
          <w:color w:val="000000"/>
        </w:rPr>
        <w:t xml:space="preserve">; </w:t>
      </w:r>
      <w:r w:rsidR="00D93A96" w:rsidRPr="006250C7">
        <w:rPr>
          <w:color w:val="000000"/>
        </w:rPr>
        <w:t>para l</w:t>
      </w:r>
      <w:r w:rsidR="0017211C">
        <w:rPr>
          <w:color w:val="000000"/>
        </w:rPr>
        <w:t>as estrategias de afrontamiento centrado en el problema los siguientes</w:t>
      </w:r>
      <w:r w:rsidR="00435564">
        <w:rPr>
          <w:color w:val="000000"/>
        </w:rPr>
        <w:t xml:space="preserve"> </w:t>
      </w:r>
      <w:r w:rsidR="0017211C">
        <w:rPr>
          <w:color w:val="000000"/>
        </w:rPr>
        <w:t>alfa</w:t>
      </w:r>
      <w:r w:rsidR="00F422A8">
        <w:rPr>
          <w:color w:val="000000"/>
        </w:rPr>
        <w:t xml:space="preserve"> y omega</w:t>
      </w:r>
      <w:r w:rsidR="0017211C">
        <w:rPr>
          <w:color w:val="000000"/>
        </w:rPr>
        <w:t xml:space="preserve">: </w:t>
      </w:r>
      <w:r w:rsidR="00435564">
        <w:rPr>
          <w:color w:val="000000"/>
        </w:rPr>
        <w:t>a</w:t>
      </w:r>
      <w:r w:rsidR="0017211C">
        <w:rPr>
          <w:color w:val="000000"/>
        </w:rPr>
        <w:t>ctitud positiva (</w:t>
      </w:r>
      <w:r w:rsidR="00F422A8">
        <w:rPr>
          <w:color w:val="000000"/>
        </w:rPr>
        <w:t>α=</w:t>
      </w:r>
      <w:r w:rsidR="0017211C">
        <w:rPr>
          <w:color w:val="000000"/>
        </w:rPr>
        <w:t>0.769</w:t>
      </w:r>
      <w:r w:rsidR="00F422A8">
        <w:rPr>
          <w:color w:val="000000"/>
        </w:rPr>
        <w:t xml:space="preserve"> y ω=0.771</w:t>
      </w:r>
      <w:r w:rsidR="0017211C">
        <w:rPr>
          <w:color w:val="000000"/>
        </w:rPr>
        <w:t xml:space="preserve">), </w:t>
      </w:r>
      <w:r w:rsidR="00435564">
        <w:rPr>
          <w:color w:val="000000"/>
        </w:rPr>
        <w:t>c</w:t>
      </w:r>
      <w:r w:rsidR="0017211C">
        <w:rPr>
          <w:color w:val="000000"/>
        </w:rPr>
        <w:t>omunicar el problema y búsqueda de información (</w:t>
      </w:r>
      <w:r w:rsidR="00F422A8">
        <w:rPr>
          <w:color w:val="000000"/>
        </w:rPr>
        <w:t>α=</w:t>
      </w:r>
      <w:r w:rsidR="00435564">
        <w:rPr>
          <w:color w:val="000000"/>
        </w:rPr>
        <w:t>0.882</w:t>
      </w:r>
      <w:r w:rsidR="00F422A8">
        <w:rPr>
          <w:color w:val="000000"/>
        </w:rPr>
        <w:t xml:space="preserve"> y ω=0.884</w:t>
      </w:r>
      <w:r w:rsidR="00435564">
        <w:rPr>
          <w:color w:val="000000"/>
        </w:rPr>
        <w:t>) y solución activa (</w:t>
      </w:r>
      <w:r w:rsidR="00F422A8">
        <w:rPr>
          <w:color w:val="000000"/>
        </w:rPr>
        <w:t>α=</w:t>
      </w:r>
      <w:r w:rsidR="00435564">
        <w:rPr>
          <w:color w:val="000000"/>
        </w:rPr>
        <w:t>0.678</w:t>
      </w:r>
      <w:r w:rsidR="00F422A8" w:rsidRPr="00F422A8">
        <w:rPr>
          <w:color w:val="000000"/>
        </w:rPr>
        <w:t xml:space="preserve"> </w:t>
      </w:r>
      <w:r w:rsidR="00F422A8">
        <w:rPr>
          <w:color w:val="000000"/>
        </w:rPr>
        <w:t>y ω=0.686</w:t>
      </w:r>
      <w:r w:rsidR="00435564">
        <w:rPr>
          <w:color w:val="000000"/>
        </w:rPr>
        <w:t>); en cuanto a las estrategias de afrontamiento improductivo se encontró:</w:t>
      </w:r>
      <w:r w:rsidR="000A59A8">
        <w:rPr>
          <w:color w:val="000000"/>
        </w:rPr>
        <w:t xml:space="preserve"> conducta agresiva (</w:t>
      </w:r>
      <w:r w:rsidR="00F422A8">
        <w:rPr>
          <w:color w:val="000000"/>
        </w:rPr>
        <w:t>α=</w:t>
      </w:r>
      <w:r w:rsidR="000A59A8">
        <w:rPr>
          <w:color w:val="000000"/>
        </w:rPr>
        <w:t>0.827</w:t>
      </w:r>
      <w:r w:rsidR="00F422A8" w:rsidRPr="00F422A8">
        <w:rPr>
          <w:color w:val="000000"/>
        </w:rPr>
        <w:t xml:space="preserve"> </w:t>
      </w:r>
      <w:r w:rsidR="00F422A8">
        <w:rPr>
          <w:color w:val="000000"/>
        </w:rPr>
        <w:t>y ω=0.828</w:t>
      </w:r>
      <w:r w:rsidR="000A59A8">
        <w:rPr>
          <w:color w:val="000000"/>
        </w:rPr>
        <w:t>), evitación (</w:t>
      </w:r>
      <w:r w:rsidR="00F422A8">
        <w:rPr>
          <w:color w:val="000000"/>
        </w:rPr>
        <w:t>α=</w:t>
      </w:r>
      <w:r w:rsidR="000A59A8">
        <w:rPr>
          <w:color w:val="000000"/>
        </w:rPr>
        <w:t>0.813</w:t>
      </w:r>
      <w:r w:rsidR="00F422A8" w:rsidRPr="00F422A8">
        <w:rPr>
          <w:color w:val="000000"/>
        </w:rPr>
        <w:t xml:space="preserve"> </w:t>
      </w:r>
      <w:r w:rsidR="00F422A8">
        <w:rPr>
          <w:color w:val="000000"/>
        </w:rPr>
        <w:t>y ω=0.816</w:t>
      </w:r>
      <w:r w:rsidR="000A59A8">
        <w:rPr>
          <w:color w:val="000000"/>
        </w:rPr>
        <w:t>), indiferencia (</w:t>
      </w:r>
      <w:r w:rsidR="00F422A8">
        <w:rPr>
          <w:color w:val="000000"/>
        </w:rPr>
        <w:t>α=</w:t>
      </w:r>
      <w:r w:rsidR="000A59A8">
        <w:rPr>
          <w:color w:val="000000"/>
        </w:rPr>
        <w:t>0.713</w:t>
      </w:r>
      <w:r w:rsidR="00F422A8" w:rsidRPr="00F422A8">
        <w:rPr>
          <w:color w:val="000000"/>
        </w:rPr>
        <w:t xml:space="preserve"> </w:t>
      </w:r>
      <w:r w:rsidR="00F422A8">
        <w:rPr>
          <w:color w:val="000000"/>
        </w:rPr>
        <w:t>y ω=</w:t>
      </w:r>
      <w:r w:rsidR="007B4F2E">
        <w:rPr>
          <w:color w:val="000000"/>
        </w:rPr>
        <w:t>0.717</w:t>
      </w:r>
      <w:r w:rsidR="000A59A8">
        <w:rPr>
          <w:color w:val="000000"/>
        </w:rPr>
        <w:t>) y reservarse el problema (</w:t>
      </w:r>
      <w:r w:rsidR="00F422A8">
        <w:rPr>
          <w:color w:val="000000"/>
        </w:rPr>
        <w:t>α=</w:t>
      </w:r>
      <w:r w:rsidR="000A59A8">
        <w:rPr>
          <w:color w:val="000000"/>
        </w:rPr>
        <w:t>0.678</w:t>
      </w:r>
      <w:r w:rsidR="00F422A8" w:rsidRPr="00F422A8">
        <w:rPr>
          <w:color w:val="000000"/>
        </w:rPr>
        <w:t xml:space="preserve"> </w:t>
      </w:r>
      <w:r w:rsidR="00F422A8">
        <w:rPr>
          <w:color w:val="000000"/>
        </w:rPr>
        <w:t>y ω=</w:t>
      </w:r>
      <w:r w:rsidR="007B4F2E">
        <w:rPr>
          <w:color w:val="000000"/>
        </w:rPr>
        <w:t>0.686</w:t>
      </w:r>
      <w:r w:rsidR="000A59A8">
        <w:rPr>
          <w:color w:val="000000"/>
        </w:rPr>
        <w:t>).</w:t>
      </w:r>
    </w:p>
    <w:p w14:paraId="4F0346BB" w14:textId="77777777" w:rsidR="00EF301D" w:rsidRPr="006250C7" w:rsidRDefault="00EF301D">
      <w:pPr>
        <w:pBdr>
          <w:top w:val="nil"/>
          <w:left w:val="nil"/>
          <w:bottom w:val="nil"/>
          <w:right w:val="nil"/>
          <w:between w:val="nil"/>
        </w:pBdr>
        <w:jc w:val="center"/>
        <w:rPr>
          <w:b/>
          <w:color w:val="000000"/>
        </w:rPr>
      </w:pPr>
    </w:p>
    <w:p w14:paraId="375707CF" w14:textId="5A809DA1" w:rsidR="0022550B" w:rsidRPr="006250C7" w:rsidRDefault="008E17E7" w:rsidP="00DD4A82">
      <w:pPr>
        <w:pBdr>
          <w:top w:val="nil"/>
          <w:left w:val="nil"/>
          <w:bottom w:val="nil"/>
          <w:right w:val="nil"/>
          <w:between w:val="nil"/>
        </w:pBdr>
        <w:spacing w:line="360" w:lineRule="auto"/>
        <w:jc w:val="center"/>
        <w:rPr>
          <w:b/>
          <w:color w:val="000000"/>
        </w:rPr>
      </w:pPr>
      <w:r w:rsidRPr="006250C7">
        <w:rPr>
          <w:b/>
          <w:color w:val="000000"/>
        </w:rPr>
        <w:t>Discusión</w:t>
      </w:r>
    </w:p>
    <w:p w14:paraId="132BFE16" w14:textId="77777777" w:rsidR="00DD4A82" w:rsidRPr="006250C7" w:rsidRDefault="00DD4A82" w:rsidP="00DD4A82">
      <w:pPr>
        <w:pBdr>
          <w:top w:val="nil"/>
          <w:left w:val="nil"/>
          <w:bottom w:val="nil"/>
          <w:right w:val="nil"/>
          <w:between w:val="nil"/>
        </w:pBdr>
        <w:spacing w:line="360" w:lineRule="auto"/>
        <w:jc w:val="center"/>
      </w:pPr>
    </w:p>
    <w:p w14:paraId="20D37222" w14:textId="3A8BD953" w:rsidR="0022550B" w:rsidRPr="00267676" w:rsidRDefault="008E17E7" w:rsidP="00EF301D">
      <w:pPr>
        <w:spacing w:line="360" w:lineRule="auto"/>
        <w:ind w:firstLine="720"/>
        <w:jc w:val="both"/>
        <w:rPr>
          <w:rFonts w:eastAsia="Times"/>
        </w:rPr>
      </w:pPr>
      <w:r w:rsidRPr="00267676">
        <w:rPr>
          <w:rFonts w:eastAsia="Times"/>
        </w:rPr>
        <w:t>El objetivo de esta investigación fue conocer las propiedades psicométricas de la Escala EAN en niños de 9 a 12 años en las ciudades Cúcuta y Neiva</w:t>
      </w:r>
      <w:r w:rsidR="00D93A96" w:rsidRPr="00267676">
        <w:rPr>
          <w:rFonts w:eastAsia="Times"/>
        </w:rPr>
        <w:t xml:space="preserve"> de Colombia</w:t>
      </w:r>
      <w:r w:rsidRPr="00267676">
        <w:rPr>
          <w:rFonts w:eastAsia="Times"/>
        </w:rPr>
        <w:t>. Los hallazgos obtenidos en los análisis psicométricos realizados muestran que es una escala con evidencias de confiabilidad y validez, por lo que puede ser utilizada como un instrumento para valorar el tipo de estrategias de afrontamiento. Asimismo, es el primer estudio que aporta propiedades psicométricas de la escala en población colombiana.</w:t>
      </w:r>
    </w:p>
    <w:p w14:paraId="6ACE4556" w14:textId="14F050A7" w:rsidR="0022550B" w:rsidRPr="006250C7" w:rsidRDefault="008E17E7">
      <w:pPr>
        <w:spacing w:line="360" w:lineRule="auto"/>
        <w:ind w:firstLine="720"/>
        <w:jc w:val="both"/>
        <w:rPr>
          <w:rFonts w:eastAsia="Times"/>
        </w:rPr>
      </w:pPr>
      <w:r w:rsidRPr="00267676">
        <w:rPr>
          <w:rFonts w:eastAsia="Times"/>
        </w:rPr>
        <w:t xml:space="preserve">En el caso de la confiabilidad, se obtuvo una buena consistencia interna de acuerdo con los valores de referencia de George y </w:t>
      </w:r>
      <w:proofErr w:type="spellStart"/>
      <w:r w:rsidRPr="00267676">
        <w:rPr>
          <w:rFonts w:eastAsia="Times"/>
        </w:rPr>
        <w:t>Mallery</w:t>
      </w:r>
      <w:proofErr w:type="spellEnd"/>
      <w:r w:rsidRPr="00267676">
        <w:rPr>
          <w:rFonts w:eastAsia="Times"/>
        </w:rPr>
        <w:t xml:space="preserve"> (2003) en sus </w:t>
      </w:r>
      <w:r w:rsidR="007F2F19">
        <w:rPr>
          <w:rFonts w:eastAsia="Times"/>
        </w:rPr>
        <w:t>todas sus dimensiones</w:t>
      </w:r>
      <w:r w:rsidRPr="00267676">
        <w:rPr>
          <w:rFonts w:eastAsia="Times"/>
        </w:rPr>
        <w:t>, lo que coincide con los hallazgos en otras poblaciones en Suramérica, como el caso de Obando-Plasencia (2017) en Trujillo-Perú, en el que se obtuvo coeficientes de confiabilidad por dimensión en unos valores similares (ω = .889  para Afrontamiento centrado en el problema y ω = .923 para  Afrontamiento improductivo) o el de Mor</w:t>
      </w:r>
      <w:r w:rsidR="004F626F" w:rsidRPr="00267676">
        <w:rPr>
          <w:rFonts w:eastAsia="Times"/>
        </w:rPr>
        <w:t>á</w:t>
      </w:r>
      <w:r w:rsidRPr="00267676">
        <w:rPr>
          <w:rFonts w:eastAsia="Times"/>
        </w:rPr>
        <w:t>n-Távara (2018) con similares hallazgos (ω = .79 para Afrontamiento improductivo y ω = .81 para Afrontamiento centrado en el problema).</w:t>
      </w:r>
      <w:r w:rsidRPr="006250C7">
        <w:rPr>
          <w:rFonts w:eastAsia="Times"/>
        </w:rPr>
        <w:t xml:space="preserve"> </w:t>
      </w:r>
      <w:r w:rsidR="00186B53" w:rsidRPr="006250C7">
        <w:rPr>
          <w:rFonts w:eastAsia="Times"/>
        </w:rPr>
        <w:t>Estos resultados van en la misma línea</w:t>
      </w:r>
      <w:r w:rsidRPr="006250C7">
        <w:rPr>
          <w:rFonts w:eastAsia="Times"/>
        </w:rPr>
        <w:t xml:space="preserve"> con </w:t>
      </w:r>
      <w:r w:rsidR="00186B53" w:rsidRPr="006250C7">
        <w:rPr>
          <w:rFonts w:eastAsia="Times"/>
        </w:rPr>
        <w:t>lo encontrado por los autores iniciales de la EAN</w:t>
      </w:r>
      <w:r w:rsidR="00212768" w:rsidRPr="006250C7">
        <w:rPr>
          <w:rFonts w:eastAsia="Times"/>
        </w:rPr>
        <w:t>,</w:t>
      </w:r>
      <w:r w:rsidRPr="006250C7">
        <w:rPr>
          <w:rFonts w:eastAsia="Times"/>
        </w:rPr>
        <w:t xml:space="preserve"> </w:t>
      </w:r>
      <w:r w:rsidR="007758F6" w:rsidRPr="006250C7">
        <w:t>Morales-Rodríguez</w:t>
      </w:r>
      <w:r w:rsidRPr="006250C7">
        <w:rPr>
          <w:rFonts w:eastAsia="Times"/>
        </w:rPr>
        <w:t xml:space="preserve"> et al. (2012), </w:t>
      </w:r>
      <w:r w:rsidR="007F2F19" w:rsidRPr="006250C7">
        <w:rPr>
          <w:rFonts w:eastAsia="Times"/>
        </w:rPr>
        <w:t>quienes,</w:t>
      </w:r>
      <w:r w:rsidRPr="006250C7">
        <w:rPr>
          <w:rFonts w:eastAsia="Times"/>
        </w:rPr>
        <w:t xml:space="preserve"> </w:t>
      </w:r>
      <w:r w:rsidR="00186B53" w:rsidRPr="006250C7">
        <w:rPr>
          <w:rFonts w:eastAsia="Times"/>
        </w:rPr>
        <w:t>en la estimación de la confiabilidad, en la</w:t>
      </w:r>
      <w:r w:rsidRPr="006250C7">
        <w:rPr>
          <w:rFonts w:eastAsia="Times"/>
        </w:rPr>
        <w:t xml:space="preserve"> consistencia interna a través de Alfa de Cronbach, </w:t>
      </w:r>
      <w:r w:rsidR="00186B53" w:rsidRPr="006250C7">
        <w:rPr>
          <w:rFonts w:eastAsia="Times"/>
        </w:rPr>
        <w:t>presenta</w:t>
      </w:r>
      <w:r w:rsidR="00212768" w:rsidRPr="006250C7">
        <w:rPr>
          <w:rFonts w:eastAsia="Times"/>
        </w:rPr>
        <w:t>n</w:t>
      </w:r>
      <w:r w:rsidR="00186B53" w:rsidRPr="006250C7">
        <w:rPr>
          <w:rFonts w:eastAsia="Times"/>
        </w:rPr>
        <w:t xml:space="preserve"> resultados </w:t>
      </w:r>
      <w:r w:rsidRPr="006250C7">
        <w:rPr>
          <w:rFonts w:eastAsia="Times"/>
        </w:rPr>
        <w:t>aceptables</w:t>
      </w:r>
      <w:r w:rsidRPr="00267676">
        <w:rPr>
          <w:rFonts w:eastAsia="Times"/>
        </w:rPr>
        <w:t>. Teniendo en cuenta lo anteriormente mencionado, se considera que la aplicación del instrumento es adecuada porque mantiene una buena consistencia interna en diversas poblaciones.</w:t>
      </w:r>
    </w:p>
    <w:p w14:paraId="2CA3B64E" w14:textId="3A932E02" w:rsidR="00062245" w:rsidRPr="006250C7" w:rsidRDefault="00062245" w:rsidP="007F2F19">
      <w:pPr>
        <w:spacing w:line="360" w:lineRule="auto"/>
        <w:ind w:firstLine="397"/>
        <w:jc w:val="both"/>
      </w:pPr>
      <w:r w:rsidRPr="006250C7">
        <w:t xml:space="preserve">Para el análisis de la validez externa, se asocia el afrontamiento con diversas variables, que tienen una implicación a nivel estructural y funcional, una de ellas es la </w:t>
      </w:r>
      <w:r w:rsidRPr="006250C7">
        <w:rPr>
          <w:i/>
        </w:rPr>
        <w:t xml:space="preserve">resiliencia </w:t>
      </w:r>
      <w:r w:rsidRPr="006250C7">
        <w:rPr>
          <w:iCs/>
        </w:rPr>
        <w:t xml:space="preserve">donde se </w:t>
      </w:r>
      <w:r w:rsidRPr="006250C7">
        <w:rPr>
          <w:iCs/>
        </w:rPr>
        <w:lastRenderedPageBreak/>
        <w:t xml:space="preserve">encontraron correlaciones positivas entre esta variable y </w:t>
      </w:r>
      <w:r w:rsidR="007F2F19">
        <w:rPr>
          <w:iCs/>
        </w:rPr>
        <w:t xml:space="preserve">las estrategias de </w:t>
      </w:r>
      <w:r w:rsidRPr="006250C7">
        <w:rPr>
          <w:iCs/>
        </w:rPr>
        <w:t xml:space="preserve">afrontamiento centrado en el problema, coincidiendo con los trabajos de </w:t>
      </w:r>
      <w:r w:rsidRPr="006250C7">
        <w:t>Rojas (2016)</w:t>
      </w:r>
      <w:r w:rsidR="007F2F19">
        <w:t xml:space="preserve"> y</w:t>
      </w:r>
      <w:r w:rsidRPr="006250C7">
        <w:t xml:space="preserve"> Olivas (2016) todas estas siendo </w:t>
      </w:r>
      <w:r w:rsidR="007F2F19">
        <w:t xml:space="preserve">estadísticamente </w:t>
      </w:r>
      <w:r w:rsidRPr="006250C7">
        <w:t>significativas. Otra variable de análisis para este estudio fue</w:t>
      </w:r>
      <w:r w:rsidR="007F2F19">
        <w:t xml:space="preserve"> la</w:t>
      </w:r>
      <w:r w:rsidRPr="006250C7">
        <w:t xml:space="preserve"> </w:t>
      </w:r>
      <w:r w:rsidRPr="007F2F19">
        <w:t>parentalidad positiva</w:t>
      </w:r>
      <w:r w:rsidRPr="006250C7">
        <w:rPr>
          <w:i/>
          <w:iCs/>
        </w:rPr>
        <w:t xml:space="preserve">, </w:t>
      </w:r>
      <w:r w:rsidRPr="006250C7">
        <w:t>donde se hallaron</w:t>
      </w:r>
      <w:r w:rsidRPr="006250C7">
        <w:rPr>
          <w:i/>
          <w:iCs/>
        </w:rPr>
        <w:t xml:space="preserve"> </w:t>
      </w:r>
      <w:r w:rsidRPr="006250C7">
        <w:t xml:space="preserve">correlaciones significativas positivas entre </w:t>
      </w:r>
      <w:r w:rsidR="007F2F19">
        <w:t>los</w:t>
      </w:r>
      <w:r w:rsidRPr="006250C7">
        <w:t xml:space="preserve"> factor</w:t>
      </w:r>
      <w:r w:rsidR="007F2F19">
        <w:t>es de</w:t>
      </w:r>
      <w:r w:rsidRPr="006250C7">
        <w:t xml:space="preserve"> afrontamiento centrado en el problema de la EAN y</w:t>
      </w:r>
      <w:r w:rsidR="007F2F19">
        <w:t xml:space="preserve"> la</w:t>
      </w:r>
      <w:r w:rsidRPr="006250C7">
        <w:t xml:space="preserve"> escala E2p, igualmente, se encontraron correlaciones significativas negativas entre escala de parentalidad positiva y </w:t>
      </w:r>
      <w:r w:rsidR="007F2F19">
        <w:t xml:space="preserve">las estrategias de </w:t>
      </w:r>
      <w:r w:rsidRPr="006250C7">
        <w:t>afrontamiento improductivo. La conexión entre estas variables ha sido estudiada previamente con resultados similares, Bradley, David, Wingo, Mercer y Ressler (2013)</w:t>
      </w:r>
      <w:r w:rsidR="007F2F19">
        <w:t xml:space="preserve"> quienes</w:t>
      </w:r>
      <w:r w:rsidRPr="006250C7">
        <w:t xml:space="preserve"> encontraron que hay una relación positiva entre un estilo de afrontamiento resiliente en los niños y la parentalidad positiva ambiente familiar positivo (</w:t>
      </w:r>
      <w:r w:rsidRPr="006250C7">
        <w:rPr>
          <w:i/>
        </w:rPr>
        <w:t>r</w:t>
      </w:r>
      <w:r w:rsidRPr="006250C7">
        <w:t xml:space="preserve">=.35, </w:t>
      </w:r>
      <w:r w:rsidRPr="006250C7">
        <w:rPr>
          <w:i/>
        </w:rPr>
        <w:t>p</w:t>
      </w:r>
      <w:r w:rsidRPr="006250C7">
        <w:t>&lt;.001) y afecto positivo (</w:t>
      </w:r>
      <w:r w:rsidRPr="006250C7">
        <w:rPr>
          <w:i/>
        </w:rPr>
        <w:t>r</w:t>
      </w:r>
      <w:r w:rsidRPr="006250C7">
        <w:t xml:space="preserve">=.34, </w:t>
      </w:r>
      <w:r w:rsidRPr="006250C7">
        <w:rPr>
          <w:i/>
        </w:rPr>
        <w:t>p</w:t>
      </w:r>
      <w:r w:rsidRPr="006250C7">
        <w:t>&lt;.001), asimismo Mor</w:t>
      </w:r>
      <w:r w:rsidR="00031BDA" w:rsidRPr="006250C7">
        <w:t>á</w:t>
      </w:r>
      <w:r w:rsidRPr="006250C7">
        <w:t xml:space="preserve">n, </w:t>
      </w:r>
      <w:proofErr w:type="spellStart"/>
      <w:r w:rsidRPr="006250C7">
        <w:t>Turiano</w:t>
      </w:r>
      <w:proofErr w:type="spellEnd"/>
      <w:r w:rsidRPr="006250C7">
        <w:t xml:space="preserve"> y </w:t>
      </w:r>
      <w:proofErr w:type="spellStart"/>
      <w:r w:rsidRPr="006250C7">
        <w:t>Gentzler</w:t>
      </w:r>
      <w:proofErr w:type="spellEnd"/>
      <w:r w:rsidRPr="006250C7">
        <w:t xml:space="preserve"> (2018) hallaron que la parentalidad positiva guarda una relación directa con los estilos de afrontamiento centrados en el problema (</w:t>
      </w:r>
      <w:r w:rsidRPr="006250C7">
        <w:rPr>
          <w:i/>
        </w:rPr>
        <w:t>r</w:t>
      </w:r>
      <w:r w:rsidRPr="006250C7">
        <w:t xml:space="preserve">=.14, </w:t>
      </w:r>
      <w:r w:rsidRPr="006250C7">
        <w:rPr>
          <w:i/>
        </w:rPr>
        <w:t>p</w:t>
      </w:r>
      <w:r w:rsidRPr="006250C7">
        <w:t>&lt;.001) y negativa con los estilos de afrontamiento centrados en la emoción de los niños (</w:t>
      </w:r>
      <w:r w:rsidRPr="006250C7">
        <w:rPr>
          <w:i/>
        </w:rPr>
        <w:t>r</w:t>
      </w:r>
      <w:r w:rsidRPr="006250C7">
        <w:t xml:space="preserve">=-.09, </w:t>
      </w:r>
      <w:r w:rsidRPr="006250C7">
        <w:rPr>
          <w:i/>
        </w:rPr>
        <w:t>p</w:t>
      </w:r>
      <w:r w:rsidRPr="006250C7">
        <w:t>&lt;.001).</w:t>
      </w:r>
    </w:p>
    <w:p w14:paraId="5E99AA3A" w14:textId="49E87172" w:rsidR="00062245" w:rsidRPr="006250C7" w:rsidRDefault="007F2F19" w:rsidP="00062245">
      <w:pPr>
        <w:spacing w:line="360" w:lineRule="auto"/>
        <w:ind w:firstLine="397"/>
        <w:jc w:val="both"/>
        <w:rPr>
          <w:iCs/>
        </w:rPr>
      </w:pPr>
      <w:r>
        <w:t>También, se</w:t>
      </w:r>
      <w:r w:rsidR="00062245" w:rsidRPr="006250C7">
        <w:t xml:space="preserve"> asocia la variable afrontamiento con </w:t>
      </w:r>
      <w:r w:rsidR="00062245" w:rsidRPr="006250C7">
        <w:rPr>
          <w:i/>
          <w:iCs/>
        </w:rPr>
        <w:t>adaptación y</w:t>
      </w:r>
      <w:r w:rsidR="00062245" w:rsidRPr="006250C7">
        <w:t xml:space="preserve"> </w:t>
      </w:r>
      <w:r w:rsidR="00062245" w:rsidRPr="006250C7">
        <w:rPr>
          <w:i/>
        </w:rPr>
        <w:t xml:space="preserve">cohesión familiar, </w:t>
      </w:r>
      <w:r w:rsidR="00062245" w:rsidRPr="006250C7">
        <w:t>los resultados obtenidos revelaron correlaciones positivas</w:t>
      </w:r>
      <w:r>
        <w:t xml:space="preserve"> </w:t>
      </w:r>
      <w:r w:rsidR="00062245" w:rsidRPr="006250C7">
        <w:t xml:space="preserve">entre el afrontamiento centrado en el problema y las dimensiones </w:t>
      </w:r>
      <w:r>
        <w:t>c</w:t>
      </w:r>
      <w:r w:rsidR="00062245" w:rsidRPr="006250C7">
        <w:t>ohesión balanceada</w:t>
      </w:r>
      <w:r>
        <w:t>,</w:t>
      </w:r>
      <w:r w:rsidR="00062245" w:rsidRPr="006250C7">
        <w:t xml:space="preserve"> </w:t>
      </w:r>
      <w:r>
        <w:t>f</w:t>
      </w:r>
      <w:r w:rsidR="00062245" w:rsidRPr="006250C7">
        <w:t>lexibilidad balanceada</w:t>
      </w:r>
      <w:r>
        <w:t>, relación e</w:t>
      </w:r>
      <w:r w:rsidR="00062245" w:rsidRPr="006250C7">
        <w:t xml:space="preserve">nmarañada y </w:t>
      </w:r>
      <w:r>
        <w:t>r</w:t>
      </w:r>
      <w:r w:rsidR="00062245" w:rsidRPr="006250C7">
        <w:t xml:space="preserve">ígida. Además, este factor presenta correlaciones negativas con las variables </w:t>
      </w:r>
      <w:r>
        <w:t>de relación d</w:t>
      </w:r>
      <w:r w:rsidR="00062245" w:rsidRPr="006250C7">
        <w:t xml:space="preserve">esligada </w:t>
      </w:r>
      <w:r>
        <w:t>y c</w:t>
      </w:r>
      <w:r w:rsidR="00062245" w:rsidRPr="006250C7">
        <w:t xml:space="preserve">aótica. En cuanto a estudios empíricos sobre la relación de las variables </w:t>
      </w:r>
      <w:r>
        <w:t>c</w:t>
      </w:r>
      <w:r w:rsidR="00062245" w:rsidRPr="006250C7">
        <w:t>ohesión familiar y afrontamiento en adolescentes</w:t>
      </w:r>
      <w:r>
        <w:t>,</w:t>
      </w:r>
      <w:r w:rsidR="00062245" w:rsidRPr="006250C7">
        <w:t xml:space="preserve"> Gil (2017</w:t>
      </w:r>
      <w:r w:rsidR="00062245" w:rsidRPr="006250C7">
        <w:rPr>
          <w:color w:val="303030"/>
          <w:sz w:val="20"/>
          <w:szCs w:val="20"/>
        </w:rPr>
        <w:t>)</w:t>
      </w:r>
      <w:r>
        <w:rPr>
          <w:color w:val="303030"/>
          <w:sz w:val="20"/>
          <w:szCs w:val="20"/>
        </w:rPr>
        <w:t>,</w:t>
      </w:r>
      <w:r w:rsidR="00062245" w:rsidRPr="006250C7">
        <w:t xml:space="preserve"> encontró que hay una correlación inversa entre cohesión familiar, problemas emocionales (</w:t>
      </w:r>
      <w:r w:rsidR="00062245" w:rsidRPr="006250C7">
        <w:rPr>
          <w:i/>
        </w:rPr>
        <w:t>r</w:t>
      </w:r>
      <w:r w:rsidR="00062245" w:rsidRPr="006250C7">
        <w:t xml:space="preserve">= -,378; </w:t>
      </w:r>
      <w:r w:rsidR="00062245" w:rsidRPr="006250C7">
        <w:rPr>
          <w:i/>
        </w:rPr>
        <w:t>p</w:t>
      </w:r>
      <w:r w:rsidR="00062245" w:rsidRPr="006250C7">
        <w:t xml:space="preserve"> &lt; .001), conductuales (</w:t>
      </w:r>
      <w:r w:rsidR="00062245" w:rsidRPr="006250C7">
        <w:rPr>
          <w:i/>
        </w:rPr>
        <w:t>r</w:t>
      </w:r>
      <w:r w:rsidR="00062245" w:rsidRPr="006250C7">
        <w:t xml:space="preserve">=-,406; </w:t>
      </w:r>
      <w:r w:rsidR="00062245" w:rsidRPr="006250C7">
        <w:rPr>
          <w:i/>
        </w:rPr>
        <w:t>p</w:t>
      </w:r>
      <w:r w:rsidR="00062245" w:rsidRPr="006250C7">
        <w:t xml:space="preserve"> &lt; .001) y de regulación emocional (</w:t>
      </w:r>
      <w:r w:rsidR="00062245" w:rsidRPr="006250C7">
        <w:rPr>
          <w:i/>
        </w:rPr>
        <w:t>r</w:t>
      </w:r>
      <w:r w:rsidR="00062245" w:rsidRPr="006250C7">
        <w:t xml:space="preserve">=-,381; </w:t>
      </w:r>
      <w:r w:rsidR="00062245" w:rsidRPr="006250C7">
        <w:rPr>
          <w:i/>
        </w:rPr>
        <w:t>p</w:t>
      </w:r>
      <w:r w:rsidR="00062245" w:rsidRPr="006250C7">
        <w:t xml:space="preserve"> &lt; .001) siendo estos acordes a lo hallado en la presente investigación. Finalmente, se estudia la asociación entre la variable afrontamiento y </w:t>
      </w:r>
      <w:r w:rsidR="00D41A35">
        <w:t xml:space="preserve">la </w:t>
      </w:r>
      <w:r w:rsidR="00062245" w:rsidRPr="00D41A35">
        <w:rPr>
          <w:iCs/>
        </w:rPr>
        <w:t>percepción de apoyo social</w:t>
      </w:r>
      <w:r w:rsidR="00062245" w:rsidRPr="006250C7">
        <w:rPr>
          <w:i/>
        </w:rPr>
        <w:t xml:space="preserve">, </w:t>
      </w:r>
      <w:r w:rsidR="00062245" w:rsidRPr="006250C7">
        <w:rPr>
          <w:iCs/>
        </w:rPr>
        <w:t xml:space="preserve">ya que </w:t>
      </w:r>
      <w:r w:rsidR="00062245" w:rsidRPr="006250C7">
        <w:t xml:space="preserve">se constituye como un componente fundamental al momento de hacer frente a las adversidades y en situaciones de estrés, encontrándose que, </w:t>
      </w:r>
      <w:proofErr w:type="spellStart"/>
      <w:r w:rsidR="00062245" w:rsidRPr="006250C7">
        <w:t xml:space="preserve">el </w:t>
      </w:r>
      <w:r w:rsidR="00D60A0E">
        <w:t>las</w:t>
      </w:r>
      <w:proofErr w:type="spellEnd"/>
      <w:r w:rsidR="00D60A0E">
        <w:t xml:space="preserve"> estrategias relacionadas con un </w:t>
      </w:r>
      <w:r w:rsidR="00062245" w:rsidRPr="006250C7">
        <w:t>afrontamiento centrado en el problema tienen una correlación positiva y significativa con la percepción de apoyo social</w:t>
      </w:r>
      <w:r w:rsidR="00D60A0E">
        <w:t>;</w:t>
      </w:r>
      <w:r w:rsidR="00062245" w:rsidRPr="006250C7">
        <w:t xml:space="preserve"> </w:t>
      </w:r>
      <w:r w:rsidR="00D60A0E">
        <w:t>mientras, que por el contrario</w:t>
      </w:r>
      <w:r w:rsidR="00062245" w:rsidRPr="006250C7">
        <w:t xml:space="preserve">, </w:t>
      </w:r>
      <w:r w:rsidR="00D60A0E">
        <w:t xml:space="preserve">el afrontamiento improductivo presentó </w:t>
      </w:r>
      <w:r w:rsidR="00062245" w:rsidRPr="006250C7">
        <w:t xml:space="preserve">correlaciones negativas </w:t>
      </w:r>
      <w:r w:rsidR="00D60A0E">
        <w:t>con esta variable</w:t>
      </w:r>
      <w:r w:rsidR="00062245" w:rsidRPr="006250C7">
        <w:t>. Diferentes estudios han aportado evidencia de esta relación, para mencionar algunos: Vill</w:t>
      </w:r>
      <w:r w:rsidR="003976AE" w:rsidRPr="006250C7">
        <w:t>asana</w:t>
      </w:r>
      <w:r w:rsidR="00062245" w:rsidRPr="006250C7">
        <w:t>, Alonso-Tapia y Ruiz (2017) encontraron que en menores de 12 a 18 años el apoyo social percibido se relaciona de manera positiva con los estilos de afrontamiento óptimos (</w:t>
      </w:r>
      <w:r w:rsidR="00062245" w:rsidRPr="006250C7">
        <w:rPr>
          <w:i/>
        </w:rPr>
        <w:t>r</w:t>
      </w:r>
      <w:r w:rsidR="00062245" w:rsidRPr="006250C7">
        <w:t xml:space="preserve">=.75, </w:t>
      </w:r>
      <w:r w:rsidR="00062245" w:rsidRPr="006250C7">
        <w:rPr>
          <w:i/>
        </w:rPr>
        <w:t>p</w:t>
      </w:r>
      <w:r w:rsidR="00062245" w:rsidRPr="006250C7">
        <w:t>&lt;.001) y de manera negativa con la falta de habilidades para la autorregulación (</w:t>
      </w:r>
      <w:r w:rsidR="00062245" w:rsidRPr="006250C7">
        <w:rPr>
          <w:i/>
        </w:rPr>
        <w:t>r</w:t>
      </w:r>
      <w:r w:rsidR="00062245" w:rsidRPr="006250C7">
        <w:t xml:space="preserve">=-.27, </w:t>
      </w:r>
      <w:r w:rsidR="00062245" w:rsidRPr="006250C7">
        <w:rPr>
          <w:i/>
        </w:rPr>
        <w:t>p</w:t>
      </w:r>
      <w:r w:rsidR="00062245" w:rsidRPr="006250C7">
        <w:t>&lt;.001) y Simpson, Suárez, Cox y Connolly (2018) el apoyo social percibido se relaciona de manera positiva con las estrategias de afrontamiento centradas en el problema (</w:t>
      </w:r>
      <w:r w:rsidR="00062245" w:rsidRPr="006250C7">
        <w:rPr>
          <w:i/>
        </w:rPr>
        <w:t>r</w:t>
      </w:r>
      <w:r w:rsidR="00062245" w:rsidRPr="006250C7">
        <w:t xml:space="preserve">=.39, </w:t>
      </w:r>
      <w:r w:rsidR="00062245" w:rsidRPr="006250C7">
        <w:rPr>
          <w:i/>
        </w:rPr>
        <w:t>p</w:t>
      </w:r>
      <w:r w:rsidR="00062245" w:rsidRPr="006250C7">
        <w:t>&lt;.05).</w:t>
      </w:r>
    </w:p>
    <w:p w14:paraId="6795F3C4" w14:textId="6BB14A00" w:rsidR="0022550B" w:rsidRPr="00267676" w:rsidRDefault="00062245">
      <w:pPr>
        <w:spacing w:line="360" w:lineRule="auto"/>
        <w:ind w:firstLine="720"/>
        <w:jc w:val="both"/>
      </w:pPr>
      <w:r w:rsidRPr="006250C7">
        <w:lastRenderedPageBreak/>
        <w:t>Por otra parte, para el análisis de validez de estructura</w:t>
      </w:r>
      <w:r w:rsidR="00D60A0E">
        <w:t xml:space="preserve"> interna</w:t>
      </w:r>
      <w:r w:rsidRPr="006250C7">
        <w:t xml:space="preserve">, </w:t>
      </w:r>
      <w:r w:rsidRPr="00267676">
        <w:t>e</w:t>
      </w:r>
      <w:r w:rsidR="008E17E7" w:rsidRPr="00267676">
        <w:t xml:space="preserve">n primera instancia, se encontró una estructura factorial distinta a las 9 dimensiones que originalmente tiene la escala. Se probaron varios modelos y se encontró ajuste en el de </w:t>
      </w:r>
      <w:r w:rsidR="00D60A0E">
        <w:t>7</w:t>
      </w:r>
      <w:r w:rsidR="008E17E7" w:rsidRPr="00267676">
        <w:t xml:space="preserve"> dimensiones</w:t>
      </w:r>
      <w:r w:rsidR="00D60A0E">
        <w:t xml:space="preserve">, donde se unieron los dos tipos de evitación, no obstante, </w:t>
      </w:r>
      <w:r w:rsidR="008E17E7" w:rsidRPr="00267676">
        <w:t xml:space="preserve">la estructura resultante sigue siendo apropiada de acuerdo con las recomendaciones de </w:t>
      </w:r>
      <w:proofErr w:type="spellStart"/>
      <w:r w:rsidR="008E17E7" w:rsidRPr="00267676">
        <w:t>Schermelleh</w:t>
      </w:r>
      <w:proofErr w:type="spellEnd"/>
      <w:r w:rsidR="008E17E7" w:rsidRPr="00267676">
        <w:t xml:space="preserve">-Engel </w:t>
      </w:r>
      <w:r w:rsidR="00C947F8" w:rsidRPr="00267676">
        <w:t>y</w:t>
      </w:r>
      <w:r w:rsidR="008E17E7" w:rsidRPr="00267676">
        <w:t xml:space="preserve"> </w:t>
      </w:r>
      <w:proofErr w:type="spellStart"/>
      <w:r w:rsidR="008E17E7" w:rsidRPr="00267676">
        <w:t>Moosbrugger</w:t>
      </w:r>
      <w:proofErr w:type="spellEnd"/>
      <w:r w:rsidR="008E17E7" w:rsidRPr="00267676">
        <w:t xml:space="preserve"> (2003)</w:t>
      </w:r>
      <w:r w:rsidR="00D93A96" w:rsidRPr="00267676">
        <w:t>.</w:t>
      </w:r>
      <w:r w:rsidR="008E17E7" w:rsidRPr="00267676">
        <w:t xml:space="preserve"> En el estudio de Obando-Plasencia (2017) en Trujillo</w:t>
      </w:r>
      <w:r w:rsidR="006250C7" w:rsidRPr="00267676">
        <w:t xml:space="preserve"> </w:t>
      </w:r>
      <w:r w:rsidR="008E17E7" w:rsidRPr="00267676">
        <w:t>Perú, encontró una estructura factorial de 8 dimensiones, con un buen ajuste al modelo, en una muestra de 773 niños. No obstante, en otro estudio realizado por Mor</w:t>
      </w:r>
      <w:r w:rsidR="00031BDA" w:rsidRPr="00267676">
        <w:t>á</w:t>
      </w:r>
      <w:r w:rsidR="008E17E7" w:rsidRPr="00267676">
        <w:t xml:space="preserve">n-Távara (2018), en una muestra 445 estudiantes, sí se halló la misma estructura de 2 factores de segundo orden y 9 factores de primer orden de la versión original, encontrándose índices de ajuste adecuados. </w:t>
      </w:r>
      <w:r w:rsidR="00D60A0E" w:rsidRPr="00267676">
        <w:t>En varias investigaciones, incluida esta, que analizan las propiedades psicométricas de la EAN, se han encontrado diferencias respecto a los factores originales y al mantenimiento de los reactivos del instrumento; sin embargo, todas concluyen que el instrumento es adecuado para medir el afrontamiento en niños.</w:t>
      </w:r>
    </w:p>
    <w:p w14:paraId="7EB5A295" w14:textId="169DD24B" w:rsidR="0022550B" w:rsidRPr="006250C7" w:rsidRDefault="008E17E7">
      <w:pPr>
        <w:spacing w:line="360" w:lineRule="auto"/>
        <w:ind w:firstLine="720"/>
        <w:jc w:val="both"/>
      </w:pPr>
      <w:r w:rsidRPr="00267676">
        <w:t>Al comparar las propiedades psicométricas obtenidas en la presente investigación con los resultados en otras poblaciones, incluyendo la de la versión original, se encuentra que el instrumento no solo tiene una estructura factorial distinta según las poblaciones, sino que aún con esas diferencias, que podrían deberse a las diferencias culturales que caracterizan a cada colectivo o grupo identitario como cada subcultura dentro de un país, el instrumento tiene apropiadas propiedades psicométricas ya que tiene una adecuada consistencia interna, una evidencia de estructura interna con un buen ajuste al modelo y explica un nivel de varianza aceptable para la medida del afrontamiento en niños</w:t>
      </w:r>
      <w:r w:rsidR="00D93A96" w:rsidRPr="00267676">
        <w:t>, así como evidencias de relación con otras variables psicológicas con las cuales se conoce su asociación empírica</w:t>
      </w:r>
      <w:r w:rsidRPr="00267676">
        <w:t>.</w:t>
      </w:r>
    </w:p>
    <w:p w14:paraId="192B1C0D" w14:textId="7004DA1A" w:rsidR="0022550B" w:rsidRPr="006250C7" w:rsidRDefault="008E17E7">
      <w:pPr>
        <w:spacing w:line="360" w:lineRule="auto"/>
        <w:ind w:firstLine="708"/>
        <w:jc w:val="both"/>
      </w:pPr>
      <w:r w:rsidRPr="00267676">
        <w:t xml:space="preserve">No obstante, </w:t>
      </w:r>
      <w:r w:rsidR="00D93A96" w:rsidRPr="00267676">
        <w:t xml:space="preserve">además de </w:t>
      </w:r>
      <w:r w:rsidRPr="00267676">
        <w:t xml:space="preserve">los hallazgos mencionados anteriormente, es necesario exponer también las limitaciones del estudio. Se destaca la poca variabilidad de la muestra en cuanto a la ciudad de residencia, ya que solo se tuvieron en cuenta únicamente dos y </w:t>
      </w:r>
      <w:r w:rsidR="00D93A96" w:rsidRPr="00267676">
        <w:t xml:space="preserve">es </w:t>
      </w:r>
      <w:r w:rsidRPr="00267676">
        <w:t>necesario extender la validación de la escala EAN a más ciudades de Colombia, por ejemplo</w:t>
      </w:r>
      <w:r w:rsidR="00DD4A82" w:rsidRPr="00267676">
        <w:t>,</w:t>
      </w:r>
      <w:r w:rsidRPr="00267676">
        <w:t xml:space="preserve"> una por región, teniendo en cuenta la diversidad cultural del país y sus respectivas costumbres familiares para hacer frente a la adversidad. La otra limitación fue la </w:t>
      </w:r>
      <w:r w:rsidRPr="006250C7">
        <w:rPr>
          <w:shd w:val="clear" w:color="auto" w:fill="FCFCFC"/>
        </w:rPr>
        <w:t xml:space="preserve">estrategia de muestreo por conveniencia que tenía la restricción del acceso a internet para participar en el estudio; si bien fue útil para una primera investigación del estudio de las propiedades psicométricas de la escala, esta limitación no permite generalizar los hallazgos.  </w:t>
      </w:r>
    </w:p>
    <w:p w14:paraId="25DFE42F" w14:textId="1DC3929D" w:rsidR="0022550B" w:rsidRPr="006250C7" w:rsidRDefault="008E17E7">
      <w:pPr>
        <w:spacing w:line="360" w:lineRule="auto"/>
        <w:ind w:firstLine="851"/>
        <w:jc w:val="both"/>
      </w:pPr>
      <w:r w:rsidRPr="006250C7">
        <w:t>En consecuencia, se requieren otros estudios instrumentales de tipo confirmatorio que tomen en consideración lo anteriormente mencionado, así como la búsqueda de otro tipo de evidencias de validez.</w:t>
      </w:r>
    </w:p>
    <w:p w14:paraId="0D8B21B5" w14:textId="1D1B6934" w:rsidR="0022550B" w:rsidRPr="00267676" w:rsidRDefault="0022550B" w:rsidP="00464317">
      <w:pPr>
        <w:spacing w:line="360" w:lineRule="auto"/>
        <w:ind w:firstLine="720"/>
        <w:jc w:val="both"/>
      </w:pPr>
    </w:p>
    <w:p w14:paraId="44723878" w14:textId="77777777" w:rsidR="0022550B" w:rsidRPr="00267676" w:rsidRDefault="008E17E7">
      <w:pPr>
        <w:pBdr>
          <w:top w:val="nil"/>
          <w:left w:val="nil"/>
          <w:bottom w:val="nil"/>
          <w:right w:val="nil"/>
          <w:between w:val="nil"/>
        </w:pBdr>
        <w:spacing w:line="360" w:lineRule="auto"/>
        <w:ind w:firstLine="708"/>
        <w:jc w:val="center"/>
        <w:rPr>
          <w:b/>
          <w:color w:val="000000"/>
          <w:lang w:val="en-US"/>
        </w:rPr>
      </w:pPr>
      <w:proofErr w:type="spellStart"/>
      <w:r w:rsidRPr="00267676">
        <w:rPr>
          <w:b/>
          <w:color w:val="000000"/>
          <w:lang w:val="en-US"/>
        </w:rPr>
        <w:t>Referencias</w:t>
      </w:r>
      <w:proofErr w:type="spellEnd"/>
    </w:p>
    <w:p w14:paraId="629D00EE" w14:textId="43F4D621" w:rsidR="0022550B" w:rsidRPr="006250C7" w:rsidRDefault="008E17E7">
      <w:pPr>
        <w:spacing w:line="360" w:lineRule="auto"/>
        <w:ind w:left="720" w:hanging="720"/>
        <w:jc w:val="both"/>
      </w:pPr>
      <w:r w:rsidRPr="006250C7">
        <w:rPr>
          <w:lang w:val="en-US"/>
        </w:rPr>
        <w:t xml:space="preserve">American Psychological Association (2002). </w:t>
      </w:r>
      <w:r w:rsidRPr="006250C7">
        <w:rPr>
          <w:i/>
          <w:lang w:val="en-US"/>
        </w:rPr>
        <w:t>Ethical principles of psychologist and code of conduct</w:t>
      </w:r>
      <w:r w:rsidRPr="006250C7">
        <w:rPr>
          <w:lang w:val="en-US"/>
        </w:rPr>
        <w:t xml:space="preserve">. </w:t>
      </w:r>
      <w:r w:rsidR="00BD08BF" w:rsidRPr="006250C7">
        <w:t>Recuperado</w:t>
      </w:r>
      <w:r w:rsidRPr="006250C7">
        <w:t xml:space="preserve"> </w:t>
      </w:r>
      <w:r w:rsidR="006D1003" w:rsidRPr="00267676">
        <w:t>de</w:t>
      </w:r>
      <w:r w:rsidRPr="006250C7">
        <w:t xml:space="preserve">  http//www.apa.org/ethics/code2002.html</w:t>
      </w:r>
    </w:p>
    <w:p w14:paraId="1C3B4FC6" w14:textId="6040C185" w:rsidR="007758F6" w:rsidRPr="006250C7" w:rsidRDefault="00E16342" w:rsidP="007758F6">
      <w:pPr>
        <w:spacing w:line="360" w:lineRule="auto"/>
        <w:ind w:left="397" w:hanging="397"/>
        <w:jc w:val="both"/>
        <w:rPr>
          <w:color w:val="000000"/>
        </w:rPr>
      </w:pPr>
      <w:r w:rsidRPr="006250C7">
        <w:rPr>
          <w:color w:val="0D0D0D"/>
        </w:rPr>
        <w:t>Arechabala, C. y Miranda, C. (2002) Validación de una escala de apoyo social percibido en un grupo de adultos mayores adscritos a un programa de hipertensión de la región metropolitana</w:t>
      </w:r>
      <w:r w:rsidRPr="006250C7">
        <w:rPr>
          <w:i/>
          <w:iCs/>
          <w:color w:val="0D0D0D"/>
        </w:rPr>
        <w:t>.</w:t>
      </w:r>
      <w:r w:rsidRPr="006250C7">
        <w:rPr>
          <w:color w:val="0D0D0D"/>
        </w:rPr>
        <w:t xml:space="preserve"> </w:t>
      </w:r>
      <w:r w:rsidRPr="006250C7">
        <w:rPr>
          <w:i/>
          <w:iCs/>
          <w:color w:val="000000"/>
        </w:rPr>
        <w:t>Cienc</w:t>
      </w:r>
      <w:r w:rsidR="007758F6" w:rsidRPr="006250C7">
        <w:rPr>
          <w:i/>
          <w:iCs/>
          <w:color w:val="000000"/>
        </w:rPr>
        <w:t>ia y enfermería</w:t>
      </w:r>
      <w:r w:rsidR="0081747F" w:rsidRPr="006250C7">
        <w:rPr>
          <w:i/>
          <w:iCs/>
          <w:color w:val="000000"/>
        </w:rPr>
        <w:t>,</w:t>
      </w:r>
      <w:r w:rsidRPr="006250C7">
        <w:rPr>
          <w:i/>
          <w:iCs/>
          <w:color w:val="000000"/>
        </w:rPr>
        <w:t xml:space="preserve"> 8</w:t>
      </w:r>
      <w:r w:rsidRPr="006250C7">
        <w:rPr>
          <w:color w:val="000000"/>
        </w:rPr>
        <w:t xml:space="preserve"> </w:t>
      </w:r>
      <w:r w:rsidR="007758F6" w:rsidRPr="006250C7">
        <w:rPr>
          <w:color w:val="000000"/>
        </w:rPr>
        <w:t>(</w:t>
      </w:r>
      <w:r w:rsidRPr="006250C7">
        <w:rPr>
          <w:color w:val="000000"/>
        </w:rPr>
        <w:t>1</w:t>
      </w:r>
      <w:r w:rsidR="007758F6" w:rsidRPr="006250C7">
        <w:rPr>
          <w:color w:val="000000"/>
        </w:rPr>
        <w:t>), 49-55</w:t>
      </w:r>
      <w:r w:rsidRPr="006250C7">
        <w:rPr>
          <w:color w:val="000000"/>
        </w:rPr>
        <w:t xml:space="preserve">. </w:t>
      </w:r>
      <w:r w:rsidR="007758F6" w:rsidRPr="006250C7">
        <w:t>doi.org/10.4067/S0717-95532002000100007</w:t>
      </w:r>
    </w:p>
    <w:p w14:paraId="655E8FCA" w14:textId="22C78901" w:rsidR="00B66128" w:rsidRPr="006250C7" w:rsidRDefault="008E17E7" w:rsidP="00B66128">
      <w:pPr>
        <w:spacing w:line="360" w:lineRule="auto"/>
        <w:ind w:left="720" w:hanging="720"/>
        <w:jc w:val="both"/>
      </w:pPr>
      <w:r w:rsidRPr="006250C7">
        <w:t>Ato, M. y</w:t>
      </w:r>
      <w:r w:rsidR="00747ED8" w:rsidRPr="006250C7">
        <w:t xml:space="preserve"> López-García</w:t>
      </w:r>
      <w:r w:rsidRPr="006250C7">
        <w:t xml:space="preserve">, J. J. y Benavente, A. (2013). </w:t>
      </w:r>
      <w:r w:rsidRPr="006250C7">
        <w:rPr>
          <w:iCs/>
        </w:rPr>
        <w:t>Un sistema de clasificación de los diseños de investigación en psicología</w:t>
      </w:r>
      <w:r w:rsidRPr="006250C7">
        <w:rPr>
          <w:i/>
        </w:rPr>
        <w:t>.</w:t>
      </w:r>
      <w:r w:rsidRPr="006250C7">
        <w:t xml:space="preserve"> </w:t>
      </w:r>
      <w:r w:rsidRPr="006250C7">
        <w:rPr>
          <w:i/>
        </w:rPr>
        <w:t>Anales de Psicología, 29</w:t>
      </w:r>
      <w:r w:rsidRPr="006250C7">
        <w:t xml:space="preserve"> (3), 1038-1059. </w:t>
      </w:r>
      <w:r w:rsidR="00B66128" w:rsidRPr="006250C7">
        <w:t>doi.org/10.6018/analesps.29.3.178511</w:t>
      </w:r>
    </w:p>
    <w:p w14:paraId="03296FBA" w14:textId="43BC48EF" w:rsidR="00506A55" w:rsidRPr="006250C7" w:rsidRDefault="00506A55" w:rsidP="00506A55">
      <w:pPr>
        <w:pBdr>
          <w:top w:val="nil"/>
          <w:left w:val="nil"/>
          <w:bottom w:val="nil"/>
          <w:right w:val="nil"/>
          <w:between w:val="nil"/>
        </w:pBdr>
        <w:spacing w:line="360" w:lineRule="auto"/>
        <w:ind w:left="397" w:hanging="397"/>
        <w:jc w:val="both"/>
        <w:rPr>
          <w:color w:val="0D0D0D"/>
          <w:lang w:val="en-US"/>
        </w:rPr>
      </w:pPr>
      <w:r w:rsidRPr="006250C7">
        <w:rPr>
          <w:color w:val="0D0D0D"/>
          <w:lang w:val="en-US"/>
        </w:rPr>
        <w:t xml:space="preserve">Bradley, B., Davis, T. A., Wingo, A. P., Mercer, K. B. &amp; Ressler, K. J. (2013). Family environment and adult resilience: contributions of positive parenting and the oxytocin receptor gene. </w:t>
      </w:r>
      <w:r w:rsidRPr="006250C7">
        <w:rPr>
          <w:i/>
          <w:iCs/>
          <w:color w:val="0D0D0D"/>
          <w:lang w:val="en-US"/>
        </w:rPr>
        <w:t xml:space="preserve">European Journal of </w:t>
      </w:r>
      <w:proofErr w:type="spellStart"/>
      <w:r w:rsidRPr="006250C7">
        <w:rPr>
          <w:i/>
          <w:iCs/>
          <w:color w:val="0D0D0D"/>
          <w:lang w:val="en-US"/>
        </w:rPr>
        <w:t>Psychotraumatology</w:t>
      </w:r>
      <w:proofErr w:type="spellEnd"/>
      <w:r w:rsidRPr="006250C7">
        <w:rPr>
          <w:color w:val="0D0D0D"/>
          <w:lang w:val="en-US"/>
        </w:rPr>
        <w:t>, </w:t>
      </w:r>
      <w:r w:rsidRPr="006250C7">
        <w:rPr>
          <w:i/>
          <w:iCs/>
          <w:color w:val="0D0D0D"/>
          <w:lang w:val="en-US"/>
        </w:rPr>
        <w:t>4</w:t>
      </w:r>
      <w:r w:rsidRPr="006250C7">
        <w:rPr>
          <w:color w:val="0D0D0D"/>
          <w:lang w:val="en-US"/>
        </w:rPr>
        <w:t xml:space="preserve"> (1), 1-9. </w:t>
      </w:r>
      <w:proofErr w:type="spellStart"/>
      <w:r w:rsidRPr="006250C7">
        <w:rPr>
          <w:color w:val="0D0D0D"/>
          <w:lang w:val="en-US"/>
        </w:rPr>
        <w:t>doi</w:t>
      </w:r>
      <w:proofErr w:type="spellEnd"/>
      <w:r w:rsidRPr="006250C7">
        <w:rPr>
          <w:color w:val="0D0D0D"/>
          <w:lang w:val="en-US"/>
        </w:rPr>
        <w:t>: 10.3402/</w:t>
      </w:r>
      <w:proofErr w:type="gramStart"/>
      <w:r w:rsidRPr="006250C7">
        <w:rPr>
          <w:color w:val="0D0D0D"/>
          <w:lang w:val="en-US"/>
        </w:rPr>
        <w:t>ejpt.v</w:t>
      </w:r>
      <w:proofErr w:type="gramEnd"/>
      <w:r w:rsidRPr="006250C7">
        <w:rPr>
          <w:color w:val="0D0D0D"/>
          <w:lang w:val="en-US"/>
        </w:rPr>
        <w:t>4i0.21659</w:t>
      </w:r>
    </w:p>
    <w:p w14:paraId="08F3A8DA" w14:textId="0946DFB8" w:rsidR="0022550B" w:rsidRPr="006250C7" w:rsidRDefault="008E17E7">
      <w:pPr>
        <w:spacing w:line="360" w:lineRule="auto"/>
        <w:ind w:left="720" w:hanging="720"/>
        <w:jc w:val="both"/>
        <w:rPr>
          <w:lang w:val="en-US"/>
        </w:rPr>
      </w:pPr>
      <w:r w:rsidRPr="006250C7">
        <w:rPr>
          <w:lang w:val="en-US"/>
        </w:rPr>
        <w:t xml:space="preserve">Cicchetti, D. y </w:t>
      </w:r>
      <w:proofErr w:type="spellStart"/>
      <w:r w:rsidRPr="006250C7">
        <w:rPr>
          <w:lang w:val="en-US"/>
        </w:rPr>
        <w:t>Rogosch</w:t>
      </w:r>
      <w:proofErr w:type="spellEnd"/>
      <w:r w:rsidRPr="006250C7">
        <w:rPr>
          <w:lang w:val="en-US"/>
        </w:rPr>
        <w:t xml:space="preserve">, F. A. (2009). </w:t>
      </w:r>
      <w:r w:rsidRPr="006250C7">
        <w:rPr>
          <w:iCs/>
          <w:lang w:val="en-US"/>
        </w:rPr>
        <w:t>Adaptive coping under conditions of extreme stress: Multi level influences on the determinants of resilience in maltreated children</w:t>
      </w:r>
      <w:r w:rsidRPr="006250C7">
        <w:rPr>
          <w:i/>
          <w:lang w:val="en-US"/>
        </w:rPr>
        <w:t>.</w:t>
      </w:r>
      <w:r w:rsidRPr="006250C7">
        <w:rPr>
          <w:lang w:val="en-US"/>
        </w:rPr>
        <w:t xml:space="preserve"> </w:t>
      </w:r>
      <w:r w:rsidRPr="006250C7">
        <w:rPr>
          <w:i/>
          <w:iCs/>
          <w:lang w:val="en-US"/>
        </w:rPr>
        <w:t xml:space="preserve">New </w:t>
      </w:r>
      <w:r w:rsidR="003A2EEE" w:rsidRPr="006250C7">
        <w:rPr>
          <w:i/>
          <w:iCs/>
          <w:lang w:val="en-US"/>
        </w:rPr>
        <w:t>D</w:t>
      </w:r>
      <w:r w:rsidRPr="006250C7">
        <w:rPr>
          <w:i/>
          <w:iCs/>
          <w:lang w:val="en-US"/>
        </w:rPr>
        <w:t xml:space="preserve">irections for </w:t>
      </w:r>
      <w:r w:rsidR="003A2EEE" w:rsidRPr="006250C7">
        <w:rPr>
          <w:i/>
          <w:iCs/>
          <w:lang w:val="en-US"/>
        </w:rPr>
        <w:t>C</w:t>
      </w:r>
      <w:r w:rsidRPr="006250C7">
        <w:rPr>
          <w:i/>
          <w:iCs/>
          <w:lang w:val="en-US"/>
        </w:rPr>
        <w:t xml:space="preserve">hild and </w:t>
      </w:r>
      <w:r w:rsidR="003A2EEE" w:rsidRPr="006250C7">
        <w:rPr>
          <w:i/>
          <w:iCs/>
          <w:lang w:val="en-US"/>
        </w:rPr>
        <w:t>A</w:t>
      </w:r>
      <w:r w:rsidRPr="006250C7">
        <w:rPr>
          <w:i/>
          <w:iCs/>
          <w:lang w:val="en-US"/>
        </w:rPr>
        <w:t xml:space="preserve">dolescent </w:t>
      </w:r>
      <w:r w:rsidR="003A2EEE" w:rsidRPr="006250C7">
        <w:rPr>
          <w:i/>
          <w:iCs/>
          <w:lang w:val="en-US"/>
        </w:rPr>
        <w:t>D</w:t>
      </w:r>
      <w:r w:rsidRPr="006250C7">
        <w:rPr>
          <w:i/>
          <w:iCs/>
          <w:lang w:val="en-US"/>
        </w:rPr>
        <w:t>evelopment</w:t>
      </w:r>
      <w:r w:rsidR="00976DD0" w:rsidRPr="006250C7">
        <w:rPr>
          <w:i/>
          <w:iCs/>
          <w:lang w:val="en-US"/>
        </w:rPr>
        <w:t>,</w:t>
      </w:r>
      <w:r w:rsidRPr="006250C7">
        <w:rPr>
          <w:i/>
          <w:iCs/>
          <w:lang w:val="en-US"/>
        </w:rPr>
        <w:t xml:space="preserve"> 124</w:t>
      </w:r>
      <w:r w:rsidRPr="006250C7">
        <w:rPr>
          <w:lang w:val="en-US"/>
        </w:rPr>
        <w:t xml:space="preserve">, 47-59. </w:t>
      </w:r>
      <w:proofErr w:type="spellStart"/>
      <w:r w:rsidR="00C42F0D" w:rsidRPr="006250C7">
        <w:rPr>
          <w:lang w:val="en-US"/>
        </w:rPr>
        <w:t>doi</w:t>
      </w:r>
      <w:proofErr w:type="spellEnd"/>
      <w:r w:rsidR="00C42F0D" w:rsidRPr="006250C7">
        <w:rPr>
          <w:lang w:val="en-US"/>
        </w:rPr>
        <w:t>: 10.1002/cd.242</w:t>
      </w:r>
    </w:p>
    <w:p w14:paraId="06A15D89" w14:textId="09E08330" w:rsidR="0022550B" w:rsidRPr="006250C7" w:rsidRDefault="008E17E7">
      <w:pPr>
        <w:spacing w:line="360" w:lineRule="auto"/>
        <w:ind w:left="720" w:hanging="720"/>
        <w:jc w:val="both"/>
      </w:pPr>
      <w:r w:rsidRPr="006250C7">
        <w:t xml:space="preserve">Costa, D., González, M., </w:t>
      </w:r>
      <w:proofErr w:type="spellStart"/>
      <w:r w:rsidRPr="006250C7">
        <w:t>Masjuan</w:t>
      </w:r>
      <w:proofErr w:type="spellEnd"/>
      <w:r w:rsidRPr="006250C7">
        <w:t xml:space="preserve">, N., Trápaga, M., Del Arca, D., </w:t>
      </w:r>
      <w:proofErr w:type="spellStart"/>
      <w:r w:rsidRPr="006250C7">
        <w:t>Scafarelli</w:t>
      </w:r>
      <w:proofErr w:type="spellEnd"/>
      <w:r w:rsidRPr="006250C7">
        <w:t xml:space="preserve">, L. y </w:t>
      </w:r>
      <w:proofErr w:type="spellStart"/>
      <w:r w:rsidRPr="006250C7">
        <w:t>Feibuscheurez</w:t>
      </w:r>
      <w:proofErr w:type="spellEnd"/>
      <w:r w:rsidRPr="006250C7">
        <w:t xml:space="preserve">, A. (2009). </w:t>
      </w:r>
      <w:r w:rsidRPr="006250C7">
        <w:rPr>
          <w:iCs/>
        </w:rPr>
        <w:t>Escala de evaluación del funcionamiento familiar -FACES IV-: Proceso de adaptación a Montevideo, Uruguay.</w:t>
      </w:r>
      <w:r w:rsidRPr="006250C7">
        <w:t xml:space="preserve"> </w:t>
      </w:r>
      <w:r w:rsidRPr="006250C7">
        <w:rPr>
          <w:i/>
        </w:rPr>
        <w:t>Ciencias Psicológicas</w:t>
      </w:r>
      <w:r w:rsidRPr="006250C7">
        <w:t xml:space="preserve">, </w:t>
      </w:r>
      <w:r w:rsidRPr="006250C7">
        <w:rPr>
          <w:i/>
        </w:rPr>
        <w:t>3</w:t>
      </w:r>
      <w:r w:rsidR="00B66128" w:rsidRPr="006250C7">
        <w:rPr>
          <w:i/>
        </w:rPr>
        <w:t xml:space="preserve"> </w:t>
      </w:r>
      <w:r w:rsidRPr="006250C7">
        <w:t xml:space="preserve">(1), 43-56. </w:t>
      </w:r>
      <w:r w:rsidR="0081747F" w:rsidRPr="006250C7">
        <w:t xml:space="preserve">Recuperado de </w:t>
      </w:r>
      <w:r w:rsidRPr="006250C7">
        <w:t xml:space="preserve"> http://www.scielo.edu.uy/scielo.php?script=sci_arttext&amp;pid=S1688-42212009000100005&amp;lng=es&amp;tlng=es.</w:t>
      </w:r>
    </w:p>
    <w:p w14:paraId="778DF5EE" w14:textId="3A82C745" w:rsidR="0022550B" w:rsidRPr="006250C7" w:rsidRDefault="008E17E7">
      <w:pPr>
        <w:pBdr>
          <w:top w:val="nil"/>
          <w:left w:val="nil"/>
          <w:bottom w:val="nil"/>
          <w:right w:val="nil"/>
          <w:between w:val="nil"/>
        </w:pBdr>
        <w:spacing w:line="360" w:lineRule="auto"/>
        <w:ind w:left="720" w:hanging="720"/>
        <w:jc w:val="both"/>
        <w:rPr>
          <w:lang w:val="en-US"/>
        </w:rPr>
      </w:pPr>
      <w:r w:rsidRPr="006250C7">
        <w:rPr>
          <w:lang w:val="en-US"/>
        </w:rPr>
        <w:t xml:space="preserve">Fergus, S. y Zimmerman, M. (2005). </w:t>
      </w:r>
      <w:r w:rsidRPr="006250C7">
        <w:rPr>
          <w:iCs/>
          <w:lang w:val="en-US"/>
        </w:rPr>
        <w:t>Adolescent resilience: A framework for understanding healthy development in the face of risk.</w:t>
      </w:r>
      <w:r w:rsidRPr="006250C7">
        <w:rPr>
          <w:i/>
          <w:lang w:val="en-US"/>
        </w:rPr>
        <w:t xml:space="preserve"> Annual Review of Public Health</w:t>
      </w:r>
      <w:r w:rsidRPr="006250C7">
        <w:rPr>
          <w:lang w:val="en-US"/>
        </w:rPr>
        <w:t xml:space="preserve">, </w:t>
      </w:r>
      <w:r w:rsidRPr="006250C7">
        <w:rPr>
          <w:i/>
          <w:iCs/>
          <w:lang w:val="en-US"/>
        </w:rPr>
        <w:t>26</w:t>
      </w:r>
      <w:r w:rsidR="003A2EEE" w:rsidRPr="006250C7">
        <w:rPr>
          <w:lang w:val="en-US"/>
        </w:rPr>
        <w:t>(1)</w:t>
      </w:r>
      <w:r w:rsidRPr="006250C7">
        <w:rPr>
          <w:lang w:val="en-US"/>
        </w:rPr>
        <w:t xml:space="preserve">, 1-26. </w:t>
      </w:r>
      <w:proofErr w:type="gramStart"/>
      <w:r w:rsidR="006A24FF" w:rsidRPr="006250C7">
        <w:rPr>
          <w:lang w:val="en-US"/>
        </w:rPr>
        <w:t>doi</w:t>
      </w:r>
      <w:r w:rsidR="006A24FF" w:rsidRPr="006250C7">
        <w:rPr>
          <w:shd w:val="clear" w:color="auto" w:fill="FFFFFF"/>
          <w:lang w:val="en-US"/>
        </w:rPr>
        <w:t>:</w:t>
      </w:r>
      <w:r w:rsidR="006A24FF" w:rsidRPr="006250C7">
        <w:rPr>
          <w:bdr w:val="none" w:sz="0" w:space="0" w:color="auto" w:frame="1"/>
          <w:shd w:val="clear" w:color="auto" w:fill="FFFFFF"/>
          <w:lang w:val="en-US"/>
        </w:rPr>
        <w:t>10.1146/annurev.publhealth</w:t>
      </w:r>
      <w:proofErr w:type="gramEnd"/>
      <w:r w:rsidR="006A24FF" w:rsidRPr="006250C7">
        <w:rPr>
          <w:bdr w:val="none" w:sz="0" w:space="0" w:color="auto" w:frame="1"/>
          <w:shd w:val="clear" w:color="auto" w:fill="FFFFFF"/>
          <w:lang w:val="en-US"/>
        </w:rPr>
        <w:t>.26.021304.144357</w:t>
      </w:r>
    </w:p>
    <w:p w14:paraId="2BC09638" w14:textId="2A564B2C" w:rsidR="00314881" w:rsidRPr="006250C7" w:rsidRDefault="00314881" w:rsidP="00314881">
      <w:pPr>
        <w:pBdr>
          <w:top w:val="nil"/>
          <w:left w:val="nil"/>
          <w:bottom w:val="nil"/>
          <w:right w:val="nil"/>
          <w:between w:val="nil"/>
        </w:pBdr>
        <w:shd w:val="clear" w:color="auto" w:fill="FFFFFF" w:themeFill="background1"/>
        <w:spacing w:line="360" w:lineRule="auto"/>
        <w:ind w:left="720" w:hanging="720"/>
        <w:jc w:val="both"/>
        <w:rPr>
          <w:shd w:val="clear" w:color="auto" w:fill="326344"/>
          <w:lang w:val="en-US"/>
        </w:rPr>
      </w:pPr>
      <w:r w:rsidRPr="006250C7">
        <w:rPr>
          <w:lang w:val="en-US"/>
        </w:rPr>
        <w:t xml:space="preserve">Folkman, S. y Moskowitz, J. T. (2004). </w:t>
      </w:r>
      <w:r w:rsidRPr="006250C7">
        <w:rPr>
          <w:iCs/>
          <w:lang w:val="en-US"/>
        </w:rPr>
        <w:t xml:space="preserve">Coping: Pitfalls and promise. </w:t>
      </w:r>
      <w:r w:rsidRPr="006250C7">
        <w:rPr>
          <w:i/>
          <w:lang w:val="en-US"/>
        </w:rPr>
        <w:t>Annual Review of Psychology</w:t>
      </w:r>
      <w:bookmarkStart w:id="1" w:name="_Hlk77282363"/>
      <w:r w:rsidR="0081747F" w:rsidRPr="006250C7">
        <w:rPr>
          <w:i/>
          <w:lang w:val="en-US"/>
        </w:rPr>
        <w:t>,</w:t>
      </w:r>
      <w:r w:rsidRPr="006250C7">
        <w:rPr>
          <w:i/>
          <w:iCs/>
          <w:shd w:val="clear" w:color="auto" w:fill="FFFFFF"/>
          <w:lang w:val="en-US"/>
        </w:rPr>
        <w:t xml:space="preserve"> 55</w:t>
      </w:r>
      <w:r w:rsidR="003A2EEE" w:rsidRPr="006250C7">
        <w:rPr>
          <w:shd w:val="clear" w:color="auto" w:fill="FFFFFF"/>
          <w:lang w:val="en-US"/>
        </w:rPr>
        <w:t>(1)</w:t>
      </w:r>
      <w:r w:rsidRPr="006250C7">
        <w:rPr>
          <w:i/>
          <w:iCs/>
          <w:shd w:val="clear" w:color="auto" w:fill="FFFFFF"/>
          <w:lang w:val="en-US"/>
        </w:rPr>
        <w:t xml:space="preserve">, </w:t>
      </w:r>
      <w:r w:rsidRPr="006250C7">
        <w:rPr>
          <w:shd w:val="clear" w:color="auto" w:fill="FFFFFF"/>
          <w:lang w:val="en-US"/>
        </w:rPr>
        <w:t>745–774</w:t>
      </w:r>
      <w:r w:rsidRPr="006250C7">
        <w:rPr>
          <w:i/>
          <w:iCs/>
          <w:shd w:val="clear" w:color="auto" w:fill="FFFFFF"/>
          <w:lang w:val="en-US"/>
        </w:rPr>
        <w:t xml:space="preserve">. </w:t>
      </w:r>
      <w:bookmarkEnd w:id="1"/>
      <w:proofErr w:type="spellStart"/>
      <w:r w:rsidR="006A24FF" w:rsidRPr="006250C7">
        <w:rPr>
          <w:color w:val="000000"/>
          <w:shd w:val="clear" w:color="auto" w:fill="FFFFFF"/>
          <w:lang w:val="en-US"/>
        </w:rPr>
        <w:t>doi</w:t>
      </w:r>
      <w:proofErr w:type="spellEnd"/>
      <w:r w:rsidR="006A24FF" w:rsidRPr="006250C7">
        <w:rPr>
          <w:color w:val="000000"/>
          <w:shd w:val="clear" w:color="auto" w:fill="FFFFFF"/>
          <w:lang w:val="en-US"/>
        </w:rPr>
        <w:t>: 10.1146/annurev.psych.55.090902.141456</w:t>
      </w:r>
    </w:p>
    <w:p w14:paraId="2CF0644C" w14:textId="2BA6657C" w:rsidR="0022550B" w:rsidRPr="006250C7" w:rsidRDefault="008E17E7">
      <w:pPr>
        <w:pBdr>
          <w:top w:val="nil"/>
          <w:left w:val="nil"/>
          <w:bottom w:val="nil"/>
          <w:right w:val="nil"/>
          <w:between w:val="nil"/>
        </w:pBdr>
        <w:spacing w:line="360" w:lineRule="auto"/>
        <w:ind w:left="720" w:hanging="720"/>
        <w:jc w:val="both"/>
        <w:rPr>
          <w:color w:val="000000"/>
        </w:rPr>
      </w:pPr>
      <w:r w:rsidRPr="006250C7">
        <w:rPr>
          <w:color w:val="000000"/>
          <w:lang w:val="en-US"/>
        </w:rPr>
        <w:t xml:space="preserve">George, D. y Mallery, P. (2003). </w:t>
      </w:r>
      <w:r w:rsidRPr="006250C7">
        <w:rPr>
          <w:i/>
          <w:color w:val="000000"/>
          <w:lang w:val="en-US"/>
        </w:rPr>
        <w:t>SPSS for Windows step by step: A simple guide and reference.</w:t>
      </w:r>
      <w:r w:rsidRPr="006250C7">
        <w:rPr>
          <w:color w:val="000000"/>
        </w:rPr>
        <w:t xml:space="preserve"> Boston: Allyn &amp; Bacon</w:t>
      </w:r>
      <w:r w:rsidR="00B24BC4" w:rsidRPr="006250C7">
        <w:rPr>
          <w:color w:val="000000"/>
        </w:rPr>
        <w:t>. Recuperado de https://wps.ablongman.com/wps/media/objects/385/394732/george4answers.pdf</w:t>
      </w:r>
    </w:p>
    <w:p w14:paraId="0F787F1B" w14:textId="29900EBB" w:rsidR="003976AE" w:rsidRPr="006250C7" w:rsidRDefault="003976AE" w:rsidP="003976AE">
      <w:pPr>
        <w:spacing w:line="360" w:lineRule="auto"/>
        <w:ind w:left="397" w:hanging="397"/>
        <w:jc w:val="both"/>
        <w:rPr>
          <w:color w:val="0D0D0D"/>
        </w:rPr>
      </w:pPr>
      <w:r w:rsidRPr="006250C7">
        <w:rPr>
          <w:color w:val="0D0D0D"/>
        </w:rPr>
        <w:t xml:space="preserve">Gil, I. (2017). </w:t>
      </w:r>
      <w:r w:rsidRPr="006250C7">
        <w:rPr>
          <w:i/>
          <w:iCs/>
          <w:color w:val="0D0D0D"/>
        </w:rPr>
        <w:t>Relación entre clima familiar, problemas emocionales-conductuales y mecanismos de afrontamiento en adolescentes.</w:t>
      </w:r>
      <w:r w:rsidRPr="006250C7">
        <w:rPr>
          <w:color w:val="0D0D0D"/>
        </w:rPr>
        <w:t xml:space="preserve"> </w:t>
      </w:r>
      <w:r w:rsidR="006A24FF" w:rsidRPr="006250C7">
        <w:rPr>
          <w:shd w:val="clear" w:color="auto" w:fill="FCFDFD"/>
        </w:rPr>
        <w:t>(</w:t>
      </w:r>
      <w:r w:rsidR="006250C7" w:rsidRPr="006250C7">
        <w:rPr>
          <w:shd w:val="clear" w:color="auto" w:fill="FCFDFD"/>
        </w:rPr>
        <w:t>Tesis de pregrado</w:t>
      </w:r>
      <w:r w:rsidR="006A24FF" w:rsidRPr="006250C7">
        <w:rPr>
          <w:shd w:val="clear" w:color="auto" w:fill="FCFDFD"/>
        </w:rPr>
        <w:t xml:space="preserve">). </w:t>
      </w:r>
      <w:r w:rsidR="003830A3" w:rsidRPr="006250C7">
        <w:rPr>
          <w:shd w:val="clear" w:color="auto" w:fill="FCFDFD"/>
        </w:rPr>
        <w:t xml:space="preserve">Repositorio comillas </w:t>
      </w:r>
      <w:r w:rsidR="003830A3" w:rsidRPr="006250C7">
        <w:rPr>
          <w:shd w:val="clear" w:color="auto" w:fill="FCFDFD"/>
        </w:rPr>
        <w:lastRenderedPageBreak/>
        <w:t xml:space="preserve">Universidad Pontificia Comillas. </w:t>
      </w:r>
      <w:r w:rsidRPr="006250C7">
        <w:rPr>
          <w:color w:val="0D0D0D"/>
        </w:rPr>
        <w:t>Recuperado de https://repositorio.comillas.edu/xmlui/bitstream/handle/11531/23219/TFM000706.pdf?sequence=1&amp;isAllowed=y.</w:t>
      </w:r>
    </w:p>
    <w:p w14:paraId="1D4491FA" w14:textId="1691D6C1" w:rsidR="0022550B" w:rsidRPr="006250C7" w:rsidRDefault="008E17E7">
      <w:pPr>
        <w:pBdr>
          <w:top w:val="nil"/>
          <w:left w:val="nil"/>
          <w:bottom w:val="nil"/>
          <w:right w:val="nil"/>
          <w:between w:val="nil"/>
        </w:pBdr>
        <w:spacing w:line="360" w:lineRule="auto"/>
        <w:ind w:left="720" w:hanging="720"/>
        <w:jc w:val="both"/>
      </w:pPr>
      <w:r w:rsidRPr="006250C7">
        <w:t>Gómez</w:t>
      </w:r>
      <w:r w:rsidR="00B66128" w:rsidRPr="006250C7">
        <w:t>,</w:t>
      </w:r>
      <w:r w:rsidRPr="006250C7">
        <w:t xml:space="preserve"> E. y Muñoz</w:t>
      </w:r>
      <w:r w:rsidR="00B66128" w:rsidRPr="006250C7">
        <w:t>,</w:t>
      </w:r>
      <w:r w:rsidRPr="006250C7">
        <w:t xml:space="preserve"> M. (2014). </w:t>
      </w:r>
      <w:r w:rsidRPr="006250C7">
        <w:rPr>
          <w:i/>
        </w:rPr>
        <w:t>Escala de parentalidad positiva</w:t>
      </w:r>
      <w:r w:rsidRPr="006250C7">
        <w:t xml:space="preserve">. </w:t>
      </w:r>
      <w:r w:rsidRPr="00267676">
        <w:rPr>
          <w:i/>
          <w:iCs/>
        </w:rPr>
        <w:t>Manual.</w:t>
      </w:r>
      <w:r w:rsidRPr="006250C7">
        <w:t xml:space="preserve"> Santiago de Chile</w:t>
      </w:r>
      <w:r w:rsidR="00747ED8" w:rsidRPr="006250C7">
        <w:t>: Fundación Ideas Para La Infancia</w:t>
      </w:r>
      <w:r w:rsidRPr="006250C7">
        <w:t>. Recuperado de http://www.observaderechos.cl/site/wp-content/uploads/2013/12/Manual-de-la-Escala-de-Parentalidad-Positiva.pdf</w:t>
      </w:r>
    </w:p>
    <w:p w14:paraId="42E8B8D7" w14:textId="588E213F" w:rsidR="00314881" w:rsidRPr="006250C7" w:rsidRDefault="008E17E7" w:rsidP="00314881">
      <w:pPr>
        <w:pBdr>
          <w:top w:val="nil"/>
          <w:left w:val="nil"/>
          <w:bottom w:val="nil"/>
          <w:right w:val="nil"/>
          <w:between w:val="nil"/>
        </w:pBdr>
        <w:spacing w:line="360" w:lineRule="auto"/>
        <w:ind w:left="720" w:hanging="720"/>
        <w:jc w:val="both"/>
      </w:pPr>
      <w:r w:rsidRPr="006250C7">
        <w:t>Hernández, S</w:t>
      </w:r>
      <w:r w:rsidR="0081747F" w:rsidRPr="006250C7">
        <w:t>.</w:t>
      </w:r>
      <w:r w:rsidRPr="006250C7">
        <w:t xml:space="preserve"> y Gutiérre</w:t>
      </w:r>
      <w:r w:rsidR="0081747F" w:rsidRPr="006250C7">
        <w:t>z</w:t>
      </w:r>
      <w:r w:rsidRPr="006250C7">
        <w:t xml:space="preserve">, M. (2012). </w:t>
      </w:r>
      <w:r w:rsidRPr="006250C7">
        <w:rPr>
          <w:iCs/>
        </w:rPr>
        <w:t>Estilos de afrontamiento ante eventos estresantes en la infancia.</w:t>
      </w:r>
      <w:r w:rsidRPr="006250C7">
        <w:rPr>
          <w:i/>
        </w:rPr>
        <w:t xml:space="preserve"> </w:t>
      </w:r>
      <w:r w:rsidRPr="006250C7">
        <w:rPr>
          <w:i/>
          <w:iCs/>
        </w:rPr>
        <w:t>Acta de investigación psicológica, 2</w:t>
      </w:r>
      <w:r w:rsidR="00B66128" w:rsidRPr="006250C7">
        <w:t xml:space="preserve"> </w:t>
      </w:r>
      <w:r w:rsidRPr="006250C7">
        <w:t>(2), 687-698. Recuperado de http://www.scielo.org.mx/scielo.php?script=sci_arttext&amp;pid=S2007-48322012000200007#:~:text=El%20afrontamiento%20es%20una%20variable,vida%20diaria%20de%20un%20individuo.&amp;text=Las%20categor%C3%ADas%20de%20respuesta%20se,Afrontamiento%20de%20abandono%20de%20control.</w:t>
      </w:r>
      <w:bookmarkStart w:id="2" w:name="_heading=h.30j0zll" w:colFirst="0" w:colLast="0"/>
      <w:bookmarkStart w:id="3" w:name="_heading=h.bgyjofswd5p4" w:colFirst="0" w:colLast="0"/>
      <w:bookmarkEnd w:id="2"/>
      <w:bookmarkEnd w:id="3"/>
    </w:p>
    <w:p w14:paraId="12DE74C6" w14:textId="37BC749A" w:rsidR="008B46FD" w:rsidRPr="006250C7" w:rsidRDefault="00314881" w:rsidP="00314881">
      <w:pPr>
        <w:pBdr>
          <w:top w:val="nil"/>
          <w:left w:val="nil"/>
          <w:bottom w:val="nil"/>
          <w:right w:val="nil"/>
          <w:between w:val="nil"/>
        </w:pBdr>
        <w:spacing w:line="360" w:lineRule="auto"/>
        <w:ind w:left="720" w:hanging="720"/>
        <w:jc w:val="both"/>
      </w:pPr>
      <w:r w:rsidRPr="00267676">
        <w:t xml:space="preserve">Lazarus, R. </w:t>
      </w:r>
      <w:r w:rsidR="00B24BC4" w:rsidRPr="00267676">
        <w:t>y</w:t>
      </w:r>
      <w:r w:rsidRPr="00267676">
        <w:t xml:space="preserve"> Folkman, S. (1984). </w:t>
      </w:r>
      <w:r w:rsidRPr="006250C7">
        <w:rPr>
          <w:i/>
          <w:iCs/>
          <w:lang w:val="en-US"/>
        </w:rPr>
        <w:t xml:space="preserve">Stress, </w:t>
      </w:r>
      <w:r w:rsidR="003A2EEE" w:rsidRPr="006250C7">
        <w:rPr>
          <w:i/>
          <w:iCs/>
          <w:lang w:val="en-US"/>
        </w:rPr>
        <w:t>A</w:t>
      </w:r>
      <w:r w:rsidRPr="006250C7">
        <w:rPr>
          <w:i/>
          <w:iCs/>
          <w:lang w:val="en-US"/>
        </w:rPr>
        <w:t xml:space="preserve">ppraisal and </w:t>
      </w:r>
      <w:r w:rsidR="003A2EEE" w:rsidRPr="006250C7">
        <w:rPr>
          <w:i/>
          <w:iCs/>
          <w:lang w:val="en-US"/>
        </w:rPr>
        <w:t>C</w:t>
      </w:r>
      <w:r w:rsidRPr="006250C7">
        <w:rPr>
          <w:i/>
          <w:iCs/>
          <w:lang w:val="en-US"/>
        </w:rPr>
        <w:t>oping</w:t>
      </w:r>
      <w:r w:rsidRPr="006250C7">
        <w:rPr>
          <w:lang w:val="en-US"/>
        </w:rPr>
        <w:t xml:space="preserve">. New York: </w:t>
      </w:r>
      <w:r w:rsidRPr="006250C7">
        <w:rPr>
          <w:color w:val="000000"/>
          <w:lang w:val="en-US"/>
        </w:rPr>
        <w:t>Springer Publishing Company</w:t>
      </w:r>
      <w:r w:rsidRPr="006250C7">
        <w:rPr>
          <w:lang w:val="en-US"/>
        </w:rPr>
        <w:t xml:space="preserve">. </w:t>
      </w:r>
      <w:r w:rsidRPr="006250C7">
        <w:t>Recuperado</w:t>
      </w:r>
      <w:r w:rsidRPr="00267676">
        <w:t xml:space="preserve"> de https://books.google.com.co/books?hl=es&amp;lr=&amp;id=i-ySQQuUpr8C&amp;oi=fnd&amp;pg=PR5&amp;ots=DgESlulgTc&amp;sig=a1qkgAXbu2cWHPlhIgAxbRIoW2o&amp;redir_esc=y#v=onepage&amp;q&amp;f=false </w:t>
      </w:r>
    </w:p>
    <w:p w14:paraId="66B678D4" w14:textId="3F0C586A" w:rsidR="00314881" w:rsidRPr="00267676" w:rsidRDefault="008B46FD" w:rsidP="00314881">
      <w:pPr>
        <w:pBdr>
          <w:top w:val="nil"/>
          <w:left w:val="nil"/>
          <w:bottom w:val="nil"/>
          <w:right w:val="nil"/>
          <w:between w:val="nil"/>
        </w:pBdr>
        <w:spacing w:line="360" w:lineRule="auto"/>
        <w:ind w:left="720" w:hanging="720"/>
        <w:jc w:val="both"/>
      </w:pPr>
      <w:r w:rsidRPr="006250C7">
        <w:t xml:space="preserve">Ley 1090. (Septiembre 6 del 2006). Por la cual se reglamenta el ejercicio de la profesión de Psicología, se dicta el Código Deontológico y Bioético y otras disposiciones. Recuperado de http://www.secretariasenado.gov.co/senado/basedoc/ley_1090_2006.html </w:t>
      </w:r>
      <w:r w:rsidR="00314881" w:rsidRPr="00267676">
        <w:t xml:space="preserve"> </w:t>
      </w:r>
    </w:p>
    <w:p w14:paraId="238F36B7" w14:textId="4C340738" w:rsidR="00EF301D" w:rsidRPr="006250C7" w:rsidRDefault="00EF301D">
      <w:pPr>
        <w:spacing w:line="360" w:lineRule="auto"/>
        <w:ind w:left="709" w:hanging="709"/>
        <w:jc w:val="both"/>
      </w:pPr>
      <w:r w:rsidRPr="006250C7">
        <w:t xml:space="preserve">Ley Estatutaria 1581 </w:t>
      </w:r>
      <w:r w:rsidR="006B1375" w:rsidRPr="006250C7">
        <w:t xml:space="preserve">de </w:t>
      </w:r>
      <w:r w:rsidRPr="006250C7">
        <w:t xml:space="preserve">2012. </w:t>
      </w:r>
      <w:r w:rsidR="006B1375" w:rsidRPr="006250C7">
        <w:rPr>
          <w:i/>
          <w:iCs/>
          <w:color w:val="000000" w:themeColor="text1"/>
        </w:rPr>
        <w:t>Diario Oficial</w:t>
      </w:r>
      <w:r w:rsidR="006B1375" w:rsidRPr="006250C7">
        <w:rPr>
          <w:color w:val="000000" w:themeColor="text1"/>
        </w:rPr>
        <w:t>,</w:t>
      </w:r>
      <w:r w:rsidR="006B1375" w:rsidRPr="006250C7">
        <w:rPr>
          <w:i/>
          <w:iCs/>
          <w:color w:val="000000" w:themeColor="text1"/>
        </w:rPr>
        <w:t xml:space="preserve"> 48587</w:t>
      </w:r>
      <w:r w:rsidR="006B1375" w:rsidRPr="006250C7">
        <w:rPr>
          <w:color w:val="000000" w:themeColor="text1"/>
        </w:rPr>
        <w:t xml:space="preserve">, 18 de octubre de 2012. Recuperado de </w:t>
      </w:r>
      <w:r w:rsidRPr="006250C7">
        <w:rPr>
          <w:shd w:val="clear" w:color="auto" w:fill="FFFFFF"/>
        </w:rPr>
        <w:t>https://www.funcionpublica.gov.co/eva/gestornormativo/norma.php?i=49981</w:t>
      </w:r>
    </w:p>
    <w:p w14:paraId="57051C44" w14:textId="15ABF698" w:rsidR="0022550B" w:rsidRPr="00267676" w:rsidRDefault="008E17E7">
      <w:pPr>
        <w:spacing w:line="360" w:lineRule="auto"/>
        <w:ind w:left="709" w:hanging="709"/>
        <w:jc w:val="both"/>
      </w:pPr>
      <w:proofErr w:type="spellStart"/>
      <w:r w:rsidRPr="006250C7">
        <w:rPr>
          <w:lang w:val="en-US"/>
        </w:rPr>
        <w:t>Mîndril</w:t>
      </w:r>
      <w:r w:rsidR="00C42F0D" w:rsidRPr="006250C7">
        <w:rPr>
          <w:lang w:val="en-US"/>
        </w:rPr>
        <w:t>ă</w:t>
      </w:r>
      <w:proofErr w:type="spellEnd"/>
      <w:r w:rsidRPr="006250C7">
        <w:rPr>
          <w:lang w:val="en-US"/>
        </w:rPr>
        <w:t xml:space="preserve">, D. (2010). </w:t>
      </w:r>
      <w:r w:rsidRPr="006250C7">
        <w:rPr>
          <w:iCs/>
          <w:lang w:val="en-US"/>
        </w:rPr>
        <w:t>Maximum Likelihood (ML) and Diagonally Weighted Least Squares (DWLS) Estimation Procedures: A Comparison of Estimation Bias with Ordinal and Multivariate Non-Normal Data</w:t>
      </w:r>
      <w:r w:rsidRPr="006250C7">
        <w:rPr>
          <w:i/>
          <w:lang w:val="en-US"/>
        </w:rPr>
        <w:t>.</w:t>
      </w:r>
      <w:r w:rsidR="004C6CA4" w:rsidRPr="006250C7">
        <w:rPr>
          <w:i/>
          <w:lang w:val="en-US"/>
        </w:rPr>
        <w:t xml:space="preserve"> </w:t>
      </w:r>
      <w:r w:rsidR="00B66128" w:rsidRPr="006250C7">
        <w:rPr>
          <w:i/>
          <w:iCs/>
          <w:lang w:val="en-US"/>
        </w:rPr>
        <w:t>International Journal of Digital Society (IJDS), 1</w:t>
      </w:r>
      <w:r w:rsidR="00A96C19" w:rsidRPr="006250C7">
        <w:rPr>
          <w:i/>
          <w:iCs/>
          <w:lang w:val="en-US"/>
        </w:rPr>
        <w:t xml:space="preserve"> </w:t>
      </w:r>
      <w:r w:rsidR="00A96C19" w:rsidRPr="006250C7">
        <w:rPr>
          <w:lang w:val="en-US"/>
        </w:rPr>
        <w:t>(1)</w:t>
      </w:r>
      <w:r w:rsidR="00B66128" w:rsidRPr="006250C7">
        <w:rPr>
          <w:lang w:val="en-US"/>
        </w:rPr>
        <w:t xml:space="preserve">. </w:t>
      </w:r>
      <w:r w:rsidRPr="00267676">
        <w:t xml:space="preserve">Recuperado de </w:t>
      </w:r>
      <w:r w:rsidR="00DF1FC5" w:rsidRPr="00267676">
        <w:t>https://infonomics-society.org/wp-content/uploads/ijds/published-papers/volume-1-2010/Maximum-Likelihood-ML-and-Diagonally-Weighted-Least-Squares-DWLS-Estimation-Procedures-A-Comparison-of-Estimation-Bias-with-Ordinal-and-Multivariate-Non-Normal-Data.pdf</w:t>
      </w:r>
    </w:p>
    <w:p w14:paraId="011FDE18" w14:textId="25031B2B" w:rsidR="006D1003" w:rsidRPr="00267676" w:rsidRDefault="006D1003">
      <w:pPr>
        <w:spacing w:line="360" w:lineRule="auto"/>
        <w:ind w:left="709" w:hanging="709"/>
        <w:jc w:val="both"/>
      </w:pPr>
      <w:r w:rsidRPr="00267676">
        <w:t xml:space="preserve">Ministerio de </w:t>
      </w:r>
      <w:r w:rsidR="008B46FD" w:rsidRPr="00267676">
        <w:t>S</w:t>
      </w:r>
      <w:r w:rsidRPr="00267676">
        <w:t>alud. (Octubre 4 de 1993). Resolución Numero 8430 DE 1993. Recuperado de https://www.minsalud.gov.co/sites/rid/Lists/BibliotecaDigital/RIDE/DE/DIJ/RESOLUCION-8430-DE-1993.PDF</w:t>
      </w:r>
    </w:p>
    <w:p w14:paraId="7D8691AB" w14:textId="444B2E2C" w:rsidR="00DF1FC5" w:rsidRPr="00267676" w:rsidRDefault="00DF1FC5" w:rsidP="00DF1FC5">
      <w:pPr>
        <w:pBdr>
          <w:top w:val="nil"/>
          <w:left w:val="nil"/>
          <w:bottom w:val="nil"/>
          <w:right w:val="nil"/>
          <w:between w:val="nil"/>
        </w:pBdr>
        <w:spacing w:line="360" w:lineRule="auto"/>
        <w:ind w:left="397" w:hanging="397"/>
        <w:jc w:val="both"/>
        <w:rPr>
          <w:color w:val="000000" w:themeColor="text1"/>
          <w:lang w:val="en-US"/>
        </w:rPr>
      </w:pPr>
      <w:r w:rsidRPr="006250C7">
        <w:rPr>
          <w:color w:val="000000" w:themeColor="text1"/>
        </w:rPr>
        <w:lastRenderedPageBreak/>
        <w:t xml:space="preserve">Morán, K., </w:t>
      </w:r>
      <w:proofErr w:type="spellStart"/>
      <w:r w:rsidRPr="006250C7">
        <w:rPr>
          <w:color w:val="000000" w:themeColor="text1"/>
        </w:rPr>
        <w:t>Turiano</w:t>
      </w:r>
      <w:proofErr w:type="spellEnd"/>
      <w:r w:rsidRPr="006250C7">
        <w:rPr>
          <w:color w:val="000000" w:themeColor="text1"/>
        </w:rPr>
        <w:t xml:space="preserve">, N., y </w:t>
      </w:r>
      <w:proofErr w:type="spellStart"/>
      <w:r w:rsidRPr="006250C7">
        <w:rPr>
          <w:color w:val="000000" w:themeColor="text1"/>
        </w:rPr>
        <w:t>Gentzler</w:t>
      </w:r>
      <w:proofErr w:type="spellEnd"/>
      <w:r w:rsidRPr="006250C7">
        <w:rPr>
          <w:color w:val="000000" w:themeColor="text1"/>
        </w:rPr>
        <w:t xml:space="preserve">, A. (2018). </w:t>
      </w:r>
      <w:r w:rsidRPr="006250C7">
        <w:rPr>
          <w:color w:val="000000" w:themeColor="text1"/>
          <w:lang w:val="en-US"/>
        </w:rPr>
        <w:t>Parental warmth during childhood predicts coping and well-being in adulthood. </w:t>
      </w:r>
      <w:r w:rsidRPr="00267676">
        <w:rPr>
          <w:i/>
          <w:color w:val="000000" w:themeColor="text1"/>
          <w:lang w:val="en-US"/>
        </w:rPr>
        <w:t>Journal of Family Psychology, 32</w:t>
      </w:r>
      <w:r w:rsidR="006F3DF7" w:rsidRPr="00267676">
        <w:rPr>
          <w:i/>
          <w:color w:val="000000" w:themeColor="text1"/>
          <w:lang w:val="en-US"/>
        </w:rPr>
        <w:t xml:space="preserve"> </w:t>
      </w:r>
      <w:r w:rsidRPr="00267676">
        <w:rPr>
          <w:color w:val="000000" w:themeColor="text1"/>
          <w:lang w:val="en-US"/>
        </w:rPr>
        <w:t>(5), 610–621. doi.org/10.1037/fam0000401</w:t>
      </w:r>
    </w:p>
    <w:p w14:paraId="2FEC48FB" w14:textId="6CAB7E93" w:rsidR="003B51DC" w:rsidRPr="006250C7" w:rsidRDefault="007758F6" w:rsidP="003B51DC">
      <w:pPr>
        <w:pBdr>
          <w:top w:val="nil"/>
          <w:left w:val="nil"/>
          <w:bottom w:val="nil"/>
          <w:right w:val="nil"/>
          <w:between w:val="nil"/>
        </w:pBdr>
        <w:spacing w:line="360" w:lineRule="auto"/>
        <w:ind w:left="720" w:hanging="720"/>
        <w:jc w:val="both"/>
      </w:pPr>
      <w:r w:rsidRPr="00267676">
        <w:rPr>
          <w:lang w:val="en-US"/>
        </w:rPr>
        <w:t>Morales-Rodríguez</w:t>
      </w:r>
      <w:r w:rsidR="008E17E7" w:rsidRPr="00267676">
        <w:rPr>
          <w:lang w:val="en-US"/>
        </w:rPr>
        <w:t xml:space="preserve">, F. M., </w:t>
      </w:r>
      <w:proofErr w:type="spellStart"/>
      <w:r w:rsidR="008E17E7" w:rsidRPr="00267676">
        <w:rPr>
          <w:lang w:val="en-US"/>
        </w:rPr>
        <w:t>Trianes</w:t>
      </w:r>
      <w:proofErr w:type="spellEnd"/>
      <w:r w:rsidR="008E17E7" w:rsidRPr="00267676">
        <w:rPr>
          <w:lang w:val="en-US"/>
        </w:rPr>
        <w:t>, M. V., Blanca, M. J., Miranda, J., Escobar, M. y Fernández</w:t>
      </w:r>
      <w:r w:rsidR="00B24BC4" w:rsidRPr="00267676">
        <w:rPr>
          <w:lang w:val="en-US"/>
        </w:rPr>
        <w:t>-</w:t>
      </w:r>
      <w:proofErr w:type="spellStart"/>
      <w:r w:rsidR="008E17E7" w:rsidRPr="00267676">
        <w:rPr>
          <w:lang w:val="en-US"/>
        </w:rPr>
        <w:t>Baena</w:t>
      </w:r>
      <w:proofErr w:type="spellEnd"/>
      <w:r w:rsidR="008E17E7" w:rsidRPr="00267676">
        <w:rPr>
          <w:lang w:val="en-US"/>
        </w:rPr>
        <w:t xml:space="preserve">, F. J. (2012). </w:t>
      </w:r>
      <w:r w:rsidR="008E17E7" w:rsidRPr="006250C7">
        <w:rPr>
          <w:iCs/>
        </w:rPr>
        <w:t>Escala de afrontamiento en niños: propiedades psicométricas</w:t>
      </w:r>
      <w:r w:rsidR="008E17E7" w:rsidRPr="006250C7">
        <w:rPr>
          <w:i/>
        </w:rPr>
        <w:t>.</w:t>
      </w:r>
      <w:r w:rsidR="008E17E7" w:rsidRPr="006250C7">
        <w:t> </w:t>
      </w:r>
      <w:r w:rsidR="008E17E7" w:rsidRPr="006250C7">
        <w:rPr>
          <w:i/>
        </w:rPr>
        <w:t>Anales de Psicología</w:t>
      </w:r>
      <w:r w:rsidR="0056257F" w:rsidRPr="006250C7">
        <w:rPr>
          <w:i/>
        </w:rPr>
        <w:t>,</w:t>
      </w:r>
      <w:r w:rsidR="008E17E7" w:rsidRPr="006250C7">
        <w:rPr>
          <w:i/>
        </w:rPr>
        <w:t xml:space="preserve"> 28</w:t>
      </w:r>
      <w:r w:rsidR="003B51DC" w:rsidRPr="006250C7">
        <w:rPr>
          <w:i/>
        </w:rPr>
        <w:t xml:space="preserve"> </w:t>
      </w:r>
      <w:r w:rsidR="008E17E7" w:rsidRPr="006250C7">
        <w:t>(2), 475-483. doi.org/10.6018/analesps.28.2.136221</w:t>
      </w:r>
    </w:p>
    <w:p w14:paraId="4F3651C7" w14:textId="53D20499" w:rsidR="003B51DC" w:rsidRPr="006250C7" w:rsidRDefault="003B51DC" w:rsidP="003B51DC">
      <w:pPr>
        <w:pBdr>
          <w:top w:val="nil"/>
          <w:left w:val="nil"/>
          <w:bottom w:val="nil"/>
          <w:right w:val="nil"/>
          <w:between w:val="nil"/>
        </w:pBdr>
        <w:spacing w:line="360" w:lineRule="auto"/>
        <w:ind w:left="720" w:hanging="720"/>
        <w:jc w:val="both"/>
      </w:pPr>
      <w:r w:rsidRPr="006250C7">
        <w:t>Morán</w:t>
      </w:r>
      <w:r w:rsidR="007758F6" w:rsidRPr="006250C7">
        <w:t>-</w:t>
      </w:r>
      <w:r w:rsidRPr="006250C7">
        <w:t xml:space="preserve">Távara, F. (2018). </w:t>
      </w:r>
      <w:r w:rsidRPr="006250C7">
        <w:rPr>
          <w:i/>
          <w:iCs/>
        </w:rPr>
        <w:t>Evidencias De Validez De La Escala De Afrontamiento Para Niños En Alumnos Del Nivel Primario Del Distrito De Trujillo</w:t>
      </w:r>
      <w:r w:rsidRPr="006250C7">
        <w:t xml:space="preserve">. </w:t>
      </w:r>
      <w:r w:rsidR="007758F6" w:rsidRPr="006250C7">
        <w:rPr>
          <w:shd w:val="clear" w:color="auto" w:fill="FCFDFD"/>
        </w:rPr>
        <w:t>(</w:t>
      </w:r>
      <w:r w:rsidR="00747ED8" w:rsidRPr="00267676">
        <w:rPr>
          <w:shd w:val="clear" w:color="auto" w:fill="FCFDFD"/>
        </w:rPr>
        <w:t>Tesis de p</w:t>
      </w:r>
      <w:r w:rsidR="0056257F" w:rsidRPr="006250C7">
        <w:rPr>
          <w:shd w:val="clear" w:color="auto" w:fill="FCFDFD"/>
        </w:rPr>
        <w:t>regrado</w:t>
      </w:r>
      <w:r w:rsidR="008577A6" w:rsidRPr="006250C7">
        <w:rPr>
          <w:shd w:val="clear" w:color="auto" w:fill="FCFDFD"/>
        </w:rPr>
        <w:t xml:space="preserve"> en</w:t>
      </w:r>
      <w:r w:rsidR="0056257F" w:rsidRPr="006250C7">
        <w:rPr>
          <w:shd w:val="clear" w:color="auto" w:fill="FCFDFD"/>
        </w:rPr>
        <w:t xml:space="preserve"> psicología</w:t>
      </w:r>
      <w:r w:rsidR="007758F6" w:rsidRPr="006250C7">
        <w:rPr>
          <w:shd w:val="clear" w:color="auto" w:fill="FCFDFD"/>
        </w:rPr>
        <w:t xml:space="preserve">). </w:t>
      </w:r>
      <w:r w:rsidR="003830A3" w:rsidRPr="006250C7">
        <w:rPr>
          <w:shd w:val="clear" w:color="auto" w:fill="FCFDFD"/>
        </w:rPr>
        <w:t>Repositorio institucional Universidad César Vallejo</w:t>
      </w:r>
      <w:r w:rsidR="003830A3" w:rsidRPr="006250C7">
        <w:t xml:space="preserve">. </w:t>
      </w:r>
      <w:r w:rsidRPr="006250C7">
        <w:t xml:space="preserve">Recuperado de </w:t>
      </w:r>
      <w:r w:rsidR="0056257F" w:rsidRPr="006250C7">
        <w:t>https://repositorio.ucv.edu.pe/handle/20.500.12692/11303</w:t>
      </w:r>
    </w:p>
    <w:p w14:paraId="5A9CE4D0" w14:textId="3B073474" w:rsidR="0022550B" w:rsidRPr="006250C7" w:rsidRDefault="008E17E7">
      <w:pPr>
        <w:pBdr>
          <w:top w:val="nil"/>
          <w:left w:val="nil"/>
          <w:bottom w:val="nil"/>
          <w:right w:val="nil"/>
          <w:between w:val="nil"/>
        </w:pBdr>
        <w:spacing w:line="360" w:lineRule="auto"/>
        <w:ind w:left="720" w:hanging="720"/>
        <w:jc w:val="both"/>
      </w:pPr>
      <w:r w:rsidRPr="006250C7">
        <w:t xml:space="preserve">Obando-Plasencia, A. E. (2017). </w:t>
      </w:r>
      <w:r w:rsidRPr="006250C7">
        <w:rPr>
          <w:i/>
        </w:rPr>
        <w:t>Propiedades psicométricas de la Escala de Afrontamiento para Niños de educación primaria de colegios públicos en la ciudad de Trujillo</w:t>
      </w:r>
      <w:r w:rsidRPr="006250C7">
        <w:t xml:space="preserve">. </w:t>
      </w:r>
      <w:r w:rsidR="003830A3" w:rsidRPr="006250C7">
        <w:rPr>
          <w:shd w:val="clear" w:color="auto" w:fill="FCFDFD"/>
        </w:rPr>
        <w:t>(</w:t>
      </w:r>
      <w:r w:rsidR="00747ED8" w:rsidRPr="00267676">
        <w:rPr>
          <w:shd w:val="clear" w:color="auto" w:fill="FCFDFD"/>
        </w:rPr>
        <w:t>Tesis de p</w:t>
      </w:r>
      <w:r w:rsidR="003830A3" w:rsidRPr="006250C7">
        <w:rPr>
          <w:shd w:val="clear" w:color="auto" w:fill="FCFDFD"/>
        </w:rPr>
        <w:t>regrado</w:t>
      </w:r>
      <w:r w:rsidR="008577A6" w:rsidRPr="006250C7">
        <w:rPr>
          <w:shd w:val="clear" w:color="auto" w:fill="FCFDFD"/>
        </w:rPr>
        <w:t xml:space="preserve"> en</w:t>
      </w:r>
      <w:r w:rsidR="003830A3" w:rsidRPr="006250C7">
        <w:rPr>
          <w:shd w:val="clear" w:color="auto" w:fill="FCFDFD"/>
        </w:rPr>
        <w:t xml:space="preserve"> psicología)</w:t>
      </w:r>
      <w:r w:rsidRPr="006250C7">
        <w:rPr>
          <w:shd w:val="clear" w:color="auto" w:fill="FCFDFD"/>
        </w:rPr>
        <w:t>. Repositorio institucional Universidad César Vallejo.</w:t>
      </w:r>
      <w:r w:rsidRPr="006250C7">
        <w:t xml:space="preserve"> Recuperado de </w:t>
      </w:r>
      <w:r w:rsidR="00442895" w:rsidRPr="006250C7">
        <w:t>https://repositorio.ucv.edu.pe/handle/20.500.12692/692</w:t>
      </w:r>
    </w:p>
    <w:p w14:paraId="3AE9C0B3" w14:textId="1E741BF0" w:rsidR="00442895" w:rsidRPr="006250C7" w:rsidRDefault="00A46CA2" w:rsidP="00442895">
      <w:pPr>
        <w:pBdr>
          <w:top w:val="nil"/>
          <w:left w:val="nil"/>
          <w:bottom w:val="nil"/>
          <w:right w:val="nil"/>
          <w:between w:val="nil"/>
        </w:pBdr>
        <w:spacing w:line="360" w:lineRule="auto"/>
        <w:ind w:left="397" w:hanging="397"/>
        <w:jc w:val="both"/>
        <w:rPr>
          <w:color w:val="0D0D0D"/>
        </w:rPr>
      </w:pPr>
      <w:r w:rsidRPr="006250C7">
        <w:rPr>
          <w:color w:val="0D0D0D"/>
        </w:rPr>
        <w:t xml:space="preserve">Olivas, D. (2016). </w:t>
      </w:r>
      <w:r w:rsidRPr="006250C7">
        <w:rPr>
          <w:i/>
          <w:iCs/>
          <w:color w:val="0D0D0D"/>
        </w:rPr>
        <w:t>Resiliencia y Estilos de Afrontamiento en niños con padres divorciados</w:t>
      </w:r>
      <w:r w:rsidRPr="006250C7">
        <w:rPr>
          <w:color w:val="0D0D0D"/>
        </w:rPr>
        <w:t xml:space="preserve">. </w:t>
      </w:r>
      <w:r w:rsidR="003830A3" w:rsidRPr="006250C7">
        <w:rPr>
          <w:shd w:val="clear" w:color="auto" w:fill="FCFDFD"/>
        </w:rPr>
        <w:t>(</w:t>
      </w:r>
      <w:r w:rsidR="00747ED8" w:rsidRPr="006250C7">
        <w:rPr>
          <w:shd w:val="clear" w:color="auto" w:fill="FCFDFD"/>
        </w:rPr>
        <w:t>Tesis de p</w:t>
      </w:r>
      <w:r w:rsidR="003830A3" w:rsidRPr="006250C7">
        <w:rPr>
          <w:shd w:val="clear" w:color="auto" w:fill="FCFDFD"/>
        </w:rPr>
        <w:t>regrado</w:t>
      </w:r>
      <w:r w:rsidR="008577A6" w:rsidRPr="006250C7">
        <w:rPr>
          <w:shd w:val="clear" w:color="auto" w:fill="FCFDFD"/>
        </w:rPr>
        <w:t xml:space="preserve"> en</w:t>
      </w:r>
      <w:r w:rsidR="003830A3" w:rsidRPr="006250C7">
        <w:rPr>
          <w:shd w:val="clear" w:color="auto" w:fill="FCFDFD"/>
        </w:rPr>
        <w:t xml:space="preserve"> psicología). </w:t>
      </w:r>
      <w:r w:rsidRPr="006250C7">
        <w:rPr>
          <w:color w:val="0D0D0D"/>
        </w:rPr>
        <w:t>Universidad Autónoma del Estado de México.</w:t>
      </w:r>
      <w:r w:rsidR="001D6BAB" w:rsidRPr="006250C7">
        <w:rPr>
          <w:color w:val="0D0D0D"/>
        </w:rPr>
        <w:t xml:space="preserve"> </w:t>
      </w:r>
      <w:r w:rsidR="00442895" w:rsidRPr="006250C7">
        <w:rPr>
          <w:color w:val="0D0D0D"/>
        </w:rPr>
        <w:t>Recuperado de http://ri.uaemex.mx/handle/20.500.11799/65240</w:t>
      </w:r>
    </w:p>
    <w:p w14:paraId="393BD27E" w14:textId="069D4C59" w:rsidR="00314881" w:rsidRPr="00267676" w:rsidRDefault="00314881" w:rsidP="00314881">
      <w:pPr>
        <w:pBdr>
          <w:top w:val="nil"/>
          <w:left w:val="nil"/>
          <w:bottom w:val="nil"/>
          <w:right w:val="nil"/>
          <w:between w:val="nil"/>
        </w:pBdr>
        <w:spacing w:line="360" w:lineRule="auto"/>
        <w:ind w:left="720" w:hanging="720"/>
        <w:jc w:val="both"/>
        <w:rPr>
          <w:lang w:val="en-US"/>
        </w:rPr>
      </w:pPr>
      <w:r w:rsidRPr="006250C7">
        <w:rPr>
          <w:lang w:val="en-US"/>
        </w:rPr>
        <w:t xml:space="preserve">Olson, D., Russel. C., y Sprenkle, D. (1989). </w:t>
      </w:r>
      <w:r w:rsidRPr="006250C7">
        <w:rPr>
          <w:i/>
          <w:iCs/>
          <w:lang w:val="en-US"/>
        </w:rPr>
        <w:t>Circumplex model: systemic assessment and treatment of families.</w:t>
      </w:r>
      <w:r w:rsidR="0056257F" w:rsidRPr="006250C7">
        <w:rPr>
          <w:i/>
          <w:iCs/>
          <w:lang w:val="en-US"/>
        </w:rPr>
        <w:t xml:space="preserve"> </w:t>
      </w:r>
      <w:r w:rsidR="0056257F" w:rsidRPr="00267676">
        <w:rPr>
          <w:color w:val="000000"/>
          <w:shd w:val="clear" w:color="auto" w:fill="FFFFFF"/>
          <w:lang w:val="en-US"/>
        </w:rPr>
        <w:t xml:space="preserve">New York: The </w:t>
      </w:r>
      <w:proofErr w:type="spellStart"/>
      <w:r w:rsidR="0056257F" w:rsidRPr="00267676">
        <w:rPr>
          <w:color w:val="000000"/>
          <w:shd w:val="clear" w:color="auto" w:fill="FFFFFF"/>
          <w:lang w:val="en-US"/>
        </w:rPr>
        <w:t>Harworth</w:t>
      </w:r>
      <w:proofErr w:type="spellEnd"/>
      <w:r w:rsidR="0056257F" w:rsidRPr="00267676">
        <w:rPr>
          <w:color w:val="000000"/>
          <w:shd w:val="clear" w:color="auto" w:fill="FFFFFF"/>
          <w:lang w:val="en-US"/>
        </w:rPr>
        <w:t xml:space="preserve"> Press.</w:t>
      </w:r>
      <w:r w:rsidR="0056257F" w:rsidRPr="00267676">
        <w:rPr>
          <w:color w:val="000000"/>
          <w:sz w:val="20"/>
          <w:szCs w:val="20"/>
          <w:shd w:val="clear" w:color="auto" w:fill="FFFFFF"/>
          <w:lang w:val="en-US"/>
        </w:rPr>
        <w:t xml:space="preserve"> </w:t>
      </w:r>
      <w:proofErr w:type="spellStart"/>
      <w:r w:rsidRPr="00267676">
        <w:rPr>
          <w:lang w:val="en-US"/>
        </w:rPr>
        <w:t>Recuperado</w:t>
      </w:r>
      <w:proofErr w:type="spellEnd"/>
      <w:r w:rsidRPr="00267676">
        <w:rPr>
          <w:lang w:val="en-US"/>
        </w:rPr>
        <w:t xml:space="preserve"> de https://books.google.com.co/books?hl=es&amp;lr=&amp;id=xDP0h7_JunQC&amp;oi=fnd&amp;pg=PA1&amp;dq=Circumplex+model:+systemic+assessment+and+treatment+of+families+pdf&amp;ots=Lu8tHy-a3e&amp;sig=Y7w88xxwFysqre4K4uVmmUNqYts#v=onepage&amp;q&amp;f=false</w:t>
      </w:r>
    </w:p>
    <w:p w14:paraId="5002EDA2" w14:textId="54F2F9D7" w:rsidR="0022550B" w:rsidRPr="00267676" w:rsidRDefault="008E17E7">
      <w:pPr>
        <w:pBdr>
          <w:top w:val="nil"/>
          <w:left w:val="nil"/>
          <w:bottom w:val="nil"/>
          <w:right w:val="nil"/>
          <w:between w:val="nil"/>
        </w:pBdr>
        <w:spacing w:line="360" w:lineRule="auto"/>
        <w:ind w:left="720" w:hanging="720"/>
        <w:jc w:val="both"/>
        <w:rPr>
          <w:lang w:val="en-US"/>
        </w:rPr>
      </w:pPr>
      <w:r w:rsidRPr="006250C7">
        <w:rPr>
          <w:lang w:val="en-US"/>
        </w:rPr>
        <w:t xml:space="preserve">Olson, H. (2011). </w:t>
      </w:r>
      <w:r w:rsidRPr="006250C7">
        <w:rPr>
          <w:iCs/>
          <w:lang w:val="en-US"/>
        </w:rPr>
        <w:t>FACES IV and the Circumplex Model: Validation Study</w:t>
      </w:r>
      <w:r w:rsidRPr="006250C7">
        <w:rPr>
          <w:i/>
          <w:lang w:val="en-US"/>
        </w:rPr>
        <w:t>.</w:t>
      </w:r>
      <w:r w:rsidR="001D6BAB" w:rsidRPr="006250C7">
        <w:rPr>
          <w:i/>
          <w:lang w:val="en-US"/>
        </w:rPr>
        <w:t xml:space="preserve"> </w:t>
      </w:r>
      <w:r w:rsidR="001D6BAB" w:rsidRPr="00267676">
        <w:rPr>
          <w:i/>
          <w:lang w:val="en-US"/>
        </w:rPr>
        <w:t xml:space="preserve">Journal of marital &amp; </w:t>
      </w:r>
      <w:r w:rsidR="006D1003" w:rsidRPr="006250C7">
        <w:rPr>
          <w:i/>
          <w:lang w:val="en-US"/>
        </w:rPr>
        <w:t>F</w:t>
      </w:r>
      <w:r w:rsidR="001D6BAB" w:rsidRPr="00267676">
        <w:rPr>
          <w:i/>
          <w:lang w:val="en-US"/>
        </w:rPr>
        <w:t xml:space="preserve">amily </w:t>
      </w:r>
      <w:r w:rsidR="006D1003" w:rsidRPr="006250C7">
        <w:rPr>
          <w:i/>
          <w:lang w:val="en-US"/>
        </w:rPr>
        <w:t>T</w:t>
      </w:r>
      <w:r w:rsidR="001D6BAB" w:rsidRPr="00267676">
        <w:rPr>
          <w:i/>
          <w:lang w:val="en-US"/>
        </w:rPr>
        <w:t>herapy</w:t>
      </w:r>
      <w:r w:rsidR="001D6BAB" w:rsidRPr="00267676">
        <w:rPr>
          <w:iCs/>
          <w:lang w:val="en-US"/>
        </w:rPr>
        <w:t xml:space="preserve">, </w:t>
      </w:r>
      <w:r w:rsidR="001D6BAB" w:rsidRPr="00267676">
        <w:rPr>
          <w:i/>
          <w:lang w:val="en-US"/>
        </w:rPr>
        <w:t>3</w:t>
      </w:r>
      <w:r w:rsidR="00035DAD" w:rsidRPr="00267676">
        <w:rPr>
          <w:iCs/>
          <w:lang w:val="en-US"/>
        </w:rPr>
        <w:t xml:space="preserve"> </w:t>
      </w:r>
      <w:r w:rsidR="001D6BAB" w:rsidRPr="00267676">
        <w:rPr>
          <w:iCs/>
          <w:lang w:val="en-US"/>
        </w:rPr>
        <w:t>(1), 6</w:t>
      </w:r>
      <w:r w:rsidR="006D1003" w:rsidRPr="006250C7">
        <w:rPr>
          <w:iCs/>
          <w:lang w:val="en-US"/>
        </w:rPr>
        <w:t>4</w:t>
      </w:r>
      <w:r w:rsidR="001D6BAB" w:rsidRPr="00267676">
        <w:rPr>
          <w:iCs/>
          <w:lang w:val="en-US"/>
        </w:rPr>
        <w:t>-8</w:t>
      </w:r>
      <w:r w:rsidR="006D1003" w:rsidRPr="006250C7">
        <w:rPr>
          <w:iCs/>
          <w:lang w:val="en-US"/>
        </w:rPr>
        <w:t>0</w:t>
      </w:r>
      <w:r w:rsidR="001D6BAB" w:rsidRPr="00267676">
        <w:rPr>
          <w:iCs/>
          <w:lang w:val="en-US"/>
        </w:rPr>
        <w:t xml:space="preserve">. </w:t>
      </w:r>
      <w:proofErr w:type="spellStart"/>
      <w:r w:rsidR="00490EDA" w:rsidRPr="00267676">
        <w:rPr>
          <w:iCs/>
          <w:lang w:val="en-US"/>
        </w:rPr>
        <w:t>Recuperado</w:t>
      </w:r>
      <w:proofErr w:type="spellEnd"/>
      <w:r w:rsidR="001D6BAB" w:rsidRPr="00267676">
        <w:rPr>
          <w:lang w:val="en-US"/>
        </w:rPr>
        <w:t xml:space="preserve"> </w:t>
      </w:r>
      <w:r w:rsidRPr="00267676">
        <w:rPr>
          <w:lang w:val="en-US"/>
        </w:rPr>
        <w:t>de http://research.prepare-enrich.com/wp-content/uploads/2019/10/Validation_Study_JMFT_2011.pdf</w:t>
      </w:r>
    </w:p>
    <w:p w14:paraId="1B63332D" w14:textId="0867872C" w:rsidR="0022550B" w:rsidRPr="006250C7" w:rsidRDefault="008E17E7">
      <w:pPr>
        <w:pBdr>
          <w:top w:val="nil"/>
          <w:left w:val="nil"/>
          <w:bottom w:val="nil"/>
          <w:right w:val="nil"/>
          <w:between w:val="nil"/>
        </w:pBdr>
        <w:spacing w:line="360" w:lineRule="auto"/>
        <w:ind w:left="720" w:hanging="720"/>
        <w:jc w:val="both"/>
        <w:rPr>
          <w:color w:val="000000"/>
        </w:rPr>
      </w:pPr>
      <w:r w:rsidRPr="006250C7">
        <w:rPr>
          <w:color w:val="000000"/>
        </w:rPr>
        <w:t xml:space="preserve">Palomar, J. y Cienfuegos, Y. (2007). </w:t>
      </w:r>
      <w:r w:rsidRPr="006250C7">
        <w:rPr>
          <w:iCs/>
          <w:color w:val="000000"/>
        </w:rPr>
        <w:t>Pobreza y apoyo social: un estudio comparativo en tres niveles socioeconómicos.</w:t>
      </w:r>
      <w:r w:rsidRPr="006250C7">
        <w:rPr>
          <w:color w:val="000000"/>
        </w:rPr>
        <w:t> </w:t>
      </w:r>
      <w:r w:rsidRPr="006250C7">
        <w:rPr>
          <w:i/>
          <w:color w:val="000000"/>
        </w:rPr>
        <w:t>Revista Interamericana de Psicología</w:t>
      </w:r>
      <w:r w:rsidR="0081747F" w:rsidRPr="006250C7">
        <w:rPr>
          <w:i/>
          <w:color w:val="000000"/>
        </w:rPr>
        <w:t>,</w:t>
      </w:r>
      <w:r w:rsidRPr="006250C7">
        <w:rPr>
          <w:i/>
          <w:color w:val="000000"/>
        </w:rPr>
        <w:t xml:space="preserve"> 41 </w:t>
      </w:r>
      <w:r w:rsidRPr="006250C7">
        <w:rPr>
          <w:color w:val="000000"/>
        </w:rPr>
        <w:t xml:space="preserve">(2), 177-188. Recuperado de </w:t>
      </w:r>
      <w:r w:rsidR="002234F1" w:rsidRPr="006250C7">
        <w:t>http://pepsic.bvsalud.org/scielo.php?script=sci_arttext&amp;pid=S0034-96902007000200008</w:t>
      </w:r>
    </w:p>
    <w:p w14:paraId="5656BA92" w14:textId="42B47C1D" w:rsidR="002234F1" w:rsidRPr="006250C7" w:rsidRDefault="002234F1" w:rsidP="00006524">
      <w:pPr>
        <w:spacing w:line="360" w:lineRule="auto"/>
        <w:ind w:left="709" w:hanging="709"/>
        <w:jc w:val="both"/>
        <w:rPr>
          <w:color w:val="000000" w:themeColor="text1"/>
          <w:shd w:val="clear" w:color="auto" w:fill="FFFFFF"/>
        </w:rPr>
      </w:pPr>
      <w:r w:rsidRPr="006250C7">
        <w:rPr>
          <w:color w:val="000000" w:themeColor="text1"/>
          <w:shd w:val="clear" w:color="auto" w:fill="FFFFFF"/>
        </w:rPr>
        <w:t>Pérez-Tejada, H. E. (2008). </w:t>
      </w:r>
      <w:r w:rsidRPr="006250C7">
        <w:rPr>
          <w:i/>
          <w:iCs/>
          <w:color w:val="000000" w:themeColor="text1"/>
          <w:shd w:val="clear" w:color="auto" w:fill="FFFFFF"/>
        </w:rPr>
        <w:t>Estadística para las ciencias sociales, del comportamiento y de la salud</w:t>
      </w:r>
      <w:r w:rsidRPr="006250C7">
        <w:rPr>
          <w:color w:val="000000" w:themeColor="text1"/>
          <w:shd w:val="clear" w:color="auto" w:fill="FFFFFF"/>
        </w:rPr>
        <w:t> (3a.ed.). México D. F.</w:t>
      </w:r>
      <w:r w:rsidR="006D1003" w:rsidRPr="006250C7">
        <w:rPr>
          <w:color w:val="000000" w:themeColor="text1"/>
          <w:shd w:val="clear" w:color="auto" w:fill="FFFFFF"/>
        </w:rPr>
        <w:t>:</w:t>
      </w:r>
      <w:r w:rsidR="001D6BAB" w:rsidRPr="006250C7">
        <w:rPr>
          <w:color w:val="000000" w:themeColor="text1"/>
          <w:shd w:val="clear" w:color="auto" w:fill="FFFFFF"/>
        </w:rPr>
        <w:t xml:space="preserve"> </w:t>
      </w:r>
      <w:r w:rsidRPr="006250C7">
        <w:rPr>
          <w:color w:val="000000" w:themeColor="text1"/>
          <w:shd w:val="clear" w:color="auto" w:fill="FFFFFF"/>
        </w:rPr>
        <w:t xml:space="preserve">Cengage </w:t>
      </w:r>
      <w:proofErr w:type="spellStart"/>
      <w:r w:rsidRPr="006250C7">
        <w:rPr>
          <w:color w:val="000000" w:themeColor="text1"/>
          <w:shd w:val="clear" w:color="auto" w:fill="FFFFFF"/>
        </w:rPr>
        <w:t>Learning</w:t>
      </w:r>
      <w:proofErr w:type="spellEnd"/>
      <w:r w:rsidRPr="006250C7">
        <w:rPr>
          <w:color w:val="000000" w:themeColor="text1"/>
          <w:shd w:val="clear" w:color="auto" w:fill="FFFFFF"/>
        </w:rPr>
        <w:t>.</w:t>
      </w:r>
      <w:r w:rsidR="00006524" w:rsidRPr="006250C7">
        <w:rPr>
          <w:color w:val="000000" w:themeColor="text1"/>
          <w:shd w:val="clear" w:color="auto" w:fill="FFFFFF"/>
        </w:rPr>
        <w:t xml:space="preserve"> Recuperado de </w:t>
      </w:r>
      <w:r w:rsidR="00006524" w:rsidRPr="006250C7">
        <w:rPr>
          <w:color w:val="000000" w:themeColor="text1"/>
          <w:shd w:val="clear" w:color="auto" w:fill="FFFFFF"/>
        </w:rPr>
        <w:lastRenderedPageBreak/>
        <w:t>https://www.uv.mx/rmipe/files/2015/09/Estadistica-para-las-ciencias-sociales-del-comportamiento-y-de-la-salud.pdf</w:t>
      </w:r>
    </w:p>
    <w:p w14:paraId="75C0A77D" w14:textId="60F57554" w:rsidR="00035DAD" w:rsidRPr="006250C7" w:rsidRDefault="00035DAD" w:rsidP="00035DAD">
      <w:pPr>
        <w:pBdr>
          <w:top w:val="nil"/>
          <w:left w:val="nil"/>
          <w:bottom w:val="nil"/>
          <w:right w:val="nil"/>
          <w:between w:val="nil"/>
        </w:pBdr>
        <w:spacing w:line="360" w:lineRule="auto"/>
        <w:ind w:left="720" w:hanging="720"/>
        <w:jc w:val="both"/>
      </w:pPr>
      <w:r w:rsidRPr="006250C7">
        <w:t xml:space="preserve">Rodrigo, M. J., </w:t>
      </w:r>
      <w:proofErr w:type="spellStart"/>
      <w:r w:rsidRPr="006250C7">
        <w:t>Máiquez</w:t>
      </w:r>
      <w:proofErr w:type="spellEnd"/>
      <w:r w:rsidRPr="006250C7">
        <w:t xml:space="preserve">, M.L. y Martín, J. (2010). </w:t>
      </w:r>
      <w:r w:rsidRPr="006250C7">
        <w:rPr>
          <w:i/>
        </w:rPr>
        <w:t>Parentalidad positiva y políticas locales de apoyo a las familias. Orientaciones para favorecer el ejercicio de las responsabilidades parentales desde las corporaciones locales.</w:t>
      </w:r>
      <w:r w:rsidRPr="006250C7">
        <w:t xml:space="preserve"> Madrid: </w:t>
      </w:r>
      <w:r w:rsidRPr="006250C7">
        <w:rPr>
          <w:shd w:val="clear" w:color="auto" w:fill="FFFFFF"/>
        </w:rPr>
        <w:t>Federación Española de Municipios y Provincias</w:t>
      </w:r>
      <w:r w:rsidRPr="006250C7">
        <w:t>. Recuperado de https://www.observatoriodelainfancia.es/oia/esp/documentos_ficha.aspx?id=2938</w:t>
      </w:r>
    </w:p>
    <w:p w14:paraId="7C91D453" w14:textId="06B96334" w:rsidR="00442895" w:rsidRPr="006250C7" w:rsidRDefault="00442895" w:rsidP="00237D22">
      <w:pPr>
        <w:spacing w:line="360" w:lineRule="auto"/>
        <w:ind w:left="709" w:hanging="709"/>
        <w:jc w:val="both"/>
      </w:pPr>
      <w:r w:rsidRPr="006250C7">
        <w:rPr>
          <w:color w:val="000000"/>
          <w:shd w:val="clear" w:color="auto" w:fill="FFFFFF"/>
        </w:rPr>
        <w:t>Rojas, Y. (2016). </w:t>
      </w:r>
      <w:r w:rsidRPr="006250C7">
        <w:rPr>
          <w:i/>
          <w:iCs/>
          <w:color w:val="000000"/>
          <w:shd w:val="clear" w:color="auto" w:fill="FFFFFF"/>
        </w:rPr>
        <w:t>Resiliencia y afrontamiento del estrés en estudiantes de una Institución Educativa Secundaria. Chiclayo.</w:t>
      </w:r>
      <w:r w:rsidRPr="006250C7">
        <w:rPr>
          <w:color w:val="000000"/>
          <w:shd w:val="clear" w:color="auto" w:fill="FFFFFF"/>
        </w:rPr>
        <w:t> (</w:t>
      </w:r>
      <w:r w:rsidR="00747ED8" w:rsidRPr="006250C7">
        <w:rPr>
          <w:color w:val="000000"/>
          <w:shd w:val="clear" w:color="auto" w:fill="FFFFFF"/>
        </w:rPr>
        <w:t>Tesis de p</w:t>
      </w:r>
      <w:r w:rsidR="008577A6" w:rsidRPr="006250C7">
        <w:rPr>
          <w:color w:val="000000"/>
          <w:shd w:val="clear" w:color="auto" w:fill="FFFFFF"/>
        </w:rPr>
        <w:t>regrado</w:t>
      </w:r>
      <w:r w:rsidRPr="006250C7">
        <w:rPr>
          <w:color w:val="000000"/>
          <w:shd w:val="clear" w:color="auto" w:fill="FFFFFF"/>
        </w:rPr>
        <w:t xml:space="preserve"> en psicología). Universidad Señor de Sipán.</w:t>
      </w:r>
      <w:r w:rsidR="00237D22" w:rsidRPr="006250C7">
        <w:t xml:space="preserve"> </w:t>
      </w:r>
      <w:r w:rsidRPr="006250C7">
        <w:rPr>
          <w:color w:val="0D0D0D"/>
        </w:rPr>
        <w:t xml:space="preserve">Recuperado de </w:t>
      </w:r>
      <w:r w:rsidR="008577A6" w:rsidRPr="006250C7">
        <w:t>https://repositorio.uss.edu.pe/handle/20.500.12802/3241</w:t>
      </w:r>
    </w:p>
    <w:p w14:paraId="1E75895C" w14:textId="7CFADEEE" w:rsidR="0022550B" w:rsidRPr="006250C7" w:rsidRDefault="008E17E7">
      <w:pPr>
        <w:pBdr>
          <w:top w:val="nil"/>
          <w:left w:val="nil"/>
          <w:bottom w:val="nil"/>
          <w:right w:val="nil"/>
          <w:between w:val="nil"/>
        </w:pBdr>
        <w:spacing w:line="360" w:lineRule="auto"/>
        <w:ind w:left="720" w:hanging="720"/>
        <w:jc w:val="both"/>
        <w:rPr>
          <w:color w:val="0D0D0D"/>
        </w:rPr>
      </w:pPr>
      <w:r w:rsidRPr="006250C7">
        <w:t>Salgado, C. (2005).</w:t>
      </w:r>
      <w:r w:rsidRPr="006250C7">
        <w:rPr>
          <w:i/>
        </w:rPr>
        <w:t xml:space="preserve"> Inventario de Resiliencia para Niños: Fundamentación teórica y construcción</w:t>
      </w:r>
      <w:r w:rsidRPr="006250C7">
        <w:t>. Lima</w:t>
      </w:r>
      <w:r w:rsidR="006D1003" w:rsidRPr="006250C7">
        <w:t>:</w:t>
      </w:r>
      <w:r w:rsidRPr="006250C7">
        <w:t xml:space="preserve"> Universidad de San Martín de Porres.  Recuperado</w:t>
      </w:r>
      <w:r w:rsidR="00006524" w:rsidRPr="006250C7">
        <w:t xml:space="preserve"> </w:t>
      </w:r>
      <w:r w:rsidRPr="006250C7">
        <w:t>de https://www.researchgate.net/publication/274639605_Inventario_de_resiliencia_para_ninos_Fundamentacion_teorica_y_construccion</w:t>
      </w:r>
    </w:p>
    <w:p w14:paraId="1E23626B" w14:textId="76267B13" w:rsidR="0022550B" w:rsidRPr="00267676" w:rsidRDefault="008E17E7">
      <w:pPr>
        <w:pBdr>
          <w:top w:val="nil"/>
          <w:left w:val="nil"/>
          <w:bottom w:val="nil"/>
          <w:right w:val="nil"/>
          <w:between w:val="nil"/>
        </w:pBdr>
        <w:spacing w:line="360" w:lineRule="auto"/>
        <w:ind w:left="720" w:hanging="720"/>
        <w:jc w:val="both"/>
        <w:rPr>
          <w:color w:val="0D0D0D"/>
          <w:lang w:val="en-US"/>
        </w:rPr>
      </w:pPr>
      <w:proofErr w:type="spellStart"/>
      <w:r w:rsidRPr="006250C7">
        <w:rPr>
          <w:color w:val="0D0D0D"/>
          <w:lang w:val="en-US"/>
        </w:rPr>
        <w:t>Schermelleh</w:t>
      </w:r>
      <w:proofErr w:type="spellEnd"/>
      <w:r w:rsidRPr="006250C7">
        <w:rPr>
          <w:color w:val="0D0D0D"/>
          <w:lang w:val="en-US"/>
        </w:rPr>
        <w:t xml:space="preserve">-Engel, K. y </w:t>
      </w:r>
      <w:proofErr w:type="spellStart"/>
      <w:r w:rsidRPr="006250C7">
        <w:rPr>
          <w:color w:val="0D0D0D"/>
          <w:lang w:val="en-US"/>
        </w:rPr>
        <w:t>Moosbrugger</w:t>
      </w:r>
      <w:proofErr w:type="spellEnd"/>
      <w:r w:rsidRPr="006250C7">
        <w:rPr>
          <w:color w:val="0D0D0D"/>
          <w:lang w:val="en-US"/>
        </w:rPr>
        <w:t xml:space="preserve">, H. (2003). </w:t>
      </w:r>
      <w:r w:rsidRPr="006250C7">
        <w:rPr>
          <w:iCs/>
          <w:color w:val="0D0D0D"/>
          <w:lang w:val="en-US"/>
        </w:rPr>
        <w:t>Evaluating the Fit of Structural Equation Models: Tests of Significance and Descriptive Goodness-of-Fit Measures.</w:t>
      </w:r>
      <w:r w:rsidRPr="006250C7">
        <w:rPr>
          <w:i/>
          <w:color w:val="0D0D0D"/>
          <w:lang w:val="en-US"/>
        </w:rPr>
        <w:t xml:space="preserve"> </w:t>
      </w:r>
      <w:r w:rsidRPr="00267676">
        <w:rPr>
          <w:i/>
          <w:iCs/>
          <w:color w:val="0D0D0D"/>
          <w:lang w:val="en-US"/>
        </w:rPr>
        <w:t>Methods of Psychological Research Online</w:t>
      </w:r>
      <w:r w:rsidR="0081747F" w:rsidRPr="00267676">
        <w:rPr>
          <w:color w:val="0D0D0D"/>
          <w:lang w:val="en-US"/>
        </w:rPr>
        <w:t>,</w:t>
      </w:r>
      <w:r w:rsidRPr="00267676">
        <w:rPr>
          <w:i/>
          <w:iCs/>
          <w:color w:val="0D0D0D"/>
          <w:lang w:val="en-US"/>
        </w:rPr>
        <w:t xml:space="preserve"> 8</w:t>
      </w:r>
      <w:r w:rsidR="001D6BAB" w:rsidRPr="00267676">
        <w:rPr>
          <w:color w:val="0D0D0D"/>
          <w:lang w:val="en-US"/>
        </w:rPr>
        <w:t xml:space="preserve"> (8), </w:t>
      </w:r>
      <w:r w:rsidRPr="00267676">
        <w:rPr>
          <w:color w:val="0D0D0D"/>
          <w:lang w:val="en-US"/>
        </w:rPr>
        <w:t xml:space="preserve">23–74.  </w:t>
      </w:r>
      <w:proofErr w:type="spellStart"/>
      <w:r w:rsidRPr="00267676">
        <w:rPr>
          <w:color w:val="0D0D0D"/>
          <w:lang w:val="en-US"/>
        </w:rPr>
        <w:t>Recuperado</w:t>
      </w:r>
      <w:proofErr w:type="spellEnd"/>
      <w:r w:rsidR="001D6BAB" w:rsidRPr="00267676">
        <w:rPr>
          <w:color w:val="0D0D0D"/>
          <w:lang w:val="en-US"/>
        </w:rPr>
        <w:t xml:space="preserve"> </w:t>
      </w:r>
      <w:r w:rsidRPr="00267676">
        <w:rPr>
          <w:color w:val="0D0D0D"/>
          <w:lang w:val="en-US"/>
        </w:rPr>
        <w:t>de https://www.researchgate.net/publication/251060246_Evaluating_the_Fit_of_Structural_Equation_Models_Tests_of_Significance_and_Descriptive_Goodness-of-Fit_Measures</w:t>
      </w:r>
    </w:p>
    <w:p w14:paraId="294B06D0" w14:textId="144401CF" w:rsidR="008072C9" w:rsidRPr="006250C7" w:rsidRDefault="008072C9" w:rsidP="008072C9">
      <w:pPr>
        <w:pBdr>
          <w:top w:val="nil"/>
          <w:left w:val="nil"/>
          <w:bottom w:val="nil"/>
          <w:right w:val="nil"/>
          <w:between w:val="nil"/>
        </w:pBdr>
        <w:spacing w:line="360" w:lineRule="auto"/>
        <w:ind w:left="397" w:hanging="397"/>
        <w:jc w:val="both"/>
        <w:rPr>
          <w:color w:val="0D0D0D"/>
          <w:lang w:val="en-US"/>
        </w:rPr>
      </w:pPr>
      <w:r w:rsidRPr="006250C7">
        <w:rPr>
          <w:color w:val="0D0D0D"/>
          <w:lang w:val="en-US"/>
        </w:rPr>
        <w:t xml:space="preserve">Simpson, D., Suarez, L., Cox, L., &amp; Connolly, S. (2018). The role of coping strategies in understanding the relationship between parental support and psychological outcomes in anxious youth. </w:t>
      </w:r>
      <w:r w:rsidRPr="006250C7">
        <w:rPr>
          <w:i/>
          <w:color w:val="0D0D0D"/>
          <w:lang w:val="en-US"/>
        </w:rPr>
        <w:t>Child &amp; Adolescent Social Work Journal, 35</w:t>
      </w:r>
      <w:r w:rsidR="00976DD0" w:rsidRPr="006250C7">
        <w:rPr>
          <w:i/>
          <w:color w:val="0D0D0D"/>
          <w:lang w:val="en-US"/>
        </w:rPr>
        <w:t xml:space="preserve"> </w:t>
      </w:r>
      <w:r w:rsidRPr="006250C7">
        <w:rPr>
          <w:color w:val="0D0D0D"/>
          <w:lang w:val="en-US"/>
        </w:rPr>
        <w:t xml:space="preserve">(4), 407–421. </w:t>
      </w:r>
      <w:r w:rsidRPr="006250C7">
        <w:rPr>
          <w:lang w:val="en-US"/>
        </w:rPr>
        <w:t>doi.org/10.1007/s10560-018-0531-y</w:t>
      </w:r>
    </w:p>
    <w:p w14:paraId="7BD79F79" w14:textId="0BEAAB02" w:rsidR="0063578A" w:rsidRPr="006250C7" w:rsidRDefault="00EE0967" w:rsidP="0063578A">
      <w:pPr>
        <w:pBdr>
          <w:top w:val="nil"/>
          <w:left w:val="nil"/>
          <w:bottom w:val="nil"/>
          <w:right w:val="nil"/>
          <w:between w:val="nil"/>
        </w:pBdr>
        <w:spacing w:line="360" w:lineRule="auto"/>
        <w:ind w:left="397" w:hanging="397"/>
        <w:jc w:val="both"/>
        <w:rPr>
          <w:color w:val="0D0D0D"/>
        </w:rPr>
      </w:pPr>
      <w:proofErr w:type="spellStart"/>
      <w:r w:rsidRPr="006250C7">
        <w:rPr>
          <w:color w:val="0D0D0D"/>
          <w:lang w:val="en-US"/>
        </w:rPr>
        <w:t>Villasana</w:t>
      </w:r>
      <w:proofErr w:type="spellEnd"/>
      <w:r w:rsidRPr="006250C7">
        <w:rPr>
          <w:color w:val="0D0D0D"/>
          <w:lang w:val="en-US"/>
        </w:rPr>
        <w:t xml:space="preserve">, M., Alonso-Tapia, J. y Ruiz, M. (2017). Coping Processes and Personality Factors as Predictors of Resilience in Adolescent Students: Validation of a Structural Model. </w:t>
      </w:r>
      <w:r w:rsidRPr="006250C7">
        <w:rPr>
          <w:i/>
          <w:iCs/>
          <w:color w:val="0D0D0D"/>
        </w:rPr>
        <w:t xml:space="preserve">Revista de </w:t>
      </w:r>
      <w:proofErr w:type="spellStart"/>
      <w:r w:rsidRPr="006250C7">
        <w:rPr>
          <w:i/>
          <w:iCs/>
          <w:color w:val="0D0D0D"/>
        </w:rPr>
        <w:t>Psicodidáctica</w:t>
      </w:r>
      <w:proofErr w:type="spellEnd"/>
      <w:r w:rsidR="00006524" w:rsidRPr="006250C7">
        <w:rPr>
          <w:color w:val="0D0D0D"/>
        </w:rPr>
        <w:t>,</w:t>
      </w:r>
      <w:r w:rsidRPr="006250C7">
        <w:rPr>
          <w:color w:val="0D0D0D"/>
        </w:rPr>
        <w:t xml:space="preserve"> </w:t>
      </w:r>
      <w:r w:rsidRPr="006250C7">
        <w:rPr>
          <w:i/>
          <w:iCs/>
          <w:color w:val="0D0D0D"/>
        </w:rPr>
        <w:t>22</w:t>
      </w:r>
      <w:r w:rsidRPr="006250C7">
        <w:rPr>
          <w:color w:val="0D0D0D"/>
        </w:rPr>
        <w:t xml:space="preserve"> (2),</w:t>
      </w:r>
      <w:r w:rsidR="00976DD0" w:rsidRPr="006250C7">
        <w:rPr>
          <w:color w:val="0D0D0D"/>
        </w:rPr>
        <w:t xml:space="preserve"> </w:t>
      </w:r>
      <w:r w:rsidRPr="006250C7">
        <w:rPr>
          <w:color w:val="0D0D0D"/>
        </w:rPr>
        <w:t xml:space="preserve">93-101. </w:t>
      </w:r>
      <w:proofErr w:type="spellStart"/>
      <w:r w:rsidRPr="006250C7">
        <w:rPr>
          <w:color w:val="0D0D0D"/>
        </w:rPr>
        <w:t>doi</w:t>
      </w:r>
      <w:proofErr w:type="spellEnd"/>
      <w:r w:rsidRPr="006250C7">
        <w:rPr>
          <w:color w:val="0D0D0D"/>
        </w:rPr>
        <w:t xml:space="preserve">: 10.1016/j.psicoe.2017.05.002. </w:t>
      </w:r>
    </w:p>
    <w:p w14:paraId="475B592F" w14:textId="3BD20BD9" w:rsidR="0063578A" w:rsidRPr="00CB260B" w:rsidRDefault="0063578A" w:rsidP="0063578A">
      <w:pPr>
        <w:pBdr>
          <w:top w:val="nil"/>
          <w:left w:val="nil"/>
          <w:bottom w:val="nil"/>
          <w:right w:val="nil"/>
          <w:between w:val="nil"/>
        </w:pBdr>
        <w:spacing w:line="360" w:lineRule="auto"/>
        <w:ind w:left="397" w:hanging="397"/>
        <w:jc w:val="both"/>
        <w:rPr>
          <w:color w:val="0D0D0D"/>
        </w:rPr>
      </w:pPr>
      <w:proofErr w:type="spellStart"/>
      <w:r w:rsidRPr="006250C7">
        <w:rPr>
          <w:color w:val="000000"/>
          <w:shd w:val="clear" w:color="auto" w:fill="FFFFFF"/>
        </w:rPr>
        <w:t>Zimet</w:t>
      </w:r>
      <w:proofErr w:type="spellEnd"/>
      <w:r w:rsidRPr="006250C7">
        <w:rPr>
          <w:color w:val="000000"/>
          <w:shd w:val="clear" w:color="auto" w:fill="FFFFFF"/>
        </w:rPr>
        <w:t>, G</w:t>
      </w:r>
      <w:r w:rsidRPr="006250C7">
        <w:rPr>
          <w:shd w:val="clear" w:color="auto" w:fill="FFFFFF"/>
        </w:rPr>
        <w:t>.,</w:t>
      </w:r>
      <w:r w:rsidRPr="006250C7">
        <w:t xml:space="preserve"> </w:t>
      </w:r>
      <w:proofErr w:type="spellStart"/>
      <w:r w:rsidRPr="006250C7">
        <w:t>Dahlem</w:t>
      </w:r>
      <w:proofErr w:type="spellEnd"/>
      <w:r w:rsidRPr="006250C7">
        <w:t xml:space="preserve">, N., </w:t>
      </w:r>
      <w:proofErr w:type="spellStart"/>
      <w:r w:rsidRPr="006250C7">
        <w:t>Zimet</w:t>
      </w:r>
      <w:proofErr w:type="spellEnd"/>
      <w:r w:rsidRPr="006250C7">
        <w:t xml:space="preserve">, S. y </w:t>
      </w:r>
      <w:proofErr w:type="spellStart"/>
      <w:r w:rsidRPr="006250C7">
        <w:t>Farley</w:t>
      </w:r>
      <w:proofErr w:type="spellEnd"/>
      <w:r w:rsidRPr="006250C7">
        <w:t>, G. (</w:t>
      </w:r>
      <w:r w:rsidRPr="006250C7">
        <w:rPr>
          <w:color w:val="000000"/>
          <w:shd w:val="clear" w:color="auto" w:fill="FFFFFF"/>
        </w:rPr>
        <w:t>1988</w:t>
      </w:r>
      <w:r w:rsidRPr="006250C7">
        <w:t xml:space="preserve">). </w:t>
      </w:r>
      <w:r w:rsidRPr="006250C7">
        <w:rPr>
          <w:color w:val="000000"/>
          <w:shd w:val="clear" w:color="auto" w:fill="FFFFFF"/>
          <w:lang w:val="en-US"/>
        </w:rPr>
        <w:t>The Multidimensional Scale of Perceived Social Support. </w:t>
      </w:r>
      <w:r w:rsidRPr="006250C7">
        <w:rPr>
          <w:i/>
          <w:iCs/>
          <w:color w:val="000000"/>
          <w:shd w:val="clear" w:color="auto" w:fill="FFFFFF"/>
          <w:lang w:val="en-US"/>
        </w:rPr>
        <w:t>Journal of Personality Assessment</w:t>
      </w:r>
      <w:r w:rsidR="0081747F" w:rsidRPr="006250C7">
        <w:rPr>
          <w:i/>
          <w:iCs/>
          <w:color w:val="000000"/>
          <w:shd w:val="clear" w:color="auto" w:fill="FFFFFF"/>
          <w:lang w:val="en-US"/>
        </w:rPr>
        <w:t>,</w:t>
      </w:r>
      <w:r w:rsidRPr="006250C7">
        <w:rPr>
          <w:i/>
          <w:iCs/>
          <w:color w:val="000000"/>
          <w:shd w:val="clear" w:color="auto" w:fill="FFFFFF"/>
          <w:lang w:val="en-US"/>
        </w:rPr>
        <w:t xml:space="preserve"> 52 </w:t>
      </w:r>
      <w:r w:rsidRPr="006250C7">
        <w:rPr>
          <w:color w:val="000000"/>
          <w:shd w:val="clear" w:color="auto" w:fill="FFFFFF"/>
          <w:lang w:val="en-US"/>
        </w:rPr>
        <w:t>(1)</w:t>
      </w:r>
      <w:r w:rsidR="00277F98" w:rsidRPr="006250C7">
        <w:rPr>
          <w:color w:val="000000"/>
          <w:shd w:val="clear" w:color="auto" w:fill="FFFFFF"/>
          <w:lang w:val="en-US"/>
        </w:rPr>
        <w:t>,</w:t>
      </w:r>
      <w:r w:rsidRPr="006250C7">
        <w:rPr>
          <w:color w:val="000000"/>
          <w:shd w:val="clear" w:color="auto" w:fill="FFFFFF"/>
          <w:lang w:val="en-US"/>
        </w:rPr>
        <w:t xml:space="preserve"> 30-41. </w:t>
      </w:r>
      <w:r w:rsidRPr="006250C7">
        <w:t>doi.org/10.1207/s15327752jpa5201_2</w:t>
      </w:r>
    </w:p>
    <w:p w14:paraId="2A88FDCC" w14:textId="16793B91" w:rsidR="0063578A" w:rsidRPr="00CB260B" w:rsidRDefault="0063578A" w:rsidP="00EE0967">
      <w:pPr>
        <w:pBdr>
          <w:top w:val="nil"/>
          <w:left w:val="nil"/>
          <w:bottom w:val="nil"/>
          <w:right w:val="nil"/>
          <w:between w:val="nil"/>
        </w:pBdr>
        <w:spacing w:line="360" w:lineRule="auto"/>
        <w:ind w:left="397" w:hanging="397"/>
        <w:jc w:val="both"/>
        <w:rPr>
          <w:color w:val="0D0D0D"/>
        </w:rPr>
      </w:pPr>
      <w:r w:rsidRPr="00CB260B">
        <w:rPr>
          <w:color w:val="000000"/>
          <w:shd w:val="clear" w:color="auto" w:fill="FFFFFF"/>
        </w:rPr>
        <w:t xml:space="preserve">  </w:t>
      </w:r>
    </w:p>
    <w:p w14:paraId="264113F6" w14:textId="77777777" w:rsidR="00EE0967" w:rsidRPr="00CB260B" w:rsidRDefault="00EE0967">
      <w:pPr>
        <w:pBdr>
          <w:top w:val="nil"/>
          <w:left w:val="nil"/>
          <w:bottom w:val="nil"/>
          <w:right w:val="nil"/>
          <w:between w:val="nil"/>
        </w:pBdr>
        <w:spacing w:line="360" w:lineRule="auto"/>
        <w:ind w:left="720" w:hanging="720"/>
        <w:jc w:val="both"/>
        <w:rPr>
          <w:color w:val="0D0D0D"/>
          <w:lang w:val="en-US"/>
        </w:rPr>
      </w:pPr>
    </w:p>
    <w:p w14:paraId="4E836E19" w14:textId="77777777" w:rsidR="0022550B" w:rsidRPr="00CB260B" w:rsidRDefault="0022550B">
      <w:pPr>
        <w:pBdr>
          <w:top w:val="nil"/>
          <w:left w:val="nil"/>
          <w:bottom w:val="nil"/>
          <w:right w:val="nil"/>
          <w:between w:val="nil"/>
        </w:pBdr>
        <w:spacing w:line="360" w:lineRule="auto"/>
        <w:ind w:left="720" w:hanging="720"/>
        <w:jc w:val="both"/>
        <w:rPr>
          <w:lang w:val="en-US"/>
        </w:rPr>
      </w:pPr>
    </w:p>
    <w:p w14:paraId="670DC39D" w14:textId="77777777" w:rsidR="0022550B" w:rsidRPr="00CB260B" w:rsidRDefault="0022550B">
      <w:pPr>
        <w:spacing w:line="360" w:lineRule="auto"/>
        <w:rPr>
          <w:i/>
          <w:sz w:val="28"/>
          <w:szCs w:val="28"/>
          <w:lang w:val="en-US"/>
        </w:rPr>
      </w:pPr>
    </w:p>
    <w:sectPr w:rsidR="0022550B" w:rsidRPr="00CB260B">
      <w:headerReference w:type="even" r:id="rId12"/>
      <w:headerReference w:type="default" r:id="rId13"/>
      <w:footerReference w:type="even" r:id="rId14"/>
      <w:footerReference w:type="default" r:id="rId15"/>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DA6D" w14:textId="77777777" w:rsidR="00F2697B" w:rsidRDefault="00F2697B">
      <w:r>
        <w:separator/>
      </w:r>
    </w:p>
  </w:endnote>
  <w:endnote w:type="continuationSeparator" w:id="0">
    <w:p w14:paraId="252DABAF" w14:textId="77777777" w:rsidR="00F2697B" w:rsidRDefault="00F2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Uµ"/>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여㓦ߺ౫"/>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6BFD" w14:textId="5176E4F7" w:rsidR="00497724" w:rsidRDefault="00497724">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217450">
      <w:rPr>
        <w:rFonts w:ascii="Times" w:eastAsia="Times" w:hAnsi="Times" w:cs="Times"/>
        <w:noProof/>
        <w:color w:val="000000"/>
        <w:sz w:val="16"/>
        <w:szCs w:val="16"/>
      </w:rPr>
      <w:t>14</w:t>
    </w:r>
    <w:r>
      <w:rPr>
        <w:rFonts w:ascii="Times" w:eastAsia="Times" w:hAnsi="Times" w:cs="Times"/>
        <w:color w:val="000000"/>
        <w:sz w:val="16"/>
        <w:szCs w:val="16"/>
      </w:rPr>
      <w:fldChar w:fldCharType="end"/>
    </w:r>
  </w:p>
  <w:p w14:paraId="49CA93D7" w14:textId="77777777" w:rsidR="00497724" w:rsidRDefault="0049772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C562" w14:textId="6DC7877A" w:rsidR="00497724" w:rsidRDefault="00497724">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217450">
      <w:rPr>
        <w:rFonts w:ascii="Times" w:eastAsia="Times" w:hAnsi="Times" w:cs="Times"/>
        <w:noProof/>
        <w:color w:val="000000"/>
        <w:sz w:val="16"/>
        <w:szCs w:val="16"/>
      </w:rPr>
      <w:t>13</w:t>
    </w:r>
    <w:r>
      <w:rPr>
        <w:rFonts w:ascii="Times" w:eastAsia="Times" w:hAnsi="Times" w:cs="Times"/>
        <w:color w:val="000000"/>
        <w:sz w:val="16"/>
        <w:szCs w:val="16"/>
      </w:rPr>
      <w:fldChar w:fldCharType="end"/>
    </w:r>
  </w:p>
  <w:p w14:paraId="2A361127" w14:textId="77777777" w:rsidR="00497724" w:rsidRDefault="0049772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9F73" w14:textId="77777777" w:rsidR="00F2697B" w:rsidRDefault="00F2697B">
      <w:r>
        <w:separator/>
      </w:r>
    </w:p>
  </w:footnote>
  <w:footnote w:type="continuationSeparator" w:id="0">
    <w:p w14:paraId="057873A4" w14:textId="77777777" w:rsidR="00F2697B" w:rsidRDefault="00F2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CA69" w14:textId="5649F92B" w:rsidR="00497724" w:rsidRDefault="00497724">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color w:val="000000"/>
        <w:sz w:val="20"/>
        <w:szCs w:val="20"/>
      </w:rPr>
      <w:t>MARTÍNEZ</w:t>
    </w:r>
    <w:r w:rsidR="00416C8B">
      <w:rPr>
        <w:color w:val="000000"/>
        <w:sz w:val="20"/>
        <w:szCs w:val="20"/>
      </w:rPr>
      <w:t>,</w:t>
    </w:r>
    <w:r>
      <w:rPr>
        <w:color w:val="000000"/>
        <w:sz w:val="20"/>
        <w:szCs w:val="20"/>
      </w:rPr>
      <w:t xml:space="preserve"> CHALAR</w:t>
    </w:r>
    <w:r w:rsidR="00416C8B">
      <w:rPr>
        <w:color w:val="000000"/>
        <w:sz w:val="20"/>
        <w:szCs w:val="20"/>
      </w:rPr>
      <w:t xml:space="preserve"> Y MALDONADO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218D" w14:textId="77777777" w:rsidR="00497724" w:rsidRDefault="00497724">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lang w:val="en-US" w:eastAsia="en-US"/>
      </w:rPr>
      <w:drawing>
        <wp:anchor distT="0" distB="0" distL="114300" distR="114300" simplePos="0" relativeHeight="251658240" behindDoc="0" locked="0" layoutInCell="1" hidden="0" allowOverlap="1" wp14:anchorId="6C102EBD" wp14:editId="43DDEA24">
          <wp:simplePos x="0" y="0"/>
          <wp:positionH relativeFrom="column">
            <wp:posOffset>64656</wp:posOffset>
          </wp:positionH>
          <wp:positionV relativeFrom="paragraph">
            <wp:posOffset>-253536</wp:posOffset>
          </wp:positionV>
          <wp:extent cx="681164" cy="628073"/>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57C3E062" w14:textId="77777777" w:rsidR="00497724" w:rsidRDefault="00497724">
    <w:pPr>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F0B7E"/>
    <w:multiLevelType w:val="multilevel"/>
    <w:tmpl w:val="29F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93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0B"/>
    <w:rsid w:val="0000458B"/>
    <w:rsid w:val="0000468C"/>
    <w:rsid w:val="000059C6"/>
    <w:rsid w:val="00006524"/>
    <w:rsid w:val="00021904"/>
    <w:rsid w:val="00023240"/>
    <w:rsid w:val="00031BDA"/>
    <w:rsid w:val="00033735"/>
    <w:rsid w:val="00035DAD"/>
    <w:rsid w:val="00045F7D"/>
    <w:rsid w:val="00062245"/>
    <w:rsid w:val="00077018"/>
    <w:rsid w:val="000858FF"/>
    <w:rsid w:val="0009569A"/>
    <w:rsid w:val="000A59A8"/>
    <w:rsid w:val="000B1D18"/>
    <w:rsid w:val="000B3B1E"/>
    <w:rsid w:val="000B7249"/>
    <w:rsid w:val="000D27A2"/>
    <w:rsid w:val="000D31A4"/>
    <w:rsid w:val="000D43B9"/>
    <w:rsid w:val="000F5F2B"/>
    <w:rsid w:val="000F7F64"/>
    <w:rsid w:val="001262BA"/>
    <w:rsid w:val="00127386"/>
    <w:rsid w:val="00133EF0"/>
    <w:rsid w:val="00151E48"/>
    <w:rsid w:val="001530B6"/>
    <w:rsid w:val="00155C84"/>
    <w:rsid w:val="00157858"/>
    <w:rsid w:val="00164CAB"/>
    <w:rsid w:val="00165ACE"/>
    <w:rsid w:val="00167024"/>
    <w:rsid w:val="0017211C"/>
    <w:rsid w:val="00186538"/>
    <w:rsid w:val="00186B53"/>
    <w:rsid w:val="00186EA0"/>
    <w:rsid w:val="001A5C11"/>
    <w:rsid w:val="001C06A4"/>
    <w:rsid w:val="001D1AF5"/>
    <w:rsid w:val="001D6733"/>
    <w:rsid w:val="001D6BAB"/>
    <w:rsid w:val="001E0FB4"/>
    <w:rsid w:val="001E241D"/>
    <w:rsid w:val="00203705"/>
    <w:rsid w:val="0020518B"/>
    <w:rsid w:val="0021019E"/>
    <w:rsid w:val="00212768"/>
    <w:rsid w:val="00217450"/>
    <w:rsid w:val="002234F1"/>
    <w:rsid w:val="0022550B"/>
    <w:rsid w:val="00227D5A"/>
    <w:rsid w:val="00234D37"/>
    <w:rsid w:val="00237D22"/>
    <w:rsid w:val="00267676"/>
    <w:rsid w:val="00277F98"/>
    <w:rsid w:val="002A5D3B"/>
    <w:rsid w:val="002B27C1"/>
    <w:rsid w:val="002C4306"/>
    <w:rsid w:val="002F11DC"/>
    <w:rsid w:val="002F6E8F"/>
    <w:rsid w:val="00300CDB"/>
    <w:rsid w:val="003022E7"/>
    <w:rsid w:val="0031317C"/>
    <w:rsid w:val="00314881"/>
    <w:rsid w:val="00343210"/>
    <w:rsid w:val="003628FE"/>
    <w:rsid w:val="00382B51"/>
    <w:rsid w:val="003830A3"/>
    <w:rsid w:val="003976AE"/>
    <w:rsid w:val="003A2EEE"/>
    <w:rsid w:val="003B51DC"/>
    <w:rsid w:val="003C12F2"/>
    <w:rsid w:val="003E0183"/>
    <w:rsid w:val="00405ADA"/>
    <w:rsid w:val="00416C8B"/>
    <w:rsid w:val="004332C8"/>
    <w:rsid w:val="00435564"/>
    <w:rsid w:val="00442895"/>
    <w:rsid w:val="00464317"/>
    <w:rsid w:val="00471ADC"/>
    <w:rsid w:val="0048160A"/>
    <w:rsid w:val="00483FD2"/>
    <w:rsid w:val="00490EDA"/>
    <w:rsid w:val="0049414A"/>
    <w:rsid w:val="00497724"/>
    <w:rsid w:val="004B6263"/>
    <w:rsid w:val="004C423B"/>
    <w:rsid w:val="004C6CA4"/>
    <w:rsid w:val="004D4BE0"/>
    <w:rsid w:val="004F325B"/>
    <w:rsid w:val="004F626F"/>
    <w:rsid w:val="005044F4"/>
    <w:rsid w:val="00506A55"/>
    <w:rsid w:val="00507844"/>
    <w:rsid w:val="00507DEC"/>
    <w:rsid w:val="00517F2C"/>
    <w:rsid w:val="00531756"/>
    <w:rsid w:val="0053582A"/>
    <w:rsid w:val="00543BEB"/>
    <w:rsid w:val="0056257F"/>
    <w:rsid w:val="005678F0"/>
    <w:rsid w:val="00573BCE"/>
    <w:rsid w:val="0058385C"/>
    <w:rsid w:val="005B6640"/>
    <w:rsid w:val="005C48F3"/>
    <w:rsid w:val="005F1FE4"/>
    <w:rsid w:val="005F28A4"/>
    <w:rsid w:val="005F3E76"/>
    <w:rsid w:val="00607B2B"/>
    <w:rsid w:val="00612F28"/>
    <w:rsid w:val="006250C7"/>
    <w:rsid w:val="0063578A"/>
    <w:rsid w:val="00644C4A"/>
    <w:rsid w:val="0065006E"/>
    <w:rsid w:val="00657896"/>
    <w:rsid w:val="00674C82"/>
    <w:rsid w:val="00684473"/>
    <w:rsid w:val="00692E10"/>
    <w:rsid w:val="006A24FF"/>
    <w:rsid w:val="006B1375"/>
    <w:rsid w:val="006D1003"/>
    <w:rsid w:val="006E0A9D"/>
    <w:rsid w:val="006E3E5E"/>
    <w:rsid w:val="006F2B2B"/>
    <w:rsid w:val="006F3138"/>
    <w:rsid w:val="006F3DF7"/>
    <w:rsid w:val="0070738A"/>
    <w:rsid w:val="00741903"/>
    <w:rsid w:val="00747ED8"/>
    <w:rsid w:val="00755FCF"/>
    <w:rsid w:val="00756202"/>
    <w:rsid w:val="007758F6"/>
    <w:rsid w:val="00796FD7"/>
    <w:rsid w:val="007A07F0"/>
    <w:rsid w:val="007B41A4"/>
    <w:rsid w:val="007B4F2E"/>
    <w:rsid w:val="007B7B5E"/>
    <w:rsid w:val="007C3EC8"/>
    <w:rsid w:val="007D4A29"/>
    <w:rsid w:val="007D5D1B"/>
    <w:rsid w:val="007F2F19"/>
    <w:rsid w:val="007F57DE"/>
    <w:rsid w:val="00806CC9"/>
    <w:rsid w:val="00807065"/>
    <w:rsid w:val="0080711A"/>
    <w:rsid w:val="008072C9"/>
    <w:rsid w:val="00811852"/>
    <w:rsid w:val="0081747F"/>
    <w:rsid w:val="0082074B"/>
    <w:rsid w:val="00846BCC"/>
    <w:rsid w:val="00847B6E"/>
    <w:rsid w:val="00850DB7"/>
    <w:rsid w:val="008577A6"/>
    <w:rsid w:val="00876F40"/>
    <w:rsid w:val="00885C91"/>
    <w:rsid w:val="008B46FD"/>
    <w:rsid w:val="008B7245"/>
    <w:rsid w:val="008C029E"/>
    <w:rsid w:val="008E17E7"/>
    <w:rsid w:val="008E648F"/>
    <w:rsid w:val="008E75DD"/>
    <w:rsid w:val="00913DAA"/>
    <w:rsid w:val="0092601C"/>
    <w:rsid w:val="00940890"/>
    <w:rsid w:val="00952B5A"/>
    <w:rsid w:val="009755D2"/>
    <w:rsid w:val="00976DD0"/>
    <w:rsid w:val="00997767"/>
    <w:rsid w:val="009B39F1"/>
    <w:rsid w:val="009C467E"/>
    <w:rsid w:val="009D06BC"/>
    <w:rsid w:val="009E51A8"/>
    <w:rsid w:val="009E6117"/>
    <w:rsid w:val="009E6564"/>
    <w:rsid w:val="009F48B2"/>
    <w:rsid w:val="00A0490D"/>
    <w:rsid w:val="00A07F96"/>
    <w:rsid w:val="00A21ED1"/>
    <w:rsid w:val="00A46CA2"/>
    <w:rsid w:val="00A87599"/>
    <w:rsid w:val="00A96C19"/>
    <w:rsid w:val="00AB53C7"/>
    <w:rsid w:val="00AB6C6E"/>
    <w:rsid w:val="00AD4A8E"/>
    <w:rsid w:val="00AE5F47"/>
    <w:rsid w:val="00AF230B"/>
    <w:rsid w:val="00AF2B84"/>
    <w:rsid w:val="00AF305A"/>
    <w:rsid w:val="00B01F9D"/>
    <w:rsid w:val="00B02E3D"/>
    <w:rsid w:val="00B23677"/>
    <w:rsid w:val="00B24BC4"/>
    <w:rsid w:val="00B419AE"/>
    <w:rsid w:val="00B4622C"/>
    <w:rsid w:val="00B57756"/>
    <w:rsid w:val="00B66128"/>
    <w:rsid w:val="00B81D4E"/>
    <w:rsid w:val="00B83ABF"/>
    <w:rsid w:val="00B83DFE"/>
    <w:rsid w:val="00BA1BF4"/>
    <w:rsid w:val="00BA6DAA"/>
    <w:rsid w:val="00BB225C"/>
    <w:rsid w:val="00BC0C68"/>
    <w:rsid w:val="00BC20AB"/>
    <w:rsid w:val="00BC7907"/>
    <w:rsid w:val="00BD08BF"/>
    <w:rsid w:val="00BD09BC"/>
    <w:rsid w:val="00BD6386"/>
    <w:rsid w:val="00BE2C6E"/>
    <w:rsid w:val="00C03161"/>
    <w:rsid w:val="00C27427"/>
    <w:rsid w:val="00C421D6"/>
    <w:rsid w:val="00C42F0D"/>
    <w:rsid w:val="00C616DB"/>
    <w:rsid w:val="00C75EBA"/>
    <w:rsid w:val="00C8394B"/>
    <w:rsid w:val="00C85B2D"/>
    <w:rsid w:val="00C947F8"/>
    <w:rsid w:val="00C97173"/>
    <w:rsid w:val="00CB260B"/>
    <w:rsid w:val="00CB55C0"/>
    <w:rsid w:val="00CB654A"/>
    <w:rsid w:val="00CB6964"/>
    <w:rsid w:val="00CC2A3A"/>
    <w:rsid w:val="00CC7936"/>
    <w:rsid w:val="00CD2C31"/>
    <w:rsid w:val="00CD3E97"/>
    <w:rsid w:val="00CE5A72"/>
    <w:rsid w:val="00D17B00"/>
    <w:rsid w:val="00D31D85"/>
    <w:rsid w:val="00D3505F"/>
    <w:rsid w:val="00D3759F"/>
    <w:rsid w:val="00D41A35"/>
    <w:rsid w:val="00D462B1"/>
    <w:rsid w:val="00D60A0E"/>
    <w:rsid w:val="00D72505"/>
    <w:rsid w:val="00D93A96"/>
    <w:rsid w:val="00D97FC8"/>
    <w:rsid w:val="00DB3E7E"/>
    <w:rsid w:val="00DD2D81"/>
    <w:rsid w:val="00DD4A82"/>
    <w:rsid w:val="00DE582C"/>
    <w:rsid w:val="00DF1FC5"/>
    <w:rsid w:val="00E16342"/>
    <w:rsid w:val="00E22916"/>
    <w:rsid w:val="00E33A26"/>
    <w:rsid w:val="00E401EA"/>
    <w:rsid w:val="00E44DF0"/>
    <w:rsid w:val="00E60A62"/>
    <w:rsid w:val="00E63A85"/>
    <w:rsid w:val="00E752F9"/>
    <w:rsid w:val="00E772A8"/>
    <w:rsid w:val="00EA46AD"/>
    <w:rsid w:val="00EB236D"/>
    <w:rsid w:val="00ED5756"/>
    <w:rsid w:val="00EE0967"/>
    <w:rsid w:val="00EE3E77"/>
    <w:rsid w:val="00EE76EF"/>
    <w:rsid w:val="00EE7BFD"/>
    <w:rsid w:val="00EF0AAA"/>
    <w:rsid w:val="00EF301D"/>
    <w:rsid w:val="00F0555B"/>
    <w:rsid w:val="00F2697B"/>
    <w:rsid w:val="00F37468"/>
    <w:rsid w:val="00F422A8"/>
    <w:rsid w:val="00F5591A"/>
    <w:rsid w:val="00F652CB"/>
    <w:rsid w:val="00F66672"/>
    <w:rsid w:val="00F9368A"/>
    <w:rsid w:val="00FA5CB7"/>
    <w:rsid w:val="00FD1653"/>
    <w:rsid w:val="00FD3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F417"/>
  <w15:docId w15:val="{ABC1CA96-FF1E-4DD1-97BB-6F4CC9E3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95"/>
    <w:rPr>
      <w:lang w:val="es-CO"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843B61"/>
    <w:rPr>
      <w:sz w:val="16"/>
      <w:szCs w:val="16"/>
    </w:rPr>
  </w:style>
  <w:style w:type="paragraph" w:styleId="Textocomentario">
    <w:name w:val="annotation text"/>
    <w:basedOn w:val="Normal"/>
    <w:link w:val="TextocomentarioCar"/>
    <w:uiPriority w:val="99"/>
    <w:semiHidden/>
    <w:unhideWhenUsed/>
    <w:rsid w:val="00843B61"/>
    <w:rPr>
      <w:sz w:val="20"/>
      <w:szCs w:val="20"/>
    </w:rPr>
  </w:style>
  <w:style w:type="character" w:customStyle="1" w:styleId="TextocomentarioCar">
    <w:name w:val="Texto comentario Car"/>
    <w:basedOn w:val="Fuentedeprrafopredeter"/>
    <w:link w:val="Textocomentario"/>
    <w:uiPriority w:val="99"/>
    <w:semiHidden/>
    <w:rsid w:val="00843B61"/>
    <w:rPr>
      <w:rFonts w:ascii="Times New Roman" w:eastAsia="Times New Roman" w:hAnsi="Times New Roman" w:cs="Times New Roman"/>
      <w:sz w:val="20"/>
      <w:szCs w:val="20"/>
      <w:lang w:val="es-CO" w:eastAsia="es-ES_tradnl"/>
    </w:rPr>
  </w:style>
  <w:style w:type="character" w:styleId="Hipervnculovisitado">
    <w:name w:val="FollowedHyperlink"/>
    <w:basedOn w:val="Fuentedeprrafopredeter"/>
    <w:uiPriority w:val="99"/>
    <w:semiHidden/>
    <w:unhideWhenUsed/>
    <w:rsid w:val="00D43DB5"/>
    <w:rPr>
      <w:color w:val="954F72" w:themeColor="followedHyperlink"/>
      <w:u w:val="single"/>
    </w:rPr>
  </w:style>
  <w:style w:type="character" w:styleId="nfasis">
    <w:name w:val="Emphasis"/>
    <w:basedOn w:val="Fuentedeprrafopredeter"/>
    <w:uiPriority w:val="20"/>
    <w:qFormat/>
    <w:rsid w:val="009A317B"/>
    <w:rPr>
      <w:i/>
      <w:iCs/>
    </w:rPr>
  </w:style>
  <w:style w:type="paragraph" w:styleId="Asuntodelcomentario">
    <w:name w:val="annotation subject"/>
    <w:basedOn w:val="Textocomentario"/>
    <w:next w:val="Textocomentario"/>
    <w:link w:val="AsuntodelcomentarioCar"/>
    <w:uiPriority w:val="99"/>
    <w:semiHidden/>
    <w:unhideWhenUsed/>
    <w:rsid w:val="00A65D76"/>
    <w:rPr>
      <w:b/>
      <w:bCs/>
      <w:lang w:val="es-ES_tradnl"/>
    </w:rPr>
  </w:style>
  <w:style w:type="character" w:customStyle="1" w:styleId="AsuntodelcomentarioCar">
    <w:name w:val="Asunto del comentario Car"/>
    <w:basedOn w:val="TextocomentarioCar"/>
    <w:link w:val="Asuntodelcomentario"/>
    <w:uiPriority w:val="99"/>
    <w:semiHidden/>
    <w:rsid w:val="00A65D76"/>
    <w:rPr>
      <w:rFonts w:ascii="Times New Roman" w:eastAsia="Times New Roman" w:hAnsi="Times New Roman" w:cs="Times New Roman"/>
      <w:b/>
      <w:bCs/>
      <w:sz w:val="20"/>
      <w:szCs w:val="20"/>
      <w:lang w:val="es-ES_tradnl" w:eastAsia="es-ES_tradnl"/>
    </w:rPr>
  </w:style>
  <w:style w:type="character" w:styleId="Textodelmarcadordeposicin">
    <w:name w:val="Placeholder Text"/>
    <w:basedOn w:val="Fuentedeprrafopredeter"/>
    <w:uiPriority w:val="99"/>
    <w:semiHidden/>
    <w:rsid w:val="00B92E8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left w:w="70" w:type="dxa"/>
        <w:right w:w="70" w:type="dxa"/>
      </w:tblCellMar>
    </w:tblPr>
  </w:style>
  <w:style w:type="character" w:customStyle="1" w:styleId="Mencinsinresolver2">
    <w:name w:val="Mención sin resolver2"/>
    <w:basedOn w:val="Fuentedeprrafopredeter"/>
    <w:uiPriority w:val="99"/>
    <w:semiHidden/>
    <w:unhideWhenUsed/>
    <w:rsid w:val="002234F1"/>
    <w:rPr>
      <w:color w:val="605E5C"/>
      <w:shd w:val="clear" w:color="auto" w:fill="E1DFDD"/>
    </w:rPr>
  </w:style>
  <w:style w:type="paragraph" w:styleId="Revisin">
    <w:name w:val="Revision"/>
    <w:hidden/>
    <w:uiPriority w:val="99"/>
    <w:semiHidden/>
    <w:rsid w:val="005678F0"/>
    <w:rPr>
      <w:lang w:eastAsia="es-ES_tradnl"/>
    </w:rPr>
  </w:style>
  <w:style w:type="paragraph" w:styleId="HTMLconformatoprevio">
    <w:name w:val="HTML Preformatted"/>
    <w:basedOn w:val="Normal"/>
    <w:link w:val="HTMLconformatoprevioCar"/>
    <w:uiPriority w:val="99"/>
    <w:semiHidden/>
    <w:unhideWhenUsed/>
    <w:rsid w:val="00FD3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FD3972"/>
    <w:rPr>
      <w:rFonts w:ascii="Courier New" w:hAnsi="Courier New" w:cs="Courier New"/>
      <w:sz w:val="20"/>
      <w:szCs w:val="20"/>
      <w:lang w:val="es-CO"/>
    </w:rPr>
  </w:style>
  <w:style w:type="character" w:customStyle="1" w:styleId="y2iqfc">
    <w:name w:val="y2iqfc"/>
    <w:basedOn w:val="Fuentedeprrafopredeter"/>
    <w:rsid w:val="00FD3972"/>
  </w:style>
  <w:style w:type="character" w:styleId="Mencinsinresolver">
    <w:name w:val="Unresolved Mention"/>
    <w:basedOn w:val="Fuentedeprrafopredeter"/>
    <w:uiPriority w:val="99"/>
    <w:semiHidden/>
    <w:unhideWhenUsed/>
    <w:rsid w:val="00314881"/>
    <w:rPr>
      <w:color w:val="605E5C"/>
      <w:shd w:val="clear" w:color="auto" w:fill="E1DFDD"/>
    </w:rPr>
  </w:style>
  <w:style w:type="paragraph" w:customStyle="1" w:styleId="dx-doi">
    <w:name w:val="dx-doi"/>
    <w:basedOn w:val="Normal"/>
    <w:rsid w:val="0063578A"/>
    <w:pPr>
      <w:spacing w:before="100" w:beforeAutospacing="1" w:after="100" w:afterAutospacing="1"/>
    </w:pPr>
    <w:rPr>
      <w:lang w:eastAsia="es-CO"/>
    </w:rPr>
  </w:style>
  <w:style w:type="character" w:customStyle="1" w:styleId="contribdegrees">
    <w:name w:val="contribdegrees"/>
    <w:basedOn w:val="Fuentedeprrafopredeter"/>
    <w:rsid w:val="0063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600">
      <w:bodyDiv w:val="1"/>
      <w:marLeft w:val="0"/>
      <w:marRight w:val="0"/>
      <w:marTop w:val="0"/>
      <w:marBottom w:val="0"/>
      <w:divBdr>
        <w:top w:val="none" w:sz="0" w:space="0" w:color="auto"/>
        <w:left w:val="none" w:sz="0" w:space="0" w:color="auto"/>
        <w:bottom w:val="none" w:sz="0" w:space="0" w:color="auto"/>
        <w:right w:val="none" w:sz="0" w:space="0" w:color="auto"/>
      </w:divBdr>
    </w:div>
    <w:div w:id="356932509">
      <w:bodyDiv w:val="1"/>
      <w:marLeft w:val="0"/>
      <w:marRight w:val="0"/>
      <w:marTop w:val="0"/>
      <w:marBottom w:val="0"/>
      <w:divBdr>
        <w:top w:val="none" w:sz="0" w:space="0" w:color="auto"/>
        <w:left w:val="none" w:sz="0" w:space="0" w:color="auto"/>
        <w:bottom w:val="none" w:sz="0" w:space="0" w:color="auto"/>
        <w:right w:val="none" w:sz="0" w:space="0" w:color="auto"/>
      </w:divBdr>
    </w:div>
    <w:div w:id="405806565">
      <w:bodyDiv w:val="1"/>
      <w:marLeft w:val="0"/>
      <w:marRight w:val="0"/>
      <w:marTop w:val="0"/>
      <w:marBottom w:val="0"/>
      <w:divBdr>
        <w:top w:val="none" w:sz="0" w:space="0" w:color="auto"/>
        <w:left w:val="none" w:sz="0" w:space="0" w:color="auto"/>
        <w:bottom w:val="none" w:sz="0" w:space="0" w:color="auto"/>
        <w:right w:val="none" w:sz="0" w:space="0" w:color="auto"/>
      </w:divBdr>
    </w:div>
    <w:div w:id="442850204">
      <w:bodyDiv w:val="1"/>
      <w:marLeft w:val="0"/>
      <w:marRight w:val="0"/>
      <w:marTop w:val="0"/>
      <w:marBottom w:val="0"/>
      <w:divBdr>
        <w:top w:val="none" w:sz="0" w:space="0" w:color="auto"/>
        <w:left w:val="none" w:sz="0" w:space="0" w:color="auto"/>
        <w:bottom w:val="none" w:sz="0" w:space="0" w:color="auto"/>
        <w:right w:val="none" w:sz="0" w:space="0" w:color="auto"/>
      </w:divBdr>
    </w:div>
    <w:div w:id="495341265">
      <w:bodyDiv w:val="1"/>
      <w:marLeft w:val="0"/>
      <w:marRight w:val="0"/>
      <w:marTop w:val="0"/>
      <w:marBottom w:val="0"/>
      <w:divBdr>
        <w:top w:val="none" w:sz="0" w:space="0" w:color="auto"/>
        <w:left w:val="none" w:sz="0" w:space="0" w:color="auto"/>
        <w:bottom w:val="none" w:sz="0" w:space="0" w:color="auto"/>
        <w:right w:val="none" w:sz="0" w:space="0" w:color="auto"/>
      </w:divBdr>
    </w:div>
    <w:div w:id="504631260">
      <w:bodyDiv w:val="1"/>
      <w:marLeft w:val="0"/>
      <w:marRight w:val="0"/>
      <w:marTop w:val="0"/>
      <w:marBottom w:val="0"/>
      <w:divBdr>
        <w:top w:val="none" w:sz="0" w:space="0" w:color="auto"/>
        <w:left w:val="none" w:sz="0" w:space="0" w:color="auto"/>
        <w:bottom w:val="none" w:sz="0" w:space="0" w:color="auto"/>
        <w:right w:val="none" w:sz="0" w:space="0" w:color="auto"/>
      </w:divBdr>
    </w:div>
    <w:div w:id="545876401">
      <w:bodyDiv w:val="1"/>
      <w:marLeft w:val="0"/>
      <w:marRight w:val="0"/>
      <w:marTop w:val="0"/>
      <w:marBottom w:val="0"/>
      <w:divBdr>
        <w:top w:val="none" w:sz="0" w:space="0" w:color="auto"/>
        <w:left w:val="none" w:sz="0" w:space="0" w:color="auto"/>
        <w:bottom w:val="none" w:sz="0" w:space="0" w:color="auto"/>
        <w:right w:val="none" w:sz="0" w:space="0" w:color="auto"/>
      </w:divBdr>
    </w:div>
    <w:div w:id="577785547">
      <w:bodyDiv w:val="1"/>
      <w:marLeft w:val="0"/>
      <w:marRight w:val="0"/>
      <w:marTop w:val="0"/>
      <w:marBottom w:val="0"/>
      <w:divBdr>
        <w:top w:val="none" w:sz="0" w:space="0" w:color="auto"/>
        <w:left w:val="none" w:sz="0" w:space="0" w:color="auto"/>
        <w:bottom w:val="none" w:sz="0" w:space="0" w:color="auto"/>
        <w:right w:val="none" w:sz="0" w:space="0" w:color="auto"/>
      </w:divBdr>
      <w:divsChild>
        <w:div w:id="1427143676">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745230513">
      <w:bodyDiv w:val="1"/>
      <w:marLeft w:val="0"/>
      <w:marRight w:val="0"/>
      <w:marTop w:val="0"/>
      <w:marBottom w:val="0"/>
      <w:divBdr>
        <w:top w:val="none" w:sz="0" w:space="0" w:color="auto"/>
        <w:left w:val="none" w:sz="0" w:space="0" w:color="auto"/>
        <w:bottom w:val="none" w:sz="0" w:space="0" w:color="auto"/>
        <w:right w:val="none" w:sz="0" w:space="0" w:color="auto"/>
      </w:divBdr>
    </w:div>
    <w:div w:id="884757693">
      <w:bodyDiv w:val="1"/>
      <w:marLeft w:val="0"/>
      <w:marRight w:val="0"/>
      <w:marTop w:val="0"/>
      <w:marBottom w:val="0"/>
      <w:divBdr>
        <w:top w:val="none" w:sz="0" w:space="0" w:color="auto"/>
        <w:left w:val="none" w:sz="0" w:space="0" w:color="auto"/>
        <w:bottom w:val="none" w:sz="0" w:space="0" w:color="auto"/>
        <w:right w:val="none" w:sz="0" w:space="0" w:color="auto"/>
      </w:divBdr>
    </w:div>
    <w:div w:id="929508554">
      <w:bodyDiv w:val="1"/>
      <w:marLeft w:val="0"/>
      <w:marRight w:val="0"/>
      <w:marTop w:val="0"/>
      <w:marBottom w:val="0"/>
      <w:divBdr>
        <w:top w:val="none" w:sz="0" w:space="0" w:color="auto"/>
        <w:left w:val="none" w:sz="0" w:space="0" w:color="auto"/>
        <w:bottom w:val="none" w:sz="0" w:space="0" w:color="auto"/>
        <w:right w:val="none" w:sz="0" w:space="0" w:color="auto"/>
      </w:divBdr>
    </w:div>
    <w:div w:id="944191405">
      <w:bodyDiv w:val="1"/>
      <w:marLeft w:val="0"/>
      <w:marRight w:val="0"/>
      <w:marTop w:val="0"/>
      <w:marBottom w:val="0"/>
      <w:divBdr>
        <w:top w:val="none" w:sz="0" w:space="0" w:color="auto"/>
        <w:left w:val="none" w:sz="0" w:space="0" w:color="auto"/>
        <w:bottom w:val="none" w:sz="0" w:space="0" w:color="auto"/>
        <w:right w:val="none" w:sz="0" w:space="0" w:color="auto"/>
      </w:divBdr>
    </w:div>
    <w:div w:id="963273016">
      <w:bodyDiv w:val="1"/>
      <w:marLeft w:val="0"/>
      <w:marRight w:val="0"/>
      <w:marTop w:val="0"/>
      <w:marBottom w:val="0"/>
      <w:divBdr>
        <w:top w:val="none" w:sz="0" w:space="0" w:color="auto"/>
        <w:left w:val="none" w:sz="0" w:space="0" w:color="auto"/>
        <w:bottom w:val="none" w:sz="0" w:space="0" w:color="auto"/>
        <w:right w:val="none" w:sz="0" w:space="0" w:color="auto"/>
      </w:divBdr>
      <w:divsChild>
        <w:div w:id="457574689">
          <w:marLeft w:val="0"/>
          <w:marRight w:val="0"/>
          <w:marTop w:val="0"/>
          <w:marBottom w:val="0"/>
          <w:divBdr>
            <w:top w:val="none" w:sz="0" w:space="0" w:color="auto"/>
            <w:left w:val="none" w:sz="0" w:space="0" w:color="auto"/>
            <w:bottom w:val="none" w:sz="0" w:space="0" w:color="auto"/>
            <w:right w:val="none" w:sz="0" w:space="0" w:color="auto"/>
          </w:divBdr>
        </w:div>
        <w:div w:id="1177235780">
          <w:marLeft w:val="0"/>
          <w:marRight w:val="0"/>
          <w:marTop w:val="0"/>
          <w:marBottom w:val="0"/>
          <w:divBdr>
            <w:top w:val="none" w:sz="0" w:space="0" w:color="auto"/>
            <w:left w:val="none" w:sz="0" w:space="0" w:color="auto"/>
            <w:bottom w:val="none" w:sz="0" w:space="0" w:color="auto"/>
            <w:right w:val="none" w:sz="0" w:space="0" w:color="auto"/>
          </w:divBdr>
        </w:div>
        <w:div w:id="467670716">
          <w:marLeft w:val="0"/>
          <w:marRight w:val="0"/>
          <w:marTop w:val="0"/>
          <w:marBottom w:val="0"/>
          <w:divBdr>
            <w:top w:val="none" w:sz="0" w:space="0" w:color="auto"/>
            <w:left w:val="none" w:sz="0" w:space="0" w:color="auto"/>
            <w:bottom w:val="none" w:sz="0" w:space="0" w:color="auto"/>
            <w:right w:val="none" w:sz="0" w:space="0" w:color="auto"/>
          </w:divBdr>
        </w:div>
      </w:divsChild>
    </w:div>
    <w:div w:id="993219475">
      <w:bodyDiv w:val="1"/>
      <w:marLeft w:val="0"/>
      <w:marRight w:val="0"/>
      <w:marTop w:val="0"/>
      <w:marBottom w:val="0"/>
      <w:divBdr>
        <w:top w:val="none" w:sz="0" w:space="0" w:color="auto"/>
        <w:left w:val="none" w:sz="0" w:space="0" w:color="auto"/>
        <w:bottom w:val="none" w:sz="0" w:space="0" w:color="auto"/>
        <w:right w:val="none" w:sz="0" w:space="0" w:color="auto"/>
      </w:divBdr>
    </w:div>
    <w:div w:id="1061907696">
      <w:bodyDiv w:val="1"/>
      <w:marLeft w:val="0"/>
      <w:marRight w:val="0"/>
      <w:marTop w:val="0"/>
      <w:marBottom w:val="0"/>
      <w:divBdr>
        <w:top w:val="none" w:sz="0" w:space="0" w:color="auto"/>
        <w:left w:val="none" w:sz="0" w:space="0" w:color="auto"/>
        <w:bottom w:val="none" w:sz="0" w:space="0" w:color="auto"/>
        <w:right w:val="none" w:sz="0" w:space="0" w:color="auto"/>
      </w:divBdr>
    </w:div>
    <w:div w:id="1098599961">
      <w:bodyDiv w:val="1"/>
      <w:marLeft w:val="0"/>
      <w:marRight w:val="0"/>
      <w:marTop w:val="0"/>
      <w:marBottom w:val="0"/>
      <w:divBdr>
        <w:top w:val="none" w:sz="0" w:space="0" w:color="auto"/>
        <w:left w:val="none" w:sz="0" w:space="0" w:color="auto"/>
        <w:bottom w:val="none" w:sz="0" w:space="0" w:color="auto"/>
        <w:right w:val="none" w:sz="0" w:space="0" w:color="auto"/>
      </w:divBdr>
    </w:div>
    <w:div w:id="1330674865">
      <w:bodyDiv w:val="1"/>
      <w:marLeft w:val="0"/>
      <w:marRight w:val="0"/>
      <w:marTop w:val="0"/>
      <w:marBottom w:val="0"/>
      <w:divBdr>
        <w:top w:val="none" w:sz="0" w:space="0" w:color="auto"/>
        <w:left w:val="none" w:sz="0" w:space="0" w:color="auto"/>
        <w:bottom w:val="none" w:sz="0" w:space="0" w:color="auto"/>
        <w:right w:val="none" w:sz="0" w:space="0" w:color="auto"/>
      </w:divBdr>
    </w:div>
    <w:div w:id="1529876800">
      <w:bodyDiv w:val="1"/>
      <w:marLeft w:val="0"/>
      <w:marRight w:val="0"/>
      <w:marTop w:val="0"/>
      <w:marBottom w:val="0"/>
      <w:divBdr>
        <w:top w:val="none" w:sz="0" w:space="0" w:color="auto"/>
        <w:left w:val="none" w:sz="0" w:space="0" w:color="auto"/>
        <w:bottom w:val="none" w:sz="0" w:space="0" w:color="auto"/>
        <w:right w:val="none" w:sz="0" w:space="0" w:color="auto"/>
      </w:divBdr>
    </w:div>
    <w:div w:id="1653216101">
      <w:bodyDiv w:val="1"/>
      <w:marLeft w:val="0"/>
      <w:marRight w:val="0"/>
      <w:marTop w:val="0"/>
      <w:marBottom w:val="0"/>
      <w:divBdr>
        <w:top w:val="none" w:sz="0" w:space="0" w:color="auto"/>
        <w:left w:val="none" w:sz="0" w:space="0" w:color="auto"/>
        <w:bottom w:val="none" w:sz="0" w:space="0" w:color="auto"/>
        <w:right w:val="none" w:sz="0" w:space="0" w:color="auto"/>
      </w:divBdr>
    </w:div>
    <w:div w:id="1748261743">
      <w:bodyDiv w:val="1"/>
      <w:marLeft w:val="0"/>
      <w:marRight w:val="0"/>
      <w:marTop w:val="0"/>
      <w:marBottom w:val="0"/>
      <w:divBdr>
        <w:top w:val="none" w:sz="0" w:space="0" w:color="auto"/>
        <w:left w:val="none" w:sz="0" w:space="0" w:color="auto"/>
        <w:bottom w:val="none" w:sz="0" w:space="0" w:color="auto"/>
        <w:right w:val="none" w:sz="0" w:space="0" w:color="auto"/>
      </w:divBdr>
    </w:div>
    <w:div w:id="1778258717">
      <w:bodyDiv w:val="1"/>
      <w:marLeft w:val="0"/>
      <w:marRight w:val="0"/>
      <w:marTop w:val="0"/>
      <w:marBottom w:val="0"/>
      <w:divBdr>
        <w:top w:val="none" w:sz="0" w:space="0" w:color="auto"/>
        <w:left w:val="none" w:sz="0" w:space="0" w:color="auto"/>
        <w:bottom w:val="none" w:sz="0" w:space="0" w:color="auto"/>
        <w:right w:val="none" w:sz="0" w:space="0" w:color="auto"/>
      </w:divBdr>
    </w:div>
    <w:div w:id="1792476947">
      <w:bodyDiv w:val="1"/>
      <w:marLeft w:val="0"/>
      <w:marRight w:val="0"/>
      <w:marTop w:val="0"/>
      <w:marBottom w:val="0"/>
      <w:divBdr>
        <w:top w:val="none" w:sz="0" w:space="0" w:color="auto"/>
        <w:left w:val="none" w:sz="0" w:space="0" w:color="auto"/>
        <w:bottom w:val="none" w:sz="0" w:space="0" w:color="auto"/>
        <w:right w:val="none" w:sz="0" w:space="0" w:color="auto"/>
      </w:divBdr>
    </w:div>
    <w:div w:id="1906187127">
      <w:bodyDiv w:val="1"/>
      <w:marLeft w:val="0"/>
      <w:marRight w:val="0"/>
      <w:marTop w:val="0"/>
      <w:marBottom w:val="0"/>
      <w:divBdr>
        <w:top w:val="none" w:sz="0" w:space="0" w:color="auto"/>
        <w:left w:val="none" w:sz="0" w:space="0" w:color="auto"/>
        <w:bottom w:val="none" w:sz="0" w:space="0" w:color="auto"/>
        <w:right w:val="none" w:sz="0" w:space="0" w:color="auto"/>
      </w:divBdr>
      <w:divsChild>
        <w:div w:id="1989552834">
          <w:marLeft w:val="0"/>
          <w:marRight w:val="108"/>
          <w:marTop w:val="18"/>
          <w:marBottom w:val="108"/>
          <w:divBdr>
            <w:top w:val="none" w:sz="0" w:space="0" w:color="auto"/>
            <w:left w:val="none" w:sz="0" w:space="0" w:color="auto"/>
            <w:bottom w:val="none" w:sz="0" w:space="0" w:color="auto"/>
            <w:right w:val="none" w:sz="0" w:space="0" w:color="auto"/>
          </w:divBdr>
          <w:divsChild>
            <w:div w:id="1405377505">
              <w:marLeft w:val="0"/>
              <w:marRight w:val="0"/>
              <w:marTop w:val="0"/>
              <w:marBottom w:val="0"/>
              <w:divBdr>
                <w:top w:val="none" w:sz="0" w:space="0" w:color="auto"/>
                <w:left w:val="none" w:sz="0" w:space="0" w:color="auto"/>
                <w:bottom w:val="none" w:sz="0" w:space="0" w:color="auto"/>
                <w:right w:val="none" w:sz="0" w:space="0" w:color="auto"/>
              </w:divBdr>
              <w:divsChild>
                <w:div w:id="999118860">
                  <w:marLeft w:val="0"/>
                  <w:marRight w:val="0"/>
                  <w:marTop w:val="0"/>
                  <w:marBottom w:val="0"/>
                  <w:divBdr>
                    <w:top w:val="none" w:sz="0" w:space="0" w:color="auto"/>
                    <w:left w:val="none" w:sz="0" w:space="0" w:color="auto"/>
                    <w:bottom w:val="none" w:sz="0" w:space="0" w:color="auto"/>
                    <w:right w:val="none" w:sz="0" w:space="0" w:color="auto"/>
                  </w:divBdr>
                  <w:divsChild>
                    <w:div w:id="84618667">
                      <w:marLeft w:val="0"/>
                      <w:marRight w:val="0"/>
                      <w:marTop w:val="0"/>
                      <w:marBottom w:val="0"/>
                      <w:divBdr>
                        <w:top w:val="none" w:sz="0" w:space="0" w:color="auto"/>
                        <w:left w:val="none" w:sz="0" w:space="0" w:color="auto"/>
                        <w:bottom w:val="none" w:sz="0" w:space="0" w:color="auto"/>
                        <w:right w:val="none" w:sz="0" w:space="0" w:color="auto"/>
                      </w:divBdr>
                      <w:divsChild>
                        <w:div w:id="1326276404">
                          <w:marLeft w:val="0"/>
                          <w:marRight w:val="0"/>
                          <w:marTop w:val="0"/>
                          <w:marBottom w:val="0"/>
                          <w:divBdr>
                            <w:top w:val="none" w:sz="0" w:space="0" w:color="auto"/>
                            <w:left w:val="none" w:sz="0" w:space="0" w:color="auto"/>
                            <w:bottom w:val="none" w:sz="0" w:space="0" w:color="auto"/>
                            <w:right w:val="none" w:sz="0" w:space="0" w:color="auto"/>
                          </w:divBdr>
                        </w:div>
                      </w:divsChild>
                    </w:div>
                    <w:div w:id="55204741">
                      <w:marLeft w:val="0"/>
                      <w:marRight w:val="0"/>
                      <w:marTop w:val="0"/>
                      <w:marBottom w:val="0"/>
                      <w:divBdr>
                        <w:top w:val="none" w:sz="0" w:space="0" w:color="auto"/>
                        <w:left w:val="none" w:sz="0" w:space="0" w:color="auto"/>
                        <w:bottom w:val="none" w:sz="0" w:space="0" w:color="auto"/>
                        <w:right w:val="none" w:sz="0" w:space="0" w:color="auto"/>
                      </w:divBdr>
                    </w:div>
                    <w:div w:id="587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5154">
      <w:bodyDiv w:val="1"/>
      <w:marLeft w:val="0"/>
      <w:marRight w:val="0"/>
      <w:marTop w:val="0"/>
      <w:marBottom w:val="0"/>
      <w:divBdr>
        <w:top w:val="none" w:sz="0" w:space="0" w:color="auto"/>
        <w:left w:val="none" w:sz="0" w:space="0" w:color="auto"/>
        <w:bottom w:val="none" w:sz="0" w:space="0" w:color="auto"/>
        <w:right w:val="none" w:sz="0" w:space="0" w:color="auto"/>
      </w:divBdr>
    </w:div>
    <w:div w:id="2007442744">
      <w:bodyDiv w:val="1"/>
      <w:marLeft w:val="0"/>
      <w:marRight w:val="0"/>
      <w:marTop w:val="0"/>
      <w:marBottom w:val="0"/>
      <w:divBdr>
        <w:top w:val="none" w:sz="0" w:space="0" w:color="auto"/>
        <w:left w:val="none" w:sz="0" w:space="0" w:color="auto"/>
        <w:bottom w:val="none" w:sz="0" w:space="0" w:color="auto"/>
        <w:right w:val="none" w:sz="0" w:space="0" w:color="auto"/>
      </w:divBdr>
    </w:div>
    <w:div w:id="2107116900">
      <w:bodyDiv w:val="1"/>
      <w:marLeft w:val="0"/>
      <w:marRight w:val="0"/>
      <w:marTop w:val="0"/>
      <w:marBottom w:val="0"/>
      <w:divBdr>
        <w:top w:val="none" w:sz="0" w:space="0" w:color="auto"/>
        <w:left w:val="none" w:sz="0" w:space="0" w:color="auto"/>
        <w:bottom w:val="none" w:sz="0" w:space="0" w:color="auto"/>
        <w:right w:val="none" w:sz="0" w:space="0" w:color="auto"/>
      </w:divBdr>
    </w:div>
    <w:div w:id="2121681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wBuMrSEJ8LZ9tsnH/QyQAWfdEg==">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</go:docsCustomData>
</go:gDocsCustomXmlDataStorage>
</file>

<file path=customXml/itemProps1.xml><?xml version="1.0" encoding="utf-8"?>
<ds:datastoreItem xmlns:ds="http://schemas.openxmlformats.org/officeDocument/2006/customXml" ds:itemID="{7D61BDA6-AD22-42C8-AD6D-4B4C6C4655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20</Pages>
  <Words>7749</Words>
  <Characters>42620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LUCIA CATALINA MARTINEZ RUIZ</cp:lastModifiedBy>
  <cp:revision>70</cp:revision>
  <dcterms:created xsi:type="dcterms:W3CDTF">2021-07-25T08:16:00Z</dcterms:created>
  <dcterms:modified xsi:type="dcterms:W3CDTF">2022-04-16T19:15:00Z</dcterms:modified>
</cp:coreProperties>
</file>