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2ED0" w14:textId="3288B487" w:rsidR="008756A9" w:rsidRDefault="00D41753" w:rsidP="002F0ED0">
      <w:pPr>
        <w:widowControl w:val="0"/>
        <w:spacing w:line="240" w:lineRule="auto"/>
        <w:ind w:left="28"/>
        <w:jc w:val="center"/>
        <w:rPr>
          <w:b/>
          <w:sz w:val="32"/>
          <w:szCs w:val="32"/>
        </w:rPr>
      </w:pPr>
      <w:r>
        <w:rPr>
          <w:b/>
          <w:sz w:val="32"/>
          <w:szCs w:val="32"/>
        </w:rPr>
        <w:t xml:space="preserve">Concepções de Deficiência: </w:t>
      </w:r>
      <w:r w:rsidR="006678AD">
        <w:rPr>
          <w:b/>
          <w:sz w:val="32"/>
          <w:szCs w:val="32"/>
        </w:rPr>
        <w:t>r</w:t>
      </w:r>
      <w:r>
        <w:rPr>
          <w:b/>
          <w:sz w:val="32"/>
          <w:szCs w:val="32"/>
        </w:rPr>
        <w:t xml:space="preserve">evisão </w:t>
      </w:r>
      <w:r w:rsidR="006678AD">
        <w:rPr>
          <w:b/>
          <w:sz w:val="32"/>
          <w:szCs w:val="32"/>
        </w:rPr>
        <w:t xml:space="preserve">bibliográfica no </w:t>
      </w:r>
      <w:r w:rsidR="006678AD" w:rsidRPr="006678AD">
        <w:rPr>
          <w:b/>
          <w:sz w:val="32"/>
          <w:szCs w:val="32"/>
        </w:rPr>
        <w:t xml:space="preserve">Jornal </w:t>
      </w:r>
      <w:proofErr w:type="spellStart"/>
      <w:r w:rsidR="006678AD" w:rsidRPr="006678AD">
        <w:rPr>
          <w:b/>
          <w:sz w:val="32"/>
          <w:szCs w:val="32"/>
        </w:rPr>
        <w:t>Disability</w:t>
      </w:r>
      <w:proofErr w:type="spellEnd"/>
      <w:r w:rsidR="006678AD" w:rsidRPr="006678AD">
        <w:rPr>
          <w:b/>
          <w:sz w:val="32"/>
          <w:szCs w:val="32"/>
        </w:rPr>
        <w:t xml:space="preserve"> </w:t>
      </w:r>
      <w:proofErr w:type="spellStart"/>
      <w:r w:rsidR="006678AD" w:rsidRPr="006678AD">
        <w:rPr>
          <w:b/>
          <w:sz w:val="32"/>
          <w:szCs w:val="32"/>
        </w:rPr>
        <w:t>and</w:t>
      </w:r>
      <w:proofErr w:type="spellEnd"/>
      <w:r w:rsidR="006678AD" w:rsidRPr="006678AD">
        <w:rPr>
          <w:b/>
          <w:sz w:val="32"/>
          <w:szCs w:val="32"/>
        </w:rPr>
        <w:t xml:space="preserve"> Society</w:t>
      </w:r>
    </w:p>
    <w:p w14:paraId="41827895" w14:textId="77777777" w:rsidR="002F0ED0" w:rsidRDefault="002F0ED0" w:rsidP="002F0ED0">
      <w:pPr>
        <w:widowControl w:val="0"/>
        <w:spacing w:line="240" w:lineRule="auto"/>
        <w:ind w:left="28"/>
        <w:jc w:val="center"/>
        <w:rPr>
          <w:b/>
          <w:sz w:val="32"/>
          <w:szCs w:val="32"/>
        </w:rPr>
      </w:pPr>
    </w:p>
    <w:p w14:paraId="62CC4B48" w14:textId="7EDA08AD" w:rsidR="00644D0F" w:rsidRDefault="00644D0F" w:rsidP="002F0ED0">
      <w:pPr>
        <w:widowControl w:val="0"/>
        <w:spacing w:line="240" w:lineRule="auto"/>
        <w:ind w:left="28"/>
        <w:jc w:val="center"/>
        <w:rPr>
          <w:b/>
          <w:sz w:val="32"/>
          <w:szCs w:val="32"/>
        </w:rPr>
      </w:pPr>
      <w:proofErr w:type="spellStart"/>
      <w:r w:rsidRPr="00644D0F">
        <w:rPr>
          <w:b/>
          <w:sz w:val="32"/>
          <w:szCs w:val="32"/>
        </w:rPr>
        <w:t>Conceptions</w:t>
      </w:r>
      <w:proofErr w:type="spellEnd"/>
      <w:r w:rsidRPr="00644D0F">
        <w:rPr>
          <w:b/>
          <w:sz w:val="32"/>
          <w:szCs w:val="32"/>
        </w:rPr>
        <w:t xml:space="preserve"> </w:t>
      </w:r>
      <w:proofErr w:type="spellStart"/>
      <w:r w:rsidRPr="00644D0F">
        <w:rPr>
          <w:b/>
          <w:sz w:val="32"/>
          <w:szCs w:val="32"/>
        </w:rPr>
        <w:t>of</w:t>
      </w:r>
      <w:proofErr w:type="spellEnd"/>
      <w:r w:rsidRPr="00644D0F">
        <w:rPr>
          <w:b/>
          <w:sz w:val="32"/>
          <w:szCs w:val="32"/>
        </w:rPr>
        <w:t xml:space="preserve"> </w:t>
      </w:r>
      <w:proofErr w:type="spellStart"/>
      <w:r w:rsidRPr="00644D0F">
        <w:rPr>
          <w:b/>
          <w:sz w:val="32"/>
          <w:szCs w:val="32"/>
        </w:rPr>
        <w:t>Disability</w:t>
      </w:r>
      <w:proofErr w:type="spellEnd"/>
      <w:r w:rsidRPr="00644D0F">
        <w:rPr>
          <w:b/>
          <w:sz w:val="32"/>
          <w:szCs w:val="32"/>
        </w:rPr>
        <w:t xml:space="preserve">: </w:t>
      </w:r>
      <w:proofErr w:type="spellStart"/>
      <w:r w:rsidRPr="00644D0F">
        <w:rPr>
          <w:b/>
          <w:sz w:val="32"/>
          <w:szCs w:val="32"/>
        </w:rPr>
        <w:t>bibliographic</w:t>
      </w:r>
      <w:proofErr w:type="spellEnd"/>
      <w:r w:rsidRPr="00644D0F">
        <w:rPr>
          <w:b/>
          <w:sz w:val="32"/>
          <w:szCs w:val="32"/>
        </w:rPr>
        <w:t xml:space="preserve"> review in </w:t>
      </w:r>
      <w:proofErr w:type="spellStart"/>
      <w:r w:rsidRPr="00644D0F">
        <w:rPr>
          <w:b/>
          <w:sz w:val="32"/>
          <w:szCs w:val="32"/>
        </w:rPr>
        <w:t>the</w:t>
      </w:r>
      <w:proofErr w:type="spellEnd"/>
      <w:r w:rsidRPr="00644D0F">
        <w:rPr>
          <w:b/>
          <w:sz w:val="32"/>
          <w:szCs w:val="32"/>
        </w:rPr>
        <w:t xml:space="preserve"> </w:t>
      </w:r>
      <w:proofErr w:type="spellStart"/>
      <w:r w:rsidRPr="00644D0F">
        <w:rPr>
          <w:b/>
          <w:sz w:val="32"/>
          <w:szCs w:val="32"/>
        </w:rPr>
        <w:t>Journal</w:t>
      </w:r>
      <w:proofErr w:type="spellEnd"/>
      <w:r w:rsidRPr="00644D0F">
        <w:rPr>
          <w:b/>
          <w:sz w:val="32"/>
          <w:szCs w:val="32"/>
        </w:rPr>
        <w:t xml:space="preserve"> </w:t>
      </w:r>
      <w:proofErr w:type="spellStart"/>
      <w:r w:rsidRPr="00644D0F">
        <w:rPr>
          <w:b/>
          <w:sz w:val="32"/>
          <w:szCs w:val="32"/>
        </w:rPr>
        <w:t>of</w:t>
      </w:r>
      <w:proofErr w:type="spellEnd"/>
      <w:r w:rsidRPr="00644D0F">
        <w:rPr>
          <w:b/>
          <w:sz w:val="32"/>
          <w:szCs w:val="32"/>
        </w:rPr>
        <w:t xml:space="preserve"> </w:t>
      </w:r>
      <w:proofErr w:type="spellStart"/>
      <w:r w:rsidRPr="00644D0F">
        <w:rPr>
          <w:b/>
          <w:sz w:val="32"/>
          <w:szCs w:val="32"/>
        </w:rPr>
        <w:t>Disability</w:t>
      </w:r>
      <w:proofErr w:type="spellEnd"/>
      <w:r w:rsidRPr="00644D0F">
        <w:rPr>
          <w:b/>
          <w:sz w:val="32"/>
          <w:szCs w:val="32"/>
        </w:rPr>
        <w:t xml:space="preserve"> </w:t>
      </w:r>
      <w:proofErr w:type="spellStart"/>
      <w:r w:rsidRPr="00644D0F">
        <w:rPr>
          <w:b/>
          <w:sz w:val="32"/>
          <w:szCs w:val="32"/>
        </w:rPr>
        <w:t>and</w:t>
      </w:r>
      <w:proofErr w:type="spellEnd"/>
      <w:r w:rsidRPr="00644D0F">
        <w:rPr>
          <w:b/>
          <w:sz w:val="32"/>
          <w:szCs w:val="32"/>
        </w:rPr>
        <w:t xml:space="preserve"> Society</w:t>
      </w:r>
    </w:p>
    <w:p w14:paraId="7A08A8C1" w14:textId="77777777" w:rsidR="002F0ED0" w:rsidRDefault="002F0ED0" w:rsidP="002F0ED0">
      <w:pPr>
        <w:widowControl w:val="0"/>
        <w:spacing w:line="240" w:lineRule="auto"/>
        <w:ind w:left="28"/>
        <w:rPr>
          <w:b/>
          <w:sz w:val="24"/>
          <w:szCs w:val="24"/>
        </w:rPr>
      </w:pPr>
    </w:p>
    <w:p w14:paraId="5D386E4B" w14:textId="4558C84A" w:rsidR="00C41BAF" w:rsidRDefault="00D41753" w:rsidP="002F0ED0">
      <w:pPr>
        <w:widowControl w:val="0"/>
        <w:spacing w:line="240" w:lineRule="auto"/>
        <w:ind w:left="28"/>
        <w:rPr>
          <w:b/>
          <w:sz w:val="24"/>
          <w:szCs w:val="24"/>
        </w:rPr>
      </w:pPr>
      <w:r>
        <w:rPr>
          <w:b/>
          <w:sz w:val="24"/>
          <w:szCs w:val="24"/>
        </w:rPr>
        <w:t>RESUMO</w:t>
      </w:r>
    </w:p>
    <w:p w14:paraId="58EC2224" w14:textId="2601EA9E" w:rsidR="00C41BAF" w:rsidRDefault="006678AD" w:rsidP="002F0ED0">
      <w:pPr>
        <w:widowControl w:val="0"/>
        <w:spacing w:line="264" w:lineRule="auto"/>
        <w:ind w:left="18" w:right="2" w:firstLine="10"/>
        <w:jc w:val="both"/>
        <w:rPr>
          <w:color w:val="6AA84F"/>
          <w:sz w:val="24"/>
          <w:szCs w:val="24"/>
        </w:rPr>
      </w:pPr>
      <w:r>
        <w:rPr>
          <w:sz w:val="24"/>
          <w:szCs w:val="24"/>
        </w:rPr>
        <w:t xml:space="preserve">Partindo dos pressupostos </w:t>
      </w:r>
      <w:r w:rsidR="00D41753">
        <w:rPr>
          <w:sz w:val="24"/>
          <w:szCs w:val="24"/>
        </w:rPr>
        <w:t>da Psicologia Histórico-Cultural</w:t>
      </w:r>
      <w:r w:rsidR="007A20E9">
        <w:rPr>
          <w:sz w:val="24"/>
          <w:szCs w:val="24"/>
        </w:rPr>
        <w:t xml:space="preserve">, buscou-se compreender como </w:t>
      </w:r>
      <w:r>
        <w:rPr>
          <w:sz w:val="24"/>
          <w:szCs w:val="24"/>
        </w:rPr>
        <w:t xml:space="preserve">diferentes </w:t>
      </w:r>
      <w:r w:rsidR="007A20E9">
        <w:rPr>
          <w:sz w:val="24"/>
          <w:szCs w:val="24"/>
        </w:rPr>
        <w:t>concepções d</w:t>
      </w:r>
      <w:r>
        <w:rPr>
          <w:sz w:val="24"/>
          <w:szCs w:val="24"/>
        </w:rPr>
        <w:t>e</w:t>
      </w:r>
      <w:r w:rsidR="007A20E9">
        <w:rPr>
          <w:sz w:val="24"/>
          <w:szCs w:val="24"/>
        </w:rPr>
        <w:t xml:space="preserve"> deficiência </w:t>
      </w:r>
      <w:r>
        <w:rPr>
          <w:sz w:val="24"/>
          <w:szCs w:val="24"/>
        </w:rPr>
        <w:t xml:space="preserve">são representadas e </w:t>
      </w:r>
      <w:r w:rsidR="007A20E9">
        <w:rPr>
          <w:sz w:val="24"/>
          <w:szCs w:val="24"/>
        </w:rPr>
        <w:t>a</w:t>
      </w:r>
      <w:r w:rsidR="00D41753">
        <w:rPr>
          <w:sz w:val="24"/>
          <w:szCs w:val="24"/>
        </w:rPr>
        <w:t xml:space="preserve">fetam as relações interpessoais, </w:t>
      </w:r>
      <w:r w:rsidR="007A20E9">
        <w:rPr>
          <w:sz w:val="24"/>
          <w:szCs w:val="24"/>
        </w:rPr>
        <w:t>iluminadas por</w:t>
      </w:r>
      <w:r w:rsidR="00D41753">
        <w:rPr>
          <w:sz w:val="24"/>
          <w:szCs w:val="24"/>
        </w:rPr>
        <w:t xml:space="preserve"> quatro </w:t>
      </w:r>
      <w:r w:rsidR="007A20E9">
        <w:rPr>
          <w:sz w:val="24"/>
          <w:szCs w:val="24"/>
        </w:rPr>
        <w:t>matrizes</w:t>
      </w:r>
      <w:r w:rsidR="00D41753">
        <w:rPr>
          <w:sz w:val="24"/>
          <w:szCs w:val="24"/>
        </w:rPr>
        <w:t>: a biomédica, metafísica, social e biopsicossocial</w:t>
      </w:r>
      <w:r w:rsidR="007A20E9">
        <w:rPr>
          <w:sz w:val="24"/>
          <w:szCs w:val="24"/>
        </w:rPr>
        <w:t xml:space="preserve">. Trata-se de </w:t>
      </w:r>
      <w:r w:rsidR="00D41753">
        <w:rPr>
          <w:sz w:val="24"/>
          <w:szCs w:val="24"/>
        </w:rPr>
        <w:t xml:space="preserve">uma revisão sistemática integrativa dos dados da literatura internacional na base de dados Taylor &amp; Francis Online, no período de 2010 a 2020, no periódico Jornal </w:t>
      </w:r>
      <w:proofErr w:type="spellStart"/>
      <w:r w:rsidR="00D41753">
        <w:rPr>
          <w:sz w:val="24"/>
          <w:szCs w:val="24"/>
        </w:rPr>
        <w:t>Disability</w:t>
      </w:r>
      <w:proofErr w:type="spellEnd"/>
      <w:r w:rsidR="00D41753">
        <w:rPr>
          <w:sz w:val="24"/>
          <w:szCs w:val="24"/>
        </w:rPr>
        <w:t xml:space="preserve"> </w:t>
      </w:r>
      <w:proofErr w:type="spellStart"/>
      <w:r w:rsidR="00D41753">
        <w:rPr>
          <w:sz w:val="24"/>
          <w:szCs w:val="24"/>
        </w:rPr>
        <w:t>and</w:t>
      </w:r>
      <w:proofErr w:type="spellEnd"/>
      <w:r w:rsidR="00D41753">
        <w:rPr>
          <w:sz w:val="24"/>
          <w:szCs w:val="24"/>
        </w:rPr>
        <w:t xml:space="preserve"> Society. A busca foi feita a partir dos descritores utilizados em associação: </w:t>
      </w:r>
      <w:proofErr w:type="spellStart"/>
      <w:r w:rsidR="00D41753">
        <w:rPr>
          <w:sz w:val="24"/>
          <w:szCs w:val="24"/>
        </w:rPr>
        <w:t>disability</w:t>
      </w:r>
      <w:proofErr w:type="spellEnd"/>
      <w:r w:rsidR="00D41753">
        <w:rPr>
          <w:sz w:val="24"/>
          <w:szCs w:val="24"/>
        </w:rPr>
        <w:t xml:space="preserve"> model, social, </w:t>
      </w:r>
      <w:proofErr w:type="spellStart"/>
      <w:r w:rsidR="00D41753">
        <w:rPr>
          <w:sz w:val="24"/>
          <w:szCs w:val="24"/>
        </w:rPr>
        <w:t>biological</w:t>
      </w:r>
      <w:proofErr w:type="spellEnd"/>
      <w:r w:rsidR="00D41753">
        <w:rPr>
          <w:sz w:val="24"/>
          <w:szCs w:val="24"/>
        </w:rPr>
        <w:t xml:space="preserve">, </w:t>
      </w:r>
      <w:proofErr w:type="spellStart"/>
      <w:r w:rsidR="00D41753">
        <w:rPr>
          <w:sz w:val="24"/>
          <w:szCs w:val="24"/>
        </w:rPr>
        <w:t>religious</w:t>
      </w:r>
      <w:proofErr w:type="spellEnd"/>
      <w:r w:rsidR="00963FE4">
        <w:rPr>
          <w:sz w:val="24"/>
          <w:szCs w:val="24"/>
        </w:rPr>
        <w:t>. Foram</w:t>
      </w:r>
      <w:r w:rsidR="00D41753">
        <w:rPr>
          <w:sz w:val="24"/>
          <w:szCs w:val="24"/>
        </w:rPr>
        <w:t xml:space="preserve"> resgat</w:t>
      </w:r>
      <w:r w:rsidR="00963FE4">
        <w:rPr>
          <w:sz w:val="24"/>
          <w:szCs w:val="24"/>
        </w:rPr>
        <w:t>ados</w:t>
      </w:r>
      <w:r w:rsidR="00D41753">
        <w:rPr>
          <w:sz w:val="24"/>
          <w:szCs w:val="24"/>
        </w:rPr>
        <w:t xml:space="preserve"> 27 artigos</w:t>
      </w:r>
      <w:r w:rsidR="007A20E9">
        <w:rPr>
          <w:sz w:val="24"/>
          <w:szCs w:val="24"/>
        </w:rPr>
        <w:t xml:space="preserve"> pub</w:t>
      </w:r>
      <w:r w:rsidR="00963FE4">
        <w:rPr>
          <w:sz w:val="24"/>
          <w:szCs w:val="24"/>
        </w:rPr>
        <w:t>lica</w:t>
      </w:r>
      <w:r w:rsidR="007A20E9">
        <w:rPr>
          <w:sz w:val="24"/>
          <w:szCs w:val="24"/>
        </w:rPr>
        <w:t>dos</w:t>
      </w:r>
      <w:r w:rsidR="00963FE4">
        <w:rPr>
          <w:sz w:val="24"/>
          <w:szCs w:val="24"/>
        </w:rPr>
        <w:t xml:space="preserve"> no</w:t>
      </w:r>
      <w:r w:rsidR="00D41753">
        <w:rPr>
          <w:sz w:val="24"/>
          <w:szCs w:val="24"/>
        </w:rPr>
        <w:t xml:space="preserve"> idioma inglês</w:t>
      </w:r>
      <w:r w:rsidR="00963FE4">
        <w:rPr>
          <w:sz w:val="24"/>
          <w:szCs w:val="24"/>
        </w:rPr>
        <w:t xml:space="preserve">, com </w:t>
      </w:r>
      <w:r w:rsidR="00D41753">
        <w:rPr>
          <w:sz w:val="24"/>
          <w:szCs w:val="24"/>
        </w:rPr>
        <w:t xml:space="preserve">elementos </w:t>
      </w:r>
      <w:r w:rsidR="00963FE4">
        <w:rPr>
          <w:sz w:val="24"/>
          <w:szCs w:val="24"/>
        </w:rPr>
        <w:t>que</w:t>
      </w:r>
      <w:r w:rsidR="00D41753">
        <w:rPr>
          <w:sz w:val="24"/>
          <w:szCs w:val="24"/>
        </w:rPr>
        <w:t xml:space="preserve"> discu</w:t>
      </w:r>
      <w:r w:rsidR="00963FE4">
        <w:rPr>
          <w:sz w:val="24"/>
          <w:szCs w:val="24"/>
        </w:rPr>
        <w:t>tissem as</w:t>
      </w:r>
      <w:r w:rsidR="00D41753">
        <w:rPr>
          <w:sz w:val="24"/>
          <w:szCs w:val="24"/>
        </w:rPr>
        <w:t xml:space="preserve"> </w:t>
      </w:r>
      <w:r w:rsidR="00963FE4">
        <w:rPr>
          <w:sz w:val="24"/>
          <w:szCs w:val="24"/>
        </w:rPr>
        <w:t xml:space="preserve">diferentes </w:t>
      </w:r>
      <w:r w:rsidR="00D41753">
        <w:rPr>
          <w:sz w:val="24"/>
          <w:szCs w:val="24"/>
        </w:rPr>
        <w:t xml:space="preserve">concepções de deficiência. </w:t>
      </w:r>
      <w:r w:rsidR="007A20E9">
        <w:rPr>
          <w:sz w:val="24"/>
          <w:szCs w:val="24"/>
        </w:rPr>
        <w:t>Os r</w:t>
      </w:r>
      <w:r w:rsidR="00D41753">
        <w:rPr>
          <w:sz w:val="24"/>
          <w:szCs w:val="24"/>
        </w:rPr>
        <w:t>esultados</w:t>
      </w:r>
      <w:r w:rsidR="007A20E9">
        <w:rPr>
          <w:sz w:val="24"/>
          <w:szCs w:val="24"/>
        </w:rPr>
        <w:t xml:space="preserve"> das análises </w:t>
      </w:r>
      <w:r w:rsidR="00963FE4">
        <w:rPr>
          <w:sz w:val="24"/>
          <w:szCs w:val="24"/>
        </w:rPr>
        <w:t>foram dispostos em</w:t>
      </w:r>
      <w:r w:rsidR="00D41753">
        <w:rPr>
          <w:sz w:val="24"/>
          <w:szCs w:val="24"/>
        </w:rPr>
        <w:t xml:space="preserve"> cinco categorias: Análise de legislações, políticas, serviços, programas e produções audiovisuais à luz das concepções (cinco artigos); </w:t>
      </w:r>
      <w:proofErr w:type="gramStart"/>
      <w:r w:rsidR="00D41753">
        <w:rPr>
          <w:sz w:val="24"/>
          <w:szCs w:val="24"/>
        </w:rPr>
        <w:t>Crítica</w:t>
      </w:r>
      <w:proofErr w:type="gramEnd"/>
      <w:r w:rsidR="00D41753">
        <w:rPr>
          <w:sz w:val="24"/>
          <w:szCs w:val="24"/>
        </w:rPr>
        <w:t xml:space="preserve"> ao modelo biomédico (quatro artigos); A deficiência e as intersecções com gênero, raça e classe (dez artigos); Estudos da deficiência e conceito de normatividade (seis artigos); Concepção metafísica (dois artigos). Observou-se </w:t>
      </w:r>
      <w:r w:rsidR="00963FE4">
        <w:rPr>
          <w:sz w:val="24"/>
          <w:szCs w:val="24"/>
        </w:rPr>
        <w:t>um</w:t>
      </w:r>
      <w:r w:rsidR="00D41753">
        <w:rPr>
          <w:sz w:val="24"/>
          <w:szCs w:val="24"/>
        </w:rPr>
        <w:t xml:space="preserve">a tendência das publicações em explorar a interseccionalidade entre deficiência, raça, gênero, classe e sexualidade e a necessidade de compreender a concepção metafísica fora da cultura ocidental. </w:t>
      </w:r>
      <w:r w:rsidR="007A20E9">
        <w:rPr>
          <w:sz w:val="24"/>
          <w:szCs w:val="24"/>
        </w:rPr>
        <w:t>Considera-se que vários atravessamentos sociais influenciam e direcionamentos modo de pensar e agir em relação à deficiência</w:t>
      </w:r>
      <w:r>
        <w:rPr>
          <w:sz w:val="24"/>
          <w:szCs w:val="24"/>
        </w:rPr>
        <w:t xml:space="preserve">. </w:t>
      </w:r>
      <w:r w:rsidR="00D41753">
        <w:rPr>
          <w:color w:val="6AA84F"/>
          <w:sz w:val="24"/>
          <w:szCs w:val="24"/>
        </w:rPr>
        <w:t xml:space="preserve"> </w:t>
      </w:r>
    </w:p>
    <w:p w14:paraId="75E69252" w14:textId="77777777" w:rsidR="00C41BAF" w:rsidRDefault="00D41753" w:rsidP="002F0ED0">
      <w:pPr>
        <w:widowControl w:val="0"/>
        <w:spacing w:line="240" w:lineRule="auto"/>
        <w:ind w:left="29"/>
        <w:rPr>
          <w:sz w:val="24"/>
          <w:szCs w:val="24"/>
        </w:rPr>
      </w:pPr>
      <w:r>
        <w:rPr>
          <w:sz w:val="24"/>
          <w:szCs w:val="24"/>
        </w:rPr>
        <w:t xml:space="preserve">Palavras-chave: Revisão Sistemática; Concepções; Deficiência. </w:t>
      </w:r>
    </w:p>
    <w:p w14:paraId="6A4835EA" w14:textId="77777777" w:rsidR="00963FE4" w:rsidRDefault="00963FE4" w:rsidP="00963FE4">
      <w:pPr>
        <w:widowControl w:val="0"/>
        <w:spacing w:line="240" w:lineRule="auto"/>
        <w:ind w:left="10"/>
        <w:rPr>
          <w:b/>
          <w:sz w:val="24"/>
          <w:szCs w:val="24"/>
        </w:rPr>
      </w:pPr>
    </w:p>
    <w:p w14:paraId="29884C6D" w14:textId="0D8BBE80" w:rsidR="00C41BAF" w:rsidRDefault="00D41753" w:rsidP="00963FE4">
      <w:pPr>
        <w:widowControl w:val="0"/>
        <w:spacing w:line="240" w:lineRule="auto"/>
        <w:ind w:left="10"/>
        <w:rPr>
          <w:b/>
          <w:sz w:val="24"/>
          <w:szCs w:val="24"/>
        </w:rPr>
      </w:pPr>
      <w:r>
        <w:rPr>
          <w:b/>
          <w:sz w:val="24"/>
          <w:szCs w:val="24"/>
        </w:rPr>
        <w:t>ABSTRACT</w:t>
      </w:r>
    </w:p>
    <w:p w14:paraId="5FE94792" w14:textId="77777777" w:rsidR="00644D0F" w:rsidRDefault="00644D0F" w:rsidP="002F0ED0">
      <w:pPr>
        <w:widowControl w:val="0"/>
        <w:ind w:left="11"/>
        <w:jc w:val="both"/>
        <w:rPr>
          <w:sz w:val="24"/>
          <w:szCs w:val="24"/>
        </w:rPr>
      </w:pPr>
      <w:proofErr w:type="spellStart"/>
      <w:r>
        <w:rPr>
          <w:sz w:val="24"/>
          <w:szCs w:val="24"/>
        </w:rPr>
        <w:t>Based</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assumptions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Historical</w:t>
      </w:r>
      <w:proofErr w:type="spellEnd"/>
      <w:r>
        <w:rPr>
          <w:sz w:val="24"/>
          <w:szCs w:val="24"/>
        </w:rPr>
        <w:t xml:space="preserve">-Cultural </w:t>
      </w:r>
      <w:proofErr w:type="spellStart"/>
      <w:r>
        <w:rPr>
          <w:sz w:val="24"/>
          <w:szCs w:val="24"/>
        </w:rPr>
        <w:t>Psychology</w:t>
      </w:r>
      <w:proofErr w:type="spellEnd"/>
      <w:r>
        <w:rPr>
          <w:sz w:val="24"/>
          <w:szCs w:val="24"/>
        </w:rPr>
        <w:t xml:space="preserve">, </w:t>
      </w:r>
      <w:proofErr w:type="spellStart"/>
      <w:r>
        <w:rPr>
          <w:sz w:val="24"/>
          <w:szCs w:val="24"/>
        </w:rPr>
        <w:t>we</w:t>
      </w:r>
      <w:proofErr w:type="spellEnd"/>
      <w:r>
        <w:rPr>
          <w:sz w:val="24"/>
          <w:szCs w:val="24"/>
        </w:rPr>
        <w:t xml:space="preserve"> </w:t>
      </w:r>
      <w:proofErr w:type="spellStart"/>
      <w:r>
        <w:rPr>
          <w:sz w:val="24"/>
          <w:szCs w:val="24"/>
        </w:rPr>
        <w:t>sought</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understand</w:t>
      </w:r>
      <w:proofErr w:type="spellEnd"/>
      <w:r>
        <w:rPr>
          <w:sz w:val="24"/>
          <w:szCs w:val="24"/>
        </w:rPr>
        <w:t xml:space="preserve"> </w:t>
      </w:r>
      <w:proofErr w:type="spellStart"/>
      <w:r>
        <w:rPr>
          <w:sz w:val="24"/>
          <w:szCs w:val="24"/>
        </w:rPr>
        <w:t>how</w:t>
      </w:r>
      <w:proofErr w:type="spellEnd"/>
      <w:r>
        <w:rPr>
          <w:sz w:val="24"/>
          <w:szCs w:val="24"/>
        </w:rPr>
        <w:t xml:space="preserve"> </w:t>
      </w:r>
      <w:proofErr w:type="spellStart"/>
      <w:r>
        <w:rPr>
          <w:sz w:val="24"/>
          <w:szCs w:val="24"/>
        </w:rPr>
        <w:t>different</w:t>
      </w:r>
      <w:proofErr w:type="spellEnd"/>
      <w:r>
        <w:rPr>
          <w:sz w:val="24"/>
          <w:szCs w:val="24"/>
        </w:rPr>
        <w:t xml:space="preserve"> </w:t>
      </w:r>
      <w:proofErr w:type="spellStart"/>
      <w:r>
        <w:rPr>
          <w:sz w:val="24"/>
          <w:szCs w:val="24"/>
        </w:rPr>
        <w:t>conceptions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disability</w:t>
      </w:r>
      <w:proofErr w:type="spellEnd"/>
      <w:r>
        <w:rPr>
          <w:sz w:val="24"/>
          <w:szCs w:val="24"/>
        </w:rPr>
        <w:t xml:space="preserve"> are </w:t>
      </w:r>
      <w:proofErr w:type="spellStart"/>
      <w:r>
        <w:rPr>
          <w:sz w:val="24"/>
          <w:szCs w:val="24"/>
        </w:rPr>
        <w:t>represented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affect</w:t>
      </w:r>
      <w:proofErr w:type="spellEnd"/>
      <w:r>
        <w:rPr>
          <w:sz w:val="24"/>
          <w:szCs w:val="24"/>
        </w:rPr>
        <w:t xml:space="preserve"> </w:t>
      </w:r>
      <w:proofErr w:type="spellStart"/>
      <w:r>
        <w:rPr>
          <w:sz w:val="24"/>
          <w:szCs w:val="24"/>
        </w:rPr>
        <w:t>interpersonal</w:t>
      </w:r>
      <w:proofErr w:type="spellEnd"/>
      <w:r>
        <w:rPr>
          <w:sz w:val="24"/>
          <w:szCs w:val="24"/>
        </w:rPr>
        <w:t xml:space="preserve"> </w:t>
      </w:r>
      <w:proofErr w:type="spellStart"/>
      <w:r>
        <w:rPr>
          <w:sz w:val="24"/>
          <w:szCs w:val="24"/>
        </w:rPr>
        <w:t>relationships</w:t>
      </w:r>
      <w:proofErr w:type="spellEnd"/>
      <w:r>
        <w:rPr>
          <w:sz w:val="24"/>
          <w:szCs w:val="24"/>
        </w:rPr>
        <w:t xml:space="preserve">, </w:t>
      </w:r>
      <w:proofErr w:type="spellStart"/>
      <w:r>
        <w:rPr>
          <w:sz w:val="24"/>
          <w:szCs w:val="24"/>
        </w:rPr>
        <w:t>illuminated</w:t>
      </w:r>
      <w:proofErr w:type="spellEnd"/>
      <w:r>
        <w:rPr>
          <w:sz w:val="24"/>
          <w:szCs w:val="24"/>
        </w:rPr>
        <w:t xml:space="preserve"> </w:t>
      </w:r>
      <w:proofErr w:type="spellStart"/>
      <w:r>
        <w:rPr>
          <w:sz w:val="24"/>
          <w:szCs w:val="24"/>
        </w:rPr>
        <w:t>by</w:t>
      </w:r>
      <w:proofErr w:type="spellEnd"/>
      <w:r>
        <w:rPr>
          <w:sz w:val="24"/>
          <w:szCs w:val="24"/>
        </w:rPr>
        <w:t xml:space="preserve"> four </w:t>
      </w:r>
      <w:proofErr w:type="spellStart"/>
      <w:r>
        <w:rPr>
          <w:sz w:val="24"/>
          <w:szCs w:val="24"/>
        </w:rPr>
        <w:t>matrices</w:t>
      </w:r>
      <w:proofErr w:type="spellEnd"/>
      <w:r>
        <w:rPr>
          <w:sz w:val="24"/>
          <w:szCs w:val="24"/>
        </w:rPr>
        <w:t xml:space="preserve">: </w:t>
      </w:r>
      <w:proofErr w:type="spellStart"/>
      <w:r>
        <w:rPr>
          <w:sz w:val="24"/>
          <w:szCs w:val="24"/>
        </w:rPr>
        <w:t>biomedical</w:t>
      </w:r>
      <w:proofErr w:type="spellEnd"/>
      <w:r>
        <w:rPr>
          <w:sz w:val="24"/>
          <w:szCs w:val="24"/>
        </w:rPr>
        <w:t xml:space="preserve">, </w:t>
      </w:r>
      <w:proofErr w:type="spellStart"/>
      <w:r>
        <w:rPr>
          <w:sz w:val="24"/>
          <w:szCs w:val="24"/>
        </w:rPr>
        <w:t>metaphysical</w:t>
      </w:r>
      <w:proofErr w:type="spellEnd"/>
      <w:r>
        <w:rPr>
          <w:sz w:val="24"/>
          <w:szCs w:val="24"/>
        </w:rPr>
        <w:t xml:space="preserve">, social </w:t>
      </w:r>
      <w:proofErr w:type="spellStart"/>
      <w:r>
        <w:rPr>
          <w:sz w:val="24"/>
          <w:szCs w:val="24"/>
        </w:rPr>
        <w:t>and</w:t>
      </w:r>
      <w:proofErr w:type="spellEnd"/>
      <w:r>
        <w:rPr>
          <w:sz w:val="24"/>
          <w:szCs w:val="24"/>
        </w:rPr>
        <w:t xml:space="preserve"> </w:t>
      </w:r>
      <w:proofErr w:type="spellStart"/>
      <w:r>
        <w:rPr>
          <w:sz w:val="24"/>
          <w:szCs w:val="24"/>
        </w:rPr>
        <w:t>biopsychosocial</w:t>
      </w:r>
      <w:proofErr w:type="spellEnd"/>
      <w:r>
        <w:rPr>
          <w:sz w:val="24"/>
          <w:szCs w:val="24"/>
        </w:rPr>
        <w:t xml:space="preserve">. </w:t>
      </w:r>
      <w:proofErr w:type="spellStart"/>
      <w:r>
        <w:rPr>
          <w:sz w:val="24"/>
          <w:szCs w:val="24"/>
        </w:rPr>
        <w:t>This</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an</w:t>
      </w:r>
      <w:proofErr w:type="spellEnd"/>
      <w:r>
        <w:rPr>
          <w:sz w:val="24"/>
          <w:szCs w:val="24"/>
        </w:rPr>
        <w:t xml:space="preserve"> </w:t>
      </w:r>
      <w:proofErr w:type="spellStart"/>
      <w:r>
        <w:rPr>
          <w:sz w:val="24"/>
          <w:szCs w:val="24"/>
        </w:rPr>
        <w:t>integrative</w:t>
      </w:r>
      <w:proofErr w:type="spellEnd"/>
      <w:r>
        <w:rPr>
          <w:sz w:val="24"/>
          <w:szCs w:val="24"/>
        </w:rPr>
        <w:t xml:space="preserve"> </w:t>
      </w:r>
      <w:proofErr w:type="spellStart"/>
      <w:r>
        <w:rPr>
          <w:sz w:val="24"/>
          <w:szCs w:val="24"/>
        </w:rPr>
        <w:t>systematic</w:t>
      </w:r>
      <w:proofErr w:type="spellEnd"/>
      <w:r>
        <w:rPr>
          <w:sz w:val="24"/>
          <w:szCs w:val="24"/>
        </w:rPr>
        <w:t xml:space="preserve"> review </w:t>
      </w:r>
      <w:proofErr w:type="spellStart"/>
      <w:r>
        <w:rPr>
          <w:sz w:val="24"/>
          <w:szCs w:val="24"/>
        </w:rPr>
        <w:t>of</w:t>
      </w:r>
      <w:proofErr w:type="spellEnd"/>
      <w:r>
        <w:rPr>
          <w:sz w:val="24"/>
          <w:szCs w:val="24"/>
        </w:rPr>
        <w:t xml:space="preserve"> data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international</w:t>
      </w:r>
      <w:proofErr w:type="spellEnd"/>
      <w:r>
        <w:rPr>
          <w:sz w:val="24"/>
          <w:szCs w:val="24"/>
        </w:rPr>
        <w:t xml:space="preserve"> </w:t>
      </w:r>
      <w:proofErr w:type="spellStart"/>
      <w:r>
        <w:rPr>
          <w:sz w:val="24"/>
          <w:szCs w:val="24"/>
        </w:rPr>
        <w:t>literature</w:t>
      </w:r>
      <w:proofErr w:type="spellEnd"/>
      <w:r>
        <w:rPr>
          <w:sz w:val="24"/>
          <w:szCs w:val="24"/>
        </w:rPr>
        <w:t xml:space="preserve"> in </w:t>
      </w:r>
      <w:proofErr w:type="spellStart"/>
      <w:r>
        <w:rPr>
          <w:sz w:val="24"/>
          <w:szCs w:val="24"/>
        </w:rPr>
        <w:t>the</w:t>
      </w:r>
      <w:proofErr w:type="spellEnd"/>
      <w:r>
        <w:rPr>
          <w:sz w:val="24"/>
          <w:szCs w:val="24"/>
        </w:rPr>
        <w:t xml:space="preserve"> Taylor &amp; Francis Online </w:t>
      </w:r>
      <w:proofErr w:type="spellStart"/>
      <w:r>
        <w:rPr>
          <w:sz w:val="24"/>
          <w:szCs w:val="24"/>
        </w:rPr>
        <w:t>database</w:t>
      </w:r>
      <w:proofErr w:type="spellEnd"/>
      <w:r>
        <w:rPr>
          <w:sz w:val="24"/>
          <w:szCs w:val="24"/>
        </w:rPr>
        <w:t xml:space="preserve">, </w:t>
      </w:r>
      <w:proofErr w:type="spellStart"/>
      <w:r>
        <w:rPr>
          <w:sz w:val="24"/>
          <w:szCs w:val="24"/>
        </w:rPr>
        <w:t>from</w:t>
      </w:r>
      <w:proofErr w:type="spellEnd"/>
      <w:r>
        <w:rPr>
          <w:sz w:val="24"/>
          <w:szCs w:val="24"/>
        </w:rPr>
        <w:t xml:space="preserve"> 2010 </w:t>
      </w:r>
      <w:proofErr w:type="spellStart"/>
      <w:r>
        <w:rPr>
          <w:sz w:val="24"/>
          <w:szCs w:val="24"/>
        </w:rPr>
        <w:t>to</w:t>
      </w:r>
      <w:proofErr w:type="spellEnd"/>
      <w:r>
        <w:rPr>
          <w:sz w:val="24"/>
          <w:szCs w:val="24"/>
        </w:rPr>
        <w:t xml:space="preserve"> 2020, in </w:t>
      </w:r>
      <w:proofErr w:type="spellStart"/>
      <w:r>
        <w:rPr>
          <w:sz w:val="24"/>
          <w:szCs w:val="24"/>
        </w:rPr>
        <w:t>the</w:t>
      </w:r>
      <w:proofErr w:type="spellEnd"/>
      <w:r>
        <w:rPr>
          <w:sz w:val="24"/>
          <w:szCs w:val="24"/>
        </w:rPr>
        <w:t xml:space="preserve"> </w:t>
      </w:r>
      <w:proofErr w:type="spellStart"/>
      <w:r>
        <w:rPr>
          <w:sz w:val="24"/>
          <w:szCs w:val="24"/>
        </w:rPr>
        <w:t>journal</w:t>
      </w:r>
      <w:proofErr w:type="spellEnd"/>
      <w:r>
        <w:rPr>
          <w:sz w:val="24"/>
          <w:szCs w:val="24"/>
        </w:rPr>
        <w:t xml:space="preserve"> </w:t>
      </w:r>
      <w:proofErr w:type="spellStart"/>
      <w:r>
        <w:rPr>
          <w:sz w:val="24"/>
          <w:szCs w:val="24"/>
        </w:rPr>
        <w:t>Disability</w:t>
      </w:r>
      <w:proofErr w:type="spellEnd"/>
      <w:r>
        <w:rPr>
          <w:sz w:val="24"/>
          <w:szCs w:val="24"/>
        </w:rPr>
        <w:t xml:space="preserve"> </w:t>
      </w:r>
      <w:proofErr w:type="spellStart"/>
      <w:r>
        <w:rPr>
          <w:sz w:val="24"/>
          <w:szCs w:val="24"/>
        </w:rPr>
        <w:t>and</w:t>
      </w:r>
      <w:proofErr w:type="spellEnd"/>
      <w:r>
        <w:rPr>
          <w:sz w:val="24"/>
          <w:szCs w:val="24"/>
        </w:rPr>
        <w:t xml:space="preserve"> Society. The </w:t>
      </w:r>
      <w:proofErr w:type="spellStart"/>
      <w:r>
        <w:rPr>
          <w:sz w:val="24"/>
          <w:szCs w:val="24"/>
        </w:rPr>
        <w:t>search</w:t>
      </w:r>
      <w:proofErr w:type="spellEnd"/>
      <w:r>
        <w:rPr>
          <w:sz w:val="24"/>
          <w:szCs w:val="24"/>
        </w:rPr>
        <w:t xml:space="preserve"> </w:t>
      </w:r>
      <w:proofErr w:type="spellStart"/>
      <w:r>
        <w:rPr>
          <w:sz w:val="24"/>
          <w:szCs w:val="24"/>
        </w:rPr>
        <w:t>was</w:t>
      </w:r>
      <w:proofErr w:type="spellEnd"/>
      <w:r>
        <w:rPr>
          <w:sz w:val="24"/>
          <w:szCs w:val="24"/>
        </w:rPr>
        <w:t xml:space="preserve"> </w:t>
      </w:r>
      <w:proofErr w:type="spellStart"/>
      <w:r>
        <w:rPr>
          <w:sz w:val="24"/>
          <w:szCs w:val="24"/>
        </w:rPr>
        <w:t>based</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descriptors</w:t>
      </w:r>
      <w:proofErr w:type="spellEnd"/>
      <w:r>
        <w:rPr>
          <w:sz w:val="24"/>
          <w:szCs w:val="24"/>
        </w:rPr>
        <w:t xml:space="preserve"> </w:t>
      </w:r>
      <w:proofErr w:type="spellStart"/>
      <w:r>
        <w:rPr>
          <w:sz w:val="24"/>
          <w:szCs w:val="24"/>
        </w:rPr>
        <w:t>used</w:t>
      </w:r>
      <w:proofErr w:type="spellEnd"/>
      <w:r>
        <w:rPr>
          <w:sz w:val="24"/>
          <w:szCs w:val="24"/>
        </w:rPr>
        <w:t xml:space="preserve"> in </w:t>
      </w:r>
      <w:proofErr w:type="spellStart"/>
      <w:r>
        <w:rPr>
          <w:sz w:val="24"/>
          <w:szCs w:val="24"/>
        </w:rPr>
        <w:t>association</w:t>
      </w:r>
      <w:proofErr w:type="spellEnd"/>
      <w:r>
        <w:rPr>
          <w:sz w:val="24"/>
          <w:szCs w:val="24"/>
        </w:rPr>
        <w:t xml:space="preserve">: </w:t>
      </w:r>
      <w:proofErr w:type="spellStart"/>
      <w:r>
        <w:rPr>
          <w:sz w:val="24"/>
          <w:szCs w:val="24"/>
        </w:rPr>
        <w:t>disability</w:t>
      </w:r>
      <w:proofErr w:type="spellEnd"/>
      <w:r>
        <w:rPr>
          <w:sz w:val="24"/>
          <w:szCs w:val="24"/>
        </w:rPr>
        <w:t xml:space="preserve"> model, social, </w:t>
      </w:r>
      <w:proofErr w:type="spellStart"/>
      <w:r>
        <w:rPr>
          <w:sz w:val="24"/>
          <w:szCs w:val="24"/>
        </w:rPr>
        <w:t>biological</w:t>
      </w:r>
      <w:proofErr w:type="spellEnd"/>
      <w:r>
        <w:rPr>
          <w:sz w:val="24"/>
          <w:szCs w:val="24"/>
        </w:rPr>
        <w:t xml:space="preserve">, </w:t>
      </w:r>
      <w:proofErr w:type="spellStart"/>
      <w:r>
        <w:rPr>
          <w:sz w:val="24"/>
          <w:szCs w:val="24"/>
        </w:rPr>
        <w:t>religious</w:t>
      </w:r>
      <w:proofErr w:type="spellEnd"/>
      <w:r>
        <w:rPr>
          <w:sz w:val="24"/>
          <w:szCs w:val="24"/>
        </w:rPr>
        <w:t xml:space="preserve">. </w:t>
      </w:r>
      <w:proofErr w:type="spellStart"/>
      <w:r>
        <w:rPr>
          <w:sz w:val="24"/>
          <w:szCs w:val="24"/>
        </w:rPr>
        <w:t>Twenty-seven</w:t>
      </w:r>
      <w:proofErr w:type="spellEnd"/>
      <w:r>
        <w:rPr>
          <w:sz w:val="24"/>
          <w:szCs w:val="24"/>
        </w:rPr>
        <w:t xml:space="preserve"> </w:t>
      </w:r>
      <w:proofErr w:type="spellStart"/>
      <w:r>
        <w:rPr>
          <w:sz w:val="24"/>
          <w:szCs w:val="24"/>
        </w:rPr>
        <w:t>articles</w:t>
      </w:r>
      <w:proofErr w:type="spellEnd"/>
      <w:r>
        <w:rPr>
          <w:sz w:val="24"/>
          <w:szCs w:val="24"/>
        </w:rPr>
        <w:t xml:space="preserve"> </w:t>
      </w:r>
      <w:proofErr w:type="spellStart"/>
      <w:r>
        <w:rPr>
          <w:sz w:val="24"/>
          <w:szCs w:val="24"/>
        </w:rPr>
        <w:t>published</w:t>
      </w:r>
      <w:proofErr w:type="spellEnd"/>
      <w:r>
        <w:rPr>
          <w:sz w:val="24"/>
          <w:szCs w:val="24"/>
        </w:rPr>
        <w:t xml:space="preserve"> in </w:t>
      </w:r>
      <w:proofErr w:type="spellStart"/>
      <w:r>
        <w:rPr>
          <w:sz w:val="24"/>
          <w:szCs w:val="24"/>
        </w:rPr>
        <w:t>English</w:t>
      </w:r>
      <w:proofErr w:type="spellEnd"/>
      <w:r>
        <w:rPr>
          <w:sz w:val="24"/>
          <w:szCs w:val="24"/>
        </w:rPr>
        <w:t xml:space="preserve"> </w:t>
      </w:r>
      <w:proofErr w:type="spellStart"/>
      <w:r>
        <w:rPr>
          <w:sz w:val="24"/>
          <w:szCs w:val="24"/>
        </w:rPr>
        <w:t>were</w:t>
      </w:r>
      <w:proofErr w:type="spellEnd"/>
      <w:r>
        <w:rPr>
          <w:sz w:val="24"/>
          <w:szCs w:val="24"/>
        </w:rPr>
        <w:t xml:space="preserve"> </w:t>
      </w:r>
      <w:proofErr w:type="spellStart"/>
      <w:r>
        <w:rPr>
          <w:sz w:val="24"/>
          <w:szCs w:val="24"/>
        </w:rPr>
        <w:t>retrieved</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elements</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discussed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different</w:t>
      </w:r>
      <w:proofErr w:type="spellEnd"/>
      <w:r>
        <w:rPr>
          <w:sz w:val="24"/>
          <w:szCs w:val="24"/>
        </w:rPr>
        <w:t xml:space="preserve"> </w:t>
      </w:r>
      <w:proofErr w:type="spellStart"/>
      <w:r>
        <w:rPr>
          <w:sz w:val="24"/>
          <w:szCs w:val="24"/>
        </w:rPr>
        <w:t>conceptions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disability</w:t>
      </w:r>
      <w:proofErr w:type="spellEnd"/>
      <w:r>
        <w:rPr>
          <w:sz w:val="24"/>
          <w:szCs w:val="24"/>
        </w:rPr>
        <w:t xml:space="preserve">. The </w:t>
      </w:r>
      <w:proofErr w:type="spellStart"/>
      <w:r>
        <w:rPr>
          <w:sz w:val="24"/>
          <w:szCs w:val="24"/>
        </w:rPr>
        <w:t>results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analyzes</w:t>
      </w:r>
      <w:proofErr w:type="spellEnd"/>
      <w:r>
        <w:rPr>
          <w:sz w:val="24"/>
          <w:szCs w:val="24"/>
        </w:rPr>
        <w:t xml:space="preserve"> </w:t>
      </w:r>
      <w:proofErr w:type="spellStart"/>
      <w:r>
        <w:rPr>
          <w:sz w:val="24"/>
          <w:szCs w:val="24"/>
        </w:rPr>
        <w:t>were</w:t>
      </w:r>
      <w:proofErr w:type="spellEnd"/>
      <w:r>
        <w:rPr>
          <w:sz w:val="24"/>
          <w:szCs w:val="24"/>
        </w:rPr>
        <w:t xml:space="preserve"> </w:t>
      </w:r>
      <w:proofErr w:type="spellStart"/>
      <w:r>
        <w:rPr>
          <w:sz w:val="24"/>
          <w:szCs w:val="24"/>
        </w:rPr>
        <w:t>arranged</w:t>
      </w:r>
      <w:proofErr w:type="spellEnd"/>
      <w:r>
        <w:rPr>
          <w:sz w:val="24"/>
          <w:szCs w:val="24"/>
        </w:rPr>
        <w:t xml:space="preserve"> in </w:t>
      </w:r>
      <w:proofErr w:type="spellStart"/>
      <w:r>
        <w:rPr>
          <w:sz w:val="24"/>
          <w:szCs w:val="24"/>
        </w:rPr>
        <w:t>five</w:t>
      </w:r>
      <w:proofErr w:type="spellEnd"/>
      <w:r>
        <w:rPr>
          <w:sz w:val="24"/>
          <w:szCs w:val="24"/>
        </w:rPr>
        <w:t xml:space="preserve"> </w:t>
      </w:r>
      <w:proofErr w:type="spellStart"/>
      <w:r>
        <w:rPr>
          <w:sz w:val="24"/>
          <w:szCs w:val="24"/>
        </w:rPr>
        <w:t>categories</w:t>
      </w:r>
      <w:proofErr w:type="spellEnd"/>
      <w:r>
        <w:rPr>
          <w:sz w:val="24"/>
          <w:szCs w:val="24"/>
        </w:rPr>
        <w:t xml:space="preserve">: </w:t>
      </w:r>
      <w:proofErr w:type="spellStart"/>
      <w:r>
        <w:rPr>
          <w:sz w:val="24"/>
          <w:szCs w:val="24"/>
        </w:rPr>
        <w:t>Analysis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legislation</w:t>
      </w:r>
      <w:proofErr w:type="spellEnd"/>
      <w:r>
        <w:rPr>
          <w:sz w:val="24"/>
          <w:szCs w:val="24"/>
        </w:rPr>
        <w:t xml:space="preserve">, policies, </w:t>
      </w:r>
      <w:proofErr w:type="spellStart"/>
      <w:r>
        <w:rPr>
          <w:sz w:val="24"/>
          <w:szCs w:val="24"/>
        </w:rPr>
        <w:t>services</w:t>
      </w:r>
      <w:proofErr w:type="spellEnd"/>
      <w:r>
        <w:rPr>
          <w:sz w:val="24"/>
          <w:szCs w:val="24"/>
        </w:rPr>
        <w:t xml:space="preserve">, </w:t>
      </w:r>
      <w:proofErr w:type="spellStart"/>
      <w:r>
        <w:rPr>
          <w:sz w:val="24"/>
          <w:szCs w:val="24"/>
        </w:rPr>
        <w:t>programs</w:t>
      </w:r>
      <w:proofErr w:type="spellEnd"/>
      <w:r>
        <w:rPr>
          <w:sz w:val="24"/>
          <w:szCs w:val="24"/>
        </w:rPr>
        <w:t xml:space="preserve"> </w:t>
      </w:r>
      <w:proofErr w:type="spellStart"/>
      <w:r>
        <w:rPr>
          <w:sz w:val="24"/>
          <w:szCs w:val="24"/>
        </w:rPr>
        <w:t>and</w:t>
      </w:r>
      <w:proofErr w:type="spellEnd"/>
      <w:r>
        <w:rPr>
          <w:sz w:val="24"/>
          <w:szCs w:val="24"/>
        </w:rPr>
        <w:t xml:space="preserve"> audiovisual </w:t>
      </w:r>
      <w:proofErr w:type="spellStart"/>
      <w:r>
        <w:rPr>
          <w:sz w:val="24"/>
          <w:szCs w:val="24"/>
        </w:rPr>
        <w:t>productions</w:t>
      </w:r>
      <w:proofErr w:type="spellEnd"/>
      <w:r>
        <w:rPr>
          <w:sz w:val="24"/>
          <w:szCs w:val="24"/>
        </w:rPr>
        <w:t xml:space="preserve"> in </w:t>
      </w:r>
      <w:proofErr w:type="spellStart"/>
      <w:r>
        <w:rPr>
          <w:sz w:val="24"/>
          <w:szCs w:val="24"/>
        </w:rPr>
        <w:t>the</w:t>
      </w:r>
      <w:proofErr w:type="spellEnd"/>
      <w:r>
        <w:rPr>
          <w:sz w:val="24"/>
          <w:szCs w:val="24"/>
        </w:rPr>
        <w:t xml:space="preserve"> light </w:t>
      </w:r>
      <w:proofErr w:type="spellStart"/>
      <w:r>
        <w:rPr>
          <w:sz w:val="24"/>
          <w:szCs w:val="24"/>
        </w:rPr>
        <w:t>of</w:t>
      </w:r>
      <w:proofErr w:type="spellEnd"/>
      <w:r>
        <w:rPr>
          <w:sz w:val="24"/>
          <w:szCs w:val="24"/>
        </w:rPr>
        <w:t xml:space="preserve"> </w:t>
      </w:r>
      <w:proofErr w:type="spellStart"/>
      <w:r>
        <w:rPr>
          <w:sz w:val="24"/>
          <w:szCs w:val="24"/>
        </w:rPr>
        <w:t>conceptions</w:t>
      </w:r>
      <w:proofErr w:type="spellEnd"/>
      <w:r>
        <w:rPr>
          <w:sz w:val="24"/>
          <w:szCs w:val="24"/>
        </w:rPr>
        <w:t xml:space="preserve"> (</w:t>
      </w:r>
      <w:proofErr w:type="spellStart"/>
      <w:r>
        <w:rPr>
          <w:sz w:val="24"/>
          <w:szCs w:val="24"/>
        </w:rPr>
        <w:t>five</w:t>
      </w:r>
      <w:proofErr w:type="spellEnd"/>
      <w:r>
        <w:rPr>
          <w:sz w:val="24"/>
          <w:szCs w:val="24"/>
        </w:rPr>
        <w:t xml:space="preserve"> </w:t>
      </w:r>
      <w:proofErr w:type="spellStart"/>
      <w:r>
        <w:rPr>
          <w:sz w:val="24"/>
          <w:szCs w:val="24"/>
        </w:rPr>
        <w:t>articles</w:t>
      </w:r>
      <w:proofErr w:type="spellEnd"/>
      <w:r>
        <w:rPr>
          <w:sz w:val="24"/>
          <w:szCs w:val="24"/>
        </w:rPr>
        <w:t xml:space="preserve">); </w:t>
      </w:r>
      <w:proofErr w:type="spellStart"/>
      <w:r>
        <w:rPr>
          <w:sz w:val="24"/>
          <w:szCs w:val="24"/>
        </w:rPr>
        <w:t>Criticism</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biomedical</w:t>
      </w:r>
      <w:proofErr w:type="spellEnd"/>
      <w:r>
        <w:rPr>
          <w:sz w:val="24"/>
          <w:szCs w:val="24"/>
        </w:rPr>
        <w:t xml:space="preserve"> model (four </w:t>
      </w:r>
      <w:proofErr w:type="spellStart"/>
      <w:r>
        <w:rPr>
          <w:sz w:val="24"/>
          <w:szCs w:val="24"/>
        </w:rPr>
        <w:t>articles</w:t>
      </w:r>
      <w:proofErr w:type="spellEnd"/>
      <w:r>
        <w:rPr>
          <w:sz w:val="24"/>
          <w:szCs w:val="24"/>
        </w:rPr>
        <w:t xml:space="preserve">); </w:t>
      </w:r>
      <w:proofErr w:type="spellStart"/>
      <w:r>
        <w:rPr>
          <w:sz w:val="24"/>
          <w:szCs w:val="24"/>
        </w:rPr>
        <w:t>Disability</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intersections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gender</w:t>
      </w:r>
      <w:proofErr w:type="spellEnd"/>
      <w:r>
        <w:rPr>
          <w:sz w:val="24"/>
          <w:szCs w:val="24"/>
        </w:rPr>
        <w:t xml:space="preserve">, </w:t>
      </w:r>
      <w:proofErr w:type="spellStart"/>
      <w:r>
        <w:rPr>
          <w:sz w:val="24"/>
          <w:szCs w:val="24"/>
        </w:rPr>
        <w:t>race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class</w:t>
      </w:r>
      <w:proofErr w:type="spellEnd"/>
      <w:r>
        <w:rPr>
          <w:sz w:val="24"/>
          <w:szCs w:val="24"/>
        </w:rPr>
        <w:t xml:space="preserve"> (</w:t>
      </w:r>
      <w:proofErr w:type="spellStart"/>
      <w:r>
        <w:rPr>
          <w:sz w:val="24"/>
          <w:szCs w:val="24"/>
        </w:rPr>
        <w:t>ten</w:t>
      </w:r>
      <w:proofErr w:type="spellEnd"/>
      <w:r>
        <w:rPr>
          <w:sz w:val="24"/>
          <w:szCs w:val="24"/>
        </w:rPr>
        <w:t xml:space="preserve"> </w:t>
      </w:r>
      <w:proofErr w:type="spellStart"/>
      <w:r>
        <w:rPr>
          <w:sz w:val="24"/>
          <w:szCs w:val="24"/>
        </w:rPr>
        <w:t>articles</w:t>
      </w:r>
      <w:proofErr w:type="spellEnd"/>
      <w:r>
        <w:rPr>
          <w:sz w:val="24"/>
          <w:szCs w:val="24"/>
        </w:rPr>
        <w:t xml:space="preserve">); </w:t>
      </w:r>
      <w:proofErr w:type="spellStart"/>
      <w:r>
        <w:rPr>
          <w:sz w:val="24"/>
          <w:szCs w:val="24"/>
        </w:rPr>
        <w:t>Disability</w:t>
      </w:r>
      <w:proofErr w:type="spellEnd"/>
      <w:r>
        <w:rPr>
          <w:sz w:val="24"/>
          <w:szCs w:val="24"/>
        </w:rPr>
        <w:t xml:space="preserve"> </w:t>
      </w:r>
      <w:proofErr w:type="spellStart"/>
      <w:r>
        <w:rPr>
          <w:sz w:val="24"/>
          <w:szCs w:val="24"/>
        </w:rPr>
        <w:t>studies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concept</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normativity</w:t>
      </w:r>
      <w:proofErr w:type="spellEnd"/>
      <w:r>
        <w:rPr>
          <w:sz w:val="24"/>
          <w:szCs w:val="24"/>
        </w:rPr>
        <w:t xml:space="preserve"> (</w:t>
      </w:r>
      <w:proofErr w:type="spellStart"/>
      <w:r>
        <w:rPr>
          <w:sz w:val="24"/>
          <w:szCs w:val="24"/>
        </w:rPr>
        <w:t>six</w:t>
      </w:r>
      <w:proofErr w:type="spellEnd"/>
      <w:r>
        <w:rPr>
          <w:sz w:val="24"/>
          <w:szCs w:val="24"/>
        </w:rPr>
        <w:t xml:space="preserve"> </w:t>
      </w:r>
      <w:proofErr w:type="spellStart"/>
      <w:r>
        <w:rPr>
          <w:sz w:val="24"/>
          <w:szCs w:val="24"/>
        </w:rPr>
        <w:t>articles</w:t>
      </w:r>
      <w:proofErr w:type="spellEnd"/>
      <w:r>
        <w:rPr>
          <w:sz w:val="24"/>
          <w:szCs w:val="24"/>
        </w:rPr>
        <w:t xml:space="preserve">); </w:t>
      </w:r>
      <w:proofErr w:type="spellStart"/>
      <w:r>
        <w:rPr>
          <w:sz w:val="24"/>
          <w:szCs w:val="24"/>
        </w:rPr>
        <w:t>Metaphysical</w:t>
      </w:r>
      <w:proofErr w:type="spellEnd"/>
      <w:r>
        <w:rPr>
          <w:sz w:val="24"/>
          <w:szCs w:val="24"/>
        </w:rPr>
        <w:t xml:space="preserve"> </w:t>
      </w:r>
      <w:proofErr w:type="spellStart"/>
      <w:r>
        <w:rPr>
          <w:sz w:val="24"/>
          <w:szCs w:val="24"/>
        </w:rPr>
        <w:t>conception</w:t>
      </w:r>
      <w:proofErr w:type="spellEnd"/>
      <w:r>
        <w:rPr>
          <w:sz w:val="24"/>
          <w:szCs w:val="24"/>
        </w:rPr>
        <w:t xml:space="preserve"> (</w:t>
      </w:r>
      <w:proofErr w:type="spellStart"/>
      <w:r>
        <w:rPr>
          <w:sz w:val="24"/>
          <w:szCs w:val="24"/>
        </w:rPr>
        <w:t>two</w:t>
      </w:r>
      <w:proofErr w:type="spellEnd"/>
      <w:r>
        <w:rPr>
          <w:sz w:val="24"/>
          <w:szCs w:val="24"/>
        </w:rPr>
        <w:t xml:space="preserve"> </w:t>
      </w:r>
      <w:proofErr w:type="spellStart"/>
      <w:r>
        <w:rPr>
          <w:sz w:val="24"/>
          <w:szCs w:val="24"/>
        </w:rPr>
        <w:t>articles</w:t>
      </w:r>
      <w:proofErr w:type="spellEnd"/>
      <w:r>
        <w:rPr>
          <w:sz w:val="24"/>
          <w:szCs w:val="24"/>
        </w:rPr>
        <w:t xml:space="preserve">). </w:t>
      </w:r>
      <w:proofErr w:type="spellStart"/>
      <w:r>
        <w:rPr>
          <w:sz w:val="24"/>
          <w:szCs w:val="24"/>
        </w:rPr>
        <w:t>There</w:t>
      </w:r>
      <w:proofErr w:type="spellEnd"/>
      <w:r>
        <w:rPr>
          <w:sz w:val="24"/>
          <w:szCs w:val="24"/>
        </w:rPr>
        <w:t xml:space="preserve"> </w:t>
      </w:r>
      <w:proofErr w:type="spellStart"/>
      <w:r>
        <w:rPr>
          <w:sz w:val="24"/>
          <w:szCs w:val="24"/>
        </w:rPr>
        <w:t>was</w:t>
      </w:r>
      <w:proofErr w:type="spellEnd"/>
      <w:r>
        <w:rPr>
          <w:sz w:val="24"/>
          <w:szCs w:val="24"/>
        </w:rPr>
        <w:t xml:space="preserve"> a </w:t>
      </w:r>
      <w:proofErr w:type="spellStart"/>
      <w:r>
        <w:rPr>
          <w:sz w:val="24"/>
          <w:szCs w:val="24"/>
        </w:rPr>
        <w:t>tendency</w:t>
      </w:r>
      <w:proofErr w:type="spellEnd"/>
      <w:r>
        <w:rPr>
          <w:sz w:val="24"/>
          <w:szCs w:val="24"/>
        </w:rPr>
        <w:t xml:space="preserve"> in </w:t>
      </w:r>
      <w:proofErr w:type="spellStart"/>
      <w:r>
        <w:rPr>
          <w:sz w:val="24"/>
          <w:szCs w:val="24"/>
        </w:rPr>
        <w:t>publications</w:t>
      </w:r>
      <w:proofErr w:type="spellEnd"/>
      <w:r>
        <w:rPr>
          <w:sz w:val="24"/>
          <w:szCs w:val="24"/>
        </w:rPr>
        <w:t xml:space="preserve"> </w:t>
      </w:r>
      <w:proofErr w:type="spellStart"/>
      <w:r>
        <w:rPr>
          <w:sz w:val="24"/>
          <w:szCs w:val="24"/>
        </w:rPr>
        <w:t>to</w:t>
      </w:r>
      <w:proofErr w:type="spellEnd"/>
      <w:r>
        <w:rPr>
          <w:sz w:val="24"/>
          <w:szCs w:val="24"/>
        </w:rPr>
        <w:t xml:space="preserve"> explore </w:t>
      </w:r>
      <w:proofErr w:type="spellStart"/>
      <w:r>
        <w:rPr>
          <w:sz w:val="24"/>
          <w:szCs w:val="24"/>
        </w:rPr>
        <w:t>the</w:t>
      </w:r>
      <w:proofErr w:type="spellEnd"/>
      <w:r>
        <w:rPr>
          <w:sz w:val="24"/>
          <w:szCs w:val="24"/>
        </w:rPr>
        <w:t xml:space="preserve"> </w:t>
      </w:r>
      <w:proofErr w:type="spellStart"/>
      <w:r>
        <w:rPr>
          <w:sz w:val="24"/>
          <w:szCs w:val="24"/>
        </w:rPr>
        <w:t>intersectionality</w:t>
      </w:r>
      <w:proofErr w:type="spellEnd"/>
      <w:r>
        <w:rPr>
          <w:sz w:val="24"/>
          <w:szCs w:val="24"/>
        </w:rPr>
        <w:t xml:space="preserve"> </w:t>
      </w:r>
      <w:proofErr w:type="spellStart"/>
      <w:r>
        <w:rPr>
          <w:sz w:val="24"/>
          <w:szCs w:val="24"/>
        </w:rPr>
        <w:t>between</w:t>
      </w:r>
      <w:proofErr w:type="spellEnd"/>
      <w:r>
        <w:rPr>
          <w:sz w:val="24"/>
          <w:szCs w:val="24"/>
        </w:rPr>
        <w:t xml:space="preserve"> </w:t>
      </w:r>
      <w:proofErr w:type="spellStart"/>
      <w:r>
        <w:rPr>
          <w:sz w:val="24"/>
          <w:szCs w:val="24"/>
        </w:rPr>
        <w:t>disability</w:t>
      </w:r>
      <w:proofErr w:type="spellEnd"/>
      <w:r>
        <w:rPr>
          <w:sz w:val="24"/>
          <w:szCs w:val="24"/>
        </w:rPr>
        <w:t xml:space="preserve">, </w:t>
      </w:r>
      <w:proofErr w:type="spellStart"/>
      <w:r>
        <w:rPr>
          <w:sz w:val="24"/>
          <w:szCs w:val="24"/>
        </w:rPr>
        <w:t>race</w:t>
      </w:r>
      <w:proofErr w:type="spellEnd"/>
      <w:r>
        <w:rPr>
          <w:sz w:val="24"/>
          <w:szCs w:val="24"/>
        </w:rPr>
        <w:t xml:space="preserve">, </w:t>
      </w:r>
      <w:proofErr w:type="spellStart"/>
      <w:r>
        <w:rPr>
          <w:sz w:val="24"/>
          <w:szCs w:val="24"/>
        </w:rPr>
        <w:t>gender</w:t>
      </w:r>
      <w:proofErr w:type="spellEnd"/>
      <w:r>
        <w:rPr>
          <w:sz w:val="24"/>
          <w:szCs w:val="24"/>
        </w:rPr>
        <w:t xml:space="preserve">, </w:t>
      </w:r>
      <w:proofErr w:type="spellStart"/>
      <w:r>
        <w:rPr>
          <w:sz w:val="24"/>
          <w:szCs w:val="24"/>
        </w:rPr>
        <w:t>class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sexuality</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need</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understand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metaphysical</w:t>
      </w:r>
      <w:proofErr w:type="spellEnd"/>
      <w:r>
        <w:rPr>
          <w:sz w:val="24"/>
          <w:szCs w:val="24"/>
        </w:rPr>
        <w:t xml:space="preserve"> </w:t>
      </w:r>
      <w:proofErr w:type="spellStart"/>
      <w:r>
        <w:rPr>
          <w:sz w:val="24"/>
          <w:szCs w:val="24"/>
        </w:rPr>
        <w:t>conception</w:t>
      </w:r>
      <w:proofErr w:type="spellEnd"/>
      <w:r>
        <w:rPr>
          <w:sz w:val="24"/>
          <w:szCs w:val="24"/>
        </w:rPr>
        <w:t xml:space="preserve"> </w:t>
      </w:r>
      <w:proofErr w:type="spellStart"/>
      <w:r>
        <w:rPr>
          <w:sz w:val="24"/>
          <w:szCs w:val="24"/>
        </w:rPr>
        <w:t>outside</w:t>
      </w:r>
      <w:proofErr w:type="spellEnd"/>
      <w:r>
        <w:rPr>
          <w:sz w:val="24"/>
          <w:szCs w:val="24"/>
        </w:rPr>
        <w:t xml:space="preserve"> </w:t>
      </w:r>
      <w:proofErr w:type="spellStart"/>
      <w:r>
        <w:rPr>
          <w:sz w:val="24"/>
          <w:szCs w:val="24"/>
        </w:rPr>
        <w:t>of</w:t>
      </w:r>
      <w:proofErr w:type="spellEnd"/>
      <w:r>
        <w:rPr>
          <w:sz w:val="24"/>
          <w:szCs w:val="24"/>
        </w:rPr>
        <w:t xml:space="preserve"> Western </w:t>
      </w:r>
      <w:proofErr w:type="spellStart"/>
      <w:r>
        <w:rPr>
          <w:sz w:val="24"/>
          <w:szCs w:val="24"/>
        </w:rPr>
        <w:t>culture</w:t>
      </w:r>
      <w:proofErr w:type="spellEnd"/>
      <w:r>
        <w:rPr>
          <w:sz w:val="24"/>
          <w:szCs w:val="24"/>
        </w:rPr>
        <w:t xml:space="preserve">. It </w:t>
      </w:r>
      <w:proofErr w:type="spellStart"/>
      <w:r>
        <w:rPr>
          <w:sz w:val="24"/>
          <w:szCs w:val="24"/>
        </w:rPr>
        <w:t>is</w:t>
      </w:r>
      <w:proofErr w:type="spellEnd"/>
      <w:r>
        <w:rPr>
          <w:sz w:val="24"/>
          <w:szCs w:val="24"/>
        </w:rPr>
        <w:t xml:space="preserve"> </w:t>
      </w:r>
      <w:proofErr w:type="spellStart"/>
      <w:r>
        <w:rPr>
          <w:sz w:val="24"/>
          <w:szCs w:val="24"/>
        </w:rPr>
        <w:t>considered</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several</w:t>
      </w:r>
      <w:proofErr w:type="spellEnd"/>
      <w:r>
        <w:rPr>
          <w:sz w:val="24"/>
          <w:szCs w:val="24"/>
        </w:rPr>
        <w:t xml:space="preserve"> social crossings </w:t>
      </w:r>
      <w:proofErr w:type="spellStart"/>
      <w:r>
        <w:rPr>
          <w:sz w:val="24"/>
          <w:szCs w:val="24"/>
        </w:rPr>
        <w:t>influence</w:t>
      </w:r>
      <w:proofErr w:type="spellEnd"/>
      <w:r>
        <w:rPr>
          <w:sz w:val="24"/>
          <w:szCs w:val="24"/>
        </w:rPr>
        <w:t xml:space="preserve"> </w:t>
      </w:r>
      <w:proofErr w:type="spellStart"/>
      <w:r>
        <w:rPr>
          <w:sz w:val="24"/>
          <w:szCs w:val="24"/>
        </w:rPr>
        <w:t>and</w:t>
      </w:r>
      <w:proofErr w:type="spellEnd"/>
      <w:r>
        <w:rPr>
          <w:sz w:val="24"/>
          <w:szCs w:val="24"/>
        </w:rPr>
        <w:t xml:space="preserve"> </w:t>
      </w:r>
      <w:r>
        <w:rPr>
          <w:sz w:val="24"/>
          <w:szCs w:val="24"/>
        </w:rPr>
        <w:lastRenderedPageBreak/>
        <w:t xml:space="preserve">direct </w:t>
      </w:r>
      <w:proofErr w:type="spellStart"/>
      <w:r>
        <w:rPr>
          <w:sz w:val="24"/>
          <w:szCs w:val="24"/>
        </w:rPr>
        <w:t>the</w:t>
      </w:r>
      <w:proofErr w:type="spellEnd"/>
      <w:r>
        <w:rPr>
          <w:sz w:val="24"/>
          <w:szCs w:val="24"/>
        </w:rPr>
        <w:t xml:space="preserve"> </w:t>
      </w:r>
      <w:proofErr w:type="spellStart"/>
      <w:r>
        <w:rPr>
          <w:sz w:val="24"/>
          <w:szCs w:val="24"/>
        </w:rPr>
        <w:t>way</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thinking</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acting</w:t>
      </w:r>
      <w:proofErr w:type="spellEnd"/>
      <w:r>
        <w:rPr>
          <w:sz w:val="24"/>
          <w:szCs w:val="24"/>
        </w:rPr>
        <w:t xml:space="preserve"> in </w:t>
      </w:r>
      <w:proofErr w:type="spellStart"/>
      <w:r>
        <w:rPr>
          <w:sz w:val="24"/>
          <w:szCs w:val="24"/>
        </w:rPr>
        <w:t>relation</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disability</w:t>
      </w:r>
      <w:proofErr w:type="spellEnd"/>
      <w:r>
        <w:rPr>
          <w:sz w:val="24"/>
          <w:szCs w:val="24"/>
        </w:rPr>
        <w:t>.</w:t>
      </w:r>
    </w:p>
    <w:p w14:paraId="20A82725" w14:textId="77777777" w:rsidR="00644D0F" w:rsidRDefault="00644D0F" w:rsidP="002F0ED0">
      <w:pPr>
        <w:widowControl w:val="0"/>
        <w:ind w:left="11"/>
        <w:jc w:val="both"/>
        <w:rPr>
          <w:sz w:val="24"/>
          <w:szCs w:val="24"/>
        </w:rPr>
      </w:pPr>
      <w:r>
        <w:rPr>
          <w:sz w:val="24"/>
          <w:szCs w:val="24"/>
        </w:rPr>
        <w:t xml:space="preserve">Keywords: </w:t>
      </w:r>
      <w:proofErr w:type="spellStart"/>
      <w:r>
        <w:rPr>
          <w:sz w:val="24"/>
          <w:szCs w:val="24"/>
        </w:rPr>
        <w:t>Systematic</w:t>
      </w:r>
      <w:proofErr w:type="spellEnd"/>
      <w:r>
        <w:rPr>
          <w:sz w:val="24"/>
          <w:szCs w:val="24"/>
        </w:rPr>
        <w:t xml:space="preserve"> Review; </w:t>
      </w:r>
      <w:proofErr w:type="spellStart"/>
      <w:r>
        <w:rPr>
          <w:sz w:val="24"/>
          <w:szCs w:val="24"/>
        </w:rPr>
        <w:t>conceptions</w:t>
      </w:r>
      <w:proofErr w:type="spellEnd"/>
      <w:r>
        <w:rPr>
          <w:sz w:val="24"/>
          <w:szCs w:val="24"/>
        </w:rPr>
        <w:t xml:space="preserve">; </w:t>
      </w:r>
      <w:proofErr w:type="spellStart"/>
      <w:r>
        <w:rPr>
          <w:sz w:val="24"/>
          <w:szCs w:val="24"/>
        </w:rPr>
        <w:t>Disability</w:t>
      </w:r>
      <w:proofErr w:type="spellEnd"/>
      <w:r>
        <w:rPr>
          <w:sz w:val="24"/>
          <w:szCs w:val="24"/>
        </w:rPr>
        <w:t>.</w:t>
      </w:r>
    </w:p>
    <w:p w14:paraId="4517EC79" w14:textId="77777777" w:rsidR="00644D0F" w:rsidRDefault="00644D0F" w:rsidP="00963FE4">
      <w:pPr>
        <w:widowControl w:val="0"/>
        <w:spacing w:line="240" w:lineRule="auto"/>
        <w:ind w:left="10"/>
        <w:rPr>
          <w:b/>
          <w:sz w:val="24"/>
          <w:szCs w:val="24"/>
        </w:rPr>
      </w:pPr>
    </w:p>
    <w:p w14:paraId="6746690E" w14:textId="77777777" w:rsidR="00C41BAF" w:rsidRDefault="00D41753">
      <w:pPr>
        <w:widowControl w:val="0"/>
        <w:spacing w:before="268" w:line="240" w:lineRule="auto"/>
        <w:ind w:left="29"/>
        <w:rPr>
          <w:b/>
          <w:sz w:val="28"/>
          <w:szCs w:val="28"/>
        </w:rPr>
      </w:pPr>
      <w:r>
        <w:rPr>
          <w:b/>
          <w:sz w:val="28"/>
          <w:szCs w:val="28"/>
        </w:rPr>
        <w:t>Introdução</w:t>
      </w:r>
    </w:p>
    <w:p w14:paraId="13391D3F" w14:textId="77777777" w:rsidR="00C41BAF" w:rsidRDefault="00D41753">
      <w:pPr>
        <w:widowControl w:val="0"/>
        <w:spacing w:before="193" w:line="345" w:lineRule="auto"/>
        <w:ind w:left="18" w:right="30" w:firstLine="562"/>
        <w:jc w:val="both"/>
        <w:rPr>
          <w:sz w:val="24"/>
          <w:szCs w:val="24"/>
        </w:rPr>
      </w:pPr>
      <w:r>
        <w:rPr>
          <w:sz w:val="24"/>
          <w:szCs w:val="24"/>
        </w:rPr>
        <w:t xml:space="preserve">A concepção de constituição do ser humano à luz da Psicologia Histórico-Cultural compreende a relação dialética intrínseca entre o sujeito e o seu meio circundante. É por meio da linguagem, mais precisamente da apropriação dos signos, que é possível transformar conexões iniciais em relações complexas. Nesse processo, os homens, face aos elementos objetivados em sua cultura, desempenham o fazer em sociedade, ressignificando os conceitos outrora apropriados e, por conseguinte, transformam a sua realidade subjetiva e objetiva. </w:t>
      </w:r>
    </w:p>
    <w:p w14:paraId="1123C797" w14:textId="23AF08A5" w:rsidR="00C41BAF" w:rsidRDefault="00D41753">
      <w:pPr>
        <w:widowControl w:val="0"/>
        <w:spacing w:before="34" w:line="344" w:lineRule="auto"/>
        <w:ind w:left="15" w:right="3" w:firstLine="584"/>
        <w:jc w:val="both"/>
        <w:rPr>
          <w:sz w:val="24"/>
          <w:szCs w:val="24"/>
        </w:rPr>
      </w:pPr>
      <w:r>
        <w:rPr>
          <w:sz w:val="24"/>
          <w:szCs w:val="24"/>
        </w:rPr>
        <w:t xml:space="preserve"> Os significados dos conceitos, portanto, não são fixos nem estáveis. São ressignificados, desenvolvidos e reelaborados, pois transformam-se acompanhando o desenvolvimento do sujeito e dos grupos sociais em que se inserem (</w:t>
      </w:r>
      <w:r w:rsidR="006C0ECC">
        <w:rPr>
          <w:sz w:val="24"/>
          <w:szCs w:val="24"/>
        </w:rPr>
        <w:t>Góes &amp; Cruz</w:t>
      </w:r>
      <w:r>
        <w:rPr>
          <w:sz w:val="24"/>
          <w:szCs w:val="24"/>
        </w:rPr>
        <w:t>, 2006). O conceito de deficiência segue o mesmo curso, encontra-</w:t>
      </w:r>
      <w:r w:rsidR="008756A9">
        <w:rPr>
          <w:sz w:val="24"/>
          <w:szCs w:val="24"/>
        </w:rPr>
        <w:t>se em</w:t>
      </w:r>
      <w:r>
        <w:rPr>
          <w:sz w:val="24"/>
          <w:szCs w:val="24"/>
        </w:rPr>
        <w:t xml:space="preserve"> movimento e está atrelado ao contexto </w:t>
      </w:r>
      <w:r w:rsidR="008756A9">
        <w:rPr>
          <w:sz w:val="24"/>
          <w:szCs w:val="24"/>
        </w:rPr>
        <w:t>sociopolítico e econômico</w:t>
      </w:r>
      <w:r>
        <w:rPr>
          <w:sz w:val="24"/>
          <w:szCs w:val="24"/>
        </w:rPr>
        <w:t>, sendo igualmente um produto social (</w:t>
      </w:r>
      <w:r w:rsidR="006C0ECC">
        <w:rPr>
          <w:sz w:val="24"/>
          <w:szCs w:val="24"/>
        </w:rPr>
        <w:t>Leite &amp; Lacerda</w:t>
      </w:r>
      <w:r>
        <w:rPr>
          <w:sz w:val="24"/>
          <w:szCs w:val="24"/>
        </w:rPr>
        <w:t xml:space="preserve">, 2018). Dito de outra forma, os significados que circundam o fenômeno da deficiência foram e são ressignificados ao longo da história por diferentes culturas. Atualmente, destacam-se quatro matrizes que balizam o modo </w:t>
      </w:r>
      <w:r w:rsidR="008756A9">
        <w:rPr>
          <w:sz w:val="24"/>
          <w:szCs w:val="24"/>
        </w:rPr>
        <w:t>de compreender</w:t>
      </w:r>
      <w:r>
        <w:rPr>
          <w:sz w:val="24"/>
          <w:szCs w:val="24"/>
        </w:rPr>
        <w:t xml:space="preserve"> a deficiência: a concepção biomédica, a caritativa/metafísica, a social e a interacional. </w:t>
      </w:r>
    </w:p>
    <w:p w14:paraId="24ACAD32" w14:textId="0BC3D7B2" w:rsidR="00C41BAF" w:rsidRDefault="00D41753">
      <w:pPr>
        <w:widowControl w:val="0"/>
        <w:spacing w:before="35" w:line="344" w:lineRule="auto"/>
        <w:ind w:left="12" w:firstLine="568"/>
        <w:jc w:val="both"/>
        <w:rPr>
          <w:sz w:val="24"/>
          <w:szCs w:val="24"/>
        </w:rPr>
      </w:pPr>
      <w:r>
        <w:rPr>
          <w:sz w:val="24"/>
          <w:szCs w:val="24"/>
        </w:rPr>
        <w:t xml:space="preserve">A primeira, concepção Biomédica, é sustentada por um modelo biológico que entende a deficiência como um atributo essencialmente corpóreo, relacionado a um mau funcionamento ou a um desajuste orgânico, cuja implicação leva a uma baixa funcionalidade nos desempenhos sociais, como por exemplo aptidão ou produtividade no trabalho. O sujeito que possui um atributo não valorizado socialmente, como uma característica que fuja aos padrões estabelecidos, seja física, intelectual, sensorial ou outra, é tido </w:t>
      </w:r>
      <w:r w:rsidR="008756A9">
        <w:rPr>
          <w:sz w:val="24"/>
          <w:szCs w:val="24"/>
        </w:rPr>
        <w:t>como fora</w:t>
      </w:r>
      <w:r>
        <w:rPr>
          <w:sz w:val="24"/>
          <w:szCs w:val="24"/>
        </w:rPr>
        <w:t xml:space="preserve"> da norma, anormal. Tal variação é considerada como falta, defeito e, em decorrência, deve ser medicado, tratado, curado ou reabilitado, para que se possa estar mais próximo possível dos padrões corpóreos/funcionais de uma norma não-deficiente (</w:t>
      </w:r>
      <w:proofErr w:type="spellStart"/>
      <w:r w:rsidR="006C0ECC">
        <w:rPr>
          <w:sz w:val="24"/>
          <w:szCs w:val="24"/>
        </w:rPr>
        <w:t>Prychodco</w:t>
      </w:r>
      <w:proofErr w:type="spellEnd"/>
      <w:r>
        <w:rPr>
          <w:sz w:val="24"/>
          <w:szCs w:val="24"/>
        </w:rPr>
        <w:t>, 2020). O modelo biomédico de compreensão da deficiência pressupõe uma relação de causalidade entre a lesão ou atributo corporal diferente (de qualificação negativa) e a experiência da deficiência (</w:t>
      </w:r>
      <w:r w:rsidR="006C0ECC">
        <w:rPr>
          <w:sz w:val="24"/>
          <w:szCs w:val="24"/>
        </w:rPr>
        <w:t xml:space="preserve">Leite, 2017; </w:t>
      </w:r>
      <w:proofErr w:type="spellStart"/>
      <w:proofErr w:type="gramStart"/>
      <w:r w:rsidR="006C0ECC">
        <w:rPr>
          <w:sz w:val="24"/>
          <w:szCs w:val="24"/>
        </w:rPr>
        <w:t>Bampi</w:t>
      </w:r>
      <w:proofErr w:type="spellEnd"/>
      <w:r w:rsidR="006C0ECC">
        <w:rPr>
          <w:sz w:val="24"/>
          <w:szCs w:val="24"/>
        </w:rPr>
        <w:t>,  Guilhem</w:t>
      </w:r>
      <w:proofErr w:type="gramEnd"/>
      <w:r w:rsidR="006C0ECC">
        <w:rPr>
          <w:sz w:val="24"/>
          <w:szCs w:val="24"/>
        </w:rPr>
        <w:t xml:space="preserve"> &amp; Alves</w:t>
      </w:r>
      <w:r>
        <w:rPr>
          <w:sz w:val="24"/>
          <w:szCs w:val="24"/>
        </w:rPr>
        <w:t xml:space="preserve">, 2010), fazendo com que as intervenções ocorram, necessariamente, sobre os corpos/mentes dos sujeitos com deficiência. </w:t>
      </w:r>
    </w:p>
    <w:p w14:paraId="0F7D19A1" w14:textId="0DF090CD" w:rsidR="00C41BAF" w:rsidRDefault="00D41753">
      <w:pPr>
        <w:widowControl w:val="0"/>
        <w:spacing w:before="20" w:line="349" w:lineRule="auto"/>
        <w:ind w:left="33" w:right="35" w:firstLine="548"/>
        <w:jc w:val="both"/>
        <w:rPr>
          <w:sz w:val="24"/>
          <w:szCs w:val="24"/>
        </w:rPr>
      </w:pPr>
      <w:r>
        <w:rPr>
          <w:sz w:val="24"/>
          <w:szCs w:val="24"/>
        </w:rPr>
        <w:lastRenderedPageBreak/>
        <w:t xml:space="preserve">Anterior a este modelo, observa-se o Modelo Caritativo, baseado no cristianismo da Idade Média e que muito se aproxima de uma concepção Metafísica, numa perspectiva religiosa de deficiência, por atribuir a sua causa a um fenômeno sobrenatural, relacionada a um plano divino/cármico. Os sujeitos passam então a serem dignos de pena e caridade por estarem imersos em um cenário trágico e a deficiência passa a ser comumente associada à punição por possíveis pecados cometidos, ou ainda como sendo designada para a salvação de familiares dos infortúnios da vida. </w:t>
      </w:r>
      <w:proofErr w:type="spellStart"/>
      <w:r>
        <w:rPr>
          <w:sz w:val="24"/>
          <w:szCs w:val="24"/>
        </w:rPr>
        <w:t>Pessotti</w:t>
      </w:r>
      <w:proofErr w:type="spellEnd"/>
      <w:r>
        <w:rPr>
          <w:sz w:val="24"/>
          <w:szCs w:val="24"/>
        </w:rPr>
        <w:t xml:space="preserve"> (1984) dá luz à concepção metafísica no Brasil, a qual compreende que o fenômeno da deficiência transcende a responsabilidade humana, o que historicamente naturalizou práticas de </w:t>
      </w:r>
      <w:proofErr w:type="spellStart"/>
      <w:r>
        <w:rPr>
          <w:sz w:val="24"/>
          <w:szCs w:val="24"/>
        </w:rPr>
        <w:t>asilamento</w:t>
      </w:r>
      <w:proofErr w:type="spellEnd"/>
      <w:r>
        <w:rPr>
          <w:sz w:val="24"/>
          <w:szCs w:val="24"/>
        </w:rPr>
        <w:t xml:space="preserve"> ou abandono das pessoas nesta situação (</w:t>
      </w:r>
      <w:r w:rsidR="006C0ECC">
        <w:rPr>
          <w:sz w:val="24"/>
          <w:szCs w:val="24"/>
        </w:rPr>
        <w:t>Lopes</w:t>
      </w:r>
      <w:r>
        <w:rPr>
          <w:sz w:val="24"/>
          <w:szCs w:val="24"/>
        </w:rPr>
        <w:t xml:space="preserve">, 2019). </w:t>
      </w:r>
    </w:p>
    <w:p w14:paraId="1B3BB5C6" w14:textId="74CE5183" w:rsidR="00C41BAF" w:rsidRDefault="00D41753" w:rsidP="004504C0">
      <w:pPr>
        <w:widowControl w:val="0"/>
        <w:spacing w:before="19" w:line="344" w:lineRule="auto"/>
        <w:ind w:left="19" w:right="23" w:firstLine="580"/>
        <w:jc w:val="both"/>
        <w:rPr>
          <w:sz w:val="24"/>
          <w:szCs w:val="24"/>
        </w:rPr>
      </w:pPr>
      <w:r>
        <w:rPr>
          <w:sz w:val="24"/>
          <w:szCs w:val="24"/>
        </w:rPr>
        <w:t xml:space="preserve">Tensionando os modelos anteriores, desponta a Concepção Social, que busca ampliar o foco de análise na compreensão da deficiência, extrapolando o corpo em si e </w:t>
      </w:r>
      <w:r w:rsidR="008756A9">
        <w:rPr>
          <w:sz w:val="24"/>
          <w:szCs w:val="24"/>
        </w:rPr>
        <w:t>buscando entendê</w:t>
      </w:r>
      <w:r>
        <w:rPr>
          <w:sz w:val="24"/>
          <w:szCs w:val="24"/>
        </w:rPr>
        <w:t>-la à luz do contexto social em que o sujeito se insere. A experiência da deficiência passa a ser significada a partir da interação de um corpo que apresenta diferenças específicas e com a sociedade, que é pouco sensível às variações e à pluralidade humanas. Neste modelo, a origem das desigualdades sociais e da exclusão está ligada à ausência de responsabilização da sociedade, principalmente por deixar de oferecer respostas positivas às diferenças e impor barreiras frente à diversidade humana (</w:t>
      </w:r>
      <w:proofErr w:type="spellStart"/>
      <w:r w:rsidR="006C0ECC">
        <w:rPr>
          <w:sz w:val="24"/>
          <w:szCs w:val="24"/>
        </w:rPr>
        <w:t>Prychodco</w:t>
      </w:r>
      <w:proofErr w:type="spellEnd"/>
      <w:r>
        <w:rPr>
          <w:sz w:val="24"/>
          <w:szCs w:val="24"/>
        </w:rPr>
        <w:t xml:space="preserve">, 2020). As barreiras de </w:t>
      </w:r>
      <w:r w:rsidR="004504C0">
        <w:rPr>
          <w:sz w:val="24"/>
          <w:szCs w:val="24"/>
        </w:rPr>
        <w:t>natureza comunicacional</w:t>
      </w:r>
      <w:r>
        <w:rPr>
          <w:sz w:val="24"/>
          <w:szCs w:val="24"/>
        </w:rPr>
        <w:t xml:space="preserve">, arquitetônica/estrutural, metodológicas e atitudinais se configuram como obstáculos ou entraves que limitam o acesso das pessoas em situação de deficiência à vivência em sociedade. Alicerçado em práticas militantes e científicas, este modelo compreende a deficiência como uma dentre as várias possibilidades de existência humana e chama a sociedade à responsabilidade em se adaptar e promover mudanças estruturais nas diversas esferas sociais para atender grupos diversos </w:t>
      </w:r>
      <w:r w:rsidR="006C0ECC">
        <w:rPr>
          <w:sz w:val="24"/>
          <w:szCs w:val="24"/>
        </w:rPr>
        <w:t>(Leite &amp; Lacerda</w:t>
      </w:r>
      <w:r>
        <w:rPr>
          <w:sz w:val="24"/>
          <w:szCs w:val="24"/>
        </w:rPr>
        <w:t xml:space="preserve">, 2018). </w:t>
      </w:r>
    </w:p>
    <w:p w14:paraId="5CB9395B" w14:textId="34857EDF" w:rsidR="00C41BAF" w:rsidRDefault="00D41753">
      <w:pPr>
        <w:widowControl w:val="0"/>
        <w:spacing w:before="35" w:line="345" w:lineRule="auto"/>
        <w:ind w:left="12" w:right="25" w:firstLine="568"/>
        <w:jc w:val="both"/>
        <w:rPr>
          <w:sz w:val="24"/>
          <w:szCs w:val="24"/>
        </w:rPr>
      </w:pPr>
      <w:r>
        <w:rPr>
          <w:sz w:val="24"/>
          <w:szCs w:val="24"/>
        </w:rPr>
        <w:t xml:space="preserve">A priorização das barreiras na definição da experiência da deficiência e a busca pela independência como valor ético que guia a existência humana, consequente à remoção das barreiras existentes, trouxe críticas ao modelo social da deficiência, advindas de abordagens pós-modernas e da crítica feminista. Apesar das contribuições no contexto da luta por garantia de direitos e de bem estar para as pessoas com deficiência, o foco destas críticas está na sustentação, a partir de perspectivas genéricas e abstratas, das necessidades dos sujeitos com deficiência, sendo necessário destacar as singularidades de outros marcadores sociais. Ademais, </w:t>
      </w:r>
      <w:r>
        <w:rPr>
          <w:sz w:val="24"/>
          <w:szCs w:val="24"/>
        </w:rPr>
        <w:lastRenderedPageBreak/>
        <w:t>a consideração de que a eliminação das barreiras basta para que os indivíduos com deficiência adquiram independência possui um alcance limitado, haja vista que alguns deles sempre precisarão de cuidados e auxílio de outras pessoas ao longo de suas vidas - o que faz da independência um ideal frágil.</w:t>
      </w:r>
    </w:p>
    <w:p w14:paraId="48DA3C63" w14:textId="56605D67" w:rsidR="00C41BAF" w:rsidRDefault="00D41753">
      <w:pPr>
        <w:widowControl w:val="0"/>
        <w:spacing w:before="35" w:line="345" w:lineRule="auto"/>
        <w:ind w:left="12" w:right="25" w:firstLine="568"/>
        <w:jc w:val="both"/>
        <w:rPr>
          <w:sz w:val="24"/>
          <w:szCs w:val="24"/>
        </w:rPr>
      </w:pPr>
      <w:r>
        <w:rPr>
          <w:sz w:val="24"/>
          <w:szCs w:val="24"/>
        </w:rPr>
        <w:t>Assim, teóricas feministas – mulheres em situação de deficiência ou cuidadoras – apontaram que o modelo social foi formulado por homens, membros da elite, majoritariamente com lesão medular, cujas experiências de vivência da deficiência diferenciavam-se bastante daquelas tidas por elas. Deste modo, destacaram a importância da consideração da convergência de fatores de desigualdade (como raça, gênero e classe social) na experiência da deficiência, bem como trouxeram a centralidade do debate para as experiências da dor e do cuidado, postulando a igualdade pela interdependência como princípio de justiça. Tais fundamentos possibilitaram a reformulação do modelo social da deficiência (</w:t>
      </w:r>
      <w:r w:rsidR="006C0ECC">
        <w:rPr>
          <w:sz w:val="24"/>
          <w:szCs w:val="24"/>
        </w:rPr>
        <w:t>Diniz</w:t>
      </w:r>
      <w:r>
        <w:rPr>
          <w:sz w:val="24"/>
          <w:szCs w:val="24"/>
        </w:rPr>
        <w:t>, 2007).</w:t>
      </w:r>
      <w:r w:rsidR="00F52B24" w:rsidRPr="00F52B24">
        <w:rPr>
          <w:sz w:val="24"/>
          <w:szCs w:val="24"/>
        </w:rPr>
        <w:t xml:space="preserve"> De modo sintético, o debate feminista aponta para lacunas e a ampliação do debate, mas não inviabilidades do contexto de luta por direitos das pessoas em situação de deficiência. Bem estar e direitos devem ser garantidos a todas estas pessoas, especialmente considerando suas singularidades em termos de outros marcadores sociais que, numa perspectiva interseccional (</w:t>
      </w:r>
      <w:r w:rsidR="000E2840" w:rsidRPr="00F52B24">
        <w:rPr>
          <w:sz w:val="24"/>
          <w:szCs w:val="24"/>
        </w:rPr>
        <w:t xml:space="preserve">Collins </w:t>
      </w:r>
      <w:r w:rsidR="000E2840">
        <w:rPr>
          <w:sz w:val="24"/>
          <w:szCs w:val="24"/>
        </w:rPr>
        <w:t>&amp;</w:t>
      </w:r>
      <w:r w:rsidR="000E2840" w:rsidRPr="00F52B24">
        <w:rPr>
          <w:sz w:val="24"/>
          <w:szCs w:val="24"/>
        </w:rPr>
        <w:t xml:space="preserve"> </w:t>
      </w:r>
      <w:proofErr w:type="spellStart"/>
      <w:r w:rsidR="000E2840" w:rsidRPr="00F52B24">
        <w:rPr>
          <w:sz w:val="24"/>
          <w:szCs w:val="24"/>
        </w:rPr>
        <w:t>Bilge</w:t>
      </w:r>
      <w:proofErr w:type="spellEnd"/>
      <w:r w:rsidR="00F52B24" w:rsidRPr="00F52B24">
        <w:rPr>
          <w:sz w:val="24"/>
          <w:szCs w:val="24"/>
        </w:rPr>
        <w:t>, 2021).</w:t>
      </w:r>
    </w:p>
    <w:p w14:paraId="774B841E" w14:textId="03AA1B71" w:rsidR="00C41BAF" w:rsidRDefault="00D41753">
      <w:pPr>
        <w:widowControl w:val="0"/>
        <w:spacing w:before="36" w:line="343" w:lineRule="auto"/>
        <w:ind w:left="12" w:right="30" w:firstLine="568"/>
        <w:jc w:val="both"/>
        <w:rPr>
          <w:sz w:val="24"/>
          <w:szCs w:val="24"/>
        </w:rPr>
      </w:pPr>
      <w:r>
        <w:rPr>
          <w:sz w:val="24"/>
          <w:szCs w:val="24"/>
        </w:rPr>
        <w:t>A Concepção Biopsicossocial sintetiza a biomédica e a social e leva em conta os aspectos físicos das estruturas corpóreas, a interação deste organismo com o contexto social e ainda considera os aspectos psicológicos associados, em termos de funcionalidade (</w:t>
      </w:r>
      <w:proofErr w:type="spellStart"/>
      <w:r w:rsidR="000E2840">
        <w:rPr>
          <w:sz w:val="24"/>
          <w:szCs w:val="24"/>
        </w:rPr>
        <w:t>Nubila</w:t>
      </w:r>
      <w:proofErr w:type="spellEnd"/>
      <w:r>
        <w:rPr>
          <w:sz w:val="24"/>
          <w:szCs w:val="24"/>
        </w:rPr>
        <w:t xml:space="preserve">, 2010). Este modelo subsidia os dispositivos da Lei Brasileira de Inclusão - LBI, nomeada igualmente por Estatuto da Pessoa com Deficiência (Lei 13.146/2015), que considera a pessoa com deficiência como um ser integral, analisando as funções do corpo em interação com fatores socioambientais. Destarte, observa-se uma mudança tanto nos pressupostos filosóficos quanto no conjunto de práticas que orientam a participação das pessoas com deficiência nas esferas sociais. </w:t>
      </w:r>
    </w:p>
    <w:p w14:paraId="27187128" w14:textId="602ED4B9" w:rsidR="00C41BAF" w:rsidRPr="0018668E" w:rsidRDefault="004504C0">
      <w:pPr>
        <w:widowControl w:val="0"/>
        <w:spacing w:before="38" w:line="344" w:lineRule="auto"/>
        <w:ind w:left="18" w:right="24" w:firstLine="575"/>
        <w:jc w:val="both"/>
        <w:rPr>
          <w:strike/>
          <w:sz w:val="24"/>
          <w:szCs w:val="24"/>
          <w:highlight w:val="white"/>
        </w:rPr>
      </w:pPr>
      <w:r>
        <w:rPr>
          <w:sz w:val="24"/>
          <w:szCs w:val="24"/>
        </w:rPr>
        <w:t xml:space="preserve">Assim as páginas que seguem, buscam iluminar </w:t>
      </w:r>
      <w:r w:rsidR="00D41753">
        <w:rPr>
          <w:sz w:val="24"/>
          <w:szCs w:val="24"/>
        </w:rPr>
        <w:t xml:space="preserve">como tem sido </w:t>
      </w:r>
      <w:r>
        <w:rPr>
          <w:sz w:val="24"/>
          <w:szCs w:val="24"/>
        </w:rPr>
        <w:t xml:space="preserve">estudadas </w:t>
      </w:r>
      <w:r w:rsidR="00D41753">
        <w:rPr>
          <w:sz w:val="24"/>
          <w:szCs w:val="24"/>
        </w:rPr>
        <w:t xml:space="preserve">as concepções de deficiência em diferentes países e contextos culturais, </w:t>
      </w:r>
      <w:r>
        <w:rPr>
          <w:sz w:val="24"/>
          <w:szCs w:val="24"/>
        </w:rPr>
        <w:t>destacando os seus atravessamentos sociais com outras fatores</w:t>
      </w:r>
      <w:r w:rsidR="00D41753">
        <w:rPr>
          <w:sz w:val="24"/>
          <w:szCs w:val="24"/>
        </w:rPr>
        <w:t xml:space="preserve">. </w:t>
      </w:r>
      <w:r w:rsidR="00D41753" w:rsidRPr="0018668E">
        <w:rPr>
          <w:strike/>
          <w:sz w:val="24"/>
          <w:szCs w:val="24"/>
        </w:rPr>
        <w:t xml:space="preserve"> </w:t>
      </w:r>
    </w:p>
    <w:p w14:paraId="44433D00" w14:textId="41E67908" w:rsidR="00C41BAF" w:rsidRDefault="0018668E">
      <w:pPr>
        <w:widowControl w:val="0"/>
        <w:spacing w:before="38" w:line="344" w:lineRule="auto"/>
        <w:ind w:left="18" w:right="24" w:firstLine="575"/>
        <w:jc w:val="both"/>
        <w:rPr>
          <w:sz w:val="24"/>
          <w:szCs w:val="24"/>
        </w:rPr>
      </w:pPr>
      <w:r>
        <w:rPr>
          <w:sz w:val="24"/>
          <w:szCs w:val="24"/>
        </w:rPr>
        <w:t>O</w:t>
      </w:r>
      <w:r w:rsidR="00D41753">
        <w:rPr>
          <w:sz w:val="24"/>
          <w:szCs w:val="24"/>
        </w:rPr>
        <w:t xml:space="preserve"> texto </w:t>
      </w:r>
      <w:r>
        <w:rPr>
          <w:sz w:val="24"/>
          <w:szCs w:val="24"/>
        </w:rPr>
        <w:t>traz para o debate os resultados de u</w:t>
      </w:r>
      <w:r w:rsidR="00D41753">
        <w:rPr>
          <w:sz w:val="24"/>
          <w:szCs w:val="24"/>
        </w:rPr>
        <w:t xml:space="preserve">ma revisão sistemática acerca dos dados da literatura internacional sobre as produções científicas, </w:t>
      </w:r>
      <w:r>
        <w:rPr>
          <w:sz w:val="24"/>
          <w:szCs w:val="24"/>
        </w:rPr>
        <w:t xml:space="preserve">contribuindo para a análise dos diferentes modos de conceber um fenômeno social bastante expressivo, no caso da deficiência e de pessoas que se encontram nessa condição. </w:t>
      </w:r>
    </w:p>
    <w:p w14:paraId="62880FBA" w14:textId="77777777" w:rsidR="00C41BAF" w:rsidRDefault="00D41753">
      <w:pPr>
        <w:widowControl w:val="0"/>
        <w:spacing w:before="38" w:line="344" w:lineRule="auto"/>
        <w:ind w:left="18" w:right="24" w:firstLine="575"/>
        <w:jc w:val="both"/>
        <w:rPr>
          <w:b/>
          <w:sz w:val="28"/>
          <w:szCs w:val="28"/>
        </w:rPr>
      </w:pPr>
      <w:r>
        <w:rPr>
          <w:b/>
          <w:sz w:val="28"/>
          <w:szCs w:val="28"/>
        </w:rPr>
        <w:t xml:space="preserve">Procedimentos Metodológicos </w:t>
      </w:r>
    </w:p>
    <w:p w14:paraId="18D02D89" w14:textId="41BE0172" w:rsidR="00C41BAF" w:rsidRDefault="0018668E">
      <w:pPr>
        <w:widowControl w:val="0"/>
        <w:spacing w:before="163" w:line="344" w:lineRule="auto"/>
        <w:ind w:left="18" w:right="24" w:firstLine="581"/>
        <w:jc w:val="both"/>
        <w:rPr>
          <w:sz w:val="24"/>
          <w:szCs w:val="24"/>
        </w:rPr>
      </w:pPr>
      <w:r>
        <w:rPr>
          <w:sz w:val="24"/>
          <w:szCs w:val="24"/>
        </w:rPr>
        <w:lastRenderedPageBreak/>
        <w:t xml:space="preserve">Foi realizada </w:t>
      </w:r>
      <w:r w:rsidR="00D41753">
        <w:rPr>
          <w:sz w:val="24"/>
          <w:szCs w:val="24"/>
        </w:rPr>
        <w:t xml:space="preserve">uma varredura bibliográfica na base de dados internacional </w:t>
      </w:r>
      <w:r w:rsidR="00D41753">
        <w:rPr>
          <w:i/>
          <w:sz w:val="24"/>
          <w:szCs w:val="24"/>
        </w:rPr>
        <w:t>Taylor &amp; Francis Online</w:t>
      </w:r>
      <w:r w:rsidR="00D41753">
        <w:rPr>
          <w:sz w:val="24"/>
          <w:szCs w:val="24"/>
        </w:rPr>
        <w:t>, abrangendo as publicações do período entre os anos de 2010 a 2020</w:t>
      </w:r>
      <w:r>
        <w:rPr>
          <w:sz w:val="24"/>
          <w:szCs w:val="24"/>
        </w:rPr>
        <w:t xml:space="preserve">, </w:t>
      </w:r>
      <w:r w:rsidR="00D41753">
        <w:rPr>
          <w:sz w:val="24"/>
          <w:szCs w:val="24"/>
        </w:rPr>
        <w:t xml:space="preserve">a partir da utilização dos descritores no idioma inglês em associação: </w:t>
      </w:r>
      <w:proofErr w:type="spellStart"/>
      <w:r w:rsidR="00D41753">
        <w:rPr>
          <w:i/>
          <w:sz w:val="24"/>
          <w:szCs w:val="24"/>
        </w:rPr>
        <w:t>disability</w:t>
      </w:r>
      <w:proofErr w:type="spellEnd"/>
      <w:r w:rsidR="00D41753">
        <w:rPr>
          <w:i/>
          <w:sz w:val="24"/>
          <w:szCs w:val="24"/>
        </w:rPr>
        <w:t xml:space="preserve"> model, social, </w:t>
      </w:r>
      <w:proofErr w:type="spellStart"/>
      <w:r w:rsidR="00D41753">
        <w:rPr>
          <w:i/>
          <w:sz w:val="24"/>
          <w:szCs w:val="24"/>
        </w:rPr>
        <w:t>biological</w:t>
      </w:r>
      <w:proofErr w:type="spellEnd"/>
      <w:r w:rsidR="00D41753">
        <w:rPr>
          <w:i/>
          <w:sz w:val="24"/>
          <w:szCs w:val="24"/>
        </w:rPr>
        <w:t xml:space="preserve">, </w:t>
      </w:r>
      <w:proofErr w:type="spellStart"/>
      <w:r w:rsidR="00D41753">
        <w:rPr>
          <w:i/>
          <w:sz w:val="24"/>
          <w:szCs w:val="24"/>
        </w:rPr>
        <w:t>religious</w:t>
      </w:r>
      <w:proofErr w:type="spellEnd"/>
      <w:r w:rsidR="00D41753">
        <w:rPr>
          <w:sz w:val="24"/>
          <w:szCs w:val="24"/>
        </w:rPr>
        <w:t>.</w:t>
      </w:r>
    </w:p>
    <w:p w14:paraId="056FA7E1" w14:textId="205F7B86" w:rsidR="00C41BAF" w:rsidRDefault="00D41753">
      <w:pPr>
        <w:widowControl w:val="0"/>
        <w:spacing w:before="20" w:line="345" w:lineRule="auto"/>
        <w:ind w:right="24" w:firstLine="581"/>
        <w:jc w:val="both"/>
        <w:rPr>
          <w:sz w:val="24"/>
          <w:szCs w:val="24"/>
        </w:rPr>
      </w:pPr>
      <w:r>
        <w:rPr>
          <w:sz w:val="24"/>
          <w:szCs w:val="24"/>
        </w:rPr>
        <w:t xml:space="preserve">O periódico com maior volume de publicações, segundo tal critério de busca, foi o </w:t>
      </w:r>
      <w:proofErr w:type="spellStart"/>
      <w:r>
        <w:rPr>
          <w:i/>
          <w:sz w:val="24"/>
          <w:szCs w:val="24"/>
        </w:rPr>
        <w:t>Journal</w:t>
      </w:r>
      <w:proofErr w:type="spellEnd"/>
      <w:r>
        <w:rPr>
          <w:i/>
          <w:sz w:val="24"/>
          <w:szCs w:val="24"/>
        </w:rPr>
        <w:t xml:space="preserve"> </w:t>
      </w:r>
      <w:proofErr w:type="spellStart"/>
      <w:r>
        <w:rPr>
          <w:i/>
          <w:sz w:val="24"/>
          <w:szCs w:val="24"/>
        </w:rPr>
        <w:t>Disability</w:t>
      </w:r>
      <w:proofErr w:type="spellEnd"/>
      <w:r>
        <w:rPr>
          <w:i/>
          <w:sz w:val="24"/>
          <w:szCs w:val="24"/>
        </w:rPr>
        <w:t xml:space="preserve"> </w:t>
      </w:r>
      <w:proofErr w:type="spellStart"/>
      <w:r>
        <w:rPr>
          <w:i/>
          <w:sz w:val="24"/>
          <w:szCs w:val="24"/>
        </w:rPr>
        <w:t>and</w:t>
      </w:r>
      <w:proofErr w:type="spellEnd"/>
      <w:r>
        <w:rPr>
          <w:i/>
          <w:sz w:val="24"/>
          <w:szCs w:val="24"/>
        </w:rPr>
        <w:t xml:space="preserve"> Society</w:t>
      </w:r>
      <w:r w:rsidR="00F52B24">
        <w:rPr>
          <w:i/>
          <w:sz w:val="24"/>
          <w:szCs w:val="24"/>
        </w:rPr>
        <w:t xml:space="preserve">, </w:t>
      </w:r>
      <w:r w:rsidR="00F52B24" w:rsidRPr="00F52B24">
        <w:rPr>
          <w:iCs/>
          <w:sz w:val="24"/>
          <w:szCs w:val="24"/>
        </w:rPr>
        <w:t xml:space="preserve">que se trata de um periódico </w:t>
      </w:r>
      <w:r w:rsidR="00F52B24">
        <w:rPr>
          <w:iCs/>
          <w:sz w:val="24"/>
          <w:szCs w:val="24"/>
        </w:rPr>
        <w:t xml:space="preserve">qualificado </w:t>
      </w:r>
      <w:r w:rsidR="00F52B24" w:rsidRPr="00F52B24">
        <w:rPr>
          <w:iCs/>
          <w:sz w:val="24"/>
          <w:szCs w:val="24"/>
        </w:rPr>
        <w:t>de estudos sobre deficiência</w:t>
      </w:r>
      <w:r w:rsidR="00F52B24">
        <w:rPr>
          <w:iCs/>
          <w:sz w:val="24"/>
          <w:szCs w:val="24"/>
        </w:rPr>
        <w:t xml:space="preserve">, </w:t>
      </w:r>
      <w:r w:rsidR="00F52B24" w:rsidRPr="00F52B24">
        <w:rPr>
          <w:iCs/>
          <w:sz w:val="24"/>
          <w:szCs w:val="24"/>
        </w:rPr>
        <w:t>fornece</w:t>
      </w:r>
      <w:r w:rsidR="00F52B24">
        <w:rPr>
          <w:iCs/>
          <w:sz w:val="24"/>
          <w:szCs w:val="24"/>
        </w:rPr>
        <w:t>ndo</w:t>
      </w:r>
      <w:r w:rsidR="00F52B24" w:rsidRPr="00F52B24">
        <w:rPr>
          <w:iCs/>
          <w:sz w:val="24"/>
          <w:szCs w:val="24"/>
        </w:rPr>
        <w:t xml:space="preserve"> um espaço para o debate sobre questões como direitos humanos, discriminação, políticas e práticas</w:t>
      </w:r>
      <w:r>
        <w:rPr>
          <w:i/>
          <w:sz w:val="24"/>
          <w:szCs w:val="24"/>
        </w:rPr>
        <w:t>.</w:t>
      </w:r>
      <w:r>
        <w:rPr>
          <w:sz w:val="24"/>
          <w:szCs w:val="24"/>
        </w:rPr>
        <w:t xml:space="preserve"> Optou-se por escolher prosseguir com a busca neste periódico tanto pela expressividade e alto fator de impacto das suas publicações, quanto pela alta qualificação junto à comunidade científica internacional. Da busca total,</w:t>
      </w:r>
      <w:r w:rsidR="00671466">
        <w:rPr>
          <w:sz w:val="24"/>
          <w:szCs w:val="24"/>
        </w:rPr>
        <w:t xml:space="preserve"> encontrou-se </w:t>
      </w:r>
      <w:r>
        <w:rPr>
          <w:sz w:val="24"/>
          <w:szCs w:val="24"/>
        </w:rPr>
        <w:t>48 artigos</w:t>
      </w:r>
      <w:r w:rsidR="00671466">
        <w:rPr>
          <w:sz w:val="24"/>
          <w:szCs w:val="24"/>
        </w:rPr>
        <w:t>,</w:t>
      </w:r>
      <w:r>
        <w:rPr>
          <w:sz w:val="24"/>
          <w:szCs w:val="24"/>
        </w:rPr>
        <w:t xml:space="preserve"> os </w:t>
      </w:r>
      <w:r w:rsidR="00671466">
        <w:rPr>
          <w:sz w:val="24"/>
          <w:szCs w:val="24"/>
        </w:rPr>
        <w:t>quais passaram</w:t>
      </w:r>
      <w:r>
        <w:rPr>
          <w:sz w:val="24"/>
          <w:szCs w:val="24"/>
        </w:rPr>
        <w:t xml:space="preserve"> por procedimentos de seleção da amostra e foram analisados segundo os critérios e objetivos desta pesquisa.</w:t>
      </w:r>
    </w:p>
    <w:p w14:paraId="278824AD" w14:textId="77777777" w:rsidR="00C41BAF" w:rsidRDefault="00D41753">
      <w:pPr>
        <w:widowControl w:val="0"/>
        <w:spacing w:before="19" w:line="344" w:lineRule="auto"/>
        <w:ind w:left="18" w:right="7" w:firstLine="563"/>
        <w:jc w:val="both"/>
        <w:rPr>
          <w:sz w:val="24"/>
          <w:szCs w:val="24"/>
        </w:rPr>
      </w:pPr>
      <w:r>
        <w:rPr>
          <w:sz w:val="24"/>
          <w:szCs w:val="24"/>
        </w:rPr>
        <w:t>A seleção do material encontrado percorreu a apreciação dos títulos e dos resumos, organizados por meio de fichamentos, por três pesquisadoras envolvidas. Foram estabelecidos critérios de inclusão, tais quais: publicações em formato de artigo e com permissão de acesso na íntegra; artigos publicados no idioma inglês; artigos que demonstraram em sua temática elementos que pudessem contribuir com a discussão das concepções de deficiência e aqueles que foram publicados no intervalo temporal estabelecido. Foram excluídas publicações em formato de resumo de livro, artigos que focaram em temáticas diferentes ao escopo de interesse e publicações que somente disponibilizavam os resumos.</w:t>
      </w:r>
    </w:p>
    <w:p w14:paraId="21336DF5" w14:textId="42B300BA" w:rsidR="00C41BAF" w:rsidRDefault="00D41753" w:rsidP="00671466">
      <w:pPr>
        <w:widowControl w:val="0"/>
        <w:spacing w:before="19" w:line="344" w:lineRule="auto"/>
        <w:ind w:left="18" w:right="7" w:firstLine="563"/>
        <w:jc w:val="both"/>
        <w:rPr>
          <w:sz w:val="24"/>
          <w:szCs w:val="24"/>
        </w:rPr>
      </w:pPr>
      <w:r>
        <w:rPr>
          <w:sz w:val="24"/>
          <w:szCs w:val="24"/>
        </w:rPr>
        <w:t>A partir destes critérios, a amostra foi composta por 27 artigos, os quais foram lidos integralmente e examinados mediante a criação de categorias de análise, nas quais os artigos foram alocados de acordo com sua temática principal e discutidos em diálogo com a literatura especializada na área.</w:t>
      </w:r>
      <w:r w:rsidR="00671466">
        <w:rPr>
          <w:sz w:val="24"/>
          <w:szCs w:val="24"/>
        </w:rPr>
        <w:t xml:space="preserve"> </w:t>
      </w:r>
      <w:r>
        <w:rPr>
          <w:sz w:val="24"/>
          <w:szCs w:val="24"/>
        </w:rPr>
        <w:t>A categorização dos artigos da amostra se deu por aproximações de conteúdos e de características dos estudos, seguindo o olhar conceitual pré-definido das concepções destacadas neste artigo: a biomédica, metafísica, social e biopsicossocial.</w:t>
      </w:r>
    </w:p>
    <w:p w14:paraId="3100F0D1" w14:textId="77777777" w:rsidR="00C41BAF" w:rsidRDefault="00D41753">
      <w:pPr>
        <w:widowControl w:val="0"/>
        <w:spacing w:before="19" w:line="344" w:lineRule="auto"/>
        <w:ind w:left="18" w:right="7" w:firstLine="563"/>
        <w:jc w:val="both"/>
        <w:rPr>
          <w:b/>
          <w:sz w:val="28"/>
          <w:szCs w:val="28"/>
        </w:rPr>
      </w:pPr>
      <w:r>
        <w:rPr>
          <w:b/>
          <w:sz w:val="28"/>
          <w:szCs w:val="28"/>
        </w:rPr>
        <w:t>Resultados</w:t>
      </w:r>
    </w:p>
    <w:p w14:paraId="0C235ADF" w14:textId="75EADFA9" w:rsidR="00C41BAF" w:rsidRDefault="00D41753">
      <w:pPr>
        <w:widowControl w:val="0"/>
        <w:spacing w:before="263" w:line="345" w:lineRule="auto"/>
        <w:ind w:left="15" w:right="25" w:firstLine="704"/>
        <w:jc w:val="both"/>
        <w:rPr>
          <w:sz w:val="24"/>
          <w:szCs w:val="24"/>
        </w:rPr>
      </w:pPr>
      <w:r>
        <w:rPr>
          <w:sz w:val="24"/>
          <w:szCs w:val="24"/>
        </w:rPr>
        <w:t xml:space="preserve">Como um primeiro tópico, no que se refere à distribuição das publicações por países de origem, observou-se nesta amostra uma variedade de nacionalidades. O Reino Unido teve o maior número de publicações (9), seguido dos Estados Unidos (4), de Austrália e Canadá (2) e dos demais países (Alemanha, Israel, Nova Zelândia, </w:t>
      </w:r>
      <w:r>
        <w:rPr>
          <w:sz w:val="24"/>
          <w:szCs w:val="24"/>
        </w:rPr>
        <w:lastRenderedPageBreak/>
        <w:t>Suécia, Espanha, Irlanda, Chipre, Malásia, Noruega e Equador) com uma publicação cada. O maior número de publicações advindas do Reino Unido pode ser efeito do país ser precursor das bases do Modelo Social de deficiência (</w:t>
      </w:r>
      <w:r w:rsidR="000E2840">
        <w:rPr>
          <w:sz w:val="24"/>
          <w:szCs w:val="24"/>
        </w:rPr>
        <w:t>Santos</w:t>
      </w:r>
      <w:r>
        <w:rPr>
          <w:sz w:val="24"/>
          <w:szCs w:val="24"/>
        </w:rPr>
        <w:t xml:space="preserve">, 2018). </w:t>
      </w:r>
    </w:p>
    <w:p w14:paraId="4361C16D" w14:textId="34D3A02E" w:rsidR="00C41BAF" w:rsidRDefault="00D41753">
      <w:pPr>
        <w:widowControl w:val="0"/>
        <w:spacing w:before="19" w:line="344" w:lineRule="auto"/>
        <w:ind w:left="18" w:right="8" w:firstLine="581"/>
        <w:jc w:val="both"/>
        <w:rPr>
          <w:sz w:val="24"/>
          <w:szCs w:val="24"/>
        </w:rPr>
      </w:pPr>
      <w:r>
        <w:rPr>
          <w:sz w:val="24"/>
          <w:szCs w:val="24"/>
        </w:rPr>
        <w:t xml:space="preserve">Em relação às áreas científicas nas quais as publicações têm sido veiculadas, foram analisadas a formação dos autores ou suas áreas de ensino e pesquisa. Foi observado que os artigos foram elaborados por profissionais das seguintes áreas: Ciências Sociais e Sociologia (8), Educação (6), Ciências Políticas (3), Saúde (3), Psicologia (2), Linguística (2), Comunicação (1), Neurociência (1). Somente de um artigo não estavam </w:t>
      </w:r>
      <w:r w:rsidR="00671466">
        <w:rPr>
          <w:sz w:val="24"/>
          <w:szCs w:val="24"/>
        </w:rPr>
        <w:t>disponíveis dados</w:t>
      </w:r>
      <w:r>
        <w:rPr>
          <w:sz w:val="24"/>
          <w:szCs w:val="24"/>
        </w:rPr>
        <w:t xml:space="preserve"> </w:t>
      </w:r>
      <w:r w:rsidR="00671466">
        <w:rPr>
          <w:sz w:val="24"/>
          <w:szCs w:val="24"/>
        </w:rPr>
        <w:t>curriculares das</w:t>
      </w:r>
      <w:r>
        <w:rPr>
          <w:sz w:val="24"/>
          <w:szCs w:val="24"/>
        </w:rPr>
        <w:t xml:space="preserve"> autoras.</w:t>
      </w:r>
    </w:p>
    <w:p w14:paraId="580F2D04" w14:textId="77777777" w:rsidR="008756A9" w:rsidRDefault="00D41753" w:rsidP="008756A9">
      <w:pPr>
        <w:widowControl w:val="0"/>
        <w:spacing w:before="35" w:line="240" w:lineRule="auto"/>
        <w:ind w:right="12"/>
        <w:jc w:val="right"/>
        <w:rPr>
          <w:sz w:val="24"/>
          <w:szCs w:val="24"/>
        </w:rPr>
      </w:pPr>
      <w:r>
        <w:rPr>
          <w:sz w:val="24"/>
          <w:szCs w:val="24"/>
        </w:rPr>
        <w:t xml:space="preserve">Os artigos da amostra foram organizados em cinco categorias, ilustradas a </w:t>
      </w:r>
      <w:r w:rsidR="00C83D17">
        <w:rPr>
          <w:sz w:val="24"/>
          <w:szCs w:val="24"/>
        </w:rPr>
        <w:t>s</w:t>
      </w:r>
      <w:r>
        <w:rPr>
          <w:sz w:val="24"/>
          <w:szCs w:val="24"/>
        </w:rPr>
        <w:t xml:space="preserve">eguir. </w:t>
      </w:r>
    </w:p>
    <w:p w14:paraId="3BEBBC04" w14:textId="77777777" w:rsidR="008756A9" w:rsidRDefault="008756A9" w:rsidP="008756A9">
      <w:pPr>
        <w:widowControl w:val="0"/>
        <w:spacing w:before="35" w:line="240" w:lineRule="auto"/>
        <w:ind w:right="12"/>
        <w:rPr>
          <w:sz w:val="24"/>
          <w:szCs w:val="24"/>
        </w:rPr>
      </w:pPr>
    </w:p>
    <w:p w14:paraId="5D8763FE" w14:textId="6AC5A8DB" w:rsidR="00C41BAF" w:rsidRDefault="00D41753" w:rsidP="008756A9">
      <w:pPr>
        <w:widowControl w:val="0"/>
        <w:spacing w:before="35" w:line="240" w:lineRule="auto"/>
        <w:ind w:right="12"/>
        <w:rPr>
          <w:sz w:val="20"/>
          <w:szCs w:val="20"/>
        </w:rPr>
      </w:pPr>
      <w:r>
        <w:rPr>
          <w:sz w:val="20"/>
          <w:szCs w:val="20"/>
          <w:highlight w:val="white"/>
        </w:rPr>
        <w:t>Quadro 1 - Artigos da amostra organizados em categorias de análise</w:t>
      </w:r>
      <w:r>
        <w:rPr>
          <w:sz w:val="20"/>
          <w:szCs w:val="20"/>
        </w:rPr>
        <w:t xml:space="preserve"> </w:t>
      </w:r>
    </w:p>
    <w:tbl>
      <w:tblPr>
        <w:tblStyle w:val="a"/>
        <w:tblW w:w="1027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2"/>
        <w:gridCol w:w="6163"/>
      </w:tblGrid>
      <w:tr w:rsidR="00C41BAF" w:rsidRPr="00F75861" w14:paraId="2DB13C89" w14:textId="77777777" w:rsidTr="00C83D17">
        <w:trPr>
          <w:trHeight w:val="405"/>
        </w:trPr>
        <w:tc>
          <w:tcPr>
            <w:tcW w:w="4112" w:type="dxa"/>
            <w:shd w:val="clear" w:color="auto" w:fill="auto"/>
            <w:tcMar>
              <w:top w:w="100" w:type="dxa"/>
              <w:left w:w="100" w:type="dxa"/>
              <w:bottom w:w="100" w:type="dxa"/>
              <w:right w:w="100" w:type="dxa"/>
            </w:tcMar>
          </w:tcPr>
          <w:p w14:paraId="2E13FD49" w14:textId="77777777" w:rsidR="00C41BAF" w:rsidRPr="00F75861" w:rsidRDefault="00D41753">
            <w:pPr>
              <w:widowControl w:val="0"/>
              <w:spacing w:line="240" w:lineRule="auto"/>
              <w:jc w:val="center"/>
              <w:rPr>
                <w:b/>
              </w:rPr>
            </w:pPr>
            <w:r w:rsidRPr="00F75861">
              <w:rPr>
                <w:b/>
                <w:highlight w:val="white"/>
              </w:rPr>
              <w:t>Categorias</w:t>
            </w:r>
            <w:r w:rsidRPr="00F75861">
              <w:rPr>
                <w:b/>
              </w:rPr>
              <w:t xml:space="preserve"> </w:t>
            </w:r>
          </w:p>
        </w:tc>
        <w:tc>
          <w:tcPr>
            <w:tcW w:w="6163" w:type="dxa"/>
            <w:shd w:val="clear" w:color="auto" w:fill="auto"/>
            <w:tcMar>
              <w:top w:w="100" w:type="dxa"/>
              <w:left w:w="100" w:type="dxa"/>
              <w:bottom w:w="100" w:type="dxa"/>
              <w:right w:w="100" w:type="dxa"/>
            </w:tcMar>
          </w:tcPr>
          <w:p w14:paraId="4FE8B694" w14:textId="77777777" w:rsidR="00C41BAF" w:rsidRPr="00F75861" w:rsidRDefault="00D41753">
            <w:pPr>
              <w:widowControl w:val="0"/>
              <w:spacing w:line="240" w:lineRule="auto"/>
              <w:jc w:val="center"/>
              <w:rPr>
                <w:b/>
                <w:highlight w:val="white"/>
              </w:rPr>
            </w:pPr>
            <w:r w:rsidRPr="00F75861">
              <w:rPr>
                <w:b/>
              </w:rPr>
              <w:t>A</w:t>
            </w:r>
            <w:r w:rsidRPr="00F75861">
              <w:rPr>
                <w:b/>
                <w:highlight w:val="white"/>
              </w:rPr>
              <w:t>utores e ano de publicação</w:t>
            </w:r>
          </w:p>
        </w:tc>
      </w:tr>
      <w:tr w:rsidR="00C41BAF" w:rsidRPr="00F75861" w14:paraId="53FCEDAC" w14:textId="77777777" w:rsidTr="00C83D17">
        <w:trPr>
          <w:trHeight w:val="871"/>
        </w:trPr>
        <w:tc>
          <w:tcPr>
            <w:tcW w:w="4112" w:type="dxa"/>
            <w:shd w:val="clear" w:color="auto" w:fill="auto"/>
            <w:tcMar>
              <w:top w:w="100" w:type="dxa"/>
              <w:left w:w="100" w:type="dxa"/>
              <w:bottom w:w="100" w:type="dxa"/>
              <w:right w:w="100" w:type="dxa"/>
            </w:tcMar>
          </w:tcPr>
          <w:p w14:paraId="036C1569" w14:textId="1933867D" w:rsidR="00C41BAF" w:rsidRPr="00F75861" w:rsidRDefault="00D41753">
            <w:pPr>
              <w:widowControl w:val="0"/>
              <w:spacing w:line="239" w:lineRule="auto"/>
              <w:ind w:left="139" w:right="87" w:firstLine="8"/>
              <w:rPr>
                <w:highlight w:val="white"/>
              </w:rPr>
            </w:pPr>
            <w:r w:rsidRPr="00F75861">
              <w:rPr>
                <w:highlight w:val="white"/>
              </w:rPr>
              <w:t>1. Análise de legislações, políticas, serviços, programas e produções audiovisuais</w:t>
            </w:r>
            <w:r w:rsidRPr="00F75861">
              <w:t xml:space="preserve"> </w:t>
            </w:r>
            <w:r w:rsidRPr="00F75861">
              <w:rPr>
                <w:highlight w:val="white"/>
              </w:rPr>
              <w:t xml:space="preserve">à luz das concepções </w:t>
            </w:r>
          </w:p>
        </w:tc>
        <w:tc>
          <w:tcPr>
            <w:tcW w:w="6163" w:type="dxa"/>
            <w:shd w:val="clear" w:color="auto" w:fill="auto"/>
            <w:tcMar>
              <w:top w:w="100" w:type="dxa"/>
              <w:left w:w="100" w:type="dxa"/>
              <w:bottom w:w="100" w:type="dxa"/>
              <w:right w:w="100" w:type="dxa"/>
            </w:tcMar>
          </w:tcPr>
          <w:p w14:paraId="647E151D" w14:textId="77777777" w:rsidR="00C41BAF" w:rsidRPr="00F75861" w:rsidRDefault="00D41753">
            <w:pPr>
              <w:widowControl w:val="0"/>
              <w:spacing w:line="239" w:lineRule="auto"/>
              <w:ind w:left="125" w:right="91"/>
              <w:jc w:val="both"/>
              <w:rPr>
                <w:highlight w:val="white"/>
              </w:rPr>
            </w:pPr>
            <w:r w:rsidRPr="00F75861">
              <w:rPr>
                <w:highlight w:val="white"/>
              </w:rPr>
              <w:t xml:space="preserve">Arie </w:t>
            </w:r>
            <w:proofErr w:type="spellStart"/>
            <w:r w:rsidRPr="00F75861">
              <w:rPr>
                <w:highlight w:val="white"/>
              </w:rPr>
              <w:t>Rimmerman</w:t>
            </w:r>
            <w:proofErr w:type="spellEnd"/>
            <w:r w:rsidRPr="00F75861">
              <w:rPr>
                <w:highlight w:val="white"/>
              </w:rPr>
              <w:t xml:space="preserve"> &amp; Cols. (2014); </w:t>
            </w:r>
            <w:proofErr w:type="spellStart"/>
            <w:r w:rsidRPr="00F75861">
              <w:rPr>
                <w:highlight w:val="white"/>
              </w:rPr>
              <w:t>Bhavisha</w:t>
            </w:r>
            <w:proofErr w:type="spellEnd"/>
            <w:r w:rsidRPr="00F75861">
              <w:t xml:space="preserve"> </w:t>
            </w:r>
            <w:proofErr w:type="spellStart"/>
            <w:r w:rsidRPr="00F75861">
              <w:rPr>
                <w:highlight w:val="white"/>
              </w:rPr>
              <w:t>Virendrakumar</w:t>
            </w:r>
            <w:proofErr w:type="spellEnd"/>
            <w:r w:rsidRPr="00F75861">
              <w:rPr>
                <w:highlight w:val="white"/>
              </w:rPr>
              <w:t xml:space="preserve"> &amp; </w:t>
            </w:r>
            <w:proofErr w:type="spellStart"/>
            <w:r w:rsidRPr="00F75861">
              <w:rPr>
                <w:highlight w:val="white"/>
              </w:rPr>
              <w:t>Cols</w:t>
            </w:r>
            <w:proofErr w:type="spellEnd"/>
            <w:r w:rsidRPr="00F75861">
              <w:rPr>
                <w:highlight w:val="white"/>
              </w:rPr>
              <w:t xml:space="preserve"> (2018); Stephen J.</w:t>
            </w:r>
            <w:r w:rsidRPr="00F75861">
              <w:t xml:space="preserve"> </w:t>
            </w:r>
            <w:r w:rsidRPr="00F75861">
              <w:rPr>
                <w:highlight w:val="white"/>
              </w:rPr>
              <w:t xml:space="preserve">Macdonald (2015); Eleni </w:t>
            </w:r>
            <w:proofErr w:type="spellStart"/>
            <w:r w:rsidRPr="00F75861">
              <w:rPr>
                <w:highlight w:val="white"/>
              </w:rPr>
              <w:t>Theodorou</w:t>
            </w:r>
            <w:proofErr w:type="spellEnd"/>
            <w:r w:rsidRPr="00F75861">
              <w:rPr>
                <w:highlight w:val="white"/>
              </w:rPr>
              <w:t xml:space="preserve"> &amp; </w:t>
            </w:r>
            <w:proofErr w:type="spellStart"/>
            <w:r w:rsidRPr="00F75861">
              <w:rPr>
                <w:highlight w:val="white"/>
              </w:rPr>
              <w:t>Katerina</w:t>
            </w:r>
            <w:proofErr w:type="spellEnd"/>
            <w:r w:rsidRPr="00F75861">
              <w:rPr>
                <w:highlight w:val="white"/>
              </w:rPr>
              <w:t xml:space="preserve"> </w:t>
            </w:r>
            <w:proofErr w:type="spellStart"/>
            <w:r w:rsidRPr="00F75861">
              <w:rPr>
                <w:highlight w:val="white"/>
              </w:rPr>
              <w:t>Mavrou</w:t>
            </w:r>
            <w:proofErr w:type="spellEnd"/>
            <w:r w:rsidRPr="00F75861">
              <w:rPr>
                <w:highlight w:val="white"/>
              </w:rPr>
              <w:t xml:space="preserve"> (2017);</w:t>
            </w:r>
            <w:r w:rsidRPr="00F75861">
              <w:t xml:space="preserve"> </w:t>
            </w:r>
            <w:r w:rsidRPr="00F75861">
              <w:rPr>
                <w:highlight w:val="white"/>
              </w:rPr>
              <w:t xml:space="preserve">Khadija </w:t>
            </w:r>
            <w:proofErr w:type="spellStart"/>
            <w:r w:rsidRPr="00F75861">
              <w:rPr>
                <w:highlight w:val="white"/>
              </w:rPr>
              <w:t>Ejaz</w:t>
            </w:r>
            <w:proofErr w:type="spellEnd"/>
            <w:r w:rsidRPr="00F75861">
              <w:rPr>
                <w:highlight w:val="white"/>
              </w:rPr>
              <w:t xml:space="preserve"> (2019);</w:t>
            </w:r>
          </w:p>
        </w:tc>
      </w:tr>
      <w:tr w:rsidR="00C41BAF" w:rsidRPr="00F75861" w14:paraId="3D0253A6" w14:textId="77777777" w:rsidTr="00C83D17">
        <w:trPr>
          <w:trHeight w:val="487"/>
        </w:trPr>
        <w:tc>
          <w:tcPr>
            <w:tcW w:w="4112" w:type="dxa"/>
            <w:shd w:val="clear" w:color="auto" w:fill="auto"/>
            <w:tcMar>
              <w:top w:w="100" w:type="dxa"/>
              <w:left w:w="100" w:type="dxa"/>
              <w:bottom w:w="100" w:type="dxa"/>
              <w:right w:w="100" w:type="dxa"/>
            </w:tcMar>
          </w:tcPr>
          <w:p w14:paraId="2936CE28" w14:textId="68BB2EA4" w:rsidR="00C41BAF" w:rsidRPr="00F75861" w:rsidRDefault="00D41753">
            <w:pPr>
              <w:widowControl w:val="0"/>
              <w:spacing w:line="239" w:lineRule="auto"/>
              <w:ind w:left="133" w:right="93" w:hanging="1"/>
              <w:rPr>
                <w:highlight w:val="white"/>
              </w:rPr>
            </w:pPr>
            <w:r w:rsidRPr="00F75861">
              <w:rPr>
                <w:highlight w:val="white"/>
              </w:rPr>
              <w:t>2. Crítica ao modelo biomédico e à ideologia</w:t>
            </w:r>
            <w:r w:rsidRPr="00F75861">
              <w:t xml:space="preserve"> </w:t>
            </w:r>
            <w:r w:rsidRPr="00F75861">
              <w:rPr>
                <w:highlight w:val="white"/>
              </w:rPr>
              <w:t xml:space="preserve">eugenista </w:t>
            </w:r>
          </w:p>
        </w:tc>
        <w:tc>
          <w:tcPr>
            <w:tcW w:w="6163" w:type="dxa"/>
            <w:shd w:val="clear" w:color="auto" w:fill="auto"/>
            <w:tcMar>
              <w:top w:w="100" w:type="dxa"/>
              <w:left w:w="100" w:type="dxa"/>
              <w:bottom w:w="100" w:type="dxa"/>
              <w:right w:w="100" w:type="dxa"/>
            </w:tcMar>
          </w:tcPr>
          <w:p w14:paraId="368F92DF" w14:textId="77777777" w:rsidR="00C41BAF" w:rsidRPr="00F75861" w:rsidRDefault="00D41753">
            <w:pPr>
              <w:widowControl w:val="0"/>
              <w:spacing w:line="224" w:lineRule="auto"/>
              <w:ind w:left="138" w:right="79" w:firstLine="3"/>
              <w:jc w:val="both"/>
              <w:rPr>
                <w:highlight w:val="white"/>
              </w:rPr>
            </w:pPr>
            <w:proofErr w:type="spellStart"/>
            <w:r w:rsidRPr="00F75861">
              <w:rPr>
                <w:highlight w:val="white"/>
              </w:rPr>
              <w:t>Navin</w:t>
            </w:r>
            <w:proofErr w:type="spellEnd"/>
            <w:r w:rsidRPr="00F75861">
              <w:rPr>
                <w:highlight w:val="white"/>
              </w:rPr>
              <w:t xml:space="preserve"> </w:t>
            </w:r>
            <w:proofErr w:type="spellStart"/>
            <w:r w:rsidRPr="00F75861">
              <w:rPr>
                <w:highlight w:val="white"/>
              </w:rPr>
              <w:t>Kikabhai</w:t>
            </w:r>
            <w:proofErr w:type="spellEnd"/>
            <w:r w:rsidRPr="00F75861">
              <w:rPr>
                <w:highlight w:val="white"/>
              </w:rPr>
              <w:t xml:space="preserve"> (2013); </w:t>
            </w:r>
            <w:proofErr w:type="spellStart"/>
            <w:r w:rsidRPr="00F75861">
              <w:rPr>
                <w:highlight w:val="white"/>
              </w:rPr>
              <w:t>Staffan</w:t>
            </w:r>
            <w:proofErr w:type="spellEnd"/>
            <w:r w:rsidRPr="00F75861">
              <w:rPr>
                <w:highlight w:val="white"/>
              </w:rPr>
              <w:t xml:space="preserve"> </w:t>
            </w:r>
            <w:proofErr w:type="spellStart"/>
            <w:r w:rsidRPr="00F75861">
              <w:rPr>
                <w:highlight w:val="white"/>
              </w:rPr>
              <w:t>Bengtsson</w:t>
            </w:r>
            <w:proofErr w:type="spellEnd"/>
            <w:r w:rsidRPr="00F75861">
              <w:t xml:space="preserve"> </w:t>
            </w:r>
            <w:r w:rsidRPr="00F75861">
              <w:rPr>
                <w:highlight w:val="white"/>
              </w:rPr>
              <w:t xml:space="preserve">(2018); Paul </w:t>
            </w:r>
            <w:proofErr w:type="spellStart"/>
            <w:r w:rsidRPr="00F75861">
              <w:rPr>
                <w:highlight w:val="white"/>
              </w:rPr>
              <w:t>Moloney</w:t>
            </w:r>
            <w:proofErr w:type="spellEnd"/>
            <w:r w:rsidRPr="00F75861">
              <w:rPr>
                <w:highlight w:val="white"/>
              </w:rPr>
              <w:t xml:space="preserve"> (2010); Karen</w:t>
            </w:r>
            <w:r w:rsidRPr="00F75861">
              <w:t xml:space="preserve"> </w:t>
            </w:r>
            <w:proofErr w:type="spellStart"/>
            <w:r w:rsidRPr="00F75861">
              <w:rPr>
                <w:highlight w:val="white"/>
              </w:rPr>
              <w:t>Beauchamp</w:t>
            </w:r>
            <w:proofErr w:type="spellEnd"/>
            <w:r w:rsidRPr="00F75861">
              <w:rPr>
                <w:highlight w:val="white"/>
              </w:rPr>
              <w:t>-Pryor (2011);</w:t>
            </w:r>
          </w:p>
        </w:tc>
      </w:tr>
      <w:tr w:rsidR="00C41BAF" w:rsidRPr="00F75861" w14:paraId="5D9522D5" w14:textId="77777777" w:rsidTr="00C83D17">
        <w:trPr>
          <w:trHeight w:val="1336"/>
        </w:trPr>
        <w:tc>
          <w:tcPr>
            <w:tcW w:w="4112" w:type="dxa"/>
            <w:shd w:val="clear" w:color="auto" w:fill="auto"/>
            <w:tcMar>
              <w:top w:w="100" w:type="dxa"/>
              <w:left w:w="100" w:type="dxa"/>
              <w:bottom w:w="100" w:type="dxa"/>
              <w:right w:w="100" w:type="dxa"/>
            </w:tcMar>
          </w:tcPr>
          <w:p w14:paraId="1D4FCA98" w14:textId="6FF9437C" w:rsidR="00C41BAF" w:rsidRPr="00F75861" w:rsidRDefault="00D41753">
            <w:pPr>
              <w:widowControl w:val="0"/>
              <w:spacing w:line="232" w:lineRule="auto"/>
              <w:ind w:left="133" w:right="79"/>
              <w:jc w:val="both"/>
              <w:rPr>
                <w:highlight w:val="white"/>
              </w:rPr>
            </w:pPr>
            <w:r w:rsidRPr="00F75861">
              <w:rPr>
                <w:highlight w:val="white"/>
              </w:rPr>
              <w:t>3. A deficiência e o recorte de gênero, raça e</w:t>
            </w:r>
            <w:r w:rsidRPr="00F75861">
              <w:t xml:space="preserve"> </w:t>
            </w:r>
            <w:r w:rsidRPr="00F75861">
              <w:rPr>
                <w:highlight w:val="white"/>
              </w:rPr>
              <w:t>classe: mulheres, masculinidades e identidades</w:t>
            </w:r>
            <w:r w:rsidRPr="00F75861">
              <w:t xml:space="preserve"> </w:t>
            </w:r>
          </w:p>
        </w:tc>
        <w:tc>
          <w:tcPr>
            <w:tcW w:w="6163" w:type="dxa"/>
            <w:shd w:val="clear" w:color="auto" w:fill="auto"/>
            <w:tcMar>
              <w:top w:w="100" w:type="dxa"/>
              <w:left w:w="100" w:type="dxa"/>
              <w:bottom w:w="100" w:type="dxa"/>
              <w:right w:w="100" w:type="dxa"/>
            </w:tcMar>
          </w:tcPr>
          <w:p w14:paraId="191BE10B" w14:textId="77777777" w:rsidR="00C41BAF" w:rsidRPr="00F75861" w:rsidRDefault="00D41753">
            <w:pPr>
              <w:widowControl w:val="0"/>
              <w:spacing w:line="230" w:lineRule="auto"/>
              <w:ind w:left="125" w:right="76" w:firstLine="14"/>
              <w:jc w:val="both"/>
              <w:rPr>
                <w:highlight w:val="white"/>
              </w:rPr>
            </w:pPr>
            <w:r w:rsidRPr="00F75861">
              <w:rPr>
                <w:highlight w:val="white"/>
              </w:rPr>
              <w:t xml:space="preserve">Kate P. </w:t>
            </w:r>
            <w:proofErr w:type="spellStart"/>
            <w:r w:rsidRPr="00F75861">
              <w:rPr>
                <w:highlight w:val="white"/>
              </w:rPr>
              <w:t>Dorozenko</w:t>
            </w:r>
            <w:proofErr w:type="spellEnd"/>
            <w:r w:rsidRPr="00F75861">
              <w:rPr>
                <w:highlight w:val="white"/>
              </w:rPr>
              <w:t xml:space="preserve"> &amp; Cols. (2015); </w:t>
            </w:r>
            <w:proofErr w:type="spellStart"/>
            <w:r w:rsidRPr="00F75861">
              <w:rPr>
                <w:highlight w:val="white"/>
              </w:rPr>
              <w:t>Zuraidah</w:t>
            </w:r>
            <w:proofErr w:type="spellEnd"/>
            <w:r w:rsidRPr="00F75861">
              <w:t xml:space="preserve"> </w:t>
            </w:r>
            <w:r w:rsidRPr="00F75861">
              <w:rPr>
                <w:highlight w:val="white"/>
              </w:rPr>
              <w:t xml:space="preserve">Don, Ali </w:t>
            </w:r>
            <w:proofErr w:type="spellStart"/>
            <w:r w:rsidRPr="00F75861">
              <w:rPr>
                <w:highlight w:val="white"/>
              </w:rPr>
              <w:t>Salami</w:t>
            </w:r>
            <w:proofErr w:type="spellEnd"/>
            <w:r w:rsidRPr="00F75861">
              <w:rPr>
                <w:highlight w:val="white"/>
              </w:rPr>
              <w:t xml:space="preserve"> &amp; Amir </w:t>
            </w:r>
            <w:proofErr w:type="spellStart"/>
            <w:r w:rsidRPr="00F75861">
              <w:rPr>
                <w:highlight w:val="white"/>
              </w:rPr>
              <w:t>Ghajarieh</w:t>
            </w:r>
            <w:proofErr w:type="spellEnd"/>
            <w:r w:rsidRPr="00F75861">
              <w:rPr>
                <w:highlight w:val="white"/>
              </w:rPr>
              <w:t xml:space="preserve"> (2015);</w:t>
            </w:r>
            <w:r w:rsidRPr="00F75861">
              <w:t xml:space="preserve"> </w:t>
            </w:r>
            <w:r w:rsidRPr="00F75861">
              <w:rPr>
                <w:highlight w:val="white"/>
              </w:rPr>
              <w:t xml:space="preserve">Andrea </w:t>
            </w:r>
            <w:proofErr w:type="spellStart"/>
            <w:r w:rsidRPr="00F75861">
              <w:rPr>
                <w:highlight w:val="white"/>
              </w:rPr>
              <w:t>Vick</w:t>
            </w:r>
            <w:proofErr w:type="spellEnd"/>
            <w:r w:rsidRPr="00F75861">
              <w:rPr>
                <w:highlight w:val="white"/>
              </w:rPr>
              <w:t xml:space="preserve"> (2012); Deborah Ann Payne &amp; </w:t>
            </w:r>
            <w:proofErr w:type="spellStart"/>
            <w:r w:rsidRPr="00F75861">
              <w:rPr>
                <w:highlight w:val="white"/>
              </w:rPr>
              <w:t>Cols</w:t>
            </w:r>
            <w:proofErr w:type="spellEnd"/>
            <w:r w:rsidRPr="00F75861">
              <w:t xml:space="preserve"> </w:t>
            </w:r>
            <w:r w:rsidRPr="00F75861">
              <w:rPr>
                <w:highlight w:val="white"/>
              </w:rPr>
              <w:t>(2016); Míriam Arenas Conejo (2001); Stefan</w:t>
            </w:r>
            <w:r w:rsidRPr="00F75861">
              <w:t xml:space="preserve"> </w:t>
            </w:r>
            <w:proofErr w:type="spellStart"/>
            <w:r w:rsidRPr="00F75861">
              <w:rPr>
                <w:highlight w:val="white"/>
              </w:rPr>
              <w:t>Gruber</w:t>
            </w:r>
            <w:proofErr w:type="spellEnd"/>
            <w:r w:rsidRPr="00F75861">
              <w:rPr>
                <w:highlight w:val="white"/>
              </w:rPr>
              <w:t xml:space="preserve"> &amp; Cols. (2013); Lourdes </w:t>
            </w:r>
            <w:proofErr w:type="spellStart"/>
            <w:r w:rsidRPr="00F75861">
              <w:rPr>
                <w:highlight w:val="white"/>
              </w:rPr>
              <w:t>Huiracocha</w:t>
            </w:r>
            <w:proofErr w:type="spellEnd"/>
            <w:r w:rsidRPr="00F75861">
              <w:rPr>
                <w:highlight w:val="white"/>
              </w:rPr>
              <w:t xml:space="preserve"> &amp;</w:t>
            </w:r>
            <w:r w:rsidRPr="00F75861">
              <w:t xml:space="preserve"> </w:t>
            </w:r>
            <w:r w:rsidRPr="00F75861">
              <w:rPr>
                <w:highlight w:val="white"/>
              </w:rPr>
              <w:t xml:space="preserve">Cols. (2015); </w:t>
            </w:r>
            <w:proofErr w:type="spellStart"/>
            <w:r w:rsidRPr="00F75861">
              <w:rPr>
                <w:highlight w:val="white"/>
              </w:rPr>
              <w:t>Kuljit</w:t>
            </w:r>
            <w:proofErr w:type="spellEnd"/>
            <w:r w:rsidRPr="00F75861">
              <w:rPr>
                <w:highlight w:val="white"/>
              </w:rPr>
              <w:t xml:space="preserve"> </w:t>
            </w:r>
            <w:proofErr w:type="spellStart"/>
            <w:r w:rsidRPr="00F75861">
              <w:rPr>
                <w:highlight w:val="white"/>
              </w:rPr>
              <w:t>Heer</w:t>
            </w:r>
            <w:proofErr w:type="spellEnd"/>
            <w:r w:rsidRPr="00F75861">
              <w:rPr>
                <w:highlight w:val="white"/>
              </w:rPr>
              <w:t>, John Rose &amp; Michael</w:t>
            </w:r>
            <w:r w:rsidRPr="00F75861">
              <w:t xml:space="preserve"> </w:t>
            </w:r>
            <w:proofErr w:type="spellStart"/>
            <w:r w:rsidRPr="00F75861">
              <w:rPr>
                <w:highlight w:val="white"/>
              </w:rPr>
              <w:t>Larkin</w:t>
            </w:r>
            <w:proofErr w:type="spellEnd"/>
            <w:r w:rsidRPr="00F75861">
              <w:rPr>
                <w:highlight w:val="white"/>
              </w:rPr>
              <w:t xml:space="preserve"> (2010); </w:t>
            </w:r>
            <w:proofErr w:type="spellStart"/>
            <w:r w:rsidRPr="00F75861">
              <w:rPr>
                <w:highlight w:val="white"/>
              </w:rPr>
              <w:t>Oyvind</w:t>
            </w:r>
            <w:proofErr w:type="spellEnd"/>
            <w:r w:rsidRPr="00F75861">
              <w:rPr>
                <w:highlight w:val="white"/>
              </w:rPr>
              <w:t xml:space="preserve"> Ibrahim </w:t>
            </w:r>
            <w:proofErr w:type="spellStart"/>
            <w:r w:rsidRPr="00F75861">
              <w:rPr>
                <w:highlight w:val="white"/>
              </w:rPr>
              <w:t>Marøy</w:t>
            </w:r>
            <w:proofErr w:type="spellEnd"/>
            <w:r w:rsidRPr="00F75861">
              <w:rPr>
                <w:highlight w:val="white"/>
              </w:rPr>
              <w:t xml:space="preserve"> </w:t>
            </w:r>
            <w:proofErr w:type="spellStart"/>
            <w:r w:rsidRPr="00F75861">
              <w:rPr>
                <w:highlight w:val="white"/>
              </w:rPr>
              <w:t>Snipstad</w:t>
            </w:r>
            <w:proofErr w:type="spellEnd"/>
            <w:r w:rsidRPr="00F75861">
              <w:t xml:space="preserve"> </w:t>
            </w:r>
            <w:r w:rsidRPr="00F75861">
              <w:rPr>
                <w:highlight w:val="white"/>
              </w:rPr>
              <w:t xml:space="preserve">(2019); Susan Marie Bruce &amp; </w:t>
            </w:r>
            <w:proofErr w:type="spellStart"/>
            <w:r w:rsidRPr="00F75861">
              <w:rPr>
                <w:highlight w:val="white"/>
              </w:rPr>
              <w:t>Kavita</w:t>
            </w:r>
            <w:proofErr w:type="spellEnd"/>
            <w:r w:rsidRPr="00F75861">
              <w:rPr>
                <w:highlight w:val="white"/>
              </w:rPr>
              <w:t xml:space="preserve"> </w:t>
            </w:r>
            <w:proofErr w:type="spellStart"/>
            <w:r w:rsidRPr="00F75861">
              <w:rPr>
                <w:highlight w:val="white"/>
              </w:rPr>
              <w:t>Venkatesh</w:t>
            </w:r>
            <w:proofErr w:type="spellEnd"/>
            <w:r w:rsidRPr="00F75861">
              <w:t xml:space="preserve"> </w:t>
            </w:r>
            <w:r w:rsidRPr="00F75861">
              <w:rPr>
                <w:highlight w:val="white"/>
              </w:rPr>
              <w:t>(2014);</w:t>
            </w:r>
          </w:p>
        </w:tc>
      </w:tr>
      <w:tr w:rsidR="00C41BAF" w:rsidRPr="00F75861" w14:paraId="2C61265E" w14:textId="77777777" w:rsidTr="008756A9">
        <w:trPr>
          <w:trHeight w:val="1239"/>
        </w:trPr>
        <w:tc>
          <w:tcPr>
            <w:tcW w:w="4112" w:type="dxa"/>
            <w:shd w:val="clear" w:color="auto" w:fill="auto"/>
            <w:tcMar>
              <w:top w:w="100" w:type="dxa"/>
              <w:left w:w="100" w:type="dxa"/>
              <w:bottom w:w="100" w:type="dxa"/>
              <w:right w:w="100" w:type="dxa"/>
            </w:tcMar>
          </w:tcPr>
          <w:p w14:paraId="3D663C4A" w14:textId="489EDA31" w:rsidR="00C41BAF" w:rsidRPr="00F75861" w:rsidRDefault="00D41753">
            <w:pPr>
              <w:widowControl w:val="0"/>
              <w:spacing w:line="239" w:lineRule="auto"/>
              <w:ind w:left="139" w:right="91" w:hanging="10"/>
              <w:rPr>
                <w:highlight w:val="white"/>
              </w:rPr>
            </w:pPr>
            <w:r w:rsidRPr="00F75861">
              <w:rPr>
                <w:highlight w:val="white"/>
              </w:rPr>
              <w:t>4. Estudos da deficiência e conceito de</w:t>
            </w:r>
            <w:r w:rsidRPr="00F75861">
              <w:t xml:space="preserve"> </w:t>
            </w:r>
            <w:r w:rsidRPr="00F75861">
              <w:rPr>
                <w:highlight w:val="white"/>
              </w:rPr>
              <w:t xml:space="preserve">normatividade </w:t>
            </w:r>
          </w:p>
        </w:tc>
        <w:tc>
          <w:tcPr>
            <w:tcW w:w="6163" w:type="dxa"/>
            <w:shd w:val="clear" w:color="auto" w:fill="auto"/>
            <w:tcMar>
              <w:top w:w="100" w:type="dxa"/>
              <w:left w:w="100" w:type="dxa"/>
              <w:bottom w:w="100" w:type="dxa"/>
              <w:right w:w="100" w:type="dxa"/>
            </w:tcMar>
          </w:tcPr>
          <w:p w14:paraId="758FE56B" w14:textId="05EAF83E" w:rsidR="00C41BAF" w:rsidRPr="00F75861" w:rsidRDefault="00D41753" w:rsidP="00F75861">
            <w:pPr>
              <w:widowControl w:val="0"/>
              <w:spacing w:line="239" w:lineRule="auto"/>
              <w:ind w:left="138" w:right="86" w:hanging="3"/>
              <w:jc w:val="both"/>
              <w:rPr>
                <w:highlight w:val="white"/>
              </w:rPr>
            </w:pPr>
            <w:proofErr w:type="spellStart"/>
            <w:r w:rsidRPr="00F75861">
              <w:rPr>
                <w:highlight w:val="white"/>
              </w:rPr>
              <w:t>Simo</w:t>
            </w:r>
            <w:proofErr w:type="spellEnd"/>
            <w:r w:rsidRPr="00F75861">
              <w:rPr>
                <w:highlight w:val="white"/>
              </w:rPr>
              <w:t xml:space="preserve"> </w:t>
            </w:r>
            <w:proofErr w:type="spellStart"/>
            <w:r w:rsidRPr="00F75861">
              <w:rPr>
                <w:highlight w:val="white"/>
              </w:rPr>
              <w:t>Vehmas</w:t>
            </w:r>
            <w:proofErr w:type="spellEnd"/>
            <w:r w:rsidRPr="00F75861">
              <w:rPr>
                <w:highlight w:val="white"/>
              </w:rPr>
              <w:t xml:space="preserve"> &amp; Nick Watson (2014); Susan</w:t>
            </w:r>
            <w:r w:rsidRPr="00F75861">
              <w:t xml:space="preserve"> </w:t>
            </w:r>
            <w:r w:rsidRPr="00F75861">
              <w:rPr>
                <w:highlight w:val="white"/>
              </w:rPr>
              <w:t xml:space="preserve">Flynn (2020); </w:t>
            </w:r>
            <w:proofErr w:type="spellStart"/>
            <w:r w:rsidRPr="00F75861">
              <w:rPr>
                <w:highlight w:val="white"/>
              </w:rPr>
              <w:t>Simo</w:t>
            </w:r>
            <w:proofErr w:type="spellEnd"/>
            <w:r w:rsidRPr="00F75861">
              <w:rPr>
                <w:highlight w:val="white"/>
              </w:rPr>
              <w:t xml:space="preserve"> </w:t>
            </w:r>
            <w:proofErr w:type="spellStart"/>
            <w:r w:rsidRPr="00F75861">
              <w:rPr>
                <w:highlight w:val="white"/>
              </w:rPr>
              <w:t>Vehmas</w:t>
            </w:r>
            <w:proofErr w:type="spellEnd"/>
            <w:r w:rsidRPr="00F75861">
              <w:rPr>
                <w:highlight w:val="white"/>
              </w:rPr>
              <w:t xml:space="preserve"> &amp; Nick Watson</w:t>
            </w:r>
            <w:r w:rsidRPr="00F75861">
              <w:t xml:space="preserve"> </w:t>
            </w:r>
            <w:r w:rsidRPr="00F75861">
              <w:rPr>
                <w:highlight w:val="white"/>
              </w:rPr>
              <w:t xml:space="preserve">(2016); Nancy K. </w:t>
            </w:r>
            <w:proofErr w:type="spellStart"/>
            <w:r w:rsidRPr="00F75861">
              <w:rPr>
                <w:highlight w:val="white"/>
              </w:rPr>
              <w:t>Herther</w:t>
            </w:r>
            <w:proofErr w:type="spellEnd"/>
            <w:r w:rsidRPr="00F75861">
              <w:rPr>
                <w:highlight w:val="white"/>
              </w:rPr>
              <w:t xml:space="preserve"> (2015);</w:t>
            </w:r>
            <w:r w:rsidRPr="00F75861">
              <w:t xml:space="preserve"> </w:t>
            </w:r>
            <w:r w:rsidRPr="00F75861">
              <w:rPr>
                <w:highlight w:val="white"/>
              </w:rPr>
              <w:t xml:space="preserve">Dan </w:t>
            </w:r>
            <w:proofErr w:type="spellStart"/>
            <w:r w:rsidRPr="00F75861">
              <w:rPr>
                <w:highlight w:val="white"/>
              </w:rPr>
              <w:t>Goodley</w:t>
            </w:r>
            <w:proofErr w:type="spellEnd"/>
            <w:r w:rsidRPr="00F75861">
              <w:rPr>
                <w:highlight w:val="white"/>
              </w:rPr>
              <w:t xml:space="preserve">, Rebecca </w:t>
            </w:r>
            <w:proofErr w:type="spellStart"/>
            <w:r w:rsidRPr="00F75861">
              <w:rPr>
                <w:highlight w:val="white"/>
              </w:rPr>
              <w:t>Lawthom</w:t>
            </w:r>
            <w:proofErr w:type="spellEnd"/>
            <w:r w:rsidRPr="00F75861">
              <w:rPr>
                <w:highlight w:val="white"/>
              </w:rPr>
              <w:t xml:space="preserve">, </w:t>
            </w:r>
            <w:proofErr w:type="spellStart"/>
            <w:r w:rsidRPr="00F75861">
              <w:rPr>
                <w:highlight w:val="white"/>
              </w:rPr>
              <w:t>Kirsty</w:t>
            </w:r>
            <w:proofErr w:type="spellEnd"/>
            <w:r w:rsidRPr="00F75861">
              <w:t xml:space="preserve"> </w:t>
            </w:r>
            <w:proofErr w:type="spellStart"/>
            <w:r w:rsidRPr="00F75861">
              <w:rPr>
                <w:highlight w:val="white"/>
              </w:rPr>
              <w:t>Liddiard</w:t>
            </w:r>
            <w:proofErr w:type="spellEnd"/>
            <w:r w:rsidRPr="00F75861">
              <w:rPr>
                <w:highlight w:val="white"/>
              </w:rPr>
              <w:t xml:space="preserve"> &amp; Katherine </w:t>
            </w:r>
            <w:proofErr w:type="spellStart"/>
            <w:r w:rsidRPr="00F75861">
              <w:rPr>
                <w:highlight w:val="white"/>
              </w:rPr>
              <w:t>Runswick</w:t>
            </w:r>
            <w:proofErr w:type="spellEnd"/>
            <w:r w:rsidRPr="00F75861">
              <w:rPr>
                <w:highlight w:val="white"/>
              </w:rPr>
              <w:t>-Cole (2019);</w:t>
            </w:r>
            <w:r w:rsidRPr="00F75861">
              <w:t xml:space="preserve"> </w:t>
            </w:r>
            <w:r w:rsidRPr="00F75861">
              <w:rPr>
                <w:highlight w:val="white"/>
              </w:rPr>
              <w:t xml:space="preserve">Deborah </w:t>
            </w:r>
            <w:proofErr w:type="spellStart"/>
            <w:r w:rsidRPr="00F75861">
              <w:rPr>
                <w:highlight w:val="white"/>
              </w:rPr>
              <w:t>Stienstra</w:t>
            </w:r>
            <w:proofErr w:type="spellEnd"/>
            <w:r w:rsidRPr="00F75861">
              <w:rPr>
                <w:highlight w:val="white"/>
              </w:rPr>
              <w:t xml:space="preserve"> &amp; </w:t>
            </w:r>
            <w:proofErr w:type="spellStart"/>
            <w:r w:rsidRPr="00F75861">
              <w:rPr>
                <w:highlight w:val="white"/>
              </w:rPr>
              <w:t>Terri</w:t>
            </w:r>
            <w:proofErr w:type="spellEnd"/>
            <w:r w:rsidRPr="00F75861">
              <w:rPr>
                <w:highlight w:val="white"/>
              </w:rPr>
              <w:t xml:space="preserve"> Ashcroft, (2010);</w:t>
            </w:r>
          </w:p>
        </w:tc>
      </w:tr>
      <w:tr w:rsidR="00C41BAF" w:rsidRPr="00F75861" w14:paraId="07B4D0A6" w14:textId="77777777" w:rsidTr="00C83D17">
        <w:trPr>
          <w:trHeight w:val="312"/>
        </w:trPr>
        <w:tc>
          <w:tcPr>
            <w:tcW w:w="4112" w:type="dxa"/>
            <w:shd w:val="clear" w:color="auto" w:fill="auto"/>
            <w:tcMar>
              <w:top w:w="100" w:type="dxa"/>
              <w:left w:w="100" w:type="dxa"/>
              <w:bottom w:w="100" w:type="dxa"/>
              <w:right w:w="100" w:type="dxa"/>
            </w:tcMar>
          </w:tcPr>
          <w:p w14:paraId="2609BE97" w14:textId="0F31C0C3" w:rsidR="00C41BAF" w:rsidRPr="00F75861" w:rsidRDefault="00D41753">
            <w:pPr>
              <w:widowControl w:val="0"/>
              <w:spacing w:line="240" w:lineRule="auto"/>
              <w:ind w:left="134"/>
            </w:pPr>
            <w:r w:rsidRPr="00F75861">
              <w:rPr>
                <w:highlight w:val="white"/>
              </w:rPr>
              <w:t xml:space="preserve">5. Concepção metafísica </w:t>
            </w:r>
          </w:p>
        </w:tc>
        <w:tc>
          <w:tcPr>
            <w:tcW w:w="6163" w:type="dxa"/>
            <w:shd w:val="clear" w:color="auto" w:fill="auto"/>
            <w:tcMar>
              <w:top w:w="100" w:type="dxa"/>
              <w:left w:w="100" w:type="dxa"/>
              <w:bottom w:w="100" w:type="dxa"/>
              <w:right w:w="100" w:type="dxa"/>
            </w:tcMar>
          </w:tcPr>
          <w:p w14:paraId="5EE1638C" w14:textId="77777777" w:rsidR="00C41BAF" w:rsidRPr="00F75861" w:rsidRDefault="00D41753">
            <w:pPr>
              <w:widowControl w:val="0"/>
              <w:spacing w:line="240" w:lineRule="auto"/>
              <w:ind w:left="140"/>
              <w:rPr>
                <w:highlight w:val="white"/>
              </w:rPr>
            </w:pPr>
            <w:proofErr w:type="spellStart"/>
            <w:r w:rsidRPr="00F75861">
              <w:rPr>
                <w:highlight w:val="white"/>
              </w:rPr>
              <w:t>Brolan</w:t>
            </w:r>
            <w:proofErr w:type="spellEnd"/>
            <w:r w:rsidRPr="00F75861">
              <w:rPr>
                <w:highlight w:val="white"/>
              </w:rPr>
              <w:t xml:space="preserve"> &amp; Cols. (2014); </w:t>
            </w:r>
            <w:proofErr w:type="spellStart"/>
            <w:r w:rsidRPr="00F75861">
              <w:rPr>
                <w:highlight w:val="white"/>
              </w:rPr>
              <w:t>Mojdeh</w:t>
            </w:r>
            <w:proofErr w:type="spellEnd"/>
            <w:r w:rsidRPr="00F75861">
              <w:rPr>
                <w:highlight w:val="white"/>
              </w:rPr>
              <w:t xml:space="preserve"> Bayat (2013)</w:t>
            </w:r>
          </w:p>
        </w:tc>
      </w:tr>
    </w:tbl>
    <w:p w14:paraId="44DFF033" w14:textId="77777777" w:rsidR="00C41BAF" w:rsidRDefault="00D41753" w:rsidP="008756A9">
      <w:pPr>
        <w:widowControl w:val="0"/>
        <w:spacing w:line="240" w:lineRule="auto"/>
        <w:rPr>
          <w:sz w:val="20"/>
          <w:szCs w:val="20"/>
        </w:rPr>
      </w:pPr>
      <w:r>
        <w:rPr>
          <w:sz w:val="20"/>
          <w:szCs w:val="20"/>
          <w:highlight w:val="white"/>
        </w:rPr>
        <w:t>Fonte: Elaboração própria.</w:t>
      </w:r>
      <w:r>
        <w:rPr>
          <w:sz w:val="20"/>
          <w:szCs w:val="20"/>
        </w:rPr>
        <w:t xml:space="preserve"> </w:t>
      </w:r>
    </w:p>
    <w:p w14:paraId="5E0EBB7A" w14:textId="77777777" w:rsidR="00C41BAF" w:rsidRDefault="00C41BAF">
      <w:pPr>
        <w:widowControl w:val="0"/>
        <w:spacing w:line="240" w:lineRule="auto"/>
        <w:ind w:left="597"/>
        <w:rPr>
          <w:sz w:val="20"/>
          <w:szCs w:val="20"/>
        </w:rPr>
      </w:pPr>
    </w:p>
    <w:p w14:paraId="565B3D8B" w14:textId="77777777" w:rsidR="00C41BAF" w:rsidRDefault="00C41BAF">
      <w:pPr>
        <w:widowControl w:val="0"/>
        <w:spacing w:line="240" w:lineRule="auto"/>
        <w:ind w:left="597"/>
        <w:rPr>
          <w:sz w:val="20"/>
          <w:szCs w:val="20"/>
        </w:rPr>
      </w:pPr>
    </w:p>
    <w:p w14:paraId="0554E6ED" w14:textId="77777777" w:rsidR="00C41BAF" w:rsidRDefault="00D41753">
      <w:pPr>
        <w:widowControl w:val="0"/>
        <w:spacing w:before="34" w:line="264" w:lineRule="auto"/>
        <w:ind w:right="2"/>
        <w:jc w:val="both"/>
        <w:rPr>
          <w:b/>
          <w:sz w:val="24"/>
          <w:szCs w:val="24"/>
        </w:rPr>
      </w:pPr>
      <w:r>
        <w:rPr>
          <w:b/>
          <w:sz w:val="24"/>
          <w:szCs w:val="24"/>
        </w:rPr>
        <w:t>Análise de legislações, políticas, serviços, programas e produções audiovisuais à luz das concepções</w:t>
      </w:r>
    </w:p>
    <w:p w14:paraId="252BB504" w14:textId="77777777" w:rsidR="00C41BAF" w:rsidRDefault="00D41753">
      <w:pPr>
        <w:widowControl w:val="0"/>
        <w:spacing w:before="148" w:line="344" w:lineRule="auto"/>
        <w:ind w:right="6" w:firstLine="720"/>
        <w:jc w:val="both"/>
        <w:rPr>
          <w:sz w:val="24"/>
          <w:szCs w:val="24"/>
        </w:rPr>
      </w:pPr>
      <w:r>
        <w:rPr>
          <w:sz w:val="24"/>
          <w:szCs w:val="24"/>
        </w:rPr>
        <w:t xml:space="preserve">Na categoria “Análise de legislações, políticas e serviços à luz das concepções de deficiência”, tem-se três estudos. Arie </w:t>
      </w:r>
      <w:proofErr w:type="spellStart"/>
      <w:r>
        <w:rPr>
          <w:sz w:val="24"/>
          <w:szCs w:val="24"/>
        </w:rPr>
        <w:t>Rimmerman</w:t>
      </w:r>
      <w:proofErr w:type="spellEnd"/>
      <w:r>
        <w:rPr>
          <w:sz w:val="24"/>
          <w:szCs w:val="24"/>
        </w:rPr>
        <w:t xml:space="preserve"> </w:t>
      </w:r>
      <w:r>
        <w:rPr>
          <w:i/>
          <w:sz w:val="24"/>
          <w:szCs w:val="24"/>
        </w:rPr>
        <w:t xml:space="preserve">et al. </w:t>
      </w:r>
      <w:r>
        <w:rPr>
          <w:sz w:val="24"/>
          <w:szCs w:val="24"/>
        </w:rPr>
        <w:t>(2014) examinaram as leis voltadas às pessoas com deficiência (</w:t>
      </w:r>
      <w:proofErr w:type="spellStart"/>
      <w:r>
        <w:rPr>
          <w:sz w:val="24"/>
          <w:szCs w:val="24"/>
        </w:rPr>
        <w:t>PCDs</w:t>
      </w:r>
      <w:proofErr w:type="spellEnd"/>
      <w:r>
        <w:rPr>
          <w:sz w:val="24"/>
          <w:szCs w:val="24"/>
        </w:rPr>
        <w:t xml:space="preserve">), sistematizadas em Israel a partir do ano de 1948. De maneira geral, foi verificado que grande parte da legislação apresenta </w:t>
      </w:r>
      <w:r>
        <w:rPr>
          <w:sz w:val="24"/>
          <w:szCs w:val="24"/>
        </w:rPr>
        <w:lastRenderedPageBreak/>
        <w:t>um viés biomédico e que Israel está em um estágio de transição, familiarizando-se com o discurso dos direitos das pessoas com deficiência.</w:t>
      </w:r>
    </w:p>
    <w:p w14:paraId="18CC26A8" w14:textId="19BB81A7" w:rsidR="00C41BAF" w:rsidRDefault="00D41753">
      <w:pPr>
        <w:widowControl w:val="0"/>
        <w:spacing w:before="35" w:line="345" w:lineRule="auto"/>
        <w:ind w:left="12" w:right="1" w:firstLine="587"/>
        <w:jc w:val="both"/>
        <w:rPr>
          <w:sz w:val="24"/>
          <w:szCs w:val="24"/>
        </w:rPr>
      </w:pPr>
      <w:r>
        <w:rPr>
          <w:sz w:val="24"/>
          <w:szCs w:val="24"/>
        </w:rPr>
        <w:t xml:space="preserve">Em perspectiva semelhante, </w:t>
      </w:r>
      <w:proofErr w:type="spellStart"/>
      <w:r>
        <w:rPr>
          <w:sz w:val="24"/>
          <w:szCs w:val="24"/>
        </w:rPr>
        <w:t>Bhavisha</w:t>
      </w:r>
      <w:proofErr w:type="spellEnd"/>
      <w:r>
        <w:rPr>
          <w:sz w:val="24"/>
          <w:szCs w:val="24"/>
        </w:rPr>
        <w:t xml:space="preserve"> </w:t>
      </w:r>
      <w:proofErr w:type="spellStart"/>
      <w:r>
        <w:rPr>
          <w:sz w:val="24"/>
          <w:szCs w:val="24"/>
        </w:rPr>
        <w:t>Virendrakumar</w:t>
      </w:r>
      <w:proofErr w:type="spellEnd"/>
      <w:r>
        <w:rPr>
          <w:sz w:val="24"/>
          <w:szCs w:val="24"/>
        </w:rPr>
        <w:t xml:space="preserve"> </w:t>
      </w:r>
      <w:r>
        <w:rPr>
          <w:i/>
          <w:sz w:val="24"/>
          <w:szCs w:val="24"/>
        </w:rPr>
        <w:t xml:space="preserve">et al. </w:t>
      </w:r>
      <w:r>
        <w:rPr>
          <w:sz w:val="24"/>
          <w:szCs w:val="24"/>
        </w:rPr>
        <w:t xml:space="preserve">(2018) analisaram 54 documentos relativos às políticas e legislação para participação de pessoas com deficiência nas eleições da África e observaram que os baixos níveis educacionais e pobreza comprometem a participação e a inclusão dessas pessoas em seu exercício político. Concluíram que as atividades de inclusão política na África são pouco documentadas e é impossível extrair quaisquer inferências definitivas, pois a maioria das fontes identificadas era de baixa qualidade e que os documentos separados para análise </w:t>
      </w:r>
      <w:r w:rsidR="00C83D17">
        <w:rPr>
          <w:sz w:val="24"/>
          <w:szCs w:val="24"/>
        </w:rPr>
        <w:t>se esgotavam</w:t>
      </w:r>
      <w:r>
        <w:rPr>
          <w:sz w:val="24"/>
          <w:szCs w:val="24"/>
        </w:rPr>
        <w:t xml:space="preserve"> em descrever sobre propostas, mas com pouca articulação do efeito pretendido e da mensuração dos resultados. </w:t>
      </w:r>
    </w:p>
    <w:p w14:paraId="6AF3CA74" w14:textId="77777777" w:rsidR="00C41BAF" w:rsidRDefault="00D41753">
      <w:pPr>
        <w:widowControl w:val="0"/>
        <w:spacing w:before="19" w:line="345" w:lineRule="auto"/>
        <w:ind w:left="18" w:firstLine="573"/>
        <w:jc w:val="both"/>
        <w:rPr>
          <w:sz w:val="24"/>
          <w:szCs w:val="24"/>
        </w:rPr>
      </w:pPr>
      <w:r>
        <w:rPr>
          <w:sz w:val="24"/>
          <w:szCs w:val="24"/>
        </w:rPr>
        <w:t xml:space="preserve">Já Stephen J. Macdonald (2015) comparou quantitativamente as semelhanças e diferenças entre crimes de ódio motivados por uma condição de deficiência e outros crimes de ódio motivados por homofobia, transfobia, preconceito religioso e racismo, analisando dados coletados por um sistema de registro de crimes de ódio. Os dados revelam que as pessoas com deficiência têm maior probabilidade de serem intimidadas, ameaçadas e de serem submetidas à violência física, em comparação com outros grupos minoritários. Ainda, tal grupo tem menos probabilidade de ter incidentes reconhecidos, investigados e de ter informações coletadas, devido ao preconceito e hostilidade em relação à sua condição de minoria social. O estudo sugere que os casos de crimes de ódio contra pessoas em situação de deficiência são subnotificados no Reino Unido. Muitas vezes estes crimes ocorrem dentro do próprio lar, o que complexifica e dificulta as denúncias e os registros. O estudo conclui que a polícia, o apoio às vítimas e os tribunais devem reconhecer as barreiras incapacitantes dentro do sistema de justiça que impedem a acusação de autores de crimes de ódio contra tais pessoas. </w:t>
      </w:r>
    </w:p>
    <w:p w14:paraId="25AAB2A9" w14:textId="77777777" w:rsidR="00C41BAF" w:rsidRDefault="00D41753" w:rsidP="00F52B24">
      <w:pPr>
        <w:widowControl w:val="0"/>
        <w:spacing w:line="345" w:lineRule="auto"/>
        <w:ind w:left="18" w:right="21" w:firstLine="573"/>
        <w:jc w:val="both"/>
        <w:rPr>
          <w:sz w:val="24"/>
          <w:szCs w:val="24"/>
        </w:rPr>
      </w:pPr>
      <w:r>
        <w:rPr>
          <w:sz w:val="24"/>
          <w:szCs w:val="24"/>
        </w:rPr>
        <w:t xml:space="preserve">Os artigos supracitados estão em acordo com a concepção social por tensionar discursos e práticas adotados nos sistemas legislativos e judiciários, ou seja, externos ao sujeito, lançando um olhar mais amplo às estruturas organizativas das sociedades, que podem tanto restringir como facilitar o acesso às oportunidades para as pessoas em situação de deficiência. </w:t>
      </w:r>
    </w:p>
    <w:p w14:paraId="2094D43D" w14:textId="7E1FEDE0" w:rsidR="00C41BAF" w:rsidRDefault="00D41753" w:rsidP="00F52B24">
      <w:pPr>
        <w:widowControl w:val="0"/>
        <w:spacing w:line="344" w:lineRule="auto"/>
        <w:ind w:left="18" w:right="22" w:firstLine="581"/>
        <w:jc w:val="both"/>
        <w:rPr>
          <w:sz w:val="24"/>
          <w:szCs w:val="24"/>
        </w:rPr>
      </w:pPr>
      <w:r>
        <w:rPr>
          <w:sz w:val="24"/>
          <w:szCs w:val="24"/>
        </w:rPr>
        <w:t xml:space="preserve">Eleni </w:t>
      </w:r>
      <w:proofErr w:type="spellStart"/>
      <w:r>
        <w:rPr>
          <w:sz w:val="24"/>
          <w:szCs w:val="24"/>
        </w:rPr>
        <w:t>Theodorou</w:t>
      </w:r>
      <w:proofErr w:type="spellEnd"/>
      <w:r>
        <w:rPr>
          <w:sz w:val="24"/>
          <w:szCs w:val="24"/>
        </w:rPr>
        <w:t xml:space="preserve"> e </w:t>
      </w:r>
      <w:proofErr w:type="spellStart"/>
      <w:r>
        <w:rPr>
          <w:sz w:val="24"/>
          <w:szCs w:val="24"/>
        </w:rPr>
        <w:t>Katerina</w:t>
      </w:r>
      <w:proofErr w:type="spellEnd"/>
      <w:r>
        <w:rPr>
          <w:sz w:val="24"/>
          <w:szCs w:val="24"/>
        </w:rPr>
        <w:t xml:space="preserve"> </w:t>
      </w:r>
      <w:proofErr w:type="spellStart"/>
      <w:r>
        <w:rPr>
          <w:sz w:val="24"/>
          <w:szCs w:val="24"/>
        </w:rPr>
        <w:t>Mavrou</w:t>
      </w:r>
      <w:proofErr w:type="spellEnd"/>
      <w:r>
        <w:rPr>
          <w:sz w:val="24"/>
          <w:szCs w:val="24"/>
        </w:rPr>
        <w:t xml:space="preserve"> (2017) analisaram 32 artigos de notícias e 181 postagens de usuários leitores sobre o tema da deficiência a fim de investigar as concepções de deficiência arraigadas nos discursos do emissor (jornal) e dos receptores (leitores e respondentes). As autoras observaram que emergiram nos </w:t>
      </w:r>
      <w:r>
        <w:rPr>
          <w:sz w:val="24"/>
          <w:szCs w:val="24"/>
        </w:rPr>
        <w:lastRenderedPageBreak/>
        <w:t>textos selecionados o modelo de caridade (ou metafísico), o modelo de direitos humanos</w:t>
      </w:r>
      <w:r w:rsidR="00F52B24">
        <w:rPr>
          <w:sz w:val="24"/>
          <w:szCs w:val="24"/>
        </w:rPr>
        <w:t xml:space="preserve"> (p</w:t>
      </w:r>
      <w:r w:rsidR="00F52B24" w:rsidRPr="00F52B24">
        <w:rPr>
          <w:sz w:val="24"/>
          <w:szCs w:val="24"/>
        </w:rPr>
        <w:t xml:space="preserve">erspectiva endossada pela Convenção das Nações Unidas sobre os Direitos das Pessoas com </w:t>
      </w:r>
      <w:proofErr w:type="gramStart"/>
      <w:r w:rsidR="000E2840" w:rsidRPr="00F52B24">
        <w:rPr>
          <w:sz w:val="24"/>
          <w:szCs w:val="24"/>
        </w:rPr>
        <w:t>Deficiência</w:t>
      </w:r>
      <w:r w:rsidR="000E2840">
        <w:rPr>
          <w:sz w:val="24"/>
          <w:szCs w:val="24"/>
        </w:rPr>
        <w:t xml:space="preserve">) </w:t>
      </w:r>
      <w:r>
        <w:rPr>
          <w:sz w:val="24"/>
          <w:szCs w:val="24"/>
        </w:rPr>
        <w:t xml:space="preserve"> </w:t>
      </w:r>
      <w:r w:rsidR="000E2840">
        <w:rPr>
          <w:sz w:val="24"/>
          <w:szCs w:val="24"/>
        </w:rPr>
        <w:t>e</w:t>
      </w:r>
      <w:proofErr w:type="gramEnd"/>
      <w:r w:rsidR="000E2840">
        <w:rPr>
          <w:sz w:val="24"/>
          <w:szCs w:val="24"/>
        </w:rPr>
        <w:t xml:space="preserve"> </w:t>
      </w:r>
      <w:r>
        <w:rPr>
          <w:sz w:val="24"/>
          <w:szCs w:val="24"/>
        </w:rPr>
        <w:t xml:space="preserve">o modelo social de deficiência, em ordem de maior ocorrência. Os direitos humanos e o modelo social da deficiência apareceram com mais frequência em artigos digitais, enquanto o modelo de caridade surgiu com mais frequência nas postagens dos leitores. O ambiente virtual funcionou como um espaço de debate, dando voz às </w:t>
      </w:r>
      <w:proofErr w:type="spellStart"/>
      <w:r>
        <w:rPr>
          <w:sz w:val="24"/>
          <w:szCs w:val="24"/>
        </w:rPr>
        <w:t>contra-narrativas</w:t>
      </w:r>
      <w:proofErr w:type="spellEnd"/>
      <w:r>
        <w:rPr>
          <w:sz w:val="24"/>
          <w:szCs w:val="24"/>
        </w:rPr>
        <w:t xml:space="preserve"> que desafiam os discursos dominantes. Segundo as autoras, o envolvimento das pessoas com as mídias sociais pode fortalecer ou desestabilizar ideias opressivas acerca da deficiência. Defendem a necessidade de examinar mais profundamente os meios de comunicação </w:t>
      </w:r>
      <w:r>
        <w:rPr>
          <w:i/>
          <w:sz w:val="24"/>
          <w:szCs w:val="24"/>
        </w:rPr>
        <w:t>online</w:t>
      </w:r>
      <w:r>
        <w:rPr>
          <w:sz w:val="24"/>
          <w:szCs w:val="24"/>
        </w:rPr>
        <w:t>, objetivando examinar como esses ambientes contribuem para as construções sociais e culturais sobre a deficiência, de forma educativa e com potencial de atingir as massas sociais instantaneamente.</w:t>
      </w:r>
    </w:p>
    <w:p w14:paraId="089EEFA5" w14:textId="77777777" w:rsidR="00C41BAF" w:rsidRDefault="00D41753">
      <w:pPr>
        <w:widowControl w:val="0"/>
        <w:spacing w:before="19" w:line="345" w:lineRule="auto"/>
        <w:ind w:left="12" w:right="20" w:firstLine="573"/>
        <w:jc w:val="both"/>
        <w:rPr>
          <w:sz w:val="24"/>
          <w:szCs w:val="24"/>
        </w:rPr>
      </w:pPr>
      <w:r>
        <w:rPr>
          <w:sz w:val="24"/>
          <w:szCs w:val="24"/>
        </w:rPr>
        <w:t xml:space="preserve">Khadija </w:t>
      </w:r>
      <w:proofErr w:type="spellStart"/>
      <w:r>
        <w:rPr>
          <w:sz w:val="24"/>
          <w:szCs w:val="24"/>
        </w:rPr>
        <w:t>Ejaz</w:t>
      </w:r>
      <w:proofErr w:type="spellEnd"/>
      <w:r>
        <w:rPr>
          <w:sz w:val="24"/>
          <w:szCs w:val="24"/>
        </w:rPr>
        <w:t xml:space="preserve"> (2019) realizou uma análise de </w:t>
      </w:r>
      <w:proofErr w:type="spellStart"/>
      <w:r>
        <w:rPr>
          <w:sz w:val="24"/>
          <w:szCs w:val="24"/>
        </w:rPr>
        <w:t>personages</w:t>
      </w:r>
      <w:proofErr w:type="spellEnd"/>
      <w:r>
        <w:rPr>
          <w:sz w:val="24"/>
          <w:szCs w:val="24"/>
        </w:rPr>
        <w:t xml:space="preserve"> com Transtorno do Espectro Autista (TEA) em remakes dos filmes estadunidenses </w:t>
      </w:r>
      <w:r>
        <w:rPr>
          <w:i/>
          <w:sz w:val="24"/>
          <w:szCs w:val="24"/>
        </w:rPr>
        <w:t>I Am Sam</w:t>
      </w:r>
      <w:r>
        <w:rPr>
          <w:sz w:val="24"/>
          <w:szCs w:val="24"/>
        </w:rPr>
        <w:t xml:space="preserve"> (2001) e </w:t>
      </w:r>
      <w:proofErr w:type="spellStart"/>
      <w:r>
        <w:rPr>
          <w:i/>
          <w:sz w:val="24"/>
          <w:szCs w:val="24"/>
        </w:rPr>
        <w:t>Rain</w:t>
      </w:r>
      <w:proofErr w:type="spellEnd"/>
      <w:r>
        <w:rPr>
          <w:i/>
          <w:sz w:val="24"/>
          <w:szCs w:val="24"/>
        </w:rPr>
        <w:t xml:space="preserve"> Man</w:t>
      </w:r>
      <w:r>
        <w:rPr>
          <w:sz w:val="24"/>
          <w:szCs w:val="24"/>
        </w:rPr>
        <w:t xml:space="preserve"> (1988) realizados, respectivamente, nas reproduções indianas </w:t>
      </w:r>
      <w:proofErr w:type="spellStart"/>
      <w:r>
        <w:rPr>
          <w:i/>
          <w:sz w:val="24"/>
          <w:szCs w:val="24"/>
        </w:rPr>
        <w:t>Main</w:t>
      </w:r>
      <w:proofErr w:type="spellEnd"/>
      <w:r>
        <w:rPr>
          <w:i/>
          <w:sz w:val="24"/>
          <w:szCs w:val="24"/>
        </w:rPr>
        <w:t xml:space="preserve"> </w:t>
      </w:r>
      <w:proofErr w:type="spellStart"/>
      <w:r>
        <w:rPr>
          <w:i/>
          <w:sz w:val="24"/>
          <w:szCs w:val="24"/>
        </w:rPr>
        <w:t>Aisa</w:t>
      </w:r>
      <w:proofErr w:type="spellEnd"/>
      <w:r>
        <w:rPr>
          <w:i/>
          <w:sz w:val="24"/>
          <w:szCs w:val="24"/>
        </w:rPr>
        <w:t xml:space="preserve"> </w:t>
      </w:r>
      <w:proofErr w:type="spellStart"/>
      <w:r>
        <w:rPr>
          <w:i/>
          <w:sz w:val="24"/>
          <w:szCs w:val="24"/>
        </w:rPr>
        <w:t>Hi</w:t>
      </w:r>
      <w:proofErr w:type="spellEnd"/>
      <w:r>
        <w:rPr>
          <w:i/>
          <w:sz w:val="24"/>
          <w:szCs w:val="24"/>
        </w:rPr>
        <w:t xml:space="preserve"> Hoon</w:t>
      </w:r>
      <w:r>
        <w:rPr>
          <w:sz w:val="24"/>
          <w:szCs w:val="24"/>
        </w:rPr>
        <w:t xml:space="preserve"> (2005) e </w:t>
      </w:r>
      <w:proofErr w:type="spellStart"/>
      <w:r>
        <w:rPr>
          <w:i/>
          <w:sz w:val="24"/>
          <w:szCs w:val="24"/>
        </w:rPr>
        <w:t>Yuvvraaj</w:t>
      </w:r>
      <w:proofErr w:type="spellEnd"/>
      <w:r>
        <w:rPr>
          <w:sz w:val="24"/>
          <w:szCs w:val="24"/>
        </w:rPr>
        <w:t xml:space="preserve"> (2008). A autora comparou os filmes por meio de uma análise quantitativa de conteúdo. Como resultados, foi observado que nos remakes indianos apareceram mais interações românticas, com crianças, conteúdos religiosos, habilidades ocupacionais e menos cenas do personagem com TEA presente, quando comparados aos filmes originais estadunidenses. Já nos filmes originais, houve maior presença de termos científicos, porém muitas vezes carregados de ideias de déficit e desvio – aproximando-se mais do modelo biomédico.</w:t>
      </w:r>
    </w:p>
    <w:p w14:paraId="545C4B5B" w14:textId="51447A03" w:rsidR="00C41BAF" w:rsidRDefault="00D41753">
      <w:pPr>
        <w:widowControl w:val="0"/>
        <w:spacing w:before="19" w:line="345" w:lineRule="auto"/>
        <w:ind w:left="18" w:right="22" w:firstLine="582"/>
        <w:jc w:val="both"/>
        <w:rPr>
          <w:sz w:val="24"/>
          <w:szCs w:val="24"/>
        </w:rPr>
      </w:pPr>
      <w:r>
        <w:rPr>
          <w:sz w:val="24"/>
          <w:szCs w:val="24"/>
        </w:rPr>
        <w:t xml:space="preserve">É importante ilustrar a influência da cultura e da produção audiovisual na construção de narrativas sobre a deficiência. Amaral e Monteiro (2016) apontam a linguagem cinematográfica como meio de comunicação social influenciador de práticas e relações sociais. A saber, mais que uma ferramenta de entretenimento, </w:t>
      </w:r>
      <w:r w:rsidR="00627A11">
        <w:rPr>
          <w:sz w:val="24"/>
          <w:szCs w:val="24"/>
        </w:rPr>
        <w:t>tal linguagem</w:t>
      </w:r>
      <w:r>
        <w:rPr>
          <w:sz w:val="24"/>
          <w:szCs w:val="24"/>
        </w:rPr>
        <w:t xml:space="preserve"> se configura como um importante instrumento de disseminação de comportamentos e de representações sociais que dita formas de pensar e agir nas interações estabelecidas com o contexto (</w:t>
      </w:r>
      <w:r w:rsidR="000E2840">
        <w:rPr>
          <w:sz w:val="24"/>
          <w:szCs w:val="24"/>
        </w:rPr>
        <w:t>Ferreira</w:t>
      </w:r>
      <w:r>
        <w:rPr>
          <w:sz w:val="24"/>
          <w:szCs w:val="24"/>
        </w:rPr>
        <w:t xml:space="preserve">, 2009). </w:t>
      </w:r>
    </w:p>
    <w:p w14:paraId="73C3C7A9" w14:textId="77777777" w:rsidR="00C41BAF" w:rsidRDefault="00C41BAF">
      <w:pPr>
        <w:widowControl w:val="0"/>
        <w:spacing w:before="19" w:line="345" w:lineRule="auto"/>
        <w:ind w:left="18" w:right="22" w:firstLine="582"/>
        <w:jc w:val="both"/>
        <w:rPr>
          <w:sz w:val="24"/>
          <w:szCs w:val="24"/>
        </w:rPr>
      </w:pPr>
    </w:p>
    <w:p w14:paraId="38CF83EC" w14:textId="77777777" w:rsidR="00C41BAF" w:rsidRDefault="00D41753">
      <w:pPr>
        <w:widowControl w:val="0"/>
        <w:spacing w:before="34" w:line="264" w:lineRule="auto"/>
        <w:ind w:left="18" w:right="2" w:firstLine="10"/>
        <w:jc w:val="both"/>
        <w:rPr>
          <w:b/>
          <w:sz w:val="24"/>
          <w:szCs w:val="24"/>
        </w:rPr>
      </w:pPr>
      <w:r>
        <w:rPr>
          <w:b/>
          <w:sz w:val="24"/>
          <w:szCs w:val="24"/>
        </w:rPr>
        <w:t>Crítica ao modelo biomédico</w:t>
      </w:r>
    </w:p>
    <w:p w14:paraId="0C04D35F" w14:textId="77777777" w:rsidR="00C41BAF" w:rsidRDefault="00D41753">
      <w:pPr>
        <w:widowControl w:val="0"/>
        <w:spacing w:before="140" w:line="344" w:lineRule="auto"/>
        <w:ind w:left="18" w:right="5" w:firstLine="563"/>
        <w:jc w:val="both"/>
        <w:rPr>
          <w:sz w:val="24"/>
          <w:szCs w:val="24"/>
        </w:rPr>
      </w:pPr>
      <w:r>
        <w:rPr>
          <w:sz w:val="24"/>
          <w:szCs w:val="24"/>
        </w:rPr>
        <w:t xml:space="preserve">A categoria “Crítica ao modelo biomédico” traz estudos que se pautaram numa concepção biomédica, que ainda é muito presente nos discursos e práticas subjacentes adotadas institucionalmente, bem como nas ações programáticas ou, </w:t>
      </w:r>
      <w:r>
        <w:rPr>
          <w:sz w:val="24"/>
          <w:szCs w:val="24"/>
        </w:rPr>
        <w:lastRenderedPageBreak/>
        <w:t>ainda, individuais, carregadas pela noção de corpos como o espelho de máquinas. Nesta perspectiva, o perfeito estado de funcionamento destes corpos para o desempenho de atividades produtivas elimina qualquer característica considerada como falha ou limitante. A adoção desse modelo sustentou e sustenta técnicas de reabilitação e medicalização para atuar na normalização de corpos considerados desviantes e inaptos, sobretudo para o trabalho.  A presente discussão não visa desmerecer os avanços das ciências médicas, mas sim tensionar a compreensão de causalidade da deficiência fixada nos sujeitos, uma vez que o foco em intervenções individuais, por si só, não possibilita às pessoas com deficiência o íntegro convívio social, nem assegura a fruição de seus direitos civis, por exemplo.</w:t>
      </w:r>
    </w:p>
    <w:p w14:paraId="302DA6CC" w14:textId="77777777" w:rsidR="00C41BAF" w:rsidRDefault="00D41753">
      <w:pPr>
        <w:widowControl w:val="0"/>
        <w:spacing w:before="20" w:line="347" w:lineRule="auto"/>
        <w:ind w:left="18" w:right="27" w:firstLine="581"/>
        <w:jc w:val="both"/>
        <w:rPr>
          <w:sz w:val="24"/>
          <w:szCs w:val="24"/>
        </w:rPr>
      </w:pPr>
      <w:r>
        <w:rPr>
          <w:sz w:val="24"/>
          <w:szCs w:val="24"/>
        </w:rPr>
        <w:t xml:space="preserve"> Nessa categoria, foram elencadas quatro produções. O artigo de Karen </w:t>
      </w:r>
      <w:proofErr w:type="spellStart"/>
      <w:r>
        <w:rPr>
          <w:sz w:val="24"/>
          <w:szCs w:val="24"/>
        </w:rPr>
        <w:t>Beauchamp</w:t>
      </w:r>
      <w:proofErr w:type="spellEnd"/>
      <w:r>
        <w:rPr>
          <w:rFonts w:ascii="Cambria Math" w:eastAsia="Cambria Math" w:hAnsi="Cambria Math" w:cs="Cambria Math"/>
          <w:sz w:val="24"/>
          <w:szCs w:val="24"/>
        </w:rPr>
        <w:t>-​</w:t>
      </w:r>
      <w:r>
        <w:rPr>
          <w:sz w:val="24"/>
          <w:szCs w:val="24"/>
        </w:rPr>
        <w:t xml:space="preserve">Pryor (2011) explora a noção de cura da deficiência no Reino Unido. As ideias da deficiência como uma tragédia pessoal supunham que as pessoas com deficiência desejavam ser curadas. O texto reflete sobre a importância de reconhecer as diversas experiências e opiniões, haja vista que os anseios, tanto daqueles que não desejam uma cura como dos que a almejam, são igualmente importantes e devem ser compreendidos cuidadosamente. </w:t>
      </w:r>
    </w:p>
    <w:p w14:paraId="6264BE4B" w14:textId="4AC9C624" w:rsidR="00C41BAF" w:rsidRDefault="00D41753">
      <w:pPr>
        <w:widowControl w:val="0"/>
        <w:spacing w:before="32" w:line="343" w:lineRule="auto"/>
        <w:ind w:left="18" w:right="25" w:firstLine="567"/>
        <w:jc w:val="both"/>
        <w:rPr>
          <w:sz w:val="24"/>
          <w:szCs w:val="24"/>
        </w:rPr>
      </w:pPr>
      <w:r>
        <w:rPr>
          <w:sz w:val="24"/>
          <w:szCs w:val="24"/>
        </w:rPr>
        <w:t>Tal reflexão concorda com pressupostos da concepção social no que diz respeito ao protagonismo das pessoas em situação de deficiência em lidar com suas próprias demandas. Se, na concepção biomédica, os profissionais da saúde decidem sobre corpos de pessoas com deficiência, na concepção social, elas devem falar por si mesmas, fazendo valer os preceitos de autonomia pela interdependência (</w:t>
      </w:r>
      <w:r w:rsidR="000E2840">
        <w:rPr>
          <w:sz w:val="24"/>
          <w:szCs w:val="24"/>
        </w:rPr>
        <w:t>Santos</w:t>
      </w:r>
      <w:r>
        <w:rPr>
          <w:sz w:val="24"/>
          <w:szCs w:val="24"/>
        </w:rPr>
        <w:t xml:space="preserve">, 2018). </w:t>
      </w:r>
    </w:p>
    <w:p w14:paraId="4DE52973" w14:textId="77777777" w:rsidR="00C41BAF" w:rsidRDefault="00D41753">
      <w:pPr>
        <w:widowControl w:val="0"/>
        <w:spacing w:before="36" w:line="343" w:lineRule="auto"/>
        <w:ind w:left="19" w:right="24" w:firstLine="581"/>
        <w:jc w:val="both"/>
        <w:rPr>
          <w:sz w:val="24"/>
          <w:szCs w:val="24"/>
        </w:rPr>
      </w:pPr>
      <w:r>
        <w:rPr>
          <w:sz w:val="24"/>
          <w:szCs w:val="24"/>
        </w:rPr>
        <w:t xml:space="preserve">Em perspectiva semelhante, igualmente no Reino Unido, Paul </w:t>
      </w:r>
      <w:proofErr w:type="spellStart"/>
      <w:r>
        <w:rPr>
          <w:sz w:val="24"/>
          <w:szCs w:val="24"/>
        </w:rPr>
        <w:t>Moloney</w:t>
      </w:r>
      <w:proofErr w:type="spellEnd"/>
      <w:r>
        <w:rPr>
          <w:sz w:val="24"/>
          <w:szCs w:val="24"/>
        </w:rPr>
        <w:t xml:space="preserve"> (2010) realiza uma análise crítica sobre como as diferenças podem ser empacotadas e classificadas como desviantes e, em particular, questiona a maneira como o </w:t>
      </w:r>
      <w:r w:rsidRPr="00C83D17">
        <w:rPr>
          <w:sz w:val="24"/>
          <w:szCs w:val="24"/>
        </w:rPr>
        <w:t xml:space="preserve">diagnóstico de Asperger é </w:t>
      </w:r>
      <w:r>
        <w:rPr>
          <w:sz w:val="24"/>
          <w:szCs w:val="24"/>
        </w:rPr>
        <w:t xml:space="preserve">essencialmente médico, visto como doença ou dificuldade no desenvolvimento humano. Levanta-se, portanto, o questionamento frente à individualização e à medicalização da deficiência em relação à idealização de cura de aspectos considerados patológicos, com bases estritamente biológicas. </w:t>
      </w:r>
    </w:p>
    <w:p w14:paraId="6B73F153" w14:textId="11738FF7" w:rsidR="00C41BAF" w:rsidRDefault="00D41753">
      <w:pPr>
        <w:widowControl w:val="0"/>
        <w:spacing w:before="19" w:line="345" w:lineRule="auto"/>
        <w:ind w:left="18" w:right="26" w:firstLine="562"/>
        <w:jc w:val="both"/>
        <w:rPr>
          <w:sz w:val="24"/>
          <w:szCs w:val="24"/>
        </w:rPr>
      </w:pPr>
      <w:r>
        <w:rPr>
          <w:sz w:val="24"/>
          <w:szCs w:val="24"/>
        </w:rPr>
        <w:t xml:space="preserve">A deficiência, compreendida como um fenômeno complexo e multifacetado, demanda </w:t>
      </w:r>
      <w:r w:rsidR="008756A9">
        <w:rPr>
          <w:sz w:val="24"/>
          <w:szCs w:val="24"/>
        </w:rPr>
        <w:t>respostas polifacetadas</w:t>
      </w:r>
      <w:r>
        <w:rPr>
          <w:sz w:val="24"/>
          <w:szCs w:val="24"/>
        </w:rPr>
        <w:t xml:space="preserve">, de diversos segmentos da sociedade e de diferentes áreas do conhecimento. Quando as questões que permeiam a deficiência são individualizadas, deixam-se intactas as estruturas sociais e econômicas, mantendo uma composição social que valoriza determinado grupo social em </w:t>
      </w:r>
      <w:r>
        <w:rPr>
          <w:sz w:val="24"/>
          <w:szCs w:val="24"/>
        </w:rPr>
        <w:lastRenderedPageBreak/>
        <w:t>detrimento de outro, relegando determinados sujeitos e grupos à sua estigmatização (</w:t>
      </w:r>
      <w:r w:rsidR="000E2840">
        <w:rPr>
          <w:sz w:val="24"/>
          <w:szCs w:val="24"/>
        </w:rPr>
        <w:t xml:space="preserve">Oliver, 2008; Goffman). </w:t>
      </w:r>
      <w:r>
        <w:rPr>
          <w:sz w:val="24"/>
          <w:szCs w:val="24"/>
        </w:rPr>
        <w:t xml:space="preserve">Assim, direta ou indiretamente, admite-se condições de obstrução da participação dessas pessoas em diferentes contextos da sociedade (saúde, trabalho, educação, lazer, </w:t>
      </w:r>
      <w:proofErr w:type="spellStart"/>
      <w:r>
        <w:rPr>
          <w:sz w:val="24"/>
          <w:szCs w:val="24"/>
        </w:rPr>
        <w:t>etc</w:t>
      </w:r>
      <w:proofErr w:type="spellEnd"/>
      <w:r>
        <w:rPr>
          <w:sz w:val="24"/>
          <w:szCs w:val="24"/>
        </w:rPr>
        <w:t xml:space="preserve">). </w:t>
      </w:r>
    </w:p>
    <w:p w14:paraId="59FDE11B" w14:textId="77777777" w:rsidR="00C41BAF" w:rsidRDefault="00D41753">
      <w:pPr>
        <w:widowControl w:val="0"/>
        <w:spacing w:before="34" w:line="341" w:lineRule="auto"/>
        <w:ind w:left="18" w:right="24" w:firstLine="581"/>
        <w:jc w:val="both"/>
        <w:rPr>
          <w:sz w:val="24"/>
          <w:szCs w:val="24"/>
        </w:rPr>
      </w:pPr>
      <w:proofErr w:type="spellStart"/>
      <w:r>
        <w:rPr>
          <w:sz w:val="24"/>
          <w:szCs w:val="24"/>
        </w:rPr>
        <w:t>Navin</w:t>
      </w:r>
      <w:proofErr w:type="spellEnd"/>
      <w:r>
        <w:rPr>
          <w:sz w:val="24"/>
          <w:szCs w:val="24"/>
        </w:rPr>
        <w:t xml:space="preserve"> </w:t>
      </w:r>
      <w:proofErr w:type="spellStart"/>
      <w:r>
        <w:rPr>
          <w:sz w:val="24"/>
          <w:szCs w:val="24"/>
        </w:rPr>
        <w:t>Kikabhai</w:t>
      </w:r>
      <w:proofErr w:type="spellEnd"/>
      <w:r>
        <w:rPr>
          <w:sz w:val="24"/>
          <w:szCs w:val="24"/>
        </w:rPr>
        <w:t xml:space="preserve"> (2013), proveniente do Reino Unido, analisou em seu estudo os comentários de 67 pessoas a duas imagens de propagandas do período do Holocausto. Ressaltam os valores subjacentes a esse período da história, como o ideal de limpeza, de isolamento, marginalização e institucionalização e como isso se relaciona com a compreensão das experiências das pessoas com deficiência atualmente. Evidenciaram a partir dos resultados que a proposta foi bem recebida, instigante, triste, comovente e poderosa, apresentando conexões entre os entendimentos contemporâneos, passados ​​e presentes e relembrando o papel da resistência que não deixou de existir neste período.</w:t>
      </w:r>
    </w:p>
    <w:p w14:paraId="7BB1AEA2" w14:textId="77777777" w:rsidR="00C41BAF" w:rsidRDefault="00D41753">
      <w:pPr>
        <w:widowControl w:val="0"/>
        <w:spacing w:before="34" w:line="341" w:lineRule="auto"/>
        <w:ind w:left="18" w:right="24" w:firstLine="581"/>
        <w:jc w:val="both"/>
        <w:rPr>
          <w:sz w:val="24"/>
          <w:szCs w:val="24"/>
        </w:rPr>
      </w:pPr>
      <w:r>
        <w:rPr>
          <w:sz w:val="24"/>
          <w:szCs w:val="24"/>
        </w:rPr>
        <w:t xml:space="preserve">Já o artigo de </w:t>
      </w:r>
      <w:proofErr w:type="spellStart"/>
      <w:r>
        <w:rPr>
          <w:sz w:val="24"/>
          <w:szCs w:val="24"/>
        </w:rPr>
        <w:t>Staffan</w:t>
      </w:r>
      <w:proofErr w:type="spellEnd"/>
      <w:r>
        <w:rPr>
          <w:sz w:val="24"/>
          <w:szCs w:val="24"/>
        </w:rPr>
        <w:t xml:space="preserve"> </w:t>
      </w:r>
      <w:proofErr w:type="spellStart"/>
      <w:r>
        <w:rPr>
          <w:sz w:val="24"/>
          <w:szCs w:val="24"/>
        </w:rPr>
        <w:t>Bengtsson</w:t>
      </w:r>
      <w:proofErr w:type="spellEnd"/>
      <w:r>
        <w:rPr>
          <w:sz w:val="24"/>
          <w:szCs w:val="24"/>
        </w:rPr>
        <w:t xml:space="preserve"> (2018), da Suécia, volta-se igualmente ao Holocausto, destacando como a deficiência, questões raciais e as enfermidades apareceram significativamente nas mensagens demagógicas de Adolf Hitler. O autor discute como um contexto sociocultural, com ideias e ideologias políticas, ajuda a moldar a percepção da deficiência em toda a sociedade. </w:t>
      </w:r>
    </w:p>
    <w:p w14:paraId="6A857748" w14:textId="77777777" w:rsidR="00C41BAF" w:rsidRDefault="00D41753">
      <w:pPr>
        <w:widowControl w:val="0"/>
        <w:spacing w:before="36" w:line="344" w:lineRule="auto"/>
        <w:ind w:left="19" w:right="21" w:firstLine="573"/>
        <w:jc w:val="both"/>
        <w:rPr>
          <w:b/>
          <w:sz w:val="24"/>
          <w:szCs w:val="24"/>
        </w:rPr>
      </w:pPr>
      <w:r>
        <w:rPr>
          <w:sz w:val="24"/>
          <w:szCs w:val="24"/>
        </w:rPr>
        <w:t xml:space="preserve">Tais artigos tratam da ideologia eugênica nazista e estabelecem diálogo com Ribeiro </w:t>
      </w:r>
      <w:r>
        <w:rPr>
          <w:i/>
          <w:sz w:val="24"/>
          <w:szCs w:val="24"/>
        </w:rPr>
        <w:t xml:space="preserve">et al. </w:t>
      </w:r>
      <w:r>
        <w:rPr>
          <w:sz w:val="24"/>
          <w:szCs w:val="24"/>
        </w:rPr>
        <w:t xml:space="preserve">(2019), que analisaram o movimento eugênico brasileiro no período da imigração no final início do século XX. Os autores trazem à tona as dificuldades de um grupo familiar de imigrantes portugueses ao entrar no Brasil, em razão da deficiência visual da filha. A proibição de casamentos entre raças e a esterilização de pessoas com deficiência, mestiças, tuberculosas e sifilíticas, por exemplo, deixaram influências nas concepções de deficiência e dívidas éticas que repercutem até os dias atuais. </w:t>
      </w:r>
    </w:p>
    <w:p w14:paraId="1D3DFDDE" w14:textId="77777777" w:rsidR="00C41BAF" w:rsidRDefault="00C41BAF">
      <w:pPr>
        <w:widowControl w:val="0"/>
        <w:spacing w:before="36" w:line="344" w:lineRule="auto"/>
        <w:ind w:left="19" w:right="21" w:firstLine="573"/>
        <w:jc w:val="both"/>
        <w:rPr>
          <w:b/>
          <w:sz w:val="24"/>
          <w:szCs w:val="24"/>
        </w:rPr>
      </w:pPr>
    </w:p>
    <w:p w14:paraId="6E40F906" w14:textId="77777777" w:rsidR="00C41BAF" w:rsidRDefault="00D41753">
      <w:pPr>
        <w:widowControl w:val="0"/>
        <w:spacing w:before="36" w:line="344" w:lineRule="auto"/>
        <w:ind w:left="19" w:right="21" w:firstLine="573"/>
        <w:jc w:val="both"/>
        <w:rPr>
          <w:b/>
          <w:sz w:val="24"/>
          <w:szCs w:val="24"/>
        </w:rPr>
      </w:pPr>
      <w:r>
        <w:rPr>
          <w:b/>
          <w:sz w:val="24"/>
          <w:szCs w:val="24"/>
        </w:rPr>
        <w:t xml:space="preserve">A deficiência e as intersecções com gênero, raça e classe </w:t>
      </w:r>
    </w:p>
    <w:p w14:paraId="4D9E510B" w14:textId="7843E82C" w:rsidR="00C41BAF" w:rsidRDefault="00D41753">
      <w:pPr>
        <w:widowControl w:val="0"/>
        <w:spacing w:before="140" w:line="349" w:lineRule="auto"/>
        <w:ind w:left="26" w:right="8" w:firstLine="554"/>
        <w:jc w:val="both"/>
        <w:rPr>
          <w:sz w:val="24"/>
          <w:szCs w:val="24"/>
        </w:rPr>
      </w:pPr>
      <w:r>
        <w:rPr>
          <w:sz w:val="24"/>
          <w:szCs w:val="24"/>
        </w:rPr>
        <w:t xml:space="preserve">Na sequência, a categoria “A deficiência e as intersecções com gênero, raça e classe” procura agrupar artigos que buscam aproximar os estudos da </w:t>
      </w:r>
      <w:r w:rsidR="00627A11">
        <w:rPr>
          <w:sz w:val="24"/>
          <w:szCs w:val="24"/>
        </w:rPr>
        <w:t>deficiência com</w:t>
      </w:r>
      <w:r>
        <w:rPr>
          <w:sz w:val="24"/>
          <w:szCs w:val="24"/>
        </w:rPr>
        <w:t xml:space="preserve"> os estudos feministas, realizados desde os movimentos sociais de mulheres e de pessoas com deficiência, com interlocuções do universo acadêmico. Desses diálogos, vemos as críticas de teóricas feministas com deficiência, na década de 1990, que abriram caminhos para reformulações do modelo social em direção ao olhar para o </w:t>
      </w:r>
      <w:r>
        <w:rPr>
          <w:sz w:val="24"/>
          <w:szCs w:val="24"/>
        </w:rPr>
        <w:lastRenderedPageBreak/>
        <w:t xml:space="preserve">processo histórico e social que construiu (e constrói) discursos limitantes sobre a variedade de possibilidades de existências constituintes dos sujeitos. </w:t>
      </w:r>
    </w:p>
    <w:p w14:paraId="4D97E232" w14:textId="5E7ABDFC" w:rsidR="00C41BAF" w:rsidRDefault="00D41753">
      <w:pPr>
        <w:widowControl w:val="0"/>
        <w:spacing w:before="36" w:line="344" w:lineRule="auto"/>
        <w:ind w:left="19" w:right="22" w:firstLine="580"/>
        <w:jc w:val="both"/>
        <w:rPr>
          <w:sz w:val="24"/>
          <w:szCs w:val="24"/>
        </w:rPr>
      </w:pPr>
      <w:r>
        <w:rPr>
          <w:sz w:val="24"/>
          <w:szCs w:val="24"/>
        </w:rPr>
        <w:t xml:space="preserve">Esse debate é situado dentro dos estudos pautados na interseccionalidade, que já realizavam análises sobre atravessamentos de marcadores sociais de raça e gênero nos processos de opressão e de produção de desigualdades e violências. Neste sentido, </w:t>
      </w:r>
      <w:proofErr w:type="spellStart"/>
      <w:r>
        <w:rPr>
          <w:sz w:val="24"/>
          <w:szCs w:val="24"/>
        </w:rPr>
        <w:t>Magnabosco</w:t>
      </w:r>
      <w:proofErr w:type="spellEnd"/>
      <w:r>
        <w:rPr>
          <w:sz w:val="24"/>
          <w:szCs w:val="24"/>
        </w:rPr>
        <w:t xml:space="preserve"> e Souza (2019), a partir de autoras como Garland</w:t>
      </w:r>
      <w:r>
        <w:rPr>
          <w:sz w:val="23"/>
          <w:szCs w:val="23"/>
          <w:highlight w:val="white"/>
        </w:rPr>
        <w:t xml:space="preserve"> Thomson (2005) e </w:t>
      </w:r>
      <w:proofErr w:type="spellStart"/>
      <w:r>
        <w:rPr>
          <w:sz w:val="23"/>
          <w:szCs w:val="23"/>
          <w:highlight w:val="white"/>
        </w:rPr>
        <w:t>Kafer</w:t>
      </w:r>
      <w:proofErr w:type="spellEnd"/>
      <w:r>
        <w:rPr>
          <w:sz w:val="23"/>
          <w:szCs w:val="23"/>
          <w:highlight w:val="white"/>
        </w:rPr>
        <w:t xml:space="preserve"> (2013),</w:t>
      </w:r>
      <w:r>
        <w:rPr>
          <w:sz w:val="24"/>
          <w:szCs w:val="24"/>
        </w:rPr>
        <w:t xml:space="preserve"> destacam as análises interseccionais presentes nos estudos feministas da deficiência à medida que se compreende a interligação e a mutualidade das categorias de opressão, inserindo a deficiência como mais um marcador social importante. Se o gênero se relaciona com outras categorias, como raça/etnia, idade e classe social na constituição da identidade (</w:t>
      </w:r>
      <w:r w:rsidR="00B76AB2">
        <w:rPr>
          <w:sz w:val="24"/>
          <w:szCs w:val="24"/>
        </w:rPr>
        <w:t>Rodrigues, 2005</w:t>
      </w:r>
      <w:r>
        <w:rPr>
          <w:sz w:val="24"/>
          <w:szCs w:val="24"/>
        </w:rPr>
        <w:t xml:space="preserve">; </w:t>
      </w:r>
      <w:r w:rsidR="00B76AB2">
        <w:rPr>
          <w:sz w:val="24"/>
          <w:szCs w:val="24"/>
        </w:rPr>
        <w:t>Collins</w:t>
      </w:r>
      <w:r>
        <w:rPr>
          <w:sz w:val="24"/>
          <w:szCs w:val="24"/>
        </w:rPr>
        <w:t xml:space="preserve">, 2017), por que não levar em conta a categoria ou a situação da deficiência ao se discutir tanto a irrupção de barreiras subjetivas e objetivas quanto a necessidade de mudanças estruturais? </w:t>
      </w:r>
    </w:p>
    <w:p w14:paraId="56CD71C7" w14:textId="354A7C26" w:rsidR="00C41BAF" w:rsidRDefault="00D41753">
      <w:pPr>
        <w:widowControl w:val="0"/>
        <w:spacing w:before="35" w:line="344" w:lineRule="auto"/>
        <w:ind w:left="17" w:right="21" w:firstLine="582"/>
        <w:jc w:val="both"/>
        <w:rPr>
          <w:sz w:val="24"/>
          <w:szCs w:val="24"/>
        </w:rPr>
      </w:pPr>
      <w:r>
        <w:rPr>
          <w:sz w:val="24"/>
          <w:szCs w:val="24"/>
        </w:rPr>
        <w:t xml:space="preserve">Do mesmo modo, os autores abordam outras perspectivas de análise das deficiências a partir do debate dos estudos </w:t>
      </w:r>
      <w:r>
        <w:rPr>
          <w:i/>
          <w:sz w:val="24"/>
          <w:szCs w:val="24"/>
        </w:rPr>
        <w:t>quee</w:t>
      </w:r>
      <w:r>
        <w:rPr>
          <w:sz w:val="24"/>
          <w:szCs w:val="24"/>
        </w:rPr>
        <w:t xml:space="preserve">r sobre as localizações culturais e discursivas das expressões de gêneros e das sexualidades, sendo a Teoria </w:t>
      </w:r>
      <w:proofErr w:type="spellStart"/>
      <w:r>
        <w:rPr>
          <w:sz w:val="24"/>
          <w:szCs w:val="24"/>
        </w:rPr>
        <w:t>Crip</w:t>
      </w:r>
      <w:proofErr w:type="spellEnd"/>
      <w:r>
        <w:rPr>
          <w:sz w:val="24"/>
          <w:szCs w:val="24"/>
        </w:rPr>
        <w:t xml:space="preserve"> (</w:t>
      </w:r>
      <w:proofErr w:type="spellStart"/>
      <w:r>
        <w:rPr>
          <w:sz w:val="24"/>
          <w:szCs w:val="24"/>
        </w:rPr>
        <w:t>McR</w:t>
      </w:r>
      <w:r w:rsidR="000E2840">
        <w:rPr>
          <w:sz w:val="24"/>
          <w:szCs w:val="24"/>
        </w:rPr>
        <w:t>uer</w:t>
      </w:r>
      <w:proofErr w:type="spellEnd"/>
      <w:r>
        <w:rPr>
          <w:sz w:val="24"/>
          <w:szCs w:val="24"/>
        </w:rPr>
        <w:t xml:space="preserve">, 2015) uma das abordagens. Derivada do termo </w:t>
      </w:r>
      <w:proofErr w:type="spellStart"/>
      <w:r>
        <w:rPr>
          <w:i/>
          <w:sz w:val="24"/>
          <w:szCs w:val="24"/>
        </w:rPr>
        <w:t>cripple</w:t>
      </w:r>
      <w:proofErr w:type="spellEnd"/>
      <w:r>
        <w:rPr>
          <w:i/>
          <w:sz w:val="24"/>
          <w:szCs w:val="24"/>
        </w:rPr>
        <w:t xml:space="preserve"> </w:t>
      </w:r>
      <w:r>
        <w:rPr>
          <w:sz w:val="24"/>
          <w:szCs w:val="24"/>
        </w:rPr>
        <w:t xml:space="preserve">(aleijado), ela se propõe uma perspectiva que constrói elementos analíticos sobre as deficiências, situando-as no contexto de produção e estabelecimento compulsório e normativo de padrões corporais que devem responder às demandas do sistema capitalista de produção. Como consequência, corpos com deficiência são relegados ao campo da abjeção e da estigmatização. Por outro lado, esta teoria também subverte a </w:t>
      </w:r>
      <w:proofErr w:type="spellStart"/>
      <w:r>
        <w:rPr>
          <w:sz w:val="24"/>
          <w:szCs w:val="24"/>
        </w:rPr>
        <w:t>pejoração</w:t>
      </w:r>
      <w:proofErr w:type="spellEnd"/>
      <w:r>
        <w:rPr>
          <w:sz w:val="24"/>
          <w:szCs w:val="24"/>
        </w:rPr>
        <w:t xml:space="preserve"> atribuída a tais corpos, fazendo da dissidência movimento de resistência política e de afirmação da necessidade de reconhecimento da multiplicidade de possibilidades de existências, diante das forças homogeneizadoras presentes na sociedade. </w:t>
      </w:r>
    </w:p>
    <w:p w14:paraId="2292C26D" w14:textId="77777777" w:rsidR="00C41BAF" w:rsidRDefault="00D41753">
      <w:pPr>
        <w:widowControl w:val="0"/>
        <w:spacing w:before="35" w:line="345" w:lineRule="auto"/>
        <w:ind w:left="18" w:right="2" w:firstLine="562"/>
        <w:jc w:val="both"/>
        <w:rPr>
          <w:sz w:val="24"/>
          <w:szCs w:val="24"/>
        </w:rPr>
      </w:pPr>
      <w:r>
        <w:rPr>
          <w:sz w:val="24"/>
          <w:szCs w:val="24"/>
        </w:rPr>
        <w:t xml:space="preserve">Ainda, as críticas de teóricas feministas com deficiência ao modelo social de base materialista trazem à tona o valor do cuidado como direito fundamental e, sobretudo, o olhar para quem exerce este cuidado. Na conjuntura de ausência de políticas públicas de cuidado e de proteção social, pessoas do gênero feminino, na maioria das vezes, renunciam à própria vida para desempenhar o papel de cuidadora das pessoas com deficiência (SANTOS, 2018). Como via de mão dupla, tanto há a necessidade de incluir a deficiência nas agendas dos movimentos feministas quanto a de incluir, nas pautas dos movimentos sociais e nos conhecimentos científicos sobre as deficiências, os marcadores sociais de gênero, raça e classe. </w:t>
      </w:r>
    </w:p>
    <w:p w14:paraId="73398EFC" w14:textId="0B62FCEB" w:rsidR="00C41BAF" w:rsidRDefault="00D41753">
      <w:pPr>
        <w:widowControl w:val="0"/>
        <w:spacing w:before="15" w:line="345" w:lineRule="auto"/>
        <w:ind w:left="10" w:right="21" w:firstLine="582"/>
        <w:jc w:val="both"/>
        <w:rPr>
          <w:sz w:val="24"/>
          <w:szCs w:val="24"/>
        </w:rPr>
      </w:pPr>
      <w:r>
        <w:rPr>
          <w:sz w:val="24"/>
          <w:szCs w:val="24"/>
        </w:rPr>
        <w:lastRenderedPageBreak/>
        <w:t>Os significados dos conceitos de deficiência, gênero e raça, dentre outros, como resultantes de produções sociais que hierarquizam corpos e vidas assemelham-se na atribuição do desvio e da inferioridade a grupos específicos, que dissidem do padrão normativo, atribuindo-lhes papéis sociais restritos. Deste modo, há a concepção de um Outro não aceito, que foi massacrado e segue sendo culpabilizado pelo próprio massacre, bem como a anulação deste Outro que gira em torno de um eu completo, natural, normal, capaz, puro (</w:t>
      </w:r>
      <w:proofErr w:type="spellStart"/>
      <w:r w:rsidR="000E2840">
        <w:rPr>
          <w:sz w:val="24"/>
          <w:szCs w:val="24"/>
        </w:rPr>
        <w:t>Skliar</w:t>
      </w:r>
      <w:proofErr w:type="spellEnd"/>
      <w:r>
        <w:rPr>
          <w:sz w:val="24"/>
          <w:szCs w:val="24"/>
        </w:rPr>
        <w:t xml:space="preserve">, 2013). </w:t>
      </w:r>
    </w:p>
    <w:p w14:paraId="022F4D04" w14:textId="02391918" w:rsidR="00C41BAF" w:rsidRDefault="00D41753">
      <w:pPr>
        <w:widowControl w:val="0"/>
        <w:spacing w:before="15" w:line="345" w:lineRule="auto"/>
        <w:ind w:left="10" w:right="21" w:firstLine="582"/>
        <w:jc w:val="both"/>
        <w:rPr>
          <w:sz w:val="24"/>
          <w:szCs w:val="24"/>
        </w:rPr>
      </w:pPr>
      <w:r>
        <w:rPr>
          <w:sz w:val="24"/>
          <w:szCs w:val="24"/>
        </w:rPr>
        <w:t xml:space="preserve">Contudo, ao mesmo tempo em que este Outro compõe o campo de uma vida indigna de existência - nomeado por Butler (2000) de abjeção, também constitui aqueles que performam os padrões normativos enquanto sujeitos através da afirmação da diferença e do repúdio àquilo que é abjeto. Estes Outros/abjetos assemelham-se, </w:t>
      </w:r>
      <w:r w:rsidR="001C59DB">
        <w:rPr>
          <w:sz w:val="24"/>
          <w:szCs w:val="24"/>
        </w:rPr>
        <w:t>pois, por</w:t>
      </w:r>
      <w:r>
        <w:rPr>
          <w:sz w:val="24"/>
          <w:szCs w:val="24"/>
        </w:rPr>
        <w:t xml:space="preserve"> escaparem da norma hegemônica, constituinte das relações de poder estabelecidas, representada por um sujeito muito específico: homem, branco, cisgênero, heterossexual, sem deficiência, pertencente às classes economicamente mais abastadas. </w:t>
      </w:r>
    </w:p>
    <w:p w14:paraId="6BAA427B" w14:textId="5C506080" w:rsidR="00C41BAF" w:rsidRDefault="00D41753">
      <w:pPr>
        <w:widowControl w:val="0"/>
        <w:spacing w:before="34" w:line="343" w:lineRule="auto"/>
        <w:ind w:left="12" w:right="22" w:firstLine="585"/>
        <w:jc w:val="both"/>
        <w:rPr>
          <w:sz w:val="24"/>
          <w:szCs w:val="24"/>
        </w:rPr>
      </w:pPr>
      <w:r>
        <w:rPr>
          <w:sz w:val="24"/>
          <w:szCs w:val="24"/>
        </w:rPr>
        <w:t xml:space="preserve">Míriam Arenas Conejo (2001) convida a olhar para mulheres com deficiência e para o feminismo. A autora discute a necessidade de olhar para os privilégios de mulheres profissionais brancas e as suas vozes dominantes nos movimentos feministas que podem não considerar a deficiência. </w:t>
      </w:r>
      <w:r w:rsidR="001C59DB">
        <w:rPr>
          <w:sz w:val="24"/>
          <w:szCs w:val="24"/>
        </w:rPr>
        <w:t>Relata</w:t>
      </w:r>
      <w:r>
        <w:rPr>
          <w:sz w:val="24"/>
          <w:szCs w:val="24"/>
        </w:rPr>
        <w:t xml:space="preserve"> que, mesmo quando o feminismo rompeu com a perspectiva de uma ideia única e geral de mulher, passando a valorizar </w:t>
      </w:r>
      <w:r w:rsidR="00E23C9E">
        <w:rPr>
          <w:sz w:val="24"/>
          <w:szCs w:val="24"/>
        </w:rPr>
        <w:t>as multiplicidades</w:t>
      </w:r>
      <w:r>
        <w:rPr>
          <w:sz w:val="24"/>
          <w:szCs w:val="24"/>
        </w:rPr>
        <w:t xml:space="preserve"> de caracterizações </w:t>
      </w:r>
      <w:r w:rsidR="001C59DB">
        <w:rPr>
          <w:sz w:val="24"/>
          <w:szCs w:val="24"/>
        </w:rPr>
        <w:t>–</w:t>
      </w:r>
      <w:r>
        <w:rPr>
          <w:sz w:val="24"/>
          <w:szCs w:val="24"/>
        </w:rPr>
        <w:t xml:space="preserve"> e</w:t>
      </w:r>
      <w:r w:rsidR="001C59DB">
        <w:rPr>
          <w:sz w:val="24"/>
          <w:szCs w:val="24"/>
        </w:rPr>
        <w:t>,</w:t>
      </w:r>
      <w:r>
        <w:rPr>
          <w:sz w:val="24"/>
          <w:szCs w:val="24"/>
        </w:rPr>
        <w:t xml:space="preserve"> consequente</w:t>
      </w:r>
      <w:r w:rsidR="001C59DB">
        <w:rPr>
          <w:sz w:val="24"/>
          <w:szCs w:val="24"/>
        </w:rPr>
        <w:t>,</w:t>
      </w:r>
      <w:r>
        <w:rPr>
          <w:sz w:val="24"/>
          <w:szCs w:val="24"/>
        </w:rPr>
        <w:t xml:space="preserve"> variabilidade de inserções nas relações de poder socialmente estabelecidas, as mulheres com deficiência, ainda assim, sentiram suas vozes marginalizadas dentro deste movimento. </w:t>
      </w:r>
    </w:p>
    <w:p w14:paraId="7DC55315" w14:textId="77777777" w:rsidR="00C41BAF" w:rsidRDefault="00D41753">
      <w:pPr>
        <w:widowControl w:val="0"/>
        <w:spacing w:before="36" w:line="344" w:lineRule="auto"/>
        <w:ind w:left="12" w:right="10" w:firstLine="568"/>
        <w:jc w:val="both"/>
        <w:rPr>
          <w:sz w:val="24"/>
          <w:szCs w:val="24"/>
        </w:rPr>
      </w:pPr>
      <w:r>
        <w:rPr>
          <w:sz w:val="24"/>
          <w:szCs w:val="24"/>
        </w:rPr>
        <w:t xml:space="preserve">Ainda abordando os entrelaçamentos entre deficiência e gênero, Andrea </w:t>
      </w:r>
      <w:proofErr w:type="spellStart"/>
      <w:r>
        <w:rPr>
          <w:sz w:val="24"/>
          <w:szCs w:val="24"/>
        </w:rPr>
        <w:t>Vick</w:t>
      </w:r>
      <w:proofErr w:type="spellEnd"/>
      <w:r>
        <w:rPr>
          <w:sz w:val="24"/>
          <w:szCs w:val="24"/>
        </w:rPr>
        <w:t xml:space="preserve"> (2012) investiga, em seu artigo, a experiência de mulheres com deficiência devido à Esclerose Múltipla. A autora traz questões importantes para a reflexão, principalmente sobre como a fluidez da identidade, ora vista como saudável, ora como doente, é invalidada. Deste modo, a aparência saudável das pessoas com este quadro produz, com frequência, a </w:t>
      </w:r>
      <w:proofErr w:type="spellStart"/>
      <w:r>
        <w:rPr>
          <w:sz w:val="24"/>
          <w:szCs w:val="24"/>
        </w:rPr>
        <w:t>invisibilização</w:t>
      </w:r>
      <w:proofErr w:type="spellEnd"/>
      <w:r>
        <w:rPr>
          <w:sz w:val="24"/>
          <w:szCs w:val="24"/>
        </w:rPr>
        <w:t xml:space="preserve"> da situação de deficiência. O artigo ainda faz uma crítica ao modelo social, argumentando que este não aborda adequadamente formas mais complexas de personificação deficiente, como a Esclerose Múltipla. </w:t>
      </w:r>
    </w:p>
    <w:p w14:paraId="16113ADA" w14:textId="77777777" w:rsidR="00C41BAF" w:rsidRDefault="00D41753">
      <w:pPr>
        <w:widowControl w:val="0"/>
        <w:spacing w:before="35" w:line="343" w:lineRule="auto"/>
        <w:ind w:left="12" w:right="25" w:firstLine="587"/>
        <w:jc w:val="both"/>
        <w:rPr>
          <w:sz w:val="24"/>
          <w:szCs w:val="24"/>
        </w:rPr>
      </w:pPr>
      <w:r>
        <w:rPr>
          <w:sz w:val="24"/>
          <w:szCs w:val="24"/>
        </w:rPr>
        <w:t xml:space="preserve">Em perspectiva semelhante, Deborah Ann Payne </w:t>
      </w:r>
      <w:r>
        <w:rPr>
          <w:i/>
          <w:sz w:val="24"/>
          <w:szCs w:val="24"/>
        </w:rPr>
        <w:t xml:space="preserve">et al. </w:t>
      </w:r>
      <w:r>
        <w:rPr>
          <w:sz w:val="24"/>
          <w:szCs w:val="24"/>
        </w:rPr>
        <w:t xml:space="preserve">(2016) investigaram as experiências de mulheres jovens com deficiência em relação à sexualidade e à deficiência por meio do processo </w:t>
      </w:r>
      <w:proofErr w:type="spellStart"/>
      <w:r>
        <w:rPr>
          <w:sz w:val="24"/>
          <w:szCs w:val="24"/>
        </w:rPr>
        <w:t>PhotoVoice</w:t>
      </w:r>
      <w:proofErr w:type="spellEnd"/>
      <w:r>
        <w:rPr>
          <w:sz w:val="24"/>
          <w:szCs w:val="24"/>
        </w:rPr>
        <w:t xml:space="preserve">, um método de pesquisa de ação </w:t>
      </w:r>
      <w:r>
        <w:rPr>
          <w:sz w:val="24"/>
          <w:szCs w:val="24"/>
        </w:rPr>
        <w:lastRenderedPageBreak/>
        <w:t xml:space="preserve">participativa que usa fotografias para capturar e expressar as preocupações dos participantes. Como resultados, observaram que as fotografias focaram tanto as limitações impostas pelas pessoas nos encontros cotidianos quanto o modo como as mulheres participantes desejavam ser vistas pelas outras pessoas: como mulheres jovens, para além de sua deficiência. </w:t>
      </w:r>
    </w:p>
    <w:p w14:paraId="2E0B782A" w14:textId="77777777" w:rsidR="00C41BAF" w:rsidRDefault="00D41753">
      <w:pPr>
        <w:widowControl w:val="0"/>
        <w:spacing w:before="35" w:line="343" w:lineRule="auto"/>
        <w:ind w:left="12" w:right="25" w:firstLine="587"/>
        <w:jc w:val="both"/>
        <w:rPr>
          <w:sz w:val="24"/>
          <w:szCs w:val="24"/>
        </w:rPr>
      </w:pPr>
      <w:r>
        <w:rPr>
          <w:sz w:val="24"/>
          <w:szCs w:val="24"/>
        </w:rPr>
        <w:t xml:space="preserve">Por sua vez, o estudo de Don, </w:t>
      </w:r>
      <w:proofErr w:type="spellStart"/>
      <w:r>
        <w:rPr>
          <w:sz w:val="24"/>
          <w:szCs w:val="24"/>
        </w:rPr>
        <w:t>Salami</w:t>
      </w:r>
      <w:proofErr w:type="spellEnd"/>
      <w:r>
        <w:rPr>
          <w:sz w:val="24"/>
          <w:szCs w:val="24"/>
        </w:rPr>
        <w:t xml:space="preserve"> &amp; </w:t>
      </w:r>
      <w:proofErr w:type="spellStart"/>
      <w:r>
        <w:rPr>
          <w:sz w:val="24"/>
          <w:szCs w:val="24"/>
        </w:rPr>
        <w:t>Ghajarieh</w:t>
      </w:r>
      <w:proofErr w:type="spellEnd"/>
      <w:r>
        <w:rPr>
          <w:sz w:val="24"/>
          <w:szCs w:val="24"/>
        </w:rPr>
        <w:t xml:space="preserve"> (2015) explora a coexistência de gênero, ruralidade e deficiência na reprodução de crenças tradicionais de gênero e trabalho para mulheres no Irã. Segundo eles, as condições nas áreas rurais sugerem que a educação não é necessária para as meninas, especialmente as com deficiência. Este artigo coloca luz nos discursos tradicionais da ruralidade, que contam com corpos masculinos na agricultura e as mulheres sem envolvimento no trabalho físico da fazenda, concentradas nos trabalhos domésticos, o que, nessa realidade, parece ser considerado ideal para pessoas com deficiência. </w:t>
      </w:r>
    </w:p>
    <w:p w14:paraId="090DBB3A" w14:textId="5EBB8566" w:rsidR="00C41BAF" w:rsidRDefault="00D41753">
      <w:pPr>
        <w:widowControl w:val="0"/>
        <w:spacing w:before="35" w:line="345" w:lineRule="auto"/>
        <w:ind w:left="18" w:right="23" w:firstLine="580"/>
        <w:jc w:val="both"/>
        <w:rPr>
          <w:sz w:val="24"/>
          <w:szCs w:val="24"/>
        </w:rPr>
      </w:pPr>
      <w:r>
        <w:rPr>
          <w:sz w:val="24"/>
          <w:szCs w:val="24"/>
        </w:rPr>
        <w:t xml:space="preserve">No que diz respeito à construção da identidade de pessoas com deficiência, Kate P. </w:t>
      </w:r>
      <w:proofErr w:type="spellStart"/>
      <w:r>
        <w:rPr>
          <w:sz w:val="24"/>
          <w:szCs w:val="24"/>
        </w:rPr>
        <w:t>Dorozenko</w:t>
      </w:r>
      <w:proofErr w:type="spellEnd"/>
      <w:r>
        <w:rPr>
          <w:sz w:val="24"/>
          <w:szCs w:val="24"/>
        </w:rPr>
        <w:t xml:space="preserve"> </w:t>
      </w:r>
      <w:r>
        <w:rPr>
          <w:i/>
          <w:sz w:val="24"/>
          <w:szCs w:val="24"/>
        </w:rPr>
        <w:t xml:space="preserve">et al. </w:t>
      </w:r>
      <w:r>
        <w:rPr>
          <w:sz w:val="24"/>
          <w:szCs w:val="24"/>
        </w:rPr>
        <w:t xml:space="preserve">(2015) buscaram identificar como as pessoas com Deficiência Intelectual (DI) conceituaram suas próprias identidades e o papel que visões de mundo, valores, mitologias e cultura desempenharam nessa construção. Em desacordo com a literatura, a DI não surgiu como um aspecto central da identidade dos membros. As identidades apresentadas, portanto, foram derivadas de contextos sociais mais amplos, refletindo as relações sociais em que se envolveram e os papéis sociais que ocuparam. Os resultados deste estudo sugerem a reflexão sobre a negação de oportunidades de </w:t>
      </w:r>
      <w:r w:rsidR="000E2840">
        <w:rPr>
          <w:sz w:val="24"/>
          <w:szCs w:val="24"/>
        </w:rPr>
        <w:t>metamorfose</w:t>
      </w:r>
      <w:r>
        <w:rPr>
          <w:sz w:val="24"/>
          <w:szCs w:val="24"/>
        </w:rPr>
        <w:t xml:space="preserve">, próprias do processo de constituição identitária, para pessoas com deficiência. A negação da fluidez e da dinamicidade deste processo cede espaço para a estigmatização das características da deficiência </w:t>
      </w:r>
      <w:r w:rsidR="000E2840">
        <w:rPr>
          <w:sz w:val="24"/>
          <w:szCs w:val="24"/>
        </w:rPr>
        <w:t xml:space="preserve">(Magalhães &amp; Cardoso, </w:t>
      </w:r>
      <w:r>
        <w:rPr>
          <w:sz w:val="24"/>
          <w:szCs w:val="24"/>
        </w:rPr>
        <w:t xml:space="preserve">2010) e contribui para a desumanização desses sujeitos. </w:t>
      </w:r>
    </w:p>
    <w:p w14:paraId="6ED45CFC" w14:textId="77777777" w:rsidR="00C41BAF" w:rsidRDefault="00D41753">
      <w:pPr>
        <w:widowControl w:val="0"/>
        <w:spacing w:before="19" w:line="345" w:lineRule="auto"/>
        <w:ind w:right="7" w:firstLine="598"/>
        <w:jc w:val="both"/>
        <w:rPr>
          <w:sz w:val="24"/>
          <w:szCs w:val="24"/>
        </w:rPr>
      </w:pPr>
      <w:r>
        <w:rPr>
          <w:sz w:val="24"/>
          <w:szCs w:val="24"/>
        </w:rPr>
        <w:t xml:space="preserve">Buscando identificar e estruturar o processo e os fatores potencialmente causadores de exclusão para as pessoas em situação de deficiência na Alemanha, Stefan </w:t>
      </w:r>
      <w:proofErr w:type="spellStart"/>
      <w:r>
        <w:rPr>
          <w:sz w:val="24"/>
          <w:szCs w:val="24"/>
        </w:rPr>
        <w:t>Gruber</w:t>
      </w:r>
      <w:proofErr w:type="spellEnd"/>
      <w:r>
        <w:rPr>
          <w:sz w:val="24"/>
          <w:szCs w:val="24"/>
        </w:rPr>
        <w:t xml:space="preserve"> </w:t>
      </w:r>
      <w:r>
        <w:rPr>
          <w:i/>
          <w:sz w:val="24"/>
          <w:szCs w:val="24"/>
        </w:rPr>
        <w:t xml:space="preserve">et al. </w:t>
      </w:r>
      <w:r>
        <w:rPr>
          <w:sz w:val="24"/>
          <w:szCs w:val="24"/>
        </w:rPr>
        <w:t xml:space="preserve">(2013) analisaram, a partir da perspectiva teórico-sistêmica, o sistema de reabilitação profissional do país, que tem como objetivo integrar as pessoas em situação de deficiência no mercado de trabalho, amparado por regras estabelecidas pelo ordenamento jurídico. Observaram que as pessoas em situação de deficiência – em comparação com as pessoas sem deficiência – são possivelmente mais frequentemente afetadas pelo desemprego, têm menores salários, maiores tendências à marginalização e ao abandono escolar, enfrentando um processo de exclusão múltipla, decorrente da participação limitada no mercado de trabalho e de </w:t>
      </w:r>
      <w:r>
        <w:rPr>
          <w:sz w:val="24"/>
          <w:szCs w:val="24"/>
        </w:rPr>
        <w:lastRenderedPageBreak/>
        <w:t>oportunidades educacionais precárias. Os autores buscaram gerar hipóteses que podem ser testadas empiricamente por meio de pesquisas qualitativas e/ou quantitativas e sugerem relacionar em pesquisas futuras os efeitos de características como gênero, idade, etnia, região e tipo de localidade em que uma pessoa reside.</w:t>
      </w:r>
    </w:p>
    <w:p w14:paraId="6400233C" w14:textId="77777777" w:rsidR="00C41BAF" w:rsidRDefault="00D41753">
      <w:pPr>
        <w:widowControl w:val="0"/>
        <w:spacing w:before="19" w:line="349" w:lineRule="auto"/>
        <w:ind w:left="18" w:right="30" w:firstLine="581"/>
        <w:jc w:val="both"/>
        <w:rPr>
          <w:sz w:val="24"/>
          <w:szCs w:val="24"/>
        </w:rPr>
      </w:pPr>
      <w:r>
        <w:rPr>
          <w:sz w:val="24"/>
          <w:szCs w:val="24"/>
        </w:rPr>
        <w:t xml:space="preserve">De acordo com o modelo social de deficiência, Lourdes </w:t>
      </w:r>
      <w:proofErr w:type="spellStart"/>
      <w:r>
        <w:rPr>
          <w:sz w:val="24"/>
          <w:szCs w:val="24"/>
        </w:rPr>
        <w:t>Huiracocha</w:t>
      </w:r>
      <w:proofErr w:type="spellEnd"/>
      <w:r>
        <w:rPr>
          <w:sz w:val="24"/>
          <w:szCs w:val="24"/>
        </w:rPr>
        <w:t xml:space="preserve"> </w:t>
      </w:r>
      <w:r>
        <w:rPr>
          <w:i/>
          <w:sz w:val="24"/>
          <w:szCs w:val="24"/>
        </w:rPr>
        <w:t xml:space="preserve">et al. </w:t>
      </w:r>
      <w:r>
        <w:rPr>
          <w:sz w:val="24"/>
          <w:szCs w:val="24"/>
        </w:rPr>
        <w:t xml:space="preserve">(2015) exploraram a influência da cultura, da estrutura social e dos recursos econômicos e sociais das famílias de crianças com deficiência auditiva. O estudo foi realizado no Equador, onde um quarto da população está na linha da pobreza e a mesma proporção não tem acesso a cuidados de saúde formais, sendo marcados pelas desigualdades socioeconômicas. De modo geral, os resultados mostraram que a falta de recursos de uma família, tanto financeiros como sociais, influencia negativamente no processo de obtenção de um diagnóstico confiável e na capacidade de apoio às necessidades das crianças com deficiência. </w:t>
      </w:r>
    </w:p>
    <w:p w14:paraId="7454A004" w14:textId="77777777" w:rsidR="00C41BAF" w:rsidRDefault="00D41753">
      <w:pPr>
        <w:widowControl w:val="0"/>
        <w:spacing w:before="36" w:line="344" w:lineRule="auto"/>
        <w:ind w:left="10" w:right="21" w:firstLine="588"/>
        <w:jc w:val="both"/>
        <w:rPr>
          <w:sz w:val="24"/>
          <w:szCs w:val="24"/>
        </w:rPr>
      </w:pPr>
      <w:r>
        <w:rPr>
          <w:sz w:val="24"/>
          <w:szCs w:val="24"/>
        </w:rPr>
        <w:t xml:space="preserve">Nesse sentido, Susan Marie Bruce e </w:t>
      </w:r>
      <w:proofErr w:type="spellStart"/>
      <w:r>
        <w:rPr>
          <w:sz w:val="24"/>
          <w:szCs w:val="24"/>
        </w:rPr>
        <w:t>Kavita</w:t>
      </w:r>
      <w:proofErr w:type="spellEnd"/>
      <w:r>
        <w:rPr>
          <w:sz w:val="24"/>
          <w:szCs w:val="24"/>
        </w:rPr>
        <w:t xml:space="preserve"> </w:t>
      </w:r>
      <w:proofErr w:type="spellStart"/>
      <w:r>
        <w:rPr>
          <w:sz w:val="24"/>
          <w:szCs w:val="24"/>
        </w:rPr>
        <w:t>Venkatesh</w:t>
      </w:r>
      <w:proofErr w:type="spellEnd"/>
      <w:r>
        <w:rPr>
          <w:sz w:val="24"/>
          <w:szCs w:val="24"/>
        </w:rPr>
        <w:t xml:space="preserve"> (2014) abordam em seu artigo a questão da desproporcionalidade na educação especial nos Estados Unidos, Alemanha, Quênia e Índia, no que diz respeito à sub-representação e super-representação das crianças por gênero, status econômico, raça, etnia, idioma e cultura. Alguns achados relevantes demonstraram que crianças negras têm três vezes mais chances de estarem em classes especiais – ou seja, de terem a atribuição de uma deficiência –, mas metade da probabilidade de serem colocadas em programas de altas habilidades. As autoras pontuam ainda que a pobreza, o baixo peso ao nascer, a prematuridade e a baixa escolaridade das mães estavam </w:t>
      </w:r>
      <w:proofErr w:type="gramStart"/>
      <w:r>
        <w:rPr>
          <w:sz w:val="24"/>
          <w:szCs w:val="24"/>
        </w:rPr>
        <w:t>relacionados</w:t>
      </w:r>
      <w:proofErr w:type="gramEnd"/>
      <w:r>
        <w:rPr>
          <w:sz w:val="24"/>
          <w:szCs w:val="24"/>
        </w:rPr>
        <w:t xml:space="preserve"> a níveis mais altos de escolaridade especial nos EUA, além da maior exposição à violência, criando riscos adicionais para a deficiência. Tal estudo revela a articulação entre as várias categorias de opressão – e, consequentemente, a necessidade de uma leitura interseccional dos sujeitos e contextos –, mostrando como o </w:t>
      </w:r>
      <w:proofErr w:type="spellStart"/>
      <w:r>
        <w:rPr>
          <w:sz w:val="24"/>
          <w:szCs w:val="24"/>
        </w:rPr>
        <w:t>classismo</w:t>
      </w:r>
      <w:proofErr w:type="spellEnd"/>
      <w:r>
        <w:rPr>
          <w:sz w:val="24"/>
          <w:szCs w:val="24"/>
        </w:rPr>
        <w:t xml:space="preserve"> e o racismo articulam-se com o </w:t>
      </w:r>
      <w:proofErr w:type="spellStart"/>
      <w:r>
        <w:rPr>
          <w:sz w:val="24"/>
          <w:szCs w:val="24"/>
        </w:rPr>
        <w:t>capacitismo</w:t>
      </w:r>
      <w:proofErr w:type="spellEnd"/>
      <w:r>
        <w:rPr>
          <w:sz w:val="24"/>
          <w:szCs w:val="24"/>
        </w:rPr>
        <w:t xml:space="preserve"> tanto na produção quanto na potencialização de fenômenos de discriminação e </w:t>
      </w:r>
      <w:proofErr w:type="spellStart"/>
      <w:r>
        <w:rPr>
          <w:sz w:val="24"/>
          <w:szCs w:val="24"/>
        </w:rPr>
        <w:t>vulnerabilização</w:t>
      </w:r>
      <w:proofErr w:type="spellEnd"/>
      <w:r>
        <w:rPr>
          <w:sz w:val="24"/>
          <w:szCs w:val="24"/>
        </w:rPr>
        <w:t xml:space="preserve"> de indivíduos pertencentes às populações subalternizadas. </w:t>
      </w:r>
    </w:p>
    <w:p w14:paraId="6D8BB6E1" w14:textId="77777777" w:rsidR="00C41BAF" w:rsidRDefault="00D41753">
      <w:pPr>
        <w:widowControl w:val="0"/>
        <w:spacing w:before="35" w:line="344" w:lineRule="auto"/>
        <w:ind w:left="15" w:right="29" w:firstLine="583"/>
        <w:jc w:val="both"/>
        <w:rPr>
          <w:sz w:val="24"/>
          <w:szCs w:val="24"/>
        </w:rPr>
      </w:pPr>
      <w:proofErr w:type="spellStart"/>
      <w:r>
        <w:rPr>
          <w:sz w:val="24"/>
          <w:szCs w:val="24"/>
        </w:rPr>
        <w:t>Kuljit</w:t>
      </w:r>
      <w:proofErr w:type="spellEnd"/>
      <w:r>
        <w:rPr>
          <w:sz w:val="24"/>
          <w:szCs w:val="24"/>
        </w:rPr>
        <w:t xml:space="preserve"> </w:t>
      </w:r>
      <w:proofErr w:type="spellStart"/>
      <w:r>
        <w:rPr>
          <w:sz w:val="24"/>
          <w:szCs w:val="24"/>
        </w:rPr>
        <w:t>Heer</w:t>
      </w:r>
      <w:proofErr w:type="spellEnd"/>
      <w:r>
        <w:rPr>
          <w:sz w:val="24"/>
          <w:szCs w:val="24"/>
        </w:rPr>
        <w:t xml:space="preserve">, John Rose e Michael </w:t>
      </w:r>
      <w:proofErr w:type="spellStart"/>
      <w:r>
        <w:rPr>
          <w:sz w:val="24"/>
          <w:szCs w:val="24"/>
        </w:rPr>
        <w:t>Larkin</w:t>
      </w:r>
      <w:proofErr w:type="spellEnd"/>
      <w:r>
        <w:rPr>
          <w:sz w:val="24"/>
          <w:szCs w:val="24"/>
        </w:rPr>
        <w:t xml:space="preserve"> (2010) buscaram explorar, por meio de uma abordagem experiencial-contextual, os aspectos importantes das experiências de famílias sul-asiáticas no Reino Unido cuidadoras de crianças com dificuldade de aprendizagem. Os autores evidenciaram a sobreposição de três concepções de deficiência: a concepção médica, social e minoritária (que se assemelha à comunitária) como influenciadoras da formação de experiências destas pessoas.</w:t>
      </w:r>
    </w:p>
    <w:p w14:paraId="23F3D8A4" w14:textId="77777777" w:rsidR="00C41BAF" w:rsidRDefault="00D41753">
      <w:pPr>
        <w:widowControl w:val="0"/>
        <w:spacing w:before="35" w:line="344" w:lineRule="auto"/>
        <w:ind w:left="15" w:right="29" w:firstLine="583"/>
        <w:jc w:val="both"/>
        <w:rPr>
          <w:sz w:val="24"/>
          <w:szCs w:val="24"/>
        </w:rPr>
      </w:pPr>
      <w:r>
        <w:rPr>
          <w:sz w:val="24"/>
          <w:szCs w:val="24"/>
        </w:rPr>
        <w:lastRenderedPageBreak/>
        <w:t>Ressaltam o papel da concepção social em destacar as barreiras enfrentadas pelas pessoas em situação de deficiência ao acessar os serviços de saúde e a sociedade em geral. No entanto, realizaram uma crítica devido às limitações deste modelo em sua aplicação às famílias e crianças sul-asiáticas. Segundo os autores, o modelo social vê as pessoas com deficiência como um grupo coletivo e, consequentemente, ignora características como raça, sexualidade e classe. Em particular sobre a identidade étnica em interação com a deficiência, os autores observaram grande influência sobre as experiências destas famílias no que diz respeito ao agravamento das situações de opressão, revelando, por exemplo, que os serviços ainda não consideram as comunidades negras e de minorias étnicas ao planejar e implementar de serviços de deficiência.</w:t>
      </w:r>
    </w:p>
    <w:p w14:paraId="5CCACBA4" w14:textId="77777777" w:rsidR="00C41BAF" w:rsidRDefault="00D41753" w:rsidP="00EC749D">
      <w:pPr>
        <w:widowControl w:val="0"/>
        <w:spacing w:line="349" w:lineRule="auto"/>
        <w:ind w:left="19" w:right="27" w:firstLine="580"/>
        <w:jc w:val="both"/>
        <w:rPr>
          <w:sz w:val="24"/>
          <w:szCs w:val="24"/>
        </w:rPr>
      </w:pPr>
      <w:r>
        <w:rPr>
          <w:sz w:val="24"/>
          <w:szCs w:val="24"/>
        </w:rPr>
        <w:t xml:space="preserve">Em acordo com a concepção social, </w:t>
      </w:r>
      <w:proofErr w:type="spellStart"/>
      <w:r>
        <w:rPr>
          <w:sz w:val="24"/>
          <w:szCs w:val="24"/>
        </w:rPr>
        <w:t>Oyvind</w:t>
      </w:r>
      <w:proofErr w:type="spellEnd"/>
      <w:r>
        <w:rPr>
          <w:sz w:val="24"/>
          <w:szCs w:val="24"/>
        </w:rPr>
        <w:t xml:space="preserve"> Ibrahim </w:t>
      </w:r>
      <w:proofErr w:type="spellStart"/>
      <w:r>
        <w:rPr>
          <w:sz w:val="24"/>
          <w:szCs w:val="24"/>
        </w:rPr>
        <w:t>Maroy</w:t>
      </w:r>
      <w:proofErr w:type="spellEnd"/>
      <w:r>
        <w:rPr>
          <w:sz w:val="24"/>
          <w:szCs w:val="24"/>
        </w:rPr>
        <w:t xml:space="preserve"> </w:t>
      </w:r>
      <w:proofErr w:type="spellStart"/>
      <w:r>
        <w:rPr>
          <w:sz w:val="24"/>
          <w:szCs w:val="24"/>
        </w:rPr>
        <w:t>Snipstad</w:t>
      </w:r>
      <w:proofErr w:type="spellEnd"/>
      <w:r>
        <w:rPr>
          <w:sz w:val="24"/>
          <w:szCs w:val="24"/>
        </w:rPr>
        <w:t xml:space="preserve"> (2019) discute em seu artigo, proveniente da Noruega, o contínuo processo de inclusão escolar e reflete sobre o desafio frente às concepções de aluno normal e de aluno desviante. O autor argumenta que as escolas devem concentrar menos atenção em certos grupos definidos e mais em como as instituições são capazes de atender às necessidades de todos os alunos. Neste sentido, tal perspectiva reitera a necessidade de desconstruir concepções que fundamentam práticas opressivas para diversos grupos minoritários e de ampliar as ambições e expectativas sobre alunos estigmatizados, de forma a resgatar o papel emancipatório da escola. </w:t>
      </w:r>
    </w:p>
    <w:p w14:paraId="6AF33807" w14:textId="77777777" w:rsidR="00C41BAF" w:rsidRDefault="00D41753" w:rsidP="00EC749D">
      <w:pPr>
        <w:widowControl w:val="0"/>
        <w:spacing w:line="240" w:lineRule="auto"/>
        <w:ind w:left="28"/>
        <w:rPr>
          <w:b/>
          <w:sz w:val="24"/>
          <w:szCs w:val="24"/>
        </w:rPr>
      </w:pPr>
      <w:r>
        <w:rPr>
          <w:b/>
          <w:sz w:val="24"/>
          <w:szCs w:val="24"/>
        </w:rPr>
        <w:t xml:space="preserve">Estudos da deficiência e conceito de normatividade </w:t>
      </w:r>
    </w:p>
    <w:p w14:paraId="1CCDF719" w14:textId="77777777" w:rsidR="00EC749D" w:rsidRDefault="00EC749D" w:rsidP="00EC749D">
      <w:pPr>
        <w:widowControl w:val="0"/>
        <w:spacing w:line="345" w:lineRule="auto"/>
        <w:ind w:left="18" w:right="14" w:firstLine="573"/>
        <w:jc w:val="both"/>
        <w:rPr>
          <w:sz w:val="24"/>
          <w:szCs w:val="24"/>
        </w:rPr>
      </w:pPr>
    </w:p>
    <w:p w14:paraId="0FB96280" w14:textId="51C47A16" w:rsidR="00C41BAF" w:rsidRDefault="00D41753" w:rsidP="00EC749D">
      <w:pPr>
        <w:widowControl w:val="0"/>
        <w:spacing w:line="345" w:lineRule="auto"/>
        <w:ind w:left="18" w:right="14" w:firstLine="573"/>
        <w:jc w:val="both"/>
        <w:rPr>
          <w:sz w:val="24"/>
          <w:szCs w:val="24"/>
        </w:rPr>
      </w:pPr>
      <w:r>
        <w:rPr>
          <w:sz w:val="24"/>
          <w:szCs w:val="24"/>
        </w:rPr>
        <w:t xml:space="preserve">Como exposto anteriormente, as aproximações dos campos de estudo da deficiência e de gênero se mostram promissoras. As Teorias Queer e </w:t>
      </w:r>
      <w:proofErr w:type="spellStart"/>
      <w:r>
        <w:rPr>
          <w:sz w:val="24"/>
          <w:szCs w:val="24"/>
        </w:rPr>
        <w:t>Crip</w:t>
      </w:r>
      <w:proofErr w:type="spellEnd"/>
      <w:r>
        <w:rPr>
          <w:sz w:val="24"/>
          <w:szCs w:val="24"/>
        </w:rPr>
        <w:t xml:space="preserve"> buscam politizar também o campo de estudos da deficiência, fazendo reverberar outras formas de corporificação possíveis, para além das formas hegemônicas, rompendo com dualismos e com a fixidez das identidades, que podem reduzir os sujeitos com deficiência à desqualificação e à exclusão (</w:t>
      </w:r>
      <w:proofErr w:type="spellStart"/>
      <w:r w:rsidR="000E2840">
        <w:rPr>
          <w:sz w:val="24"/>
          <w:szCs w:val="24"/>
        </w:rPr>
        <w:t>Magnabosco</w:t>
      </w:r>
      <w:proofErr w:type="spellEnd"/>
      <w:r w:rsidR="000E2840">
        <w:rPr>
          <w:sz w:val="24"/>
          <w:szCs w:val="24"/>
        </w:rPr>
        <w:t xml:space="preserve"> &amp; Souza</w:t>
      </w:r>
      <w:r>
        <w:rPr>
          <w:sz w:val="24"/>
          <w:szCs w:val="24"/>
        </w:rPr>
        <w:t>, 2019). A partir do levantamento bibliográfico, os textos que abordam e/ou criticam essa perspectiva são apresentados abaixo.</w:t>
      </w:r>
    </w:p>
    <w:p w14:paraId="56048903" w14:textId="77777777" w:rsidR="00C41BAF" w:rsidRDefault="00D41753">
      <w:pPr>
        <w:widowControl w:val="0"/>
        <w:spacing w:before="34" w:line="344" w:lineRule="auto"/>
        <w:ind w:left="15" w:right="21" w:firstLine="576"/>
        <w:jc w:val="both"/>
        <w:rPr>
          <w:sz w:val="24"/>
          <w:szCs w:val="24"/>
        </w:rPr>
      </w:pPr>
      <w:proofErr w:type="spellStart"/>
      <w:r>
        <w:rPr>
          <w:sz w:val="24"/>
          <w:szCs w:val="24"/>
        </w:rPr>
        <w:t>Simo</w:t>
      </w:r>
      <w:proofErr w:type="spellEnd"/>
      <w:r>
        <w:rPr>
          <w:sz w:val="24"/>
          <w:szCs w:val="24"/>
        </w:rPr>
        <w:t xml:space="preserve"> </w:t>
      </w:r>
      <w:proofErr w:type="spellStart"/>
      <w:r>
        <w:rPr>
          <w:sz w:val="24"/>
          <w:szCs w:val="24"/>
        </w:rPr>
        <w:t>Vehmas</w:t>
      </w:r>
      <w:proofErr w:type="spellEnd"/>
      <w:r>
        <w:rPr>
          <w:sz w:val="24"/>
          <w:szCs w:val="24"/>
        </w:rPr>
        <w:t xml:space="preserve"> e Nick Watson (2014) discorrem acerca da ética da deficiência, da moralidade e da normatividade presentes na epistemologia de diferentes abordagens do pensamento científico aplicado à deficiência. Iniciam o artigo explicitando brevemente os Estudos Críticos da Deficiência (</w:t>
      </w:r>
      <w:proofErr w:type="spellStart"/>
      <w:r w:rsidRPr="000E2840">
        <w:rPr>
          <w:i/>
          <w:iCs/>
          <w:sz w:val="24"/>
          <w:szCs w:val="24"/>
        </w:rPr>
        <w:t>Critical</w:t>
      </w:r>
      <w:proofErr w:type="spellEnd"/>
      <w:r w:rsidRPr="000E2840">
        <w:rPr>
          <w:i/>
          <w:iCs/>
          <w:sz w:val="24"/>
          <w:szCs w:val="24"/>
        </w:rPr>
        <w:t xml:space="preserve"> </w:t>
      </w:r>
      <w:proofErr w:type="spellStart"/>
      <w:r w:rsidRPr="000E2840">
        <w:rPr>
          <w:i/>
          <w:iCs/>
          <w:sz w:val="24"/>
          <w:szCs w:val="24"/>
        </w:rPr>
        <w:t>Disability</w:t>
      </w:r>
      <w:proofErr w:type="spellEnd"/>
      <w:r w:rsidRPr="000E2840">
        <w:rPr>
          <w:i/>
          <w:iCs/>
          <w:sz w:val="24"/>
          <w:szCs w:val="24"/>
        </w:rPr>
        <w:t xml:space="preserve"> </w:t>
      </w:r>
      <w:proofErr w:type="spellStart"/>
      <w:r w:rsidRPr="000E2840">
        <w:rPr>
          <w:i/>
          <w:iCs/>
          <w:sz w:val="24"/>
          <w:szCs w:val="24"/>
        </w:rPr>
        <w:t>Studies</w:t>
      </w:r>
      <w:proofErr w:type="spellEnd"/>
      <w:r>
        <w:rPr>
          <w:sz w:val="24"/>
          <w:szCs w:val="24"/>
        </w:rPr>
        <w:t xml:space="preserve"> - CDS). Estes trouxeram um desafio à linha materialista e têm como principal objetivo </w:t>
      </w:r>
      <w:r>
        <w:rPr>
          <w:sz w:val="24"/>
          <w:szCs w:val="24"/>
        </w:rPr>
        <w:lastRenderedPageBreak/>
        <w:t xml:space="preserve">desconstruir ideias sobre deficiência, explorar como elas passaram a dominar nossas abordagens e analisar como as ideologias que cercam a deficiência foram construídas. Buscam, ainda, desconstruir distinções binárias, pois acreditam que estas podem criar diferenças, hierarquias e conexões obscuras entre pessoas deficientes e não deficientes, sendo estas duas últimas categorias encaradas como fluidas e instáveis. </w:t>
      </w:r>
    </w:p>
    <w:p w14:paraId="070920FE" w14:textId="77777777" w:rsidR="00C41BAF" w:rsidRDefault="00D41753">
      <w:pPr>
        <w:widowControl w:val="0"/>
        <w:spacing w:before="35" w:line="344" w:lineRule="auto"/>
        <w:ind w:left="15" w:right="27" w:firstLine="577"/>
        <w:jc w:val="both"/>
        <w:rPr>
          <w:sz w:val="24"/>
          <w:szCs w:val="24"/>
        </w:rPr>
      </w:pPr>
      <w:r>
        <w:rPr>
          <w:sz w:val="24"/>
          <w:szCs w:val="24"/>
        </w:rPr>
        <w:t xml:space="preserve">O artigo esboça uma ideia na qual vai se aprofundar em publicação posterior, também analisada pela presente revisão, alguns parágrafos abaixo, a saber: os </w:t>
      </w:r>
      <w:proofErr w:type="spellStart"/>
      <w:r>
        <w:rPr>
          <w:i/>
          <w:sz w:val="24"/>
          <w:szCs w:val="24"/>
        </w:rPr>
        <w:t>Disability</w:t>
      </w:r>
      <w:proofErr w:type="spellEnd"/>
      <w:r>
        <w:rPr>
          <w:i/>
          <w:sz w:val="24"/>
          <w:szCs w:val="24"/>
        </w:rPr>
        <w:t xml:space="preserve"> </w:t>
      </w:r>
      <w:proofErr w:type="spellStart"/>
      <w:r>
        <w:rPr>
          <w:i/>
          <w:sz w:val="24"/>
          <w:szCs w:val="24"/>
        </w:rPr>
        <w:t>Studies</w:t>
      </w:r>
      <w:proofErr w:type="spellEnd"/>
      <w:r>
        <w:rPr>
          <w:sz w:val="24"/>
          <w:szCs w:val="24"/>
        </w:rPr>
        <w:t xml:space="preserve">, embasados no modelo social da deficiência, apresentam uma visão normativa de acreditar na melhoria da vida das pessoas com deficiência a partir da identificação e questionamento das crenças e práticas discriminatórias, isto é, considerar o que é certo ou errado em relação aos arranjos sociais, porém não apresentam abordagem normativa clara para as experiências vividas, corporificadas e viscerais de ter uma deficiência. Os autores, a partir da perspectiva dos CDS, consideram o ofuscamento acerca de respostas sobre o que é bom e o que é </w:t>
      </w:r>
      <w:proofErr w:type="spellStart"/>
      <w:r>
        <w:rPr>
          <w:sz w:val="24"/>
          <w:szCs w:val="24"/>
        </w:rPr>
        <w:t>mau</w:t>
      </w:r>
      <w:proofErr w:type="spellEnd"/>
      <w:r>
        <w:rPr>
          <w:sz w:val="24"/>
          <w:szCs w:val="24"/>
        </w:rPr>
        <w:t xml:space="preserve">, mas defendem a necessidade de ter algumas concordâncias sobre elementos necessários para o bem-estar das pessoas, para então aprimorá-los. </w:t>
      </w:r>
    </w:p>
    <w:p w14:paraId="04436F24" w14:textId="77777777" w:rsidR="00C41BAF" w:rsidRDefault="00D41753">
      <w:pPr>
        <w:widowControl w:val="0"/>
        <w:spacing w:before="35" w:line="344" w:lineRule="auto"/>
        <w:ind w:left="15" w:right="27" w:firstLine="577"/>
        <w:jc w:val="both"/>
        <w:rPr>
          <w:sz w:val="24"/>
          <w:szCs w:val="24"/>
        </w:rPr>
      </w:pPr>
      <w:r>
        <w:rPr>
          <w:sz w:val="24"/>
          <w:szCs w:val="24"/>
        </w:rPr>
        <w:t xml:space="preserve">Além disso, argumentam que acabar com as categorias de diferença para a deficiência não é necessário, nem desejável, na medida em que a abolição da opressão passa pelo reconhecimento (constatação) da marginalização e opressão sofridas por diferentes grupos, em vistas de evitá-las e desafiá-las. Nesse sentido, é legitimado que as identidades de grupo com base em, por exemplo, deficiência, gênero, raça ou sexualidade têm sido ferramentas valiosas na resistência contra as desvantagens produzidas socialmente. </w:t>
      </w:r>
    </w:p>
    <w:p w14:paraId="2A0B7AC4" w14:textId="77777777" w:rsidR="00C41BAF" w:rsidRDefault="00D41753">
      <w:pPr>
        <w:widowControl w:val="0"/>
        <w:spacing w:before="19" w:line="346" w:lineRule="auto"/>
        <w:ind w:left="15" w:right="24" w:firstLine="585"/>
        <w:jc w:val="both"/>
        <w:rPr>
          <w:sz w:val="24"/>
          <w:szCs w:val="24"/>
        </w:rPr>
      </w:pPr>
      <w:r>
        <w:rPr>
          <w:sz w:val="24"/>
          <w:szCs w:val="24"/>
        </w:rPr>
        <w:t xml:space="preserve">Em análise semelhante, </w:t>
      </w:r>
      <w:proofErr w:type="spellStart"/>
      <w:r>
        <w:rPr>
          <w:sz w:val="24"/>
          <w:szCs w:val="24"/>
        </w:rPr>
        <w:t>Simo</w:t>
      </w:r>
      <w:proofErr w:type="spellEnd"/>
      <w:r>
        <w:rPr>
          <w:sz w:val="24"/>
          <w:szCs w:val="24"/>
        </w:rPr>
        <w:t xml:space="preserve"> </w:t>
      </w:r>
      <w:proofErr w:type="spellStart"/>
      <w:r>
        <w:rPr>
          <w:sz w:val="24"/>
          <w:szCs w:val="24"/>
        </w:rPr>
        <w:t>Vehmas</w:t>
      </w:r>
      <w:proofErr w:type="spellEnd"/>
      <w:r>
        <w:rPr>
          <w:sz w:val="24"/>
          <w:szCs w:val="24"/>
        </w:rPr>
        <w:t xml:space="preserve"> &amp; Nick Watson (2016) dão luz ao problema da confusão na atribuição incorreta do significado ao conceito de "normatividade" pelos teóricos pós-convencionais. Diferenciam, necessariamente, "normatividade", que habita o campo da ética e da política, de "normalidade", que, por sua vez, habita no campo do padrão, dos modos de viver pré-estabelecidos e da opressão. </w:t>
      </w:r>
    </w:p>
    <w:p w14:paraId="15717E02" w14:textId="77777777" w:rsidR="00C41BAF" w:rsidRDefault="00D41753">
      <w:pPr>
        <w:widowControl w:val="0"/>
        <w:spacing w:before="18" w:line="345" w:lineRule="auto"/>
        <w:ind w:left="12" w:right="13" w:firstLine="579"/>
        <w:jc w:val="both"/>
        <w:rPr>
          <w:sz w:val="24"/>
          <w:szCs w:val="24"/>
        </w:rPr>
      </w:pPr>
      <w:r>
        <w:rPr>
          <w:sz w:val="24"/>
          <w:szCs w:val="24"/>
        </w:rPr>
        <w:t xml:space="preserve">Segundo os autores, a normatividade é inevitável. A deficiência enquanto um fenômeno ou conceito é, em si mesma, normativa. Tanto o modelo social de deficiência quanto os pós-convencionais têm motivações normativas: a de buscar promover uma sociedade na qual a desvantagem de </w:t>
      </w:r>
      <w:proofErr w:type="spellStart"/>
      <w:r>
        <w:rPr>
          <w:sz w:val="24"/>
          <w:szCs w:val="24"/>
        </w:rPr>
        <w:t>PCDs</w:t>
      </w:r>
      <w:proofErr w:type="spellEnd"/>
      <w:r>
        <w:rPr>
          <w:sz w:val="24"/>
          <w:szCs w:val="24"/>
        </w:rPr>
        <w:t xml:space="preserve"> é removida. No entanto, ambos pouco reconhecem ou dizem sobre questões acerca da normatividade em </w:t>
      </w:r>
      <w:r>
        <w:rPr>
          <w:sz w:val="24"/>
          <w:szCs w:val="24"/>
        </w:rPr>
        <w:lastRenderedPageBreak/>
        <w:t xml:space="preserve">suas teorias. Explorando esta lacuna, os autores revelam a seguinte incongruência: sem considerar as condições normativas da vida de </w:t>
      </w:r>
      <w:proofErr w:type="spellStart"/>
      <w:r>
        <w:rPr>
          <w:sz w:val="24"/>
          <w:szCs w:val="24"/>
        </w:rPr>
        <w:t>PCDs</w:t>
      </w:r>
      <w:proofErr w:type="spellEnd"/>
      <w:r>
        <w:rPr>
          <w:sz w:val="24"/>
          <w:szCs w:val="24"/>
        </w:rPr>
        <w:t xml:space="preserve">, os estudiosos da deficiência não podem cumprir o objetivo prático e teórico dos estudos sobre deficiência, tal qual: compreender melhor a deficiência, desenvolver e projetar respostas políticas adequadas </w:t>
      </w:r>
      <w:proofErr w:type="gramStart"/>
      <w:r>
        <w:rPr>
          <w:sz w:val="24"/>
          <w:szCs w:val="24"/>
        </w:rPr>
        <w:t>à</w:t>
      </w:r>
      <w:proofErr w:type="gramEnd"/>
      <w:r>
        <w:rPr>
          <w:sz w:val="24"/>
          <w:szCs w:val="24"/>
        </w:rPr>
        <w:t xml:space="preserve"> ela. </w:t>
      </w:r>
    </w:p>
    <w:p w14:paraId="05B590A5" w14:textId="77777777" w:rsidR="0053392E" w:rsidRDefault="00D41753" w:rsidP="0053392E">
      <w:pPr>
        <w:widowControl w:val="0"/>
        <w:spacing w:before="34" w:line="344" w:lineRule="auto"/>
        <w:ind w:left="19" w:right="10" w:firstLine="562"/>
        <w:jc w:val="both"/>
        <w:rPr>
          <w:sz w:val="24"/>
          <w:szCs w:val="24"/>
        </w:rPr>
      </w:pPr>
      <w:r>
        <w:rPr>
          <w:sz w:val="24"/>
          <w:szCs w:val="24"/>
        </w:rPr>
        <w:t xml:space="preserve">Apesar de os estudos pós-convencionais não realizarem julgamentos e argumentos normativos, inexoravelmente têm uma postura normativa, por exemplo, ao fazer oposição à discriminação vivida pelas </w:t>
      </w:r>
      <w:proofErr w:type="spellStart"/>
      <w:r>
        <w:rPr>
          <w:sz w:val="24"/>
          <w:szCs w:val="24"/>
        </w:rPr>
        <w:t>PCDs</w:t>
      </w:r>
      <w:proofErr w:type="spellEnd"/>
      <w:r>
        <w:rPr>
          <w:sz w:val="24"/>
          <w:szCs w:val="24"/>
        </w:rPr>
        <w:t xml:space="preserve">. Os autores reconhecem que os estudos pós-convencionais são claramente um projeto ético e político, mas criticam o pouco envolvimento com questões normativas, a saber: não articulam os erros morais e políticos que </w:t>
      </w:r>
      <w:proofErr w:type="spellStart"/>
      <w:r>
        <w:rPr>
          <w:sz w:val="24"/>
          <w:szCs w:val="24"/>
        </w:rPr>
        <w:t>PCDs</w:t>
      </w:r>
      <w:proofErr w:type="spellEnd"/>
      <w:r>
        <w:rPr>
          <w:sz w:val="24"/>
          <w:szCs w:val="24"/>
        </w:rPr>
        <w:t xml:space="preserve"> enfrentam, nem nos oferecem meios práticos sobre como corrigir estes erros, além de não oferecer exemplos concretos de como revisar e resistir às opressões, e com qual base ou instrumento fazê-lo.</w:t>
      </w:r>
    </w:p>
    <w:p w14:paraId="7FFADE88" w14:textId="32DA8F3B" w:rsidR="00C41BAF" w:rsidRDefault="00D41753" w:rsidP="0053392E">
      <w:pPr>
        <w:widowControl w:val="0"/>
        <w:spacing w:before="34" w:line="344" w:lineRule="auto"/>
        <w:ind w:left="19" w:right="10" w:firstLine="562"/>
        <w:jc w:val="both"/>
        <w:rPr>
          <w:sz w:val="24"/>
          <w:szCs w:val="24"/>
        </w:rPr>
      </w:pPr>
      <w:r>
        <w:rPr>
          <w:sz w:val="24"/>
          <w:szCs w:val="24"/>
        </w:rPr>
        <w:t xml:space="preserve">Em alternativa, os autores recorrem à aplicação do método fornecido pela ética filosófica e propõem um método filosófico analítico convencional para abordar as questões éticas relacionadas à deficiência. Ainda, propõem que, nas pesquisas em deficiência, seja considerado o uso de teorias e conhecimentos empíricos (baseados nas experiências de pessoas com deficiência) à luz de suas implicações éticas. </w:t>
      </w:r>
    </w:p>
    <w:p w14:paraId="56380788" w14:textId="51DB2B52" w:rsidR="00C41BAF" w:rsidRDefault="0053392E">
      <w:pPr>
        <w:widowControl w:val="0"/>
        <w:spacing w:before="36" w:line="343" w:lineRule="auto"/>
        <w:ind w:left="19" w:right="32" w:firstLine="700"/>
        <w:jc w:val="both"/>
        <w:rPr>
          <w:sz w:val="24"/>
          <w:szCs w:val="24"/>
        </w:rPr>
      </w:pPr>
      <w:proofErr w:type="gramStart"/>
      <w:r>
        <w:rPr>
          <w:sz w:val="24"/>
          <w:szCs w:val="24"/>
        </w:rPr>
        <w:t xml:space="preserve">Já </w:t>
      </w:r>
      <w:r w:rsidR="00D41753">
        <w:rPr>
          <w:sz w:val="24"/>
          <w:szCs w:val="24"/>
        </w:rPr>
        <w:t xml:space="preserve"> Susan</w:t>
      </w:r>
      <w:proofErr w:type="gramEnd"/>
      <w:r w:rsidR="00D41753">
        <w:rPr>
          <w:sz w:val="24"/>
          <w:szCs w:val="24"/>
        </w:rPr>
        <w:t xml:space="preserve"> Flynn (2020) discute em seu artigo a forma como os estudos críticos da deficiência compreendem o corpo por meio da chamada "epistemologia da incorporação" e da construção abstrata da deficiência. Partindo da abordagem dos CDS, a autora trava uma discussão acerca dos conceitos de materialismo e abstração. O conceito de materialismo pode se referir à má distribuição de riqueza, ao capitalismo e à desvantagem econômica, coadunando com a teoria marxista e o materialismo histórico. Porém, em sua abordagem, os termos "material" e "materialidade" se referem à uma realidade física, incluindo (mas não somente) a corporalidade. O conceito de "abstração" se refere ao que é oposto ao concreto, aquilo que é imaterial e potencialmente existe como ideia, sentimento ou qualidade. </w:t>
      </w:r>
    </w:p>
    <w:p w14:paraId="3E85DDA0" w14:textId="77777777" w:rsidR="00C41BAF" w:rsidRDefault="00D41753" w:rsidP="00F52B24">
      <w:pPr>
        <w:widowControl w:val="0"/>
        <w:spacing w:line="344" w:lineRule="auto"/>
        <w:ind w:left="18" w:right="21" w:firstLine="581"/>
        <w:jc w:val="both"/>
        <w:rPr>
          <w:sz w:val="24"/>
          <w:szCs w:val="24"/>
        </w:rPr>
      </w:pPr>
      <w:r>
        <w:rPr>
          <w:sz w:val="24"/>
          <w:szCs w:val="24"/>
        </w:rPr>
        <w:t xml:space="preserve">Em contraponto às críticas realizadas, a autora pontua que os estudos críticos sobre a deficiência não se esquivam tanto do corpo e das incapacidades materiais, mas o conhecem de maneira diferente, </w:t>
      </w:r>
      <w:proofErr w:type="spellStart"/>
      <w:r>
        <w:rPr>
          <w:sz w:val="24"/>
          <w:szCs w:val="24"/>
        </w:rPr>
        <w:t>desnaturalizando-o</w:t>
      </w:r>
      <w:proofErr w:type="spellEnd"/>
      <w:r>
        <w:rPr>
          <w:sz w:val="24"/>
          <w:szCs w:val="24"/>
        </w:rPr>
        <w:t xml:space="preserve">. Assim, quatro parâmetros são descritos para melhor informar a epistemologia da abordagem e propor novas direções progressivas. O primeiro parâmetro propõe ir além da deficiência para compreender a personificação de toda natureza humana. O segundo parâmetro pretende encontrar o delicado equilíbrio entre materialidade e abstração. Nesse </w:t>
      </w:r>
      <w:r>
        <w:rPr>
          <w:sz w:val="24"/>
          <w:szCs w:val="24"/>
        </w:rPr>
        <w:lastRenderedPageBreak/>
        <w:t xml:space="preserve">sentido, reitera a necessidade de reconhecer que a deficiência é também vivenciada pelas pessoas como um problema biomédico do corpo, da mente e da construção sociopolítica. O terceiro parâmetro sugere a necessidade dos estudiosos críticos se comunicarem não somente entre si, fomentando um certo nível de pensamento conjunto para permitir sua evolução contínua em direção à criação de mudanças realmente benéficas para </w:t>
      </w:r>
      <w:proofErr w:type="spellStart"/>
      <w:r>
        <w:rPr>
          <w:sz w:val="24"/>
          <w:szCs w:val="24"/>
        </w:rPr>
        <w:t>PCDs</w:t>
      </w:r>
      <w:proofErr w:type="spellEnd"/>
      <w:r>
        <w:rPr>
          <w:sz w:val="24"/>
          <w:szCs w:val="24"/>
        </w:rPr>
        <w:t xml:space="preserve">. O último parâmetro sugere adotar uma abordagem epistemológica limitada, mas não tão conclusiva a ponto de restringir novas trajetórias, permitindo mudanças e discordâncias produtivas dentro de seu arcabouço diversificado e interdisciplinar. </w:t>
      </w:r>
    </w:p>
    <w:p w14:paraId="30940836" w14:textId="7A2ED618" w:rsidR="00C41BAF" w:rsidRDefault="00D41753" w:rsidP="00F52B24">
      <w:pPr>
        <w:widowControl w:val="0"/>
        <w:spacing w:line="345" w:lineRule="auto"/>
        <w:ind w:left="18" w:right="4" w:firstLine="562"/>
        <w:jc w:val="both"/>
        <w:rPr>
          <w:sz w:val="24"/>
          <w:szCs w:val="24"/>
        </w:rPr>
      </w:pPr>
      <w:r>
        <w:rPr>
          <w:sz w:val="24"/>
          <w:szCs w:val="24"/>
        </w:rPr>
        <w:t>As teorias Queer/</w:t>
      </w:r>
      <w:proofErr w:type="spellStart"/>
      <w:r>
        <w:rPr>
          <w:sz w:val="24"/>
          <w:szCs w:val="24"/>
        </w:rPr>
        <w:t>Crip</w:t>
      </w:r>
      <w:proofErr w:type="spellEnd"/>
      <w:r>
        <w:rPr>
          <w:sz w:val="24"/>
          <w:szCs w:val="24"/>
        </w:rPr>
        <w:t xml:space="preserve"> rompem, sem dúvida, com a concepção biomédica de deficiência sem, no entanto, apropriarem-se totalmente da concepção social. Na perspectiva desta teoria, uma cisão binária é posta pelo modelo social ao separar a lesão (limitação no corpo) e a deficiência (barreiras sociais impostas geradoras de exclusão) </w:t>
      </w:r>
      <w:r w:rsidR="000E2840">
        <w:rPr>
          <w:sz w:val="24"/>
          <w:szCs w:val="24"/>
        </w:rPr>
        <w:t>(</w:t>
      </w:r>
      <w:proofErr w:type="spellStart"/>
      <w:r w:rsidR="000E2840">
        <w:rPr>
          <w:sz w:val="24"/>
          <w:szCs w:val="24"/>
        </w:rPr>
        <w:t>Magnabosco</w:t>
      </w:r>
      <w:proofErr w:type="spellEnd"/>
      <w:r w:rsidR="000E2840">
        <w:rPr>
          <w:sz w:val="24"/>
          <w:szCs w:val="24"/>
        </w:rPr>
        <w:t xml:space="preserve"> &amp; Souza, </w:t>
      </w:r>
      <w:r>
        <w:rPr>
          <w:sz w:val="24"/>
          <w:szCs w:val="24"/>
        </w:rPr>
        <w:t xml:space="preserve">2019). Nesse sentido, a concepção social é alvo de críticas por abster-se à experiência individual da corporeidade e por restringir os aspectos físicos a um espaço reacionário e opressivo (HUGHES, 2008). Segundo </w:t>
      </w:r>
      <w:proofErr w:type="spellStart"/>
      <w:r>
        <w:rPr>
          <w:sz w:val="24"/>
          <w:szCs w:val="24"/>
        </w:rPr>
        <w:t>Kafer</w:t>
      </w:r>
      <w:proofErr w:type="spellEnd"/>
      <w:r>
        <w:rPr>
          <w:sz w:val="24"/>
          <w:szCs w:val="24"/>
        </w:rPr>
        <w:t xml:space="preserve"> (2013), lesão e deficiência são produtos culturais, uma vez que não é possível considerar a lesão sem compreender os significados socialmente atribuídos a ela. </w:t>
      </w:r>
    </w:p>
    <w:p w14:paraId="3A0BC53A" w14:textId="77777777" w:rsidR="00C41BAF" w:rsidRDefault="00D41753">
      <w:pPr>
        <w:widowControl w:val="0"/>
        <w:spacing w:before="19" w:line="345" w:lineRule="auto"/>
        <w:ind w:left="19" w:right="21" w:firstLine="580"/>
        <w:jc w:val="both"/>
        <w:rPr>
          <w:sz w:val="24"/>
          <w:szCs w:val="24"/>
        </w:rPr>
      </w:pPr>
      <w:r>
        <w:rPr>
          <w:sz w:val="24"/>
          <w:szCs w:val="24"/>
        </w:rPr>
        <w:t xml:space="preserve">Nesse sentido, o modelo biopsicossocial da deficiência, defendido pela LBI (2015), parece estar mais próximo da superação do dualismo individual/coletivo, compreendendo que um sujeito integral tem aspectos biológicos, psicológicos e sociais influenciando-se mutuamente no decorrer de sua vida. </w:t>
      </w:r>
    </w:p>
    <w:p w14:paraId="709A1217" w14:textId="77777777" w:rsidR="00C41BAF" w:rsidRDefault="00D41753">
      <w:pPr>
        <w:widowControl w:val="0"/>
        <w:spacing w:before="34" w:line="344" w:lineRule="auto"/>
        <w:ind w:left="10" w:right="4" w:firstLine="588"/>
        <w:jc w:val="both"/>
        <w:rPr>
          <w:sz w:val="24"/>
          <w:szCs w:val="24"/>
        </w:rPr>
      </w:pPr>
      <w:r>
        <w:rPr>
          <w:sz w:val="24"/>
          <w:szCs w:val="24"/>
        </w:rPr>
        <w:t xml:space="preserve">Dan </w:t>
      </w:r>
      <w:proofErr w:type="spellStart"/>
      <w:r>
        <w:rPr>
          <w:sz w:val="24"/>
          <w:szCs w:val="24"/>
        </w:rPr>
        <w:t>Goodley</w:t>
      </w:r>
      <w:proofErr w:type="spellEnd"/>
      <w:r>
        <w:rPr>
          <w:sz w:val="24"/>
          <w:szCs w:val="24"/>
        </w:rPr>
        <w:t xml:space="preserve"> </w:t>
      </w:r>
      <w:r>
        <w:rPr>
          <w:i/>
          <w:sz w:val="24"/>
          <w:szCs w:val="24"/>
        </w:rPr>
        <w:t xml:space="preserve">et al. </w:t>
      </w:r>
      <w:r>
        <w:rPr>
          <w:sz w:val="24"/>
          <w:szCs w:val="24"/>
        </w:rPr>
        <w:t xml:space="preserve">(2019) postulam que os CDS defendem a construção das perspectivas fundamentais dos estudos sobre a deficiência enquanto integram agendas novas e transformadoras associadas às teorias pós-coloniais, queer e feministas. Apontam ainda que um dos primeiros temas de estudos emergentes dos CDS foi uma atitude de tolerância a pontos de vista divergentes e perspectivas conflitantes. Apontam lacunas nos estudos da deficiência, como a ausência da intersecção com: povos indígenas, </w:t>
      </w:r>
      <w:proofErr w:type="spellStart"/>
      <w:r>
        <w:rPr>
          <w:sz w:val="24"/>
          <w:szCs w:val="24"/>
        </w:rPr>
        <w:t>transativismo</w:t>
      </w:r>
      <w:proofErr w:type="spellEnd"/>
      <w:r>
        <w:rPr>
          <w:sz w:val="24"/>
          <w:szCs w:val="24"/>
        </w:rPr>
        <w:t xml:space="preserve">, </w:t>
      </w:r>
      <w:proofErr w:type="spellStart"/>
      <w:r>
        <w:rPr>
          <w:sz w:val="24"/>
          <w:szCs w:val="24"/>
        </w:rPr>
        <w:t>trans-globalização</w:t>
      </w:r>
      <w:proofErr w:type="spellEnd"/>
      <w:r>
        <w:rPr>
          <w:sz w:val="24"/>
          <w:szCs w:val="24"/>
        </w:rPr>
        <w:t xml:space="preserve">, ambientalistas e movimentos verdes, ruralidade, direitos dos animais e </w:t>
      </w:r>
      <w:proofErr w:type="spellStart"/>
      <w:r>
        <w:rPr>
          <w:sz w:val="24"/>
          <w:szCs w:val="24"/>
        </w:rPr>
        <w:t>transumanismo</w:t>
      </w:r>
      <w:proofErr w:type="spellEnd"/>
      <w:r>
        <w:rPr>
          <w:sz w:val="24"/>
          <w:szCs w:val="24"/>
        </w:rPr>
        <w:t xml:space="preserve">. </w:t>
      </w:r>
    </w:p>
    <w:p w14:paraId="61B4FC42" w14:textId="7BCD062B" w:rsidR="00C41BAF" w:rsidRDefault="00D41753">
      <w:pPr>
        <w:widowControl w:val="0"/>
        <w:spacing w:before="35" w:line="343" w:lineRule="auto"/>
        <w:ind w:left="18" w:right="5" w:firstLine="562"/>
        <w:jc w:val="both"/>
        <w:rPr>
          <w:sz w:val="24"/>
          <w:szCs w:val="24"/>
        </w:rPr>
      </w:pPr>
      <w:r>
        <w:rPr>
          <w:sz w:val="24"/>
          <w:szCs w:val="24"/>
        </w:rPr>
        <w:t>Ainda</w:t>
      </w:r>
      <w:r w:rsidR="0053392E">
        <w:rPr>
          <w:sz w:val="24"/>
          <w:szCs w:val="24"/>
        </w:rPr>
        <w:t>,</w:t>
      </w:r>
      <w:r>
        <w:rPr>
          <w:sz w:val="24"/>
          <w:szCs w:val="24"/>
        </w:rPr>
        <w:t xml:space="preserve"> em análises sobre os pressupostos teóricos-metodológicos, Nancy K. </w:t>
      </w:r>
      <w:proofErr w:type="spellStart"/>
      <w:r>
        <w:rPr>
          <w:sz w:val="24"/>
          <w:szCs w:val="24"/>
        </w:rPr>
        <w:t>Herther</w:t>
      </w:r>
      <w:proofErr w:type="spellEnd"/>
      <w:r>
        <w:rPr>
          <w:sz w:val="24"/>
          <w:szCs w:val="24"/>
        </w:rPr>
        <w:t xml:space="preserve"> (2015) investiga como os estudos sobre a deficiência têm sido expostos. Estes estudos estão amadurecendo à medida que novas </w:t>
      </w:r>
      <w:r w:rsidR="0053392E">
        <w:rPr>
          <w:sz w:val="24"/>
          <w:szCs w:val="24"/>
        </w:rPr>
        <w:t>ideias</w:t>
      </w:r>
      <w:r>
        <w:rPr>
          <w:sz w:val="24"/>
          <w:szCs w:val="24"/>
        </w:rPr>
        <w:t xml:space="preserve"> e perspectivas estão sendo desenvolvidas. Observou-se a falta de indexação adequada em jornais importantes e em banco de dados acadêmicos, o que pode limitar o potencial de desenvolvimento </w:t>
      </w:r>
      <w:r>
        <w:rPr>
          <w:sz w:val="24"/>
          <w:szCs w:val="24"/>
        </w:rPr>
        <w:lastRenderedPageBreak/>
        <w:t xml:space="preserve">do campo de pesquisa. Ainda, observou-se o papel significativo das dissertações no rastreamento de novas direções de pesquisa. </w:t>
      </w:r>
    </w:p>
    <w:p w14:paraId="773E4C36" w14:textId="77777777" w:rsidR="00C41BAF" w:rsidRDefault="00D41753">
      <w:pPr>
        <w:widowControl w:val="0"/>
        <w:spacing w:before="36" w:line="345" w:lineRule="auto"/>
        <w:ind w:left="18" w:right="28" w:firstLine="581"/>
        <w:jc w:val="both"/>
        <w:rPr>
          <w:sz w:val="24"/>
          <w:szCs w:val="24"/>
        </w:rPr>
      </w:pPr>
      <w:r>
        <w:rPr>
          <w:sz w:val="24"/>
          <w:szCs w:val="24"/>
        </w:rPr>
        <w:t xml:space="preserve">Deborah </w:t>
      </w:r>
      <w:proofErr w:type="spellStart"/>
      <w:r>
        <w:rPr>
          <w:sz w:val="24"/>
          <w:szCs w:val="24"/>
        </w:rPr>
        <w:t>Stienstra</w:t>
      </w:r>
      <w:proofErr w:type="spellEnd"/>
      <w:r>
        <w:rPr>
          <w:sz w:val="24"/>
          <w:szCs w:val="24"/>
        </w:rPr>
        <w:t xml:space="preserve"> e </w:t>
      </w:r>
      <w:proofErr w:type="spellStart"/>
      <w:r>
        <w:rPr>
          <w:sz w:val="24"/>
          <w:szCs w:val="24"/>
        </w:rPr>
        <w:t>Terri</w:t>
      </w:r>
      <w:proofErr w:type="spellEnd"/>
      <w:r>
        <w:rPr>
          <w:sz w:val="24"/>
          <w:szCs w:val="24"/>
        </w:rPr>
        <w:t xml:space="preserve"> Ashcroft (2010) apontam para a necessidade de ampliar nosso entendimento da experiência humana para incluir o espírito e as experiências da espiritualidade. As autoras exploram visões de mundo não limitadas pela filosofia ocidental, incluindo taoísmo, budismo, </w:t>
      </w:r>
      <w:proofErr w:type="spellStart"/>
      <w:r>
        <w:rPr>
          <w:sz w:val="24"/>
          <w:szCs w:val="24"/>
        </w:rPr>
        <w:t>cabalismo</w:t>
      </w:r>
      <w:proofErr w:type="spellEnd"/>
      <w:r>
        <w:rPr>
          <w:sz w:val="24"/>
          <w:szCs w:val="24"/>
        </w:rPr>
        <w:t xml:space="preserve"> e culturas não-ocidentais a fim de buscar compreender as diferenças e variações </w:t>
      </w:r>
      <w:proofErr w:type="spellStart"/>
      <w:r>
        <w:rPr>
          <w:sz w:val="24"/>
          <w:szCs w:val="24"/>
        </w:rPr>
        <w:t>intra</w:t>
      </w:r>
      <w:proofErr w:type="spellEnd"/>
      <w:r>
        <w:rPr>
          <w:sz w:val="24"/>
          <w:szCs w:val="24"/>
        </w:rPr>
        <w:t xml:space="preserve"> e interculturais. Segundo eles, algumas abordagens não-ocidentais, como as indígenas, em relação à deficiência, oferecem indicações de lacunas ontológicas e silêncios na compreensão da humanidade e, portanto, da própria deficiência. </w:t>
      </w:r>
    </w:p>
    <w:p w14:paraId="2BFEA476" w14:textId="77777777" w:rsidR="00C41BAF" w:rsidRDefault="00D41753">
      <w:pPr>
        <w:widowControl w:val="0"/>
        <w:spacing w:before="19" w:line="344" w:lineRule="auto"/>
        <w:ind w:left="18" w:right="25" w:firstLine="563"/>
        <w:jc w:val="both"/>
        <w:rPr>
          <w:sz w:val="24"/>
          <w:szCs w:val="24"/>
        </w:rPr>
      </w:pPr>
      <w:r>
        <w:rPr>
          <w:sz w:val="24"/>
          <w:szCs w:val="24"/>
        </w:rPr>
        <w:t xml:space="preserve">As autoras também realizam uma crítica ao modelo social, argumentando que nesta concepção a deficiência é vista como parte predominante da experiência e identidade do sujeito. Os autores pontuam que o indivíduo é muito mais do que a própria deficiência e é composto por múltiplas identidades, compostas por diversas experiências, papéis, aspectos físicos, mentais e emocionais atravessados pela cultura, sociedade, política e pelas interações sociais, em um movimento constante. </w:t>
      </w:r>
    </w:p>
    <w:p w14:paraId="60E2BAE9" w14:textId="77777777" w:rsidR="00C41BAF" w:rsidRDefault="00D41753">
      <w:pPr>
        <w:widowControl w:val="0"/>
        <w:spacing w:before="34" w:line="264" w:lineRule="auto"/>
        <w:ind w:left="18" w:right="2" w:firstLine="10"/>
        <w:jc w:val="both"/>
        <w:rPr>
          <w:b/>
          <w:sz w:val="24"/>
          <w:szCs w:val="24"/>
        </w:rPr>
      </w:pPr>
      <w:r>
        <w:rPr>
          <w:b/>
          <w:sz w:val="24"/>
          <w:szCs w:val="24"/>
        </w:rPr>
        <w:t>Concepção metafísica</w:t>
      </w:r>
    </w:p>
    <w:p w14:paraId="752968EA" w14:textId="77777777" w:rsidR="00C41BAF" w:rsidRDefault="00D41753">
      <w:pPr>
        <w:widowControl w:val="0"/>
        <w:spacing w:before="125" w:line="344" w:lineRule="auto"/>
        <w:ind w:left="15" w:right="22" w:firstLine="577"/>
        <w:jc w:val="both"/>
        <w:rPr>
          <w:sz w:val="24"/>
          <w:szCs w:val="24"/>
        </w:rPr>
      </w:pPr>
      <w:r>
        <w:rPr>
          <w:sz w:val="24"/>
          <w:szCs w:val="24"/>
        </w:rPr>
        <w:t xml:space="preserve">Em sequência, tem-se a “Concepção metafísica” com duas produções. O estudo de </w:t>
      </w:r>
      <w:proofErr w:type="spellStart"/>
      <w:r>
        <w:rPr>
          <w:sz w:val="24"/>
          <w:szCs w:val="24"/>
        </w:rPr>
        <w:t>Brolan</w:t>
      </w:r>
      <w:proofErr w:type="spellEnd"/>
      <w:r>
        <w:rPr>
          <w:sz w:val="24"/>
          <w:szCs w:val="24"/>
        </w:rPr>
        <w:t xml:space="preserve"> </w:t>
      </w:r>
      <w:r>
        <w:rPr>
          <w:i/>
          <w:sz w:val="24"/>
          <w:szCs w:val="24"/>
        </w:rPr>
        <w:t xml:space="preserve">et al. </w:t>
      </w:r>
      <w:r>
        <w:rPr>
          <w:sz w:val="24"/>
          <w:szCs w:val="24"/>
        </w:rPr>
        <w:t xml:space="preserve">(2014) investigou o uso da medicina popular pelas famílias de pessoas com deficiência intelectual nas Filipinas. Os resultados apontam para uma preferência de curandeiros ao invés de serviços de saúde. Os autores destacam fatores que podem fazer da medicina alternativa a primeira opção: o menor custo, se comparado à medicina tradicional, a maior acessibilidade, visto que muitos curandeiros se dirigem às residências das famílias, a maior afinidade da medicina popular associada às crenças culturais tradicionais, cuja causalidade das deficiências é majoritariamente compreendida como sobrenatural. Para realizar a análise, observa-se que os autores buscaram compreender elementos da realidade objetiva, como o custo do serviço de saúde e a acessibilidade à medicina tradicional, mas também elementos ligados à história, à cultura e à tradição religiosa, cuja compreensão da deficiência transcende o plano concreto e social. </w:t>
      </w:r>
    </w:p>
    <w:p w14:paraId="50AAC4E7" w14:textId="4F3070B0" w:rsidR="00C41BAF" w:rsidRDefault="00D41753">
      <w:pPr>
        <w:widowControl w:val="0"/>
        <w:spacing w:before="35" w:line="345" w:lineRule="auto"/>
        <w:ind w:left="13" w:right="12" w:firstLine="585"/>
        <w:jc w:val="both"/>
        <w:rPr>
          <w:sz w:val="24"/>
          <w:szCs w:val="24"/>
        </w:rPr>
      </w:pPr>
      <w:r>
        <w:rPr>
          <w:sz w:val="24"/>
          <w:szCs w:val="24"/>
        </w:rPr>
        <w:t xml:space="preserve">Em direção semelhante, </w:t>
      </w:r>
      <w:proofErr w:type="spellStart"/>
      <w:r>
        <w:rPr>
          <w:sz w:val="24"/>
          <w:szCs w:val="24"/>
        </w:rPr>
        <w:t>Mojdeh</w:t>
      </w:r>
      <w:proofErr w:type="spellEnd"/>
      <w:r>
        <w:rPr>
          <w:sz w:val="24"/>
          <w:szCs w:val="24"/>
        </w:rPr>
        <w:t xml:space="preserve"> Bayat (2013) investigou, na Costa do Marfim, as concepções de deficiência tanto entre profissionais que atuavam na área (como psicólogos, médicos, professores de educação especial e administradores de programas) quanto com um grupo de mães de crianças com deficiências no desenvolvimento. A autora identificou que a visão dos profissionais, naquela </w:t>
      </w:r>
      <w:r>
        <w:rPr>
          <w:sz w:val="24"/>
          <w:szCs w:val="24"/>
        </w:rPr>
        <w:lastRenderedPageBreak/>
        <w:t xml:space="preserve">realidade, sobre deficiência está essencialmente embasada na concepção médica/biológica. Os profissionais investigados até visualizam como possibilidade a integração das crianças com deficiência em escolas comuns, mas não utilizam o termo inclusão educacional e defendem que o tratamento seja feito de modo isolado em instituições especializadas. Já as visões das mães estão embasadas na concepção metafísica, em concordância com as explicações culturais e religiosas da deficiência no país. Acreditam que as crianças com deficiência são maldições de Deus, que estão pagando pelos pecados dos seus ancestrais e até podem se transformar em uma cobra que mata pessoas durante a noite. Na cultura africana, ainda é comum compreender o nascimento de uma </w:t>
      </w:r>
      <w:r w:rsidR="008756A9">
        <w:rPr>
          <w:sz w:val="24"/>
          <w:szCs w:val="24"/>
        </w:rPr>
        <w:t>criança como</w:t>
      </w:r>
      <w:r>
        <w:rPr>
          <w:sz w:val="24"/>
          <w:szCs w:val="24"/>
        </w:rPr>
        <w:t xml:space="preserve"> promessa de prosperidade para a comunidade e uma criança atravessada por uma deficiência é símbolo de aflição e ameaça. Ainda existem pressões para que as crianças com deficiência sejam mortas ou abandonadas e algumas mães relataram que desafiaram a comunidade ou fugiram dela. Ainda, as sete mães que participaram da pesquisa demonstraram o evidente sentimento de derrota e solidão. </w:t>
      </w:r>
    </w:p>
    <w:p w14:paraId="4250C156" w14:textId="77777777" w:rsidR="00C41BAF" w:rsidRDefault="00D41753">
      <w:pPr>
        <w:widowControl w:val="0"/>
        <w:spacing w:before="19" w:line="345" w:lineRule="auto"/>
        <w:ind w:right="3" w:firstLine="581"/>
        <w:jc w:val="both"/>
        <w:rPr>
          <w:sz w:val="24"/>
          <w:szCs w:val="24"/>
        </w:rPr>
      </w:pPr>
      <w:r>
        <w:rPr>
          <w:sz w:val="24"/>
          <w:szCs w:val="24"/>
        </w:rPr>
        <w:t xml:space="preserve">Ambos materiais encontraram a presença de concepções que compreendem a deficiência como uma doença, seja de natureza espiritual ou biológica, requerendo práticas mais excludentes. O desafio que se coloca é como explorar uma abordagem alternativa, que promova os direitos das crianças com deficiência, mas que também considere as raízes e crenças culturais das populações. O grave risco que se corre é o de ser tomado pela intolerância em nome da diversidade, justificando a acusação de ocidentalismo. Como uma saída, </w:t>
      </w:r>
      <w:proofErr w:type="spellStart"/>
      <w:r>
        <w:rPr>
          <w:sz w:val="24"/>
          <w:szCs w:val="24"/>
        </w:rPr>
        <w:t>Mojdeh</w:t>
      </w:r>
      <w:proofErr w:type="spellEnd"/>
      <w:r>
        <w:rPr>
          <w:sz w:val="24"/>
          <w:szCs w:val="24"/>
        </w:rPr>
        <w:t xml:space="preserve"> Bayat (2014) defende iniciar campanhas de conscientização de base conduzidas por famílias, profissionais e as próprias crianças com deficiência. </w:t>
      </w:r>
    </w:p>
    <w:p w14:paraId="74EEC2B4" w14:textId="77777777" w:rsidR="00C41BAF" w:rsidRDefault="00D41753">
      <w:pPr>
        <w:widowControl w:val="0"/>
        <w:spacing w:before="444" w:line="240" w:lineRule="auto"/>
        <w:ind w:left="23"/>
        <w:rPr>
          <w:b/>
          <w:sz w:val="28"/>
          <w:szCs w:val="28"/>
        </w:rPr>
      </w:pPr>
      <w:r>
        <w:rPr>
          <w:b/>
          <w:sz w:val="28"/>
          <w:szCs w:val="28"/>
        </w:rPr>
        <w:t xml:space="preserve">Considerações Finais </w:t>
      </w:r>
    </w:p>
    <w:p w14:paraId="06B060CA" w14:textId="77777777" w:rsidR="00C41BAF" w:rsidRDefault="00D41753">
      <w:pPr>
        <w:widowControl w:val="0"/>
        <w:spacing w:before="263" w:line="344" w:lineRule="auto"/>
        <w:ind w:left="18" w:firstLine="701"/>
        <w:jc w:val="both"/>
        <w:rPr>
          <w:sz w:val="24"/>
          <w:szCs w:val="24"/>
        </w:rPr>
      </w:pPr>
      <w:r>
        <w:rPr>
          <w:sz w:val="24"/>
          <w:szCs w:val="24"/>
        </w:rPr>
        <w:t xml:space="preserve">Com objetivo de realizar uma varredura nas publicações sobre as concepções de deficiência, bem como de averiguar os contextos culturais e as áreas científicas que têm se debruçado sobre esta temática, apresentamos, no decorrer deste artigo, a análise das produções científicas do periódico internacional </w:t>
      </w:r>
      <w:proofErr w:type="spellStart"/>
      <w:r>
        <w:rPr>
          <w:sz w:val="24"/>
          <w:szCs w:val="24"/>
        </w:rPr>
        <w:t>Journal</w:t>
      </w:r>
      <w:proofErr w:type="spellEnd"/>
      <w:r>
        <w:rPr>
          <w:sz w:val="24"/>
          <w:szCs w:val="24"/>
        </w:rPr>
        <w:t xml:space="preserve"> </w:t>
      </w:r>
      <w:proofErr w:type="spellStart"/>
      <w:r>
        <w:rPr>
          <w:sz w:val="24"/>
          <w:szCs w:val="24"/>
        </w:rPr>
        <w:t>Disability</w:t>
      </w:r>
      <w:proofErr w:type="spellEnd"/>
      <w:r>
        <w:rPr>
          <w:sz w:val="24"/>
          <w:szCs w:val="24"/>
        </w:rPr>
        <w:t xml:space="preserve"> </w:t>
      </w:r>
      <w:proofErr w:type="spellStart"/>
      <w:r>
        <w:rPr>
          <w:sz w:val="24"/>
          <w:szCs w:val="24"/>
        </w:rPr>
        <w:t>and</w:t>
      </w:r>
      <w:proofErr w:type="spellEnd"/>
      <w:r>
        <w:rPr>
          <w:sz w:val="24"/>
          <w:szCs w:val="24"/>
        </w:rPr>
        <w:t xml:space="preserve"> Society nos últimos dez anos (entre os anos de 2010 e 2020), indexado na base de dados Taylor </w:t>
      </w:r>
      <w:proofErr w:type="spellStart"/>
      <w:r>
        <w:rPr>
          <w:sz w:val="24"/>
          <w:szCs w:val="24"/>
        </w:rPr>
        <w:t>and</w:t>
      </w:r>
      <w:proofErr w:type="spellEnd"/>
      <w:r>
        <w:rPr>
          <w:sz w:val="24"/>
          <w:szCs w:val="24"/>
        </w:rPr>
        <w:t xml:space="preserve"> Francis Online. </w:t>
      </w:r>
    </w:p>
    <w:p w14:paraId="377DE05A" w14:textId="77777777" w:rsidR="00C41BAF" w:rsidRDefault="00D41753">
      <w:pPr>
        <w:widowControl w:val="0"/>
        <w:spacing w:before="35" w:line="344" w:lineRule="auto"/>
        <w:ind w:left="18" w:right="30" w:firstLine="580"/>
        <w:jc w:val="both"/>
        <w:rPr>
          <w:sz w:val="24"/>
          <w:szCs w:val="24"/>
        </w:rPr>
      </w:pPr>
      <w:r>
        <w:rPr>
          <w:sz w:val="24"/>
          <w:szCs w:val="24"/>
        </w:rPr>
        <w:t xml:space="preserve">Partindo do pressuposto que os modos de compreender e representar a deficiência, a maneira como ela é significada para uma sociedade, afetam diretamente </w:t>
      </w:r>
      <w:r>
        <w:rPr>
          <w:sz w:val="24"/>
          <w:szCs w:val="24"/>
        </w:rPr>
        <w:lastRenderedPageBreak/>
        <w:t xml:space="preserve">não apenas as relações interpessoais (AMARAL; MONTEIRO, 2016), mas também as práticas e políticas voltadas a elas, consideramos que o estudo das concepções de deficiência é essencial para promover rachaduras nas estruturas sociais que oprimem e excluem as subjetividades dissidentes. </w:t>
      </w:r>
    </w:p>
    <w:p w14:paraId="611F939C" w14:textId="77777777" w:rsidR="008756A9" w:rsidRDefault="00D41753" w:rsidP="008756A9">
      <w:pPr>
        <w:widowControl w:val="0"/>
        <w:spacing w:before="20" w:line="344" w:lineRule="auto"/>
        <w:ind w:left="15" w:right="23" w:firstLine="566"/>
        <w:jc w:val="both"/>
        <w:rPr>
          <w:sz w:val="24"/>
          <w:szCs w:val="24"/>
        </w:rPr>
      </w:pPr>
      <w:r>
        <w:rPr>
          <w:sz w:val="24"/>
          <w:szCs w:val="24"/>
        </w:rPr>
        <w:t xml:space="preserve">Acreditamos que o apogeu das discussões deste estudo seja o estabelecimento de diálogos entre deficiência e recortes de gênero, raça, classe e sexualidade, entre outras categorias. A análise dos artigos permitiu observar a tendência das publicações da amostra em explorar a interseccionalidade entre deficiência, raça, gênero, classe, idade e sexualidade e as barreiras sociais impostas às pessoas que unem aspectos considerados desvalorizados pela norma hegemônica. Outro achado relevante é o exercício de compreender a concepção metafísica fora da cultura ocidental e as associações com diversas culturas, classes e etnias. Sugerimos que estes referenciais teóricos sejam incorporados nas produções científicas que se fundamentam na perspectiva do modelo social de deficiência, uma vez que as críticas trazem movimentos de reformulações de concepções, teorias e práticas. </w:t>
      </w:r>
    </w:p>
    <w:p w14:paraId="192DCE1F" w14:textId="77777777" w:rsidR="008756A9" w:rsidRDefault="008756A9" w:rsidP="008756A9">
      <w:pPr>
        <w:widowControl w:val="0"/>
        <w:spacing w:before="20" w:line="344" w:lineRule="auto"/>
        <w:ind w:left="15" w:right="23" w:firstLine="566"/>
        <w:jc w:val="both"/>
        <w:rPr>
          <w:sz w:val="24"/>
          <w:szCs w:val="24"/>
        </w:rPr>
      </w:pPr>
    </w:p>
    <w:p w14:paraId="7C639AAC" w14:textId="136EB54C" w:rsidR="00C41BAF" w:rsidRDefault="00D41753" w:rsidP="008756A9">
      <w:pPr>
        <w:widowControl w:val="0"/>
        <w:spacing w:before="20" w:line="344" w:lineRule="auto"/>
        <w:ind w:left="15" w:right="23" w:firstLine="566"/>
        <w:jc w:val="both"/>
        <w:rPr>
          <w:b/>
          <w:sz w:val="28"/>
          <w:szCs w:val="28"/>
        </w:rPr>
      </w:pPr>
      <w:r>
        <w:rPr>
          <w:b/>
          <w:sz w:val="28"/>
          <w:szCs w:val="28"/>
        </w:rPr>
        <w:t>Referências</w:t>
      </w:r>
    </w:p>
    <w:p w14:paraId="0B8745BB" w14:textId="004B0BAF"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Bampi</w:t>
      </w:r>
      <w:proofErr w:type="spellEnd"/>
      <w:r w:rsidRPr="00E23C9E">
        <w:rPr>
          <w:sz w:val="24"/>
          <w:szCs w:val="24"/>
          <w:highlight w:val="white"/>
        </w:rPr>
        <w:t xml:space="preserve">, L. N. </w:t>
      </w:r>
      <w:proofErr w:type="spellStart"/>
      <w:r w:rsidRPr="00E23C9E">
        <w:rPr>
          <w:sz w:val="24"/>
          <w:szCs w:val="24"/>
          <w:highlight w:val="white"/>
        </w:rPr>
        <w:t>da</w:t>
      </w:r>
      <w:proofErr w:type="spellEnd"/>
      <w:r w:rsidRPr="00E23C9E">
        <w:rPr>
          <w:sz w:val="24"/>
          <w:szCs w:val="24"/>
          <w:highlight w:val="white"/>
        </w:rPr>
        <w:t xml:space="preserve"> S., Guilhem, D. &amp; </w:t>
      </w:r>
      <w:proofErr w:type="gramStart"/>
      <w:r w:rsidRPr="00E23C9E">
        <w:rPr>
          <w:sz w:val="24"/>
          <w:szCs w:val="24"/>
          <w:highlight w:val="white"/>
        </w:rPr>
        <w:t>Alves,  D.</w:t>
      </w:r>
      <w:proofErr w:type="gramEnd"/>
      <w:r w:rsidRPr="00E23C9E">
        <w:rPr>
          <w:sz w:val="24"/>
          <w:szCs w:val="24"/>
          <w:highlight w:val="white"/>
        </w:rPr>
        <w:t xml:space="preserve"> Modelo social: uma nova abordagem para o tema deficiência. (2010). </w:t>
      </w:r>
      <w:r w:rsidRPr="00B51454">
        <w:rPr>
          <w:i/>
          <w:iCs/>
          <w:sz w:val="24"/>
          <w:szCs w:val="24"/>
          <w:highlight w:val="white"/>
        </w:rPr>
        <w:t>Rev. Latino-Am. Enfermagem,</w:t>
      </w:r>
      <w:r w:rsidRPr="00E23C9E">
        <w:rPr>
          <w:sz w:val="24"/>
          <w:szCs w:val="24"/>
          <w:highlight w:val="white"/>
        </w:rPr>
        <w:t xml:space="preserve"> Ribeirão Preto, v. 18, n. 4, p.816-823.</w:t>
      </w:r>
      <w:r w:rsidR="00EC749D">
        <w:rPr>
          <w:sz w:val="24"/>
          <w:szCs w:val="24"/>
          <w:highlight w:val="white"/>
        </w:rPr>
        <w:t xml:space="preserve"> </w:t>
      </w:r>
      <w:hyperlink r:id="rId6" w:history="1">
        <w:r w:rsidR="009E2B31" w:rsidRPr="00EC0836">
          <w:rPr>
            <w:rStyle w:val="Hyperlink"/>
            <w:sz w:val="24"/>
            <w:szCs w:val="24"/>
          </w:rPr>
          <w:t>https://doi.org/10.1590/S0104-11692010000400022</w:t>
        </w:r>
      </w:hyperlink>
      <w:r w:rsidR="009E2B31">
        <w:rPr>
          <w:sz w:val="24"/>
          <w:szCs w:val="24"/>
        </w:rPr>
        <w:t xml:space="preserve"> </w:t>
      </w:r>
      <w:r w:rsidR="009E2B31" w:rsidRPr="009E2B31">
        <w:rPr>
          <w:sz w:val="24"/>
          <w:szCs w:val="24"/>
          <w:highlight w:val="white"/>
        </w:rPr>
        <w:t xml:space="preserve"> </w:t>
      </w:r>
      <w:r w:rsidR="009E2B31">
        <w:rPr>
          <w:sz w:val="24"/>
          <w:szCs w:val="24"/>
          <w:highlight w:val="white"/>
        </w:rPr>
        <w:t xml:space="preserve"> </w:t>
      </w:r>
    </w:p>
    <w:p w14:paraId="5F8AC0AB"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Beauchamp</w:t>
      </w:r>
      <w:proofErr w:type="spellEnd"/>
      <w:r w:rsidRPr="00E23C9E">
        <w:rPr>
          <w:sz w:val="24"/>
          <w:szCs w:val="24"/>
          <w:highlight w:val="white"/>
        </w:rPr>
        <w:t xml:space="preserve">-​Pryor, K. (2011). </w:t>
      </w:r>
      <w:proofErr w:type="spellStart"/>
      <w:r w:rsidRPr="00E23C9E">
        <w:rPr>
          <w:sz w:val="24"/>
          <w:szCs w:val="24"/>
          <w:highlight w:val="white"/>
        </w:rPr>
        <w:t>Impairment</w:t>
      </w:r>
      <w:proofErr w:type="spellEnd"/>
      <w:r w:rsidRPr="00E23C9E">
        <w:rPr>
          <w:sz w:val="24"/>
          <w:szCs w:val="24"/>
          <w:highlight w:val="white"/>
        </w:rPr>
        <w:t xml:space="preserve">, cure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identity</w:t>
      </w:r>
      <w:proofErr w:type="spellEnd"/>
      <w:r w:rsidRPr="00E23C9E">
        <w:rPr>
          <w:sz w:val="24"/>
          <w:szCs w:val="24"/>
          <w:highlight w:val="white"/>
        </w:rPr>
        <w:t>: ‘</w:t>
      </w:r>
      <w:proofErr w:type="spellStart"/>
      <w:r w:rsidRPr="00E23C9E">
        <w:rPr>
          <w:sz w:val="24"/>
          <w:szCs w:val="24"/>
          <w:highlight w:val="white"/>
        </w:rPr>
        <w:t>where</w:t>
      </w:r>
      <w:proofErr w:type="spellEnd"/>
      <w:r w:rsidRPr="00E23C9E">
        <w:rPr>
          <w:sz w:val="24"/>
          <w:szCs w:val="24"/>
          <w:highlight w:val="white"/>
        </w:rPr>
        <w:t xml:space="preserve"> do I </w:t>
      </w:r>
      <w:proofErr w:type="spellStart"/>
      <w:r w:rsidRPr="00E23C9E">
        <w:rPr>
          <w:sz w:val="24"/>
          <w:szCs w:val="24"/>
          <w:highlight w:val="white"/>
        </w:rPr>
        <w:t>fit</w:t>
      </w:r>
      <w:proofErr w:type="spellEnd"/>
      <w:r w:rsidRPr="00E23C9E">
        <w:rPr>
          <w:sz w:val="24"/>
          <w:szCs w:val="24"/>
          <w:highlight w:val="white"/>
        </w:rPr>
        <w:t xml:space="preserve"> in?’.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26, n. 1, p. 5-17. </w:t>
      </w:r>
      <w:hyperlink r:id="rId7" w:history="1">
        <w:r w:rsidRPr="00E23C9E">
          <w:rPr>
            <w:rStyle w:val="Hyperlink"/>
            <w:sz w:val="24"/>
            <w:szCs w:val="24"/>
            <w:highlight w:val="white"/>
          </w:rPr>
          <w:t>https://www.tandfonline.com/doi/abs/10.1080/09687599.2011.529662</w:t>
        </w:r>
      </w:hyperlink>
      <w:r w:rsidRPr="00E23C9E">
        <w:rPr>
          <w:sz w:val="24"/>
          <w:szCs w:val="24"/>
          <w:highlight w:val="white"/>
        </w:rPr>
        <w:t> </w:t>
      </w:r>
    </w:p>
    <w:p w14:paraId="690E40A0"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Bengtsson</w:t>
      </w:r>
      <w:proofErr w:type="spellEnd"/>
      <w:r w:rsidRPr="00E23C9E">
        <w:rPr>
          <w:sz w:val="24"/>
          <w:szCs w:val="24"/>
          <w:highlight w:val="white"/>
        </w:rPr>
        <w:t xml:space="preserve">, S. The </w:t>
      </w:r>
      <w:proofErr w:type="spellStart"/>
      <w:r w:rsidRPr="00E23C9E">
        <w:rPr>
          <w:sz w:val="24"/>
          <w:szCs w:val="24"/>
          <w:highlight w:val="white"/>
        </w:rPr>
        <w:t>nation’s</w:t>
      </w:r>
      <w:proofErr w:type="spellEnd"/>
      <w:r w:rsidRPr="00E23C9E">
        <w:rPr>
          <w:sz w:val="24"/>
          <w:szCs w:val="24"/>
          <w:highlight w:val="white"/>
        </w:rPr>
        <w:t xml:space="preserve"> body: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deviance</w:t>
      </w:r>
      <w:proofErr w:type="spellEnd"/>
      <w:r w:rsidRPr="00E23C9E">
        <w:rPr>
          <w:sz w:val="24"/>
          <w:szCs w:val="24"/>
          <w:highlight w:val="white"/>
        </w:rPr>
        <w:t xml:space="preserve"> in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writings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Adolf Hitler. (2018).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33, n. 3, p. 416-432. </w:t>
      </w:r>
      <w:hyperlink r:id="rId8" w:history="1">
        <w:r w:rsidRPr="00E23C9E">
          <w:rPr>
            <w:rStyle w:val="Hyperlink"/>
            <w:sz w:val="24"/>
            <w:szCs w:val="24"/>
            <w:highlight w:val="white"/>
          </w:rPr>
          <w:t>https://www.tandfonline.com/doi/full/10.1080/09687599.2018.1423955</w:t>
        </w:r>
      </w:hyperlink>
    </w:p>
    <w:p w14:paraId="62D23887"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Brolan</w:t>
      </w:r>
      <w:proofErr w:type="spellEnd"/>
      <w:r w:rsidRPr="00E23C9E">
        <w:rPr>
          <w:sz w:val="24"/>
          <w:szCs w:val="24"/>
          <w:highlight w:val="white"/>
        </w:rPr>
        <w:t xml:space="preserve">, C. E., Van </w:t>
      </w:r>
      <w:proofErr w:type="spellStart"/>
      <w:r w:rsidRPr="00E23C9E">
        <w:rPr>
          <w:sz w:val="24"/>
          <w:szCs w:val="24"/>
          <w:highlight w:val="white"/>
        </w:rPr>
        <w:t>Dooren</w:t>
      </w:r>
      <w:proofErr w:type="spellEnd"/>
      <w:r w:rsidRPr="00E23C9E">
        <w:rPr>
          <w:sz w:val="24"/>
          <w:szCs w:val="24"/>
          <w:highlight w:val="white"/>
        </w:rPr>
        <w:t xml:space="preserve">, K, Taylor Gomez, M., Fitzgerald, L., </w:t>
      </w:r>
      <w:proofErr w:type="spellStart"/>
      <w:r w:rsidRPr="00E23C9E">
        <w:rPr>
          <w:sz w:val="24"/>
          <w:szCs w:val="24"/>
          <w:highlight w:val="white"/>
        </w:rPr>
        <w:t>Ware</w:t>
      </w:r>
      <w:proofErr w:type="spellEnd"/>
      <w:r w:rsidRPr="00E23C9E">
        <w:rPr>
          <w:sz w:val="24"/>
          <w:szCs w:val="24"/>
          <w:highlight w:val="white"/>
        </w:rPr>
        <w:t xml:space="preserve">, R. S. &amp; Lennox, N. G. (2014). </w:t>
      </w:r>
      <w:proofErr w:type="spellStart"/>
      <w:r w:rsidRPr="00E23C9E">
        <w:rPr>
          <w:sz w:val="24"/>
          <w:szCs w:val="24"/>
          <w:highlight w:val="white"/>
        </w:rPr>
        <w:t>Suranho</w:t>
      </w:r>
      <w:proofErr w:type="spellEnd"/>
      <w:r w:rsidRPr="00E23C9E">
        <w:rPr>
          <w:sz w:val="24"/>
          <w:szCs w:val="24"/>
          <w:highlight w:val="white"/>
        </w:rPr>
        <w:t xml:space="preserve"> </w:t>
      </w:r>
      <w:proofErr w:type="spellStart"/>
      <w:r w:rsidRPr="00E23C9E">
        <w:rPr>
          <w:sz w:val="24"/>
          <w:szCs w:val="24"/>
          <w:highlight w:val="white"/>
        </w:rPr>
        <w:t>healing</w:t>
      </w:r>
      <w:proofErr w:type="spellEnd"/>
      <w:r w:rsidRPr="00E23C9E">
        <w:rPr>
          <w:sz w:val="24"/>
          <w:szCs w:val="24"/>
          <w:highlight w:val="white"/>
        </w:rPr>
        <w:t xml:space="preserve">: Filipino </w:t>
      </w:r>
      <w:proofErr w:type="spellStart"/>
      <w:r w:rsidRPr="00E23C9E">
        <w:rPr>
          <w:sz w:val="24"/>
          <w:szCs w:val="24"/>
          <w:highlight w:val="white"/>
        </w:rPr>
        <w:t>concepts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intellectual</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treatment</w:t>
      </w:r>
      <w:proofErr w:type="spellEnd"/>
      <w:r w:rsidRPr="00E23C9E">
        <w:rPr>
          <w:sz w:val="24"/>
          <w:szCs w:val="24"/>
          <w:highlight w:val="white"/>
        </w:rPr>
        <w:t xml:space="preserve"> </w:t>
      </w:r>
      <w:proofErr w:type="spellStart"/>
      <w:r w:rsidRPr="00E23C9E">
        <w:rPr>
          <w:sz w:val="24"/>
          <w:szCs w:val="24"/>
          <w:highlight w:val="white"/>
        </w:rPr>
        <w:t>choices</w:t>
      </w:r>
      <w:proofErr w:type="spellEnd"/>
      <w:r w:rsidRPr="00E23C9E">
        <w:rPr>
          <w:sz w:val="24"/>
          <w:szCs w:val="24"/>
          <w:highlight w:val="white"/>
        </w:rPr>
        <w:t xml:space="preserve"> in Negros </w:t>
      </w:r>
      <w:proofErr w:type="spellStart"/>
      <w:r w:rsidRPr="00E23C9E">
        <w:rPr>
          <w:sz w:val="24"/>
          <w:szCs w:val="24"/>
          <w:highlight w:val="white"/>
        </w:rPr>
        <w:t>Occidental</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29:1, 71-85, </w:t>
      </w:r>
      <w:hyperlink r:id="rId9" w:history="1">
        <w:r w:rsidRPr="00E23C9E">
          <w:rPr>
            <w:rStyle w:val="Hyperlink"/>
            <w:sz w:val="24"/>
            <w:szCs w:val="24"/>
            <w:highlight w:val="white"/>
          </w:rPr>
          <w:t>https://www.tandfonline.com/doi/abs/10.1080/09687599.2013.771899</w:t>
        </w:r>
      </w:hyperlink>
      <w:r w:rsidRPr="00E23C9E">
        <w:rPr>
          <w:sz w:val="24"/>
          <w:szCs w:val="24"/>
          <w:highlight w:val="white"/>
          <w:u w:val="single"/>
        </w:rPr>
        <w:t> </w:t>
      </w:r>
    </w:p>
    <w:p w14:paraId="35CF7D4B"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Bruce, S. M. &amp; </w:t>
      </w:r>
      <w:proofErr w:type="spellStart"/>
      <w:r w:rsidRPr="00E23C9E">
        <w:rPr>
          <w:sz w:val="24"/>
          <w:szCs w:val="24"/>
          <w:highlight w:val="white"/>
        </w:rPr>
        <w:t>Venkatesh</w:t>
      </w:r>
      <w:proofErr w:type="spellEnd"/>
      <w:r w:rsidRPr="00E23C9E">
        <w:rPr>
          <w:sz w:val="24"/>
          <w:szCs w:val="24"/>
          <w:highlight w:val="white"/>
        </w:rPr>
        <w:t xml:space="preserve">, K. (2014). </w:t>
      </w:r>
      <w:proofErr w:type="spellStart"/>
      <w:r w:rsidRPr="00E23C9E">
        <w:rPr>
          <w:sz w:val="24"/>
          <w:szCs w:val="24"/>
          <w:highlight w:val="white"/>
        </w:rPr>
        <w:t>Special</w:t>
      </w:r>
      <w:proofErr w:type="spellEnd"/>
      <w:r w:rsidRPr="00E23C9E">
        <w:rPr>
          <w:sz w:val="24"/>
          <w:szCs w:val="24"/>
          <w:highlight w:val="white"/>
        </w:rPr>
        <w:t xml:space="preserve"> </w:t>
      </w:r>
      <w:proofErr w:type="spellStart"/>
      <w:r w:rsidRPr="00E23C9E">
        <w:rPr>
          <w:sz w:val="24"/>
          <w:szCs w:val="24"/>
          <w:highlight w:val="white"/>
        </w:rPr>
        <w:t>education</w:t>
      </w:r>
      <w:proofErr w:type="spellEnd"/>
      <w:r w:rsidRPr="00E23C9E">
        <w:rPr>
          <w:sz w:val="24"/>
          <w:szCs w:val="24"/>
          <w:highlight w:val="white"/>
        </w:rPr>
        <w:t xml:space="preserve"> </w:t>
      </w:r>
      <w:proofErr w:type="spellStart"/>
      <w:r w:rsidRPr="00E23C9E">
        <w:rPr>
          <w:sz w:val="24"/>
          <w:szCs w:val="24"/>
          <w:highlight w:val="white"/>
        </w:rPr>
        <w:t>disproportionality</w:t>
      </w:r>
      <w:proofErr w:type="spellEnd"/>
      <w:r w:rsidRPr="00E23C9E">
        <w:rPr>
          <w:sz w:val="24"/>
          <w:szCs w:val="24"/>
          <w:highlight w:val="white"/>
        </w:rPr>
        <w:t xml:space="preserve"> in </w:t>
      </w:r>
      <w:proofErr w:type="spellStart"/>
      <w:r w:rsidRPr="00E23C9E">
        <w:rPr>
          <w:sz w:val="24"/>
          <w:szCs w:val="24"/>
          <w:highlight w:val="white"/>
        </w:rPr>
        <w:t>the</w:t>
      </w:r>
      <w:proofErr w:type="spellEnd"/>
      <w:r w:rsidRPr="00E23C9E">
        <w:rPr>
          <w:sz w:val="24"/>
          <w:szCs w:val="24"/>
          <w:highlight w:val="white"/>
        </w:rPr>
        <w:t xml:space="preserve"> United States, </w:t>
      </w:r>
      <w:proofErr w:type="spellStart"/>
      <w:r w:rsidRPr="00E23C9E">
        <w:rPr>
          <w:sz w:val="24"/>
          <w:szCs w:val="24"/>
          <w:highlight w:val="white"/>
        </w:rPr>
        <w:t>Germany</w:t>
      </w:r>
      <w:proofErr w:type="spellEnd"/>
      <w:r w:rsidRPr="00E23C9E">
        <w:rPr>
          <w:sz w:val="24"/>
          <w:szCs w:val="24"/>
          <w:highlight w:val="white"/>
        </w:rPr>
        <w:t xml:space="preserve">, Kenya,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India</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 </w:t>
      </w:r>
      <w:r w:rsidRPr="00E23C9E">
        <w:rPr>
          <w:sz w:val="24"/>
          <w:szCs w:val="24"/>
          <w:highlight w:val="white"/>
        </w:rPr>
        <w:t xml:space="preserve">v. 29, n. 6, p. 908-921. </w:t>
      </w:r>
      <w:hyperlink r:id="rId10" w:history="1">
        <w:r w:rsidRPr="00E23C9E">
          <w:rPr>
            <w:rStyle w:val="Hyperlink"/>
            <w:sz w:val="24"/>
            <w:szCs w:val="24"/>
            <w:highlight w:val="white"/>
          </w:rPr>
          <w:t>https://www.tandfonline.com/doi/abs/10.1080/09687599.2014.880330</w:t>
        </w:r>
      </w:hyperlink>
      <w:r w:rsidRPr="00E23C9E">
        <w:rPr>
          <w:sz w:val="24"/>
          <w:szCs w:val="24"/>
          <w:highlight w:val="white"/>
        </w:rPr>
        <w:t> </w:t>
      </w:r>
    </w:p>
    <w:p w14:paraId="35EE7A60"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Butler, J. “Corpos que pesam: sobre os limites discursivos do ‘sexo’”. In: Louro, G.(org.). (2000). </w:t>
      </w:r>
      <w:r w:rsidRPr="00B51454">
        <w:rPr>
          <w:i/>
          <w:iCs/>
          <w:sz w:val="24"/>
          <w:szCs w:val="24"/>
          <w:highlight w:val="white"/>
        </w:rPr>
        <w:t>O corpo educado:</w:t>
      </w:r>
      <w:r w:rsidRPr="00E23C9E">
        <w:rPr>
          <w:sz w:val="24"/>
          <w:szCs w:val="24"/>
          <w:highlight w:val="white"/>
        </w:rPr>
        <w:t xml:space="preserve"> pedagogias da sexualidade. Traduções Tomaz Tadeu da Silva. 2 ed.  Belo Horizonte: Autêntica, 2000, p. 151-172.</w:t>
      </w:r>
    </w:p>
    <w:p w14:paraId="18D9886C"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Collins, P. H. (2017). O que é um nome? </w:t>
      </w:r>
      <w:proofErr w:type="spellStart"/>
      <w:r w:rsidRPr="00E23C9E">
        <w:rPr>
          <w:sz w:val="24"/>
          <w:szCs w:val="24"/>
          <w:highlight w:val="white"/>
        </w:rPr>
        <w:t>Mulherismo</w:t>
      </w:r>
      <w:proofErr w:type="spellEnd"/>
      <w:r w:rsidRPr="00E23C9E">
        <w:rPr>
          <w:sz w:val="24"/>
          <w:szCs w:val="24"/>
          <w:highlight w:val="white"/>
        </w:rPr>
        <w:t xml:space="preserve">, Feminismo Negro e além disso. </w:t>
      </w:r>
      <w:r w:rsidRPr="00B51454">
        <w:rPr>
          <w:i/>
          <w:iCs/>
          <w:sz w:val="24"/>
          <w:szCs w:val="24"/>
          <w:highlight w:val="white"/>
        </w:rPr>
        <w:lastRenderedPageBreak/>
        <w:t xml:space="preserve">Cad. </w:t>
      </w:r>
      <w:proofErr w:type="spellStart"/>
      <w:r w:rsidRPr="00B51454">
        <w:rPr>
          <w:i/>
          <w:iCs/>
          <w:sz w:val="24"/>
          <w:szCs w:val="24"/>
          <w:highlight w:val="white"/>
        </w:rPr>
        <w:t>Pagu</w:t>
      </w:r>
      <w:proofErr w:type="spellEnd"/>
      <w:r w:rsidRPr="00B51454">
        <w:rPr>
          <w:i/>
          <w:iCs/>
          <w:sz w:val="24"/>
          <w:szCs w:val="24"/>
          <w:highlight w:val="white"/>
        </w:rPr>
        <w:t>,</w:t>
      </w:r>
      <w:r w:rsidRPr="00E23C9E">
        <w:rPr>
          <w:sz w:val="24"/>
          <w:szCs w:val="24"/>
          <w:highlight w:val="white"/>
        </w:rPr>
        <w:t xml:space="preserve"> Campinas, n. 51, e175118. </w:t>
      </w:r>
      <w:hyperlink r:id="rId11" w:history="1">
        <w:r w:rsidRPr="00E23C9E">
          <w:rPr>
            <w:rStyle w:val="Hyperlink"/>
            <w:sz w:val="24"/>
            <w:szCs w:val="24"/>
            <w:highlight w:val="white"/>
          </w:rPr>
          <w:t>https://www.scielo.br/j/cpa/a/P3Hpz4XQsPqSqJJLm9KH6tC/abstract/?lang=pt</w:t>
        </w:r>
      </w:hyperlink>
      <w:r w:rsidRPr="00E23C9E">
        <w:rPr>
          <w:sz w:val="24"/>
          <w:szCs w:val="24"/>
          <w:highlight w:val="white"/>
        </w:rPr>
        <w:t> </w:t>
      </w:r>
    </w:p>
    <w:p w14:paraId="5570F6BE" w14:textId="6B0AB5F6"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Collins, P. H. &amp; </w:t>
      </w:r>
      <w:proofErr w:type="spellStart"/>
      <w:r w:rsidRPr="00E23C9E">
        <w:rPr>
          <w:sz w:val="24"/>
          <w:szCs w:val="24"/>
          <w:highlight w:val="white"/>
        </w:rPr>
        <w:t>Bilge</w:t>
      </w:r>
      <w:proofErr w:type="spellEnd"/>
      <w:r w:rsidRPr="00E23C9E">
        <w:rPr>
          <w:sz w:val="24"/>
          <w:szCs w:val="24"/>
          <w:highlight w:val="white"/>
        </w:rPr>
        <w:t xml:space="preserve">, S. (2021). </w:t>
      </w:r>
      <w:r w:rsidRPr="00B51454">
        <w:rPr>
          <w:i/>
          <w:iCs/>
          <w:sz w:val="24"/>
          <w:szCs w:val="24"/>
          <w:highlight w:val="white"/>
        </w:rPr>
        <w:t>Interseccionalidade.</w:t>
      </w:r>
      <w:r w:rsidRPr="00E23C9E">
        <w:rPr>
          <w:sz w:val="24"/>
          <w:szCs w:val="24"/>
          <w:highlight w:val="white"/>
        </w:rPr>
        <w:t xml:space="preserve"> São Paulo: </w:t>
      </w:r>
      <w:proofErr w:type="spellStart"/>
      <w:r w:rsidRPr="00E23C9E">
        <w:rPr>
          <w:sz w:val="24"/>
          <w:szCs w:val="24"/>
          <w:highlight w:val="white"/>
        </w:rPr>
        <w:t>Boitempo</w:t>
      </w:r>
      <w:proofErr w:type="spellEnd"/>
      <w:r w:rsidRPr="00E23C9E">
        <w:rPr>
          <w:sz w:val="24"/>
          <w:szCs w:val="24"/>
          <w:highlight w:val="white"/>
        </w:rPr>
        <w:t>.</w:t>
      </w:r>
    </w:p>
    <w:p w14:paraId="69B6AC37"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Conejo, M. A. (2011). </w:t>
      </w:r>
      <w:proofErr w:type="spellStart"/>
      <w:r w:rsidRPr="00E23C9E">
        <w:rPr>
          <w:sz w:val="24"/>
          <w:szCs w:val="24"/>
          <w:highlight w:val="white"/>
        </w:rPr>
        <w:t>Disabled</w:t>
      </w:r>
      <w:proofErr w:type="spellEnd"/>
      <w:r w:rsidRPr="00E23C9E">
        <w:rPr>
          <w:sz w:val="24"/>
          <w:szCs w:val="24"/>
          <w:highlight w:val="white"/>
        </w:rPr>
        <w:t xml:space="preserve"> </w:t>
      </w:r>
      <w:proofErr w:type="spellStart"/>
      <w:r w:rsidRPr="00E23C9E">
        <w:rPr>
          <w:sz w:val="24"/>
          <w:szCs w:val="24"/>
          <w:highlight w:val="white"/>
        </w:rPr>
        <w:t>women</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transnational</w:t>
      </w:r>
      <w:proofErr w:type="spellEnd"/>
      <w:r w:rsidRPr="00E23C9E">
        <w:rPr>
          <w:sz w:val="24"/>
          <w:szCs w:val="24"/>
          <w:highlight w:val="white"/>
        </w:rPr>
        <w:t xml:space="preserve"> </w:t>
      </w:r>
      <w:proofErr w:type="spellStart"/>
      <w:r w:rsidRPr="00E23C9E">
        <w:rPr>
          <w:sz w:val="24"/>
          <w:szCs w:val="24"/>
          <w:highlight w:val="white"/>
        </w:rPr>
        <w:t>feminisms</w:t>
      </w:r>
      <w:proofErr w:type="spellEnd"/>
      <w:r w:rsidRPr="00E23C9E">
        <w:rPr>
          <w:sz w:val="24"/>
          <w:szCs w:val="24"/>
          <w:highlight w:val="white"/>
        </w:rPr>
        <w:t xml:space="preserve">: </w:t>
      </w:r>
      <w:proofErr w:type="spellStart"/>
      <w:r w:rsidRPr="00E23C9E">
        <w:rPr>
          <w:sz w:val="24"/>
          <w:szCs w:val="24"/>
          <w:highlight w:val="white"/>
        </w:rPr>
        <w:t>shifting</w:t>
      </w:r>
      <w:proofErr w:type="spellEnd"/>
      <w:r w:rsidRPr="00E23C9E">
        <w:rPr>
          <w:sz w:val="24"/>
          <w:szCs w:val="24"/>
          <w:highlight w:val="white"/>
        </w:rPr>
        <w:t xml:space="preserve"> </w:t>
      </w:r>
      <w:proofErr w:type="spellStart"/>
      <w:r w:rsidRPr="00E23C9E">
        <w:rPr>
          <w:sz w:val="24"/>
          <w:szCs w:val="24"/>
          <w:highlight w:val="white"/>
        </w:rPr>
        <w:t>boundaries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frontiers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26, n. 5, p. 597-609. </w:t>
      </w:r>
      <w:hyperlink r:id="rId12" w:history="1">
        <w:r w:rsidRPr="00E23C9E">
          <w:rPr>
            <w:rStyle w:val="Hyperlink"/>
            <w:sz w:val="24"/>
            <w:szCs w:val="24"/>
            <w:highlight w:val="white"/>
          </w:rPr>
          <w:t>https://www.tandfonline.com/doi/abs/10.1080/09687599.2011.589193</w:t>
        </w:r>
      </w:hyperlink>
      <w:r w:rsidRPr="00E23C9E">
        <w:rPr>
          <w:sz w:val="24"/>
          <w:szCs w:val="24"/>
          <w:highlight w:val="white"/>
        </w:rPr>
        <w:t>  </w:t>
      </w:r>
    </w:p>
    <w:p w14:paraId="1FF9A7FA"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Diniz, D. (2007). </w:t>
      </w:r>
      <w:r w:rsidRPr="00B51454">
        <w:rPr>
          <w:i/>
          <w:iCs/>
          <w:sz w:val="24"/>
          <w:szCs w:val="24"/>
          <w:highlight w:val="white"/>
        </w:rPr>
        <w:t>O que é deficiência.</w:t>
      </w:r>
      <w:r w:rsidRPr="00E23C9E">
        <w:rPr>
          <w:sz w:val="24"/>
          <w:szCs w:val="24"/>
          <w:highlight w:val="white"/>
        </w:rPr>
        <w:t xml:space="preserve"> São Paulo: Brasiliense. </w:t>
      </w:r>
    </w:p>
    <w:p w14:paraId="47ADEE2C"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Don, Z., </w:t>
      </w:r>
      <w:proofErr w:type="spellStart"/>
      <w:r w:rsidRPr="00E23C9E">
        <w:rPr>
          <w:sz w:val="24"/>
          <w:szCs w:val="24"/>
          <w:highlight w:val="white"/>
        </w:rPr>
        <w:t>Salami</w:t>
      </w:r>
      <w:proofErr w:type="spellEnd"/>
      <w:r w:rsidRPr="00E23C9E">
        <w:rPr>
          <w:sz w:val="24"/>
          <w:szCs w:val="24"/>
          <w:highlight w:val="white"/>
        </w:rPr>
        <w:t xml:space="preserve">, A. &amp; </w:t>
      </w:r>
      <w:proofErr w:type="spellStart"/>
      <w:r w:rsidRPr="00E23C9E">
        <w:rPr>
          <w:sz w:val="24"/>
          <w:szCs w:val="24"/>
          <w:highlight w:val="white"/>
        </w:rPr>
        <w:t>Ghajarieh</w:t>
      </w:r>
      <w:proofErr w:type="spellEnd"/>
      <w:r w:rsidRPr="00E23C9E">
        <w:rPr>
          <w:sz w:val="24"/>
          <w:szCs w:val="24"/>
          <w:highlight w:val="white"/>
        </w:rPr>
        <w:t xml:space="preserve">, A. (2015). Voices </w:t>
      </w:r>
      <w:proofErr w:type="spellStart"/>
      <w:r w:rsidRPr="00E23C9E">
        <w:rPr>
          <w:sz w:val="24"/>
          <w:szCs w:val="24"/>
          <w:highlight w:val="white"/>
        </w:rPr>
        <w:t>of</w:t>
      </w:r>
      <w:proofErr w:type="spellEnd"/>
      <w:r w:rsidRPr="00E23C9E">
        <w:rPr>
          <w:sz w:val="24"/>
          <w:szCs w:val="24"/>
          <w:highlight w:val="white"/>
        </w:rPr>
        <w:t xml:space="preserve"> girls </w:t>
      </w:r>
      <w:proofErr w:type="spellStart"/>
      <w:r w:rsidRPr="00E23C9E">
        <w:rPr>
          <w:sz w:val="24"/>
          <w:szCs w:val="24"/>
          <w:highlight w:val="white"/>
        </w:rPr>
        <w:t>with</w:t>
      </w:r>
      <w:proofErr w:type="spellEnd"/>
      <w:r w:rsidRPr="00E23C9E">
        <w:rPr>
          <w:sz w:val="24"/>
          <w:szCs w:val="24"/>
          <w:highlight w:val="white"/>
        </w:rPr>
        <w:t xml:space="preserve"> </w:t>
      </w:r>
      <w:proofErr w:type="spellStart"/>
      <w:r w:rsidRPr="00E23C9E">
        <w:rPr>
          <w:sz w:val="24"/>
          <w:szCs w:val="24"/>
          <w:highlight w:val="white"/>
        </w:rPr>
        <w:t>disabilities</w:t>
      </w:r>
      <w:proofErr w:type="spellEnd"/>
      <w:r w:rsidRPr="00E23C9E">
        <w:rPr>
          <w:sz w:val="24"/>
          <w:szCs w:val="24"/>
          <w:highlight w:val="white"/>
        </w:rPr>
        <w:t xml:space="preserve"> in rural Iran.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30, n. 6, p. 805-819. </w:t>
      </w:r>
      <w:hyperlink r:id="rId13" w:history="1">
        <w:r w:rsidRPr="00E23C9E">
          <w:rPr>
            <w:rStyle w:val="Hyperlink"/>
            <w:sz w:val="24"/>
            <w:szCs w:val="24"/>
            <w:highlight w:val="white"/>
          </w:rPr>
          <w:t>https://doi.org/10.1080/09687599.2015.1052042</w:t>
        </w:r>
      </w:hyperlink>
      <w:r w:rsidRPr="00E23C9E">
        <w:rPr>
          <w:sz w:val="24"/>
          <w:szCs w:val="24"/>
          <w:highlight w:val="white"/>
        </w:rPr>
        <w:t> </w:t>
      </w:r>
    </w:p>
    <w:p w14:paraId="7696EB58"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Dorozenko</w:t>
      </w:r>
      <w:proofErr w:type="spellEnd"/>
      <w:r w:rsidRPr="00E23C9E">
        <w:rPr>
          <w:sz w:val="24"/>
          <w:szCs w:val="24"/>
          <w:highlight w:val="white"/>
        </w:rPr>
        <w:t xml:space="preserve">, K., Roberts, L. &amp; Bishop, B. (2015). The </w:t>
      </w:r>
      <w:proofErr w:type="spellStart"/>
      <w:r w:rsidRPr="00E23C9E">
        <w:rPr>
          <w:sz w:val="24"/>
          <w:szCs w:val="24"/>
          <w:highlight w:val="white"/>
        </w:rPr>
        <w:t>identities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social roles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people</w:t>
      </w:r>
      <w:proofErr w:type="spellEnd"/>
      <w:r w:rsidRPr="00E23C9E">
        <w:rPr>
          <w:sz w:val="24"/>
          <w:szCs w:val="24"/>
          <w:highlight w:val="white"/>
        </w:rPr>
        <w:t xml:space="preserve"> </w:t>
      </w:r>
      <w:proofErr w:type="spellStart"/>
      <w:r w:rsidRPr="00E23C9E">
        <w:rPr>
          <w:sz w:val="24"/>
          <w:szCs w:val="24"/>
          <w:highlight w:val="white"/>
        </w:rPr>
        <w:t>with</w:t>
      </w:r>
      <w:proofErr w:type="spellEnd"/>
      <w:r w:rsidRPr="00E23C9E">
        <w:rPr>
          <w:sz w:val="24"/>
          <w:szCs w:val="24"/>
          <w:highlight w:val="white"/>
        </w:rPr>
        <w:t xml:space="preserve"> </w:t>
      </w:r>
      <w:proofErr w:type="spellStart"/>
      <w:r w:rsidRPr="00E23C9E">
        <w:rPr>
          <w:sz w:val="24"/>
          <w:szCs w:val="24"/>
          <w:highlight w:val="white"/>
        </w:rPr>
        <w:t>an</w:t>
      </w:r>
      <w:proofErr w:type="spellEnd"/>
      <w:r w:rsidRPr="00E23C9E">
        <w:rPr>
          <w:sz w:val="24"/>
          <w:szCs w:val="24"/>
          <w:highlight w:val="white"/>
        </w:rPr>
        <w:t xml:space="preserve"> </w:t>
      </w:r>
      <w:proofErr w:type="spellStart"/>
      <w:r w:rsidRPr="00E23C9E">
        <w:rPr>
          <w:sz w:val="24"/>
          <w:szCs w:val="24"/>
          <w:highlight w:val="white"/>
        </w:rPr>
        <w:t>intellectual</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challenging</w:t>
      </w:r>
      <w:proofErr w:type="spellEnd"/>
      <w:r w:rsidRPr="00E23C9E">
        <w:rPr>
          <w:sz w:val="24"/>
          <w:szCs w:val="24"/>
          <w:highlight w:val="white"/>
        </w:rPr>
        <w:t xml:space="preserve"> </w:t>
      </w:r>
      <w:proofErr w:type="spellStart"/>
      <w:r w:rsidRPr="00E23C9E">
        <w:rPr>
          <w:sz w:val="24"/>
          <w:szCs w:val="24"/>
          <w:highlight w:val="white"/>
        </w:rPr>
        <w:t>dominant</w:t>
      </w:r>
      <w:proofErr w:type="spellEnd"/>
      <w:r w:rsidRPr="00E23C9E">
        <w:rPr>
          <w:sz w:val="24"/>
          <w:szCs w:val="24"/>
          <w:highlight w:val="white"/>
        </w:rPr>
        <w:t xml:space="preserve"> cultural </w:t>
      </w:r>
      <w:proofErr w:type="spellStart"/>
      <w:r w:rsidRPr="00E23C9E">
        <w:rPr>
          <w:sz w:val="24"/>
          <w:szCs w:val="24"/>
          <w:highlight w:val="white"/>
        </w:rPr>
        <w:t>worldviews</w:t>
      </w:r>
      <w:proofErr w:type="spellEnd"/>
      <w:r w:rsidRPr="00E23C9E">
        <w:rPr>
          <w:sz w:val="24"/>
          <w:szCs w:val="24"/>
          <w:highlight w:val="white"/>
        </w:rPr>
        <w:t xml:space="preserve">, </w:t>
      </w:r>
      <w:proofErr w:type="spellStart"/>
      <w:r w:rsidRPr="00E23C9E">
        <w:rPr>
          <w:sz w:val="24"/>
          <w:szCs w:val="24"/>
          <w:highlight w:val="white"/>
        </w:rPr>
        <w:t>values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mythologies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 </w:t>
      </w:r>
      <w:r w:rsidRPr="00E23C9E">
        <w:rPr>
          <w:sz w:val="24"/>
          <w:szCs w:val="24"/>
          <w:highlight w:val="white"/>
        </w:rPr>
        <w:t xml:space="preserve">v. 30, p. 9, p. 1345-1364. </w:t>
      </w:r>
      <w:hyperlink r:id="rId14" w:history="1">
        <w:r w:rsidRPr="00E23C9E">
          <w:rPr>
            <w:rStyle w:val="Hyperlink"/>
            <w:sz w:val="24"/>
            <w:szCs w:val="24"/>
            <w:highlight w:val="white"/>
          </w:rPr>
          <w:t>https://doi.org/10.1080/09687599.2015.1093461</w:t>
        </w:r>
      </w:hyperlink>
      <w:r w:rsidRPr="00E23C9E">
        <w:rPr>
          <w:sz w:val="24"/>
          <w:szCs w:val="24"/>
          <w:highlight w:val="white"/>
        </w:rPr>
        <w:t> </w:t>
      </w:r>
    </w:p>
    <w:p w14:paraId="16CF7540"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Ejaz</w:t>
      </w:r>
      <w:proofErr w:type="spellEnd"/>
      <w:r w:rsidRPr="00E23C9E">
        <w:rPr>
          <w:sz w:val="24"/>
          <w:szCs w:val="24"/>
          <w:highlight w:val="white"/>
        </w:rPr>
        <w:t xml:space="preserve">, K. (2020). </w:t>
      </w:r>
      <w:proofErr w:type="spellStart"/>
      <w:r w:rsidRPr="00E23C9E">
        <w:rPr>
          <w:sz w:val="24"/>
          <w:szCs w:val="24"/>
          <w:highlight w:val="white"/>
        </w:rPr>
        <w:t>By</w:t>
      </w:r>
      <w:proofErr w:type="spellEnd"/>
      <w:r w:rsidRPr="00E23C9E">
        <w:rPr>
          <w:sz w:val="24"/>
          <w:szCs w:val="24"/>
          <w:highlight w:val="white"/>
        </w:rPr>
        <w:t xml:space="preserve"> </w:t>
      </w:r>
      <w:proofErr w:type="spellStart"/>
      <w:r w:rsidRPr="00E23C9E">
        <w:rPr>
          <w:sz w:val="24"/>
          <w:szCs w:val="24"/>
          <w:highlight w:val="white"/>
        </w:rPr>
        <w:t>any</w:t>
      </w:r>
      <w:proofErr w:type="spellEnd"/>
      <w:r w:rsidRPr="00E23C9E">
        <w:rPr>
          <w:sz w:val="24"/>
          <w:szCs w:val="24"/>
          <w:highlight w:val="white"/>
        </w:rPr>
        <w:t xml:space="preserve"> </w:t>
      </w:r>
      <w:proofErr w:type="spellStart"/>
      <w:r w:rsidRPr="00E23C9E">
        <w:rPr>
          <w:sz w:val="24"/>
          <w:szCs w:val="24"/>
          <w:highlight w:val="white"/>
        </w:rPr>
        <w:t>other</w:t>
      </w:r>
      <w:proofErr w:type="spellEnd"/>
      <w:r w:rsidRPr="00E23C9E">
        <w:rPr>
          <w:sz w:val="24"/>
          <w:szCs w:val="24"/>
          <w:highlight w:val="white"/>
        </w:rPr>
        <w:t xml:space="preserve"> </w:t>
      </w:r>
      <w:proofErr w:type="spellStart"/>
      <w:r w:rsidRPr="00E23C9E">
        <w:rPr>
          <w:sz w:val="24"/>
          <w:szCs w:val="24"/>
          <w:highlight w:val="white"/>
        </w:rPr>
        <w:t>name</w:t>
      </w:r>
      <w:proofErr w:type="spellEnd"/>
      <w:r w:rsidRPr="00E23C9E">
        <w:rPr>
          <w:sz w:val="24"/>
          <w:szCs w:val="24"/>
          <w:highlight w:val="white"/>
        </w:rPr>
        <w:t xml:space="preserve">: </w:t>
      </w:r>
      <w:proofErr w:type="spellStart"/>
      <w:r w:rsidRPr="00E23C9E">
        <w:rPr>
          <w:sz w:val="24"/>
          <w:szCs w:val="24"/>
          <w:highlight w:val="white"/>
        </w:rPr>
        <w:t>portrayals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autism</w:t>
      </w:r>
      <w:proofErr w:type="spellEnd"/>
      <w:r w:rsidRPr="00E23C9E">
        <w:rPr>
          <w:sz w:val="24"/>
          <w:szCs w:val="24"/>
          <w:highlight w:val="white"/>
        </w:rPr>
        <w:t xml:space="preserve"> </w:t>
      </w:r>
      <w:proofErr w:type="spellStart"/>
      <w:r w:rsidRPr="00E23C9E">
        <w:rPr>
          <w:sz w:val="24"/>
          <w:szCs w:val="24"/>
          <w:highlight w:val="white"/>
        </w:rPr>
        <w:t>across</w:t>
      </w:r>
      <w:proofErr w:type="spellEnd"/>
      <w:r w:rsidRPr="00E23C9E">
        <w:rPr>
          <w:sz w:val="24"/>
          <w:szCs w:val="24"/>
          <w:highlight w:val="white"/>
        </w:rPr>
        <w:t xml:space="preserve"> </w:t>
      </w:r>
      <w:proofErr w:type="spellStart"/>
      <w:r w:rsidRPr="00E23C9E">
        <w:rPr>
          <w:sz w:val="24"/>
          <w:szCs w:val="24"/>
          <w:highlight w:val="white"/>
        </w:rPr>
        <w:t>international</w:t>
      </w:r>
      <w:proofErr w:type="spellEnd"/>
      <w:r w:rsidRPr="00E23C9E">
        <w:rPr>
          <w:sz w:val="24"/>
          <w:szCs w:val="24"/>
          <w:highlight w:val="white"/>
        </w:rPr>
        <w:t xml:space="preserve"> </w:t>
      </w:r>
      <w:proofErr w:type="spellStart"/>
      <w:r w:rsidRPr="00E23C9E">
        <w:rPr>
          <w:sz w:val="24"/>
          <w:szCs w:val="24"/>
          <w:highlight w:val="white"/>
        </w:rPr>
        <w:t>film</w:t>
      </w:r>
      <w:proofErr w:type="spellEnd"/>
      <w:r w:rsidRPr="00E23C9E">
        <w:rPr>
          <w:sz w:val="24"/>
          <w:szCs w:val="24"/>
          <w:highlight w:val="white"/>
        </w:rPr>
        <w:t xml:space="preserve"> remakes. </w:t>
      </w:r>
      <w:proofErr w:type="spellStart"/>
      <w:r w:rsidRPr="00E23C9E">
        <w:rPr>
          <w:b/>
          <w:bCs/>
          <w:sz w:val="24"/>
          <w:szCs w:val="24"/>
          <w:highlight w:val="white"/>
        </w:rPr>
        <w:t>Disability</w:t>
      </w:r>
      <w:proofErr w:type="spellEnd"/>
      <w:r w:rsidRPr="00E23C9E">
        <w:rPr>
          <w:b/>
          <w:bCs/>
          <w:sz w:val="24"/>
          <w:szCs w:val="24"/>
          <w:highlight w:val="white"/>
        </w:rPr>
        <w:t xml:space="preserve"> &amp; Society</w:t>
      </w:r>
      <w:r w:rsidRPr="00E23C9E">
        <w:rPr>
          <w:sz w:val="24"/>
          <w:szCs w:val="24"/>
          <w:highlight w:val="white"/>
        </w:rPr>
        <w:t xml:space="preserve">, v. 35, n. 5, p. 783-810. </w:t>
      </w:r>
      <w:hyperlink r:id="rId15" w:history="1">
        <w:r w:rsidRPr="00E23C9E">
          <w:rPr>
            <w:rStyle w:val="Hyperlink"/>
            <w:sz w:val="24"/>
            <w:szCs w:val="24"/>
            <w:highlight w:val="white"/>
          </w:rPr>
          <w:t>https://doi.org/10.1080/09687599.2019.1647146</w:t>
        </w:r>
      </w:hyperlink>
      <w:r w:rsidRPr="00E23C9E">
        <w:rPr>
          <w:sz w:val="24"/>
          <w:szCs w:val="24"/>
          <w:highlight w:val="white"/>
        </w:rPr>
        <w:t>  </w:t>
      </w:r>
    </w:p>
    <w:p w14:paraId="2FD1C97B"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Flynn, S. (2020). </w:t>
      </w:r>
      <w:proofErr w:type="spellStart"/>
      <w:r w:rsidRPr="00E23C9E">
        <w:rPr>
          <w:sz w:val="24"/>
          <w:szCs w:val="24"/>
          <w:highlight w:val="white"/>
        </w:rPr>
        <w:t>Corporeality</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critical</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E23C9E">
        <w:rPr>
          <w:sz w:val="24"/>
          <w:szCs w:val="24"/>
          <w:highlight w:val="white"/>
        </w:rPr>
        <w:t>toward</w:t>
      </w:r>
      <w:proofErr w:type="spellEnd"/>
      <w:r w:rsidRPr="00E23C9E">
        <w:rPr>
          <w:sz w:val="24"/>
          <w:szCs w:val="24"/>
          <w:highlight w:val="white"/>
        </w:rPr>
        <w:t xml:space="preserve"> </w:t>
      </w:r>
      <w:proofErr w:type="spellStart"/>
      <w:r w:rsidRPr="00E23C9E">
        <w:rPr>
          <w:sz w:val="24"/>
          <w:szCs w:val="24"/>
          <w:highlight w:val="white"/>
        </w:rPr>
        <w:t>an</w:t>
      </w:r>
      <w:proofErr w:type="spellEnd"/>
      <w:r w:rsidRPr="00E23C9E">
        <w:rPr>
          <w:sz w:val="24"/>
          <w:szCs w:val="24"/>
          <w:highlight w:val="white"/>
        </w:rPr>
        <w:t xml:space="preserve"> </w:t>
      </w:r>
      <w:proofErr w:type="spellStart"/>
      <w:r w:rsidRPr="00E23C9E">
        <w:rPr>
          <w:sz w:val="24"/>
          <w:szCs w:val="24"/>
          <w:highlight w:val="white"/>
        </w:rPr>
        <w:t>informed</w:t>
      </w:r>
      <w:proofErr w:type="spellEnd"/>
      <w:r w:rsidRPr="00E23C9E">
        <w:rPr>
          <w:sz w:val="24"/>
          <w:szCs w:val="24"/>
          <w:highlight w:val="white"/>
        </w:rPr>
        <w:t xml:space="preserve"> </w:t>
      </w:r>
      <w:proofErr w:type="spellStart"/>
      <w:r w:rsidRPr="00E23C9E">
        <w:rPr>
          <w:sz w:val="24"/>
          <w:szCs w:val="24"/>
          <w:highlight w:val="white"/>
        </w:rPr>
        <w:t>epistemology</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embodiment</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w:t>
      </w:r>
      <w:hyperlink r:id="rId16" w:history="1">
        <w:r w:rsidRPr="00E23C9E">
          <w:rPr>
            <w:rStyle w:val="Hyperlink"/>
            <w:sz w:val="24"/>
            <w:szCs w:val="24"/>
            <w:highlight w:val="white"/>
          </w:rPr>
          <w:t>https://doi.org/10.1080/09687599.2020.1755237</w:t>
        </w:r>
      </w:hyperlink>
      <w:r w:rsidRPr="00E23C9E">
        <w:rPr>
          <w:sz w:val="24"/>
          <w:szCs w:val="24"/>
          <w:highlight w:val="white"/>
        </w:rPr>
        <w:t> </w:t>
      </w:r>
    </w:p>
    <w:p w14:paraId="1E2B3420"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Garland-</w:t>
      </w:r>
      <w:proofErr w:type="spellStart"/>
      <w:r w:rsidRPr="00E23C9E">
        <w:rPr>
          <w:sz w:val="24"/>
          <w:szCs w:val="24"/>
          <w:highlight w:val="white"/>
        </w:rPr>
        <w:t>Thomsom</w:t>
      </w:r>
      <w:proofErr w:type="spellEnd"/>
      <w:r w:rsidRPr="00E23C9E">
        <w:rPr>
          <w:sz w:val="24"/>
          <w:szCs w:val="24"/>
          <w:highlight w:val="white"/>
        </w:rPr>
        <w:t xml:space="preserve">, R. (2005). </w:t>
      </w:r>
      <w:proofErr w:type="spellStart"/>
      <w:r w:rsidRPr="00E23C9E">
        <w:rPr>
          <w:sz w:val="24"/>
          <w:szCs w:val="24"/>
          <w:highlight w:val="white"/>
        </w:rPr>
        <w:t>Feminist</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B51454">
        <w:rPr>
          <w:i/>
          <w:iCs/>
          <w:sz w:val="24"/>
          <w:szCs w:val="24"/>
          <w:highlight w:val="white"/>
        </w:rPr>
        <w:t>Signs</w:t>
      </w:r>
      <w:proofErr w:type="spellEnd"/>
      <w:r w:rsidRPr="00E23C9E">
        <w:rPr>
          <w:sz w:val="24"/>
          <w:szCs w:val="24"/>
          <w:highlight w:val="white"/>
        </w:rPr>
        <w:t xml:space="preserve">: </w:t>
      </w:r>
      <w:proofErr w:type="spellStart"/>
      <w:r w:rsidRPr="00E23C9E">
        <w:rPr>
          <w:sz w:val="24"/>
          <w:szCs w:val="24"/>
          <w:highlight w:val="white"/>
        </w:rPr>
        <w:t>Journal</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Women</w:t>
      </w:r>
      <w:proofErr w:type="spellEnd"/>
      <w:r w:rsidRPr="00E23C9E">
        <w:rPr>
          <w:sz w:val="24"/>
          <w:szCs w:val="24"/>
          <w:highlight w:val="white"/>
        </w:rPr>
        <w:t xml:space="preserve"> in Culture </w:t>
      </w:r>
      <w:proofErr w:type="spellStart"/>
      <w:r w:rsidRPr="00E23C9E">
        <w:rPr>
          <w:sz w:val="24"/>
          <w:szCs w:val="24"/>
          <w:highlight w:val="white"/>
        </w:rPr>
        <w:t>and</w:t>
      </w:r>
      <w:proofErr w:type="spellEnd"/>
      <w:r w:rsidRPr="00E23C9E">
        <w:rPr>
          <w:sz w:val="24"/>
          <w:szCs w:val="24"/>
          <w:highlight w:val="white"/>
        </w:rPr>
        <w:t xml:space="preserve"> Society., v. 30, n. 2, p. 1557-1587. </w:t>
      </w:r>
      <w:hyperlink r:id="rId17" w:history="1">
        <w:r w:rsidRPr="00E23C9E">
          <w:rPr>
            <w:rStyle w:val="Hyperlink"/>
            <w:sz w:val="24"/>
            <w:szCs w:val="24"/>
            <w:highlight w:val="white"/>
          </w:rPr>
          <w:t>https://www.journals.uchicago.edu/doi/10.1086/423352</w:t>
        </w:r>
      </w:hyperlink>
      <w:r w:rsidRPr="00E23C9E">
        <w:rPr>
          <w:sz w:val="24"/>
          <w:szCs w:val="24"/>
          <w:highlight w:val="white"/>
        </w:rPr>
        <w:t> </w:t>
      </w:r>
    </w:p>
    <w:p w14:paraId="7A7B6B31"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Goodley</w:t>
      </w:r>
      <w:proofErr w:type="spellEnd"/>
      <w:r w:rsidRPr="00E23C9E">
        <w:rPr>
          <w:sz w:val="24"/>
          <w:szCs w:val="24"/>
          <w:highlight w:val="white"/>
        </w:rPr>
        <w:t xml:space="preserve">, D., </w:t>
      </w:r>
      <w:proofErr w:type="spellStart"/>
      <w:r w:rsidRPr="00E23C9E">
        <w:rPr>
          <w:sz w:val="24"/>
          <w:szCs w:val="24"/>
          <w:highlight w:val="white"/>
        </w:rPr>
        <w:t>Lawthom</w:t>
      </w:r>
      <w:proofErr w:type="spellEnd"/>
      <w:r w:rsidRPr="00E23C9E">
        <w:rPr>
          <w:sz w:val="24"/>
          <w:szCs w:val="24"/>
          <w:highlight w:val="white"/>
        </w:rPr>
        <w:t xml:space="preserve">, R., </w:t>
      </w:r>
      <w:proofErr w:type="spellStart"/>
      <w:r w:rsidRPr="00E23C9E">
        <w:rPr>
          <w:sz w:val="24"/>
          <w:szCs w:val="24"/>
          <w:highlight w:val="white"/>
        </w:rPr>
        <w:t>Liddiard</w:t>
      </w:r>
      <w:proofErr w:type="spellEnd"/>
      <w:r w:rsidRPr="00E23C9E">
        <w:rPr>
          <w:sz w:val="24"/>
          <w:szCs w:val="24"/>
          <w:highlight w:val="white"/>
        </w:rPr>
        <w:t xml:space="preserve"> K. &amp; </w:t>
      </w:r>
      <w:proofErr w:type="spellStart"/>
      <w:r w:rsidRPr="00E23C9E">
        <w:rPr>
          <w:sz w:val="24"/>
          <w:szCs w:val="24"/>
          <w:highlight w:val="white"/>
        </w:rPr>
        <w:t>Runswick</w:t>
      </w:r>
      <w:proofErr w:type="spellEnd"/>
      <w:r w:rsidRPr="00E23C9E">
        <w:rPr>
          <w:sz w:val="24"/>
          <w:szCs w:val="24"/>
          <w:highlight w:val="white"/>
        </w:rPr>
        <w:t xml:space="preserve">-Cole, K. (2019) </w:t>
      </w:r>
      <w:proofErr w:type="spellStart"/>
      <w:r w:rsidRPr="00E23C9E">
        <w:rPr>
          <w:sz w:val="24"/>
          <w:szCs w:val="24"/>
          <w:highlight w:val="white"/>
        </w:rPr>
        <w:t>Provocations</w:t>
      </w:r>
      <w:proofErr w:type="spellEnd"/>
      <w:r w:rsidRPr="00E23C9E">
        <w:rPr>
          <w:sz w:val="24"/>
          <w:szCs w:val="24"/>
          <w:highlight w:val="white"/>
        </w:rPr>
        <w:t xml:space="preserve"> for </w:t>
      </w:r>
      <w:proofErr w:type="spellStart"/>
      <w:r w:rsidRPr="00E23C9E">
        <w:rPr>
          <w:sz w:val="24"/>
          <w:szCs w:val="24"/>
          <w:highlight w:val="white"/>
        </w:rPr>
        <w:t>Critical</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34:6, 972-997, </w:t>
      </w:r>
      <w:r w:rsidRPr="00E23C9E">
        <w:rPr>
          <w:sz w:val="24"/>
          <w:szCs w:val="24"/>
          <w:highlight w:val="white"/>
          <w:u w:val="single"/>
        </w:rPr>
        <w:t>DOI: 10.1080/09687599.2019.1566889 </w:t>
      </w:r>
    </w:p>
    <w:p w14:paraId="6BCC2026"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Góes, M. C. R. &amp; Cruz, M. N. (2006). Sentido, significado e conceito: notas sobre as contribuições de Lev </w:t>
      </w:r>
      <w:proofErr w:type="spellStart"/>
      <w:r w:rsidRPr="00E23C9E">
        <w:rPr>
          <w:sz w:val="24"/>
          <w:szCs w:val="24"/>
          <w:highlight w:val="white"/>
        </w:rPr>
        <w:t>Vigotski</w:t>
      </w:r>
      <w:proofErr w:type="spellEnd"/>
      <w:r w:rsidRPr="00E23C9E">
        <w:rPr>
          <w:sz w:val="24"/>
          <w:szCs w:val="24"/>
          <w:highlight w:val="white"/>
        </w:rPr>
        <w:t xml:space="preserve">. </w:t>
      </w:r>
      <w:proofErr w:type="spellStart"/>
      <w:r w:rsidRPr="00B51454">
        <w:rPr>
          <w:i/>
          <w:iCs/>
          <w:sz w:val="24"/>
          <w:szCs w:val="24"/>
          <w:highlight w:val="white"/>
        </w:rPr>
        <w:t>Pro-Posições</w:t>
      </w:r>
      <w:proofErr w:type="spellEnd"/>
      <w:r w:rsidRPr="00B51454">
        <w:rPr>
          <w:i/>
          <w:iCs/>
          <w:sz w:val="24"/>
          <w:szCs w:val="24"/>
          <w:highlight w:val="white"/>
        </w:rPr>
        <w:t>,</w:t>
      </w:r>
      <w:r w:rsidRPr="00E23C9E">
        <w:rPr>
          <w:sz w:val="24"/>
          <w:szCs w:val="24"/>
          <w:highlight w:val="white"/>
        </w:rPr>
        <w:t xml:space="preserve"> v. 17, p. 31-45. </w:t>
      </w:r>
      <w:hyperlink r:id="rId18" w:history="1">
        <w:r w:rsidRPr="00E23C9E">
          <w:rPr>
            <w:rStyle w:val="Hyperlink"/>
            <w:sz w:val="24"/>
            <w:szCs w:val="24"/>
            <w:highlight w:val="white"/>
          </w:rPr>
          <w:t>https://periodicos.sbu.unicamp.br/ojs/index.php/proposic/article/view/8643627/11146</w:t>
        </w:r>
      </w:hyperlink>
      <w:r w:rsidRPr="00E23C9E">
        <w:rPr>
          <w:sz w:val="24"/>
          <w:szCs w:val="24"/>
          <w:highlight w:val="white"/>
        </w:rPr>
        <w:t> </w:t>
      </w:r>
    </w:p>
    <w:p w14:paraId="10FA3AA2"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Gruber</w:t>
      </w:r>
      <w:proofErr w:type="spellEnd"/>
      <w:r w:rsidRPr="00E23C9E">
        <w:rPr>
          <w:sz w:val="24"/>
          <w:szCs w:val="24"/>
          <w:highlight w:val="white"/>
        </w:rPr>
        <w:t xml:space="preserve">, S., </w:t>
      </w:r>
      <w:proofErr w:type="spellStart"/>
      <w:r w:rsidRPr="00E23C9E">
        <w:rPr>
          <w:sz w:val="24"/>
          <w:szCs w:val="24"/>
          <w:highlight w:val="white"/>
        </w:rPr>
        <w:t>Titze</w:t>
      </w:r>
      <w:proofErr w:type="spellEnd"/>
      <w:r w:rsidRPr="00E23C9E">
        <w:rPr>
          <w:sz w:val="24"/>
          <w:szCs w:val="24"/>
          <w:highlight w:val="white"/>
        </w:rPr>
        <w:t xml:space="preserve">, N. &amp; </w:t>
      </w:r>
      <w:proofErr w:type="spellStart"/>
      <w:r w:rsidRPr="00E23C9E">
        <w:rPr>
          <w:sz w:val="24"/>
          <w:szCs w:val="24"/>
          <w:highlight w:val="white"/>
        </w:rPr>
        <w:t>Zapfel</w:t>
      </w:r>
      <w:proofErr w:type="spellEnd"/>
      <w:r w:rsidRPr="00E23C9E">
        <w:rPr>
          <w:sz w:val="24"/>
          <w:szCs w:val="24"/>
          <w:highlight w:val="white"/>
        </w:rPr>
        <w:t xml:space="preserve">, S. (2014). </w:t>
      </w:r>
      <w:proofErr w:type="spellStart"/>
      <w:r w:rsidRPr="00E23C9E">
        <w:rPr>
          <w:sz w:val="24"/>
          <w:szCs w:val="24"/>
          <w:highlight w:val="white"/>
        </w:rPr>
        <w:t>Vocational</w:t>
      </w:r>
      <w:proofErr w:type="spellEnd"/>
      <w:r w:rsidRPr="00E23C9E">
        <w:rPr>
          <w:sz w:val="24"/>
          <w:szCs w:val="24"/>
          <w:highlight w:val="white"/>
        </w:rPr>
        <w:t xml:space="preserve"> </w:t>
      </w:r>
      <w:proofErr w:type="spellStart"/>
      <w:r w:rsidRPr="00E23C9E">
        <w:rPr>
          <w:sz w:val="24"/>
          <w:szCs w:val="24"/>
          <w:highlight w:val="white"/>
        </w:rPr>
        <w:t>rehabilitation</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disabled</w:t>
      </w:r>
      <w:proofErr w:type="spellEnd"/>
      <w:r w:rsidRPr="00E23C9E">
        <w:rPr>
          <w:sz w:val="24"/>
          <w:szCs w:val="24"/>
          <w:highlight w:val="white"/>
        </w:rPr>
        <w:t xml:space="preserve"> </w:t>
      </w:r>
      <w:proofErr w:type="spellStart"/>
      <w:r w:rsidRPr="00E23C9E">
        <w:rPr>
          <w:sz w:val="24"/>
          <w:szCs w:val="24"/>
          <w:highlight w:val="white"/>
        </w:rPr>
        <w:t>people</w:t>
      </w:r>
      <w:proofErr w:type="spellEnd"/>
      <w:r w:rsidRPr="00E23C9E">
        <w:rPr>
          <w:sz w:val="24"/>
          <w:szCs w:val="24"/>
          <w:highlight w:val="white"/>
        </w:rPr>
        <w:t xml:space="preserve"> in </w:t>
      </w:r>
      <w:proofErr w:type="spellStart"/>
      <w:r w:rsidRPr="00E23C9E">
        <w:rPr>
          <w:sz w:val="24"/>
          <w:szCs w:val="24"/>
          <w:highlight w:val="white"/>
        </w:rPr>
        <w:t>Germany</w:t>
      </w:r>
      <w:proofErr w:type="spellEnd"/>
      <w:r w:rsidRPr="00E23C9E">
        <w:rPr>
          <w:sz w:val="24"/>
          <w:szCs w:val="24"/>
          <w:highlight w:val="white"/>
        </w:rPr>
        <w:t>: a systems-</w:t>
      </w:r>
      <w:proofErr w:type="spellStart"/>
      <w:r w:rsidRPr="00E23C9E">
        <w:rPr>
          <w:sz w:val="24"/>
          <w:szCs w:val="24"/>
          <w:highlight w:val="white"/>
        </w:rPr>
        <w:t>theoretical</w:t>
      </w:r>
      <w:proofErr w:type="spellEnd"/>
      <w:r w:rsidRPr="00E23C9E">
        <w:rPr>
          <w:sz w:val="24"/>
          <w:szCs w:val="24"/>
          <w:highlight w:val="white"/>
        </w:rPr>
        <w:t xml:space="preserve"> perspective.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29, n. 2, p. 224-238. </w:t>
      </w:r>
      <w:hyperlink r:id="rId19" w:history="1">
        <w:r w:rsidRPr="00E23C9E">
          <w:rPr>
            <w:rStyle w:val="Hyperlink"/>
            <w:sz w:val="24"/>
            <w:szCs w:val="24"/>
            <w:highlight w:val="white"/>
          </w:rPr>
          <w:t>https://doi.org/10.1080/09687599.2013.796877</w:t>
        </w:r>
      </w:hyperlink>
      <w:r w:rsidRPr="00E23C9E">
        <w:rPr>
          <w:sz w:val="24"/>
          <w:szCs w:val="24"/>
          <w:highlight w:val="white"/>
        </w:rPr>
        <w:t> </w:t>
      </w:r>
    </w:p>
    <w:p w14:paraId="6AA810D2"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Herther</w:t>
      </w:r>
      <w:proofErr w:type="spellEnd"/>
      <w:r w:rsidRPr="00E23C9E">
        <w:rPr>
          <w:sz w:val="24"/>
          <w:szCs w:val="24"/>
          <w:highlight w:val="white"/>
        </w:rPr>
        <w:t xml:space="preserve">, N. (2015). </w:t>
      </w:r>
      <w:proofErr w:type="spellStart"/>
      <w:r w:rsidRPr="00E23C9E">
        <w:rPr>
          <w:sz w:val="24"/>
          <w:szCs w:val="24"/>
          <w:highlight w:val="white"/>
        </w:rPr>
        <w:t>Citation</w:t>
      </w:r>
      <w:proofErr w:type="spellEnd"/>
      <w:r w:rsidRPr="00E23C9E">
        <w:rPr>
          <w:sz w:val="24"/>
          <w:szCs w:val="24"/>
          <w:highlight w:val="white"/>
        </w:rPr>
        <w:t xml:space="preserve"> </w:t>
      </w:r>
      <w:proofErr w:type="spellStart"/>
      <w:r w:rsidRPr="00E23C9E">
        <w:rPr>
          <w:sz w:val="24"/>
          <w:szCs w:val="24"/>
          <w:highlight w:val="white"/>
        </w:rPr>
        <w:t>analysis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discoverability</w:t>
      </w:r>
      <w:proofErr w:type="spellEnd"/>
      <w:r w:rsidRPr="00E23C9E">
        <w:rPr>
          <w:sz w:val="24"/>
          <w:szCs w:val="24"/>
          <w:highlight w:val="white"/>
        </w:rPr>
        <w:t xml:space="preserve">: a </w:t>
      </w:r>
      <w:proofErr w:type="spellStart"/>
      <w:r w:rsidRPr="00E23C9E">
        <w:rPr>
          <w:sz w:val="24"/>
          <w:szCs w:val="24"/>
          <w:highlight w:val="white"/>
        </w:rPr>
        <w:t>critical</w:t>
      </w:r>
      <w:proofErr w:type="spellEnd"/>
      <w:r w:rsidRPr="00E23C9E">
        <w:rPr>
          <w:sz w:val="24"/>
          <w:szCs w:val="24"/>
          <w:highlight w:val="white"/>
        </w:rPr>
        <w:t xml:space="preserve"> </w:t>
      </w:r>
      <w:proofErr w:type="spellStart"/>
      <w:r w:rsidRPr="00E23C9E">
        <w:rPr>
          <w:sz w:val="24"/>
          <w:szCs w:val="24"/>
          <w:highlight w:val="white"/>
        </w:rPr>
        <w:t>challenge</w:t>
      </w:r>
      <w:proofErr w:type="spellEnd"/>
      <w:r w:rsidRPr="00E23C9E">
        <w:rPr>
          <w:sz w:val="24"/>
          <w:szCs w:val="24"/>
          <w:highlight w:val="white"/>
        </w:rPr>
        <w:t xml:space="preserve"> for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30, n. 1, p. 130-152. </w:t>
      </w:r>
      <w:hyperlink r:id="rId20" w:history="1">
        <w:r w:rsidRPr="00E23C9E">
          <w:rPr>
            <w:rStyle w:val="Hyperlink"/>
            <w:sz w:val="24"/>
            <w:szCs w:val="24"/>
            <w:highlight w:val="white"/>
          </w:rPr>
          <w:t>https://doi.org/10.1080/09687599.2014.993061</w:t>
        </w:r>
      </w:hyperlink>
      <w:r w:rsidRPr="00E23C9E">
        <w:rPr>
          <w:sz w:val="24"/>
          <w:szCs w:val="24"/>
          <w:highlight w:val="white"/>
        </w:rPr>
        <w:t>  </w:t>
      </w:r>
    </w:p>
    <w:p w14:paraId="4C9A3C6D"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Heer</w:t>
      </w:r>
      <w:proofErr w:type="spellEnd"/>
      <w:r w:rsidRPr="00E23C9E">
        <w:rPr>
          <w:sz w:val="24"/>
          <w:szCs w:val="24"/>
          <w:highlight w:val="white"/>
        </w:rPr>
        <w:t xml:space="preserve">, K., Rose, J. &amp; </w:t>
      </w:r>
      <w:proofErr w:type="spellStart"/>
      <w:r w:rsidRPr="00E23C9E">
        <w:rPr>
          <w:sz w:val="24"/>
          <w:szCs w:val="24"/>
          <w:highlight w:val="white"/>
        </w:rPr>
        <w:t>Larkin</w:t>
      </w:r>
      <w:proofErr w:type="spellEnd"/>
      <w:r w:rsidRPr="00E23C9E">
        <w:rPr>
          <w:sz w:val="24"/>
          <w:szCs w:val="24"/>
          <w:highlight w:val="white"/>
        </w:rPr>
        <w:t xml:space="preserve">, M. (2012). </w:t>
      </w:r>
      <w:proofErr w:type="spellStart"/>
      <w:r w:rsidRPr="00E23C9E">
        <w:rPr>
          <w:sz w:val="24"/>
          <w:szCs w:val="24"/>
          <w:highlight w:val="white"/>
        </w:rPr>
        <w:t>Understanding</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experiences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needs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South </w:t>
      </w:r>
      <w:proofErr w:type="spellStart"/>
      <w:r w:rsidRPr="00E23C9E">
        <w:rPr>
          <w:sz w:val="24"/>
          <w:szCs w:val="24"/>
          <w:highlight w:val="white"/>
        </w:rPr>
        <w:t>Asian</w:t>
      </w:r>
      <w:proofErr w:type="spellEnd"/>
      <w:r w:rsidRPr="00E23C9E">
        <w:rPr>
          <w:sz w:val="24"/>
          <w:szCs w:val="24"/>
          <w:highlight w:val="white"/>
        </w:rPr>
        <w:t xml:space="preserve"> </w:t>
      </w:r>
      <w:proofErr w:type="spellStart"/>
      <w:r w:rsidRPr="00E23C9E">
        <w:rPr>
          <w:sz w:val="24"/>
          <w:szCs w:val="24"/>
          <w:highlight w:val="white"/>
        </w:rPr>
        <w:t>families</w:t>
      </w:r>
      <w:proofErr w:type="spellEnd"/>
      <w:r w:rsidRPr="00E23C9E">
        <w:rPr>
          <w:sz w:val="24"/>
          <w:szCs w:val="24"/>
          <w:highlight w:val="white"/>
        </w:rPr>
        <w:t xml:space="preserve"> </w:t>
      </w:r>
      <w:proofErr w:type="spellStart"/>
      <w:r w:rsidRPr="00E23C9E">
        <w:rPr>
          <w:sz w:val="24"/>
          <w:szCs w:val="24"/>
          <w:highlight w:val="white"/>
        </w:rPr>
        <w:t>caring</w:t>
      </w:r>
      <w:proofErr w:type="spellEnd"/>
      <w:r w:rsidRPr="00E23C9E">
        <w:rPr>
          <w:sz w:val="24"/>
          <w:szCs w:val="24"/>
          <w:highlight w:val="white"/>
        </w:rPr>
        <w:t xml:space="preserve"> for a </w:t>
      </w:r>
      <w:proofErr w:type="spellStart"/>
      <w:r w:rsidRPr="00E23C9E">
        <w:rPr>
          <w:sz w:val="24"/>
          <w:szCs w:val="24"/>
          <w:highlight w:val="white"/>
        </w:rPr>
        <w:t>child</w:t>
      </w:r>
      <w:proofErr w:type="spellEnd"/>
      <w:r w:rsidRPr="00E23C9E">
        <w:rPr>
          <w:sz w:val="24"/>
          <w:szCs w:val="24"/>
          <w:highlight w:val="white"/>
        </w:rPr>
        <w:t xml:space="preserve"> </w:t>
      </w:r>
      <w:proofErr w:type="spellStart"/>
      <w:r w:rsidRPr="00E23C9E">
        <w:rPr>
          <w:sz w:val="24"/>
          <w:szCs w:val="24"/>
          <w:highlight w:val="white"/>
        </w:rPr>
        <w:t>with</w:t>
      </w:r>
      <w:proofErr w:type="spellEnd"/>
      <w:r w:rsidRPr="00E23C9E">
        <w:rPr>
          <w:sz w:val="24"/>
          <w:szCs w:val="24"/>
          <w:highlight w:val="white"/>
        </w:rPr>
        <w:t xml:space="preserve"> </w:t>
      </w:r>
      <w:proofErr w:type="spellStart"/>
      <w:r w:rsidRPr="00E23C9E">
        <w:rPr>
          <w:sz w:val="24"/>
          <w:szCs w:val="24"/>
          <w:highlight w:val="white"/>
        </w:rPr>
        <w:t>learning</w:t>
      </w:r>
      <w:proofErr w:type="spellEnd"/>
      <w:r w:rsidRPr="00E23C9E">
        <w:rPr>
          <w:sz w:val="24"/>
          <w:szCs w:val="24"/>
          <w:highlight w:val="white"/>
        </w:rPr>
        <w:t xml:space="preserve"> </w:t>
      </w:r>
      <w:proofErr w:type="spellStart"/>
      <w:r w:rsidRPr="00E23C9E">
        <w:rPr>
          <w:sz w:val="24"/>
          <w:szCs w:val="24"/>
          <w:highlight w:val="white"/>
        </w:rPr>
        <w:t>disabilities</w:t>
      </w:r>
      <w:proofErr w:type="spellEnd"/>
      <w:r w:rsidRPr="00E23C9E">
        <w:rPr>
          <w:sz w:val="24"/>
          <w:szCs w:val="24"/>
          <w:highlight w:val="white"/>
        </w:rPr>
        <w:t xml:space="preserve"> in </w:t>
      </w:r>
      <w:proofErr w:type="spellStart"/>
      <w:r w:rsidRPr="00E23C9E">
        <w:rPr>
          <w:sz w:val="24"/>
          <w:szCs w:val="24"/>
          <w:highlight w:val="white"/>
        </w:rPr>
        <w:t>the</w:t>
      </w:r>
      <w:proofErr w:type="spellEnd"/>
      <w:r w:rsidRPr="00E23C9E">
        <w:rPr>
          <w:sz w:val="24"/>
          <w:szCs w:val="24"/>
          <w:highlight w:val="white"/>
        </w:rPr>
        <w:t xml:space="preserve"> United Kingdom: </w:t>
      </w:r>
      <w:proofErr w:type="spellStart"/>
      <w:r w:rsidRPr="00E23C9E">
        <w:rPr>
          <w:sz w:val="24"/>
          <w:szCs w:val="24"/>
          <w:highlight w:val="white"/>
        </w:rPr>
        <w:t>an</w:t>
      </w:r>
      <w:proofErr w:type="spellEnd"/>
      <w:r w:rsidRPr="00E23C9E">
        <w:rPr>
          <w:sz w:val="24"/>
          <w:szCs w:val="24"/>
          <w:highlight w:val="white"/>
        </w:rPr>
        <w:t xml:space="preserve"> </w:t>
      </w:r>
      <w:proofErr w:type="spellStart"/>
      <w:r w:rsidRPr="00E23C9E">
        <w:rPr>
          <w:sz w:val="24"/>
          <w:szCs w:val="24"/>
          <w:highlight w:val="white"/>
        </w:rPr>
        <w:t>experiential</w:t>
      </w:r>
      <w:proofErr w:type="spellEnd"/>
      <w:r w:rsidRPr="00E23C9E">
        <w:rPr>
          <w:sz w:val="24"/>
          <w:szCs w:val="24"/>
          <w:highlight w:val="white"/>
        </w:rPr>
        <w:t xml:space="preserve">–contextual framework.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27, n. 7, p. 949-963. </w:t>
      </w:r>
      <w:r w:rsidRPr="00E23C9E">
        <w:rPr>
          <w:sz w:val="24"/>
          <w:szCs w:val="24"/>
          <w:highlight w:val="white"/>
          <w:u w:val="single"/>
        </w:rPr>
        <w:t>DOI:10.1080/09687599.2012.699276</w:t>
      </w:r>
    </w:p>
    <w:p w14:paraId="77FD3997" w14:textId="502A8DE5" w:rsidR="00A47D2B" w:rsidRDefault="00E23C9E" w:rsidP="00E23C9E">
      <w:pPr>
        <w:widowControl w:val="0"/>
        <w:spacing w:before="260" w:line="224" w:lineRule="auto"/>
        <w:ind w:right="12"/>
        <w:jc w:val="both"/>
        <w:rPr>
          <w:sz w:val="24"/>
          <w:szCs w:val="24"/>
          <w:highlight w:val="white"/>
          <w:u w:val="single"/>
        </w:rPr>
      </w:pPr>
      <w:proofErr w:type="spellStart"/>
      <w:r w:rsidRPr="00E23C9E">
        <w:rPr>
          <w:sz w:val="24"/>
          <w:szCs w:val="24"/>
          <w:highlight w:val="white"/>
        </w:rPr>
        <w:t>Huiracocha</w:t>
      </w:r>
      <w:proofErr w:type="spellEnd"/>
      <w:r w:rsidRPr="00E23C9E">
        <w:rPr>
          <w:sz w:val="24"/>
          <w:szCs w:val="24"/>
          <w:highlight w:val="white"/>
        </w:rPr>
        <w:t xml:space="preserve">, L., Brito, L., </w:t>
      </w:r>
      <w:proofErr w:type="spellStart"/>
      <w:r w:rsidRPr="00E23C9E">
        <w:rPr>
          <w:sz w:val="24"/>
          <w:szCs w:val="24"/>
          <w:highlight w:val="white"/>
        </w:rPr>
        <w:t>Peréz</w:t>
      </w:r>
      <w:proofErr w:type="spellEnd"/>
      <w:r w:rsidRPr="00E23C9E">
        <w:rPr>
          <w:sz w:val="24"/>
          <w:szCs w:val="24"/>
          <w:highlight w:val="white"/>
        </w:rPr>
        <w:t xml:space="preserve">, M. E., </w:t>
      </w:r>
      <w:proofErr w:type="spellStart"/>
      <w:r w:rsidRPr="00E23C9E">
        <w:rPr>
          <w:sz w:val="24"/>
          <w:szCs w:val="24"/>
          <w:highlight w:val="white"/>
        </w:rPr>
        <w:t>Clavijo</w:t>
      </w:r>
      <w:proofErr w:type="spellEnd"/>
      <w:r w:rsidRPr="00E23C9E">
        <w:rPr>
          <w:sz w:val="24"/>
          <w:szCs w:val="24"/>
          <w:highlight w:val="white"/>
        </w:rPr>
        <w:t xml:space="preserve">, R., </w:t>
      </w:r>
      <w:proofErr w:type="spellStart"/>
      <w:r w:rsidRPr="00E23C9E">
        <w:rPr>
          <w:sz w:val="24"/>
          <w:szCs w:val="24"/>
          <w:highlight w:val="white"/>
        </w:rPr>
        <w:t>Sempertegui</w:t>
      </w:r>
      <w:proofErr w:type="spellEnd"/>
      <w:r w:rsidRPr="00E23C9E">
        <w:rPr>
          <w:sz w:val="24"/>
          <w:szCs w:val="24"/>
          <w:highlight w:val="white"/>
        </w:rPr>
        <w:t xml:space="preserve">, S., </w:t>
      </w:r>
      <w:proofErr w:type="spellStart"/>
      <w:r w:rsidRPr="00E23C9E">
        <w:rPr>
          <w:sz w:val="24"/>
          <w:szCs w:val="24"/>
          <w:highlight w:val="white"/>
        </w:rPr>
        <w:t>Huiracocha</w:t>
      </w:r>
      <w:proofErr w:type="spellEnd"/>
      <w:r w:rsidRPr="00E23C9E">
        <w:rPr>
          <w:sz w:val="24"/>
          <w:szCs w:val="24"/>
          <w:highlight w:val="white"/>
        </w:rPr>
        <w:t xml:space="preserve"> K. &amp; </w:t>
      </w:r>
      <w:proofErr w:type="spellStart"/>
      <w:r w:rsidRPr="00E23C9E">
        <w:rPr>
          <w:sz w:val="24"/>
          <w:szCs w:val="24"/>
          <w:highlight w:val="white"/>
        </w:rPr>
        <w:lastRenderedPageBreak/>
        <w:t>Blume</w:t>
      </w:r>
      <w:proofErr w:type="spellEnd"/>
      <w:r w:rsidRPr="00E23C9E">
        <w:rPr>
          <w:sz w:val="24"/>
          <w:szCs w:val="24"/>
          <w:highlight w:val="white"/>
        </w:rPr>
        <w:t xml:space="preserve">, S. (2015). </w:t>
      </w:r>
      <w:r w:rsidR="00A47D2B">
        <w:rPr>
          <w:sz w:val="24"/>
          <w:szCs w:val="24"/>
          <w:highlight w:val="white"/>
        </w:rPr>
        <w:t>‘</w:t>
      </w:r>
      <w:proofErr w:type="spellStart"/>
      <w:r w:rsidRPr="00E23C9E">
        <w:rPr>
          <w:sz w:val="24"/>
          <w:szCs w:val="24"/>
          <w:highlight w:val="white"/>
        </w:rPr>
        <w:t>Su</w:t>
      </w:r>
      <w:proofErr w:type="spellEnd"/>
      <w:r w:rsidRPr="00E23C9E">
        <w:rPr>
          <w:sz w:val="24"/>
          <w:szCs w:val="24"/>
          <w:highlight w:val="white"/>
        </w:rPr>
        <w:t xml:space="preserve"> </w:t>
      </w:r>
      <w:proofErr w:type="spellStart"/>
      <w:r w:rsidRPr="00E23C9E">
        <w:rPr>
          <w:sz w:val="24"/>
          <w:szCs w:val="24"/>
          <w:highlight w:val="white"/>
        </w:rPr>
        <w:t>guagua</w:t>
      </w:r>
      <w:proofErr w:type="spellEnd"/>
      <w:r w:rsidRPr="00E23C9E">
        <w:rPr>
          <w:sz w:val="24"/>
          <w:szCs w:val="24"/>
          <w:highlight w:val="white"/>
        </w:rPr>
        <w:t xml:space="preserve"> no </w:t>
      </w:r>
      <w:proofErr w:type="spellStart"/>
      <w:r w:rsidRPr="00E23C9E">
        <w:rPr>
          <w:sz w:val="24"/>
          <w:szCs w:val="24"/>
          <w:highlight w:val="white"/>
        </w:rPr>
        <w:t>escucha</w:t>
      </w:r>
      <w:proofErr w:type="spellEnd"/>
      <w:r w:rsidRPr="00E23C9E">
        <w:rPr>
          <w:sz w:val="24"/>
          <w:szCs w:val="24"/>
          <w:highlight w:val="white"/>
        </w:rPr>
        <w:t xml:space="preserve"> nada’: </w:t>
      </w:r>
      <w:proofErr w:type="spellStart"/>
      <w:r w:rsidRPr="00E23C9E">
        <w:rPr>
          <w:sz w:val="24"/>
          <w:szCs w:val="24"/>
          <w:highlight w:val="white"/>
        </w:rPr>
        <w:t>Ecuadorian</w:t>
      </w:r>
      <w:proofErr w:type="spellEnd"/>
      <w:r w:rsidRPr="00E23C9E">
        <w:rPr>
          <w:sz w:val="24"/>
          <w:szCs w:val="24"/>
          <w:highlight w:val="white"/>
        </w:rPr>
        <w:t xml:space="preserve"> </w:t>
      </w:r>
      <w:proofErr w:type="spellStart"/>
      <w:r w:rsidRPr="00E23C9E">
        <w:rPr>
          <w:sz w:val="24"/>
          <w:szCs w:val="24"/>
          <w:highlight w:val="white"/>
        </w:rPr>
        <w:t>families</w:t>
      </w:r>
      <w:proofErr w:type="spellEnd"/>
      <w:r w:rsidRPr="00E23C9E">
        <w:rPr>
          <w:sz w:val="24"/>
          <w:szCs w:val="24"/>
          <w:highlight w:val="white"/>
        </w:rPr>
        <w:t xml:space="preserve"> </w:t>
      </w:r>
      <w:proofErr w:type="spellStart"/>
      <w:r w:rsidRPr="00E23C9E">
        <w:rPr>
          <w:sz w:val="24"/>
          <w:szCs w:val="24"/>
          <w:highlight w:val="white"/>
        </w:rPr>
        <w:t>confronting</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deafness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a </w:t>
      </w:r>
      <w:proofErr w:type="spellStart"/>
      <w:r w:rsidRPr="00E23C9E">
        <w:rPr>
          <w:sz w:val="24"/>
          <w:szCs w:val="24"/>
          <w:highlight w:val="white"/>
        </w:rPr>
        <w:t>child</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30:4, 556-568, </w:t>
      </w:r>
      <w:hyperlink r:id="rId21" w:history="1">
        <w:r w:rsidR="00A47D2B" w:rsidRPr="00EC0836">
          <w:rPr>
            <w:rStyle w:val="Hyperlink"/>
            <w:sz w:val="24"/>
            <w:szCs w:val="24"/>
          </w:rPr>
          <w:t>https://doi.org/10.1080/09687599.2015.1024828</w:t>
        </w:r>
      </w:hyperlink>
    </w:p>
    <w:p w14:paraId="1435E569" w14:textId="603F506C"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Kafer</w:t>
      </w:r>
      <w:proofErr w:type="spellEnd"/>
      <w:r w:rsidRPr="00E23C9E">
        <w:rPr>
          <w:sz w:val="24"/>
          <w:szCs w:val="24"/>
          <w:highlight w:val="white"/>
        </w:rPr>
        <w:t xml:space="preserve">, A. (2013). </w:t>
      </w:r>
      <w:proofErr w:type="spellStart"/>
      <w:r w:rsidRPr="00B51454">
        <w:rPr>
          <w:i/>
          <w:iCs/>
          <w:sz w:val="24"/>
          <w:szCs w:val="24"/>
          <w:highlight w:val="white"/>
        </w:rPr>
        <w:t>Feminist</w:t>
      </w:r>
      <w:proofErr w:type="spellEnd"/>
      <w:r w:rsidRPr="00B51454">
        <w:rPr>
          <w:i/>
          <w:iCs/>
          <w:sz w:val="24"/>
          <w:szCs w:val="24"/>
          <w:highlight w:val="white"/>
        </w:rPr>
        <w:t xml:space="preserve">, queer, </w:t>
      </w:r>
      <w:proofErr w:type="spellStart"/>
      <w:r w:rsidRPr="00B51454">
        <w:rPr>
          <w:i/>
          <w:iCs/>
          <w:sz w:val="24"/>
          <w:szCs w:val="24"/>
          <w:highlight w:val="white"/>
        </w:rPr>
        <w:t>crip</w:t>
      </w:r>
      <w:proofErr w:type="spellEnd"/>
      <w:r w:rsidRPr="00B51454">
        <w:rPr>
          <w:i/>
          <w:iCs/>
          <w:sz w:val="24"/>
          <w:szCs w:val="24"/>
          <w:highlight w:val="white"/>
        </w:rPr>
        <w:t xml:space="preserve">. </w:t>
      </w:r>
      <w:r w:rsidRPr="00E23C9E">
        <w:rPr>
          <w:sz w:val="24"/>
          <w:szCs w:val="24"/>
          <w:highlight w:val="white"/>
        </w:rPr>
        <w:t xml:space="preserve">Indiana: Indiana </w:t>
      </w:r>
      <w:proofErr w:type="spellStart"/>
      <w:r w:rsidRPr="00E23C9E">
        <w:rPr>
          <w:sz w:val="24"/>
          <w:szCs w:val="24"/>
          <w:highlight w:val="white"/>
        </w:rPr>
        <w:t>University</w:t>
      </w:r>
      <w:proofErr w:type="spellEnd"/>
      <w:r w:rsidRPr="00E23C9E">
        <w:rPr>
          <w:sz w:val="24"/>
          <w:szCs w:val="24"/>
          <w:highlight w:val="white"/>
        </w:rPr>
        <w:t xml:space="preserve"> Press.</w:t>
      </w:r>
    </w:p>
    <w:p w14:paraId="72AEA56A"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Kikabhai</w:t>
      </w:r>
      <w:proofErr w:type="spellEnd"/>
      <w:r w:rsidRPr="00E23C9E">
        <w:rPr>
          <w:sz w:val="24"/>
          <w:szCs w:val="24"/>
          <w:highlight w:val="white"/>
        </w:rPr>
        <w:t>, N. (2014). ‘</w:t>
      </w:r>
      <w:proofErr w:type="spellStart"/>
      <w:r w:rsidRPr="00E23C9E">
        <w:rPr>
          <w:sz w:val="24"/>
          <w:szCs w:val="24"/>
          <w:highlight w:val="white"/>
        </w:rPr>
        <w:t>Resistance</w:t>
      </w:r>
      <w:proofErr w:type="spellEnd"/>
      <w:r w:rsidRPr="00E23C9E">
        <w:rPr>
          <w:sz w:val="24"/>
          <w:szCs w:val="24"/>
          <w:highlight w:val="white"/>
        </w:rPr>
        <w:t xml:space="preserve">: </w:t>
      </w:r>
      <w:proofErr w:type="spellStart"/>
      <w:r w:rsidRPr="00E23C9E">
        <w:rPr>
          <w:sz w:val="24"/>
          <w:szCs w:val="24"/>
          <w:highlight w:val="white"/>
        </w:rPr>
        <w:t>Which</w:t>
      </w:r>
      <w:proofErr w:type="spellEnd"/>
      <w:r w:rsidRPr="00E23C9E">
        <w:rPr>
          <w:sz w:val="24"/>
          <w:szCs w:val="24"/>
          <w:highlight w:val="white"/>
        </w:rPr>
        <w:t xml:space="preserve"> Way </w:t>
      </w:r>
      <w:proofErr w:type="spellStart"/>
      <w:r w:rsidRPr="00E23C9E">
        <w:rPr>
          <w:sz w:val="24"/>
          <w:szCs w:val="24"/>
          <w:highlight w:val="white"/>
        </w:rPr>
        <w:t>the</w:t>
      </w:r>
      <w:proofErr w:type="spellEnd"/>
      <w:r w:rsidRPr="00E23C9E">
        <w:rPr>
          <w:sz w:val="24"/>
          <w:szCs w:val="24"/>
          <w:highlight w:val="white"/>
        </w:rPr>
        <w:t xml:space="preserve"> Future?’ A dual-</w:t>
      </w:r>
      <w:proofErr w:type="spellStart"/>
      <w:r w:rsidRPr="00E23C9E">
        <w:rPr>
          <w:sz w:val="24"/>
          <w:szCs w:val="24"/>
          <w:highlight w:val="white"/>
        </w:rPr>
        <w:t>screen</w:t>
      </w:r>
      <w:proofErr w:type="spellEnd"/>
      <w:r w:rsidRPr="00E23C9E">
        <w:rPr>
          <w:sz w:val="24"/>
          <w:szCs w:val="24"/>
          <w:highlight w:val="white"/>
        </w:rPr>
        <w:t xml:space="preserve"> </w:t>
      </w:r>
      <w:proofErr w:type="spellStart"/>
      <w:r w:rsidRPr="00E23C9E">
        <w:rPr>
          <w:sz w:val="24"/>
          <w:szCs w:val="24"/>
          <w:highlight w:val="white"/>
        </w:rPr>
        <w:t>installation</w:t>
      </w:r>
      <w:proofErr w:type="spellEnd"/>
      <w:r w:rsidRPr="00E23C9E">
        <w:rPr>
          <w:sz w:val="24"/>
          <w:szCs w:val="24"/>
          <w:highlight w:val="white"/>
        </w:rPr>
        <w:t xml:space="preserve"> </w:t>
      </w:r>
      <w:proofErr w:type="spellStart"/>
      <w:r w:rsidRPr="00E23C9E">
        <w:rPr>
          <w:sz w:val="24"/>
          <w:szCs w:val="24"/>
          <w:highlight w:val="white"/>
        </w:rPr>
        <w:t>related</w:t>
      </w:r>
      <w:proofErr w:type="spellEnd"/>
      <w:r w:rsidRPr="00E23C9E">
        <w:rPr>
          <w:sz w:val="24"/>
          <w:szCs w:val="24"/>
          <w:highlight w:val="white"/>
        </w:rPr>
        <w:t xml:space="preserve"> </w:t>
      </w:r>
      <w:proofErr w:type="spellStart"/>
      <w:r w:rsidRPr="00E23C9E">
        <w:rPr>
          <w:sz w:val="24"/>
          <w:szCs w:val="24"/>
          <w:highlight w:val="white"/>
        </w:rPr>
        <w:t>to</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theme</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eugenics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29, n. 1, p. 143-158. </w:t>
      </w:r>
      <w:hyperlink r:id="rId22" w:history="1">
        <w:r w:rsidRPr="00E23C9E">
          <w:rPr>
            <w:rStyle w:val="Hyperlink"/>
            <w:sz w:val="24"/>
            <w:szCs w:val="24"/>
            <w:highlight w:val="white"/>
          </w:rPr>
          <w:t>https://doi.org/10.1080/09687599.2013.776489</w:t>
        </w:r>
      </w:hyperlink>
      <w:r w:rsidRPr="00E23C9E">
        <w:rPr>
          <w:sz w:val="24"/>
          <w:szCs w:val="24"/>
          <w:highlight w:val="white"/>
        </w:rPr>
        <w:t> </w:t>
      </w:r>
    </w:p>
    <w:p w14:paraId="310CBD28" w14:textId="26E4D44A"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Lopes, P. H. (2019). Gênero, direitos sexuais, direitos reprodutivos e o modelo social da deficiência: contribuições para a Psicologia. In: GESSER, M </w:t>
      </w:r>
      <w:r w:rsidRPr="00E23C9E">
        <w:rPr>
          <w:i/>
          <w:iCs/>
          <w:sz w:val="24"/>
          <w:szCs w:val="24"/>
          <w:highlight w:val="white"/>
        </w:rPr>
        <w:t xml:space="preserve">et al. </w:t>
      </w:r>
      <w:r w:rsidRPr="00E23C9E">
        <w:rPr>
          <w:sz w:val="24"/>
          <w:szCs w:val="24"/>
          <w:highlight w:val="white"/>
        </w:rPr>
        <w:t>(</w:t>
      </w:r>
      <w:proofErr w:type="spellStart"/>
      <w:r w:rsidRPr="00E23C9E">
        <w:rPr>
          <w:sz w:val="24"/>
          <w:szCs w:val="24"/>
          <w:highlight w:val="white"/>
        </w:rPr>
        <w:t>orgs</w:t>
      </w:r>
      <w:proofErr w:type="spellEnd"/>
      <w:r w:rsidRPr="00E23C9E">
        <w:rPr>
          <w:sz w:val="24"/>
          <w:szCs w:val="24"/>
          <w:highlight w:val="white"/>
        </w:rPr>
        <w:t xml:space="preserve">.). </w:t>
      </w:r>
      <w:r w:rsidRPr="00B51454">
        <w:rPr>
          <w:i/>
          <w:iCs/>
          <w:sz w:val="24"/>
          <w:szCs w:val="24"/>
          <w:highlight w:val="white"/>
        </w:rPr>
        <w:t>Psicologia e Pessoas com Deficiência</w:t>
      </w:r>
      <w:r w:rsidRPr="00E23C9E">
        <w:rPr>
          <w:sz w:val="24"/>
          <w:szCs w:val="24"/>
          <w:highlight w:val="white"/>
        </w:rPr>
        <w:t>. Florianópolis: Conselho Regional de Psicologia de Santa Catarina; Tribo da Ilha. </w:t>
      </w:r>
    </w:p>
    <w:p w14:paraId="50C185DE" w14:textId="5A4537CE"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Leite, L. P. (2017). Relativizando o conceito de deficiência. In: LEONARDO, N</w:t>
      </w:r>
      <w:r w:rsidR="00793AF0">
        <w:rPr>
          <w:sz w:val="24"/>
          <w:szCs w:val="24"/>
          <w:highlight w:val="white"/>
        </w:rPr>
        <w:t>.</w:t>
      </w:r>
      <w:r w:rsidRPr="00E23C9E">
        <w:rPr>
          <w:sz w:val="24"/>
          <w:szCs w:val="24"/>
          <w:highlight w:val="white"/>
        </w:rPr>
        <w:t xml:space="preserve"> S</w:t>
      </w:r>
      <w:r w:rsidR="00793AF0">
        <w:rPr>
          <w:sz w:val="24"/>
          <w:szCs w:val="24"/>
          <w:highlight w:val="white"/>
        </w:rPr>
        <w:t>.</w:t>
      </w:r>
      <w:r w:rsidRPr="00E23C9E">
        <w:rPr>
          <w:sz w:val="24"/>
          <w:szCs w:val="24"/>
          <w:highlight w:val="white"/>
        </w:rPr>
        <w:t xml:space="preserve"> T; BARROCO, S</w:t>
      </w:r>
      <w:r w:rsidR="00793AF0">
        <w:rPr>
          <w:sz w:val="24"/>
          <w:szCs w:val="24"/>
          <w:highlight w:val="white"/>
        </w:rPr>
        <w:t>.</w:t>
      </w:r>
      <w:r w:rsidRPr="00E23C9E">
        <w:rPr>
          <w:sz w:val="24"/>
          <w:szCs w:val="24"/>
          <w:highlight w:val="white"/>
        </w:rPr>
        <w:t xml:space="preserve"> M</w:t>
      </w:r>
      <w:r w:rsidR="00793AF0">
        <w:rPr>
          <w:sz w:val="24"/>
          <w:szCs w:val="24"/>
          <w:highlight w:val="white"/>
        </w:rPr>
        <w:t>.</w:t>
      </w:r>
      <w:r w:rsidRPr="00E23C9E">
        <w:rPr>
          <w:sz w:val="24"/>
          <w:szCs w:val="24"/>
          <w:highlight w:val="white"/>
        </w:rPr>
        <w:t xml:space="preserve"> S; ROSSATO, S</w:t>
      </w:r>
      <w:r w:rsidR="00793AF0">
        <w:rPr>
          <w:sz w:val="24"/>
          <w:szCs w:val="24"/>
          <w:highlight w:val="white"/>
        </w:rPr>
        <w:t>.</w:t>
      </w:r>
      <w:r w:rsidRPr="00E23C9E">
        <w:rPr>
          <w:sz w:val="24"/>
          <w:szCs w:val="24"/>
          <w:highlight w:val="white"/>
        </w:rPr>
        <w:t>P</w:t>
      </w:r>
      <w:r w:rsidR="00793AF0">
        <w:rPr>
          <w:sz w:val="24"/>
          <w:szCs w:val="24"/>
          <w:highlight w:val="white"/>
        </w:rPr>
        <w:t>.</w:t>
      </w:r>
      <w:r w:rsidRPr="00E23C9E">
        <w:rPr>
          <w:sz w:val="24"/>
          <w:szCs w:val="24"/>
          <w:highlight w:val="white"/>
        </w:rPr>
        <w:t xml:space="preserve"> M (org.). </w:t>
      </w:r>
      <w:r w:rsidRPr="00B51454">
        <w:rPr>
          <w:i/>
          <w:iCs/>
          <w:sz w:val="24"/>
          <w:szCs w:val="24"/>
          <w:highlight w:val="white"/>
        </w:rPr>
        <w:t>Educação especial e teoria histórico-cultural.</w:t>
      </w:r>
      <w:r w:rsidRPr="00E23C9E">
        <w:rPr>
          <w:sz w:val="24"/>
          <w:szCs w:val="24"/>
          <w:highlight w:val="white"/>
        </w:rPr>
        <w:t xml:space="preserve"> Curitiba: </w:t>
      </w:r>
      <w:proofErr w:type="spellStart"/>
      <w:r w:rsidRPr="00E23C9E">
        <w:rPr>
          <w:sz w:val="24"/>
          <w:szCs w:val="24"/>
          <w:highlight w:val="white"/>
        </w:rPr>
        <w:t>Appris</w:t>
      </w:r>
      <w:proofErr w:type="spellEnd"/>
      <w:r w:rsidRPr="00E23C9E">
        <w:rPr>
          <w:sz w:val="24"/>
          <w:szCs w:val="24"/>
          <w:highlight w:val="white"/>
        </w:rPr>
        <w:t>. p. 35-43. </w:t>
      </w:r>
    </w:p>
    <w:p w14:paraId="2B39636D"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Leite, L. P. &amp; Lacerda, C. B. F. de A. (2018). A construção de uma escala sobre as concepções de deficiência: procedimentos metodológicos</w:t>
      </w:r>
      <w:r w:rsidRPr="00B51454">
        <w:rPr>
          <w:i/>
          <w:iCs/>
          <w:sz w:val="24"/>
          <w:szCs w:val="24"/>
          <w:highlight w:val="white"/>
        </w:rPr>
        <w:t>. Psicologia USP</w:t>
      </w:r>
      <w:r w:rsidRPr="00E23C9E">
        <w:rPr>
          <w:sz w:val="24"/>
          <w:szCs w:val="24"/>
          <w:highlight w:val="white"/>
        </w:rPr>
        <w:t xml:space="preserve">, v. 29, n. 3, p. 432-441. </w:t>
      </w:r>
      <w:hyperlink r:id="rId23" w:history="1">
        <w:r w:rsidRPr="00E23C9E">
          <w:rPr>
            <w:rStyle w:val="Hyperlink"/>
            <w:sz w:val="24"/>
            <w:szCs w:val="24"/>
            <w:highlight w:val="white"/>
          </w:rPr>
          <w:t>https://doi.org/10.1590/0103-65642018109</w:t>
        </w:r>
      </w:hyperlink>
      <w:r w:rsidRPr="00E23C9E">
        <w:rPr>
          <w:sz w:val="24"/>
          <w:szCs w:val="24"/>
          <w:highlight w:val="white"/>
        </w:rPr>
        <w:t> </w:t>
      </w:r>
    </w:p>
    <w:p w14:paraId="53A814E7"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Macdonald, S. (2015). ‘Community </w:t>
      </w:r>
      <w:proofErr w:type="spellStart"/>
      <w:r w:rsidRPr="00E23C9E">
        <w:rPr>
          <w:sz w:val="24"/>
          <w:szCs w:val="24"/>
          <w:highlight w:val="white"/>
        </w:rPr>
        <w:t>fear</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harassment</w:t>
      </w:r>
      <w:proofErr w:type="spellEnd"/>
      <w:r w:rsidRPr="00E23C9E">
        <w:rPr>
          <w:sz w:val="24"/>
          <w:szCs w:val="24"/>
          <w:highlight w:val="white"/>
        </w:rPr>
        <w:t xml:space="preserve">’: </w:t>
      </w:r>
      <w:proofErr w:type="spellStart"/>
      <w:r w:rsidRPr="00E23C9E">
        <w:rPr>
          <w:sz w:val="24"/>
          <w:szCs w:val="24"/>
          <w:highlight w:val="white"/>
        </w:rPr>
        <w:t>learning</w:t>
      </w:r>
      <w:proofErr w:type="spellEnd"/>
      <w:r w:rsidRPr="00E23C9E">
        <w:rPr>
          <w:sz w:val="24"/>
          <w:szCs w:val="24"/>
          <w:highlight w:val="white"/>
        </w:rPr>
        <w:t xml:space="preserve"> </w:t>
      </w:r>
      <w:proofErr w:type="spellStart"/>
      <w:r w:rsidRPr="00E23C9E">
        <w:rPr>
          <w:sz w:val="24"/>
          <w:szCs w:val="24"/>
          <w:highlight w:val="white"/>
        </w:rPr>
        <w:t>difficulties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hate</w:t>
      </w:r>
      <w:proofErr w:type="spellEnd"/>
      <w:r w:rsidRPr="00E23C9E">
        <w:rPr>
          <w:sz w:val="24"/>
          <w:szCs w:val="24"/>
          <w:highlight w:val="white"/>
        </w:rPr>
        <w:t xml:space="preserve"> crime </w:t>
      </w:r>
      <w:proofErr w:type="spellStart"/>
      <w:r w:rsidRPr="00E23C9E">
        <w:rPr>
          <w:sz w:val="24"/>
          <w:szCs w:val="24"/>
          <w:highlight w:val="white"/>
        </w:rPr>
        <w:t>incidents</w:t>
      </w:r>
      <w:proofErr w:type="spellEnd"/>
      <w:r w:rsidRPr="00E23C9E">
        <w:rPr>
          <w:sz w:val="24"/>
          <w:szCs w:val="24"/>
          <w:highlight w:val="white"/>
        </w:rPr>
        <w:t xml:space="preserve"> in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north-east</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England</w:t>
      </w:r>
      <w:proofErr w:type="spellEnd"/>
      <w:r w:rsidRPr="00E23C9E">
        <w:rPr>
          <w:sz w:val="24"/>
          <w:szCs w:val="24"/>
          <w:highlight w:val="white"/>
        </w:rPr>
        <w:t xml:space="preserve">. </w:t>
      </w:r>
      <w:proofErr w:type="spellStart"/>
      <w:r w:rsidRPr="00E23C9E">
        <w:rPr>
          <w:b/>
          <w:bCs/>
          <w:sz w:val="24"/>
          <w:szCs w:val="24"/>
          <w:highlight w:val="white"/>
        </w:rPr>
        <w:t>Disability</w:t>
      </w:r>
      <w:proofErr w:type="spellEnd"/>
      <w:r w:rsidRPr="00E23C9E">
        <w:rPr>
          <w:b/>
          <w:bCs/>
          <w:sz w:val="24"/>
          <w:szCs w:val="24"/>
          <w:highlight w:val="white"/>
        </w:rPr>
        <w:t xml:space="preserve"> &amp; Society</w:t>
      </w:r>
      <w:r w:rsidRPr="00E23C9E">
        <w:rPr>
          <w:sz w:val="24"/>
          <w:szCs w:val="24"/>
          <w:highlight w:val="white"/>
        </w:rPr>
        <w:t xml:space="preserve">, v. 30, n. 3, p. 353-367. </w:t>
      </w:r>
      <w:hyperlink r:id="rId24" w:history="1">
        <w:r w:rsidRPr="00E23C9E">
          <w:rPr>
            <w:rStyle w:val="Hyperlink"/>
            <w:sz w:val="24"/>
            <w:szCs w:val="24"/>
            <w:highlight w:val="white"/>
          </w:rPr>
          <w:t>https://doi.org/10.1080/09687599.2015.1009000</w:t>
        </w:r>
      </w:hyperlink>
      <w:r w:rsidRPr="00E23C9E">
        <w:rPr>
          <w:sz w:val="24"/>
          <w:szCs w:val="24"/>
          <w:highlight w:val="white"/>
        </w:rPr>
        <w:t> </w:t>
      </w:r>
    </w:p>
    <w:p w14:paraId="7236C69E"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Magnabosco</w:t>
      </w:r>
      <w:proofErr w:type="spellEnd"/>
      <w:r w:rsidRPr="00E23C9E">
        <w:rPr>
          <w:sz w:val="24"/>
          <w:szCs w:val="24"/>
          <w:highlight w:val="white"/>
        </w:rPr>
        <w:t xml:space="preserve">, M. B. de &amp; Souza, L. L. de. (2019). Aproximações possíveis entre os estudos da deficiência e as teorias feministas e de gênero. </w:t>
      </w:r>
      <w:r w:rsidRPr="00B51454">
        <w:rPr>
          <w:i/>
          <w:iCs/>
          <w:sz w:val="24"/>
          <w:szCs w:val="24"/>
          <w:highlight w:val="white"/>
        </w:rPr>
        <w:t>Rev. Estud. Fem.,</w:t>
      </w:r>
      <w:r w:rsidRPr="00E23C9E">
        <w:rPr>
          <w:sz w:val="24"/>
          <w:szCs w:val="24"/>
          <w:highlight w:val="white"/>
        </w:rPr>
        <w:t xml:space="preserve"> Florianópolis, v. 27, n. 2, e56147. </w:t>
      </w:r>
      <w:hyperlink r:id="rId25" w:history="1">
        <w:r w:rsidRPr="00E23C9E">
          <w:rPr>
            <w:rStyle w:val="Hyperlink"/>
            <w:sz w:val="24"/>
            <w:szCs w:val="24"/>
            <w:highlight w:val="white"/>
          </w:rPr>
          <w:t>https://doi.org/10.1590/1806-9584-2019v27n256147</w:t>
        </w:r>
      </w:hyperlink>
      <w:r w:rsidRPr="00E23C9E">
        <w:rPr>
          <w:sz w:val="24"/>
          <w:szCs w:val="24"/>
          <w:highlight w:val="white"/>
        </w:rPr>
        <w:t> </w:t>
      </w:r>
    </w:p>
    <w:p w14:paraId="3A6EA066" w14:textId="10D084B2"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Magalh</w:t>
      </w:r>
      <w:r w:rsidR="00793AF0">
        <w:rPr>
          <w:sz w:val="24"/>
          <w:szCs w:val="24"/>
          <w:highlight w:val="white"/>
        </w:rPr>
        <w:t>ã</w:t>
      </w:r>
      <w:r w:rsidRPr="00E23C9E">
        <w:rPr>
          <w:sz w:val="24"/>
          <w:szCs w:val="24"/>
          <w:highlight w:val="white"/>
        </w:rPr>
        <w:t xml:space="preserve">es, R. C. B. P. de &amp; Cardoso, A. P. L. B. (2010). A pessoa com deficiência e a crise das identidades na contemporaneidade. </w:t>
      </w:r>
      <w:r w:rsidRPr="00B51454">
        <w:rPr>
          <w:i/>
          <w:iCs/>
          <w:sz w:val="24"/>
          <w:szCs w:val="24"/>
          <w:highlight w:val="white"/>
        </w:rPr>
        <w:t xml:space="preserve">Cad. </w:t>
      </w:r>
      <w:proofErr w:type="spellStart"/>
      <w:r w:rsidRPr="00B51454">
        <w:rPr>
          <w:i/>
          <w:iCs/>
          <w:sz w:val="24"/>
          <w:szCs w:val="24"/>
          <w:highlight w:val="white"/>
        </w:rPr>
        <w:t>Pesqui</w:t>
      </w:r>
      <w:proofErr w:type="spellEnd"/>
      <w:r w:rsidRPr="00B51454">
        <w:rPr>
          <w:i/>
          <w:iCs/>
          <w:sz w:val="24"/>
          <w:szCs w:val="24"/>
          <w:highlight w:val="white"/>
        </w:rPr>
        <w:t>.,</w:t>
      </w:r>
      <w:r w:rsidRPr="00E23C9E">
        <w:rPr>
          <w:sz w:val="24"/>
          <w:szCs w:val="24"/>
          <w:highlight w:val="white"/>
        </w:rPr>
        <w:t xml:space="preserve"> São Paulo, v. 40, n. 139, p. 45-61, abr. </w:t>
      </w:r>
      <w:hyperlink r:id="rId26" w:history="1">
        <w:r w:rsidRPr="00E23C9E">
          <w:rPr>
            <w:rStyle w:val="Hyperlink"/>
            <w:sz w:val="24"/>
            <w:szCs w:val="24"/>
            <w:highlight w:val="white"/>
          </w:rPr>
          <w:t>https://doi.org/10.1590/S0100-15742010000100003</w:t>
        </w:r>
      </w:hyperlink>
      <w:r w:rsidRPr="00E23C9E">
        <w:rPr>
          <w:sz w:val="24"/>
          <w:szCs w:val="24"/>
          <w:highlight w:val="white"/>
        </w:rPr>
        <w:t> </w:t>
      </w:r>
    </w:p>
    <w:p w14:paraId="410C2C6A" w14:textId="300CC94F"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McRuer</w:t>
      </w:r>
      <w:proofErr w:type="spellEnd"/>
      <w:r w:rsidRPr="00E23C9E">
        <w:rPr>
          <w:sz w:val="24"/>
          <w:szCs w:val="24"/>
          <w:highlight w:val="white"/>
        </w:rPr>
        <w:t xml:space="preserve">, </w:t>
      </w:r>
      <w:proofErr w:type="gramStart"/>
      <w:r w:rsidRPr="00E23C9E">
        <w:rPr>
          <w:sz w:val="24"/>
          <w:szCs w:val="24"/>
          <w:highlight w:val="white"/>
        </w:rPr>
        <w:t>R..</w:t>
      </w:r>
      <w:proofErr w:type="gramEnd"/>
      <w:r w:rsidRPr="00E23C9E">
        <w:rPr>
          <w:sz w:val="24"/>
          <w:szCs w:val="24"/>
          <w:highlight w:val="white"/>
        </w:rPr>
        <w:t xml:space="preserve"> “</w:t>
      </w:r>
      <w:proofErr w:type="spellStart"/>
      <w:r w:rsidRPr="00E23C9E">
        <w:rPr>
          <w:sz w:val="24"/>
          <w:szCs w:val="24"/>
          <w:highlight w:val="white"/>
        </w:rPr>
        <w:t>Tiempos</w:t>
      </w:r>
      <w:proofErr w:type="spellEnd"/>
      <w:r w:rsidRPr="00E23C9E">
        <w:rPr>
          <w:sz w:val="24"/>
          <w:szCs w:val="24"/>
          <w:highlight w:val="white"/>
        </w:rPr>
        <w:t xml:space="preserve"> </w:t>
      </w:r>
      <w:proofErr w:type="spellStart"/>
      <w:r w:rsidRPr="00E23C9E">
        <w:rPr>
          <w:sz w:val="24"/>
          <w:szCs w:val="24"/>
          <w:highlight w:val="white"/>
        </w:rPr>
        <w:t>Cripp</w:t>
      </w:r>
      <w:proofErr w:type="spellEnd"/>
      <w:r w:rsidRPr="00E23C9E">
        <w:rPr>
          <w:sz w:val="24"/>
          <w:szCs w:val="24"/>
          <w:highlight w:val="white"/>
        </w:rPr>
        <w:t xml:space="preserve">: </w:t>
      </w:r>
      <w:proofErr w:type="spellStart"/>
      <w:r w:rsidRPr="00E23C9E">
        <w:rPr>
          <w:sz w:val="24"/>
          <w:szCs w:val="24"/>
          <w:highlight w:val="white"/>
        </w:rPr>
        <w:t>discapacidad</w:t>
      </w:r>
      <w:proofErr w:type="spellEnd"/>
      <w:r w:rsidRPr="00E23C9E">
        <w:rPr>
          <w:sz w:val="24"/>
          <w:szCs w:val="24"/>
          <w:highlight w:val="white"/>
        </w:rPr>
        <w:t xml:space="preserve">, </w:t>
      </w:r>
      <w:proofErr w:type="spellStart"/>
      <w:r w:rsidRPr="00E23C9E">
        <w:rPr>
          <w:sz w:val="24"/>
          <w:szCs w:val="24"/>
          <w:highlight w:val="white"/>
        </w:rPr>
        <w:t>globalización</w:t>
      </w:r>
      <w:proofErr w:type="spellEnd"/>
      <w:r w:rsidRPr="00E23C9E">
        <w:rPr>
          <w:sz w:val="24"/>
          <w:szCs w:val="24"/>
          <w:highlight w:val="white"/>
        </w:rPr>
        <w:t xml:space="preserve"> y </w:t>
      </w:r>
      <w:proofErr w:type="spellStart"/>
      <w:r w:rsidRPr="00E23C9E">
        <w:rPr>
          <w:sz w:val="24"/>
          <w:szCs w:val="24"/>
          <w:highlight w:val="white"/>
        </w:rPr>
        <w:t>resistencia</w:t>
      </w:r>
      <w:proofErr w:type="spellEnd"/>
      <w:r w:rsidRPr="00E23C9E">
        <w:rPr>
          <w:sz w:val="24"/>
          <w:szCs w:val="24"/>
          <w:highlight w:val="white"/>
        </w:rPr>
        <w:t xml:space="preserve">”. Conferência magistral do VII </w:t>
      </w:r>
      <w:proofErr w:type="spellStart"/>
      <w:r w:rsidRPr="00E23C9E">
        <w:rPr>
          <w:sz w:val="24"/>
          <w:szCs w:val="24"/>
          <w:highlight w:val="white"/>
        </w:rPr>
        <w:t>Congreso</w:t>
      </w:r>
      <w:proofErr w:type="spellEnd"/>
      <w:r w:rsidRPr="00E23C9E">
        <w:rPr>
          <w:sz w:val="24"/>
          <w:szCs w:val="24"/>
          <w:highlight w:val="white"/>
        </w:rPr>
        <w:t xml:space="preserve"> de </w:t>
      </w:r>
      <w:proofErr w:type="spellStart"/>
      <w:r w:rsidRPr="00E23C9E">
        <w:rPr>
          <w:sz w:val="24"/>
          <w:szCs w:val="24"/>
          <w:highlight w:val="white"/>
        </w:rPr>
        <w:t>Ciencias</w:t>
      </w:r>
      <w:proofErr w:type="spellEnd"/>
      <w:r w:rsidRPr="00E23C9E">
        <w:rPr>
          <w:sz w:val="24"/>
          <w:szCs w:val="24"/>
          <w:highlight w:val="white"/>
        </w:rPr>
        <w:t xml:space="preserve">, Artes y Humanidades “El </w:t>
      </w:r>
      <w:proofErr w:type="spellStart"/>
      <w:r w:rsidRPr="00E23C9E">
        <w:rPr>
          <w:sz w:val="24"/>
          <w:szCs w:val="24"/>
          <w:highlight w:val="white"/>
        </w:rPr>
        <w:t>cuerpo</w:t>
      </w:r>
      <w:proofErr w:type="spellEnd"/>
      <w:r w:rsidRPr="00E23C9E">
        <w:rPr>
          <w:sz w:val="24"/>
          <w:szCs w:val="24"/>
          <w:highlight w:val="white"/>
        </w:rPr>
        <w:t xml:space="preserve"> </w:t>
      </w:r>
      <w:proofErr w:type="spellStart"/>
      <w:r w:rsidRPr="00E23C9E">
        <w:rPr>
          <w:sz w:val="24"/>
          <w:szCs w:val="24"/>
          <w:highlight w:val="white"/>
        </w:rPr>
        <w:t>descifrado</w:t>
      </w:r>
      <w:proofErr w:type="spellEnd"/>
      <w:r w:rsidRPr="00E23C9E">
        <w:rPr>
          <w:sz w:val="24"/>
          <w:szCs w:val="24"/>
          <w:highlight w:val="white"/>
        </w:rPr>
        <w:t xml:space="preserve">” - </w:t>
      </w:r>
      <w:proofErr w:type="spellStart"/>
      <w:r w:rsidRPr="00E23C9E">
        <w:rPr>
          <w:sz w:val="24"/>
          <w:szCs w:val="24"/>
          <w:highlight w:val="white"/>
        </w:rPr>
        <w:t>Cuerpos</w:t>
      </w:r>
      <w:proofErr w:type="spellEnd"/>
      <w:r w:rsidRPr="00E23C9E">
        <w:rPr>
          <w:sz w:val="24"/>
          <w:szCs w:val="24"/>
          <w:highlight w:val="white"/>
        </w:rPr>
        <w:t xml:space="preserve"> </w:t>
      </w:r>
      <w:proofErr w:type="spellStart"/>
      <w:r w:rsidRPr="00E23C9E">
        <w:rPr>
          <w:sz w:val="24"/>
          <w:szCs w:val="24"/>
          <w:highlight w:val="white"/>
        </w:rPr>
        <w:t>excluidos</w:t>
      </w:r>
      <w:proofErr w:type="spellEnd"/>
      <w:r w:rsidRPr="00E23C9E">
        <w:rPr>
          <w:sz w:val="24"/>
          <w:szCs w:val="24"/>
          <w:highlight w:val="white"/>
        </w:rPr>
        <w:t xml:space="preserve">. </w:t>
      </w:r>
      <w:proofErr w:type="spellStart"/>
      <w:r w:rsidRPr="00B51454">
        <w:rPr>
          <w:i/>
          <w:iCs/>
          <w:sz w:val="24"/>
          <w:szCs w:val="24"/>
          <w:highlight w:val="white"/>
        </w:rPr>
        <w:t>Prácticas</w:t>
      </w:r>
      <w:proofErr w:type="spellEnd"/>
      <w:r w:rsidRPr="00B51454">
        <w:rPr>
          <w:i/>
          <w:iCs/>
          <w:sz w:val="24"/>
          <w:szCs w:val="24"/>
          <w:highlight w:val="white"/>
        </w:rPr>
        <w:t xml:space="preserve"> </w:t>
      </w:r>
      <w:proofErr w:type="spellStart"/>
      <w:r w:rsidRPr="00B51454">
        <w:rPr>
          <w:i/>
          <w:iCs/>
          <w:sz w:val="24"/>
          <w:szCs w:val="24"/>
          <w:highlight w:val="white"/>
        </w:rPr>
        <w:t>corporales</w:t>
      </w:r>
      <w:proofErr w:type="spellEnd"/>
      <w:r w:rsidRPr="00B51454">
        <w:rPr>
          <w:i/>
          <w:iCs/>
          <w:sz w:val="24"/>
          <w:szCs w:val="24"/>
          <w:highlight w:val="white"/>
        </w:rPr>
        <w:t xml:space="preserve"> y </w:t>
      </w:r>
      <w:proofErr w:type="spellStart"/>
      <w:r w:rsidRPr="00B51454">
        <w:rPr>
          <w:i/>
          <w:iCs/>
          <w:sz w:val="24"/>
          <w:szCs w:val="24"/>
          <w:highlight w:val="white"/>
        </w:rPr>
        <w:t>discriminación</w:t>
      </w:r>
      <w:proofErr w:type="spellEnd"/>
      <w:r w:rsidRPr="00B51454">
        <w:rPr>
          <w:i/>
          <w:iCs/>
          <w:sz w:val="24"/>
          <w:szCs w:val="24"/>
          <w:highlight w:val="white"/>
        </w:rPr>
        <w:t>.</w:t>
      </w:r>
      <w:r w:rsidRPr="00E23C9E">
        <w:rPr>
          <w:sz w:val="24"/>
          <w:szCs w:val="24"/>
          <w:highlight w:val="white"/>
        </w:rPr>
        <w:t xml:space="preserve"> 29/10/2015. Disponível em:  &lt;</w:t>
      </w:r>
      <w:hyperlink r:id="rId27" w:history="1">
        <w:r w:rsidRPr="00E23C9E">
          <w:rPr>
            <w:rStyle w:val="Hyperlink"/>
            <w:sz w:val="24"/>
            <w:szCs w:val="24"/>
            <w:highlight w:val="white"/>
          </w:rPr>
          <w:t>https://www.youtube.com/watch?v=Q6f-97Mz1SE&amp;t=4668s</w:t>
        </w:r>
      </w:hyperlink>
      <w:r w:rsidRPr="00E23C9E">
        <w:rPr>
          <w:sz w:val="24"/>
          <w:szCs w:val="24"/>
          <w:highlight w:val="white"/>
        </w:rPr>
        <w:t xml:space="preserve">.&gt;  </w:t>
      </w:r>
    </w:p>
    <w:p w14:paraId="0B10C3AA"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Moloney</w:t>
      </w:r>
      <w:proofErr w:type="spellEnd"/>
      <w:r w:rsidRPr="00E23C9E">
        <w:rPr>
          <w:sz w:val="24"/>
          <w:szCs w:val="24"/>
          <w:highlight w:val="white"/>
        </w:rPr>
        <w:t>, P. (2010). ‘</w:t>
      </w:r>
      <w:proofErr w:type="spellStart"/>
      <w:r w:rsidRPr="00E23C9E">
        <w:rPr>
          <w:sz w:val="24"/>
          <w:szCs w:val="24"/>
          <w:highlight w:val="white"/>
        </w:rPr>
        <w:t>How</w:t>
      </w:r>
      <w:proofErr w:type="spellEnd"/>
      <w:r w:rsidRPr="00E23C9E">
        <w:rPr>
          <w:sz w:val="24"/>
          <w:szCs w:val="24"/>
          <w:highlight w:val="white"/>
        </w:rPr>
        <w:t xml:space="preserve"> </w:t>
      </w:r>
      <w:proofErr w:type="spellStart"/>
      <w:r w:rsidRPr="00E23C9E">
        <w:rPr>
          <w:sz w:val="24"/>
          <w:szCs w:val="24"/>
          <w:highlight w:val="white"/>
        </w:rPr>
        <w:t>can</w:t>
      </w:r>
      <w:proofErr w:type="spellEnd"/>
      <w:r w:rsidRPr="00E23C9E">
        <w:rPr>
          <w:sz w:val="24"/>
          <w:szCs w:val="24"/>
          <w:highlight w:val="white"/>
        </w:rPr>
        <w:t xml:space="preserve"> a </w:t>
      </w:r>
      <w:proofErr w:type="spellStart"/>
      <w:r w:rsidRPr="00E23C9E">
        <w:rPr>
          <w:sz w:val="24"/>
          <w:szCs w:val="24"/>
          <w:highlight w:val="white"/>
        </w:rPr>
        <w:t>chord</w:t>
      </w:r>
      <w:proofErr w:type="spellEnd"/>
      <w:r w:rsidRPr="00E23C9E">
        <w:rPr>
          <w:sz w:val="24"/>
          <w:szCs w:val="24"/>
          <w:highlight w:val="white"/>
        </w:rPr>
        <w:t xml:space="preserve"> </w:t>
      </w:r>
      <w:proofErr w:type="spellStart"/>
      <w:r w:rsidRPr="00E23C9E">
        <w:rPr>
          <w:sz w:val="24"/>
          <w:szCs w:val="24"/>
          <w:highlight w:val="white"/>
        </w:rPr>
        <w:t>be</w:t>
      </w:r>
      <w:proofErr w:type="spellEnd"/>
      <w:r w:rsidRPr="00E23C9E">
        <w:rPr>
          <w:sz w:val="24"/>
          <w:szCs w:val="24"/>
          <w:highlight w:val="white"/>
        </w:rPr>
        <w:t xml:space="preserve"> </w:t>
      </w:r>
      <w:proofErr w:type="spellStart"/>
      <w:r w:rsidRPr="00E23C9E">
        <w:rPr>
          <w:sz w:val="24"/>
          <w:szCs w:val="24"/>
          <w:highlight w:val="white"/>
        </w:rPr>
        <w:t>weird</w:t>
      </w:r>
      <w:proofErr w:type="spellEnd"/>
      <w:r w:rsidRPr="00E23C9E">
        <w:rPr>
          <w:sz w:val="24"/>
          <w:szCs w:val="24"/>
          <w:highlight w:val="white"/>
        </w:rPr>
        <w:t xml:space="preserve"> </w:t>
      </w:r>
      <w:proofErr w:type="spellStart"/>
      <w:r w:rsidRPr="00E23C9E">
        <w:rPr>
          <w:sz w:val="24"/>
          <w:szCs w:val="24"/>
          <w:highlight w:val="white"/>
        </w:rPr>
        <w:t>if</w:t>
      </w:r>
      <w:proofErr w:type="spellEnd"/>
      <w:r w:rsidRPr="00E23C9E">
        <w:rPr>
          <w:sz w:val="24"/>
          <w:szCs w:val="24"/>
          <w:highlight w:val="white"/>
        </w:rPr>
        <w:t xml:space="preserve"> it expresses </w:t>
      </w:r>
      <w:proofErr w:type="spellStart"/>
      <w:r w:rsidRPr="00E23C9E">
        <w:rPr>
          <w:sz w:val="24"/>
          <w:szCs w:val="24"/>
          <w:highlight w:val="white"/>
        </w:rPr>
        <w:t>your</w:t>
      </w:r>
      <w:proofErr w:type="spellEnd"/>
      <w:r w:rsidRPr="00E23C9E">
        <w:rPr>
          <w:sz w:val="24"/>
          <w:szCs w:val="24"/>
          <w:highlight w:val="white"/>
        </w:rPr>
        <w:t xml:space="preserve"> soul?’ Some </w:t>
      </w:r>
      <w:proofErr w:type="spellStart"/>
      <w:r w:rsidRPr="00E23C9E">
        <w:rPr>
          <w:sz w:val="24"/>
          <w:szCs w:val="24"/>
          <w:highlight w:val="white"/>
        </w:rPr>
        <w:t>critical</w:t>
      </w:r>
      <w:proofErr w:type="spellEnd"/>
      <w:r w:rsidRPr="00E23C9E">
        <w:rPr>
          <w:sz w:val="24"/>
          <w:szCs w:val="24"/>
          <w:highlight w:val="white"/>
        </w:rPr>
        <w:t xml:space="preserve"> </w:t>
      </w:r>
      <w:proofErr w:type="spellStart"/>
      <w:r w:rsidRPr="00E23C9E">
        <w:rPr>
          <w:sz w:val="24"/>
          <w:szCs w:val="24"/>
          <w:highlight w:val="white"/>
        </w:rPr>
        <w:t>reflections</w:t>
      </w:r>
      <w:proofErr w:type="spellEnd"/>
      <w:r w:rsidRPr="00E23C9E">
        <w:rPr>
          <w:sz w:val="24"/>
          <w:szCs w:val="24"/>
          <w:highlight w:val="white"/>
        </w:rPr>
        <w:t xml:space="preserve"> </w:t>
      </w:r>
      <w:proofErr w:type="spellStart"/>
      <w:r w:rsidRPr="00E23C9E">
        <w:rPr>
          <w:sz w:val="24"/>
          <w:szCs w:val="24"/>
          <w:highlight w:val="white"/>
        </w:rPr>
        <w:t>on</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diagnosis</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Asperger's</w:t>
      </w:r>
      <w:proofErr w:type="spellEnd"/>
      <w:r w:rsidRPr="00E23C9E">
        <w:rPr>
          <w:sz w:val="24"/>
          <w:szCs w:val="24"/>
          <w:highlight w:val="white"/>
        </w:rPr>
        <w:t xml:space="preserve"> </w:t>
      </w:r>
      <w:proofErr w:type="spellStart"/>
      <w:r w:rsidRPr="00E23C9E">
        <w:rPr>
          <w:sz w:val="24"/>
          <w:szCs w:val="24"/>
          <w:highlight w:val="white"/>
        </w:rPr>
        <w:t>syndrome</w:t>
      </w:r>
      <w:proofErr w:type="spellEnd"/>
      <w:r w:rsidRPr="00E23C9E">
        <w:rPr>
          <w:b/>
          <w:bCs/>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25, n. 2, p. 135-148, 2010. </w:t>
      </w:r>
      <w:hyperlink r:id="rId28" w:history="1">
        <w:r w:rsidRPr="00E23C9E">
          <w:rPr>
            <w:rStyle w:val="Hyperlink"/>
            <w:sz w:val="24"/>
            <w:szCs w:val="24"/>
            <w:highlight w:val="white"/>
          </w:rPr>
          <w:t>https://doi.org/10.1080/09687590903534254</w:t>
        </w:r>
      </w:hyperlink>
      <w:r w:rsidRPr="00E23C9E">
        <w:rPr>
          <w:sz w:val="24"/>
          <w:szCs w:val="24"/>
          <w:highlight w:val="white"/>
        </w:rPr>
        <w:t> </w:t>
      </w:r>
    </w:p>
    <w:p w14:paraId="1D2F0C7A"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Di. </w:t>
      </w:r>
      <w:proofErr w:type="spellStart"/>
      <w:r w:rsidRPr="00E23C9E">
        <w:rPr>
          <w:sz w:val="24"/>
          <w:szCs w:val="24"/>
          <w:highlight w:val="white"/>
        </w:rPr>
        <w:t>Nubila</w:t>
      </w:r>
      <w:proofErr w:type="spellEnd"/>
      <w:r w:rsidRPr="00E23C9E">
        <w:rPr>
          <w:sz w:val="24"/>
          <w:szCs w:val="24"/>
          <w:highlight w:val="white"/>
        </w:rPr>
        <w:t xml:space="preserve">, H. B. V. (2010). Uma introdução à CIF: classificação internacional de funcionalidade, incapacidade e saúde. </w:t>
      </w:r>
      <w:r w:rsidRPr="00B51454">
        <w:rPr>
          <w:i/>
          <w:iCs/>
          <w:sz w:val="24"/>
          <w:szCs w:val="24"/>
          <w:highlight w:val="white"/>
        </w:rPr>
        <w:t xml:space="preserve">Rev. bras. saúde </w:t>
      </w:r>
      <w:proofErr w:type="spellStart"/>
      <w:r w:rsidRPr="00B51454">
        <w:rPr>
          <w:i/>
          <w:iCs/>
          <w:sz w:val="24"/>
          <w:szCs w:val="24"/>
          <w:highlight w:val="white"/>
        </w:rPr>
        <w:t>ocup</w:t>
      </w:r>
      <w:proofErr w:type="spellEnd"/>
      <w:r w:rsidRPr="00B51454">
        <w:rPr>
          <w:i/>
          <w:iCs/>
          <w:sz w:val="24"/>
          <w:szCs w:val="24"/>
          <w:highlight w:val="white"/>
        </w:rPr>
        <w:t>., São</w:t>
      </w:r>
      <w:r w:rsidRPr="00E23C9E">
        <w:rPr>
          <w:sz w:val="24"/>
          <w:szCs w:val="24"/>
          <w:highlight w:val="white"/>
        </w:rPr>
        <w:t xml:space="preserve"> Paulo, v. 35, n. 121, p. 122-123. ​​</w:t>
      </w:r>
      <w:hyperlink r:id="rId29" w:history="1">
        <w:r w:rsidRPr="00E23C9E">
          <w:rPr>
            <w:rStyle w:val="Hyperlink"/>
            <w:sz w:val="24"/>
            <w:szCs w:val="24"/>
            <w:highlight w:val="white"/>
          </w:rPr>
          <w:t>https://doi.org/10.1590/S0303-76572010000100013</w:t>
        </w:r>
      </w:hyperlink>
      <w:r w:rsidRPr="00E23C9E">
        <w:rPr>
          <w:sz w:val="24"/>
          <w:szCs w:val="24"/>
          <w:highlight w:val="white"/>
        </w:rPr>
        <w:t> </w:t>
      </w:r>
    </w:p>
    <w:p w14:paraId="30FE753E"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Payne, D. A., </w:t>
      </w:r>
      <w:proofErr w:type="spellStart"/>
      <w:r w:rsidRPr="00E23C9E">
        <w:rPr>
          <w:sz w:val="24"/>
          <w:szCs w:val="24"/>
          <w:highlight w:val="white"/>
        </w:rPr>
        <w:t>Hickey</w:t>
      </w:r>
      <w:proofErr w:type="spellEnd"/>
      <w:r w:rsidRPr="00E23C9E">
        <w:rPr>
          <w:sz w:val="24"/>
          <w:szCs w:val="24"/>
          <w:highlight w:val="white"/>
        </w:rPr>
        <w:t xml:space="preserve">, H., Nelson, A., </w:t>
      </w:r>
      <w:proofErr w:type="spellStart"/>
      <w:r w:rsidRPr="00E23C9E">
        <w:rPr>
          <w:sz w:val="24"/>
          <w:szCs w:val="24"/>
          <w:highlight w:val="white"/>
        </w:rPr>
        <w:t>Rees</w:t>
      </w:r>
      <w:proofErr w:type="spellEnd"/>
      <w:r w:rsidRPr="00E23C9E">
        <w:rPr>
          <w:sz w:val="24"/>
          <w:szCs w:val="24"/>
          <w:highlight w:val="white"/>
        </w:rPr>
        <w:t xml:space="preserve">, K., </w:t>
      </w:r>
      <w:proofErr w:type="spellStart"/>
      <w:r w:rsidRPr="00E23C9E">
        <w:rPr>
          <w:sz w:val="24"/>
          <w:szCs w:val="24"/>
          <w:highlight w:val="white"/>
        </w:rPr>
        <w:t>Bollinger</w:t>
      </w:r>
      <w:proofErr w:type="spellEnd"/>
      <w:r w:rsidRPr="00E23C9E">
        <w:rPr>
          <w:sz w:val="24"/>
          <w:szCs w:val="24"/>
          <w:highlight w:val="white"/>
        </w:rPr>
        <w:t xml:space="preserve">, H., </w:t>
      </w:r>
      <w:proofErr w:type="spellStart"/>
      <w:r w:rsidRPr="00E23C9E">
        <w:rPr>
          <w:sz w:val="24"/>
          <w:szCs w:val="24"/>
          <w:highlight w:val="white"/>
        </w:rPr>
        <w:t>Hartley</w:t>
      </w:r>
      <w:proofErr w:type="spellEnd"/>
      <w:r w:rsidRPr="00E23C9E">
        <w:rPr>
          <w:sz w:val="24"/>
          <w:szCs w:val="24"/>
          <w:highlight w:val="white"/>
        </w:rPr>
        <w:t xml:space="preserve">, S. (2016). </w:t>
      </w:r>
      <w:proofErr w:type="spellStart"/>
      <w:r w:rsidRPr="00E23C9E">
        <w:rPr>
          <w:sz w:val="24"/>
          <w:szCs w:val="24"/>
          <w:highlight w:val="white"/>
        </w:rPr>
        <w:t>Physically</w:t>
      </w:r>
      <w:proofErr w:type="spellEnd"/>
      <w:r w:rsidRPr="00E23C9E">
        <w:rPr>
          <w:sz w:val="24"/>
          <w:szCs w:val="24"/>
          <w:highlight w:val="white"/>
        </w:rPr>
        <w:t xml:space="preserve"> </w:t>
      </w:r>
      <w:proofErr w:type="spellStart"/>
      <w:r w:rsidRPr="00E23C9E">
        <w:rPr>
          <w:sz w:val="24"/>
          <w:szCs w:val="24"/>
          <w:highlight w:val="white"/>
        </w:rPr>
        <w:t>disabled</w:t>
      </w:r>
      <w:proofErr w:type="spellEnd"/>
      <w:r w:rsidRPr="00E23C9E">
        <w:rPr>
          <w:sz w:val="24"/>
          <w:szCs w:val="24"/>
          <w:highlight w:val="white"/>
        </w:rPr>
        <w:t xml:space="preserve"> </w:t>
      </w:r>
      <w:proofErr w:type="spellStart"/>
      <w:r w:rsidRPr="00E23C9E">
        <w:rPr>
          <w:sz w:val="24"/>
          <w:szCs w:val="24"/>
          <w:highlight w:val="white"/>
        </w:rPr>
        <w:t>women</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sexual </w:t>
      </w:r>
      <w:proofErr w:type="spellStart"/>
      <w:r w:rsidRPr="00E23C9E">
        <w:rPr>
          <w:sz w:val="24"/>
          <w:szCs w:val="24"/>
          <w:highlight w:val="white"/>
        </w:rPr>
        <w:t>identity</w:t>
      </w:r>
      <w:proofErr w:type="spellEnd"/>
      <w:r w:rsidRPr="00E23C9E">
        <w:rPr>
          <w:sz w:val="24"/>
          <w:szCs w:val="24"/>
          <w:highlight w:val="white"/>
        </w:rPr>
        <w:t xml:space="preserve">: a </w:t>
      </w:r>
      <w:proofErr w:type="spellStart"/>
      <w:r w:rsidRPr="00E23C9E">
        <w:rPr>
          <w:sz w:val="24"/>
          <w:szCs w:val="24"/>
          <w:highlight w:val="white"/>
        </w:rPr>
        <w:t>PhotoVoice</w:t>
      </w:r>
      <w:proofErr w:type="spellEnd"/>
      <w:r w:rsidRPr="00E23C9E">
        <w:rPr>
          <w:sz w:val="24"/>
          <w:szCs w:val="24"/>
          <w:highlight w:val="white"/>
        </w:rPr>
        <w:t xml:space="preserve"> </w:t>
      </w:r>
      <w:proofErr w:type="spellStart"/>
      <w:r w:rsidRPr="00E23C9E">
        <w:rPr>
          <w:sz w:val="24"/>
          <w:szCs w:val="24"/>
          <w:highlight w:val="white"/>
        </w:rPr>
        <w:t>study</w:t>
      </w:r>
      <w:proofErr w:type="spellEnd"/>
      <w:r w:rsidRPr="00E23C9E">
        <w:rPr>
          <w:sz w:val="24"/>
          <w:szCs w:val="24"/>
          <w:highlight w:val="white"/>
        </w:rPr>
        <w:t xml:space="preserve">. </w:t>
      </w:r>
      <w:proofErr w:type="spellStart"/>
      <w:r w:rsidRPr="00E23C9E">
        <w:rPr>
          <w:b/>
          <w:bCs/>
          <w:sz w:val="24"/>
          <w:szCs w:val="24"/>
          <w:highlight w:val="white"/>
        </w:rPr>
        <w:t>D</w:t>
      </w:r>
      <w:r w:rsidRPr="00B51454">
        <w:rPr>
          <w:i/>
          <w:iCs/>
          <w:sz w:val="24"/>
          <w:szCs w:val="24"/>
          <w:highlight w:val="white"/>
        </w:rPr>
        <w:t>isability</w:t>
      </w:r>
      <w:proofErr w:type="spellEnd"/>
      <w:r w:rsidRPr="00B51454">
        <w:rPr>
          <w:i/>
          <w:iCs/>
          <w:sz w:val="24"/>
          <w:szCs w:val="24"/>
          <w:highlight w:val="white"/>
        </w:rPr>
        <w:t xml:space="preserve"> &amp; Society, v</w:t>
      </w:r>
      <w:r w:rsidRPr="00E23C9E">
        <w:rPr>
          <w:sz w:val="24"/>
          <w:szCs w:val="24"/>
          <w:highlight w:val="white"/>
        </w:rPr>
        <w:t xml:space="preserve">. 31, n. 8, p. 1030-1049. </w:t>
      </w:r>
      <w:hyperlink r:id="rId30" w:history="1">
        <w:r w:rsidRPr="00E23C9E">
          <w:rPr>
            <w:rStyle w:val="Hyperlink"/>
            <w:sz w:val="24"/>
            <w:szCs w:val="24"/>
            <w:highlight w:val="white"/>
          </w:rPr>
          <w:t>https://doi.org/10.1080/09687599.2016.1230044</w:t>
        </w:r>
      </w:hyperlink>
      <w:r w:rsidRPr="00E23C9E">
        <w:rPr>
          <w:sz w:val="24"/>
          <w:szCs w:val="24"/>
          <w:highlight w:val="white"/>
        </w:rPr>
        <w:t> </w:t>
      </w:r>
    </w:p>
    <w:p w14:paraId="2CE4ABF5"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Pessotti</w:t>
      </w:r>
      <w:proofErr w:type="spellEnd"/>
      <w:r w:rsidRPr="00E23C9E">
        <w:rPr>
          <w:sz w:val="24"/>
          <w:szCs w:val="24"/>
          <w:highlight w:val="white"/>
        </w:rPr>
        <w:t xml:space="preserve">, I. (1984). </w:t>
      </w:r>
      <w:r w:rsidRPr="00B51454">
        <w:rPr>
          <w:i/>
          <w:iCs/>
          <w:sz w:val="24"/>
          <w:szCs w:val="24"/>
          <w:highlight w:val="white"/>
        </w:rPr>
        <w:t>Deficiência mental:</w:t>
      </w:r>
      <w:r w:rsidRPr="00E23C9E">
        <w:rPr>
          <w:sz w:val="24"/>
          <w:szCs w:val="24"/>
          <w:highlight w:val="white"/>
        </w:rPr>
        <w:t xml:space="preserve"> da superstição à ciência. São Paulo, SP: T. A. </w:t>
      </w:r>
      <w:r w:rsidRPr="00E23C9E">
        <w:rPr>
          <w:sz w:val="24"/>
          <w:szCs w:val="24"/>
          <w:highlight w:val="white"/>
        </w:rPr>
        <w:lastRenderedPageBreak/>
        <w:t>Queiroz. </w:t>
      </w:r>
    </w:p>
    <w:p w14:paraId="5BA5A713"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Prychodco</w:t>
      </w:r>
      <w:proofErr w:type="spellEnd"/>
      <w:r w:rsidRPr="00E23C9E">
        <w:rPr>
          <w:sz w:val="24"/>
          <w:szCs w:val="24"/>
          <w:highlight w:val="white"/>
        </w:rPr>
        <w:t xml:space="preserve">, R. C. (2020). </w:t>
      </w:r>
      <w:r w:rsidRPr="00B51454">
        <w:rPr>
          <w:i/>
          <w:iCs/>
          <w:sz w:val="24"/>
          <w:szCs w:val="24"/>
          <w:highlight w:val="white"/>
        </w:rPr>
        <w:t>Influência dos modelos biomédico, social e biopsicossocial nas concepções e práticas de intervenção direcionadas à inclusão escolar</w:t>
      </w:r>
      <w:r w:rsidRPr="00E23C9E">
        <w:rPr>
          <w:sz w:val="24"/>
          <w:szCs w:val="24"/>
          <w:highlight w:val="white"/>
        </w:rPr>
        <w:t>. 2020. Tese</w:t>
      </w:r>
      <w:r w:rsidRPr="00E23C9E">
        <w:rPr>
          <w:b/>
          <w:bCs/>
          <w:sz w:val="24"/>
          <w:szCs w:val="24"/>
          <w:highlight w:val="white"/>
        </w:rPr>
        <w:t xml:space="preserve"> </w:t>
      </w:r>
      <w:r w:rsidRPr="00E23C9E">
        <w:rPr>
          <w:sz w:val="24"/>
          <w:szCs w:val="24"/>
          <w:highlight w:val="white"/>
        </w:rPr>
        <w:t>(Doutorado em Saúde, Interdisciplinaridade e Reabilitação) – Universidade Estadual de Campinas, Campinas. </w:t>
      </w:r>
    </w:p>
    <w:p w14:paraId="7D077245" w14:textId="77777777"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Ribeiro, C. S. G., Moio, P. P, </w:t>
      </w:r>
      <w:proofErr w:type="spellStart"/>
      <w:r w:rsidRPr="00E23C9E">
        <w:rPr>
          <w:sz w:val="24"/>
          <w:szCs w:val="24"/>
          <w:highlight w:val="white"/>
        </w:rPr>
        <w:t>Bovkalovski</w:t>
      </w:r>
      <w:proofErr w:type="spellEnd"/>
      <w:r w:rsidRPr="00E23C9E">
        <w:rPr>
          <w:sz w:val="24"/>
          <w:szCs w:val="24"/>
          <w:highlight w:val="white"/>
        </w:rPr>
        <w:t xml:space="preserve">, E. C., </w:t>
      </w:r>
      <w:proofErr w:type="spellStart"/>
      <w:r w:rsidRPr="00E23C9E">
        <w:rPr>
          <w:sz w:val="24"/>
          <w:szCs w:val="24"/>
          <w:highlight w:val="white"/>
        </w:rPr>
        <w:t>Chemin</w:t>
      </w:r>
      <w:proofErr w:type="spellEnd"/>
      <w:r w:rsidRPr="00E23C9E">
        <w:rPr>
          <w:sz w:val="24"/>
          <w:szCs w:val="24"/>
          <w:highlight w:val="white"/>
        </w:rPr>
        <w:t xml:space="preserve">, M. R. C. &amp; </w:t>
      </w:r>
      <w:proofErr w:type="spellStart"/>
      <w:r w:rsidRPr="00E23C9E">
        <w:rPr>
          <w:sz w:val="24"/>
          <w:szCs w:val="24"/>
          <w:highlight w:val="white"/>
        </w:rPr>
        <w:t>Corradi</w:t>
      </w:r>
      <w:proofErr w:type="spellEnd"/>
      <w:r w:rsidRPr="00E23C9E">
        <w:rPr>
          <w:sz w:val="24"/>
          <w:szCs w:val="24"/>
          <w:highlight w:val="white"/>
        </w:rPr>
        <w:t xml:space="preserve">-Perini, C. (2019). RIBEIRO, Cilene da Silva Gomes </w:t>
      </w:r>
      <w:r w:rsidRPr="00E23C9E">
        <w:rPr>
          <w:i/>
          <w:iCs/>
          <w:sz w:val="24"/>
          <w:szCs w:val="24"/>
          <w:highlight w:val="white"/>
        </w:rPr>
        <w:t>et al</w:t>
      </w:r>
      <w:r w:rsidRPr="00B51454">
        <w:rPr>
          <w:i/>
          <w:iCs/>
          <w:sz w:val="24"/>
          <w:szCs w:val="24"/>
          <w:highlight w:val="white"/>
        </w:rPr>
        <w:t xml:space="preserve">. </w:t>
      </w:r>
      <w:r w:rsidRPr="00B51454">
        <w:rPr>
          <w:sz w:val="24"/>
          <w:szCs w:val="24"/>
          <w:highlight w:val="white"/>
        </w:rPr>
        <w:t>Pessoas com deficiência</w:t>
      </w:r>
      <w:r w:rsidRPr="00E23C9E">
        <w:rPr>
          <w:sz w:val="24"/>
          <w:szCs w:val="24"/>
          <w:highlight w:val="white"/>
        </w:rPr>
        <w:t xml:space="preserve">: eugenia na imigração do início do século XX. </w:t>
      </w:r>
      <w:r w:rsidRPr="00B51454">
        <w:rPr>
          <w:i/>
          <w:iCs/>
          <w:sz w:val="24"/>
          <w:szCs w:val="24"/>
          <w:highlight w:val="white"/>
        </w:rPr>
        <w:t xml:space="preserve">Rev. </w:t>
      </w:r>
      <w:proofErr w:type="spellStart"/>
      <w:r w:rsidRPr="00B51454">
        <w:rPr>
          <w:i/>
          <w:iCs/>
          <w:sz w:val="24"/>
          <w:szCs w:val="24"/>
          <w:highlight w:val="white"/>
        </w:rPr>
        <w:t>Bioét</w:t>
      </w:r>
      <w:proofErr w:type="spellEnd"/>
      <w:r w:rsidRPr="00B51454">
        <w:rPr>
          <w:i/>
          <w:iCs/>
          <w:sz w:val="24"/>
          <w:szCs w:val="24"/>
          <w:highlight w:val="white"/>
        </w:rPr>
        <w:t>.,</w:t>
      </w:r>
      <w:r w:rsidRPr="00E23C9E">
        <w:rPr>
          <w:sz w:val="24"/>
          <w:szCs w:val="24"/>
          <w:highlight w:val="white"/>
        </w:rPr>
        <w:t xml:space="preserve"> Brasília, v. 27, n. 2, p. 212-222, jun. 2019.  </w:t>
      </w:r>
      <w:hyperlink r:id="rId31" w:history="1">
        <w:r w:rsidRPr="00E23C9E">
          <w:rPr>
            <w:rStyle w:val="Hyperlink"/>
            <w:sz w:val="24"/>
            <w:szCs w:val="24"/>
            <w:highlight w:val="white"/>
          </w:rPr>
          <w:t>https://doi.org/10.1590/1983-80422019272303</w:t>
        </w:r>
      </w:hyperlink>
      <w:r w:rsidRPr="00E23C9E">
        <w:rPr>
          <w:sz w:val="24"/>
          <w:szCs w:val="24"/>
          <w:highlight w:val="white"/>
        </w:rPr>
        <w:t> </w:t>
      </w:r>
    </w:p>
    <w:p w14:paraId="21B7B043"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Rimmerman</w:t>
      </w:r>
      <w:proofErr w:type="spellEnd"/>
      <w:r w:rsidRPr="00E23C9E">
        <w:rPr>
          <w:sz w:val="24"/>
          <w:szCs w:val="24"/>
          <w:highlight w:val="white"/>
        </w:rPr>
        <w:t xml:space="preserve">, A., </w:t>
      </w:r>
      <w:proofErr w:type="spellStart"/>
      <w:r w:rsidRPr="00E23C9E">
        <w:rPr>
          <w:sz w:val="24"/>
          <w:szCs w:val="24"/>
          <w:highlight w:val="white"/>
        </w:rPr>
        <w:t>Michal</w:t>
      </w:r>
      <w:proofErr w:type="spellEnd"/>
      <w:r w:rsidRPr="00E23C9E">
        <w:rPr>
          <w:sz w:val="24"/>
          <w:szCs w:val="24"/>
          <w:highlight w:val="white"/>
        </w:rPr>
        <w:t xml:space="preserve">, S., David, D., </w:t>
      </w:r>
      <w:proofErr w:type="spellStart"/>
      <w:r w:rsidRPr="00E23C9E">
        <w:rPr>
          <w:sz w:val="24"/>
          <w:szCs w:val="24"/>
          <w:highlight w:val="white"/>
        </w:rPr>
        <w:t>Dagan</w:t>
      </w:r>
      <w:proofErr w:type="spellEnd"/>
      <w:r w:rsidRPr="00E23C9E">
        <w:rPr>
          <w:sz w:val="24"/>
          <w:szCs w:val="24"/>
          <w:highlight w:val="white"/>
        </w:rPr>
        <w:t xml:space="preserve">, T., </w:t>
      </w:r>
      <w:proofErr w:type="spellStart"/>
      <w:r w:rsidRPr="00E23C9E">
        <w:rPr>
          <w:sz w:val="24"/>
          <w:szCs w:val="24"/>
          <w:highlight w:val="white"/>
        </w:rPr>
        <w:t>Rothler</w:t>
      </w:r>
      <w:proofErr w:type="spellEnd"/>
      <w:r w:rsidRPr="00E23C9E">
        <w:rPr>
          <w:sz w:val="24"/>
          <w:szCs w:val="24"/>
          <w:highlight w:val="white"/>
        </w:rPr>
        <w:t xml:space="preserve">, R. &amp; </w:t>
      </w:r>
      <w:proofErr w:type="spellStart"/>
      <w:r w:rsidRPr="00E23C9E">
        <w:rPr>
          <w:sz w:val="24"/>
          <w:szCs w:val="24"/>
          <w:highlight w:val="white"/>
        </w:rPr>
        <w:t>Mishaly</w:t>
      </w:r>
      <w:proofErr w:type="spellEnd"/>
      <w:r w:rsidRPr="00E23C9E">
        <w:rPr>
          <w:sz w:val="24"/>
          <w:szCs w:val="24"/>
          <w:highlight w:val="white"/>
        </w:rPr>
        <w:t xml:space="preserve">, L. (2015). Mapping </w:t>
      </w:r>
      <w:proofErr w:type="spellStart"/>
      <w:r w:rsidRPr="00E23C9E">
        <w:rPr>
          <w:sz w:val="24"/>
          <w:szCs w:val="24"/>
          <w:highlight w:val="white"/>
        </w:rPr>
        <w:t>the</w:t>
      </w:r>
      <w:proofErr w:type="spellEnd"/>
      <w:r w:rsidRPr="00E23C9E">
        <w:rPr>
          <w:sz w:val="24"/>
          <w:szCs w:val="24"/>
          <w:highlight w:val="white"/>
        </w:rPr>
        <w:t xml:space="preserve"> </w:t>
      </w:r>
      <w:proofErr w:type="spellStart"/>
      <w:r w:rsidRPr="00E23C9E">
        <w:rPr>
          <w:sz w:val="24"/>
          <w:szCs w:val="24"/>
          <w:highlight w:val="white"/>
        </w:rPr>
        <w:t>terrain</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legislation</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case </w:t>
      </w:r>
      <w:proofErr w:type="spellStart"/>
      <w:r w:rsidRPr="00E23C9E">
        <w:rPr>
          <w:sz w:val="24"/>
          <w:szCs w:val="24"/>
          <w:highlight w:val="white"/>
        </w:rPr>
        <w:t>of</w:t>
      </w:r>
      <w:proofErr w:type="spellEnd"/>
      <w:r w:rsidRPr="00E23C9E">
        <w:rPr>
          <w:sz w:val="24"/>
          <w:szCs w:val="24"/>
          <w:highlight w:val="white"/>
        </w:rPr>
        <w:t xml:space="preserve"> Israel.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30, n. 1, p. 46-58. </w:t>
      </w:r>
      <w:hyperlink r:id="rId32" w:history="1">
        <w:r w:rsidRPr="00E23C9E">
          <w:rPr>
            <w:rStyle w:val="Hyperlink"/>
            <w:sz w:val="24"/>
            <w:szCs w:val="24"/>
            <w:highlight w:val="white"/>
          </w:rPr>
          <w:t>https://doi.org/10.1080/09687599.2014.982784</w:t>
        </w:r>
      </w:hyperlink>
      <w:r w:rsidRPr="00E23C9E">
        <w:rPr>
          <w:sz w:val="24"/>
          <w:szCs w:val="24"/>
          <w:highlight w:val="white"/>
        </w:rPr>
        <w:t> </w:t>
      </w:r>
    </w:p>
    <w:p w14:paraId="4B84B95B" w14:textId="25BE9FE6" w:rsidR="00B76AB2" w:rsidRDefault="00B76AB2" w:rsidP="00E23C9E">
      <w:pPr>
        <w:widowControl w:val="0"/>
        <w:spacing w:before="260" w:line="224" w:lineRule="auto"/>
        <w:ind w:right="12"/>
        <w:jc w:val="both"/>
        <w:rPr>
          <w:sz w:val="24"/>
          <w:szCs w:val="24"/>
          <w:highlight w:val="white"/>
        </w:rPr>
      </w:pPr>
      <w:r w:rsidRPr="00B76AB2">
        <w:rPr>
          <w:sz w:val="24"/>
          <w:szCs w:val="24"/>
          <w:highlight w:val="white"/>
        </w:rPr>
        <w:t>Rodrigues, C</w:t>
      </w:r>
      <w:r>
        <w:rPr>
          <w:sz w:val="24"/>
          <w:szCs w:val="24"/>
          <w:highlight w:val="white"/>
        </w:rPr>
        <w:t xml:space="preserve">. (2005) </w:t>
      </w:r>
      <w:r w:rsidRPr="00B76AB2">
        <w:rPr>
          <w:sz w:val="24"/>
          <w:szCs w:val="24"/>
          <w:highlight w:val="white"/>
        </w:rPr>
        <w:t xml:space="preserve">Butler e a desconstrução do gênero. </w:t>
      </w:r>
      <w:r w:rsidRPr="00B51454">
        <w:rPr>
          <w:i/>
          <w:iCs/>
          <w:sz w:val="24"/>
          <w:szCs w:val="24"/>
          <w:highlight w:val="white"/>
        </w:rPr>
        <w:t>Revista Estudos Feministas</w:t>
      </w:r>
      <w:r w:rsidRPr="00B76AB2">
        <w:rPr>
          <w:sz w:val="24"/>
          <w:szCs w:val="24"/>
          <w:highlight w:val="white"/>
        </w:rPr>
        <w:t>, v. 13,</w:t>
      </w:r>
      <w:r>
        <w:rPr>
          <w:sz w:val="24"/>
          <w:szCs w:val="24"/>
          <w:highlight w:val="white"/>
        </w:rPr>
        <w:t xml:space="preserve"> n.</w:t>
      </w:r>
      <w:r w:rsidRPr="00B76AB2">
        <w:rPr>
          <w:sz w:val="24"/>
          <w:szCs w:val="24"/>
          <w:highlight w:val="white"/>
        </w:rPr>
        <w:t xml:space="preserve"> 1</w:t>
      </w:r>
      <w:r>
        <w:rPr>
          <w:sz w:val="24"/>
          <w:szCs w:val="24"/>
          <w:highlight w:val="white"/>
        </w:rPr>
        <w:t>,</w:t>
      </w:r>
      <w:r w:rsidRPr="00B76AB2">
        <w:rPr>
          <w:sz w:val="24"/>
          <w:szCs w:val="24"/>
          <w:highlight w:val="white"/>
        </w:rPr>
        <w:t xml:space="preserve"> p. 179-183. Disponível em: </w:t>
      </w:r>
      <w:hyperlink r:id="rId33" w:history="1">
        <w:r w:rsidRPr="00EC0836">
          <w:rPr>
            <w:rStyle w:val="Hyperlink"/>
            <w:sz w:val="24"/>
            <w:szCs w:val="24"/>
            <w:highlight w:val="white"/>
          </w:rPr>
          <w:t>https://doi.org/10.1590/S0104-026X2005000100012</w:t>
        </w:r>
      </w:hyperlink>
    </w:p>
    <w:p w14:paraId="1EF1C319" w14:textId="7E6A351E" w:rsidR="00E23C9E" w:rsidRPr="00E23C9E" w:rsidRDefault="00E23C9E" w:rsidP="00E23C9E">
      <w:pPr>
        <w:widowControl w:val="0"/>
        <w:spacing w:before="260" w:line="224" w:lineRule="auto"/>
        <w:ind w:right="12"/>
        <w:jc w:val="both"/>
        <w:rPr>
          <w:sz w:val="24"/>
          <w:szCs w:val="24"/>
          <w:highlight w:val="white"/>
        </w:rPr>
      </w:pPr>
      <w:r w:rsidRPr="00E23C9E">
        <w:rPr>
          <w:sz w:val="24"/>
          <w:szCs w:val="24"/>
          <w:highlight w:val="white"/>
        </w:rPr>
        <w:t xml:space="preserve">Santos, F. L. (2018). </w:t>
      </w:r>
      <w:r w:rsidRPr="00B51454">
        <w:rPr>
          <w:i/>
          <w:iCs/>
          <w:sz w:val="24"/>
          <w:szCs w:val="24"/>
          <w:highlight w:val="white"/>
        </w:rPr>
        <w:t>A história da talidomida no Brasil e a trajetória para conquista de direitos das pessoas com a síndrome teratogênica</w:t>
      </w:r>
      <w:r w:rsidRPr="00E23C9E">
        <w:rPr>
          <w:sz w:val="24"/>
          <w:szCs w:val="24"/>
          <w:highlight w:val="white"/>
        </w:rPr>
        <w:t xml:space="preserve">. </w:t>
      </w:r>
      <w:r w:rsidRPr="00B51454">
        <w:rPr>
          <w:sz w:val="24"/>
          <w:szCs w:val="24"/>
          <w:highlight w:val="white"/>
        </w:rPr>
        <w:t>Tese</w:t>
      </w:r>
      <w:r w:rsidRPr="00E23C9E">
        <w:rPr>
          <w:sz w:val="24"/>
          <w:szCs w:val="24"/>
          <w:highlight w:val="white"/>
        </w:rPr>
        <w:t xml:space="preserve"> (Doutorado em Ciências Sociais Aplicadas) – Universidade Estadual de Ponta Grossa, Ponta Grossa. </w:t>
      </w:r>
      <w:hyperlink r:id="rId34" w:history="1">
        <w:r w:rsidRPr="00E23C9E">
          <w:rPr>
            <w:rStyle w:val="Hyperlink"/>
            <w:sz w:val="24"/>
            <w:szCs w:val="24"/>
            <w:highlight w:val="white"/>
          </w:rPr>
          <w:t>https://tede2.uepg.br/jspui/handle/prefix/2530</w:t>
        </w:r>
      </w:hyperlink>
      <w:r w:rsidRPr="00E23C9E">
        <w:rPr>
          <w:sz w:val="24"/>
          <w:szCs w:val="24"/>
          <w:highlight w:val="white"/>
        </w:rPr>
        <w:t> </w:t>
      </w:r>
    </w:p>
    <w:p w14:paraId="3BD657DF"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Snipstad</w:t>
      </w:r>
      <w:proofErr w:type="spellEnd"/>
      <w:r w:rsidRPr="00E23C9E">
        <w:rPr>
          <w:sz w:val="24"/>
          <w:szCs w:val="24"/>
          <w:highlight w:val="white"/>
        </w:rPr>
        <w:t xml:space="preserve">, O. I. M. (2020). Inclusive </w:t>
      </w:r>
      <w:proofErr w:type="spellStart"/>
      <w:r w:rsidRPr="00E23C9E">
        <w:rPr>
          <w:sz w:val="24"/>
          <w:szCs w:val="24"/>
          <w:highlight w:val="white"/>
        </w:rPr>
        <w:t>education</w:t>
      </w:r>
      <w:proofErr w:type="spellEnd"/>
      <w:r w:rsidRPr="00E23C9E">
        <w:rPr>
          <w:sz w:val="24"/>
          <w:szCs w:val="24"/>
          <w:highlight w:val="white"/>
        </w:rPr>
        <w:t xml:space="preserve">: ‘making </w:t>
      </w:r>
      <w:proofErr w:type="spellStart"/>
      <w:r w:rsidRPr="00E23C9E">
        <w:rPr>
          <w:sz w:val="24"/>
          <w:szCs w:val="24"/>
          <w:highlight w:val="white"/>
        </w:rPr>
        <w:t>up</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normal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deviant</w:t>
      </w:r>
      <w:proofErr w:type="spellEnd"/>
      <w:r w:rsidRPr="00E23C9E">
        <w:rPr>
          <w:sz w:val="24"/>
          <w:szCs w:val="24"/>
          <w:highlight w:val="white"/>
        </w:rPr>
        <w:t xml:space="preserve"> </w:t>
      </w:r>
      <w:proofErr w:type="spellStart"/>
      <w:r w:rsidRPr="00E23C9E">
        <w:rPr>
          <w:sz w:val="24"/>
          <w:szCs w:val="24"/>
          <w:highlight w:val="white"/>
        </w:rPr>
        <w:t>pupil</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35, n. 7, p. 1124-1144. </w:t>
      </w:r>
      <w:hyperlink r:id="rId35" w:history="1">
        <w:r w:rsidRPr="00E23C9E">
          <w:rPr>
            <w:rStyle w:val="Hyperlink"/>
            <w:sz w:val="24"/>
            <w:szCs w:val="24"/>
            <w:highlight w:val="white"/>
          </w:rPr>
          <w:t>https://doi.org/10.1080/09687599.2019.1680342</w:t>
        </w:r>
      </w:hyperlink>
      <w:r w:rsidRPr="00E23C9E">
        <w:rPr>
          <w:sz w:val="24"/>
          <w:szCs w:val="24"/>
          <w:highlight w:val="white"/>
        </w:rPr>
        <w:t> </w:t>
      </w:r>
    </w:p>
    <w:p w14:paraId="28F5CBEC"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Stienstra</w:t>
      </w:r>
      <w:proofErr w:type="spellEnd"/>
      <w:r w:rsidRPr="00E23C9E">
        <w:rPr>
          <w:sz w:val="24"/>
          <w:szCs w:val="24"/>
          <w:highlight w:val="white"/>
        </w:rPr>
        <w:t xml:space="preserve">, D. &amp; Ashcroft, T. (2010). </w:t>
      </w:r>
      <w:proofErr w:type="spellStart"/>
      <w:r w:rsidRPr="00E23C9E">
        <w:rPr>
          <w:sz w:val="24"/>
          <w:szCs w:val="24"/>
          <w:highlight w:val="white"/>
        </w:rPr>
        <w:t>Voyaging</w:t>
      </w:r>
      <w:proofErr w:type="spellEnd"/>
      <w:r w:rsidRPr="00E23C9E">
        <w:rPr>
          <w:sz w:val="24"/>
          <w:szCs w:val="24"/>
          <w:highlight w:val="white"/>
        </w:rPr>
        <w:t xml:space="preserve"> </w:t>
      </w:r>
      <w:proofErr w:type="spellStart"/>
      <w:r w:rsidRPr="00E23C9E">
        <w:rPr>
          <w:sz w:val="24"/>
          <w:szCs w:val="24"/>
          <w:highlight w:val="white"/>
        </w:rPr>
        <w:t>on</w:t>
      </w:r>
      <w:proofErr w:type="spellEnd"/>
      <w:r w:rsidRPr="00E23C9E">
        <w:rPr>
          <w:sz w:val="24"/>
          <w:szCs w:val="24"/>
          <w:highlight w:val="white"/>
        </w:rPr>
        <w:t xml:space="preserve"> </w:t>
      </w:r>
      <w:proofErr w:type="spellStart"/>
      <w:r w:rsidRPr="00E23C9E">
        <w:rPr>
          <w:sz w:val="24"/>
          <w:szCs w:val="24"/>
          <w:highlight w:val="white"/>
        </w:rPr>
        <w:t>the</w:t>
      </w:r>
      <w:proofErr w:type="spellEnd"/>
      <w:r w:rsidRPr="00E23C9E">
        <w:rPr>
          <w:sz w:val="24"/>
          <w:szCs w:val="24"/>
          <w:highlight w:val="white"/>
        </w:rPr>
        <w:t xml:space="preserve"> seas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spirit</w:t>
      </w:r>
      <w:proofErr w:type="spellEnd"/>
      <w:r w:rsidRPr="00E23C9E">
        <w:rPr>
          <w:sz w:val="24"/>
          <w:szCs w:val="24"/>
          <w:highlight w:val="white"/>
        </w:rPr>
        <w:t xml:space="preserve">: </w:t>
      </w:r>
      <w:proofErr w:type="spellStart"/>
      <w:r w:rsidRPr="00E23C9E">
        <w:rPr>
          <w:sz w:val="24"/>
          <w:szCs w:val="24"/>
          <w:highlight w:val="white"/>
        </w:rPr>
        <w:t>an</w:t>
      </w:r>
      <w:proofErr w:type="spellEnd"/>
      <w:r w:rsidRPr="00E23C9E">
        <w:rPr>
          <w:sz w:val="24"/>
          <w:szCs w:val="24"/>
          <w:highlight w:val="white"/>
        </w:rPr>
        <w:t xml:space="preserve"> </w:t>
      </w:r>
      <w:proofErr w:type="spellStart"/>
      <w:r w:rsidRPr="00E23C9E">
        <w:rPr>
          <w:sz w:val="24"/>
          <w:szCs w:val="24"/>
          <w:highlight w:val="white"/>
        </w:rPr>
        <w:t>ongoing</w:t>
      </w:r>
      <w:proofErr w:type="spellEnd"/>
      <w:r w:rsidRPr="00E23C9E">
        <w:rPr>
          <w:sz w:val="24"/>
          <w:szCs w:val="24"/>
          <w:highlight w:val="white"/>
        </w:rPr>
        <w:t xml:space="preserve"> </w:t>
      </w:r>
      <w:proofErr w:type="spellStart"/>
      <w:r w:rsidRPr="00E23C9E">
        <w:rPr>
          <w:sz w:val="24"/>
          <w:szCs w:val="24"/>
          <w:highlight w:val="white"/>
        </w:rPr>
        <w:t>journey</w:t>
      </w:r>
      <w:proofErr w:type="spellEnd"/>
      <w:r w:rsidRPr="00E23C9E">
        <w:rPr>
          <w:sz w:val="24"/>
          <w:szCs w:val="24"/>
          <w:highlight w:val="white"/>
        </w:rPr>
        <w:t xml:space="preserve"> </w:t>
      </w:r>
      <w:proofErr w:type="spellStart"/>
      <w:r w:rsidRPr="00E23C9E">
        <w:rPr>
          <w:sz w:val="24"/>
          <w:szCs w:val="24"/>
          <w:highlight w:val="white"/>
        </w:rPr>
        <w:t>towards</w:t>
      </w:r>
      <w:proofErr w:type="spellEnd"/>
      <w:r w:rsidRPr="00E23C9E">
        <w:rPr>
          <w:sz w:val="24"/>
          <w:szCs w:val="24"/>
          <w:highlight w:val="white"/>
        </w:rPr>
        <w:t xml:space="preserve"> </w:t>
      </w:r>
      <w:proofErr w:type="spellStart"/>
      <w:r w:rsidRPr="00E23C9E">
        <w:rPr>
          <w:sz w:val="24"/>
          <w:szCs w:val="24"/>
          <w:highlight w:val="white"/>
        </w:rPr>
        <w:t>understanding</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humanity</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25, n. 2, p. 191-203. </w:t>
      </w:r>
      <w:hyperlink r:id="rId36" w:history="1">
        <w:r w:rsidRPr="00E23C9E">
          <w:rPr>
            <w:rStyle w:val="Hyperlink"/>
            <w:sz w:val="24"/>
            <w:szCs w:val="24"/>
            <w:highlight w:val="white"/>
          </w:rPr>
          <w:t>https://doi.org/10.1080/09687590903534411</w:t>
        </w:r>
      </w:hyperlink>
      <w:r w:rsidRPr="00E23C9E">
        <w:rPr>
          <w:sz w:val="24"/>
          <w:szCs w:val="24"/>
          <w:highlight w:val="white"/>
        </w:rPr>
        <w:t> </w:t>
      </w:r>
    </w:p>
    <w:p w14:paraId="789CE244"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Theodorou</w:t>
      </w:r>
      <w:proofErr w:type="spellEnd"/>
      <w:r w:rsidRPr="00E23C9E">
        <w:rPr>
          <w:sz w:val="24"/>
          <w:szCs w:val="24"/>
          <w:highlight w:val="white"/>
        </w:rPr>
        <w:t xml:space="preserve">, E. &amp; </w:t>
      </w:r>
      <w:proofErr w:type="spellStart"/>
      <w:r w:rsidRPr="00E23C9E">
        <w:rPr>
          <w:sz w:val="24"/>
          <w:szCs w:val="24"/>
          <w:highlight w:val="white"/>
        </w:rPr>
        <w:t>Mavrou</w:t>
      </w:r>
      <w:proofErr w:type="spellEnd"/>
      <w:r w:rsidRPr="00E23C9E">
        <w:rPr>
          <w:sz w:val="24"/>
          <w:szCs w:val="24"/>
          <w:highlight w:val="white"/>
        </w:rPr>
        <w:t xml:space="preserve">, K. (2017). </w:t>
      </w:r>
      <w:proofErr w:type="spellStart"/>
      <w:r w:rsidRPr="00E23C9E">
        <w:rPr>
          <w:sz w:val="24"/>
          <w:szCs w:val="24"/>
          <w:highlight w:val="white"/>
        </w:rPr>
        <w:t>iConstruct</w:t>
      </w:r>
      <w:proofErr w:type="spellEnd"/>
      <w:r w:rsidRPr="00E23C9E">
        <w:rPr>
          <w:sz w:val="24"/>
          <w:szCs w:val="24"/>
          <w:highlight w:val="white"/>
        </w:rPr>
        <w:t xml:space="preserve">: virtual </w:t>
      </w:r>
      <w:proofErr w:type="spellStart"/>
      <w:r w:rsidRPr="00E23C9E">
        <w:rPr>
          <w:sz w:val="24"/>
          <w:szCs w:val="24"/>
          <w:highlight w:val="white"/>
        </w:rPr>
        <w:t>disabilities</w:t>
      </w:r>
      <w:proofErr w:type="spellEnd"/>
      <w:r w:rsidRPr="00E23C9E">
        <w:rPr>
          <w:sz w:val="24"/>
          <w:szCs w:val="24"/>
          <w:highlight w:val="white"/>
        </w:rPr>
        <w:t xml:space="preserve"> in online settings.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32, n. 4, p. 542-564. </w:t>
      </w:r>
      <w:hyperlink r:id="rId37" w:history="1">
        <w:r w:rsidRPr="00E23C9E">
          <w:rPr>
            <w:rStyle w:val="Hyperlink"/>
            <w:sz w:val="24"/>
            <w:szCs w:val="24"/>
            <w:highlight w:val="white"/>
          </w:rPr>
          <w:t>https://doi.org/10.1080/09687599.2017.1307717</w:t>
        </w:r>
      </w:hyperlink>
      <w:r w:rsidRPr="00E23C9E">
        <w:rPr>
          <w:sz w:val="24"/>
          <w:szCs w:val="24"/>
          <w:highlight w:val="white"/>
        </w:rPr>
        <w:t> </w:t>
      </w:r>
    </w:p>
    <w:p w14:paraId="35A13A1F"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Vehmas</w:t>
      </w:r>
      <w:proofErr w:type="spellEnd"/>
      <w:r w:rsidRPr="00E23C9E">
        <w:rPr>
          <w:sz w:val="24"/>
          <w:szCs w:val="24"/>
          <w:highlight w:val="white"/>
        </w:rPr>
        <w:t xml:space="preserve">, S. &amp; Watson, N. (2014). Moral </w:t>
      </w:r>
      <w:proofErr w:type="spellStart"/>
      <w:r w:rsidRPr="00E23C9E">
        <w:rPr>
          <w:sz w:val="24"/>
          <w:szCs w:val="24"/>
          <w:highlight w:val="white"/>
        </w:rPr>
        <w:t>wrongs</w:t>
      </w:r>
      <w:proofErr w:type="spellEnd"/>
      <w:r w:rsidRPr="00E23C9E">
        <w:rPr>
          <w:sz w:val="24"/>
          <w:szCs w:val="24"/>
          <w:highlight w:val="white"/>
        </w:rPr>
        <w:t xml:space="preserve">, </w:t>
      </w:r>
      <w:proofErr w:type="spellStart"/>
      <w:r w:rsidRPr="00B51454">
        <w:rPr>
          <w:i/>
          <w:iCs/>
          <w:sz w:val="24"/>
          <w:szCs w:val="24"/>
          <w:highlight w:val="white"/>
        </w:rPr>
        <w:t>disadvantages</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a critique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critical</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29, n. 4, p. 638-650. </w:t>
      </w:r>
      <w:hyperlink r:id="rId38" w:history="1">
        <w:r w:rsidRPr="00E23C9E">
          <w:rPr>
            <w:rStyle w:val="Hyperlink"/>
            <w:sz w:val="24"/>
            <w:szCs w:val="24"/>
            <w:highlight w:val="white"/>
          </w:rPr>
          <w:t>https://doi.org/10.1080/09687599.2013.831751</w:t>
        </w:r>
      </w:hyperlink>
      <w:r w:rsidRPr="00E23C9E">
        <w:rPr>
          <w:sz w:val="24"/>
          <w:szCs w:val="24"/>
          <w:highlight w:val="white"/>
        </w:rPr>
        <w:t> </w:t>
      </w:r>
    </w:p>
    <w:p w14:paraId="053F9500"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Vehmas</w:t>
      </w:r>
      <w:proofErr w:type="spellEnd"/>
      <w:r w:rsidRPr="00E23C9E">
        <w:rPr>
          <w:sz w:val="24"/>
          <w:szCs w:val="24"/>
          <w:highlight w:val="white"/>
        </w:rPr>
        <w:t xml:space="preserve">, S. &amp; Watson, N. (2016). </w:t>
      </w:r>
      <w:proofErr w:type="spellStart"/>
      <w:r w:rsidRPr="00E23C9E">
        <w:rPr>
          <w:sz w:val="24"/>
          <w:szCs w:val="24"/>
          <w:highlight w:val="white"/>
        </w:rPr>
        <w:t>Exploring</w:t>
      </w:r>
      <w:proofErr w:type="spellEnd"/>
      <w:r w:rsidRPr="00E23C9E">
        <w:rPr>
          <w:sz w:val="24"/>
          <w:szCs w:val="24"/>
          <w:highlight w:val="white"/>
        </w:rPr>
        <w:t xml:space="preserve"> </w:t>
      </w:r>
      <w:proofErr w:type="spellStart"/>
      <w:r w:rsidRPr="00E23C9E">
        <w:rPr>
          <w:sz w:val="24"/>
          <w:szCs w:val="24"/>
          <w:highlight w:val="white"/>
        </w:rPr>
        <w:t>normativity</w:t>
      </w:r>
      <w:proofErr w:type="spellEnd"/>
      <w:r w:rsidRPr="00E23C9E">
        <w:rPr>
          <w:sz w:val="24"/>
          <w:szCs w:val="24"/>
          <w:highlight w:val="white"/>
        </w:rPr>
        <w:t xml:space="preserve"> in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studies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 </w:t>
      </w:r>
      <w:r w:rsidRPr="00E23C9E">
        <w:rPr>
          <w:sz w:val="24"/>
          <w:szCs w:val="24"/>
          <w:highlight w:val="white"/>
        </w:rPr>
        <w:t xml:space="preserve">v. 31, n. 1, p. 1-16. </w:t>
      </w:r>
      <w:hyperlink r:id="rId39" w:history="1">
        <w:r w:rsidRPr="00E23C9E">
          <w:rPr>
            <w:rStyle w:val="Hyperlink"/>
            <w:sz w:val="24"/>
            <w:szCs w:val="24"/>
            <w:highlight w:val="white"/>
          </w:rPr>
          <w:t>https://doi.org/10.1080/09687599.2015.1120657</w:t>
        </w:r>
      </w:hyperlink>
      <w:r w:rsidRPr="00E23C9E">
        <w:rPr>
          <w:sz w:val="24"/>
          <w:szCs w:val="24"/>
          <w:highlight w:val="white"/>
        </w:rPr>
        <w:t> </w:t>
      </w:r>
    </w:p>
    <w:p w14:paraId="7343DD64"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Vick</w:t>
      </w:r>
      <w:proofErr w:type="spellEnd"/>
      <w:r w:rsidRPr="00E23C9E">
        <w:rPr>
          <w:sz w:val="24"/>
          <w:szCs w:val="24"/>
          <w:highlight w:val="white"/>
        </w:rPr>
        <w:t xml:space="preserve">, A. (2013). The </w:t>
      </w:r>
      <w:proofErr w:type="spellStart"/>
      <w:r w:rsidRPr="00E23C9E">
        <w:rPr>
          <w:sz w:val="24"/>
          <w:szCs w:val="24"/>
          <w:highlight w:val="white"/>
        </w:rPr>
        <w:t>embodied</w:t>
      </w:r>
      <w:proofErr w:type="spellEnd"/>
      <w:r w:rsidRPr="00E23C9E">
        <w:rPr>
          <w:sz w:val="24"/>
          <w:szCs w:val="24"/>
          <w:highlight w:val="white"/>
        </w:rPr>
        <w:t xml:space="preserve"> </w:t>
      </w:r>
      <w:proofErr w:type="spellStart"/>
      <w:r w:rsidRPr="00E23C9E">
        <w:rPr>
          <w:sz w:val="24"/>
          <w:szCs w:val="24"/>
          <w:highlight w:val="white"/>
        </w:rPr>
        <w:t>experience</w:t>
      </w:r>
      <w:proofErr w:type="spellEnd"/>
      <w:r w:rsidRPr="00E23C9E">
        <w:rPr>
          <w:sz w:val="24"/>
          <w:szCs w:val="24"/>
          <w:highlight w:val="white"/>
        </w:rPr>
        <w:t xml:space="preserve">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episodic</w:t>
      </w:r>
      <w:proofErr w:type="spellEnd"/>
      <w:r w:rsidRPr="00E23C9E">
        <w:rPr>
          <w:sz w:val="24"/>
          <w:szCs w:val="24"/>
          <w:highlight w:val="white"/>
        </w:rPr>
        <w:t xml:space="preserve"> </w:t>
      </w:r>
      <w:proofErr w:type="spellStart"/>
      <w:r w:rsidRPr="00E23C9E">
        <w:rPr>
          <w:sz w:val="24"/>
          <w:szCs w:val="24"/>
          <w:highlight w:val="white"/>
        </w:rPr>
        <w:t>disability</w:t>
      </w:r>
      <w:proofErr w:type="spellEnd"/>
      <w:r w:rsidRPr="00E23C9E">
        <w:rPr>
          <w:sz w:val="24"/>
          <w:szCs w:val="24"/>
          <w:highlight w:val="white"/>
        </w:rPr>
        <w:t xml:space="preserve"> </w:t>
      </w:r>
      <w:proofErr w:type="spellStart"/>
      <w:r w:rsidRPr="00E23C9E">
        <w:rPr>
          <w:sz w:val="24"/>
          <w:szCs w:val="24"/>
          <w:highlight w:val="white"/>
        </w:rPr>
        <w:t>among</w:t>
      </w:r>
      <w:proofErr w:type="spellEnd"/>
      <w:r w:rsidRPr="00E23C9E">
        <w:rPr>
          <w:sz w:val="24"/>
          <w:szCs w:val="24"/>
          <w:highlight w:val="white"/>
        </w:rPr>
        <w:t xml:space="preserve"> </w:t>
      </w:r>
      <w:proofErr w:type="spellStart"/>
      <w:r w:rsidRPr="00E23C9E">
        <w:rPr>
          <w:sz w:val="24"/>
          <w:szCs w:val="24"/>
          <w:highlight w:val="white"/>
        </w:rPr>
        <w:t>women</w:t>
      </w:r>
      <w:proofErr w:type="spellEnd"/>
      <w:r w:rsidRPr="00E23C9E">
        <w:rPr>
          <w:sz w:val="24"/>
          <w:szCs w:val="24"/>
          <w:highlight w:val="white"/>
        </w:rPr>
        <w:t xml:space="preserve"> </w:t>
      </w:r>
      <w:proofErr w:type="spellStart"/>
      <w:r w:rsidRPr="00E23C9E">
        <w:rPr>
          <w:sz w:val="24"/>
          <w:szCs w:val="24"/>
          <w:highlight w:val="white"/>
        </w:rPr>
        <w:t>with</w:t>
      </w:r>
      <w:proofErr w:type="spellEnd"/>
      <w:r w:rsidRPr="00E23C9E">
        <w:rPr>
          <w:sz w:val="24"/>
          <w:szCs w:val="24"/>
          <w:highlight w:val="white"/>
        </w:rPr>
        <w:t xml:space="preserve"> </w:t>
      </w:r>
      <w:proofErr w:type="spellStart"/>
      <w:r w:rsidRPr="00E23C9E">
        <w:rPr>
          <w:sz w:val="24"/>
          <w:szCs w:val="24"/>
          <w:highlight w:val="white"/>
        </w:rPr>
        <w:t>multiple</w:t>
      </w:r>
      <w:proofErr w:type="spellEnd"/>
      <w:r w:rsidRPr="00E23C9E">
        <w:rPr>
          <w:sz w:val="24"/>
          <w:szCs w:val="24"/>
          <w:highlight w:val="white"/>
        </w:rPr>
        <w:t xml:space="preserve"> </w:t>
      </w:r>
      <w:proofErr w:type="spellStart"/>
      <w:r w:rsidRPr="00E23C9E">
        <w:rPr>
          <w:sz w:val="24"/>
          <w:szCs w:val="24"/>
          <w:highlight w:val="white"/>
        </w:rPr>
        <w:t>sclerosis</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28, n. 2, p. 176-189, 2013. </w:t>
      </w:r>
      <w:hyperlink r:id="rId40" w:history="1">
        <w:r w:rsidRPr="00E23C9E">
          <w:rPr>
            <w:rStyle w:val="Hyperlink"/>
            <w:sz w:val="24"/>
            <w:szCs w:val="24"/>
            <w:highlight w:val="white"/>
          </w:rPr>
          <w:t>https://doi.org/10.1080/09687599.2012.699279</w:t>
        </w:r>
      </w:hyperlink>
      <w:r w:rsidRPr="00E23C9E">
        <w:rPr>
          <w:sz w:val="24"/>
          <w:szCs w:val="24"/>
          <w:highlight w:val="white"/>
        </w:rPr>
        <w:t> </w:t>
      </w:r>
    </w:p>
    <w:p w14:paraId="0D912E9B" w14:textId="77777777" w:rsidR="00E23C9E" w:rsidRPr="00E23C9E" w:rsidRDefault="00E23C9E" w:rsidP="00E23C9E">
      <w:pPr>
        <w:widowControl w:val="0"/>
        <w:spacing w:before="260" w:line="224" w:lineRule="auto"/>
        <w:ind w:right="12"/>
        <w:jc w:val="both"/>
        <w:rPr>
          <w:sz w:val="24"/>
          <w:szCs w:val="24"/>
          <w:highlight w:val="white"/>
        </w:rPr>
      </w:pPr>
      <w:proofErr w:type="spellStart"/>
      <w:r w:rsidRPr="00E23C9E">
        <w:rPr>
          <w:sz w:val="24"/>
          <w:szCs w:val="24"/>
          <w:highlight w:val="white"/>
        </w:rPr>
        <w:t>Virendrakumar</w:t>
      </w:r>
      <w:proofErr w:type="spellEnd"/>
      <w:r w:rsidRPr="00E23C9E">
        <w:rPr>
          <w:sz w:val="24"/>
          <w:szCs w:val="24"/>
          <w:highlight w:val="white"/>
        </w:rPr>
        <w:t xml:space="preserve">, B., </w:t>
      </w:r>
      <w:proofErr w:type="spellStart"/>
      <w:r w:rsidRPr="00E23C9E">
        <w:rPr>
          <w:sz w:val="24"/>
          <w:szCs w:val="24"/>
          <w:highlight w:val="white"/>
        </w:rPr>
        <w:t>Jolley</w:t>
      </w:r>
      <w:proofErr w:type="spellEnd"/>
      <w:r w:rsidRPr="00E23C9E">
        <w:rPr>
          <w:sz w:val="24"/>
          <w:szCs w:val="24"/>
          <w:highlight w:val="white"/>
        </w:rPr>
        <w:t xml:space="preserve">, E., </w:t>
      </w:r>
      <w:proofErr w:type="spellStart"/>
      <w:r w:rsidRPr="00E23C9E">
        <w:rPr>
          <w:sz w:val="24"/>
          <w:szCs w:val="24"/>
          <w:highlight w:val="white"/>
        </w:rPr>
        <w:t>Badu</w:t>
      </w:r>
      <w:proofErr w:type="spellEnd"/>
      <w:r w:rsidRPr="00E23C9E">
        <w:rPr>
          <w:sz w:val="24"/>
          <w:szCs w:val="24"/>
          <w:highlight w:val="white"/>
        </w:rPr>
        <w:t xml:space="preserve">, E. &amp; Schmidt, E. (2018). </w:t>
      </w:r>
      <w:proofErr w:type="spellStart"/>
      <w:r w:rsidRPr="00E23C9E">
        <w:rPr>
          <w:sz w:val="24"/>
          <w:szCs w:val="24"/>
          <w:highlight w:val="white"/>
        </w:rPr>
        <w:t>Disability</w:t>
      </w:r>
      <w:proofErr w:type="spellEnd"/>
      <w:r w:rsidRPr="00E23C9E">
        <w:rPr>
          <w:sz w:val="24"/>
          <w:szCs w:val="24"/>
          <w:highlight w:val="white"/>
        </w:rPr>
        <w:t xml:space="preserve"> inclusive </w:t>
      </w:r>
      <w:proofErr w:type="spellStart"/>
      <w:r w:rsidRPr="00E23C9E">
        <w:rPr>
          <w:sz w:val="24"/>
          <w:szCs w:val="24"/>
          <w:highlight w:val="white"/>
        </w:rPr>
        <w:t>elections</w:t>
      </w:r>
      <w:proofErr w:type="spellEnd"/>
      <w:r w:rsidRPr="00E23C9E">
        <w:rPr>
          <w:sz w:val="24"/>
          <w:szCs w:val="24"/>
          <w:highlight w:val="white"/>
        </w:rPr>
        <w:t xml:space="preserve"> in </w:t>
      </w:r>
      <w:proofErr w:type="spellStart"/>
      <w:r w:rsidRPr="00E23C9E">
        <w:rPr>
          <w:sz w:val="24"/>
          <w:szCs w:val="24"/>
          <w:highlight w:val="white"/>
        </w:rPr>
        <w:t>Africa</w:t>
      </w:r>
      <w:proofErr w:type="spellEnd"/>
      <w:r w:rsidRPr="00E23C9E">
        <w:rPr>
          <w:sz w:val="24"/>
          <w:szCs w:val="24"/>
          <w:highlight w:val="white"/>
        </w:rPr>
        <w:t xml:space="preserve">: a </w:t>
      </w:r>
      <w:proofErr w:type="spellStart"/>
      <w:r w:rsidRPr="00E23C9E">
        <w:rPr>
          <w:sz w:val="24"/>
          <w:szCs w:val="24"/>
          <w:highlight w:val="white"/>
        </w:rPr>
        <w:t>systematic</w:t>
      </w:r>
      <w:proofErr w:type="spellEnd"/>
      <w:r w:rsidRPr="00E23C9E">
        <w:rPr>
          <w:sz w:val="24"/>
          <w:szCs w:val="24"/>
          <w:highlight w:val="white"/>
        </w:rPr>
        <w:t xml:space="preserve"> review </w:t>
      </w:r>
      <w:proofErr w:type="spellStart"/>
      <w:r w:rsidRPr="00E23C9E">
        <w:rPr>
          <w:sz w:val="24"/>
          <w:szCs w:val="24"/>
          <w:highlight w:val="white"/>
        </w:rPr>
        <w:t>of</w:t>
      </w:r>
      <w:proofErr w:type="spellEnd"/>
      <w:r w:rsidRPr="00E23C9E">
        <w:rPr>
          <w:sz w:val="24"/>
          <w:szCs w:val="24"/>
          <w:highlight w:val="white"/>
        </w:rPr>
        <w:t xml:space="preserve"> </w:t>
      </w:r>
      <w:proofErr w:type="spellStart"/>
      <w:r w:rsidRPr="00E23C9E">
        <w:rPr>
          <w:sz w:val="24"/>
          <w:szCs w:val="24"/>
          <w:highlight w:val="white"/>
        </w:rPr>
        <w:t>published</w:t>
      </w:r>
      <w:proofErr w:type="spellEnd"/>
      <w:r w:rsidRPr="00E23C9E">
        <w:rPr>
          <w:sz w:val="24"/>
          <w:szCs w:val="24"/>
          <w:highlight w:val="white"/>
        </w:rPr>
        <w:t xml:space="preserve"> </w:t>
      </w:r>
      <w:proofErr w:type="spellStart"/>
      <w:r w:rsidRPr="00E23C9E">
        <w:rPr>
          <w:sz w:val="24"/>
          <w:szCs w:val="24"/>
          <w:highlight w:val="white"/>
        </w:rPr>
        <w:t>and</w:t>
      </w:r>
      <w:proofErr w:type="spellEnd"/>
      <w:r w:rsidRPr="00E23C9E">
        <w:rPr>
          <w:sz w:val="24"/>
          <w:szCs w:val="24"/>
          <w:highlight w:val="white"/>
        </w:rPr>
        <w:t xml:space="preserve"> </w:t>
      </w:r>
      <w:proofErr w:type="spellStart"/>
      <w:r w:rsidRPr="00E23C9E">
        <w:rPr>
          <w:sz w:val="24"/>
          <w:szCs w:val="24"/>
          <w:highlight w:val="white"/>
        </w:rPr>
        <w:t>unpublished</w:t>
      </w:r>
      <w:proofErr w:type="spellEnd"/>
      <w:r w:rsidRPr="00E23C9E">
        <w:rPr>
          <w:sz w:val="24"/>
          <w:szCs w:val="24"/>
          <w:highlight w:val="white"/>
        </w:rPr>
        <w:t xml:space="preserve"> </w:t>
      </w:r>
      <w:proofErr w:type="spellStart"/>
      <w:r w:rsidRPr="00E23C9E">
        <w:rPr>
          <w:sz w:val="24"/>
          <w:szCs w:val="24"/>
          <w:highlight w:val="white"/>
        </w:rPr>
        <w:t>literature</w:t>
      </w:r>
      <w:proofErr w:type="spellEnd"/>
      <w:r w:rsidRPr="00E23C9E">
        <w:rPr>
          <w:sz w:val="24"/>
          <w:szCs w:val="24"/>
          <w:highlight w:val="white"/>
        </w:rPr>
        <w:t xml:space="preserve">. </w:t>
      </w:r>
      <w:proofErr w:type="spellStart"/>
      <w:r w:rsidRPr="00B51454">
        <w:rPr>
          <w:i/>
          <w:iCs/>
          <w:sz w:val="24"/>
          <w:szCs w:val="24"/>
          <w:highlight w:val="white"/>
        </w:rPr>
        <w:t>Disability</w:t>
      </w:r>
      <w:proofErr w:type="spellEnd"/>
      <w:r w:rsidRPr="00B51454">
        <w:rPr>
          <w:i/>
          <w:iCs/>
          <w:sz w:val="24"/>
          <w:szCs w:val="24"/>
          <w:highlight w:val="white"/>
        </w:rPr>
        <w:t xml:space="preserve"> &amp; Society,</w:t>
      </w:r>
      <w:r w:rsidRPr="00E23C9E">
        <w:rPr>
          <w:sz w:val="24"/>
          <w:szCs w:val="24"/>
          <w:highlight w:val="white"/>
        </w:rPr>
        <w:t xml:space="preserve"> v. 33, n. 4, p. 509-538. </w:t>
      </w:r>
      <w:hyperlink r:id="rId41" w:history="1">
        <w:r w:rsidRPr="00E23C9E">
          <w:rPr>
            <w:rStyle w:val="Hyperlink"/>
            <w:sz w:val="24"/>
            <w:szCs w:val="24"/>
            <w:highlight w:val="white"/>
          </w:rPr>
          <w:t>https://doi.org/10.1080/09687599.2015.1120657</w:t>
        </w:r>
      </w:hyperlink>
      <w:r w:rsidRPr="00E23C9E">
        <w:rPr>
          <w:sz w:val="24"/>
          <w:szCs w:val="24"/>
          <w:highlight w:val="white"/>
        </w:rPr>
        <w:t> </w:t>
      </w:r>
    </w:p>
    <w:p w14:paraId="1330285E" w14:textId="77777777" w:rsidR="00C41BAF" w:rsidRDefault="00C41BAF" w:rsidP="00E23C9E">
      <w:pPr>
        <w:widowControl w:val="0"/>
        <w:spacing w:before="260" w:line="224" w:lineRule="auto"/>
        <w:ind w:right="12"/>
        <w:jc w:val="both"/>
        <w:rPr>
          <w:rFonts w:ascii="Calibri" w:eastAsia="Calibri" w:hAnsi="Calibri" w:cs="Calibri"/>
          <w:color w:val="0000FF"/>
          <w:u w:val="single"/>
        </w:rPr>
      </w:pPr>
    </w:p>
    <w:sectPr w:rsidR="00C41BAF" w:rsidSect="00C83D17">
      <w:pgSz w:w="11920" w:h="16860"/>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6D1E" w14:textId="77777777" w:rsidR="00676341" w:rsidRDefault="00676341">
      <w:pPr>
        <w:spacing w:line="240" w:lineRule="auto"/>
      </w:pPr>
      <w:r>
        <w:separator/>
      </w:r>
    </w:p>
  </w:endnote>
  <w:endnote w:type="continuationSeparator" w:id="0">
    <w:p w14:paraId="1F2613D9" w14:textId="77777777" w:rsidR="00676341" w:rsidRDefault="00676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58D1" w14:textId="77777777" w:rsidR="00676341" w:rsidRDefault="00676341">
      <w:pPr>
        <w:spacing w:line="240" w:lineRule="auto"/>
      </w:pPr>
      <w:r>
        <w:separator/>
      </w:r>
    </w:p>
  </w:footnote>
  <w:footnote w:type="continuationSeparator" w:id="0">
    <w:p w14:paraId="11F13BBD" w14:textId="77777777" w:rsidR="00676341" w:rsidRDefault="006763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AF"/>
    <w:rsid w:val="000E2840"/>
    <w:rsid w:val="0018668E"/>
    <w:rsid w:val="001C59DB"/>
    <w:rsid w:val="002C1EAC"/>
    <w:rsid w:val="002F0ED0"/>
    <w:rsid w:val="0041241A"/>
    <w:rsid w:val="004504C0"/>
    <w:rsid w:val="0053392E"/>
    <w:rsid w:val="00627A11"/>
    <w:rsid w:val="00644D0F"/>
    <w:rsid w:val="006678AD"/>
    <w:rsid w:val="00671466"/>
    <w:rsid w:val="00676341"/>
    <w:rsid w:val="006C0ECC"/>
    <w:rsid w:val="00722442"/>
    <w:rsid w:val="00793AF0"/>
    <w:rsid w:val="007A20E9"/>
    <w:rsid w:val="008756A9"/>
    <w:rsid w:val="00963FE4"/>
    <w:rsid w:val="009E2B31"/>
    <w:rsid w:val="00A47D2B"/>
    <w:rsid w:val="00A803B4"/>
    <w:rsid w:val="00B51454"/>
    <w:rsid w:val="00B76AB2"/>
    <w:rsid w:val="00B972FE"/>
    <w:rsid w:val="00C41BAF"/>
    <w:rsid w:val="00C83D17"/>
    <w:rsid w:val="00CC6468"/>
    <w:rsid w:val="00D41753"/>
    <w:rsid w:val="00E23C9E"/>
    <w:rsid w:val="00EC749D"/>
    <w:rsid w:val="00F52B24"/>
    <w:rsid w:val="00F75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0E7B"/>
  <w15:docId w15:val="{345A3E87-B91A-4E44-A487-EDB128EE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E23C9E"/>
    <w:rPr>
      <w:color w:val="0000FF" w:themeColor="hyperlink"/>
      <w:u w:val="single"/>
    </w:rPr>
  </w:style>
  <w:style w:type="character" w:styleId="MenoPendente">
    <w:name w:val="Unresolved Mention"/>
    <w:basedOn w:val="Fontepargpadro"/>
    <w:uiPriority w:val="99"/>
    <w:semiHidden/>
    <w:unhideWhenUsed/>
    <w:rsid w:val="00E23C9E"/>
    <w:rPr>
      <w:color w:val="605E5C"/>
      <w:shd w:val="clear" w:color="auto" w:fill="E1DFDD"/>
    </w:rPr>
  </w:style>
  <w:style w:type="character" w:styleId="HiperlinkVisitado">
    <w:name w:val="FollowedHyperlink"/>
    <w:basedOn w:val="Fontepargpadro"/>
    <w:uiPriority w:val="99"/>
    <w:semiHidden/>
    <w:unhideWhenUsed/>
    <w:rsid w:val="009E2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28620">
      <w:bodyDiv w:val="1"/>
      <w:marLeft w:val="0"/>
      <w:marRight w:val="0"/>
      <w:marTop w:val="0"/>
      <w:marBottom w:val="0"/>
      <w:divBdr>
        <w:top w:val="none" w:sz="0" w:space="0" w:color="auto"/>
        <w:left w:val="none" w:sz="0" w:space="0" w:color="auto"/>
        <w:bottom w:val="none" w:sz="0" w:space="0" w:color="auto"/>
        <w:right w:val="none" w:sz="0" w:space="0" w:color="auto"/>
      </w:divBdr>
    </w:div>
    <w:div w:id="98416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9687599.2018.1423955" TargetMode="External"/><Relationship Id="rId13" Type="http://schemas.openxmlformats.org/officeDocument/2006/relationships/hyperlink" Target="https://doi.org/10.1080/09687599.2015.1052042" TargetMode="External"/><Relationship Id="rId18" Type="http://schemas.openxmlformats.org/officeDocument/2006/relationships/hyperlink" Target="https://periodicos.sbu.unicamp.br/ojs/index.php/proposic/article/view/8643627/11146" TargetMode="External"/><Relationship Id="rId26" Type="http://schemas.openxmlformats.org/officeDocument/2006/relationships/hyperlink" Target="https://doi.org/10.1590/S0100-15742010000100003" TargetMode="External"/><Relationship Id="rId39" Type="http://schemas.openxmlformats.org/officeDocument/2006/relationships/hyperlink" Target="https://doi.org/10.1080/09687599.2015.1120657" TargetMode="External"/><Relationship Id="rId3" Type="http://schemas.openxmlformats.org/officeDocument/2006/relationships/webSettings" Target="webSettings.xml"/><Relationship Id="rId21" Type="http://schemas.openxmlformats.org/officeDocument/2006/relationships/hyperlink" Target="https://doi.org/10.1080/09687599.2015.1024828" TargetMode="External"/><Relationship Id="rId34" Type="http://schemas.openxmlformats.org/officeDocument/2006/relationships/hyperlink" Target="https://tede2.uepg.br/jspui/handle/prefix/2530" TargetMode="External"/><Relationship Id="rId42" Type="http://schemas.openxmlformats.org/officeDocument/2006/relationships/fontTable" Target="fontTable.xml"/><Relationship Id="rId7" Type="http://schemas.openxmlformats.org/officeDocument/2006/relationships/hyperlink" Target="https://www.tandfonline.com/doi/abs/10.1080/09687599.2011.529662" TargetMode="External"/><Relationship Id="rId12" Type="http://schemas.openxmlformats.org/officeDocument/2006/relationships/hyperlink" Target="https://www.tandfonline.com/doi/abs/10.1080/09687599.2011.589193" TargetMode="External"/><Relationship Id="rId17" Type="http://schemas.openxmlformats.org/officeDocument/2006/relationships/hyperlink" Target="https://www.journals.uchicago.edu/doi/10.1086/423352" TargetMode="External"/><Relationship Id="rId25" Type="http://schemas.openxmlformats.org/officeDocument/2006/relationships/hyperlink" Target="https://doi.org/10.1590/1806-9584-2019v27n256147" TargetMode="External"/><Relationship Id="rId33" Type="http://schemas.openxmlformats.org/officeDocument/2006/relationships/hyperlink" Target="https://doi.org/10.1590/S0104-026X2005000100012" TargetMode="External"/><Relationship Id="rId38" Type="http://schemas.openxmlformats.org/officeDocument/2006/relationships/hyperlink" Target="https://doi.org/10.1080/09687599.2013.831751" TargetMode="External"/><Relationship Id="rId2" Type="http://schemas.openxmlformats.org/officeDocument/2006/relationships/settings" Target="settings.xml"/><Relationship Id="rId16" Type="http://schemas.openxmlformats.org/officeDocument/2006/relationships/hyperlink" Target="https://doi.org/10.1080/09687599.2020.1755237" TargetMode="External"/><Relationship Id="rId20" Type="http://schemas.openxmlformats.org/officeDocument/2006/relationships/hyperlink" Target="https://doi.org/10.1080/09687599.2014.993061" TargetMode="External"/><Relationship Id="rId29" Type="http://schemas.openxmlformats.org/officeDocument/2006/relationships/hyperlink" Target="https://doi.org/10.1590/S0303-76572010000100013" TargetMode="External"/><Relationship Id="rId41" Type="http://schemas.openxmlformats.org/officeDocument/2006/relationships/hyperlink" Target="https://doi.org/10.1080/09687599.2015.1120657" TargetMode="External"/><Relationship Id="rId1" Type="http://schemas.openxmlformats.org/officeDocument/2006/relationships/styles" Target="styles.xml"/><Relationship Id="rId6" Type="http://schemas.openxmlformats.org/officeDocument/2006/relationships/hyperlink" Target="https://doi.org/10.1590/S0104-11692010000400022" TargetMode="External"/><Relationship Id="rId11" Type="http://schemas.openxmlformats.org/officeDocument/2006/relationships/hyperlink" Target="https://www.scielo.br/j/cpa/a/P3Hpz4XQsPqSqJJLm9KH6tC/abstract/?lang=pt" TargetMode="External"/><Relationship Id="rId24" Type="http://schemas.openxmlformats.org/officeDocument/2006/relationships/hyperlink" Target="https://doi.org/10.1080/09687599.2015.1009000" TargetMode="External"/><Relationship Id="rId32" Type="http://schemas.openxmlformats.org/officeDocument/2006/relationships/hyperlink" Target="https://doi.org/10.1080/09687599.2014.982784" TargetMode="External"/><Relationship Id="rId37" Type="http://schemas.openxmlformats.org/officeDocument/2006/relationships/hyperlink" Target="https://doi.org/10.1080/09687599.2017.1307717" TargetMode="External"/><Relationship Id="rId40" Type="http://schemas.openxmlformats.org/officeDocument/2006/relationships/hyperlink" Target="https://doi.org/10.1080/09687599.2012.699279" TargetMode="External"/><Relationship Id="rId5" Type="http://schemas.openxmlformats.org/officeDocument/2006/relationships/endnotes" Target="endnotes.xml"/><Relationship Id="rId15" Type="http://schemas.openxmlformats.org/officeDocument/2006/relationships/hyperlink" Target="https://doi.org/10.1080/09687599.2019.1647146" TargetMode="External"/><Relationship Id="rId23" Type="http://schemas.openxmlformats.org/officeDocument/2006/relationships/hyperlink" Target="https://doi.org/10.1590/0103-65642018109" TargetMode="External"/><Relationship Id="rId28" Type="http://schemas.openxmlformats.org/officeDocument/2006/relationships/hyperlink" Target="https://doi.org/10.1080/09687590903534254" TargetMode="External"/><Relationship Id="rId36" Type="http://schemas.openxmlformats.org/officeDocument/2006/relationships/hyperlink" Target="https://doi.org/10.1080/09687590903534411" TargetMode="External"/><Relationship Id="rId10" Type="http://schemas.openxmlformats.org/officeDocument/2006/relationships/hyperlink" Target="https://www.tandfonline.com/doi/abs/10.1080/09687599.2014.880330" TargetMode="External"/><Relationship Id="rId19" Type="http://schemas.openxmlformats.org/officeDocument/2006/relationships/hyperlink" Target="https://doi.org/10.1080/09687599.2013.796877" TargetMode="External"/><Relationship Id="rId31" Type="http://schemas.openxmlformats.org/officeDocument/2006/relationships/hyperlink" Target="https://doi.org/10.1590/1983-80422019272303" TargetMode="External"/><Relationship Id="rId4" Type="http://schemas.openxmlformats.org/officeDocument/2006/relationships/footnotes" Target="footnotes.xml"/><Relationship Id="rId9" Type="http://schemas.openxmlformats.org/officeDocument/2006/relationships/hyperlink" Target="https://www.tandfonline.com/doi/abs/10.1080/09687599.2013.771899" TargetMode="External"/><Relationship Id="rId14" Type="http://schemas.openxmlformats.org/officeDocument/2006/relationships/hyperlink" Target="https://doi.org/10.1080/09687599.2015.1093461" TargetMode="External"/><Relationship Id="rId22" Type="http://schemas.openxmlformats.org/officeDocument/2006/relationships/hyperlink" Target="https://doi.org/10.1080/09687599.2013.776489" TargetMode="External"/><Relationship Id="rId27" Type="http://schemas.openxmlformats.org/officeDocument/2006/relationships/hyperlink" Target="https://www.youtube.com/watch?v=Q6f-97Mz1SE&amp;t=4668s" TargetMode="External"/><Relationship Id="rId30" Type="http://schemas.openxmlformats.org/officeDocument/2006/relationships/hyperlink" Target="https://doi.org/10.1080/09687599.2016.1230044" TargetMode="External"/><Relationship Id="rId35" Type="http://schemas.openxmlformats.org/officeDocument/2006/relationships/hyperlink" Target="https://doi.org/10.1080/09687599.2019.168034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24</Pages>
  <Words>10366</Words>
  <Characters>55977</Characters>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2022-04-26T10:56:00Z</dcterms:created>
  <dcterms:modified xsi:type="dcterms:W3CDTF">2022-05-04T12:55:00Z</dcterms:modified>
</cp:coreProperties>
</file>