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EB5D0" w14:textId="77777777" w:rsidR="001A69B2" w:rsidRPr="001A69B2" w:rsidRDefault="00153DC5" w:rsidP="006A1B7E">
      <w:pPr>
        <w:pStyle w:val="Titulodeartculo"/>
        <w:rPr>
          <w:lang w:val="en-US"/>
        </w:rPr>
      </w:pPr>
      <w:r w:rsidRPr="002B2297">
        <w:rPr>
          <w:lang w:val="en-US"/>
        </w:rPr>
        <w:t xml:space="preserve"> </w:t>
      </w:r>
      <w:r w:rsidR="001A69B2" w:rsidRPr="001A69B2">
        <w:rPr>
          <w:lang w:val="en-US"/>
        </w:rPr>
        <w:t xml:space="preserve">The Legitimizing Role of Stereotype Content </w:t>
      </w:r>
    </w:p>
    <w:p w14:paraId="612BC8CE" w14:textId="4851D3D0" w:rsidR="00742E4A" w:rsidRPr="00E25900" w:rsidRDefault="001A69B2" w:rsidP="006A1B7E">
      <w:pPr>
        <w:pStyle w:val="Titulodeartculo"/>
        <w:rPr>
          <w:lang w:val="en-US" w:eastAsia="pt-BR"/>
        </w:rPr>
      </w:pPr>
      <w:r w:rsidRPr="001A69B2">
        <w:rPr>
          <w:lang w:val="en-US"/>
        </w:rPr>
        <w:t>in the Gender Pay Gap</w:t>
      </w:r>
    </w:p>
    <w:p w14:paraId="6C942DCA" w14:textId="77777777" w:rsidR="00B845A1" w:rsidRPr="009E37BF" w:rsidRDefault="00B845A1" w:rsidP="00113BBF">
      <w:pPr>
        <w:jc w:val="both"/>
        <w:rPr>
          <w:i/>
          <w:sz w:val="28"/>
          <w:szCs w:val="28"/>
          <w:lang w:val="en-US"/>
        </w:rPr>
      </w:pPr>
    </w:p>
    <w:p w14:paraId="0BAD9FA3" w14:textId="098C1666" w:rsidR="00C413D4" w:rsidRPr="009E37BF" w:rsidRDefault="00C413D4" w:rsidP="00113BBF">
      <w:pPr>
        <w:jc w:val="both"/>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7216" behindDoc="0" locked="0" layoutInCell="1" allowOverlap="1" wp14:anchorId="40A29C03" wp14:editId="61C057E6">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FA7680" id="Straight Connector 8"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strokecolor="windowText" strokeweight="2pt">
                <o:lock v:ext="edit" shapetype="f"/>
              </v:line>
            </w:pict>
          </mc:Fallback>
        </mc:AlternateContent>
      </w:r>
    </w:p>
    <w:p w14:paraId="1B312314" w14:textId="77777777" w:rsidR="00C413D4" w:rsidRPr="009E37BF" w:rsidRDefault="00C413D4" w:rsidP="00113BBF">
      <w:pPr>
        <w:jc w:val="both"/>
        <w:rPr>
          <w:b/>
          <w:sz w:val="20"/>
          <w:szCs w:val="20"/>
          <w:lang w:val="en-US"/>
        </w:rPr>
      </w:pPr>
    </w:p>
    <w:p w14:paraId="61F0B918" w14:textId="7AB7DCB9" w:rsidR="00C43335" w:rsidRPr="00E25900" w:rsidRDefault="00C413D4" w:rsidP="006A1B7E">
      <w:pPr>
        <w:pStyle w:val="TtuloResumen"/>
      </w:pPr>
      <w:r w:rsidRPr="00E25900">
        <w:t>Abstract</w:t>
      </w:r>
    </w:p>
    <w:p w14:paraId="547103FF" w14:textId="098EE871" w:rsidR="00C413D4" w:rsidRPr="00E25900" w:rsidRDefault="001A69B2" w:rsidP="00113BBF">
      <w:pPr>
        <w:jc w:val="both"/>
        <w:rPr>
          <w:sz w:val="20"/>
          <w:szCs w:val="20"/>
          <w:lang w:val="en-US"/>
        </w:rPr>
      </w:pPr>
      <w:r w:rsidRPr="001A69B2">
        <w:rPr>
          <w:sz w:val="20"/>
          <w:szCs w:val="20"/>
          <w:lang w:val="en-US"/>
        </w:rPr>
        <w:t>In two experiments, we analyzed how the mere act of evoking reasons for hiring someone produces the gender pay gap and whether stereotype-based justifications mediate this effect. In Study 1 (N = 95), we manipulated the gender of a job applicant and showed that the simple act of justifying hiring decisions influences the gender pay gap. In Study 2 (N = 302), participants evoked more stereotypes of competence for a male job applicant, and this evocation mediated the gender pay gap. In the discussion, we addressed the role of stereotype-based justification in gender disparity on critical decisions within work-relation contexts.</w:t>
      </w:r>
    </w:p>
    <w:p w14:paraId="0EB33005" w14:textId="77777777" w:rsidR="00C413D4" w:rsidRPr="00E25900" w:rsidRDefault="00C413D4" w:rsidP="00113BBF">
      <w:pPr>
        <w:jc w:val="both"/>
        <w:rPr>
          <w:b/>
          <w:sz w:val="20"/>
          <w:szCs w:val="20"/>
          <w:lang w:val="en-US"/>
        </w:rPr>
      </w:pPr>
      <w:r w:rsidRPr="00E25900">
        <w:rPr>
          <w:b/>
          <w:sz w:val="20"/>
          <w:szCs w:val="20"/>
          <w:lang w:val="en-US"/>
        </w:rPr>
        <w:t>Keywords</w:t>
      </w:r>
    </w:p>
    <w:p w14:paraId="3C2A8692" w14:textId="7A8FEA64" w:rsidR="00153DC5" w:rsidRPr="00E25900" w:rsidRDefault="001A69B2" w:rsidP="00113BBF">
      <w:pPr>
        <w:jc w:val="both"/>
        <w:rPr>
          <w:bCs/>
          <w:sz w:val="20"/>
          <w:szCs w:val="20"/>
          <w:lang w:val="en-US"/>
        </w:rPr>
      </w:pPr>
      <w:r w:rsidRPr="001A69B2">
        <w:rPr>
          <w:bCs/>
          <w:sz w:val="20"/>
          <w:szCs w:val="20"/>
          <w:lang w:val="en-US"/>
        </w:rPr>
        <w:t>justified discrimination, sexism, gender pay gap, legitimation, gender</w:t>
      </w:r>
    </w:p>
    <w:p w14:paraId="1D18B459" w14:textId="2308139A" w:rsidR="009E37BF" w:rsidRPr="00EA5C75" w:rsidRDefault="009E37BF" w:rsidP="006A1B7E">
      <w:pPr>
        <w:pBdr>
          <w:top w:val="nil"/>
          <w:left w:val="nil"/>
          <w:bottom w:val="nil"/>
          <w:right w:val="nil"/>
          <w:between w:val="nil"/>
        </w:pBdr>
        <w:spacing w:after="120"/>
        <w:jc w:val="center"/>
        <w:rPr>
          <w:b/>
          <w:smallCaps/>
          <w:color w:val="000000"/>
          <w:sz w:val="20"/>
          <w:szCs w:val="20"/>
          <w:lang w:val="en-US"/>
        </w:rPr>
      </w:pPr>
      <w:r w:rsidRPr="00EA5C75">
        <w:rPr>
          <w:b/>
          <w:smallCaps/>
          <w:color w:val="000000"/>
          <w:sz w:val="20"/>
          <w:szCs w:val="20"/>
          <w:lang w:val="en-US"/>
        </w:rPr>
        <w:t>Resumo</w:t>
      </w:r>
    </w:p>
    <w:p w14:paraId="57CB705B" w14:textId="511FF9F9" w:rsidR="009E37BF" w:rsidRPr="00EA5C75" w:rsidRDefault="001A69B2" w:rsidP="00113BBF">
      <w:pPr>
        <w:jc w:val="both"/>
        <w:rPr>
          <w:i/>
          <w:sz w:val="20"/>
          <w:szCs w:val="20"/>
          <w:lang w:val="en-US"/>
        </w:rPr>
      </w:pPr>
      <w:r w:rsidRPr="001A69B2">
        <w:rPr>
          <w:sz w:val="20"/>
          <w:szCs w:val="20"/>
          <w:lang w:val="en-US"/>
        </w:rPr>
        <w:t>Em dois experimentos, analisamos como o simples ato de evocar justificativas para contratar alguém produz a disparidade salarial entre homens e mulheres e se justificativas baseadas em estereótipos medeiam esse efeito. No Estudo 1 (N = 95), manipulamos o gênero de um candidato em uma seleção de trabalho e mostramos que o simples ato de justificar as decisões de contratação influencia a disparidade salarial entre homens e mulheres. No Estudo 2 (N = 302), os participantes evocaram mais estereótipos de competência para um candidato do sexo masculino, e essa evocação mediou a disparidade salarial entre homens e mulheres. Na discussão, abordamos o papel da justificação baseada em estereótipos na disparidade de gênero em decisões em contextos de relações de trabalho.</w:t>
      </w:r>
    </w:p>
    <w:p w14:paraId="32A22B7A" w14:textId="77777777" w:rsidR="009E37BF" w:rsidRPr="00EA5C75" w:rsidRDefault="009E37BF" w:rsidP="00113BBF">
      <w:pPr>
        <w:jc w:val="both"/>
        <w:rPr>
          <w:sz w:val="20"/>
          <w:szCs w:val="20"/>
          <w:lang w:val="en-US"/>
        </w:rPr>
      </w:pPr>
    </w:p>
    <w:p w14:paraId="126AA7B0" w14:textId="303195E1" w:rsidR="009E37BF" w:rsidRPr="00EA5C75" w:rsidRDefault="009E37BF" w:rsidP="00113BBF">
      <w:pPr>
        <w:jc w:val="both"/>
        <w:rPr>
          <w:b/>
          <w:sz w:val="20"/>
          <w:szCs w:val="20"/>
          <w:lang w:val="en-US"/>
        </w:rPr>
      </w:pPr>
      <w:r w:rsidRPr="00EA5C75">
        <w:rPr>
          <w:b/>
          <w:sz w:val="20"/>
          <w:szCs w:val="20"/>
          <w:lang w:val="en-US"/>
        </w:rPr>
        <w:t>Palavras-chave</w:t>
      </w:r>
    </w:p>
    <w:p w14:paraId="7189B82D" w14:textId="1731F19A" w:rsidR="00E55124" w:rsidRPr="009E37BF" w:rsidRDefault="001A69B2" w:rsidP="00113BBF">
      <w:pPr>
        <w:jc w:val="both"/>
        <w:rPr>
          <w:bCs/>
          <w:sz w:val="20"/>
          <w:szCs w:val="20"/>
          <w:lang w:val="pt-BR"/>
        </w:rPr>
      </w:pPr>
      <w:r w:rsidRPr="001A69B2">
        <w:rPr>
          <w:bCs/>
          <w:sz w:val="20"/>
          <w:szCs w:val="20"/>
          <w:lang w:val="pt-BR"/>
        </w:rPr>
        <w:t>discriminação justificada, sexism, desigualdade salarial de gênero, legitimação, gênero.</w:t>
      </w:r>
      <w:r w:rsidR="00E55124" w:rsidRPr="00E25900">
        <w:rPr>
          <w:bCs/>
          <w:noProof/>
          <w:sz w:val="20"/>
          <w:szCs w:val="20"/>
          <w:lang w:val="pt-BR"/>
        </w:rPr>
        <w:drawing>
          <wp:anchor distT="0" distB="0" distL="114300" distR="114300" simplePos="0" relativeHeight="251660288" behindDoc="0" locked="0" layoutInCell="1" allowOverlap="1" wp14:anchorId="260AE470" wp14:editId="2AF90160">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3B35E00C" w14:textId="77777777" w:rsidR="00483D6B" w:rsidRPr="009E37BF" w:rsidRDefault="00483D6B" w:rsidP="00113BBF">
      <w:pPr>
        <w:jc w:val="both"/>
        <w:rPr>
          <w:b/>
          <w:lang w:val="pt-BR"/>
        </w:rPr>
      </w:pPr>
    </w:p>
    <w:p w14:paraId="3F538DA7" w14:textId="3F078F2F" w:rsidR="00153DC5" w:rsidRPr="001A69B2" w:rsidRDefault="0059034C" w:rsidP="00113BBF">
      <w:pPr>
        <w:pStyle w:val="BodyA"/>
        <w:spacing w:line="360" w:lineRule="auto"/>
        <w:jc w:val="center"/>
        <w:rPr>
          <w:rFonts w:eastAsia="Times New Roman" w:cs="Times New Roman"/>
          <w:b/>
          <w:bCs/>
          <w:color w:val="auto"/>
        </w:rPr>
      </w:pPr>
      <w:r w:rsidRPr="009E37BF">
        <w:rPr>
          <w:lang w:val="es-AR"/>
        </w:rPr>
        <w:br w:type="page"/>
      </w:r>
      <w:r w:rsidR="001A69B2" w:rsidRPr="009324DB">
        <w:rPr>
          <w:rFonts w:eastAsia="Times New Roman" w:cs="Times New Roman"/>
          <w:b/>
          <w:bCs/>
          <w:color w:val="auto"/>
        </w:rPr>
        <w:lastRenderedPageBreak/>
        <w:t>O papel legitimador do conteúdo estereotípico na desigualdade salarial de gênero</w:t>
      </w:r>
    </w:p>
    <w:p w14:paraId="4FA726CB" w14:textId="0CA97B8C" w:rsidR="006A1BA2" w:rsidRPr="0042142D" w:rsidRDefault="00153DC5" w:rsidP="00113BBF">
      <w:pPr>
        <w:pStyle w:val="Ttulosinternos"/>
        <w:rPr>
          <w:bCs/>
        </w:rPr>
      </w:pPr>
      <w:r w:rsidRPr="0042142D">
        <w:t>Introduction</w:t>
      </w:r>
    </w:p>
    <w:p w14:paraId="39341EC6" w14:textId="163F367E" w:rsidR="001A69B2" w:rsidRPr="009324DB" w:rsidRDefault="001B1E17" w:rsidP="00113BBF">
      <w:pPr>
        <w:pStyle w:val="BodyA"/>
        <w:spacing w:line="360" w:lineRule="auto"/>
        <w:jc w:val="both"/>
        <w:rPr>
          <w:color w:val="auto"/>
        </w:rPr>
      </w:pPr>
      <w:r>
        <w:rPr>
          <w:color w:val="auto"/>
        </w:rPr>
        <w:tab/>
      </w:r>
      <w:r w:rsidR="001A69B2" w:rsidRPr="009324DB">
        <w:rPr>
          <w:color w:val="auto"/>
        </w:rPr>
        <w:t xml:space="preserve">Discrimination against women is widespread in contemporary societies. For example, even in consolidated western democracies, women occupy only 27% of managerial positions. In general, it takes 135.6 years to close the gender gap worldwide (World Economic Forum, 2021). For example, in countries like Brazil, women are 30% less likely to have the same opportunities as men, making it one of the Latin American countries with the worst rate of gender inequality (Romero, 2021). Furthermore, women are more likely to perform informal jobs with limited access to social protection, and they earn 18.8% less than men, even when they have the same or better qualifications (International Labor Organization, 2019). In fact, unequal pay for the same work is a powerful indicator of gender. Previous research on this issue has shown that both men and women tend to assume that men earn higher salaries than women (e.g., Biernat et al., 1991; Diekman &amp; Eagly, 2000). Recent studies have pointed to the existence of what is called the gender wage gap, a term used to describe the unequal pay between genders (Auspurg et al., 2017; Beyer, 2016; Blau &amp; Kahn, 2017; Bishu &amp; Alkadry, 2016; Connor &amp; Fiske, 2018; Kilgour, 2013; Matteazzi et al., 2017; Piff et al., 2018). This phenomenon is also known as the salary estimation effect (Williams et al., 2010). Such disparity is openly tolerated, even in democratic countries, which suggests that gender discrimination is a descriptive social norm that defies the normative codes inscribed in laws prohibiting the open expression of prejudice, as has recently been demonstrated (e.g., Verniers &amp; Vala, 2018). At least two factors are symptomatic of gender disparity in the workplace: intra-occupational discrimination; and occupational segregation. </w:t>
      </w:r>
    </w:p>
    <w:p w14:paraId="1F8D5418" w14:textId="77777777" w:rsidR="001A69B2" w:rsidRPr="009324DB" w:rsidRDefault="001A69B2" w:rsidP="00113BBF">
      <w:pPr>
        <w:pStyle w:val="BodyA"/>
        <w:spacing w:line="360" w:lineRule="auto"/>
        <w:ind w:firstLine="623"/>
        <w:jc w:val="both"/>
        <w:rPr>
          <w:color w:val="auto"/>
        </w:rPr>
      </w:pPr>
      <w:r w:rsidRPr="009324DB">
        <w:rPr>
          <w:color w:val="auto"/>
        </w:rPr>
        <w:t xml:space="preserve">The first of these factors corresponds to paying women less money to perform the same job as men (Araújo &amp; Ribeiro, 2002). The second factor occurs because women are outnumbered in the highest paid positions. Both factors may be closely linked to stereotypes relating to people’s beliefs about the positions that each gender can occupy and in which they are able to perform best. Accordingly, managers discriminate against women because they are subject to social stereotypes that associate women more with the traits of warmth and less with the traits of competence (e.g., Cuddy et al., 2011). The perception of women as less competent than men leads managers to assign them to typically female jobs that focus on care and warmth (Glick, 1991) or to positions that are considered neutral (Glick et al., 1988). However, when hiring candidates for jobs that are </w:t>
      </w:r>
      <w:r w:rsidRPr="009324DB">
        <w:rPr>
          <w:color w:val="auto"/>
        </w:rPr>
        <w:lastRenderedPageBreak/>
        <w:t>considered male and have a greater prestige and higher salary expectations (Hogue et al., 2010), such as technology-oriented (Braun &amp; Turner, 2014; Viana, Souza &amp; Torres, 2018) or managerial positions (Glick, 1991; Glick et al, 1988), managers assign these jobs to men because they infer those men are endowed with greater reliability, assertiveness, and intelligence. This phenomenon suggests that competence and warmth traits can be used by decision-makers to legitimize gender disparities in the workplace.</w:t>
      </w:r>
    </w:p>
    <w:p w14:paraId="0BDFDF1C" w14:textId="77777777" w:rsidR="001A69B2" w:rsidRPr="009324DB" w:rsidRDefault="001A69B2" w:rsidP="00113BBF">
      <w:pPr>
        <w:pStyle w:val="BodyA"/>
        <w:spacing w:line="360" w:lineRule="auto"/>
        <w:jc w:val="both"/>
        <w:rPr>
          <w:color w:val="auto"/>
        </w:rPr>
      </w:pPr>
      <w:r w:rsidRPr="009324DB">
        <w:rPr>
          <w:color w:val="auto"/>
        </w:rPr>
        <w:tab/>
        <w:t>The first question we ask here is whether individuals are motivated to favor men, especially regarding pay differences between men and women, even in a social environment where promoting equality and non-prejudice against minority groups is the norm. In other words, do individuals value men more than women by giving men higher incomes, even in the absence of any objective criteria indicating that the men are more qualified? The second question we ask is whether people perceive men as more competent than women. Finally, the third question is whether this perception of competence is associated with people’s tendency to attribute higher incomes to men. Our central hypothesis predicts that if the content of the stereotypes justifies gender disparities, then the evocation of these stereotypes should mediate the gender differences in the incomes of men and women. In other words, decision-makers tend to allocate higher payments to men than women because this difference is legitimized by the content of the stereotypes they associate with men and women.</w:t>
      </w:r>
    </w:p>
    <w:p w14:paraId="267EE61A" w14:textId="77777777" w:rsidR="001A69B2" w:rsidRPr="001A69B2" w:rsidRDefault="001A69B2" w:rsidP="00113BBF">
      <w:pPr>
        <w:pStyle w:val="BodyA"/>
        <w:spacing w:line="360" w:lineRule="auto"/>
        <w:jc w:val="center"/>
        <w:rPr>
          <w:b/>
          <w:bCs/>
          <w:i/>
          <w:iCs/>
          <w:color w:val="auto"/>
        </w:rPr>
      </w:pPr>
      <w:r w:rsidRPr="001A69B2">
        <w:rPr>
          <w:b/>
          <w:bCs/>
          <w:i/>
          <w:iCs/>
          <w:color w:val="auto"/>
        </w:rPr>
        <w:t>Legitimization of Gender Inequalities</w:t>
      </w:r>
    </w:p>
    <w:p w14:paraId="6D4E3E5F" w14:textId="77777777" w:rsidR="001A69B2" w:rsidRPr="009324DB" w:rsidRDefault="001A69B2" w:rsidP="00113BBF">
      <w:pPr>
        <w:pStyle w:val="BodyA"/>
        <w:spacing w:line="360" w:lineRule="auto"/>
        <w:jc w:val="both"/>
        <w:rPr>
          <w:color w:val="auto"/>
        </w:rPr>
      </w:pPr>
      <w:r w:rsidRPr="009324DB">
        <w:rPr>
          <w:color w:val="auto"/>
        </w:rPr>
        <w:tab/>
        <w:t>In western democratic societies, discriminatory behaviors need to be justified to be perceived as fair, legitimate, and necessary (e.g., Costa-Lopes et al., 2013; Jost, 2019). For instance, from the race and intergroup relations literature, research within the aversive racism framework (Dovidio et al., 2016) have shown that individuals will use racial bias when they can justify their actions and avoid looking racially biased. Accordingly, it is also possible that people can justify unequal pay for women using motherhood myths. Moreover, based on the Justified Discrimination Model (Pereira et al., 2010; 2018), Verniers and Vala (2018) investigated how motherhood myths (i.e., beliefs that it is a woman’s natural destiny to be a mother and that childcare is her duty) legitimize and mediate the relationship between sexism and gender discrimination and are thus used to justify discrimination against women in relation to their professional careers. In this way, people escape the anti-prejudice norm and discriminate against women, legitimizing gender inequality.</w:t>
      </w:r>
    </w:p>
    <w:p w14:paraId="6DBBB4ED" w14:textId="77777777" w:rsidR="001A69B2" w:rsidRPr="009324DB" w:rsidRDefault="001A69B2" w:rsidP="00113BBF">
      <w:pPr>
        <w:pStyle w:val="BodyA"/>
        <w:spacing w:line="360" w:lineRule="auto"/>
        <w:jc w:val="both"/>
        <w:rPr>
          <w:color w:val="auto"/>
        </w:rPr>
      </w:pPr>
      <w:r w:rsidRPr="009324DB">
        <w:rPr>
          <w:color w:val="auto"/>
        </w:rPr>
        <w:lastRenderedPageBreak/>
        <w:tab/>
        <w:t>Associating gender-based earnings to gender roles may motivate sexist individuals to support the gender pay gap without being perceived as sexist (e.g., Connor &amp; Fiske, 2018). For example, Cuddy et al. (2004) found that women with children were perceived as less competent. In addition, Glick et al. (1988) manipulated the genders of potential candidates for positions perceived as typically male, typically neutral, and typically female by assigning candidates' personal characteristics to match or disagree with the genders. Results showed a greater preference for candidates whose personal characteristics matched the stereotype of the position, but participants selectively perceived the "masculine" characteristics as more important to the job than the "feminine" characteristics. In another study, González et al. (2019) manipulated men's and women's resumes to differ only in terms of qualifications and whether the candidate had children. Participants discriminated against women who were described as mothers, but not when they were presented as highly qualified and childless. In addition, recent research shows that stereotypes for men and women play an important role in evaluation. Although agency-based assessments may be more flexible depending on the context or gender of the assessor (Hentschel et al., 2019), there is still a tendency to see women as more caring and emotional, which may bias relative decisions for both genders in organizational settings (Eagly et al., 2020; Moscatelli, et al., 2020). Taken together, these findings suggest that, although not directly tested, decision makers are likely to bias stereotypical information in decision-making situations about hiring and compensation in the workplace by modeling traits that better fit male candidates and making decisions that are more favorable to them than to women.</w:t>
      </w:r>
    </w:p>
    <w:p w14:paraId="5518D006" w14:textId="77777777" w:rsidR="001A69B2" w:rsidRPr="009324DB" w:rsidRDefault="001A69B2" w:rsidP="00113BBF">
      <w:pPr>
        <w:pStyle w:val="BodyA"/>
        <w:spacing w:line="360" w:lineRule="auto"/>
        <w:jc w:val="both"/>
        <w:rPr>
          <w:color w:val="auto"/>
        </w:rPr>
      </w:pPr>
      <w:r w:rsidRPr="009324DB">
        <w:rPr>
          <w:color w:val="auto"/>
        </w:rPr>
        <w:tab/>
        <w:t xml:space="preserve"> Indeed, research in this area has shown that when the job in question is typically considered to be male, men are selected more frequently for the work and receive more rewards (Davison &amp; Burke, 2000; Koch et al., 2015), just as women are preferred for typically female positions. A plausible explanation for the role of the perception of competence and warmth in gender disparities in the workplace is that the content of these stereotypes serves as a context-based justification for giving preference to men. In other words, individuals may think that their greater appreciation for a man is not motivated by sexism. Rather, they may base their position on the belief that, in a specific situation, the man is more competent. That is, decision-makers can justify their choice by denying that they are being sexist when acting in a way that deliberately favors men. They can base their preference on the fact that they perceive men as more competent at performing certain tasks, while women are better at other tasks.</w:t>
      </w:r>
    </w:p>
    <w:p w14:paraId="33F14D9F" w14:textId="77777777" w:rsidR="001A69B2" w:rsidRPr="001A69B2" w:rsidRDefault="001A69B2" w:rsidP="00113BBF">
      <w:pPr>
        <w:pStyle w:val="BodyA"/>
        <w:spacing w:line="360" w:lineRule="auto"/>
        <w:jc w:val="center"/>
        <w:rPr>
          <w:i/>
          <w:iCs/>
          <w:color w:val="auto"/>
        </w:rPr>
      </w:pPr>
      <w:r w:rsidRPr="001A69B2">
        <w:rPr>
          <w:i/>
          <w:iCs/>
          <w:color w:val="auto"/>
        </w:rPr>
        <w:lastRenderedPageBreak/>
        <w:t>Overview of the Studies</w:t>
      </w:r>
    </w:p>
    <w:p w14:paraId="4B3BA5A0" w14:textId="2AA13FC6" w:rsidR="001A69B2" w:rsidRPr="009324DB" w:rsidRDefault="001A69B2" w:rsidP="00113BBF">
      <w:pPr>
        <w:pStyle w:val="BodyA"/>
        <w:spacing w:line="360" w:lineRule="auto"/>
        <w:jc w:val="both"/>
        <w:rPr>
          <w:color w:val="auto"/>
          <w:u w:color="FF0000"/>
        </w:rPr>
      </w:pPr>
      <w:r w:rsidRPr="009324DB">
        <w:rPr>
          <w:color w:val="auto"/>
        </w:rPr>
        <w:tab/>
        <w:t xml:space="preserve">In two studies, we analyzed the effects of the mere act of evoking reasons to justify the decision to hire a particular applicant on people’s tendency to allocate higher incomes to men than to women. Using the pay gap as an indicator of gender discrimination, in Study 1 we analyzed whether individuals who argue in favor of hiring candidates for a position in a company act in a discriminatory way against women when making their decisions. Additionally, in Study 2, we tested whether, when making their arguments in favor of hiring a candidate, individuals evoke stereotypes of competence and warmth as factors justifying the promotion of the gender pay gap. </w:t>
      </w:r>
    </w:p>
    <w:p w14:paraId="4A4DD54C" w14:textId="77777777" w:rsidR="001A69B2" w:rsidRPr="001A69B2" w:rsidRDefault="001A69B2" w:rsidP="00113BBF">
      <w:pPr>
        <w:pStyle w:val="BodyA"/>
        <w:spacing w:line="360" w:lineRule="auto"/>
        <w:jc w:val="both"/>
        <w:rPr>
          <w:i/>
          <w:iCs/>
          <w:color w:val="auto"/>
        </w:rPr>
      </w:pPr>
      <w:r w:rsidRPr="001A69B2">
        <w:rPr>
          <w:i/>
          <w:iCs/>
          <w:color w:val="auto"/>
        </w:rPr>
        <w:t>Study 1</w:t>
      </w:r>
    </w:p>
    <w:p w14:paraId="26FCAD36" w14:textId="77777777" w:rsidR="001A69B2" w:rsidRPr="009324DB" w:rsidRDefault="001A69B2" w:rsidP="00113BBF">
      <w:pPr>
        <w:pStyle w:val="BodyA"/>
        <w:spacing w:line="360" w:lineRule="auto"/>
        <w:jc w:val="both"/>
        <w:rPr>
          <w:color w:val="auto"/>
        </w:rPr>
      </w:pPr>
      <w:r w:rsidRPr="009324DB">
        <w:rPr>
          <w:color w:val="auto"/>
        </w:rPr>
        <w:tab/>
        <w:t>The aim of this study was to test the hypothesis that individuals act in ways that reaffirm the gender pay gap when given the opportunity of justifying their decisions in a male vs. female hiring scenario for a job. We used the experimental paradigm developed by Goldberg (1968), which presents a hiring scenario for measuring discrimination and manipulating the gender of participants. We produced two résumés that had purportedly been submitted for a position that was not considered stereotypically male or female, i.e., the position of an administrative assistant (Glick et al., 1988). The résumés were the same, differing only in terms of the candidate’s gender, which we manipulated by changing each candidate’s first and middle names. The participants’ task was to evaluate each application and provide salary estimates for each candidate. Before indicating the salary that they thought the candidate should earn, half of the participants had the opportunity to list the aspects that justified the hiring of a candidate.</w:t>
      </w:r>
    </w:p>
    <w:p w14:paraId="48B96131" w14:textId="3E04A117" w:rsidR="00575541" w:rsidRPr="001A69B2" w:rsidRDefault="001A69B2" w:rsidP="00113BBF">
      <w:pPr>
        <w:pStyle w:val="BodyA"/>
        <w:spacing w:line="360" w:lineRule="auto"/>
        <w:jc w:val="both"/>
        <w:rPr>
          <w:color w:val="auto"/>
        </w:rPr>
      </w:pPr>
      <w:r w:rsidRPr="009324DB">
        <w:rPr>
          <w:color w:val="auto"/>
        </w:rPr>
        <w:tab/>
        <w:t>We predicted that the participants would attribute higher salaries to the male candidate than to the female one when they were asked to justify hiring a candidate.  According to our reasoning, if individuals provide explanations that justify their discriminatory behavior, as predicted by the Justified Discrimination Model (Pereira et al., 2010; Verniers &amp; Vala, 2018), it is very likely that the simple act of justification motivates them to act in ways that attribute higher salaries to men, but not to women. Additionally, we explored whether the content of the justifications could be classified in terms of stereotypical competence and warmth traits, and whether the male candidate is evaluated more in terms of competence and the female candidate is evaluated more in terms of warmth.</w:t>
      </w:r>
    </w:p>
    <w:p w14:paraId="2254AC27" w14:textId="06CA9A42" w:rsidR="006F7E7E" w:rsidRPr="00E25900" w:rsidRDefault="001516ED" w:rsidP="00113BBF">
      <w:pPr>
        <w:pStyle w:val="Ttulosinternos"/>
      </w:pPr>
      <w:r w:rsidRPr="00E25900">
        <w:t>Method</w:t>
      </w:r>
    </w:p>
    <w:p w14:paraId="7E4105D8" w14:textId="77777777" w:rsidR="001A69B2" w:rsidRPr="009324DB" w:rsidRDefault="001A69B2" w:rsidP="00113BBF">
      <w:pPr>
        <w:pStyle w:val="BodyA"/>
        <w:spacing w:line="360" w:lineRule="auto"/>
        <w:jc w:val="both"/>
        <w:rPr>
          <w:b/>
          <w:bCs/>
          <w:i/>
          <w:iCs/>
          <w:color w:val="auto"/>
        </w:rPr>
      </w:pPr>
      <w:r w:rsidRPr="009324DB">
        <w:rPr>
          <w:b/>
          <w:bCs/>
          <w:i/>
          <w:iCs/>
          <w:color w:val="auto"/>
        </w:rPr>
        <w:lastRenderedPageBreak/>
        <w:t>Participants and Design</w:t>
      </w:r>
    </w:p>
    <w:p w14:paraId="1F8A197F" w14:textId="77777777" w:rsidR="001A69B2" w:rsidRPr="009324DB" w:rsidRDefault="001A69B2" w:rsidP="00113BBF">
      <w:pPr>
        <w:pStyle w:val="BodyA"/>
        <w:spacing w:line="360" w:lineRule="auto"/>
        <w:jc w:val="both"/>
        <w:rPr>
          <w:color w:val="auto"/>
        </w:rPr>
      </w:pPr>
      <w:r w:rsidRPr="009324DB">
        <w:rPr>
          <w:color w:val="auto"/>
        </w:rPr>
        <w:tab/>
        <w:t>We set a sample size based on a priori power analyses of 80%. A minimum of 90 participants was required for a detectable middle effect or higher (</w:t>
      </w:r>
      <w:r w:rsidRPr="009324DB">
        <w:rPr>
          <w:i/>
          <w:iCs/>
          <w:color w:val="auto"/>
        </w:rPr>
        <w:t>f</w:t>
      </w:r>
      <w:r w:rsidRPr="009324DB">
        <w:rPr>
          <w:color w:val="auto"/>
        </w:rPr>
        <w:t xml:space="preserve"> = .30, with p = .05 and power = .80). Accordingly, ninety-six students from a Brazilian public university (44 men and 52 women) between the ages of 17 and 39 years (M = 23.1, SD = 4.03) participated in the study. We excluded one extreme outlier (+3 SD from the mean of the dependent variable), leaving 95 valid cases in the sample. We randomly assigned participants to one of four conditions in a 2 (candidate gender: female vs. male) x 2 (justification condition: justification vs. non-justification) between-subject factorial design.</w:t>
      </w:r>
    </w:p>
    <w:p w14:paraId="1000D184" w14:textId="77777777" w:rsidR="001A69B2" w:rsidRPr="009324DB" w:rsidRDefault="001A69B2" w:rsidP="00113BBF">
      <w:pPr>
        <w:pStyle w:val="BodyA"/>
        <w:spacing w:line="360" w:lineRule="auto"/>
        <w:jc w:val="both"/>
        <w:rPr>
          <w:b/>
          <w:bCs/>
          <w:i/>
          <w:iCs/>
          <w:color w:val="auto"/>
        </w:rPr>
      </w:pPr>
      <w:r w:rsidRPr="009324DB">
        <w:rPr>
          <w:b/>
          <w:bCs/>
          <w:i/>
          <w:iCs/>
          <w:color w:val="auto"/>
        </w:rPr>
        <w:t>Context for Observing the Gender Pay Gap</w:t>
      </w:r>
    </w:p>
    <w:p w14:paraId="0A726729" w14:textId="77777777" w:rsidR="001A69B2" w:rsidRPr="009324DB" w:rsidRDefault="001A69B2" w:rsidP="00113BBF">
      <w:pPr>
        <w:pStyle w:val="BodyA"/>
        <w:spacing w:line="360" w:lineRule="auto"/>
        <w:jc w:val="both"/>
        <w:rPr>
          <w:color w:val="auto"/>
        </w:rPr>
      </w:pPr>
      <w:r w:rsidRPr="009324DB">
        <w:rPr>
          <w:color w:val="auto"/>
        </w:rPr>
        <w:tab/>
        <w:t>Participants were recruited with advertisements about the study on social networks such as Facebook. We conducted the questionnaire on the Qualtrics online platform (</w:t>
      </w:r>
      <w:hyperlink r:id="rId11" w:history="1">
        <w:r w:rsidRPr="009324DB">
          <w:rPr>
            <w:rStyle w:val="Hyperlink0"/>
            <w:color w:val="auto"/>
          </w:rPr>
          <w:t>https://www.qualtrics.com/pt-br/</w:t>
        </w:r>
      </w:hyperlink>
      <w:r w:rsidRPr="009324DB">
        <w:rPr>
          <w:rStyle w:val="None"/>
          <w:color w:val="auto"/>
        </w:rPr>
        <w:t>), beginning with a page presenting the informed consent form with basic information about the study. After the participants’ consent was obtained, the next page stated that the main objective of the study was to obtain their opinions about the process of selecting a person for a position. Participants were then presented with a situation in which they needed to help a manager from the human resources department to evaluate a candidate for the position of administrative assistant, a profession considered neither stereotypically male nor stereotypically female (Glick et al., 1988). Specifically, the participants read the following text:</w:t>
      </w:r>
    </w:p>
    <w:p w14:paraId="61EC37D4" w14:textId="77777777" w:rsidR="001A69B2" w:rsidRPr="009324DB" w:rsidRDefault="001A69B2" w:rsidP="00113BBF">
      <w:pPr>
        <w:pStyle w:val="BodyA"/>
        <w:spacing w:line="360" w:lineRule="auto"/>
        <w:ind w:left="680"/>
        <w:jc w:val="both"/>
        <w:rPr>
          <w:color w:val="auto"/>
        </w:rPr>
      </w:pPr>
      <w:r w:rsidRPr="009324DB">
        <w:rPr>
          <w:rStyle w:val="None"/>
          <w:color w:val="auto"/>
        </w:rPr>
        <w:t xml:space="preserve">“This study is part of a research program to assist human resources managers in the decision-making process. In the questionnaire to be answered, the manager needs to evaluate different people’s résumés to ascertain the extent to which each person meets the qualifications required for the position. Your task will be to help the manager make a decision. Below, you will find a résumé and questions about it. Remember: the manager needs your help. Answer as accurately as possible.” </w:t>
      </w:r>
    </w:p>
    <w:p w14:paraId="3E26B91A" w14:textId="77777777" w:rsidR="001A69B2" w:rsidRPr="009324DB" w:rsidRDefault="001A69B2" w:rsidP="00113BBF">
      <w:pPr>
        <w:pStyle w:val="BodyA"/>
        <w:spacing w:line="360" w:lineRule="auto"/>
        <w:jc w:val="both"/>
        <w:rPr>
          <w:color w:val="auto"/>
        </w:rPr>
      </w:pPr>
      <w:r w:rsidRPr="009324DB">
        <w:rPr>
          <w:rStyle w:val="None"/>
          <w:color w:val="auto"/>
        </w:rPr>
        <w:tab/>
        <w:t>After this, the software randomized the conditions to which the participant would respond, which differed only in terms of the gender of the candidate whose résumé was presented and the absence or presence of justifications.</w:t>
      </w:r>
    </w:p>
    <w:p w14:paraId="6E97E24D" w14:textId="77777777" w:rsidR="001A69B2" w:rsidRPr="009324DB" w:rsidRDefault="001A69B2" w:rsidP="00113BBF">
      <w:pPr>
        <w:pStyle w:val="BodyA"/>
        <w:spacing w:line="360" w:lineRule="auto"/>
        <w:jc w:val="both"/>
        <w:rPr>
          <w:rStyle w:val="None"/>
          <w:b/>
          <w:bCs/>
          <w:i/>
          <w:iCs/>
          <w:color w:val="auto"/>
        </w:rPr>
      </w:pPr>
      <w:r w:rsidRPr="009324DB">
        <w:rPr>
          <w:rStyle w:val="None"/>
          <w:b/>
          <w:bCs/>
          <w:i/>
          <w:iCs/>
          <w:color w:val="auto"/>
        </w:rPr>
        <w:t>Manipulation of the Candidate’s Gender</w:t>
      </w:r>
    </w:p>
    <w:p w14:paraId="53D1853B" w14:textId="77777777" w:rsidR="001A69B2" w:rsidRPr="009324DB" w:rsidRDefault="001A69B2" w:rsidP="00113BBF">
      <w:pPr>
        <w:pStyle w:val="BodyA"/>
        <w:spacing w:line="360" w:lineRule="auto"/>
        <w:jc w:val="both"/>
        <w:rPr>
          <w:color w:val="auto"/>
        </w:rPr>
      </w:pPr>
      <w:r w:rsidRPr="009324DB">
        <w:rPr>
          <w:rStyle w:val="None"/>
          <w:color w:val="auto"/>
        </w:rPr>
        <w:tab/>
        <w:t xml:space="preserve">To manipulate the candidate’s gender, we prepared résumés for a candidate applying for an administrative assistant position, changing only the candidate’s name (Maria Cecília Bastos for the </w:t>
      </w:r>
      <w:r w:rsidRPr="009324DB">
        <w:rPr>
          <w:rStyle w:val="None"/>
          <w:color w:val="auto"/>
        </w:rPr>
        <w:lastRenderedPageBreak/>
        <w:t>female version, and José Henrique Bastos for the male version). The information on academic background, work experience, and the number of languages in which the candidate was fluent was the same in both résumés.</w:t>
      </w:r>
    </w:p>
    <w:p w14:paraId="27F0F995" w14:textId="77777777" w:rsidR="001A69B2" w:rsidRPr="009324DB" w:rsidRDefault="001A69B2" w:rsidP="00113BBF">
      <w:pPr>
        <w:pStyle w:val="BodyA"/>
        <w:spacing w:line="360" w:lineRule="auto"/>
        <w:jc w:val="both"/>
        <w:rPr>
          <w:rStyle w:val="None"/>
          <w:b/>
          <w:bCs/>
          <w:i/>
          <w:iCs/>
          <w:color w:val="auto"/>
        </w:rPr>
      </w:pPr>
      <w:r w:rsidRPr="009324DB">
        <w:rPr>
          <w:rStyle w:val="None"/>
          <w:b/>
          <w:bCs/>
          <w:i/>
          <w:iCs/>
          <w:color w:val="auto"/>
        </w:rPr>
        <w:t>Manipulating the Justification for Hiring</w:t>
      </w:r>
    </w:p>
    <w:p w14:paraId="62A3981A" w14:textId="77777777" w:rsidR="001A69B2" w:rsidRPr="009324DB" w:rsidRDefault="001A69B2" w:rsidP="00113BBF">
      <w:pPr>
        <w:pStyle w:val="BodyA"/>
        <w:spacing w:line="360" w:lineRule="auto"/>
        <w:ind w:firstLine="720"/>
        <w:jc w:val="both"/>
        <w:rPr>
          <w:rStyle w:val="None"/>
          <w:color w:val="auto"/>
        </w:rPr>
      </w:pPr>
      <w:r w:rsidRPr="009324DB">
        <w:rPr>
          <w:rStyle w:val="None"/>
          <w:color w:val="auto"/>
        </w:rPr>
        <w:t>We asked half of the participants to indicate the candidate’s qualities that they considered to justify his or her being hired for the job (i.e., the justification condition). Our idea was that the mere act of writing out the candidates’ qualities would allow the participants to focus on aspects that would justify deciding either in their favor or against them. For the condition without justifications, the participants did not provide any reason for hiring the candidate and so moved directly to the measurement of the dependent variable.</w:t>
      </w:r>
    </w:p>
    <w:p w14:paraId="390F0885" w14:textId="77777777" w:rsidR="001A69B2" w:rsidRPr="009324DB" w:rsidRDefault="001A69B2" w:rsidP="00113BBF">
      <w:pPr>
        <w:pStyle w:val="BodyA"/>
        <w:spacing w:line="360" w:lineRule="auto"/>
        <w:jc w:val="both"/>
        <w:rPr>
          <w:rStyle w:val="None"/>
          <w:i/>
          <w:iCs/>
          <w:color w:val="auto"/>
        </w:rPr>
      </w:pPr>
      <w:r w:rsidRPr="009324DB">
        <w:rPr>
          <w:rStyle w:val="None"/>
          <w:b/>
          <w:bCs/>
          <w:i/>
          <w:iCs/>
          <w:color w:val="auto"/>
        </w:rPr>
        <w:t>Access to stereotypes</w:t>
      </w:r>
    </w:p>
    <w:p w14:paraId="10C69F73" w14:textId="77777777" w:rsidR="001A69B2" w:rsidRPr="009324DB" w:rsidRDefault="001A69B2" w:rsidP="00113BBF">
      <w:pPr>
        <w:pStyle w:val="BodyA"/>
        <w:spacing w:line="360" w:lineRule="auto"/>
        <w:jc w:val="both"/>
        <w:rPr>
          <w:color w:val="auto"/>
        </w:rPr>
      </w:pPr>
      <w:r w:rsidRPr="009324DB">
        <w:rPr>
          <w:rStyle w:val="None"/>
          <w:i/>
          <w:iCs/>
          <w:color w:val="auto"/>
        </w:rPr>
        <w:tab/>
      </w:r>
      <w:r w:rsidRPr="009324DB">
        <w:rPr>
          <w:rStyle w:val="None"/>
          <w:color w:val="auto"/>
        </w:rPr>
        <w:t xml:space="preserve">In the condition in which participants provided justifications (n = 45), we analyzed the content of the evoked justifications and categorized them into competence and warmth traits. The categorizations were based on Fiske et al.'s (2002) stereotype content model. Warmth traits were friendly, benevolent, reliable, sincere, humorous, and warm, whereas competence traits were capable, efficient, skilled, competent, intelligent, and confident. We counted the number of times each trait was mentioned in the rationale for the hiring condition for each participant. To determine whether the categorizations were consistent, an initial categorization was made by the first author of the study and then repeated by an intergroup relations specialist who confirmed that each trait belonged in its category and counted the number of times each trait was mentioned in each category. Interrater consistency analysis revealed that trait categorization was highly consistent across participants (competence traits, α = .71; </w:t>
      </w:r>
      <w:r w:rsidRPr="009324DB">
        <w:rPr>
          <w:color w:val="auto"/>
        </w:rPr>
        <w:t xml:space="preserve">warmth </w:t>
      </w:r>
      <w:r w:rsidRPr="009324DB">
        <w:rPr>
          <w:rStyle w:val="None"/>
          <w:color w:val="auto"/>
        </w:rPr>
        <w:t>traits, α = .76)</w:t>
      </w:r>
      <w:r w:rsidRPr="009324DB">
        <w:rPr>
          <w:rStyle w:val="None"/>
          <w:color w:val="auto"/>
          <w:shd w:val="clear" w:color="auto" w:fill="FFFFFF"/>
        </w:rPr>
        <w:t>.</w:t>
      </w:r>
    </w:p>
    <w:p w14:paraId="2EDFBD0B" w14:textId="77777777" w:rsidR="001A69B2" w:rsidRPr="009324DB" w:rsidRDefault="001A69B2" w:rsidP="00113BBF">
      <w:pPr>
        <w:pStyle w:val="BodyA"/>
        <w:spacing w:line="360" w:lineRule="auto"/>
        <w:jc w:val="both"/>
        <w:rPr>
          <w:rStyle w:val="None"/>
          <w:i/>
          <w:iCs/>
          <w:color w:val="auto"/>
        </w:rPr>
      </w:pPr>
      <w:r w:rsidRPr="009324DB">
        <w:rPr>
          <w:rStyle w:val="None"/>
          <w:b/>
          <w:bCs/>
          <w:i/>
          <w:iCs/>
          <w:color w:val="auto"/>
        </w:rPr>
        <w:t>Measures</w:t>
      </w:r>
    </w:p>
    <w:p w14:paraId="586426A9" w14:textId="07184D80" w:rsidR="001A69B2" w:rsidRDefault="001A69B2" w:rsidP="00113BBF">
      <w:pPr>
        <w:pStyle w:val="BodyA"/>
        <w:spacing w:line="360" w:lineRule="auto"/>
        <w:jc w:val="both"/>
        <w:rPr>
          <w:rStyle w:val="None"/>
          <w:color w:val="auto"/>
        </w:rPr>
      </w:pPr>
      <w:r w:rsidRPr="009324DB">
        <w:rPr>
          <w:rStyle w:val="None"/>
          <w:i/>
          <w:iCs/>
          <w:color w:val="auto"/>
        </w:rPr>
        <w:tab/>
      </w:r>
      <w:r w:rsidRPr="009324DB">
        <w:rPr>
          <w:rStyle w:val="None"/>
          <w:color w:val="auto"/>
        </w:rPr>
        <w:t>We measured the dependent variable by asking the participants to indicate how much they thought the candidate should earn if he or she were hired. Specifically, the participants indicated an estimated salary for the candidate in Brazilian currency (BRL). Finally, the participants answered a question to check the manipulation that we had made (“What is the candidate’s gender?”), in which all participants correctly indicated the candidate’s gender.</w:t>
      </w:r>
    </w:p>
    <w:p w14:paraId="4A61CE50" w14:textId="247B3020" w:rsidR="008D55C1" w:rsidRDefault="008D55C1" w:rsidP="00113BBF">
      <w:pPr>
        <w:pStyle w:val="BodyA"/>
        <w:spacing w:line="360" w:lineRule="auto"/>
        <w:jc w:val="both"/>
        <w:rPr>
          <w:rStyle w:val="None"/>
          <w:b/>
          <w:bCs/>
          <w:i/>
          <w:iCs/>
          <w:color w:val="auto"/>
        </w:rPr>
      </w:pPr>
      <w:r w:rsidRPr="008D55C1">
        <w:rPr>
          <w:rStyle w:val="None"/>
          <w:b/>
          <w:bCs/>
          <w:i/>
          <w:iCs/>
          <w:color w:val="auto"/>
        </w:rPr>
        <w:t>Ethical consideration</w:t>
      </w:r>
    </w:p>
    <w:p w14:paraId="24F214A4" w14:textId="562BF7A6" w:rsidR="008D55C1" w:rsidRPr="003B36F1" w:rsidRDefault="008D55C1" w:rsidP="00113BBF">
      <w:pPr>
        <w:pStyle w:val="BodyA"/>
        <w:spacing w:line="360" w:lineRule="auto"/>
        <w:jc w:val="both"/>
        <w:rPr>
          <w:color w:val="auto"/>
          <w:u w:color="FF0000"/>
        </w:rPr>
      </w:pPr>
      <w:r>
        <w:rPr>
          <w:color w:val="auto"/>
        </w:rPr>
        <w:tab/>
      </w:r>
      <w:r w:rsidR="003B36F1">
        <w:rPr>
          <w:rFonts w:eastAsia="Times New Roman" w:cs="Times New Roman"/>
        </w:rPr>
        <w:t>The studies followed ethical principles, being approved by the Ethics Committee (CAEE: 94619018.4.0000.5188), maintaining the anonymity of the participants and informed consent.</w:t>
      </w:r>
    </w:p>
    <w:p w14:paraId="1E646665" w14:textId="77777777" w:rsidR="001A69B2" w:rsidRPr="009324DB" w:rsidRDefault="001A69B2" w:rsidP="00113BBF">
      <w:pPr>
        <w:pStyle w:val="BodyA"/>
        <w:spacing w:line="360" w:lineRule="auto"/>
        <w:jc w:val="center"/>
        <w:rPr>
          <w:rStyle w:val="None"/>
          <w:b/>
          <w:bCs/>
          <w:i/>
          <w:iCs/>
          <w:color w:val="auto"/>
        </w:rPr>
      </w:pPr>
      <w:r w:rsidRPr="009324DB">
        <w:rPr>
          <w:rStyle w:val="None"/>
          <w:b/>
          <w:bCs/>
          <w:color w:val="auto"/>
        </w:rPr>
        <w:lastRenderedPageBreak/>
        <w:t>Results</w:t>
      </w:r>
    </w:p>
    <w:p w14:paraId="5C87E3E9" w14:textId="7F0B02FE" w:rsidR="001A69B2" w:rsidRPr="00E218D5" w:rsidRDefault="001A69B2" w:rsidP="00113BBF">
      <w:pPr>
        <w:pStyle w:val="BodyA"/>
        <w:spacing w:line="360" w:lineRule="auto"/>
        <w:jc w:val="both"/>
        <w:rPr>
          <w:rStyle w:val="None"/>
          <w:color w:val="auto"/>
        </w:rPr>
      </w:pPr>
      <w:r w:rsidRPr="009324DB">
        <w:rPr>
          <w:rStyle w:val="None"/>
          <w:color w:val="auto"/>
        </w:rPr>
        <w:tab/>
        <w:t>To test our hypothesis that the opportunity to justify the hiring would facilitate the gender pay gap, we performed a 2 (Candidate Gender: female candidate vs. male candidate) x 2 (Justification: justification vs. non-justification) between-subject factorial ANOVA. The results indicated that neither the main effect of the candidate’s gender (</w:t>
      </w:r>
      <w:r w:rsidRPr="009324DB">
        <w:rPr>
          <w:rStyle w:val="None"/>
          <w:i/>
          <w:iCs/>
          <w:color w:val="auto"/>
        </w:rPr>
        <w:t>F</w:t>
      </w:r>
      <w:r w:rsidRPr="009324DB">
        <w:rPr>
          <w:rStyle w:val="None"/>
          <w:color w:val="auto"/>
        </w:rPr>
        <w:t xml:space="preserve"> (1, 91) = 0.17, </w:t>
      </w:r>
      <w:r w:rsidRPr="009324DB">
        <w:rPr>
          <w:rStyle w:val="None"/>
          <w:i/>
          <w:iCs/>
          <w:color w:val="auto"/>
        </w:rPr>
        <w:t>p</w:t>
      </w:r>
      <w:r w:rsidRPr="009324DB">
        <w:rPr>
          <w:rStyle w:val="None"/>
          <w:color w:val="auto"/>
        </w:rPr>
        <w:t xml:space="preserve"> = .67, </w:t>
      </w:r>
      <w:r w:rsidRPr="009324DB">
        <w:rPr>
          <w:rStyle w:val="None"/>
          <w:color w:val="auto"/>
          <w:shd w:val="clear" w:color="auto" w:fill="FFFFFF"/>
        </w:rPr>
        <w:t>η</w:t>
      </w:r>
      <w:r w:rsidRPr="009324DB">
        <w:rPr>
          <w:rStyle w:val="None"/>
          <w:color w:val="auto"/>
          <w:shd w:val="clear" w:color="auto" w:fill="FFFFFF"/>
          <w:vertAlign w:val="superscript"/>
        </w:rPr>
        <w:t>2</w:t>
      </w:r>
      <w:r w:rsidRPr="009324DB">
        <w:rPr>
          <w:rStyle w:val="None"/>
          <w:color w:val="auto"/>
          <w:shd w:val="clear" w:color="auto" w:fill="FFFFFF"/>
          <w:vertAlign w:val="subscript"/>
        </w:rPr>
        <w:t>p</w:t>
      </w:r>
      <w:r w:rsidRPr="009324DB">
        <w:rPr>
          <w:rStyle w:val="None"/>
          <w:color w:val="auto"/>
        </w:rPr>
        <w:t xml:space="preserve"> = .00) nor the provision of justifications were significant (</w:t>
      </w:r>
      <w:r w:rsidRPr="009324DB">
        <w:rPr>
          <w:rStyle w:val="None"/>
          <w:i/>
          <w:iCs/>
          <w:color w:val="auto"/>
        </w:rPr>
        <w:t>F</w:t>
      </w:r>
      <w:r w:rsidRPr="009324DB">
        <w:rPr>
          <w:rStyle w:val="None"/>
          <w:color w:val="auto"/>
        </w:rPr>
        <w:t xml:space="preserve">(1, 91) = 1.31, </w:t>
      </w:r>
      <w:r w:rsidRPr="009324DB">
        <w:rPr>
          <w:rStyle w:val="None"/>
          <w:i/>
          <w:iCs/>
          <w:color w:val="auto"/>
        </w:rPr>
        <w:t>p</w:t>
      </w:r>
      <w:r w:rsidRPr="009324DB">
        <w:rPr>
          <w:rStyle w:val="None"/>
          <w:color w:val="auto"/>
        </w:rPr>
        <w:t xml:space="preserve"> = .25, </w:t>
      </w:r>
      <w:r w:rsidRPr="009324DB">
        <w:rPr>
          <w:rStyle w:val="None"/>
          <w:color w:val="auto"/>
          <w:shd w:val="clear" w:color="auto" w:fill="FFFFFF"/>
        </w:rPr>
        <w:t>η</w:t>
      </w:r>
      <w:r w:rsidRPr="009324DB">
        <w:rPr>
          <w:rStyle w:val="None"/>
          <w:color w:val="auto"/>
          <w:shd w:val="clear" w:color="auto" w:fill="FFFFFF"/>
          <w:vertAlign w:val="superscript"/>
        </w:rPr>
        <w:t>2</w:t>
      </w:r>
      <w:r w:rsidRPr="009324DB">
        <w:rPr>
          <w:rStyle w:val="None"/>
          <w:color w:val="auto"/>
          <w:shd w:val="clear" w:color="auto" w:fill="FFFFFF"/>
          <w:vertAlign w:val="subscript"/>
        </w:rPr>
        <w:t>p</w:t>
      </w:r>
      <w:r w:rsidRPr="009324DB">
        <w:rPr>
          <w:rStyle w:val="None"/>
          <w:color w:val="auto"/>
        </w:rPr>
        <w:t xml:space="preserve"> = .014). However, and most importantly for our hypothesis, we obtained a significant interaction between the candidate’s gender and the justification (</w:t>
      </w:r>
      <w:r w:rsidRPr="009324DB">
        <w:rPr>
          <w:rStyle w:val="None"/>
          <w:i/>
          <w:iCs/>
          <w:color w:val="auto"/>
        </w:rPr>
        <w:t>F</w:t>
      </w:r>
      <w:r w:rsidRPr="009324DB">
        <w:rPr>
          <w:rStyle w:val="None"/>
          <w:color w:val="auto"/>
        </w:rPr>
        <w:t xml:space="preserve">(1, 91) = 4.37, </w:t>
      </w:r>
      <w:r w:rsidRPr="009324DB">
        <w:rPr>
          <w:rStyle w:val="None"/>
          <w:i/>
          <w:iCs/>
          <w:color w:val="auto"/>
        </w:rPr>
        <w:t>p</w:t>
      </w:r>
      <w:r w:rsidRPr="009324DB">
        <w:rPr>
          <w:rStyle w:val="None"/>
          <w:color w:val="auto"/>
        </w:rPr>
        <w:t xml:space="preserve"> &lt; .05, </w:t>
      </w:r>
      <w:r w:rsidRPr="009324DB">
        <w:rPr>
          <w:rStyle w:val="None"/>
          <w:color w:val="auto"/>
          <w:shd w:val="clear" w:color="auto" w:fill="FFFFFF"/>
        </w:rPr>
        <w:t>η</w:t>
      </w:r>
      <w:r w:rsidRPr="009324DB">
        <w:rPr>
          <w:rStyle w:val="None"/>
          <w:color w:val="auto"/>
          <w:shd w:val="clear" w:color="auto" w:fill="FFFFFF"/>
          <w:vertAlign w:val="subscript"/>
        </w:rPr>
        <w:t>p</w:t>
      </w:r>
      <w:r w:rsidRPr="009324DB">
        <w:rPr>
          <w:rStyle w:val="None"/>
          <w:color w:val="auto"/>
          <w:shd w:val="clear" w:color="auto" w:fill="FFFFFF"/>
        </w:rPr>
        <w:t xml:space="preserve">² </w:t>
      </w:r>
      <w:r w:rsidRPr="009324DB">
        <w:rPr>
          <w:rStyle w:val="None"/>
          <w:color w:val="auto"/>
        </w:rPr>
        <w:t>= .046). Simple effects (see Figure 1) indicated that when the candidate was male the participants who justified their decisions provided a higher salary estimate (</w:t>
      </w:r>
      <w:r w:rsidRPr="009324DB">
        <w:rPr>
          <w:rStyle w:val="None"/>
          <w:i/>
          <w:iCs/>
          <w:color w:val="auto"/>
        </w:rPr>
        <w:t>M</w:t>
      </w:r>
      <w:r w:rsidRPr="009324DB">
        <w:rPr>
          <w:rStyle w:val="None"/>
          <w:color w:val="auto"/>
        </w:rPr>
        <w:t xml:space="preserve"> = 3606.80, </w:t>
      </w:r>
      <w:r w:rsidRPr="009324DB">
        <w:rPr>
          <w:rStyle w:val="None"/>
          <w:i/>
          <w:iCs/>
          <w:color w:val="auto"/>
        </w:rPr>
        <w:t>SD</w:t>
      </w:r>
      <w:r w:rsidRPr="009324DB">
        <w:rPr>
          <w:rStyle w:val="None"/>
          <w:color w:val="auto"/>
        </w:rPr>
        <w:t xml:space="preserve"> = 2104.50) than the participants who did not justify their decisions (</w:t>
      </w:r>
      <w:r w:rsidRPr="009324DB">
        <w:rPr>
          <w:rStyle w:val="None"/>
          <w:i/>
          <w:iCs/>
          <w:color w:val="auto"/>
        </w:rPr>
        <w:t>M</w:t>
      </w:r>
      <w:r w:rsidRPr="009324DB">
        <w:rPr>
          <w:rStyle w:val="None"/>
          <w:color w:val="auto"/>
        </w:rPr>
        <w:t xml:space="preserve"> = 2585.40, </w:t>
      </w:r>
      <w:r w:rsidRPr="009324DB">
        <w:rPr>
          <w:rStyle w:val="None"/>
          <w:i/>
          <w:iCs/>
          <w:color w:val="auto"/>
        </w:rPr>
        <w:t>SD</w:t>
      </w:r>
      <w:r w:rsidRPr="009324DB">
        <w:rPr>
          <w:rStyle w:val="None"/>
          <w:color w:val="auto"/>
        </w:rPr>
        <w:t xml:space="preserve"> = 1097.00), </w:t>
      </w:r>
      <w:r w:rsidRPr="009324DB">
        <w:rPr>
          <w:rStyle w:val="None"/>
          <w:i/>
          <w:iCs/>
          <w:color w:val="auto"/>
        </w:rPr>
        <w:t>b</w:t>
      </w:r>
      <w:r w:rsidRPr="009324DB">
        <w:rPr>
          <w:rStyle w:val="None"/>
          <w:color w:val="auto"/>
        </w:rPr>
        <w:t xml:space="preserve"> = 1021.43; </w:t>
      </w:r>
      <w:r w:rsidRPr="009324DB">
        <w:rPr>
          <w:rStyle w:val="None"/>
          <w:i/>
          <w:iCs/>
          <w:color w:val="auto"/>
        </w:rPr>
        <w:t>SE</w:t>
      </w:r>
      <w:r w:rsidRPr="009324DB">
        <w:rPr>
          <w:rStyle w:val="None"/>
          <w:color w:val="auto"/>
        </w:rPr>
        <w:t xml:space="preserve"> = 469.59, </w:t>
      </w:r>
      <w:r w:rsidRPr="009324DB">
        <w:rPr>
          <w:rStyle w:val="None"/>
          <w:i/>
          <w:iCs/>
          <w:color w:val="auto"/>
        </w:rPr>
        <w:t>p</w:t>
      </w:r>
      <w:r w:rsidRPr="009324DB">
        <w:rPr>
          <w:rStyle w:val="None"/>
          <w:color w:val="auto"/>
        </w:rPr>
        <w:t xml:space="preserve"> = .03, </w:t>
      </w:r>
      <w:r w:rsidRPr="009324DB">
        <w:rPr>
          <w:rStyle w:val="None"/>
          <w:i/>
          <w:iCs/>
          <w:color w:val="auto"/>
        </w:rPr>
        <w:t>d</w:t>
      </w:r>
      <w:r w:rsidRPr="009324DB">
        <w:rPr>
          <w:rStyle w:val="None"/>
          <w:color w:val="auto"/>
        </w:rPr>
        <w:t xml:space="preserve"> = .45. When the candidate was female, the difference in the means between the justification (</w:t>
      </w:r>
      <w:r w:rsidRPr="009324DB">
        <w:rPr>
          <w:rStyle w:val="None"/>
          <w:i/>
          <w:iCs/>
          <w:color w:val="auto"/>
        </w:rPr>
        <w:t>M</w:t>
      </w:r>
      <w:r w:rsidRPr="009324DB">
        <w:rPr>
          <w:rStyle w:val="None"/>
          <w:color w:val="auto"/>
        </w:rPr>
        <w:t xml:space="preserve"> = 2815.22, </w:t>
      </w:r>
      <w:r w:rsidRPr="009324DB">
        <w:rPr>
          <w:rStyle w:val="None"/>
          <w:i/>
          <w:iCs/>
          <w:color w:val="auto"/>
        </w:rPr>
        <w:t>SD</w:t>
      </w:r>
      <w:r w:rsidRPr="009324DB">
        <w:rPr>
          <w:rStyle w:val="None"/>
          <w:color w:val="auto"/>
        </w:rPr>
        <w:t xml:space="preserve"> = 1632.86) and non-justification conditions (</w:t>
      </w:r>
      <w:r w:rsidRPr="009324DB">
        <w:rPr>
          <w:rStyle w:val="None"/>
          <w:i/>
          <w:iCs/>
          <w:color w:val="auto"/>
        </w:rPr>
        <w:t>M</w:t>
      </w:r>
      <w:r w:rsidRPr="009324DB">
        <w:rPr>
          <w:rStyle w:val="None"/>
          <w:color w:val="auto"/>
        </w:rPr>
        <w:t xml:space="preserve"> = 3112.60, </w:t>
      </w:r>
      <w:r w:rsidRPr="009324DB">
        <w:rPr>
          <w:rStyle w:val="None"/>
          <w:i/>
          <w:iCs/>
          <w:color w:val="auto"/>
        </w:rPr>
        <w:t>SD</w:t>
      </w:r>
      <w:r w:rsidRPr="009324DB">
        <w:rPr>
          <w:rStyle w:val="None"/>
          <w:color w:val="auto"/>
        </w:rPr>
        <w:t xml:space="preserve"> = 1165.51) was not significant (</w:t>
      </w:r>
      <w:r w:rsidRPr="009324DB">
        <w:rPr>
          <w:rStyle w:val="None"/>
          <w:i/>
          <w:iCs/>
          <w:color w:val="auto"/>
        </w:rPr>
        <w:t>b</w:t>
      </w:r>
      <w:r w:rsidRPr="009324DB">
        <w:rPr>
          <w:rStyle w:val="None"/>
          <w:color w:val="auto"/>
        </w:rPr>
        <w:t xml:space="preserve"> = 297.38; </w:t>
      </w:r>
      <w:r w:rsidRPr="009324DB">
        <w:rPr>
          <w:rStyle w:val="None"/>
          <w:i/>
          <w:iCs/>
          <w:color w:val="auto"/>
        </w:rPr>
        <w:t>SE</w:t>
      </w:r>
      <w:r w:rsidRPr="009324DB">
        <w:rPr>
          <w:rStyle w:val="None"/>
          <w:color w:val="auto"/>
        </w:rPr>
        <w:t xml:space="preserve"> = 421.72, </w:t>
      </w:r>
      <w:r w:rsidRPr="009324DB">
        <w:rPr>
          <w:rStyle w:val="None"/>
          <w:i/>
          <w:iCs/>
          <w:color w:val="auto"/>
        </w:rPr>
        <w:t>p</w:t>
      </w:r>
      <w:r w:rsidRPr="009324DB">
        <w:rPr>
          <w:rStyle w:val="None"/>
          <w:color w:val="auto"/>
        </w:rPr>
        <w:t xml:space="preserve"> = .48, </w:t>
      </w:r>
      <w:r w:rsidRPr="009324DB">
        <w:rPr>
          <w:rStyle w:val="None"/>
          <w:i/>
          <w:iCs/>
          <w:color w:val="auto"/>
        </w:rPr>
        <w:t>d</w:t>
      </w:r>
      <w:r w:rsidRPr="009324DB">
        <w:rPr>
          <w:rStyle w:val="None"/>
          <w:color w:val="auto"/>
        </w:rPr>
        <w:t xml:space="preserve"> = -0.14). Analyzing the interaction from the candidate’s gender simple effect, the participants tended to attribute a higher salary to the male candidate than to the female one when they justified the hiring, with this effect being marginally significant (</w:t>
      </w:r>
      <w:r w:rsidRPr="009324DB">
        <w:rPr>
          <w:rStyle w:val="None"/>
          <w:i/>
          <w:iCs/>
          <w:color w:val="auto"/>
        </w:rPr>
        <w:t>b</w:t>
      </w:r>
      <w:r w:rsidRPr="009324DB">
        <w:rPr>
          <w:rStyle w:val="None"/>
          <w:color w:val="auto"/>
        </w:rPr>
        <w:t xml:space="preserve"> = 791.64; </w:t>
      </w:r>
      <w:r w:rsidRPr="009324DB">
        <w:rPr>
          <w:rStyle w:val="None"/>
          <w:i/>
          <w:iCs/>
          <w:color w:val="auto"/>
        </w:rPr>
        <w:t>SE</w:t>
      </w:r>
      <w:r w:rsidRPr="009324DB">
        <w:rPr>
          <w:rStyle w:val="None"/>
          <w:color w:val="auto"/>
        </w:rPr>
        <w:t xml:space="preserve"> = 459.27, </w:t>
      </w:r>
      <w:r w:rsidRPr="009324DB">
        <w:rPr>
          <w:rStyle w:val="None"/>
          <w:i/>
          <w:iCs/>
          <w:color w:val="auto"/>
        </w:rPr>
        <w:t>p</w:t>
      </w:r>
      <w:r w:rsidRPr="009324DB">
        <w:rPr>
          <w:rStyle w:val="None"/>
          <w:color w:val="auto"/>
        </w:rPr>
        <w:t xml:space="preserve"> = .08, </w:t>
      </w:r>
      <w:r w:rsidRPr="009324DB">
        <w:rPr>
          <w:rStyle w:val="None"/>
          <w:i/>
          <w:iCs/>
          <w:color w:val="auto"/>
        </w:rPr>
        <w:t>d</w:t>
      </w:r>
      <w:r w:rsidRPr="009324DB">
        <w:rPr>
          <w:rStyle w:val="None"/>
          <w:color w:val="auto"/>
        </w:rPr>
        <w:t xml:space="preserve"> = .35). When the participants did not have the opportunity to justify the hiring, the difference in the remuneration awarded did not differ significantly between the male and the female candidates (</w:t>
      </w:r>
      <w:r w:rsidRPr="009324DB">
        <w:rPr>
          <w:rStyle w:val="None"/>
          <w:i/>
          <w:iCs/>
          <w:color w:val="auto"/>
        </w:rPr>
        <w:t>b</w:t>
      </w:r>
      <w:r w:rsidRPr="009324DB">
        <w:rPr>
          <w:rStyle w:val="None"/>
          <w:color w:val="auto"/>
        </w:rPr>
        <w:t xml:space="preserve"> = - 527.17; </w:t>
      </w:r>
      <w:r w:rsidRPr="009324DB">
        <w:rPr>
          <w:rStyle w:val="None"/>
          <w:i/>
          <w:iCs/>
          <w:color w:val="auto"/>
        </w:rPr>
        <w:t>SE</w:t>
      </w:r>
      <w:r w:rsidRPr="009324DB">
        <w:rPr>
          <w:rStyle w:val="None"/>
          <w:color w:val="auto"/>
        </w:rPr>
        <w:t xml:space="preserve"> = 432.94, </w:t>
      </w:r>
      <w:r w:rsidRPr="009324DB">
        <w:rPr>
          <w:rStyle w:val="None"/>
          <w:i/>
          <w:iCs/>
          <w:color w:val="auto"/>
        </w:rPr>
        <w:t>p</w:t>
      </w:r>
      <w:r w:rsidRPr="009324DB">
        <w:rPr>
          <w:rStyle w:val="None"/>
          <w:color w:val="auto"/>
        </w:rPr>
        <w:t xml:space="preserve"> = .23, </w:t>
      </w:r>
      <w:r w:rsidRPr="009324DB">
        <w:rPr>
          <w:rStyle w:val="None"/>
          <w:i/>
          <w:iCs/>
          <w:color w:val="auto"/>
        </w:rPr>
        <w:t>d</w:t>
      </w:r>
      <w:r w:rsidRPr="009324DB">
        <w:rPr>
          <w:rStyle w:val="None"/>
          <w:color w:val="auto"/>
        </w:rPr>
        <w:t xml:space="preserve"> = .24). </w:t>
      </w:r>
    </w:p>
    <w:p w14:paraId="643F4380" w14:textId="77777777" w:rsidR="001A69B2" w:rsidRPr="009324DB" w:rsidRDefault="001A69B2" w:rsidP="00113BBF">
      <w:pPr>
        <w:pStyle w:val="BodyA"/>
        <w:spacing w:line="360" w:lineRule="auto"/>
        <w:jc w:val="center"/>
        <w:rPr>
          <w:color w:val="auto"/>
        </w:rPr>
      </w:pPr>
      <w:r>
        <w:rPr>
          <w:rStyle w:val="None"/>
          <w:i/>
          <w:iCs/>
        </w:rPr>
        <w:t>Figure 1. Salary estimate as a function of candidate gender and justifications</w:t>
      </w:r>
    </w:p>
    <w:p w14:paraId="6A0D67E1" w14:textId="6D0967F9" w:rsidR="001A69B2" w:rsidRDefault="001A69B2" w:rsidP="00113BBF">
      <w:pPr>
        <w:pStyle w:val="BodyA"/>
        <w:spacing w:line="360" w:lineRule="auto"/>
        <w:jc w:val="center"/>
        <w:rPr>
          <w:rStyle w:val="None"/>
          <w:color w:val="auto"/>
        </w:rPr>
      </w:pPr>
      <w:r>
        <w:rPr>
          <w:rStyle w:val="None"/>
          <w:noProof/>
          <w:lang w:eastAsia="en-US"/>
        </w:rPr>
        <w:drawing>
          <wp:inline distT="0" distB="0" distL="0" distR="0" wp14:anchorId="55735F57" wp14:editId="0D7C9273">
            <wp:extent cx="4257675" cy="2286000"/>
            <wp:effectExtent l="0" t="0" r="9525" b="0"/>
            <wp:docPr id="1073741825" name="officeArt object" descr="grafico estudo 1.jpg"/>
            <wp:cNvGraphicFramePr/>
            <a:graphic xmlns:a="http://schemas.openxmlformats.org/drawingml/2006/main">
              <a:graphicData uri="http://schemas.openxmlformats.org/drawingml/2006/picture">
                <pic:pic xmlns:pic="http://schemas.openxmlformats.org/drawingml/2006/picture">
                  <pic:nvPicPr>
                    <pic:cNvPr id="1073741825" name="grafico estudo 1.jpg" descr="grafico estudo 1.jpg"/>
                    <pic:cNvPicPr>
                      <a:picLocks noChangeAspect="1"/>
                    </pic:cNvPicPr>
                  </pic:nvPicPr>
                  <pic:blipFill>
                    <a:blip r:embed="rId12"/>
                    <a:stretch>
                      <a:fillRect/>
                    </a:stretch>
                  </pic:blipFill>
                  <pic:spPr>
                    <a:xfrm>
                      <a:off x="0" y="0"/>
                      <a:ext cx="4257757" cy="2286044"/>
                    </a:xfrm>
                    <a:prstGeom prst="rect">
                      <a:avLst/>
                    </a:prstGeom>
                    <a:ln w="12700" cap="flat">
                      <a:noFill/>
                      <a:miter lim="400000"/>
                    </a:ln>
                    <a:effectLst/>
                  </pic:spPr>
                </pic:pic>
              </a:graphicData>
            </a:graphic>
          </wp:inline>
        </w:drawing>
      </w:r>
    </w:p>
    <w:p w14:paraId="1F570F89" w14:textId="77777777" w:rsidR="001A69B2" w:rsidRPr="009324DB" w:rsidRDefault="001A69B2" w:rsidP="00113BBF">
      <w:pPr>
        <w:pStyle w:val="BodyA"/>
        <w:spacing w:line="360" w:lineRule="auto"/>
        <w:jc w:val="both"/>
        <w:rPr>
          <w:rStyle w:val="None"/>
          <w:color w:val="auto"/>
          <w:u w:val="single"/>
        </w:rPr>
      </w:pPr>
      <w:r>
        <w:rPr>
          <w:rStyle w:val="None"/>
          <w:color w:val="auto"/>
        </w:rPr>
        <w:tab/>
      </w:r>
      <w:r w:rsidRPr="009324DB">
        <w:rPr>
          <w:rStyle w:val="None"/>
          <w:color w:val="auto"/>
        </w:rPr>
        <w:t xml:space="preserve">Because participants were able to write down the reasons for their decisions about candidates in the justification condition (n = 44), it was possible to estimate the gender effect on </w:t>
      </w:r>
      <w:r w:rsidRPr="009324DB">
        <w:rPr>
          <w:rStyle w:val="None"/>
          <w:color w:val="auto"/>
        </w:rPr>
        <w:lastRenderedPageBreak/>
        <w:t xml:space="preserve">the content of these reasons by categorizing them in terms of the number of competence and warmth reported by each participant. We subjected these traits to a 2 (trait type: competence vs. </w:t>
      </w:r>
      <w:r w:rsidRPr="009324DB">
        <w:rPr>
          <w:color w:val="auto"/>
        </w:rPr>
        <w:t>warmth</w:t>
      </w:r>
      <w:r w:rsidRPr="009324DB">
        <w:rPr>
          <w:rStyle w:val="None"/>
          <w:color w:val="auto"/>
        </w:rPr>
        <w:t>) x 2 (gender: female vs. male) ANOVA. We found a main effect of type of trait elicited (</w:t>
      </w:r>
      <w:r w:rsidRPr="009324DB">
        <w:rPr>
          <w:rStyle w:val="None"/>
          <w:i/>
          <w:iCs/>
          <w:color w:val="auto"/>
        </w:rPr>
        <w:t>F</w:t>
      </w:r>
      <w:r w:rsidRPr="009324DB">
        <w:rPr>
          <w:rStyle w:val="None"/>
          <w:color w:val="auto"/>
        </w:rPr>
        <w:t xml:space="preserve">(1, 43) = 98.46, </w:t>
      </w:r>
      <w:r w:rsidRPr="009324DB">
        <w:rPr>
          <w:rStyle w:val="None"/>
          <w:i/>
          <w:iCs/>
          <w:color w:val="auto"/>
        </w:rPr>
        <w:t>p</w:t>
      </w:r>
      <w:r w:rsidRPr="009324DB">
        <w:rPr>
          <w:rStyle w:val="None"/>
          <w:color w:val="auto"/>
        </w:rPr>
        <w:t xml:space="preserve"> =.001, η</w:t>
      </w:r>
      <w:r w:rsidRPr="009324DB">
        <w:rPr>
          <w:rStyle w:val="None"/>
          <w:color w:val="auto"/>
          <w:vertAlign w:val="subscript"/>
        </w:rPr>
        <w:t>p</w:t>
      </w:r>
      <w:r w:rsidRPr="009324DB">
        <w:rPr>
          <w:rStyle w:val="None"/>
          <w:color w:val="auto"/>
        </w:rPr>
        <w:t>² = .70), indicating that participants elicited more competence traits (</w:t>
      </w:r>
      <w:r w:rsidRPr="009324DB">
        <w:rPr>
          <w:rStyle w:val="None"/>
          <w:i/>
          <w:iCs/>
          <w:color w:val="auto"/>
        </w:rPr>
        <w:t>M</w:t>
      </w:r>
      <w:r w:rsidRPr="009324DB">
        <w:rPr>
          <w:rStyle w:val="None"/>
          <w:color w:val="auto"/>
        </w:rPr>
        <w:t xml:space="preserve"> = 1.91, </w:t>
      </w:r>
      <w:r w:rsidRPr="009324DB">
        <w:rPr>
          <w:rStyle w:val="None"/>
          <w:i/>
          <w:iCs/>
          <w:color w:val="auto"/>
        </w:rPr>
        <w:t>SE</w:t>
      </w:r>
      <w:r w:rsidRPr="009324DB">
        <w:rPr>
          <w:rStyle w:val="None"/>
          <w:color w:val="auto"/>
        </w:rPr>
        <w:t xml:space="preserve"> = .11) than </w:t>
      </w:r>
      <w:r w:rsidRPr="009324DB">
        <w:rPr>
          <w:color w:val="auto"/>
        </w:rPr>
        <w:t xml:space="preserve">warmth </w:t>
      </w:r>
      <w:r w:rsidRPr="009324DB">
        <w:rPr>
          <w:rStyle w:val="None"/>
          <w:color w:val="auto"/>
        </w:rPr>
        <w:t>traits (</w:t>
      </w:r>
      <w:r w:rsidRPr="009324DB">
        <w:rPr>
          <w:rStyle w:val="None"/>
          <w:i/>
          <w:iCs/>
          <w:color w:val="auto"/>
        </w:rPr>
        <w:t>M</w:t>
      </w:r>
      <w:r w:rsidRPr="009324DB">
        <w:rPr>
          <w:rStyle w:val="None"/>
          <w:color w:val="auto"/>
        </w:rPr>
        <w:t xml:space="preserve"> = .37, </w:t>
      </w:r>
      <w:r w:rsidRPr="009324DB">
        <w:rPr>
          <w:rStyle w:val="None"/>
          <w:i/>
          <w:iCs/>
          <w:color w:val="auto"/>
        </w:rPr>
        <w:t>SE</w:t>
      </w:r>
      <w:r w:rsidRPr="009324DB">
        <w:rPr>
          <w:rStyle w:val="None"/>
          <w:color w:val="auto"/>
        </w:rPr>
        <w:t xml:space="preserve"> = .09). However, the main effect of candidate gender (</w:t>
      </w:r>
      <w:r w:rsidRPr="009324DB">
        <w:rPr>
          <w:rStyle w:val="None"/>
          <w:i/>
          <w:iCs/>
          <w:color w:val="auto"/>
        </w:rPr>
        <w:t>F</w:t>
      </w:r>
      <w:r w:rsidRPr="009324DB">
        <w:rPr>
          <w:rStyle w:val="None"/>
          <w:color w:val="auto"/>
        </w:rPr>
        <w:t xml:space="preserve">(1, 43) = .13, </w:t>
      </w:r>
      <w:r w:rsidRPr="009324DB">
        <w:rPr>
          <w:rStyle w:val="None"/>
          <w:i/>
          <w:iCs/>
          <w:color w:val="auto"/>
        </w:rPr>
        <w:t>p</w:t>
      </w:r>
      <w:r w:rsidRPr="009324DB">
        <w:rPr>
          <w:rStyle w:val="None"/>
          <w:color w:val="auto"/>
        </w:rPr>
        <w:t xml:space="preserve"> = .72, η</w:t>
      </w:r>
      <w:r w:rsidRPr="009324DB">
        <w:rPr>
          <w:rStyle w:val="None"/>
          <w:color w:val="auto"/>
          <w:vertAlign w:val="subscript"/>
        </w:rPr>
        <w:t>p</w:t>
      </w:r>
      <w:r w:rsidRPr="009324DB">
        <w:rPr>
          <w:rStyle w:val="None"/>
          <w:color w:val="auto"/>
        </w:rPr>
        <w:t>² = .00) and the interaction between trait type and candidate gender were not significant (</w:t>
      </w:r>
      <w:r w:rsidRPr="009324DB">
        <w:rPr>
          <w:rStyle w:val="None"/>
          <w:i/>
          <w:iCs/>
          <w:color w:val="auto"/>
        </w:rPr>
        <w:t>F</w:t>
      </w:r>
      <w:r w:rsidRPr="009324DB">
        <w:rPr>
          <w:rStyle w:val="None"/>
          <w:color w:val="auto"/>
        </w:rPr>
        <w:t xml:space="preserve">(1, 43) = .65, </w:t>
      </w:r>
      <w:r w:rsidRPr="009324DB">
        <w:rPr>
          <w:rStyle w:val="None"/>
          <w:i/>
          <w:iCs/>
          <w:color w:val="auto"/>
        </w:rPr>
        <w:t>p</w:t>
      </w:r>
      <w:r w:rsidRPr="009324DB">
        <w:rPr>
          <w:rStyle w:val="None"/>
          <w:color w:val="auto"/>
        </w:rPr>
        <w:t xml:space="preserve"> = .43, η</w:t>
      </w:r>
      <w:r w:rsidRPr="009324DB">
        <w:rPr>
          <w:rStyle w:val="None"/>
          <w:color w:val="auto"/>
          <w:vertAlign w:val="subscript"/>
        </w:rPr>
        <w:t>p</w:t>
      </w:r>
      <w:r w:rsidRPr="009324DB">
        <w:rPr>
          <w:rStyle w:val="None"/>
          <w:color w:val="auto"/>
        </w:rPr>
        <w:t>² = .01).</w:t>
      </w:r>
    </w:p>
    <w:p w14:paraId="7B9CC769" w14:textId="011C9FDE" w:rsidR="001A69B2" w:rsidRPr="00E218D5" w:rsidRDefault="001A69B2" w:rsidP="00113BBF">
      <w:pPr>
        <w:pStyle w:val="BodyA"/>
        <w:spacing w:line="360" w:lineRule="auto"/>
        <w:jc w:val="center"/>
        <w:rPr>
          <w:rStyle w:val="None"/>
          <w:b/>
          <w:bCs/>
          <w:i/>
          <w:iCs/>
          <w:color w:val="auto"/>
        </w:rPr>
      </w:pPr>
      <w:r w:rsidRPr="009324DB">
        <w:rPr>
          <w:rStyle w:val="None"/>
          <w:b/>
          <w:bCs/>
          <w:color w:val="auto"/>
        </w:rPr>
        <w:t>Discussion</w:t>
      </w:r>
    </w:p>
    <w:p w14:paraId="489B0DCA" w14:textId="77777777" w:rsidR="001A69B2" w:rsidRPr="009324DB" w:rsidRDefault="001A69B2" w:rsidP="00113BBF">
      <w:pPr>
        <w:pStyle w:val="BodyA"/>
        <w:spacing w:line="360" w:lineRule="auto"/>
        <w:ind w:firstLine="720"/>
        <w:jc w:val="both"/>
        <w:rPr>
          <w:rStyle w:val="None"/>
          <w:color w:val="auto"/>
        </w:rPr>
      </w:pPr>
      <w:r w:rsidRPr="009324DB">
        <w:rPr>
          <w:rStyle w:val="None"/>
          <w:color w:val="auto"/>
        </w:rPr>
        <w:t>The results suggest that the simple act of giving reasons for a decision in a hiring process plays a key role in affirming the gender pay gap. Participants recommended a higher salary to the male job applicant when we asked them to provide reasons for hiring an applicant than when they did not. In addition, participants tended to attribute a higher salary to the male applicant than to the female applicant when we allowed them to provide reasons for hiring. In contrast, participants who we did not allow to give reasons for hiring the applicant did not differentiate between the male and female in terms of salary. These results are the first experimental evidence that the mere act of justifying a hiring decision influences individuals' tendency to promote the gender pay gap and confirm previous research showing that justifications lead to discrimination without participants being aware of it or appearing to be biased (Pereira et al., 2010; Verniers &amp; Vala, 2018). Notably, the higher salary attributed to men in the justification condition not only confirms previous research indicating a critical gender pay gap in hiring (Hogue et al., 2010), but goes a step further by showing that this gap occurred even when individuals were allowed to justify their hiring decisions.</w:t>
      </w:r>
    </w:p>
    <w:p w14:paraId="7F6CE7F4" w14:textId="77777777" w:rsidR="001A69B2" w:rsidRPr="009324DB" w:rsidRDefault="001A69B2" w:rsidP="00113BBF">
      <w:pPr>
        <w:pStyle w:val="BodyA"/>
        <w:spacing w:line="360" w:lineRule="auto"/>
        <w:ind w:firstLine="720"/>
        <w:jc w:val="both"/>
        <w:rPr>
          <w:color w:val="auto"/>
        </w:rPr>
      </w:pPr>
      <w:r w:rsidRPr="009324DB">
        <w:rPr>
          <w:rStyle w:val="None"/>
          <w:color w:val="auto"/>
        </w:rPr>
        <w:t>Importantly, the results also showed a gender bias in the content of the reasons participants gave in their justifications. They attributed more competent qualities to both candidates than warmth qualities. Given the higher salaries attributed to men in the justification condition, we can assume that the mention of the competence traits was related to the higher salary attributions. In other words, even though participants attributed similar competence traits to both the man and the woman, they considered these competence traits more when rating the male applicant’s salary. If this were an explanatory examination of the effect of the justifications, the stereotypes would likely mediate the observed gender pay gap. To test this possibility, we conducted a second study in which the justification questions were better specified to facilitate the evocation of competence and warmth characteristics and to determine whether they mediate the gender wage gap.</w:t>
      </w:r>
    </w:p>
    <w:p w14:paraId="100B7939" w14:textId="77777777" w:rsidR="001A69B2" w:rsidRPr="009324DB" w:rsidRDefault="001A69B2" w:rsidP="00113BBF">
      <w:pPr>
        <w:pStyle w:val="BodyA"/>
        <w:spacing w:line="360" w:lineRule="auto"/>
        <w:jc w:val="center"/>
        <w:rPr>
          <w:rStyle w:val="None"/>
          <w:b/>
          <w:bCs/>
          <w:color w:val="auto"/>
        </w:rPr>
      </w:pPr>
      <w:r w:rsidRPr="009324DB">
        <w:rPr>
          <w:rStyle w:val="None"/>
          <w:b/>
          <w:bCs/>
          <w:color w:val="auto"/>
        </w:rPr>
        <w:lastRenderedPageBreak/>
        <w:t>Study 2</w:t>
      </w:r>
    </w:p>
    <w:p w14:paraId="233643AB" w14:textId="77777777" w:rsidR="001A69B2" w:rsidRPr="009324DB" w:rsidRDefault="001A69B2" w:rsidP="00113BBF">
      <w:pPr>
        <w:pStyle w:val="BodyA"/>
        <w:spacing w:line="360" w:lineRule="auto"/>
        <w:jc w:val="both"/>
        <w:rPr>
          <w:color w:val="auto"/>
        </w:rPr>
      </w:pPr>
      <w:r w:rsidRPr="009324DB">
        <w:rPr>
          <w:rStyle w:val="None"/>
          <w:color w:val="auto"/>
        </w:rPr>
        <w:tab/>
        <w:t xml:space="preserve">One of the objectives of this second study was to replicate the results of the first study by maintaining the same experimental design. Additionally, we sought to analyze whether the stereotypes (specifically those relating to competence) would play a justifying role in the discrimination process by mediating the relationship between the gender of the candidate to be hired and the salary attributed. This hypothesis follows the empirical evidence, which indicates that stereotypes contribute to the justification of discrimination against women in the organizational field (Verniers &amp; Vala, 2018; Connor &amp; Fiske, 2018; Gonzaléz et al., 2019), and individuals use traits perceived as typically male to support this discrimination (Cuddy et al., 2008; Glick et al., 1988; Glick, 1991). Accordingly, the participants would be likely to evoke more competence traits when justifying the hiring of the male candidate than when justifying the hiring of the woman, and the greater evocation of competence traits would be positively related to the higher estimated salary. </w:t>
      </w:r>
    </w:p>
    <w:p w14:paraId="73CEC74B" w14:textId="77777777" w:rsidR="001A69B2" w:rsidRPr="009324DB" w:rsidRDefault="001A69B2" w:rsidP="00113BBF">
      <w:pPr>
        <w:pStyle w:val="BodyA"/>
        <w:spacing w:line="360" w:lineRule="auto"/>
        <w:jc w:val="both"/>
        <w:rPr>
          <w:color w:val="auto"/>
        </w:rPr>
      </w:pPr>
      <w:r w:rsidRPr="009324DB">
        <w:rPr>
          <w:rStyle w:val="None"/>
          <w:color w:val="auto"/>
        </w:rPr>
        <w:tab/>
        <w:t>Thus, greater attention was given to the content of the justifications given by the participants, and the following hypotheses were derived from this: a) there will be a tendency to favor men over women, which will translate into a difference in estimated salary, especially when the decision can be justified; and b) competence traits will mediate the relationship between the candidate’s gender and the estimated salary, which will indicate that stereotypes are part of the legitimizing mechanism of gender discrimination in hiring situations.</w:t>
      </w:r>
    </w:p>
    <w:p w14:paraId="5EC06FB8" w14:textId="77777777" w:rsidR="001A69B2" w:rsidRPr="009324DB" w:rsidRDefault="001A69B2" w:rsidP="00113BBF">
      <w:pPr>
        <w:pStyle w:val="BodyA"/>
        <w:spacing w:line="360" w:lineRule="auto"/>
        <w:jc w:val="center"/>
        <w:rPr>
          <w:rStyle w:val="None"/>
          <w:b/>
          <w:bCs/>
          <w:i/>
          <w:iCs/>
          <w:color w:val="auto"/>
        </w:rPr>
      </w:pPr>
      <w:r w:rsidRPr="009324DB">
        <w:rPr>
          <w:rStyle w:val="None"/>
          <w:b/>
          <w:bCs/>
          <w:color w:val="auto"/>
        </w:rPr>
        <w:t>Method</w:t>
      </w:r>
    </w:p>
    <w:p w14:paraId="178AE034" w14:textId="77777777" w:rsidR="001A69B2" w:rsidRPr="009324DB" w:rsidRDefault="001A69B2" w:rsidP="00113BBF">
      <w:pPr>
        <w:pStyle w:val="BodyA"/>
        <w:spacing w:line="360" w:lineRule="auto"/>
        <w:jc w:val="both"/>
        <w:rPr>
          <w:rStyle w:val="None"/>
          <w:b/>
          <w:bCs/>
          <w:i/>
          <w:iCs/>
          <w:color w:val="auto"/>
        </w:rPr>
      </w:pPr>
      <w:r w:rsidRPr="009324DB">
        <w:rPr>
          <w:rStyle w:val="None"/>
          <w:b/>
          <w:bCs/>
          <w:i/>
          <w:iCs/>
          <w:color w:val="auto"/>
        </w:rPr>
        <w:t>Participants and Design</w:t>
      </w:r>
    </w:p>
    <w:p w14:paraId="45C7F61E" w14:textId="77777777" w:rsidR="001A69B2" w:rsidRPr="009324DB" w:rsidRDefault="001A69B2" w:rsidP="00113BBF">
      <w:pPr>
        <w:pStyle w:val="BodyA"/>
        <w:spacing w:line="360" w:lineRule="auto"/>
        <w:jc w:val="both"/>
        <w:rPr>
          <w:color w:val="auto"/>
        </w:rPr>
      </w:pPr>
      <w:r w:rsidRPr="009324DB">
        <w:rPr>
          <w:rStyle w:val="None"/>
          <w:i/>
          <w:iCs/>
          <w:color w:val="auto"/>
        </w:rPr>
        <w:tab/>
      </w:r>
      <w:r w:rsidRPr="009324DB">
        <w:rPr>
          <w:rStyle w:val="None"/>
          <w:color w:val="auto"/>
        </w:rPr>
        <w:t xml:space="preserve">We estimated the sample size before data collection by using the procedures proposed by Schoemann et al. (2017) to determine power for simple mediation models. Using the predicted low correlation between variables (i.e., </w:t>
      </w:r>
      <w:r w:rsidRPr="009324DB">
        <w:rPr>
          <w:rStyle w:val="None"/>
          <w:i/>
          <w:iCs/>
          <w:color w:val="auto"/>
        </w:rPr>
        <w:t>r</w:t>
      </w:r>
      <w:r w:rsidRPr="009324DB">
        <w:rPr>
          <w:rStyle w:val="None"/>
          <w:color w:val="auto"/>
        </w:rPr>
        <w:t xml:space="preserve"> = .20) and setting confidence intervals at 95%, we need a sample of about </w:t>
      </w:r>
      <w:r w:rsidRPr="009324DB">
        <w:rPr>
          <w:rStyle w:val="None"/>
          <w:i/>
          <w:iCs/>
          <w:color w:val="auto"/>
        </w:rPr>
        <w:t>N</w:t>
      </w:r>
      <w:r w:rsidRPr="009324DB">
        <w:rPr>
          <w:rStyle w:val="None"/>
          <w:color w:val="auto"/>
        </w:rPr>
        <w:t xml:space="preserve"> = 300 to give an 80% chance of detecting a simple mediation effect. Accordingly, 302 university students (55% women), aged between 17 and 60 (M = 22.59, SD = 6.60) participated in the study. We identified 13 extreme outliers on the dependent variable (i.e., those that were 3 SD beyond the mean), 12 missing and the individuals who responded incorrectly to the manipulation check (n = 26), which were removed from the sample, which left 252 participants. They were randomly allocated to one of four conditions in a 2 (candidate gender: </w:t>
      </w:r>
      <w:r w:rsidRPr="009324DB">
        <w:rPr>
          <w:rStyle w:val="None"/>
          <w:color w:val="auto"/>
        </w:rPr>
        <w:lastRenderedPageBreak/>
        <w:t>female vs. male) x 2 (justifications: justification vs. non-justification) factorial design, with the factors varying between individuals.</w:t>
      </w:r>
    </w:p>
    <w:p w14:paraId="2339C4D3" w14:textId="77777777" w:rsidR="001A69B2" w:rsidRPr="009324DB" w:rsidRDefault="001A69B2" w:rsidP="00113BBF">
      <w:pPr>
        <w:pStyle w:val="BodyA"/>
        <w:spacing w:line="360" w:lineRule="auto"/>
        <w:jc w:val="both"/>
        <w:rPr>
          <w:rStyle w:val="None"/>
          <w:b/>
          <w:bCs/>
          <w:i/>
          <w:iCs/>
          <w:color w:val="auto"/>
        </w:rPr>
      </w:pPr>
      <w:r w:rsidRPr="009324DB">
        <w:rPr>
          <w:rStyle w:val="None"/>
          <w:b/>
          <w:bCs/>
          <w:i/>
          <w:iCs/>
          <w:color w:val="auto"/>
        </w:rPr>
        <w:t xml:space="preserve">Manipulations of the Candidate’s Gender and Hiring Justifications </w:t>
      </w:r>
    </w:p>
    <w:p w14:paraId="7A40AA04" w14:textId="77777777" w:rsidR="001A69B2" w:rsidRPr="009324DB" w:rsidRDefault="001A69B2" w:rsidP="00113BBF">
      <w:pPr>
        <w:pStyle w:val="BodyA"/>
        <w:spacing w:line="360" w:lineRule="auto"/>
        <w:jc w:val="both"/>
        <w:rPr>
          <w:color w:val="auto"/>
        </w:rPr>
      </w:pPr>
      <w:r w:rsidRPr="009324DB">
        <w:rPr>
          <w:rStyle w:val="None"/>
          <w:color w:val="auto"/>
        </w:rPr>
        <w:tab/>
        <w:t xml:space="preserve">The context for the discrimination remained the same as in the first study: a situation in which a candidate was seeking the position of an administrative assistant. The candidate’s gender manipulation occurred in the same way as in the first study, with résumés being constructed as part of an application for the position of an administrative assistant and with only the candidate’s name changing between conditions. </w:t>
      </w:r>
    </w:p>
    <w:p w14:paraId="1DC753B7" w14:textId="77777777" w:rsidR="001A69B2" w:rsidRPr="009324DB" w:rsidRDefault="001A69B2" w:rsidP="00113BBF">
      <w:pPr>
        <w:pStyle w:val="BodyA"/>
        <w:spacing w:line="360" w:lineRule="auto"/>
        <w:ind w:firstLine="720"/>
        <w:jc w:val="both"/>
        <w:rPr>
          <w:rStyle w:val="None"/>
          <w:color w:val="auto"/>
        </w:rPr>
      </w:pPr>
      <w:r w:rsidRPr="009324DB">
        <w:rPr>
          <w:rStyle w:val="None"/>
          <w:color w:val="auto"/>
        </w:rPr>
        <w:t>The information about the candidate’s academic background, work experience, and the number of languages spoken fluently was the same for both résumés. The manipulation of the justification also took place in the same way as in the first study, except for a slight change in the questions. Instead of “What positive qualities should this person have to be hired?” and “What negative qualities should this person not have in order to be hired?”, the questions were changed to “What positive qualities does this person have that justify hiring him/her?” and “What negative qualities does this person have that justify not hiring him/her?” For the condition involving the absence of justifications, just as in the first study, the participants did not provide justifications and moved directly to the measurements of the dependent variables.</w:t>
      </w:r>
    </w:p>
    <w:p w14:paraId="02E35B7E" w14:textId="77777777" w:rsidR="001A69B2" w:rsidRPr="009324DB" w:rsidRDefault="001A69B2" w:rsidP="00113BBF">
      <w:pPr>
        <w:pStyle w:val="BodyA"/>
        <w:spacing w:line="360" w:lineRule="auto"/>
        <w:jc w:val="both"/>
        <w:rPr>
          <w:rStyle w:val="None"/>
          <w:i/>
          <w:iCs/>
          <w:color w:val="auto"/>
        </w:rPr>
      </w:pPr>
      <w:r w:rsidRPr="009324DB">
        <w:rPr>
          <w:rStyle w:val="None"/>
          <w:b/>
          <w:bCs/>
          <w:i/>
          <w:iCs/>
          <w:color w:val="auto"/>
        </w:rPr>
        <w:t>Measures</w:t>
      </w:r>
    </w:p>
    <w:p w14:paraId="6739933D" w14:textId="77777777" w:rsidR="001A69B2" w:rsidRPr="009324DB" w:rsidRDefault="001A69B2" w:rsidP="00113BBF">
      <w:pPr>
        <w:pStyle w:val="BodyA"/>
        <w:spacing w:line="360" w:lineRule="auto"/>
        <w:ind w:firstLine="567"/>
        <w:jc w:val="both"/>
        <w:rPr>
          <w:color w:val="auto"/>
        </w:rPr>
      </w:pPr>
      <w:r w:rsidRPr="009324DB">
        <w:rPr>
          <w:rStyle w:val="None"/>
          <w:i/>
          <w:iCs/>
          <w:color w:val="auto"/>
        </w:rPr>
        <w:t xml:space="preserve"> </w:t>
      </w:r>
      <w:r w:rsidRPr="009324DB">
        <w:rPr>
          <w:rStyle w:val="None"/>
          <w:color w:val="auto"/>
        </w:rPr>
        <w:t>The dependent variable was, once again, the participants’ answer to the question about how much the candidate should earn if he/she were hired. We then asked the participants to indicate the candidate’s gender to verify the effectiveness of the manipulation.</w:t>
      </w:r>
    </w:p>
    <w:p w14:paraId="26D27A48" w14:textId="77777777" w:rsidR="001A69B2" w:rsidRPr="009324DB" w:rsidRDefault="001A69B2" w:rsidP="00113BBF">
      <w:pPr>
        <w:pStyle w:val="BodyA"/>
        <w:spacing w:line="360" w:lineRule="auto"/>
        <w:jc w:val="both"/>
        <w:rPr>
          <w:rStyle w:val="None"/>
          <w:i/>
          <w:iCs/>
          <w:color w:val="auto"/>
        </w:rPr>
      </w:pPr>
      <w:r w:rsidRPr="009324DB">
        <w:rPr>
          <w:rStyle w:val="None"/>
          <w:b/>
          <w:bCs/>
          <w:i/>
          <w:iCs/>
          <w:color w:val="auto"/>
        </w:rPr>
        <w:t>Access to stereotypes</w:t>
      </w:r>
    </w:p>
    <w:p w14:paraId="73A9F4F2" w14:textId="77777777" w:rsidR="001A69B2" w:rsidRPr="009324DB" w:rsidRDefault="001A69B2" w:rsidP="00113BBF">
      <w:pPr>
        <w:pStyle w:val="BodyA"/>
        <w:spacing w:line="360" w:lineRule="auto"/>
        <w:jc w:val="both"/>
        <w:rPr>
          <w:rStyle w:val="None"/>
          <w:color w:val="auto"/>
          <w:shd w:val="clear" w:color="auto" w:fill="FFFFFF"/>
        </w:rPr>
      </w:pPr>
      <w:r w:rsidRPr="009324DB">
        <w:rPr>
          <w:rStyle w:val="None"/>
          <w:i/>
          <w:iCs/>
          <w:color w:val="auto"/>
        </w:rPr>
        <w:tab/>
      </w:r>
      <w:r w:rsidRPr="009324DB">
        <w:rPr>
          <w:rStyle w:val="None"/>
          <w:color w:val="auto"/>
        </w:rPr>
        <w:t xml:space="preserve">The categorization of stereotypes was performed in the same way as in Study 1, that is, analyzing the conditions that the participants gave justifications (n = 126), categorizing them into competency traits and </w:t>
      </w:r>
      <w:r w:rsidRPr="009324DB">
        <w:rPr>
          <w:color w:val="auto"/>
        </w:rPr>
        <w:t xml:space="preserve">warmth </w:t>
      </w:r>
      <w:r w:rsidRPr="009324DB">
        <w:rPr>
          <w:rStyle w:val="None"/>
          <w:color w:val="auto"/>
        </w:rPr>
        <w:t xml:space="preserve">traits. Again, the first categorization was carried out by the author and a second categorization was carried out by a specialist in intergroup relations. We analyzed the interrater consistency, which showed that the categorizations of the traits were highly consistent (competence traits, </w:t>
      </w:r>
      <w:r w:rsidRPr="009324DB">
        <w:rPr>
          <w:rStyle w:val="None"/>
          <w:color w:val="auto"/>
          <w:shd w:val="clear" w:color="auto" w:fill="FFFFFF"/>
        </w:rPr>
        <w:t xml:space="preserve">α = .99; </w:t>
      </w:r>
      <w:r w:rsidRPr="009324DB">
        <w:rPr>
          <w:color w:val="auto"/>
        </w:rPr>
        <w:t xml:space="preserve">warmth </w:t>
      </w:r>
      <w:r w:rsidRPr="009324DB">
        <w:rPr>
          <w:rStyle w:val="None"/>
          <w:color w:val="auto"/>
          <w:shd w:val="clear" w:color="auto" w:fill="FFFFFF"/>
        </w:rPr>
        <w:t>traits, α = .96).</w:t>
      </w:r>
    </w:p>
    <w:p w14:paraId="5A26CB1E" w14:textId="77777777" w:rsidR="001A69B2" w:rsidRPr="009324DB" w:rsidRDefault="001A69B2" w:rsidP="00113BBF">
      <w:pPr>
        <w:pStyle w:val="BodyA"/>
        <w:spacing w:line="360" w:lineRule="auto"/>
        <w:jc w:val="both"/>
        <w:rPr>
          <w:rStyle w:val="None"/>
          <w:b/>
          <w:bCs/>
          <w:i/>
          <w:iCs/>
          <w:color w:val="auto"/>
        </w:rPr>
      </w:pPr>
      <w:r w:rsidRPr="009324DB">
        <w:rPr>
          <w:rStyle w:val="None"/>
          <w:b/>
          <w:bCs/>
          <w:i/>
          <w:iCs/>
          <w:color w:val="auto"/>
        </w:rPr>
        <w:t>Procedures</w:t>
      </w:r>
    </w:p>
    <w:p w14:paraId="1D4B2A9F" w14:textId="77777777" w:rsidR="001A69B2" w:rsidRPr="009324DB" w:rsidRDefault="001A69B2" w:rsidP="00113BBF">
      <w:pPr>
        <w:pStyle w:val="BodyA"/>
        <w:spacing w:line="360" w:lineRule="auto"/>
        <w:ind w:firstLine="709"/>
        <w:jc w:val="both"/>
        <w:rPr>
          <w:rStyle w:val="None"/>
          <w:i/>
          <w:iCs/>
          <w:color w:val="auto"/>
        </w:rPr>
      </w:pPr>
      <w:r w:rsidRPr="009324DB">
        <w:rPr>
          <w:rStyle w:val="None"/>
          <w:color w:val="auto"/>
        </w:rPr>
        <w:t xml:space="preserve">The questionnaires were answered in person in the classrooms of a public university. To obtain access to the classrooms, we contacted the departmental professors via their email addresses, </w:t>
      </w:r>
      <w:r w:rsidRPr="009324DB">
        <w:rPr>
          <w:rStyle w:val="None"/>
          <w:color w:val="auto"/>
        </w:rPr>
        <w:lastRenderedPageBreak/>
        <w:t>which were available on the university platform, and requested permission to conduct the research. After permission was granted, the questionnaires were administered in the corresponding classrooms. The students were informed that the research was part of a study about decision-making processes, after which the questionnaires were distributed. In addition to the guidance provided by the researchers, the initial sheet of the questionnaires contained instructions on how to proceed with the study, as well as the contact information of the researcher responsible for possible debriefing.</w:t>
      </w:r>
    </w:p>
    <w:p w14:paraId="67AEDEBD" w14:textId="77777777" w:rsidR="001A69B2" w:rsidRPr="009324DB" w:rsidRDefault="001A69B2" w:rsidP="00113BBF">
      <w:pPr>
        <w:pStyle w:val="BodyA"/>
        <w:spacing w:line="360" w:lineRule="auto"/>
        <w:jc w:val="center"/>
        <w:rPr>
          <w:rStyle w:val="None"/>
          <w:b/>
          <w:bCs/>
          <w:i/>
          <w:iCs/>
          <w:color w:val="auto"/>
        </w:rPr>
      </w:pPr>
      <w:r w:rsidRPr="009324DB">
        <w:rPr>
          <w:rStyle w:val="None"/>
          <w:b/>
          <w:bCs/>
          <w:color w:val="auto"/>
        </w:rPr>
        <w:t>Results</w:t>
      </w:r>
    </w:p>
    <w:p w14:paraId="3AA3F5B7" w14:textId="77777777" w:rsidR="001A69B2" w:rsidRPr="00113BBF" w:rsidRDefault="001A69B2" w:rsidP="00113BBF">
      <w:pPr>
        <w:pStyle w:val="BodyA"/>
        <w:spacing w:line="360" w:lineRule="auto"/>
        <w:jc w:val="both"/>
        <w:rPr>
          <w:rStyle w:val="None"/>
          <w:b/>
          <w:bCs/>
          <w:i/>
          <w:iCs/>
          <w:color w:val="auto"/>
        </w:rPr>
      </w:pPr>
      <w:r w:rsidRPr="00113BBF">
        <w:rPr>
          <w:rStyle w:val="None"/>
          <w:b/>
          <w:bCs/>
          <w:i/>
          <w:iCs/>
          <w:color w:val="auto"/>
        </w:rPr>
        <w:t>Estimated Salary</w:t>
      </w:r>
    </w:p>
    <w:p w14:paraId="3F164D64" w14:textId="77777777" w:rsidR="001A69B2" w:rsidRDefault="001A69B2" w:rsidP="00113BBF">
      <w:pPr>
        <w:pStyle w:val="BodyA"/>
        <w:spacing w:line="360" w:lineRule="auto"/>
        <w:jc w:val="both"/>
        <w:rPr>
          <w:rStyle w:val="None"/>
          <w:color w:val="auto"/>
        </w:rPr>
      </w:pPr>
      <w:r w:rsidRPr="009324DB">
        <w:rPr>
          <w:rStyle w:val="None"/>
          <w:color w:val="auto"/>
        </w:rPr>
        <w:tab/>
        <w:t>We used a 2 (female vs. male) x 2 (justification vs. no justification) ANOVA, with salary as the dependent variable. We observed no significant main effect of the justifications (</w:t>
      </w:r>
      <w:r w:rsidRPr="009324DB">
        <w:rPr>
          <w:rStyle w:val="None"/>
          <w:i/>
          <w:iCs/>
          <w:color w:val="auto"/>
        </w:rPr>
        <w:t>F</w:t>
      </w:r>
      <w:r w:rsidRPr="009324DB">
        <w:rPr>
          <w:rStyle w:val="None"/>
          <w:color w:val="auto"/>
        </w:rPr>
        <w:t xml:space="preserve">(1, 247) = .08, </w:t>
      </w:r>
      <w:r w:rsidRPr="009324DB">
        <w:rPr>
          <w:rStyle w:val="None"/>
          <w:i/>
          <w:iCs/>
          <w:color w:val="auto"/>
        </w:rPr>
        <w:t>p</w:t>
      </w:r>
      <w:r w:rsidRPr="009324DB">
        <w:rPr>
          <w:rStyle w:val="None"/>
          <w:color w:val="auto"/>
        </w:rPr>
        <w:t xml:space="preserve"> = .76, </w:t>
      </w:r>
      <w:r w:rsidRPr="009324DB">
        <w:rPr>
          <w:rStyle w:val="None"/>
          <w:color w:val="auto"/>
          <w:shd w:val="clear" w:color="auto" w:fill="FFFFFF"/>
        </w:rPr>
        <w:t>η</w:t>
      </w:r>
      <w:r w:rsidRPr="009324DB">
        <w:rPr>
          <w:rStyle w:val="None"/>
          <w:color w:val="auto"/>
          <w:shd w:val="clear" w:color="auto" w:fill="FFFFFF"/>
          <w:vertAlign w:val="subscript"/>
        </w:rPr>
        <w:t>p</w:t>
      </w:r>
      <w:r w:rsidRPr="009324DB">
        <w:rPr>
          <w:rStyle w:val="None"/>
          <w:color w:val="auto"/>
          <w:shd w:val="clear" w:color="auto" w:fill="FFFFFF"/>
        </w:rPr>
        <w:t xml:space="preserve">² </w:t>
      </w:r>
      <w:r w:rsidRPr="009324DB">
        <w:rPr>
          <w:rStyle w:val="None"/>
          <w:color w:val="auto"/>
        </w:rPr>
        <w:t>= .00) or the candidate’s gender (</w:t>
      </w:r>
      <w:r w:rsidRPr="009324DB">
        <w:rPr>
          <w:rStyle w:val="None"/>
          <w:i/>
          <w:iCs/>
          <w:color w:val="auto"/>
        </w:rPr>
        <w:t>F</w:t>
      </w:r>
      <w:r w:rsidRPr="009324DB">
        <w:rPr>
          <w:rStyle w:val="None"/>
          <w:color w:val="auto"/>
        </w:rPr>
        <w:t xml:space="preserve">(1, 247) = .54, </w:t>
      </w:r>
      <w:r w:rsidRPr="009324DB">
        <w:rPr>
          <w:rStyle w:val="None"/>
          <w:i/>
          <w:iCs/>
          <w:color w:val="auto"/>
        </w:rPr>
        <w:t>p</w:t>
      </w:r>
      <w:r w:rsidRPr="009324DB">
        <w:rPr>
          <w:rStyle w:val="None"/>
          <w:color w:val="auto"/>
        </w:rPr>
        <w:t xml:space="preserve"> = .46, </w:t>
      </w:r>
      <w:r w:rsidRPr="009324DB">
        <w:rPr>
          <w:rStyle w:val="None"/>
          <w:color w:val="auto"/>
          <w:shd w:val="clear" w:color="auto" w:fill="FFFFFF"/>
        </w:rPr>
        <w:t>η</w:t>
      </w:r>
      <w:r w:rsidRPr="009324DB">
        <w:rPr>
          <w:rStyle w:val="None"/>
          <w:color w:val="auto"/>
          <w:shd w:val="clear" w:color="auto" w:fill="FFFFFF"/>
          <w:vertAlign w:val="subscript"/>
        </w:rPr>
        <w:t>p</w:t>
      </w:r>
      <w:r w:rsidRPr="009324DB">
        <w:rPr>
          <w:rStyle w:val="None"/>
          <w:color w:val="auto"/>
          <w:shd w:val="clear" w:color="auto" w:fill="FFFFFF"/>
        </w:rPr>
        <w:t xml:space="preserve">² </w:t>
      </w:r>
      <w:r w:rsidRPr="009324DB">
        <w:rPr>
          <w:rStyle w:val="None"/>
          <w:color w:val="auto"/>
        </w:rPr>
        <w:t>= 0.00), nor was there an interaction effect between the target gender of the candidate and the justifications (</w:t>
      </w:r>
      <w:r w:rsidRPr="009324DB">
        <w:rPr>
          <w:rStyle w:val="None"/>
          <w:i/>
          <w:iCs/>
          <w:color w:val="auto"/>
        </w:rPr>
        <w:t>F</w:t>
      </w:r>
      <w:r w:rsidRPr="009324DB">
        <w:rPr>
          <w:rStyle w:val="None"/>
          <w:color w:val="auto"/>
        </w:rPr>
        <w:t xml:space="preserve">(1, 247) = .78, </w:t>
      </w:r>
      <w:r w:rsidRPr="009324DB">
        <w:rPr>
          <w:rStyle w:val="None"/>
          <w:i/>
          <w:iCs/>
          <w:color w:val="auto"/>
        </w:rPr>
        <w:t>p</w:t>
      </w:r>
      <w:r w:rsidRPr="009324DB">
        <w:rPr>
          <w:rStyle w:val="None"/>
          <w:color w:val="auto"/>
        </w:rPr>
        <w:t xml:space="preserve"> = .37, </w:t>
      </w:r>
      <w:r w:rsidRPr="009324DB">
        <w:rPr>
          <w:rStyle w:val="None"/>
          <w:color w:val="auto"/>
          <w:shd w:val="clear" w:color="auto" w:fill="FFFFFF"/>
        </w:rPr>
        <w:t>η</w:t>
      </w:r>
      <w:r w:rsidRPr="009324DB">
        <w:rPr>
          <w:rStyle w:val="None"/>
          <w:color w:val="auto"/>
          <w:shd w:val="clear" w:color="auto" w:fill="FFFFFF"/>
          <w:vertAlign w:val="subscript"/>
        </w:rPr>
        <w:t>p</w:t>
      </w:r>
      <w:r w:rsidRPr="009324DB">
        <w:rPr>
          <w:rStyle w:val="None"/>
          <w:color w:val="auto"/>
          <w:shd w:val="clear" w:color="auto" w:fill="FFFFFF"/>
        </w:rPr>
        <w:t xml:space="preserve">² </w:t>
      </w:r>
      <w:r w:rsidRPr="009324DB">
        <w:rPr>
          <w:rStyle w:val="None"/>
          <w:color w:val="auto"/>
        </w:rPr>
        <w:t>= .00), which did not replicate the findings in Study 1. Indeed, although, when operating under the justification condition, the participants attributed higher salaries to the men (</w:t>
      </w:r>
      <w:r w:rsidRPr="009324DB">
        <w:rPr>
          <w:rStyle w:val="None"/>
          <w:i/>
          <w:iCs/>
          <w:color w:val="auto"/>
        </w:rPr>
        <w:t>M</w:t>
      </w:r>
      <w:r w:rsidRPr="009324DB">
        <w:rPr>
          <w:rStyle w:val="None"/>
          <w:color w:val="auto"/>
        </w:rPr>
        <w:t xml:space="preserve"> = 3235.15; </w:t>
      </w:r>
      <w:r w:rsidRPr="009324DB">
        <w:rPr>
          <w:rStyle w:val="None"/>
          <w:i/>
          <w:iCs/>
          <w:color w:val="auto"/>
        </w:rPr>
        <w:t>SE</w:t>
      </w:r>
      <w:r w:rsidRPr="009324DB">
        <w:rPr>
          <w:rStyle w:val="None"/>
          <w:color w:val="auto"/>
        </w:rPr>
        <w:t>= 166.41) than to the women (</w:t>
      </w:r>
      <w:r w:rsidRPr="009324DB">
        <w:rPr>
          <w:rStyle w:val="None"/>
          <w:i/>
          <w:iCs/>
          <w:color w:val="auto"/>
        </w:rPr>
        <w:t>M</w:t>
      </w:r>
      <w:r w:rsidRPr="009324DB">
        <w:rPr>
          <w:rStyle w:val="None"/>
          <w:color w:val="auto"/>
        </w:rPr>
        <w:t xml:space="preserve"> = 2966.31; </w:t>
      </w:r>
      <w:r w:rsidRPr="009324DB">
        <w:rPr>
          <w:rStyle w:val="None"/>
          <w:i/>
          <w:iCs/>
          <w:color w:val="auto"/>
        </w:rPr>
        <w:t>SE</w:t>
      </w:r>
      <w:r w:rsidRPr="009324DB">
        <w:rPr>
          <w:rStyle w:val="None"/>
          <w:color w:val="auto"/>
        </w:rPr>
        <w:t xml:space="preserve"> = 163.79) (</w:t>
      </w:r>
      <w:r w:rsidRPr="009324DB">
        <w:rPr>
          <w:rStyle w:val="None"/>
          <w:i/>
          <w:iCs/>
          <w:color w:val="auto"/>
        </w:rPr>
        <w:t>b</w:t>
      </w:r>
      <w:r w:rsidRPr="009324DB">
        <w:rPr>
          <w:rStyle w:val="None"/>
          <w:color w:val="auto"/>
        </w:rPr>
        <w:t xml:space="preserve"> = 268.84, </w:t>
      </w:r>
      <w:r w:rsidRPr="009324DB">
        <w:rPr>
          <w:rStyle w:val="None"/>
          <w:i/>
          <w:iCs/>
          <w:color w:val="auto"/>
        </w:rPr>
        <w:t>SE</w:t>
      </w:r>
      <w:r w:rsidRPr="009324DB">
        <w:rPr>
          <w:rStyle w:val="None"/>
          <w:color w:val="auto"/>
        </w:rPr>
        <w:t xml:space="preserve"> = 233.49, </w:t>
      </w:r>
      <w:r w:rsidRPr="009324DB">
        <w:rPr>
          <w:rStyle w:val="None"/>
          <w:i/>
          <w:iCs/>
          <w:color w:val="auto"/>
        </w:rPr>
        <w:t>p</w:t>
      </w:r>
      <w:r w:rsidRPr="009324DB">
        <w:rPr>
          <w:rStyle w:val="None"/>
          <w:color w:val="auto"/>
        </w:rPr>
        <w:t xml:space="preserve"> = .25), and, when operating under the no justification condition, they attributed a slightly lower salary to the men (</w:t>
      </w:r>
      <w:r w:rsidRPr="009324DB">
        <w:rPr>
          <w:rStyle w:val="None"/>
          <w:i/>
          <w:iCs/>
          <w:color w:val="auto"/>
        </w:rPr>
        <w:t>M</w:t>
      </w:r>
      <w:r w:rsidRPr="009324DB">
        <w:rPr>
          <w:rStyle w:val="None"/>
          <w:color w:val="auto"/>
        </w:rPr>
        <w:t xml:space="preserve"> = 3038.84; </w:t>
      </w:r>
      <w:r w:rsidRPr="009324DB">
        <w:rPr>
          <w:rStyle w:val="None"/>
          <w:i/>
          <w:iCs/>
          <w:color w:val="auto"/>
        </w:rPr>
        <w:t>SE</w:t>
      </w:r>
      <w:r w:rsidRPr="009324DB">
        <w:rPr>
          <w:rStyle w:val="None"/>
          <w:color w:val="auto"/>
        </w:rPr>
        <w:t xml:space="preserve"> = 172.05) than to the women (</w:t>
      </w:r>
      <w:r w:rsidRPr="009324DB">
        <w:rPr>
          <w:rStyle w:val="None"/>
          <w:i/>
          <w:iCs/>
          <w:color w:val="auto"/>
        </w:rPr>
        <w:t>M</w:t>
      </w:r>
      <w:r w:rsidRPr="009324DB">
        <w:rPr>
          <w:rStyle w:val="None"/>
          <w:color w:val="auto"/>
        </w:rPr>
        <w:t xml:space="preserve"> = 3064.16; SE = 160.08) (</w:t>
      </w:r>
      <w:r w:rsidRPr="009324DB">
        <w:rPr>
          <w:rStyle w:val="None"/>
          <w:i/>
          <w:iCs/>
          <w:color w:val="auto"/>
        </w:rPr>
        <w:t>b</w:t>
      </w:r>
      <w:r w:rsidRPr="009324DB">
        <w:rPr>
          <w:rStyle w:val="None"/>
          <w:color w:val="auto"/>
        </w:rPr>
        <w:t xml:space="preserve"> = 25.32, SE = 235.01, </w:t>
      </w:r>
      <w:r w:rsidRPr="009324DB">
        <w:rPr>
          <w:rStyle w:val="None"/>
          <w:i/>
          <w:iCs/>
          <w:color w:val="auto"/>
        </w:rPr>
        <w:t>p</w:t>
      </w:r>
      <w:r w:rsidRPr="009324DB">
        <w:rPr>
          <w:rStyle w:val="None"/>
          <w:color w:val="auto"/>
        </w:rPr>
        <w:t xml:space="preserve"> = .91), the observed effects were not significant in either of the situations. The mean values are shown in Figure 2.</w:t>
      </w:r>
    </w:p>
    <w:p w14:paraId="55A3BBFC" w14:textId="77777777" w:rsidR="001A69B2" w:rsidRPr="009324DB" w:rsidRDefault="001A69B2" w:rsidP="00113BBF">
      <w:pPr>
        <w:pStyle w:val="BodyA"/>
        <w:spacing w:line="360" w:lineRule="auto"/>
        <w:jc w:val="both"/>
        <w:rPr>
          <w:color w:val="auto"/>
        </w:rPr>
      </w:pPr>
      <w:r>
        <w:rPr>
          <w:rStyle w:val="None"/>
          <w:i/>
          <w:iCs/>
        </w:rPr>
        <w:t>Figure 2. Salary estimate as a function of candidate gender and justifications</w:t>
      </w:r>
    </w:p>
    <w:p w14:paraId="056F9767" w14:textId="77777777" w:rsidR="001A69B2" w:rsidRPr="009324DB" w:rsidRDefault="001A69B2" w:rsidP="00113BBF">
      <w:pPr>
        <w:pStyle w:val="BodyA"/>
        <w:spacing w:line="360" w:lineRule="auto"/>
        <w:jc w:val="center"/>
        <w:rPr>
          <w:color w:val="auto"/>
        </w:rPr>
      </w:pPr>
      <w:r>
        <w:rPr>
          <w:noProof/>
          <w:lang w:eastAsia="en-US"/>
        </w:rPr>
        <w:lastRenderedPageBreak/>
        <w:drawing>
          <wp:inline distT="0" distB="0" distL="0" distR="0" wp14:anchorId="71BEEBC6" wp14:editId="60529B54">
            <wp:extent cx="4752975" cy="3049078"/>
            <wp:effectExtent l="0" t="0" r="0" b="0"/>
            <wp:docPr id="1" name="Imagem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A screenshot of a computer&#10;&#10;Description automatically generated with medium confidenc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18217" t="23265" r="24019" b="10820"/>
                    <a:stretch/>
                  </pic:blipFill>
                  <pic:spPr bwMode="auto">
                    <a:xfrm>
                      <a:off x="0" y="0"/>
                      <a:ext cx="4763725" cy="3055974"/>
                    </a:xfrm>
                    <a:prstGeom prst="rect">
                      <a:avLst/>
                    </a:prstGeom>
                    <a:ln>
                      <a:noFill/>
                    </a:ln>
                    <a:extLst>
                      <a:ext uri="{53640926-AAD7-44D8-BBD7-CCE9431645EC}">
                        <a14:shadowObscured xmlns:a14="http://schemas.microsoft.com/office/drawing/2010/main"/>
                      </a:ext>
                    </a:extLst>
                  </pic:spPr>
                </pic:pic>
              </a:graphicData>
            </a:graphic>
          </wp:inline>
        </w:drawing>
      </w:r>
    </w:p>
    <w:p w14:paraId="251010A1" w14:textId="77777777" w:rsidR="001A69B2" w:rsidRPr="00113BBF" w:rsidRDefault="001A69B2" w:rsidP="00113BBF">
      <w:pPr>
        <w:pStyle w:val="BodyA"/>
        <w:spacing w:line="360" w:lineRule="auto"/>
        <w:jc w:val="both"/>
        <w:rPr>
          <w:rStyle w:val="None"/>
          <w:b/>
          <w:bCs/>
          <w:i/>
          <w:iCs/>
          <w:color w:val="auto"/>
        </w:rPr>
      </w:pPr>
      <w:r w:rsidRPr="00113BBF">
        <w:rPr>
          <w:rStyle w:val="None"/>
          <w:b/>
          <w:bCs/>
          <w:i/>
          <w:iCs/>
          <w:color w:val="auto"/>
        </w:rPr>
        <w:t>Evocation of Stereotypes</w:t>
      </w:r>
    </w:p>
    <w:p w14:paraId="745AAB87" w14:textId="77777777" w:rsidR="001A69B2" w:rsidRPr="009324DB" w:rsidRDefault="001A69B2" w:rsidP="00113BBF">
      <w:pPr>
        <w:pStyle w:val="BodyA"/>
        <w:spacing w:line="360" w:lineRule="auto"/>
        <w:jc w:val="both"/>
        <w:rPr>
          <w:color w:val="auto"/>
        </w:rPr>
      </w:pPr>
      <w:r w:rsidRPr="009324DB">
        <w:rPr>
          <w:rStyle w:val="None"/>
          <w:i/>
          <w:iCs/>
          <w:color w:val="auto"/>
        </w:rPr>
        <w:tab/>
      </w:r>
      <w:r w:rsidRPr="009324DB">
        <w:rPr>
          <w:rStyle w:val="None"/>
          <w:color w:val="auto"/>
        </w:rPr>
        <w:t xml:space="preserve">Table 1 shows the descriptive statistics for the stereotypes evoked. A 2 (competence trait vs. </w:t>
      </w:r>
      <w:r w:rsidRPr="009324DB">
        <w:rPr>
          <w:color w:val="auto"/>
        </w:rPr>
        <w:t xml:space="preserve">warmth </w:t>
      </w:r>
      <w:r w:rsidRPr="009324DB">
        <w:rPr>
          <w:rStyle w:val="None"/>
          <w:color w:val="auto"/>
        </w:rPr>
        <w:t xml:space="preserve">trait) x 2 (female candidate vs. male candidate) ANOVA showed a significant main effect of traits, </w:t>
      </w:r>
      <w:r w:rsidRPr="009324DB">
        <w:rPr>
          <w:rStyle w:val="None"/>
          <w:i/>
          <w:iCs/>
          <w:color w:val="auto"/>
        </w:rPr>
        <w:t>F</w:t>
      </w:r>
      <w:r w:rsidRPr="009324DB">
        <w:rPr>
          <w:rStyle w:val="None"/>
          <w:color w:val="auto"/>
        </w:rPr>
        <w:t xml:space="preserve">(1, 146) = 448.81, </w:t>
      </w:r>
      <w:r w:rsidRPr="009324DB">
        <w:rPr>
          <w:rStyle w:val="None"/>
          <w:i/>
          <w:iCs/>
          <w:color w:val="auto"/>
        </w:rPr>
        <w:t>p</w:t>
      </w:r>
      <w:r w:rsidRPr="009324DB">
        <w:rPr>
          <w:rStyle w:val="None"/>
          <w:color w:val="auto"/>
        </w:rPr>
        <w:t xml:space="preserve"> &lt; .001, </w:t>
      </w:r>
      <w:r w:rsidRPr="009324DB">
        <w:rPr>
          <w:rStyle w:val="None"/>
          <w:color w:val="auto"/>
          <w:shd w:val="clear" w:color="auto" w:fill="FFFFFF"/>
        </w:rPr>
        <w:t>η</w:t>
      </w:r>
      <w:r w:rsidRPr="009324DB">
        <w:rPr>
          <w:rStyle w:val="None"/>
          <w:color w:val="auto"/>
          <w:shd w:val="clear" w:color="auto" w:fill="FFFFFF"/>
          <w:vertAlign w:val="subscript"/>
        </w:rPr>
        <w:t>p</w:t>
      </w:r>
      <w:r w:rsidRPr="009324DB">
        <w:rPr>
          <w:rStyle w:val="None"/>
          <w:color w:val="auto"/>
          <w:shd w:val="clear" w:color="auto" w:fill="FFFFFF"/>
        </w:rPr>
        <w:t xml:space="preserve">² </w:t>
      </w:r>
      <w:r w:rsidRPr="009324DB">
        <w:rPr>
          <w:rStyle w:val="None"/>
          <w:color w:val="auto"/>
        </w:rPr>
        <w:t>= .76, which indicates that the participants attributed more competence traits (</w:t>
      </w:r>
      <w:r w:rsidRPr="009324DB">
        <w:rPr>
          <w:rStyle w:val="None"/>
          <w:i/>
          <w:iCs/>
          <w:color w:val="auto"/>
        </w:rPr>
        <w:t>M</w:t>
      </w:r>
      <w:r w:rsidRPr="009324DB">
        <w:rPr>
          <w:rStyle w:val="None"/>
          <w:color w:val="auto"/>
        </w:rPr>
        <w:t xml:space="preserve"> = 2.35, SE = .09) than </w:t>
      </w:r>
      <w:r w:rsidRPr="009324DB">
        <w:rPr>
          <w:color w:val="auto"/>
        </w:rPr>
        <w:t xml:space="preserve">warmth </w:t>
      </w:r>
      <w:r w:rsidRPr="009324DB">
        <w:rPr>
          <w:rStyle w:val="None"/>
          <w:color w:val="auto"/>
        </w:rPr>
        <w:t>traits (</w:t>
      </w:r>
      <w:r w:rsidRPr="009324DB">
        <w:rPr>
          <w:rStyle w:val="None"/>
          <w:i/>
          <w:iCs/>
          <w:color w:val="auto"/>
        </w:rPr>
        <w:t>M</w:t>
      </w:r>
      <w:r w:rsidRPr="009324DB">
        <w:rPr>
          <w:rStyle w:val="None"/>
          <w:color w:val="auto"/>
        </w:rPr>
        <w:t xml:space="preserve"> = .32, </w:t>
      </w:r>
      <w:r w:rsidRPr="009324DB">
        <w:rPr>
          <w:rStyle w:val="None"/>
          <w:i/>
          <w:iCs/>
          <w:color w:val="auto"/>
        </w:rPr>
        <w:t>SE</w:t>
      </w:r>
      <w:r w:rsidRPr="009324DB">
        <w:rPr>
          <w:rStyle w:val="None"/>
          <w:color w:val="auto"/>
        </w:rPr>
        <w:t xml:space="preserve"> = .04) to the candidates. Moreover, the main effect of the target was significant, </w:t>
      </w:r>
      <w:r w:rsidRPr="009324DB">
        <w:rPr>
          <w:rStyle w:val="None"/>
          <w:i/>
          <w:iCs/>
          <w:color w:val="auto"/>
        </w:rPr>
        <w:t>F</w:t>
      </w:r>
      <w:r w:rsidRPr="009324DB">
        <w:rPr>
          <w:rStyle w:val="None"/>
          <w:color w:val="auto"/>
        </w:rPr>
        <w:t xml:space="preserve">(1, 146) = 10.63, </w:t>
      </w:r>
      <w:r w:rsidRPr="009324DB">
        <w:rPr>
          <w:rStyle w:val="None"/>
          <w:i/>
          <w:iCs/>
          <w:color w:val="auto"/>
        </w:rPr>
        <w:t>p</w:t>
      </w:r>
      <w:r w:rsidRPr="009324DB">
        <w:rPr>
          <w:rStyle w:val="None"/>
          <w:color w:val="auto"/>
        </w:rPr>
        <w:t xml:space="preserve"> &lt; .001, </w:t>
      </w:r>
      <w:r w:rsidRPr="009324DB">
        <w:rPr>
          <w:rStyle w:val="None"/>
          <w:color w:val="auto"/>
          <w:shd w:val="clear" w:color="auto" w:fill="FFFFFF"/>
        </w:rPr>
        <w:t>η</w:t>
      </w:r>
      <w:r w:rsidRPr="009324DB">
        <w:rPr>
          <w:rStyle w:val="None"/>
          <w:color w:val="auto"/>
          <w:shd w:val="clear" w:color="auto" w:fill="FFFFFF"/>
          <w:vertAlign w:val="subscript"/>
        </w:rPr>
        <w:t>p</w:t>
      </w:r>
      <w:r w:rsidRPr="009324DB">
        <w:rPr>
          <w:rStyle w:val="None"/>
          <w:color w:val="auto"/>
          <w:shd w:val="clear" w:color="auto" w:fill="FFFFFF"/>
        </w:rPr>
        <w:t xml:space="preserve">² </w:t>
      </w:r>
      <w:r w:rsidRPr="009324DB">
        <w:rPr>
          <w:rStyle w:val="None"/>
          <w:color w:val="auto"/>
        </w:rPr>
        <w:t>= .07, in that the participants attributed more traits to the male candidates (</w:t>
      </w:r>
      <w:r w:rsidRPr="009324DB">
        <w:rPr>
          <w:rStyle w:val="None"/>
          <w:i/>
          <w:iCs/>
          <w:color w:val="auto"/>
        </w:rPr>
        <w:t>M</w:t>
      </w:r>
      <w:r w:rsidRPr="009324DB">
        <w:rPr>
          <w:rStyle w:val="None"/>
          <w:color w:val="auto"/>
        </w:rPr>
        <w:t xml:space="preserve"> = 1.49, </w:t>
      </w:r>
      <w:r w:rsidRPr="009324DB">
        <w:rPr>
          <w:rStyle w:val="None"/>
          <w:i/>
          <w:iCs/>
          <w:color w:val="auto"/>
        </w:rPr>
        <w:t>SE</w:t>
      </w:r>
      <w:r w:rsidRPr="009324DB">
        <w:rPr>
          <w:rStyle w:val="None"/>
          <w:color w:val="auto"/>
        </w:rPr>
        <w:t xml:space="preserve"> = .07) than to the female candidates (M =1.18, SE = .07). Moreover, we found a significant interaction between trait type and gender, </w:t>
      </w:r>
      <w:r w:rsidRPr="009324DB">
        <w:rPr>
          <w:rStyle w:val="None"/>
          <w:i/>
          <w:iCs/>
          <w:color w:val="auto"/>
        </w:rPr>
        <w:t>F</w:t>
      </w:r>
      <w:r w:rsidRPr="009324DB">
        <w:rPr>
          <w:rStyle w:val="None"/>
          <w:color w:val="auto"/>
        </w:rPr>
        <w:t xml:space="preserve">(1, 146) = 7.11, </w:t>
      </w:r>
      <w:r w:rsidRPr="009324DB">
        <w:rPr>
          <w:rStyle w:val="None"/>
          <w:i/>
          <w:iCs/>
          <w:color w:val="auto"/>
        </w:rPr>
        <w:t>p</w:t>
      </w:r>
      <w:r w:rsidRPr="009324DB">
        <w:rPr>
          <w:rStyle w:val="None"/>
          <w:color w:val="auto"/>
        </w:rPr>
        <w:t xml:space="preserve"> = 009, </w:t>
      </w:r>
      <w:r w:rsidRPr="009324DB">
        <w:rPr>
          <w:rStyle w:val="None"/>
          <w:color w:val="auto"/>
          <w:shd w:val="clear" w:color="auto" w:fill="FFFFFF"/>
        </w:rPr>
        <w:t>η</w:t>
      </w:r>
      <w:r w:rsidRPr="009324DB">
        <w:rPr>
          <w:rStyle w:val="None"/>
          <w:color w:val="auto"/>
          <w:shd w:val="clear" w:color="auto" w:fill="FFFFFF"/>
          <w:vertAlign w:val="subscript"/>
        </w:rPr>
        <w:t>p</w:t>
      </w:r>
      <w:r w:rsidRPr="009324DB">
        <w:rPr>
          <w:rStyle w:val="None"/>
          <w:color w:val="auto"/>
          <w:shd w:val="clear" w:color="auto" w:fill="FFFFFF"/>
        </w:rPr>
        <w:t xml:space="preserve">² </w:t>
      </w:r>
      <w:r w:rsidRPr="009324DB">
        <w:rPr>
          <w:rStyle w:val="None"/>
          <w:color w:val="auto"/>
        </w:rPr>
        <w:t>= .05. Simple effect indicated that participants attributed more competence traits to the male than to the female candidate (</w:t>
      </w:r>
      <w:r w:rsidRPr="009324DB">
        <w:rPr>
          <w:rStyle w:val="None"/>
          <w:i/>
          <w:iCs/>
          <w:color w:val="auto"/>
        </w:rPr>
        <w:t>b</w:t>
      </w:r>
      <w:r w:rsidRPr="009324DB">
        <w:rPr>
          <w:rStyle w:val="None"/>
          <w:color w:val="auto"/>
        </w:rPr>
        <w:t xml:space="preserve"> = .57; </w:t>
      </w:r>
      <w:r w:rsidRPr="009324DB">
        <w:rPr>
          <w:rStyle w:val="None"/>
          <w:i/>
          <w:iCs/>
          <w:color w:val="auto"/>
        </w:rPr>
        <w:t>SE</w:t>
      </w:r>
      <w:r w:rsidRPr="009324DB">
        <w:rPr>
          <w:rStyle w:val="None"/>
          <w:color w:val="auto"/>
        </w:rPr>
        <w:t xml:space="preserve"> = .17, </w:t>
      </w:r>
      <w:r w:rsidRPr="009324DB">
        <w:rPr>
          <w:rStyle w:val="None"/>
          <w:i/>
          <w:iCs/>
          <w:color w:val="auto"/>
        </w:rPr>
        <w:t>p</w:t>
      </w:r>
      <w:r w:rsidRPr="009324DB">
        <w:rPr>
          <w:rStyle w:val="None"/>
          <w:color w:val="auto"/>
        </w:rPr>
        <w:t xml:space="preserve"> = .001), while they did not differentiate the attribution of </w:t>
      </w:r>
      <w:r w:rsidRPr="009324DB">
        <w:rPr>
          <w:color w:val="auto"/>
        </w:rPr>
        <w:t xml:space="preserve">warmth </w:t>
      </w:r>
      <w:r w:rsidRPr="009324DB">
        <w:rPr>
          <w:rStyle w:val="None"/>
          <w:color w:val="auto"/>
        </w:rPr>
        <w:t xml:space="preserve">traits according to the candidate’s gender (b = .06; SE = .08, </w:t>
      </w:r>
      <w:r w:rsidRPr="009324DB">
        <w:rPr>
          <w:rStyle w:val="None"/>
          <w:i/>
          <w:iCs/>
          <w:color w:val="auto"/>
        </w:rPr>
        <w:t>p</w:t>
      </w:r>
      <w:r w:rsidRPr="009324DB">
        <w:rPr>
          <w:rStyle w:val="None"/>
          <w:color w:val="auto"/>
        </w:rPr>
        <w:t xml:space="preserve"> = .52). </w:t>
      </w:r>
    </w:p>
    <w:p w14:paraId="633747B2" w14:textId="03A9043E" w:rsidR="00A93146" w:rsidRDefault="00A93146" w:rsidP="00113BBF">
      <w:pPr>
        <w:pStyle w:val="Prrafocomn"/>
        <w:ind w:firstLine="0"/>
      </w:pPr>
    </w:p>
    <w:p w14:paraId="36757C1B" w14:textId="77777777" w:rsidR="00E1413B" w:rsidRPr="00E1413B" w:rsidRDefault="00E1413B" w:rsidP="00113BBF">
      <w:pPr>
        <w:pStyle w:val="BodyA"/>
        <w:spacing w:line="360" w:lineRule="auto"/>
        <w:jc w:val="both"/>
        <w:rPr>
          <w:rStyle w:val="None"/>
          <w:i/>
          <w:iCs/>
          <w:sz w:val="20"/>
          <w:szCs w:val="20"/>
        </w:rPr>
      </w:pPr>
      <w:r w:rsidRPr="00E1413B">
        <w:rPr>
          <w:rStyle w:val="None"/>
          <w:i/>
          <w:iCs/>
          <w:sz w:val="20"/>
          <w:szCs w:val="20"/>
        </w:rPr>
        <w:t>Table 1. Means and standard deviations (in parentheses) for the evocation of traits by gender, and trait type</w:t>
      </w:r>
    </w:p>
    <w:tbl>
      <w:tblPr>
        <w:tblW w:w="895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81"/>
        <w:gridCol w:w="2989"/>
        <w:gridCol w:w="2987"/>
      </w:tblGrid>
      <w:tr w:rsidR="00E1413B" w:rsidRPr="00E1413B" w14:paraId="0FB06F55" w14:textId="77777777" w:rsidTr="00C3494D">
        <w:trPr>
          <w:trHeight w:val="52"/>
          <w:jc w:val="center"/>
        </w:trPr>
        <w:tc>
          <w:tcPr>
            <w:tcW w:w="29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426EFEC" w14:textId="77777777" w:rsidR="00E1413B" w:rsidRPr="00E1413B" w:rsidRDefault="00E1413B" w:rsidP="00113BBF">
            <w:pPr>
              <w:spacing w:line="360" w:lineRule="auto"/>
              <w:jc w:val="both"/>
              <w:rPr>
                <w:sz w:val="20"/>
                <w:szCs w:val="20"/>
              </w:rPr>
            </w:pPr>
          </w:p>
        </w:tc>
        <w:tc>
          <w:tcPr>
            <w:tcW w:w="298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4CF21F3" w14:textId="77777777" w:rsidR="00E1413B" w:rsidRPr="00E1413B" w:rsidRDefault="00E1413B" w:rsidP="00113BBF">
            <w:pPr>
              <w:pStyle w:val="BodyA"/>
              <w:widowControl w:val="0"/>
              <w:spacing w:line="360" w:lineRule="auto"/>
              <w:jc w:val="both"/>
              <w:rPr>
                <w:sz w:val="20"/>
                <w:szCs w:val="20"/>
              </w:rPr>
            </w:pPr>
            <w:r w:rsidRPr="00E1413B">
              <w:rPr>
                <w:rStyle w:val="None"/>
                <w:sz w:val="20"/>
                <w:szCs w:val="20"/>
              </w:rPr>
              <w:t>Competence</w:t>
            </w:r>
          </w:p>
        </w:tc>
        <w:tc>
          <w:tcPr>
            <w:tcW w:w="298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95652B9" w14:textId="77777777" w:rsidR="00E1413B" w:rsidRPr="00E1413B" w:rsidRDefault="00E1413B" w:rsidP="00113BBF">
            <w:pPr>
              <w:pStyle w:val="BodyA"/>
              <w:widowControl w:val="0"/>
              <w:spacing w:line="360" w:lineRule="auto"/>
              <w:jc w:val="both"/>
              <w:rPr>
                <w:sz w:val="20"/>
                <w:szCs w:val="20"/>
              </w:rPr>
            </w:pPr>
            <w:r w:rsidRPr="00E1413B">
              <w:rPr>
                <w:sz w:val="20"/>
                <w:szCs w:val="20"/>
              </w:rPr>
              <w:t>Warmth</w:t>
            </w:r>
          </w:p>
        </w:tc>
      </w:tr>
      <w:tr w:rsidR="00E1413B" w:rsidRPr="00E1413B" w14:paraId="39F55462" w14:textId="77777777" w:rsidTr="00C3494D">
        <w:trPr>
          <w:trHeight w:val="400"/>
          <w:jc w:val="center"/>
        </w:trPr>
        <w:tc>
          <w:tcPr>
            <w:tcW w:w="2981" w:type="dxa"/>
            <w:tcBorders>
              <w:top w:val="single" w:sz="4" w:space="0" w:color="000000"/>
              <w:left w:val="nil"/>
              <w:bottom w:val="nil"/>
              <w:right w:val="nil"/>
            </w:tcBorders>
            <w:shd w:val="clear" w:color="auto" w:fill="auto"/>
            <w:tcMar>
              <w:top w:w="80" w:type="dxa"/>
              <w:left w:w="80" w:type="dxa"/>
              <w:bottom w:w="80" w:type="dxa"/>
              <w:right w:w="80" w:type="dxa"/>
            </w:tcMar>
          </w:tcPr>
          <w:p w14:paraId="7EABC779" w14:textId="77777777" w:rsidR="00E1413B" w:rsidRPr="00E1413B" w:rsidRDefault="00E1413B" w:rsidP="00113BBF">
            <w:pPr>
              <w:pStyle w:val="BodyA"/>
              <w:widowControl w:val="0"/>
              <w:spacing w:line="360" w:lineRule="auto"/>
              <w:jc w:val="both"/>
              <w:rPr>
                <w:sz w:val="20"/>
                <w:szCs w:val="20"/>
              </w:rPr>
            </w:pPr>
            <w:r w:rsidRPr="00E1413B">
              <w:rPr>
                <w:rStyle w:val="None"/>
                <w:sz w:val="20"/>
                <w:szCs w:val="20"/>
              </w:rPr>
              <w:t>Male</w:t>
            </w:r>
          </w:p>
        </w:tc>
        <w:tc>
          <w:tcPr>
            <w:tcW w:w="2989" w:type="dxa"/>
            <w:tcBorders>
              <w:top w:val="single" w:sz="4" w:space="0" w:color="000000"/>
              <w:left w:val="nil"/>
              <w:bottom w:val="nil"/>
              <w:right w:val="nil"/>
            </w:tcBorders>
            <w:shd w:val="clear" w:color="auto" w:fill="auto"/>
            <w:tcMar>
              <w:top w:w="80" w:type="dxa"/>
              <w:left w:w="80" w:type="dxa"/>
              <w:bottom w:w="80" w:type="dxa"/>
              <w:right w:w="80" w:type="dxa"/>
            </w:tcMar>
          </w:tcPr>
          <w:p w14:paraId="1F10649F" w14:textId="77777777" w:rsidR="00E1413B" w:rsidRPr="00E1413B" w:rsidRDefault="00E1413B" w:rsidP="00113BBF">
            <w:pPr>
              <w:pStyle w:val="BodyA"/>
              <w:widowControl w:val="0"/>
              <w:spacing w:line="360" w:lineRule="auto"/>
              <w:jc w:val="both"/>
              <w:rPr>
                <w:rStyle w:val="None"/>
                <w:sz w:val="20"/>
                <w:szCs w:val="20"/>
              </w:rPr>
            </w:pPr>
            <w:r w:rsidRPr="00E1413B">
              <w:rPr>
                <w:rStyle w:val="None"/>
                <w:sz w:val="20"/>
                <w:szCs w:val="20"/>
              </w:rPr>
              <w:t>2.50</w:t>
            </w:r>
          </w:p>
          <w:p w14:paraId="52F0DE62" w14:textId="77777777" w:rsidR="00E1413B" w:rsidRPr="00E1413B" w:rsidRDefault="00E1413B" w:rsidP="00113BBF">
            <w:pPr>
              <w:pStyle w:val="BodyA"/>
              <w:widowControl w:val="0"/>
              <w:spacing w:line="360" w:lineRule="auto"/>
              <w:jc w:val="both"/>
              <w:rPr>
                <w:sz w:val="20"/>
                <w:szCs w:val="20"/>
              </w:rPr>
            </w:pPr>
            <w:r w:rsidRPr="00E1413B">
              <w:rPr>
                <w:rStyle w:val="None"/>
                <w:sz w:val="20"/>
                <w:szCs w:val="20"/>
              </w:rPr>
              <w:t>(.12)</w:t>
            </w:r>
          </w:p>
        </w:tc>
        <w:tc>
          <w:tcPr>
            <w:tcW w:w="2987" w:type="dxa"/>
            <w:tcBorders>
              <w:top w:val="single" w:sz="4" w:space="0" w:color="000000"/>
              <w:left w:val="nil"/>
              <w:bottom w:val="nil"/>
              <w:right w:val="nil"/>
            </w:tcBorders>
            <w:shd w:val="clear" w:color="auto" w:fill="auto"/>
            <w:tcMar>
              <w:top w:w="80" w:type="dxa"/>
              <w:left w:w="80" w:type="dxa"/>
              <w:bottom w:w="80" w:type="dxa"/>
              <w:right w:w="80" w:type="dxa"/>
            </w:tcMar>
          </w:tcPr>
          <w:p w14:paraId="7D903F66" w14:textId="77777777" w:rsidR="00E1413B" w:rsidRPr="00E1413B" w:rsidRDefault="00E1413B" w:rsidP="00113BBF">
            <w:pPr>
              <w:pStyle w:val="BodyA"/>
              <w:widowControl w:val="0"/>
              <w:spacing w:line="360" w:lineRule="auto"/>
              <w:jc w:val="both"/>
              <w:rPr>
                <w:rStyle w:val="None"/>
                <w:sz w:val="20"/>
                <w:szCs w:val="20"/>
              </w:rPr>
            </w:pPr>
            <w:r w:rsidRPr="00E1413B">
              <w:rPr>
                <w:rStyle w:val="None"/>
                <w:sz w:val="20"/>
                <w:szCs w:val="20"/>
              </w:rPr>
              <w:t>.35</w:t>
            </w:r>
          </w:p>
          <w:p w14:paraId="21DD182E" w14:textId="77777777" w:rsidR="00E1413B" w:rsidRPr="00E1413B" w:rsidRDefault="00E1413B" w:rsidP="00113BBF">
            <w:pPr>
              <w:pStyle w:val="BodyA"/>
              <w:widowControl w:val="0"/>
              <w:spacing w:line="360" w:lineRule="auto"/>
              <w:jc w:val="both"/>
              <w:rPr>
                <w:sz w:val="20"/>
                <w:szCs w:val="20"/>
              </w:rPr>
            </w:pPr>
            <w:r w:rsidRPr="00E1413B">
              <w:rPr>
                <w:rStyle w:val="None"/>
                <w:sz w:val="20"/>
                <w:szCs w:val="20"/>
              </w:rPr>
              <w:t>(.06)</w:t>
            </w:r>
          </w:p>
        </w:tc>
      </w:tr>
      <w:tr w:rsidR="00E1413B" w:rsidRPr="00E1413B" w14:paraId="7B68E594" w14:textId="77777777" w:rsidTr="00C3494D">
        <w:trPr>
          <w:trHeight w:val="139"/>
          <w:jc w:val="center"/>
        </w:trPr>
        <w:tc>
          <w:tcPr>
            <w:tcW w:w="2981" w:type="dxa"/>
            <w:tcBorders>
              <w:top w:val="nil"/>
              <w:left w:val="nil"/>
              <w:bottom w:val="single" w:sz="4" w:space="0" w:color="000000"/>
              <w:right w:val="nil"/>
            </w:tcBorders>
            <w:shd w:val="clear" w:color="auto" w:fill="auto"/>
            <w:tcMar>
              <w:top w:w="80" w:type="dxa"/>
              <w:left w:w="80" w:type="dxa"/>
              <w:bottom w:w="80" w:type="dxa"/>
              <w:right w:w="80" w:type="dxa"/>
            </w:tcMar>
          </w:tcPr>
          <w:p w14:paraId="13B30BDF" w14:textId="77777777" w:rsidR="00E1413B" w:rsidRPr="00E1413B" w:rsidRDefault="00E1413B" w:rsidP="00113BBF">
            <w:pPr>
              <w:pStyle w:val="BodyA"/>
              <w:widowControl w:val="0"/>
              <w:spacing w:line="360" w:lineRule="auto"/>
              <w:jc w:val="both"/>
              <w:rPr>
                <w:sz w:val="20"/>
                <w:szCs w:val="20"/>
              </w:rPr>
            </w:pPr>
            <w:r w:rsidRPr="00E1413B">
              <w:rPr>
                <w:rStyle w:val="None"/>
                <w:sz w:val="20"/>
                <w:szCs w:val="20"/>
              </w:rPr>
              <w:t>Female</w:t>
            </w:r>
          </w:p>
        </w:tc>
        <w:tc>
          <w:tcPr>
            <w:tcW w:w="2989" w:type="dxa"/>
            <w:tcBorders>
              <w:top w:val="nil"/>
              <w:left w:val="nil"/>
              <w:bottom w:val="single" w:sz="4" w:space="0" w:color="000000"/>
              <w:right w:val="nil"/>
            </w:tcBorders>
            <w:shd w:val="clear" w:color="auto" w:fill="auto"/>
            <w:tcMar>
              <w:top w:w="80" w:type="dxa"/>
              <w:left w:w="80" w:type="dxa"/>
              <w:bottom w:w="80" w:type="dxa"/>
              <w:right w:w="80" w:type="dxa"/>
            </w:tcMar>
          </w:tcPr>
          <w:p w14:paraId="56DB1C70" w14:textId="77777777" w:rsidR="00E1413B" w:rsidRPr="00E1413B" w:rsidRDefault="00E1413B" w:rsidP="00113BBF">
            <w:pPr>
              <w:pStyle w:val="BodyA"/>
              <w:widowControl w:val="0"/>
              <w:spacing w:line="360" w:lineRule="auto"/>
              <w:jc w:val="both"/>
              <w:rPr>
                <w:rStyle w:val="None"/>
                <w:sz w:val="20"/>
                <w:szCs w:val="20"/>
              </w:rPr>
            </w:pPr>
            <w:r w:rsidRPr="00E1413B">
              <w:rPr>
                <w:rStyle w:val="None"/>
                <w:sz w:val="20"/>
                <w:szCs w:val="20"/>
              </w:rPr>
              <w:t>2.17</w:t>
            </w:r>
          </w:p>
          <w:p w14:paraId="2EDED7E5" w14:textId="77777777" w:rsidR="00E1413B" w:rsidRPr="00E1413B" w:rsidRDefault="00E1413B" w:rsidP="00113BBF">
            <w:pPr>
              <w:pStyle w:val="BodyA"/>
              <w:widowControl w:val="0"/>
              <w:spacing w:line="360" w:lineRule="auto"/>
              <w:jc w:val="both"/>
              <w:rPr>
                <w:sz w:val="20"/>
                <w:szCs w:val="20"/>
              </w:rPr>
            </w:pPr>
            <w:r w:rsidRPr="00E1413B">
              <w:rPr>
                <w:rStyle w:val="None"/>
                <w:sz w:val="20"/>
                <w:szCs w:val="20"/>
              </w:rPr>
              <w:t>(.13)</w:t>
            </w:r>
          </w:p>
        </w:tc>
        <w:tc>
          <w:tcPr>
            <w:tcW w:w="2987" w:type="dxa"/>
            <w:tcBorders>
              <w:top w:val="nil"/>
              <w:left w:val="nil"/>
              <w:bottom w:val="single" w:sz="4" w:space="0" w:color="000000"/>
              <w:right w:val="nil"/>
            </w:tcBorders>
            <w:shd w:val="clear" w:color="auto" w:fill="auto"/>
            <w:tcMar>
              <w:top w:w="80" w:type="dxa"/>
              <w:left w:w="80" w:type="dxa"/>
              <w:bottom w:w="80" w:type="dxa"/>
              <w:right w:w="80" w:type="dxa"/>
            </w:tcMar>
          </w:tcPr>
          <w:p w14:paraId="360D328D" w14:textId="77777777" w:rsidR="00E1413B" w:rsidRPr="00E1413B" w:rsidRDefault="00E1413B" w:rsidP="00113BBF">
            <w:pPr>
              <w:pStyle w:val="BodyA"/>
              <w:widowControl w:val="0"/>
              <w:spacing w:line="360" w:lineRule="auto"/>
              <w:jc w:val="both"/>
              <w:rPr>
                <w:rStyle w:val="None"/>
                <w:sz w:val="20"/>
                <w:szCs w:val="20"/>
              </w:rPr>
            </w:pPr>
            <w:r w:rsidRPr="00E1413B">
              <w:rPr>
                <w:rStyle w:val="None"/>
                <w:sz w:val="20"/>
                <w:szCs w:val="20"/>
              </w:rPr>
              <w:t>.30</w:t>
            </w:r>
          </w:p>
          <w:p w14:paraId="33591434" w14:textId="77777777" w:rsidR="00E1413B" w:rsidRPr="00E1413B" w:rsidRDefault="00E1413B" w:rsidP="00113BBF">
            <w:pPr>
              <w:pStyle w:val="BodyA"/>
              <w:widowControl w:val="0"/>
              <w:spacing w:line="360" w:lineRule="auto"/>
              <w:jc w:val="both"/>
              <w:rPr>
                <w:sz w:val="20"/>
                <w:szCs w:val="20"/>
              </w:rPr>
            </w:pPr>
            <w:r w:rsidRPr="00E1413B">
              <w:rPr>
                <w:rStyle w:val="None"/>
                <w:sz w:val="20"/>
                <w:szCs w:val="20"/>
              </w:rPr>
              <w:t>(.06)</w:t>
            </w:r>
          </w:p>
        </w:tc>
      </w:tr>
    </w:tbl>
    <w:p w14:paraId="0912EF5D" w14:textId="77777777" w:rsidR="00E1413B" w:rsidRDefault="00E1413B" w:rsidP="00113BBF">
      <w:pPr>
        <w:pStyle w:val="Prrafocomn"/>
        <w:ind w:firstLine="0"/>
      </w:pPr>
    </w:p>
    <w:p w14:paraId="5F3FDDCF" w14:textId="77777777" w:rsidR="00E1413B" w:rsidRPr="00113BBF" w:rsidRDefault="00E1413B" w:rsidP="00113BBF">
      <w:pPr>
        <w:pStyle w:val="BodyA"/>
        <w:spacing w:line="360" w:lineRule="auto"/>
        <w:jc w:val="both"/>
        <w:rPr>
          <w:rStyle w:val="None"/>
          <w:b/>
          <w:bCs/>
          <w:i/>
          <w:iCs/>
          <w:color w:val="auto"/>
        </w:rPr>
      </w:pPr>
      <w:r w:rsidRPr="00113BBF">
        <w:rPr>
          <w:rStyle w:val="None"/>
          <w:b/>
          <w:bCs/>
          <w:i/>
          <w:iCs/>
          <w:color w:val="auto"/>
        </w:rPr>
        <w:t>Analysis of Mediation</w:t>
      </w:r>
    </w:p>
    <w:p w14:paraId="302D4017" w14:textId="77777777" w:rsidR="00E1413B" w:rsidRDefault="00E1413B" w:rsidP="00113BBF">
      <w:pPr>
        <w:pStyle w:val="BodyA"/>
        <w:spacing w:line="360" w:lineRule="auto"/>
        <w:jc w:val="both"/>
        <w:rPr>
          <w:rStyle w:val="None"/>
          <w:color w:val="auto"/>
        </w:rPr>
      </w:pPr>
      <w:r w:rsidRPr="009324DB">
        <w:rPr>
          <w:rStyle w:val="None"/>
          <w:i/>
          <w:iCs/>
          <w:color w:val="auto"/>
        </w:rPr>
        <w:tab/>
      </w:r>
      <w:r w:rsidRPr="009324DB">
        <w:rPr>
          <w:rStyle w:val="None"/>
          <w:color w:val="auto"/>
        </w:rPr>
        <w:t>To test the hypothesis that competence traits (i.e., those that were differentially elicited depending on candidate gender) mediate the relationship between candidate gender and assigned salary, we estimated a mediation model in PROCESS (Hayes, 2013, Model 4) using competence traits as mediators, candidate gender as the independent variable, and salary as the dependent variable (Figure 3). The effect of candidate gender on competency traits indicated that participants reported more competency traits for the male candidate than for the female candidate (b = .55, SE = .17; 90% IC: .27; .83). We also found that the more competency traits they mentioned, the higher the attributed salary was (b = 247.91, SE = 120.38, 90% IC: 48.62; 447.21). These results suggest that attribution of competency characteristics acts as a mediator of the effect of candidate gender on attributed salary, such that participants described the male candidate as more competent than the female candidate, and the more competent the candidate was perceived to be, the higher the attributed salary was (Indirect Effect: b = 136.21, SE = 92.12, 90% IC: 6.21; 306.34). This process can be seen in Figure 3.</w:t>
      </w:r>
    </w:p>
    <w:p w14:paraId="53008FCA" w14:textId="77777777" w:rsidR="00E1413B" w:rsidRPr="009324DB" w:rsidRDefault="00E1413B" w:rsidP="00113BBF">
      <w:pPr>
        <w:pStyle w:val="BodyA"/>
        <w:spacing w:line="360" w:lineRule="auto"/>
        <w:jc w:val="both"/>
        <w:rPr>
          <w:color w:val="auto"/>
        </w:rPr>
      </w:pPr>
      <w:r>
        <w:rPr>
          <w:rStyle w:val="None"/>
          <w:i/>
          <w:iCs/>
        </w:rPr>
        <w:t xml:space="preserve">Figure 3. Relationship between candidate gender and attributed salary, mediated by positive competence traits. </w:t>
      </w:r>
    </w:p>
    <w:p w14:paraId="579925A1" w14:textId="77777777" w:rsidR="00E1413B" w:rsidRDefault="00E1413B" w:rsidP="00113BBF">
      <w:pPr>
        <w:pStyle w:val="BodyA"/>
        <w:spacing w:line="360" w:lineRule="auto"/>
        <w:jc w:val="center"/>
        <w:rPr>
          <w:rStyle w:val="None"/>
          <w:b/>
          <w:bCs/>
          <w:color w:val="auto"/>
        </w:rPr>
      </w:pPr>
      <w:r>
        <w:rPr>
          <w:noProof/>
          <w:lang w:eastAsia="en-US"/>
          <w14:textOutline w14:w="0" w14:cap="rnd" w14:cmpd="sng" w14:algn="ctr">
            <w14:noFill/>
            <w14:prstDash w14:val="solid"/>
            <w14:bevel/>
          </w14:textOutline>
        </w:rPr>
        <w:drawing>
          <wp:inline distT="0" distB="0" distL="0" distR="0" wp14:anchorId="34C34E32" wp14:editId="439B9820">
            <wp:extent cx="4114800" cy="1828800"/>
            <wp:effectExtent l="0" t="0" r="0" b="0"/>
            <wp:docPr id="4" name="Imagem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1828800"/>
                    </a:xfrm>
                    <a:prstGeom prst="rect">
                      <a:avLst/>
                    </a:prstGeom>
                  </pic:spPr>
                </pic:pic>
              </a:graphicData>
            </a:graphic>
          </wp:inline>
        </w:drawing>
      </w:r>
    </w:p>
    <w:p w14:paraId="294564E3" w14:textId="77777777" w:rsidR="00E1413B" w:rsidRPr="00113BBF" w:rsidRDefault="00E1413B" w:rsidP="00113BBF">
      <w:pPr>
        <w:pStyle w:val="BodyA"/>
        <w:spacing w:line="360" w:lineRule="auto"/>
        <w:jc w:val="both"/>
        <w:rPr>
          <w:color w:val="auto"/>
          <w:sz w:val="20"/>
          <w:szCs w:val="20"/>
        </w:rPr>
      </w:pPr>
      <w:r w:rsidRPr="00113BBF">
        <w:rPr>
          <w:rStyle w:val="None"/>
          <w:i/>
          <w:iCs/>
          <w:sz w:val="20"/>
          <w:szCs w:val="20"/>
        </w:rPr>
        <w:t>PCT = P</w:t>
      </w:r>
      <w:r w:rsidRPr="00113BBF">
        <w:rPr>
          <w:rStyle w:val="None"/>
          <w:sz w:val="20"/>
          <w:szCs w:val="20"/>
        </w:rPr>
        <w:t>ositive Competence Traits</w:t>
      </w:r>
      <w:r w:rsidRPr="00113BBF">
        <w:rPr>
          <w:rStyle w:val="None"/>
          <w:i/>
          <w:iCs/>
          <w:sz w:val="20"/>
          <w:szCs w:val="20"/>
        </w:rPr>
        <w:t>. *p &lt; .05</w:t>
      </w:r>
    </w:p>
    <w:p w14:paraId="663C124F" w14:textId="77777777" w:rsidR="00E1413B" w:rsidRDefault="00E1413B" w:rsidP="00113BBF">
      <w:pPr>
        <w:pStyle w:val="BodyA"/>
        <w:spacing w:line="360" w:lineRule="auto"/>
        <w:jc w:val="both"/>
        <w:rPr>
          <w:rStyle w:val="None"/>
          <w:b/>
          <w:bCs/>
          <w:color w:val="auto"/>
        </w:rPr>
      </w:pPr>
    </w:p>
    <w:p w14:paraId="2997433B" w14:textId="77777777" w:rsidR="00E1413B" w:rsidRPr="009324DB" w:rsidRDefault="00E1413B" w:rsidP="00113BBF">
      <w:pPr>
        <w:pStyle w:val="BodyA"/>
        <w:spacing w:line="360" w:lineRule="auto"/>
        <w:jc w:val="center"/>
        <w:rPr>
          <w:rStyle w:val="None"/>
          <w:b/>
          <w:bCs/>
          <w:i/>
          <w:iCs/>
          <w:color w:val="auto"/>
        </w:rPr>
      </w:pPr>
      <w:r w:rsidRPr="009324DB">
        <w:rPr>
          <w:rStyle w:val="None"/>
          <w:b/>
          <w:bCs/>
          <w:color w:val="auto"/>
        </w:rPr>
        <w:t>Discussion</w:t>
      </w:r>
    </w:p>
    <w:p w14:paraId="2AFB02CE" w14:textId="77777777" w:rsidR="00E1413B" w:rsidRPr="009324DB" w:rsidRDefault="00E1413B" w:rsidP="00113BBF">
      <w:pPr>
        <w:pStyle w:val="BodyA"/>
        <w:spacing w:line="360" w:lineRule="auto"/>
        <w:jc w:val="both"/>
        <w:rPr>
          <w:color w:val="auto"/>
        </w:rPr>
      </w:pPr>
      <w:r w:rsidRPr="009324DB">
        <w:rPr>
          <w:rStyle w:val="None"/>
          <w:color w:val="auto"/>
        </w:rPr>
        <w:tab/>
        <w:t xml:space="preserve">Although the pattern of the differences between the means was the same as the one that we observed in Study 1, the results of the current study did not replicate the interaction effect between the candidate’s gender and the mere act of justification. However, in terms of the content of the reasons given to justify hiring, the results showed evidence of a gender effect on the tendency of </w:t>
      </w:r>
      <w:r w:rsidRPr="009324DB">
        <w:rPr>
          <w:rStyle w:val="None"/>
          <w:color w:val="auto"/>
        </w:rPr>
        <w:lastRenderedPageBreak/>
        <w:t>participants to assign more competence characteristics to the male candidate than to the female candidate. Notably, the gender pay gap emerged indirectly: the more competence traits evoked by participants concerning the male candidate, the higher the salary they attribute to this candidate. These results corroborate studies in which individuals gave greater privilege to the male candidate to the detriment of the female candidate (Olian et al., 1988; Glick, 1991) and attributed higher salaries to men (Beyer, 2016), using gender stereotypes to determine salary expectations (Hogue et al., 2010). In other words, individuals first perceived the gender of the candidate, and then applied stereotypes that resulted in a differentiated evaluation between men and women, which was then related to the pay gap.</w:t>
      </w:r>
    </w:p>
    <w:p w14:paraId="7AA7608A" w14:textId="77777777" w:rsidR="00E1413B" w:rsidRPr="009324DB" w:rsidRDefault="00E1413B" w:rsidP="00113BBF">
      <w:pPr>
        <w:pStyle w:val="BodyA"/>
        <w:spacing w:line="360" w:lineRule="auto"/>
        <w:jc w:val="center"/>
        <w:rPr>
          <w:rStyle w:val="None"/>
          <w:b/>
          <w:bCs/>
          <w:i/>
          <w:iCs/>
          <w:color w:val="auto"/>
        </w:rPr>
      </w:pPr>
      <w:r w:rsidRPr="009324DB">
        <w:rPr>
          <w:rStyle w:val="None"/>
          <w:b/>
          <w:bCs/>
          <w:color w:val="auto"/>
        </w:rPr>
        <w:t>General Discussion</w:t>
      </w:r>
    </w:p>
    <w:p w14:paraId="022F87D2" w14:textId="77777777" w:rsidR="00E1413B" w:rsidRPr="009324DB" w:rsidRDefault="00E1413B" w:rsidP="00113BBF">
      <w:pPr>
        <w:pStyle w:val="BodyA"/>
        <w:spacing w:line="360" w:lineRule="auto"/>
        <w:jc w:val="both"/>
        <w:rPr>
          <w:color w:val="auto"/>
        </w:rPr>
      </w:pPr>
      <w:r w:rsidRPr="009324DB">
        <w:rPr>
          <w:rStyle w:val="None"/>
          <w:color w:val="auto"/>
        </w:rPr>
        <w:tab/>
      </w:r>
      <w:r w:rsidRPr="009324DB">
        <w:rPr>
          <w:color w:val="auto"/>
        </w:rPr>
        <w:t>In two experimental studies, we examined how individuals legitimize gender discrimination by citing stereotypical reasons that justify allocating more income to a male candidate, thus contributing to the gender pay gap. We found that simply evoking reasons for hiring an applicant for a job promoted the gender pay gap (Study 1). Participants assigned a higher income to a male applicant than to a female, which may be related to gender stereotypes. In Study 2, we found marginal evidence that evoking more competence stereotypes mediated the process between perceiving an applicant as male and assigning a higher estimated salary. Overall, these results are consistent with our prediction that stereotype content is somewhat related to and may legitimize the gender pay gap.</w:t>
      </w:r>
    </w:p>
    <w:p w14:paraId="747A362A" w14:textId="77777777" w:rsidR="00E1413B" w:rsidRPr="009324DB" w:rsidRDefault="00E1413B" w:rsidP="00113BBF">
      <w:pPr>
        <w:pStyle w:val="BodyA"/>
        <w:spacing w:line="360" w:lineRule="auto"/>
        <w:ind w:firstLine="720"/>
        <w:jc w:val="both"/>
        <w:rPr>
          <w:color w:val="auto"/>
        </w:rPr>
      </w:pPr>
      <w:r w:rsidRPr="009324DB">
        <w:rPr>
          <w:rStyle w:val="None"/>
          <w:color w:val="auto"/>
        </w:rPr>
        <w:t xml:space="preserve">These results have several interesting theoretical implications. Firstly, they bring fresh insights to gender pay gap research (e.g., Auspurg et al., 2017; Blau &amp; Khan, 2017; for an overview, see Bishu &amp; Alkadry, 2016) by framing it within the context of previous research on the social-psychological legitimation of social inequality (e.g., Costa-Lopes et al., 2013). This phenomenon can be related to the well-known motivation of individuals to legitimize discrimination and perceive the group-based hierarchy that reinforces the status quo (Jost, 2019). Our findings shed considerable light on how the justification of gender inequality contributes to the gender pay gap by showing that individuals tend to compensate a male more than a female applicant for a job when they are merely asked to elaborate the reasons for their decision. This phenomenon is especially relevant since critical decisions within a work-related context are usually based on a careful analysis of the applicant’s profile. Our results showed the pervasiveness of gender inequalities, </w:t>
      </w:r>
      <w:r w:rsidRPr="009324DB">
        <w:rPr>
          <w:rStyle w:val="None"/>
          <w:color w:val="auto"/>
        </w:rPr>
        <w:lastRenderedPageBreak/>
        <w:t>since individuals biased the content of the reasons that they invoked to justify hiring, resulting in a better evaluation of a candidate when this was a man rather than a woman.</w:t>
      </w:r>
    </w:p>
    <w:p w14:paraId="0F7CCFEA" w14:textId="77777777" w:rsidR="00E1413B" w:rsidRPr="009324DB" w:rsidRDefault="00E1413B" w:rsidP="00113BBF">
      <w:pPr>
        <w:pStyle w:val="BodyA"/>
        <w:spacing w:line="360" w:lineRule="auto"/>
        <w:ind w:firstLine="720"/>
        <w:jc w:val="both"/>
        <w:rPr>
          <w:color w:val="auto"/>
        </w:rPr>
      </w:pPr>
      <w:r w:rsidRPr="009324DB">
        <w:rPr>
          <w:rStyle w:val="None"/>
          <w:color w:val="auto"/>
        </w:rPr>
        <w:t xml:space="preserve">Secondly, our findings also provide insights into the stereotype-based justification effect. Indeed, they add to the existing evidence of the pervasiveness of the stereotype-based effect in social judgment (see Fiske, 2017, for a review of this phenomenon). The participants evoked competence traits differently when we merely asked them to provide reasons that justified the hiring of the candidate for the job. This selective evocation suggests that, in a decision-making process in which it is imperative to explain the options, the participants use a frame of reference that associates the requirements for hiring a candidate for a job with more stereotypically male characteristics. It is intriguing that they did this even though we had not told them to think about gender-based stereotypes. This phenomenon is also particularly interesting because it confirms the ubiquity of stereotypical thinking in a process that differentiates men and women in a critical organizing dimension of the gender pay gap (see Koch et al., 2015, meta-analysis). </w:t>
      </w:r>
    </w:p>
    <w:p w14:paraId="424108B8" w14:textId="77777777" w:rsidR="00E1413B" w:rsidRPr="009324DB" w:rsidRDefault="00E1413B" w:rsidP="00113BBF">
      <w:pPr>
        <w:pStyle w:val="BodyA"/>
        <w:spacing w:line="360" w:lineRule="auto"/>
        <w:ind w:firstLine="720"/>
        <w:jc w:val="both"/>
        <w:rPr>
          <w:color w:val="auto"/>
        </w:rPr>
      </w:pPr>
      <w:r w:rsidRPr="009324DB">
        <w:rPr>
          <w:rStyle w:val="None"/>
          <w:color w:val="auto"/>
        </w:rPr>
        <w:t>Indeed, in hiring contexts, the members of the discriminated group need to show even more competence to have any chances when applying for a job (Agerström et al., 2012). Our results indicated that this contributes to reinforcing the gender pay gap in a particular situation in which the candidates’ résumés gave no clue regarding their competence. Even not emphasizing stereotypical competence traits, decision-makers inferred these features as belonging to male candidates more than to women. This biased evocation is consistent with previous research showing that individuals often perceive agentic attributes (dominance, ambition, confidence, etc.) as typically male attributes (Ellemers, 2018). This effect usually leads people to perceive women as being unfit for leadership roles and to evaluate certain behaviors linked to a leadership role as being less favorable when they come from a woman since leadership is perceived as less congruent with the female gender role (Eagly &amp; Karau, 2002).</w:t>
      </w:r>
    </w:p>
    <w:p w14:paraId="53F843F9" w14:textId="77777777" w:rsidR="00E1413B" w:rsidRPr="009324DB" w:rsidRDefault="00E1413B" w:rsidP="00113BBF">
      <w:pPr>
        <w:pStyle w:val="BodyA"/>
        <w:spacing w:line="360" w:lineRule="auto"/>
        <w:jc w:val="both"/>
        <w:rPr>
          <w:color w:val="auto"/>
        </w:rPr>
      </w:pPr>
      <w:r w:rsidRPr="009324DB">
        <w:rPr>
          <w:rStyle w:val="None"/>
          <w:color w:val="auto"/>
        </w:rPr>
        <w:tab/>
        <w:t xml:space="preserve">Our study is subject to the customary limitations of research that uses samples of university students. This may be a less pressing concern in the present case given the social relevance of this group’s gender pay gap effect. The extent to which these students had been involved in hiring processes or knew anything about them is unknown. Future studies could explore how the discrimination mechanism occurs in real-world company contexts to determine whether this bias persists in individuals who are expected to have been trained to avoid biased judgments towards women within such contexts. Another limitation is that Study 2 did not replicate the results of Study </w:t>
      </w:r>
      <w:r w:rsidRPr="009324DB">
        <w:rPr>
          <w:rStyle w:val="None"/>
          <w:color w:val="auto"/>
        </w:rPr>
        <w:lastRenderedPageBreak/>
        <w:t>1 regarding the interaction between candidate gender and the justification process. Other studies may investigate this further and again attempt to replicate these results. Nonetheless, the mediation analysis in Study 2 demonstrated the importance of eliciting characteristics related to the justification process when evaluating a candidate for a job.</w:t>
      </w:r>
      <w:r w:rsidRPr="009324DB" w:rsidDel="00760F41">
        <w:rPr>
          <w:rStyle w:val="None"/>
          <w:color w:val="auto"/>
        </w:rPr>
        <w:t xml:space="preserve"> </w:t>
      </w:r>
    </w:p>
    <w:p w14:paraId="76548C15" w14:textId="77777777" w:rsidR="00E1413B" w:rsidRPr="009324DB" w:rsidRDefault="00E1413B" w:rsidP="00113BBF">
      <w:pPr>
        <w:pStyle w:val="BodyA"/>
        <w:spacing w:line="360" w:lineRule="auto"/>
        <w:jc w:val="both"/>
        <w:rPr>
          <w:rStyle w:val="None"/>
          <w:color w:val="auto"/>
        </w:rPr>
      </w:pPr>
      <w:r w:rsidRPr="009324DB">
        <w:rPr>
          <w:rStyle w:val="None"/>
          <w:color w:val="auto"/>
        </w:rPr>
        <w:tab/>
        <w:t>In conclusion, our findings provide important insights about how stereotypes can legitimize discrimination through justifications and mitigate them in the hiring context. Furthermore, this study also shows how stereotypes relate to the salaries that people believe the candidates should earn. Future research can deepen the analysis of this phenomenon by considering how counter-stereotypical information can change stereotypes in the long term and impact the gender pay gap. For instance, previous studies on the backlash effect have suggested that, when evaluating highly competent women, individuals perceive them as having weak qualifications in other aspects, which are then reinterpreted as being more critical than competence for hindering the likelihood of selection (e.g., Phelan et al., 2008). Moreover, even when men and highly qualified women apply for a job, the women are less likely to be hired (Rudman et al., 2012). Indeed, the analysis of the role of counter-stereotyping in the dynamics of the justifications of the gender pay gap can be elucidative of the decision-making process carried out by both men and women managers in the work context.</w:t>
      </w:r>
    </w:p>
    <w:p w14:paraId="248EFFA9" w14:textId="77777777" w:rsidR="00E1413B" w:rsidRPr="009324DB" w:rsidRDefault="00E1413B" w:rsidP="00113BBF">
      <w:pPr>
        <w:spacing w:line="360" w:lineRule="auto"/>
        <w:jc w:val="both"/>
        <w:rPr>
          <w:rStyle w:val="None"/>
          <w:rFonts w:cs="Arial Unicode MS"/>
          <w:u w:color="000000"/>
          <w:lang w:eastAsia="en-GB"/>
          <w14:textOutline w14:w="12700" w14:cap="flat" w14:cmpd="sng" w14:algn="ctr">
            <w14:noFill/>
            <w14:prstDash w14:val="solid"/>
            <w14:miter w14:lim="400000"/>
          </w14:textOutline>
        </w:rPr>
      </w:pPr>
    </w:p>
    <w:p w14:paraId="54584475" w14:textId="77777777" w:rsidR="00E1413B" w:rsidRDefault="00E1413B" w:rsidP="00113BBF">
      <w:pPr>
        <w:pStyle w:val="BodyA"/>
        <w:spacing w:line="360" w:lineRule="auto"/>
        <w:jc w:val="both"/>
        <w:rPr>
          <w:rStyle w:val="None"/>
          <w:b/>
          <w:bCs/>
          <w:color w:val="auto"/>
          <w:lang w:val="fr-FR"/>
        </w:rPr>
      </w:pPr>
    </w:p>
    <w:p w14:paraId="1A083EEC" w14:textId="77777777" w:rsidR="00E1413B" w:rsidRDefault="00E1413B" w:rsidP="00113BBF">
      <w:pPr>
        <w:pStyle w:val="BodyA"/>
        <w:spacing w:line="360" w:lineRule="auto"/>
        <w:jc w:val="both"/>
        <w:rPr>
          <w:rStyle w:val="None"/>
          <w:b/>
          <w:bCs/>
          <w:color w:val="auto"/>
          <w:lang w:val="fr-FR"/>
        </w:rPr>
      </w:pPr>
    </w:p>
    <w:p w14:paraId="6AF8AE9E" w14:textId="77777777" w:rsidR="00E1413B" w:rsidRDefault="00E1413B" w:rsidP="00113BBF">
      <w:pPr>
        <w:pStyle w:val="BodyA"/>
        <w:spacing w:line="360" w:lineRule="auto"/>
        <w:jc w:val="both"/>
        <w:rPr>
          <w:rStyle w:val="None"/>
          <w:b/>
          <w:bCs/>
          <w:color w:val="auto"/>
          <w:lang w:val="fr-FR"/>
        </w:rPr>
      </w:pPr>
    </w:p>
    <w:p w14:paraId="4D7463CD" w14:textId="77777777" w:rsidR="00E1413B" w:rsidRDefault="00E1413B" w:rsidP="00113BBF">
      <w:pPr>
        <w:pStyle w:val="BodyA"/>
        <w:spacing w:line="360" w:lineRule="auto"/>
        <w:jc w:val="both"/>
        <w:rPr>
          <w:rStyle w:val="None"/>
          <w:b/>
          <w:bCs/>
          <w:color w:val="auto"/>
          <w:lang w:val="fr-FR"/>
        </w:rPr>
      </w:pPr>
    </w:p>
    <w:p w14:paraId="0F28102C" w14:textId="77777777" w:rsidR="00E1413B" w:rsidRDefault="00E1413B" w:rsidP="00113BBF">
      <w:pPr>
        <w:pStyle w:val="BodyA"/>
        <w:spacing w:line="360" w:lineRule="auto"/>
        <w:jc w:val="both"/>
        <w:rPr>
          <w:rStyle w:val="None"/>
          <w:b/>
          <w:bCs/>
          <w:color w:val="auto"/>
          <w:lang w:val="fr-FR"/>
        </w:rPr>
      </w:pPr>
    </w:p>
    <w:p w14:paraId="3B1991ED" w14:textId="531D73B9" w:rsidR="00E1413B" w:rsidRDefault="00E1413B" w:rsidP="00113BBF">
      <w:pPr>
        <w:pStyle w:val="BodyA"/>
        <w:spacing w:line="360" w:lineRule="auto"/>
        <w:jc w:val="both"/>
        <w:rPr>
          <w:rStyle w:val="None"/>
          <w:b/>
          <w:bCs/>
          <w:color w:val="auto"/>
          <w:lang w:val="fr-FR"/>
        </w:rPr>
      </w:pPr>
    </w:p>
    <w:p w14:paraId="2BED5028" w14:textId="4A28E11A" w:rsidR="00405998" w:rsidRDefault="00405998" w:rsidP="00113BBF">
      <w:pPr>
        <w:pStyle w:val="BodyA"/>
        <w:spacing w:line="360" w:lineRule="auto"/>
        <w:jc w:val="both"/>
        <w:rPr>
          <w:rStyle w:val="None"/>
          <w:b/>
          <w:bCs/>
          <w:color w:val="auto"/>
          <w:lang w:val="fr-FR"/>
        </w:rPr>
      </w:pPr>
    </w:p>
    <w:p w14:paraId="1D5082BB" w14:textId="3E49B9B8" w:rsidR="00405998" w:rsidRDefault="00405998" w:rsidP="00113BBF">
      <w:pPr>
        <w:pStyle w:val="BodyA"/>
        <w:spacing w:line="360" w:lineRule="auto"/>
        <w:jc w:val="both"/>
        <w:rPr>
          <w:rStyle w:val="None"/>
          <w:b/>
          <w:bCs/>
          <w:color w:val="auto"/>
          <w:lang w:val="fr-FR"/>
        </w:rPr>
      </w:pPr>
    </w:p>
    <w:p w14:paraId="2D669D90" w14:textId="54B76F5C" w:rsidR="00113BBF" w:rsidRDefault="00113BBF" w:rsidP="00113BBF">
      <w:pPr>
        <w:pStyle w:val="BodyA"/>
        <w:spacing w:line="360" w:lineRule="auto"/>
        <w:jc w:val="both"/>
        <w:rPr>
          <w:rStyle w:val="None"/>
          <w:b/>
          <w:bCs/>
          <w:color w:val="auto"/>
          <w:lang w:val="fr-FR"/>
        </w:rPr>
      </w:pPr>
    </w:p>
    <w:p w14:paraId="1C37F24B" w14:textId="2956E0DE" w:rsidR="00113BBF" w:rsidRDefault="00113BBF" w:rsidP="00113BBF">
      <w:pPr>
        <w:pStyle w:val="BodyA"/>
        <w:spacing w:line="360" w:lineRule="auto"/>
        <w:jc w:val="both"/>
        <w:rPr>
          <w:rStyle w:val="None"/>
          <w:b/>
          <w:bCs/>
          <w:color w:val="auto"/>
          <w:lang w:val="fr-FR"/>
        </w:rPr>
      </w:pPr>
    </w:p>
    <w:p w14:paraId="04FD7247" w14:textId="0A15C82A" w:rsidR="00113BBF" w:rsidRDefault="00113BBF" w:rsidP="00113BBF">
      <w:pPr>
        <w:pStyle w:val="BodyA"/>
        <w:spacing w:line="360" w:lineRule="auto"/>
        <w:jc w:val="both"/>
        <w:rPr>
          <w:rStyle w:val="None"/>
          <w:b/>
          <w:bCs/>
          <w:color w:val="auto"/>
          <w:lang w:val="fr-FR"/>
        </w:rPr>
      </w:pPr>
    </w:p>
    <w:p w14:paraId="00ACB9D8" w14:textId="77777777" w:rsidR="00113BBF" w:rsidRDefault="00113BBF" w:rsidP="00113BBF">
      <w:pPr>
        <w:pStyle w:val="BodyA"/>
        <w:spacing w:line="360" w:lineRule="auto"/>
        <w:jc w:val="both"/>
        <w:rPr>
          <w:rStyle w:val="None"/>
          <w:b/>
          <w:bCs/>
          <w:color w:val="auto"/>
          <w:lang w:val="fr-FR"/>
        </w:rPr>
      </w:pPr>
    </w:p>
    <w:p w14:paraId="78E699C9" w14:textId="77777777" w:rsidR="00405998" w:rsidRDefault="00405998" w:rsidP="00113BBF">
      <w:pPr>
        <w:pStyle w:val="BodyA"/>
        <w:spacing w:line="360" w:lineRule="auto"/>
        <w:jc w:val="both"/>
        <w:rPr>
          <w:rStyle w:val="None"/>
          <w:b/>
          <w:bCs/>
          <w:color w:val="auto"/>
          <w:lang w:val="fr-FR"/>
        </w:rPr>
      </w:pPr>
    </w:p>
    <w:p w14:paraId="1CF2BDF4" w14:textId="0F012C9F" w:rsidR="00E1413B" w:rsidRPr="009324DB" w:rsidRDefault="00E1413B" w:rsidP="001410B8">
      <w:pPr>
        <w:pStyle w:val="BodyA"/>
        <w:spacing w:line="360" w:lineRule="auto"/>
        <w:jc w:val="center"/>
        <w:rPr>
          <w:rStyle w:val="None"/>
          <w:b/>
          <w:bCs/>
          <w:color w:val="auto"/>
          <w:lang w:val="fr-FR"/>
        </w:rPr>
      </w:pPr>
      <w:r w:rsidRPr="009324DB">
        <w:rPr>
          <w:rStyle w:val="None"/>
          <w:b/>
          <w:bCs/>
          <w:color w:val="auto"/>
          <w:lang w:val="fr-FR"/>
        </w:rPr>
        <w:lastRenderedPageBreak/>
        <w:t>References</w:t>
      </w:r>
    </w:p>
    <w:p w14:paraId="276DFF07" w14:textId="77777777" w:rsidR="00E1413B" w:rsidRPr="009324DB" w:rsidRDefault="00E1413B" w:rsidP="00113BBF">
      <w:pPr>
        <w:pStyle w:val="BodyA"/>
        <w:ind w:left="709" w:hanging="709"/>
        <w:jc w:val="both"/>
        <w:rPr>
          <w:rStyle w:val="None"/>
          <w:color w:val="auto"/>
          <w:lang w:val="pt-BR"/>
        </w:rPr>
      </w:pPr>
      <w:r w:rsidRPr="009324DB">
        <w:rPr>
          <w:rStyle w:val="None"/>
          <w:color w:val="auto"/>
        </w:rPr>
        <w:t>Agerstr</w:t>
      </w:r>
      <w:r w:rsidRPr="009324DB">
        <w:rPr>
          <w:rStyle w:val="None"/>
          <w:color w:val="auto"/>
          <w:lang w:val="sv-SE"/>
        </w:rPr>
        <w:t>ö</w:t>
      </w:r>
      <w:r w:rsidRPr="009324DB">
        <w:rPr>
          <w:rStyle w:val="None"/>
          <w:color w:val="auto"/>
        </w:rPr>
        <w:t>m, J., Bj</w:t>
      </w:r>
      <w:r w:rsidRPr="009324DB">
        <w:rPr>
          <w:rStyle w:val="None"/>
          <w:color w:val="auto"/>
          <w:lang w:val="sv-SE"/>
        </w:rPr>
        <w:t>ö</w:t>
      </w:r>
      <w:r w:rsidRPr="009324DB">
        <w:rPr>
          <w:rStyle w:val="None"/>
          <w:color w:val="auto"/>
        </w:rPr>
        <w:t xml:space="preserve">rklund, F., Carlsson, R., &amp; Rooth, D. (2012). Warm and competent Hassan = Cold and incompetent Eric: a harsh equation of real-life hiring discrimination. </w:t>
      </w:r>
      <w:r w:rsidRPr="009324DB">
        <w:rPr>
          <w:rStyle w:val="None"/>
          <w:i/>
          <w:iCs/>
          <w:color w:val="auto"/>
          <w:lang w:val="pt-PT"/>
        </w:rPr>
        <w:t>Basic and Applied Social Psychology</w:t>
      </w:r>
      <w:r w:rsidRPr="009324DB">
        <w:rPr>
          <w:rStyle w:val="None"/>
          <w:color w:val="auto"/>
          <w:lang w:val="pt-PT"/>
        </w:rPr>
        <w:t xml:space="preserve">, </w:t>
      </w:r>
      <w:r w:rsidRPr="009324DB">
        <w:rPr>
          <w:rStyle w:val="None"/>
          <w:i/>
          <w:iCs/>
          <w:color w:val="auto"/>
          <w:lang w:val="pt-PT"/>
        </w:rPr>
        <w:t>34</w:t>
      </w:r>
      <w:r w:rsidRPr="009324DB">
        <w:rPr>
          <w:rStyle w:val="None"/>
          <w:color w:val="auto"/>
          <w:lang w:val="pt-PT"/>
        </w:rPr>
        <w:t>(4), 359-366. https://doi.org/10.1080/01973533.2012.693438</w:t>
      </w:r>
    </w:p>
    <w:p w14:paraId="41DD6AA9" w14:textId="77777777" w:rsidR="00E1413B" w:rsidRPr="009324DB" w:rsidRDefault="00E1413B" w:rsidP="00113BBF">
      <w:pPr>
        <w:pStyle w:val="BodyA"/>
        <w:ind w:left="709" w:hanging="709"/>
        <w:jc w:val="both"/>
        <w:rPr>
          <w:rStyle w:val="None"/>
          <w:color w:val="auto"/>
          <w:lang w:val="pt-BR"/>
        </w:rPr>
      </w:pPr>
      <w:r w:rsidRPr="009324DB">
        <w:rPr>
          <w:rStyle w:val="None"/>
          <w:color w:val="auto"/>
          <w:lang w:val="pt-PT"/>
        </w:rPr>
        <w:t>Araújo, V. F., &amp; Ribeiro, E. P. (2002) Diferenciais de salários por gênero no Brasil: uma aná</w:t>
      </w:r>
      <w:r w:rsidRPr="009324DB">
        <w:rPr>
          <w:rStyle w:val="None"/>
          <w:color w:val="auto"/>
          <w:lang w:val="it-IT"/>
        </w:rPr>
        <w:t xml:space="preserve">lise regional. </w:t>
      </w:r>
      <w:r w:rsidRPr="009324DB">
        <w:rPr>
          <w:rStyle w:val="None"/>
          <w:i/>
          <w:iCs/>
          <w:color w:val="auto"/>
          <w:lang w:val="pt-PT"/>
        </w:rPr>
        <w:t>Revista Econômica do Nordeste, 33</w:t>
      </w:r>
      <w:r w:rsidRPr="009324DB">
        <w:rPr>
          <w:rStyle w:val="None"/>
          <w:color w:val="auto"/>
          <w:lang w:val="pt-PT"/>
        </w:rPr>
        <w:t xml:space="preserve">(2), 1-22. </w:t>
      </w:r>
    </w:p>
    <w:p w14:paraId="6651BB4C" w14:textId="77777777" w:rsidR="00E1413B" w:rsidRPr="009324DB" w:rsidRDefault="00E1413B" w:rsidP="00113BBF">
      <w:pPr>
        <w:pStyle w:val="BodyA"/>
        <w:ind w:left="709" w:hanging="709"/>
        <w:jc w:val="both"/>
        <w:rPr>
          <w:color w:val="auto"/>
        </w:rPr>
      </w:pPr>
      <w:r w:rsidRPr="009324DB">
        <w:rPr>
          <w:rStyle w:val="None"/>
          <w:color w:val="auto"/>
          <w:lang w:val="pt-PT"/>
        </w:rPr>
        <w:t xml:space="preserve">Auspurg, K., Hinz, T., &amp; Sauer, C. (2017). </w:t>
      </w:r>
      <w:r w:rsidRPr="009324DB">
        <w:rPr>
          <w:rStyle w:val="None"/>
          <w:color w:val="auto"/>
        </w:rPr>
        <w:t xml:space="preserve">Why Should Women Get Less? Evidence on the Gender Pay Gap from Multifactorial Survey Experiments. </w:t>
      </w:r>
      <w:r w:rsidRPr="009324DB">
        <w:rPr>
          <w:rStyle w:val="None"/>
          <w:i/>
          <w:iCs/>
          <w:color w:val="auto"/>
        </w:rPr>
        <w:t>American Sociological Review</w:t>
      </w:r>
      <w:r w:rsidRPr="009324DB">
        <w:rPr>
          <w:rStyle w:val="None"/>
          <w:color w:val="auto"/>
        </w:rPr>
        <w:t>, 82(1), 179–210. https://doi.org/10.1177/0003122416683393</w:t>
      </w:r>
    </w:p>
    <w:p w14:paraId="688B2DA5" w14:textId="77777777" w:rsidR="00E1413B" w:rsidRPr="009324DB" w:rsidRDefault="00E1413B" w:rsidP="00113BBF">
      <w:pPr>
        <w:pStyle w:val="BodyA"/>
        <w:ind w:left="709" w:hanging="709"/>
        <w:jc w:val="both"/>
        <w:rPr>
          <w:color w:val="auto"/>
        </w:rPr>
      </w:pPr>
      <w:r w:rsidRPr="009324DB">
        <w:rPr>
          <w:rStyle w:val="None"/>
          <w:color w:val="auto"/>
        </w:rPr>
        <w:t xml:space="preserve">Beyer, S. (2016). Low awareness of occupational segregation and the gender pay gap: No changes over a 16-year Span. </w:t>
      </w:r>
      <w:r w:rsidRPr="009324DB">
        <w:rPr>
          <w:rStyle w:val="None"/>
          <w:i/>
          <w:iCs/>
          <w:color w:val="auto"/>
          <w:lang w:val="de-DE"/>
        </w:rPr>
        <w:t>Curr Psychol</w:t>
      </w:r>
      <w:r w:rsidRPr="009324DB">
        <w:rPr>
          <w:rStyle w:val="None"/>
          <w:color w:val="auto"/>
        </w:rPr>
        <w:t xml:space="preserve">, </w:t>
      </w:r>
      <w:r w:rsidRPr="009324DB">
        <w:rPr>
          <w:rStyle w:val="None"/>
          <w:i/>
          <w:iCs/>
          <w:color w:val="auto"/>
        </w:rPr>
        <w:t>37</w:t>
      </w:r>
      <w:r w:rsidRPr="009324DB">
        <w:rPr>
          <w:rStyle w:val="None"/>
          <w:color w:val="auto"/>
        </w:rPr>
        <w:t>, 373–389. https://doi.org/10.1007/s12144-016-9521-4</w:t>
      </w:r>
    </w:p>
    <w:p w14:paraId="3E630761" w14:textId="77777777" w:rsidR="00E1413B" w:rsidRPr="009324DB" w:rsidRDefault="00E1413B" w:rsidP="00113BBF">
      <w:pPr>
        <w:pStyle w:val="BodyA"/>
        <w:ind w:left="709" w:hanging="709"/>
        <w:jc w:val="both"/>
        <w:rPr>
          <w:color w:val="auto"/>
        </w:rPr>
      </w:pPr>
      <w:r w:rsidRPr="009324DB">
        <w:rPr>
          <w:rStyle w:val="None"/>
          <w:color w:val="auto"/>
        </w:rPr>
        <w:t xml:space="preserve">Biernat, M., Manis, M., &amp; Nelson, T. E. (1991). Stereotypes and standards of judgment. </w:t>
      </w:r>
      <w:r w:rsidRPr="009324DB">
        <w:rPr>
          <w:rStyle w:val="None"/>
          <w:i/>
          <w:iCs/>
          <w:color w:val="auto"/>
        </w:rPr>
        <w:t>Journal of Personality and Social Psychology, 60</w:t>
      </w:r>
      <w:r w:rsidRPr="009324DB">
        <w:rPr>
          <w:rStyle w:val="None"/>
          <w:color w:val="auto"/>
        </w:rPr>
        <w:t>(4), 485–499. 10.1037/0022-3514.60.4.485</w:t>
      </w:r>
    </w:p>
    <w:p w14:paraId="781EF86A" w14:textId="77777777" w:rsidR="00E1413B" w:rsidRPr="009324DB" w:rsidRDefault="00E1413B" w:rsidP="00113BBF">
      <w:pPr>
        <w:pStyle w:val="BodyA"/>
        <w:ind w:left="709" w:hanging="709"/>
        <w:jc w:val="both"/>
        <w:rPr>
          <w:color w:val="auto"/>
        </w:rPr>
      </w:pPr>
      <w:r w:rsidRPr="009324DB">
        <w:rPr>
          <w:rStyle w:val="None"/>
          <w:color w:val="auto"/>
        </w:rPr>
        <w:t xml:space="preserve">Blau, F. D., &amp; Khan, L. M. (2017). The Gender Wage Gap: Extent, trends, and explanations. </w:t>
      </w:r>
      <w:r w:rsidRPr="009324DB">
        <w:rPr>
          <w:rStyle w:val="None"/>
          <w:i/>
          <w:iCs/>
          <w:color w:val="auto"/>
        </w:rPr>
        <w:t>Journal of Economic Literature</w:t>
      </w:r>
      <w:r w:rsidRPr="009324DB">
        <w:rPr>
          <w:rStyle w:val="None"/>
          <w:color w:val="auto"/>
        </w:rPr>
        <w:t xml:space="preserve">, </w:t>
      </w:r>
      <w:r w:rsidRPr="009324DB">
        <w:rPr>
          <w:rStyle w:val="None"/>
          <w:i/>
          <w:iCs/>
          <w:color w:val="auto"/>
        </w:rPr>
        <w:t>55</w:t>
      </w:r>
      <w:r w:rsidRPr="009324DB">
        <w:rPr>
          <w:rStyle w:val="None"/>
          <w:color w:val="auto"/>
        </w:rPr>
        <w:t>(3), 789–865. https://doi.org/10.1257/jel.20160995</w:t>
      </w:r>
    </w:p>
    <w:p w14:paraId="572CF517" w14:textId="77777777" w:rsidR="00E1413B" w:rsidRPr="009324DB" w:rsidRDefault="00E1413B" w:rsidP="00113BBF">
      <w:pPr>
        <w:pStyle w:val="BodyA"/>
        <w:ind w:left="709" w:hanging="709"/>
        <w:jc w:val="both"/>
        <w:rPr>
          <w:color w:val="auto"/>
        </w:rPr>
      </w:pPr>
      <w:r w:rsidRPr="009324DB">
        <w:rPr>
          <w:rStyle w:val="None"/>
          <w:color w:val="auto"/>
        </w:rPr>
        <w:t xml:space="preserve">Bishu, S. G., &amp; Alkadry, M. G. (2016). A systematic review of the Gender Pay Gap and factors that predict it. </w:t>
      </w:r>
      <w:r w:rsidRPr="009324DB">
        <w:rPr>
          <w:rStyle w:val="None"/>
          <w:i/>
          <w:iCs/>
          <w:color w:val="auto"/>
        </w:rPr>
        <w:t>Administration &amp; Society</w:t>
      </w:r>
      <w:r w:rsidRPr="009324DB">
        <w:rPr>
          <w:rStyle w:val="None"/>
          <w:color w:val="auto"/>
        </w:rPr>
        <w:t xml:space="preserve">, </w:t>
      </w:r>
      <w:r w:rsidRPr="009324DB">
        <w:rPr>
          <w:rStyle w:val="None"/>
          <w:i/>
          <w:iCs/>
          <w:color w:val="auto"/>
        </w:rPr>
        <w:t>49</w:t>
      </w:r>
      <w:r w:rsidRPr="009324DB">
        <w:rPr>
          <w:rStyle w:val="None"/>
          <w:color w:val="auto"/>
        </w:rPr>
        <w:t>(1),65-104. https://doi.org/10.1177/0095399716636928</w:t>
      </w:r>
    </w:p>
    <w:p w14:paraId="72C3537C" w14:textId="77777777" w:rsidR="00E1413B" w:rsidRPr="009324DB" w:rsidRDefault="00E1413B" w:rsidP="00113BBF">
      <w:pPr>
        <w:pStyle w:val="BodyA"/>
        <w:ind w:left="709" w:hanging="709"/>
        <w:jc w:val="both"/>
        <w:rPr>
          <w:color w:val="auto"/>
        </w:rPr>
      </w:pPr>
      <w:r w:rsidRPr="009324DB">
        <w:rPr>
          <w:rStyle w:val="None"/>
          <w:color w:val="auto"/>
        </w:rPr>
        <w:t>Braun, S., &amp; Turner, R. A. (2014). Attitudes and company practices as predictors of managers’ intentions to hire, develop, and promote women in science, engineering, and technology professions.</w:t>
      </w:r>
      <w:r w:rsidRPr="009324DB">
        <w:rPr>
          <w:rStyle w:val="None"/>
          <w:i/>
          <w:iCs/>
          <w:color w:val="auto"/>
        </w:rPr>
        <w:t xml:space="preserve"> Consulting Psychology Journal: Practice and Research, 66</w:t>
      </w:r>
      <w:r w:rsidRPr="009324DB">
        <w:rPr>
          <w:rStyle w:val="None"/>
          <w:color w:val="auto"/>
        </w:rPr>
        <w:t>(2), 93–117. http://dx.doi.org/10.1037/a0037079</w:t>
      </w:r>
    </w:p>
    <w:p w14:paraId="4A66BDF9" w14:textId="77777777" w:rsidR="00E1413B" w:rsidRPr="009324DB" w:rsidRDefault="00E1413B" w:rsidP="00113BBF">
      <w:pPr>
        <w:pStyle w:val="BodyA"/>
        <w:ind w:left="709" w:hanging="709"/>
        <w:jc w:val="both"/>
        <w:rPr>
          <w:color w:val="auto"/>
        </w:rPr>
      </w:pPr>
      <w:r w:rsidRPr="009324DB">
        <w:rPr>
          <w:rStyle w:val="None"/>
          <w:color w:val="auto"/>
        </w:rPr>
        <w:t xml:space="preserve">Connor, R. A., &amp; Fiske, S. T. (2018). Not minding the gap: How hostile sexism encourages choice explanations for the gender income gap. </w:t>
      </w:r>
      <w:r w:rsidRPr="009324DB">
        <w:rPr>
          <w:rStyle w:val="None"/>
          <w:i/>
          <w:iCs/>
          <w:color w:val="auto"/>
        </w:rPr>
        <w:t>Psychology of Women Quarterly</w:t>
      </w:r>
      <w:r w:rsidRPr="009324DB">
        <w:rPr>
          <w:rStyle w:val="None"/>
          <w:color w:val="auto"/>
        </w:rPr>
        <w:t xml:space="preserve">, </w:t>
      </w:r>
      <w:r w:rsidRPr="009324DB">
        <w:rPr>
          <w:rStyle w:val="None"/>
          <w:i/>
          <w:iCs/>
          <w:color w:val="auto"/>
        </w:rPr>
        <w:t>43</w:t>
      </w:r>
      <w:r w:rsidRPr="009324DB">
        <w:rPr>
          <w:rStyle w:val="None"/>
          <w:color w:val="auto"/>
        </w:rPr>
        <w:t>(1),22-36. https://doi.org/10.1177/0361684318815468</w:t>
      </w:r>
    </w:p>
    <w:p w14:paraId="6292D218" w14:textId="77777777" w:rsidR="00E1413B" w:rsidRPr="009324DB" w:rsidRDefault="00E1413B" w:rsidP="00113BBF">
      <w:pPr>
        <w:pStyle w:val="BodyA"/>
        <w:ind w:left="709" w:hanging="709"/>
        <w:jc w:val="both"/>
        <w:rPr>
          <w:color w:val="auto"/>
        </w:rPr>
      </w:pPr>
      <w:r w:rsidRPr="009324DB">
        <w:rPr>
          <w:rStyle w:val="None"/>
          <w:color w:val="auto"/>
        </w:rPr>
        <w:t xml:space="preserve">Costa-Lopes, R., Dovidio, J. F., Pereira, C. R., &amp; Jost, J. (2013). Social psychological perspectives on the legitimation of social inequality: Past, present and future. </w:t>
      </w:r>
      <w:r w:rsidRPr="009324DB">
        <w:rPr>
          <w:rStyle w:val="None"/>
          <w:i/>
          <w:iCs/>
          <w:color w:val="auto"/>
        </w:rPr>
        <w:t>European Journal of Social Psychology, 43</w:t>
      </w:r>
      <w:r w:rsidRPr="009324DB">
        <w:rPr>
          <w:rStyle w:val="None"/>
          <w:color w:val="auto"/>
        </w:rPr>
        <w:t>(4), 229-237. https://doi.org/10.1002/ejsp.1966</w:t>
      </w:r>
    </w:p>
    <w:p w14:paraId="3592DE5A" w14:textId="77777777" w:rsidR="00E1413B" w:rsidRPr="009324DB" w:rsidRDefault="00E1413B" w:rsidP="00113BBF">
      <w:pPr>
        <w:pStyle w:val="BodyA"/>
        <w:ind w:left="709" w:hanging="709"/>
        <w:jc w:val="both"/>
        <w:rPr>
          <w:color w:val="auto"/>
        </w:rPr>
      </w:pPr>
      <w:r w:rsidRPr="009324DB">
        <w:rPr>
          <w:rStyle w:val="None"/>
          <w:color w:val="auto"/>
        </w:rPr>
        <w:t xml:space="preserve">Cuddy, A. J. C., Fiske, S. T., &amp; Glick, P. (2004). When Professionals Become Mothers, Warmth Doesn't Cut the Ice. </w:t>
      </w:r>
      <w:r w:rsidRPr="009324DB">
        <w:rPr>
          <w:rStyle w:val="None"/>
          <w:i/>
          <w:iCs/>
          <w:color w:val="auto"/>
        </w:rPr>
        <w:t>Journal of Social Issues, 60</w:t>
      </w:r>
      <w:r w:rsidRPr="009324DB">
        <w:rPr>
          <w:rStyle w:val="None"/>
          <w:color w:val="auto"/>
        </w:rPr>
        <w:t>(4), 701-718. http://dx.doi.org/10.1111/j.0022-4537.2004.00381.x</w:t>
      </w:r>
    </w:p>
    <w:p w14:paraId="5E68F14B" w14:textId="77777777" w:rsidR="00E1413B" w:rsidRPr="009324DB" w:rsidRDefault="00E1413B" w:rsidP="00113BBF">
      <w:pPr>
        <w:pStyle w:val="BodyA"/>
        <w:ind w:left="709" w:hanging="709"/>
        <w:jc w:val="both"/>
        <w:rPr>
          <w:color w:val="auto"/>
        </w:rPr>
      </w:pPr>
      <w:r w:rsidRPr="009324DB">
        <w:rPr>
          <w:rStyle w:val="None"/>
          <w:color w:val="auto"/>
        </w:rPr>
        <w:t xml:space="preserve">Cuddy, A. J. C., Glick, P., &amp; Beninger, A. (2011). The dynamics of warmth and competence judgments and their outcomes in organizations. </w:t>
      </w:r>
      <w:r w:rsidRPr="009324DB">
        <w:rPr>
          <w:rStyle w:val="None"/>
          <w:i/>
          <w:iCs/>
          <w:color w:val="auto"/>
        </w:rPr>
        <w:t>Research in Organizational Behavior, 31</w:t>
      </w:r>
      <w:r w:rsidRPr="009324DB">
        <w:rPr>
          <w:rStyle w:val="None"/>
          <w:color w:val="auto"/>
        </w:rPr>
        <w:t>, 73–98. https://doi.org/</w:t>
      </w:r>
      <w:r w:rsidRPr="009324DB">
        <w:rPr>
          <w:rStyle w:val="None"/>
          <w:color w:val="auto"/>
          <w:shd w:val="clear" w:color="auto" w:fill="FFFFFF"/>
        </w:rPr>
        <w:t>10.1016/j.riob.2011.10.004</w:t>
      </w:r>
    </w:p>
    <w:p w14:paraId="7AFDB8D6" w14:textId="77777777" w:rsidR="00E1413B" w:rsidRPr="009324DB" w:rsidRDefault="00E1413B" w:rsidP="00113BBF">
      <w:pPr>
        <w:pStyle w:val="BodyA"/>
        <w:ind w:left="709" w:hanging="709"/>
        <w:jc w:val="both"/>
        <w:rPr>
          <w:color w:val="auto"/>
        </w:rPr>
      </w:pPr>
      <w:r w:rsidRPr="009324DB">
        <w:rPr>
          <w:rStyle w:val="None"/>
          <w:color w:val="auto"/>
        </w:rPr>
        <w:t xml:space="preserve">Davison, H. K., &amp; Burke, M. J. (2000). Sex Discrimination in Simulated Employment Contexts: A Meta-analytic Investigation. </w:t>
      </w:r>
      <w:r w:rsidRPr="009324DB">
        <w:rPr>
          <w:rStyle w:val="None"/>
          <w:i/>
          <w:iCs/>
          <w:color w:val="auto"/>
        </w:rPr>
        <w:t>Journal of Vocational Behavior, 56</w:t>
      </w:r>
      <w:r w:rsidRPr="009324DB">
        <w:rPr>
          <w:rStyle w:val="None"/>
          <w:color w:val="auto"/>
        </w:rPr>
        <w:t xml:space="preserve">, 225–248. </w:t>
      </w:r>
      <w:hyperlink r:id="rId16" w:history="1">
        <w:r w:rsidRPr="009324DB">
          <w:rPr>
            <w:rStyle w:val="Hyperlink0"/>
            <w:color w:val="auto"/>
          </w:rPr>
          <w:t>https://doi.org/10.1006/jvbe.1999.1711</w:t>
        </w:r>
      </w:hyperlink>
    </w:p>
    <w:p w14:paraId="72A8EDD7" w14:textId="77777777" w:rsidR="00E1413B" w:rsidRDefault="00E1413B" w:rsidP="00113BBF">
      <w:pPr>
        <w:pStyle w:val="BodyA"/>
        <w:ind w:left="709" w:hanging="709"/>
        <w:jc w:val="both"/>
        <w:rPr>
          <w:rStyle w:val="None"/>
          <w:color w:val="auto"/>
        </w:rPr>
      </w:pPr>
      <w:r w:rsidRPr="009324DB">
        <w:rPr>
          <w:rStyle w:val="None"/>
          <w:color w:val="auto"/>
        </w:rPr>
        <w:t xml:space="preserve">Diekman, A. B., &amp; Eagly, A. H. (2000). Stereotypes as Dynamic Constructs: Women and Men of the Past, Present, and Future. </w:t>
      </w:r>
      <w:r w:rsidRPr="009324DB">
        <w:rPr>
          <w:rStyle w:val="None"/>
          <w:i/>
          <w:iCs/>
          <w:color w:val="auto"/>
        </w:rPr>
        <w:t>Personality and Social Psychology Bulletin, 26</w:t>
      </w:r>
      <w:r w:rsidRPr="009324DB">
        <w:rPr>
          <w:rStyle w:val="None"/>
          <w:color w:val="auto"/>
        </w:rPr>
        <w:t xml:space="preserve">(10), 1171–1188. </w:t>
      </w:r>
      <w:hyperlink r:id="rId17" w:history="1">
        <w:r w:rsidRPr="00443782">
          <w:rPr>
            <w:rStyle w:val="Hyperlink"/>
          </w:rPr>
          <w:t>https://doi.org/10.1177/0146167200262001</w:t>
        </w:r>
      </w:hyperlink>
    </w:p>
    <w:p w14:paraId="55B933EF" w14:textId="77777777" w:rsidR="00E1413B" w:rsidRPr="009324DB" w:rsidRDefault="00E1413B" w:rsidP="00113BBF">
      <w:pPr>
        <w:pStyle w:val="BodyA"/>
        <w:ind w:left="709" w:hanging="709"/>
        <w:jc w:val="both"/>
        <w:rPr>
          <w:color w:val="auto"/>
        </w:rPr>
      </w:pPr>
      <w:r w:rsidRPr="009324DB">
        <w:rPr>
          <w:color w:val="auto"/>
        </w:rPr>
        <w:t>Dovidio, J., Gaertner, S., &amp; Pearson, A. (2016). Aversive Racism and Contemporary Bias. In C. Sibley &amp; F. Barlow (Eds.), The Cambridge Handbook of the Psychology of Prejudice (Cambridge Handbooks in Psychology, pp. 267-294). Cambridge: Cambridge University Press. doi:10.1017/9781316161579.012</w:t>
      </w:r>
    </w:p>
    <w:p w14:paraId="3D0A4824" w14:textId="77777777" w:rsidR="00E1413B" w:rsidRPr="009324DB" w:rsidRDefault="00E1413B" w:rsidP="00113BBF">
      <w:pPr>
        <w:pStyle w:val="BodyA"/>
        <w:ind w:left="709" w:hanging="709"/>
        <w:jc w:val="both"/>
        <w:rPr>
          <w:rStyle w:val="Hyperlink1"/>
          <w:color w:val="auto"/>
        </w:rPr>
      </w:pPr>
      <w:r w:rsidRPr="009324DB">
        <w:rPr>
          <w:rStyle w:val="None"/>
          <w:color w:val="auto"/>
          <w:shd w:val="clear" w:color="auto" w:fill="FFFFFF"/>
        </w:rPr>
        <w:lastRenderedPageBreak/>
        <w:t xml:space="preserve">Eagly, A. H., &amp; Karau, S. J. (2002). Role congruity theory of prejudice toward female leaders. </w:t>
      </w:r>
      <w:r w:rsidRPr="009324DB">
        <w:rPr>
          <w:rStyle w:val="None"/>
          <w:i/>
          <w:iCs/>
          <w:color w:val="auto"/>
          <w:shd w:val="clear" w:color="auto" w:fill="FFFFFF"/>
        </w:rPr>
        <w:t>Psychological Review, 109</w:t>
      </w:r>
      <w:r w:rsidRPr="009324DB">
        <w:rPr>
          <w:rStyle w:val="None"/>
          <w:color w:val="auto"/>
          <w:shd w:val="clear" w:color="auto" w:fill="FFFFFF"/>
        </w:rPr>
        <w:t xml:space="preserve">(3), 573-598. </w:t>
      </w:r>
      <w:hyperlink r:id="rId18" w:history="1">
        <w:r w:rsidRPr="009324DB">
          <w:rPr>
            <w:rStyle w:val="Hyperlink1"/>
            <w:color w:val="auto"/>
          </w:rPr>
          <w:t>https://doi.org/10.1037/0033-295X.109.3.573</w:t>
        </w:r>
      </w:hyperlink>
    </w:p>
    <w:p w14:paraId="4E7E71A2" w14:textId="77777777" w:rsidR="00E1413B" w:rsidRPr="009324DB" w:rsidRDefault="00E1413B" w:rsidP="00113BBF">
      <w:pPr>
        <w:pStyle w:val="BodyA"/>
        <w:ind w:left="709" w:hanging="709"/>
        <w:jc w:val="both"/>
        <w:rPr>
          <w:rStyle w:val="None"/>
          <w:color w:val="auto"/>
          <w:shd w:val="clear" w:color="auto" w:fill="FFFFFF"/>
        </w:rPr>
      </w:pPr>
      <w:r w:rsidRPr="009324DB">
        <w:rPr>
          <w:rStyle w:val="None"/>
          <w:color w:val="auto"/>
          <w:shd w:val="clear" w:color="auto" w:fill="FFFFFF"/>
        </w:rPr>
        <w:t>Eagly, A. H., Nater, C., Miller, D. I., Kaufmann, M., &amp; Sczesny, S. (2020). Gender stereotypes have changed: A cross-temporal meta-analysis of U.S. public opinion polls from 1946 to 2018. American Psychologist, 75(3), 301-315. https://doi.org/10.1037/amp0000494</w:t>
      </w:r>
    </w:p>
    <w:p w14:paraId="63DA248C" w14:textId="77777777" w:rsidR="00E1413B" w:rsidRPr="009324DB" w:rsidRDefault="00E1413B" w:rsidP="00113BBF">
      <w:pPr>
        <w:pStyle w:val="BodyA"/>
        <w:ind w:left="709" w:hanging="709"/>
        <w:jc w:val="both"/>
        <w:rPr>
          <w:color w:val="auto"/>
        </w:rPr>
      </w:pPr>
      <w:r w:rsidRPr="009324DB">
        <w:rPr>
          <w:rStyle w:val="None"/>
          <w:color w:val="auto"/>
        </w:rPr>
        <w:t xml:space="preserve">Ellemers, N. (2018). Gender Stereotypes. </w:t>
      </w:r>
      <w:r w:rsidRPr="009324DB">
        <w:rPr>
          <w:rStyle w:val="None"/>
          <w:i/>
          <w:iCs/>
          <w:color w:val="auto"/>
        </w:rPr>
        <w:t>Annual Review of Psychology</w:t>
      </w:r>
      <w:r w:rsidRPr="009324DB">
        <w:rPr>
          <w:rStyle w:val="None"/>
          <w:color w:val="auto"/>
        </w:rPr>
        <w:t xml:space="preserve">, </w:t>
      </w:r>
      <w:r w:rsidRPr="009324DB">
        <w:rPr>
          <w:rStyle w:val="None"/>
          <w:i/>
          <w:iCs/>
          <w:color w:val="auto"/>
        </w:rPr>
        <w:t>69</w:t>
      </w:r>
      <w:r w:rsidRPr="009324DB">
        <w:rPr>
          <w:rStyle w:val="None"/>
          <w:color w:val="auto"/>
        </w:rPr>
        <w:t>(1), 275-298. https://doi.org/10.1146/annurev-psych-122216-011719</w:t>
      </w:r>
    </w:p>
    <w:p w14:paraId="42B900C0" w14:textId="77777777" w:rsidR="00E1413B" w:rsidRPr="009324DB" w:rsidRDefault="00E1413B" w:rsidP="00113BBF">
      <w:pPr>
        <w:pStyle w:val="BodyA"/>
        <w:ind w:left="709" w:hanging="709"/>
        <w:jc w:val="both"/>
        <w:rPr>
          <w:color w:val="auto"/>
        </w:rPr>
      </w:pPr>
      <w:r w:rsidRPr="009324DB">
        <w:rPr>
          <w:rStyle w:val="None"/>
          <w:color w:val="auto"/>
        </w:rPr>
        <w:t xml:space="preserve">Fiske, S.T., Cuddy, A. J. C., Glick, P., &amp; Xu, J. (2002). A model of (often mixed) stereotype content: competence and warmth respectively follow from perceived status and competition. </w:t>
      </w:r>
      <w:r w:rsidRPr="009324DB">
        <w:rPr>
          <w:rStyle w:val="None"/>
          <w:i/>
          <w:iCs/>
          <w:color w:val="auto"/>
        </w:rPr>
        <w:t>Journal of Personality and Social Psychology, 82</w:t>
      </w:r>
      <w:r w:rsidRPr="009324DB">
        <w:rPr>
          <w:rStyle w:val="None"/>
          <w:color w:val="auto"/>
        </w:rPr>
        <w:t>(6), 878-902. https://doi.org/10.1037//0022-3514.82.6.878</w:t>
      </w:r>
    </w:p>
    <w:p w14:paraId="4E5EA32F" w14:textId="77777777" w:rsidR="00E1413B" w:rsidRPr="009324DB" w:rsidRDefault="00E1413B" w:rsidP="00113BBF">
      <w:pPr>
        <w:pStyle w:val="BodyA"/>
        <w:ind w:left="709" w:hanging="709"/>
        <w:jc w:val="both"/>
        <w:rPr>
          <w:color w:val="auto"/>
        </w:rPr>
      </w:pPr>
      <w:r w:rsidRPr="009324DB">
        <w:rPr>
          <w:rStyle w:val="None"/>
          <w:color w:val="auto"/>
        </w:rPr>
        <w:t xml:space="preserve">Glick, P. (1991). Trait-Based and Sex-Based Discrimination in occupational prestige, occupational salary, and hiring. </w:t>
      </w:r>
      <w:r w:rsidRPr="009324DB">
        <w:rPr>
          <w:rStyle w:val="None"/>
          <w:i/>
          <w:iCs/>
          <w:color w:val="auto"/>
          <w:lang w:val="fr-FR"/>
        </w:rPr>
        <w:t>Sex Roles, 25</w:t>
      </w:r>
      <w:r w:rsidRPr="009324DB">
        <w:rPr>
          <w:rStyle w:val="None"/>
          <w:color w:val="auto"/>
        </w:rPr>
        <w:t xml:space="preserve">(5-6), 351-378. </w:t>
      </w:r>
      <w:r w:rsidRPr="009324DB">
        <w:rPr>
          <w:rStyle w:val="None"/>
          <w:rFonts w:ascii="Arial" w:hAnsi="Arial"/>
          <w:color w:val="auto"/>
          <w:sz w:val="21"/>
          <w:szCs w:val="21"/>
          <w:u w:color="333333"/>
          <w:shd w:val="clear" w:color="auto" w:fill="FFFFFF"/>
        </w:rPr>
        <w:t xml:space="preserve"> </w:t>
      </w:r>
      <w:r w:rsidRPr="009324DB">
        <w:rPr>
          <w:rStyle w:val="None"/>
          <w:color w:val="auto"/>
          <w:shd w:val="clear" w:color="auto" w:fill="FFFFFF"/>
        </w:rPr>
        <w:t>https://doi.org/10.1007/BF00289761</w:t>
      </w:r>
    </w:p>
    <w:p w14:paraId="1FA72F52" w14:textId="77777777" w:rsidR="00E1413B" w:rsidRPr="009324DB" w:rsidRDefault="00E1413B" w:rsidP="00113BBF">
      <w:pPr>
        <w:pStyle w:val="BodyA"/>
        <w:ind w:left="709" w:hanging="709"/>
        <w:jc w:val="both"/>
        <w:rPr>
          <w:color w:val="auto"/>
        </w:rPr>
      </w:pPr>
      <w:r w:rsidRPr="009324DB">
        <w:rPr>
          <w:rStyle w:val="None"/>
          <w:color w:val="auto"/>
        </w:rPr>
        <w:t xml:space="preserve">Glick, P., Zion, C., &amp; Nelson, C. (1988). What mediates sex discrimination in hiring decisions?. </w:t>
      </w:r>
      <w:r w:rsidRPr="009324DB">
        <w:rPr>
          <w:rStyle w:val="None"/>
          <w:i/>
          <w:iCs/>
          <w:color w:val="auto"/>
        </w:rPr>
        <w:t>Journal of Personality and Social Psychology, 55</w:t>
      </w:r>
      <w:r w:rsidRPr="009324DB">
        <w:rPr>
          <w:rStyle w:val="None"/>
          <w:color w:val="auto"/>
        </w:rPr>
        <w:t>(2), 178-186. https://doi.org/10.1037/0022-3514.55.2.178</w:t>
      </w:r>
    </w:p>
    <w:p w14:paraId="6BCF302F" w14:textId="77777777" w:rsidR="00E1413B" w:rsidRPr="009324DB" w:rsidRDefault="00E1413B" w:rsidP="00113BBF">
      <w:pPr>
        <w:pStyle w:val="BodyA"/>
        <w:ind w:left="709" w:hanging="709"/>
        <w:jc w:val="both"/>
        <w:rPr>
          <w:color w:val="auto"/>
        </w:rPr>
      </w:pPr>
      <w:r w:rsidRPr="009324DB">
        <w:rPr>
          <w:rStyle w:val="None"/>
          <w:color w:val="auto"/>
        </w:rPr>
        <w:t xml:space="preserve">Goldberg, P. (1968). Are women prejudiced against women?. </w:t>
      </w:r>
      <w:r w:rsidRPr="009324DB">
        <w:rPr>
          <w:rStyle w:val="None"/>
          <w:i/>
          <w:iCs/>
          <w:color w:val="auto"/>
          <w:lang w:val="fr-FR"/>
        </w:rPr>
        <w:t>Trans-action</w:t>
      </w:r>
      <w:r w:rsidRPr="009324DB">
        <w:rPr>
          <w:rStyle w:val="None"/>
          <w:i/>
          <w:iCs/>
          <w:color w:val="auto"/>
        </w:rPr>
        <w:t>, 5</w:t>
      </w:r>
      <w:r w:rsidRPr="009324DB">
        <w:rPr>
          <w:rStyle w:val="None"/>
          <w:color w:val="auto"/>
        </w:rPr>
        <w:t>, 28-30. https://doi.org/10.1007/BF03180445</w:t>
      </w:r>
    </w:p>
    <w:p w14:paraId="06785B49" w14:textId="77777777" w:rsidR="00E1413B" w:rsidRPr="009324DB" w:rsidRDefault="00E1413B" w:rsidP="00113BBF">
      <w:pPr>
        <w:pStyle w:val="BodyA"/>
        <w:ind w:left="709" w:hanging="709"/>
        <w:jc w:val="both"/>
        <w:rPr>
          <w:rStyle w:val="None"/>
          <w:color w:val="auto"/>
        </w:rPr>
      </w:pPr>
      <w:r w:rsidRPr="009324DB">
        <w:rPr>
          <w:rStyle w:val="None"/>
          <w:color w:val="auto"/>
        </w:rPr>
        <w:t xml:space="preserve">Hayes, A. F. (2013). </w:t>
      </w:r>
      <w:r w:rsidRPr="009324DB">
        <w:rPr>
          <w:rStyle w:val="None"/>
          <w:i/>
          <w:iCs/>
          <w:color w:val="auto"/>
        </w:rPr>
        <w:t>Introduction to mediation, moderation, and conditional process analysis: a regression-based approach</w:t>
      </w:r>
      <w:r w:rsidRPr="009324DB">
        <w:rPr>
          <w:rStyle w:val="None"/>
          <w:color w:val="auto"/>
        </w:rPr>
        <w:t>. The Guilford Press.</w:t>
      </w:r>
    </w:p>
    <w:p w14:paraId="5252BBB0" w14:textId="77777777" w:rsidR="00E1413B" w:rsidRPr="009324DB" w:rsidRDefault="00E1413B" w:rsidP="00113BBF">
      <w:pPr>
        <w:pStyle w:val="BodyA"/>
        <w:ind w:left="709" w:hanging="709"/>
        <w:jc w:val="both"/>
        <w:rPr>
          <w:color w:val="auto"/>
        </w:rPr>
      </w:pPr>
      <w:r w:rsidRPr="009324DB">
        <w:rPr>
          <w:color w:val="auto"/>
        </w:rPr>
        <w:t>Hentschel, T., Heilman, M. E., &amp; Peus, C. V. (2019). The multiple dimensions of gender stereotypes: A current look at men's and women's characterizations of others and themselves. Frontiers in Psychology, 10(JAN), 1-19. https://doi.org/10.3389/fpsyg.2019.00011</w:t>
      </w:r>
    </w:p>
    <w:p w14:paraId="4AF7234E" w14:textId="77777777" w:rsidR="00E1413B" w:rsidRPr="009324DB" w:rsidRDefault="00E1413B" w:rsidP="00113BBF">
      <w:pPr>
        <w:pStyle w:val="BodyA"/>
        <w:ind w:left="709" w:hanging="709"/>
        <w:jc w:val="both"/>
        <w:rPr>
          <w:color w:val="auto"/>
        </w:rPr>
      </w:pPr>
      <w:r w:rsidRPr="009324DB">
        <w:rPr>
          <w:rStyle w:val="None"/>
          <w:color w:val="auto"/>
        </w:rPr>
        <w:t xml:space="preserve">Hogue, M., DuBois, C. L. Z., &amp; Fox-Cardamone, L. (2010). Gender differences in pay expectations: the roles of job intention and self-view. </w:t>
      </w:r>
      <w:r w:rsidRPr="009324DB">
        <w:rPr>
          <w:rStyle w:val="None"/>
          <w:i/>
          <w:iCs/>
          <w:color w:val="auto"/>
        </w:rPr>
        <w:t>Psychology of Women Quarterly, 34</w:t>
      </w:r>
      <w:r w:rsidRPr="009324DB">
        <w:rPr>
          <w:rStyle w:val="None"/>
          <w:color w:val="auto"/>
        </w:rPr>
        <w:t>, 215–227. https://doi.org/10.1111/j.1471-6402.2010.01563.x</w:t>
      </w:r>
    </w:p>
    <w:p w14:paraId="06125569" w14:textId="77777777" w:rsidR="00E1413B" w:rsidRPr="009324DB" w:rsidRDefault="00E1413B" w:rsidP="00113BBF">
      <w:pPr>
        <w:pStyle w:val="BodyA"/>
        <w:ind w:left="709" w:hanging="709"/>
        <w:jc w:val="both"/>
        <w:rPr>
          <w:color w:val="auto"/>
        </w:rPr>
      </w:pPr>
      <w:r w:rsidRPr="009324DB">
        <w:rPr>
          <w:rStyle w:val="None"/>
          <w:color w:val="auto"/>
        </w:rPr>
        <w:t xml:space="preserve">Jost, J. T. (2019). A quarter century of system justification theory: Questions, answers, criticisms, and societal applications. </w:t>
      </w:r>
      <w:r w:rsidRPr="009324DB">
        <w:rPr>
          <w:rStyle w:val="None"/>
          <w:i/>
          <w:iCs/>
          <w:color w:val="auto"/>
        </w:rPr>
        <w:t>British Journal of Social Psychology, 58</w:t>
      </w:r>
      <w:r w:rsidRPr="009324DB">
        <w:rPr>
          <w:rStyle w:val="None"/>
          <w:color w:val="auto"/>
        </w:rPr>
        <w:t>, 263–314. https://doi.org/10.1111/bjso.12297</w:t>
      </w:r>
    </w:p>
    <w:p w14:paraId="08634A1B" w14:textId="77777777" w:rsidR="00E1413B" w:rsidRPr="009324DB" w:rsidRDefault="00E1413B" w:rsidP="00113BBF">
      <w:pPr>
        <w:pStyle w:val="BodyA"/>
        <w:ind w:left="709" w:hanging="709"/>
        <w:jc w:val="both"/>
        <w:rPr>
          <w:color w:val="auto"/>
        </w:rPr>
      </w:pPr>
      <w:r w:rsidRPr="009324DB">
        <w:rPr>
          <w:rStyle w:val="None"/>
          <w:color w:val="auto"/>
        </w:rPr>
        <w:t xml:space="preserve">Kilgour, J. G. (2013). The Pay Gap in perspective. </w:t>
      </w:r>
      <w:r w:rsidRPr="009324DB">
        <w:rPr>
          <w:rStyle w:val="None"/>
          <w:i/>
          <w:iCs/>
          <w:color w:val="auto"/>
        </w:rPr>
        <w:t>Compensation &amp; Benefits Review, 45</w:t>
      </w:r>
      <w:r w:rsidRPr="009324DB">
        <w:rPr>
          <w:rStyle w:val="None"/>
          <w:color w:val="auto"/>
        </w:rPr>
        <w:t>(4) 200–209. https://doi.org/10.1177/0886368713510991</w:t>
      </w:r>
    </w:p>
    <w:p w14:paraId="641EA0AF" w14:textId="77777777" w:rsidR="00E1413B" w:rsidRPr="009324DB" w:rsidRDefault="00E1413B" w:rsidP="00113BBF">
      <w:pPr>
        <w:pStyle w:val="BodyA"/>
        <w:ind w:left="709" w:hanging="709"/>
        <w:jc w:val="both"/>
        <w:rPr>
          <w:color w:val="auto"/>
        </w:rPr>
      </w:pPr>
      <w:r w:rsidRPr="009324DB">
        <w:rPr>
          <w:rStyle w:val="None"/>
          <w:color w:val="auto"/>
        </w:rPr>
        <w:t xml:space="preserve">Koch, A. J.,  D’Mello, S. D., &amp; Sackett, P. R. (2015). A Meta-Analysis of Gender Stereotypes and Bias in Experimental Simulations of Employment Decision Making. </w:t>
      </w:r>
      <w:r w:rsidRPr="009324DB">
        <w:rPr>
          <w:rStyle w:val="None"/>
          <w:i/>
          <w:iCs/>
          <w:color w:val="auto"/>
        </w:rPr>
        <w:t>Journal of Applied Psychology, 100</w:t>
      </w:r>
      <w:r w:rsidRPr="009324DB">
        <w:rPr>
          <w:rStyle w:val="None"/>
          <w:color w:val="auto"/>
        </w:rPr>
        <w:t>(1), 128–161. https://doi.org/10.1037/a0036734</w:t>
      </w:r>
    </w:p>
    <w:p w14:paraId="0607403B" w14:textId="77777777" w:rsidR="00E1413B" w:rsidRPr="009324DB" w:rsidRDefault="00E1413B" w:rsidP="00113BBF">
      <w:pPr>
        <w:pStyle w:val="BodyA"/>
        <w:ind w:left="709" w:hanging="709"/>
        <w:jc w:val="both"/>
        <w:rPr>
          <w:color w:val="auto"/>
        </w:rPr>
      </w:pPr>
      <w:r w:rsidRPr="009324DB">
        <w:rPr>
          <w:rStyle w:val="None"/>
          <w:color w:val="auto"/>
          <w:lang w:val="it-IT"/>
        </w:rPr>
        <w:t>Matteazzi, E., Pailh</w:t>
      </w:r>
      <w:r w:rsidRPr="009324DB">
        <w:rPr>
          <w:rStyle w:val="None"/>
          <w:color w:val="auto"/>
        </w:rPr>
        <w:t xml:space="preserve">é, A., &amp; Solaz, A. (2017). Part-time employment, the gender wage gap and the role of wage-setting institutions: Evidence from 11 European countries. </w:t>
      </w:r>
      <w:r w:rsidRPr="009324DB">
        <w:rPr>
          <w:rStyle w:val="None"/>
          <w:i/>
          <w:iCs/>
          <w:color w:val="auto"/>
        </w:rPr>
        <w:t>European Journal of Industrial Relations</w:t>
      </w:r>
      <w:r w:rsidRPr="009324DB">
        <w:rPr>
          <w:rStyle w:val="None"/>
          <w:color w:val="auto"/>
        </w:rPr>
        <w:t xml:space="preserve">, </w:t>
      </w:r>
      <w:r w:rsidRPr="009324DB">
        <w:rPr>
          <w:rStyle w:val="None"/>
          <w:i/>
          <w:iCs/>
          <w:color w:val="auto"/>
        </w:rPr>
        <w:t>24</w:t>
      </w:r>
      <w:r w:rsidRPr="009324DB">
        <w:rPr>
          <w:rStyle w:val="None"/>
          <w:color w:val="auto"/>
        </w:rPr>
        <w:t>(3),221-241. https://doi.org/10.1177/0959680117738857</w:t>
      </w:r>
    </w:p>
    <w:p w14:paraId="5F37C510" w14:textId="77777777" w:rsidR="00E1413B" w:rsidRPr="009324DB" w:rsidRDefault="00E1413B" w:rsidP="00113BBF">
      <w:pPr>
        <w:pStyle w:val="BodyA"/>
        <w:ind w:left="709" w:hanging="709"/>
        <w:jc w:val="both"/>
        <w:rPr>
          <w:rStyle w:val="None"/>
          <w:color w:val="auto"/>
        </w:rPr>
      </w:pPr>
      <w:r w:rsidRPr="009324DB">
        <w:rPr>
          <w:rStyle w:val="None"/>
          <w:color w:val="auto"/>
        </w:rPr>
        <w:t>Moscatelli, S., Menegatti, M., Ellemers, N., Mariani, M. G., &amp; Rubini, M. (2020). Men Should Be Competent, Women Should Have it All: Multiple Criteria in the Evaluation of Female Job Candidates. Sex Roles, Heilman 2012. https://doi.org/10.1007/s11199-019-01111-2</w:t>
      </w:r>
    </w:p>
    <w:p w14:paraId="798FE867" w14:textId="77777777" w:rsidR="00E1413B" w:rsidRPr="009324DB" w:rsidRDefault="00E1413B" w:rsidP="00113BBF">
      <w:pPr>
        <w:pStyle w:val="BodyA"/>
        <w:ind w:left="709" w:hanging="709"/>
        <w:jc w:val="both"/>
        <w:rPr>
          <w:color w:val="auto"/>
        </w:rPr>
      </w:pPr>
      <w:r w:rsidRPr="009324DB">
        <w:rPr>
          <w:rStyle w:val="None"/>
          <w:color w:val="auto"/>
        </w:rPr>
        <w:t xml:space="preserve">Olian, J. D., Schwab, D. P., &amp; Haberfeld, Y. (1988). The Impact of Applicant Gender Compared to Qualifications on Hiring Recommendations: A Meta-analysis of Experimental Studies. </w:t>
      </w:r>
      <w:r w:rsidRPr="009324DB">
        <w:rPr>
          <w:rStyle w:val="None"/>
          <w:i/>
          <w:iCs/>
          <w:color w:val="auto"/>
        </w:rPr>
        <w:t>Organizational Behavior and Human Decision Processes, 41</w:t>
      </w:r>
      <w:r w:rsidRPr="009324DB">
        <w:rPr>
          <w:rStyle w:val="None"/>
          <w:color w:val="auto"/>
        </w:rPr>
        <w:t>, 180- 195. https://doi.org/10.1016/0749-5978(88)90025-8</w:t>
      </w:r>
    </w:p>
    <w:p w14:paraId="20D39F59" w14:textId="77777777" w:rsidR="00E1413B" w:rsidRPr="009324DB" w:rsidRDefault="00E1413B" w:rsidP="00113BBF">
      <w:pPr>
        <w:pStyle w:val="BodyA"/>
        <w:ind w:left="709" w:hanging="709"/>
        <w:jc w:val="both"/>
        <w:rPr>
          <w:color w:val="auto"/>
        </w:rPr>
      </w:pPr>
      <w:r w:rsidRPr="009324DB">
        <w:rPr>
          <w:rStyle w:val="None"/>
          <w:color w:val="auto"/>
        </w:rPr>
        <w:t xml:space="preserve">International Labour Organization (2019). </w:t>
      </w:r>
      <w:r w:rsidRPr="009324DB">
        <w:rPr>
          <w:rStyle w:val="None"/>
          <w:i/>
          <w:iCs/>
          <w:color w:val="auto"/>
        </w:rPr>
        <w:t>A quantum leap for gender equality: For a better future of work for all</w:t>
      </w:r>
      <w:r w:rsidRPr="009324DB">
        <w:rPr>
          <w:rStyle w:val="None"/>
          <w:color w:val="auto"/>
        </w:rPr>
        <w:t>. International Labour Office. Geneva, 1- 146.</w:t>
      </w:r>
    </w:p>
    <w:p w14:paraId="7194CA68" w14:textId="77777777" w:rsidR="00E1413B" w:rsidRPr="009324DB" w:rsidRDefault="00E1413B" w:rsidP="00113BBF">
      <w:pPr>
        <w:pStyle w:val="BodyA"/>
        <w:ind w:left="709" w:hanging="709"/>
        <w:jc w:val="both"/>
        <w:rPr>
          <w:rStyle w:val="None"/>
          <w:rFonts w:ascii="Calibri" w:eastAsia="Calibri" w:hAnsi="Calibri" w:cs="Calibri"/>
          <w:color w:val="auto"/>
        </w:rPr>
      </w:pPr>
      <w:r w:rsidRPr="009324DB">
        <w:rPr>
          <w:rStyle w:val="None"/>
          <w:color w:val="auto"/>
        </w:rPr>
        <w:lastRenderedPageBreak/>
        <w:t xml:space="preserve">Pereira, C. R., Álvaro, J. L., &amp; Vala, J. (2018). The Ego-Defensive role of legitimacy: How threat-based justifications protect the self-esteem of discriminators. </w:t>
      </w:r>
      <w:r w:rsidRPr="009324DB">
        <w:rPr>
          <w:rStyle w:val="None"/>
          <w:i/>
          <w:iCs/>
          <w:color w:val="auto"/>
        </w:rPr>
        <w:t>Personality and Social Psychology Bulletin</w:t>
      </w:r>
      <w:r w:rsidRPr="009324DB">
        <w:rPr>
          <w:rStyle w:val="None"/>
          <w:color w:val="auto"/>
        </w:rPr>
        <w:t xml:space="preserve">, </w:t>
      </w:r>
      <w:r w:rsidRPr="009324DB">
        <w:rPr>
          <w:rStyle w:val="None"/>
          <w:i/>
          <w:iCs/>
          <w:color w:val="auto"/>
        </w:rPr>
        <w:t>44</w:t>
      </w:r>
      <w:r w:rsidRPr="009324DB">
        <w:rPr>
          <w:rStyle w:val="None"/>
          <w:color w:val="auto"/>
        </w:rPr>
        <w:t>(10), 1473-1486 https://doi.org/10.1177/014616721877100</w:t>
      </w:r>
    </w:p>
    <w:p w14:paraId="7425F702" w14:textId="77777777" w:rsidR="00E1413B" w:rsidRPr="009324DB" w:rsidRDefault="00E1413B" w:rsidP="00113BBF">
      <w:pPr>
        <w:pStyle w:val="BodyA"/>
        <w:ind w:left="709" w:hanging="709"/>
        <w:jc w:val="both"/>
        <w:rPr>
          <w:rStyle w:val="None"/>
          <w:color w:val="auto"/>
          <w:lang w:val="pt-BR"/>
        </w:rPr>
      </w:pPr>
      <w:r w:rsidRPr="009324DB">
        <w:rPr>
          <w:rStyle w:val="None"/>
          <w:color w:val="auto"/>
        </w:rPr>
        <w:t xml:space="preserve">Pereira, C. &amp; Costa-Lopes, R. (Eds.) </w:t>
      </w:r>
      <w:r w:rsidRPr="009324DB">
        <w:rPr>
          <w:rStyle w:val="None"/>
          <w:color w:val="auto"/>
          <w:lang w:val="pt-PT"/>
        </w:rPr>
        <w:t xml:space="preserve">(2012). </w:t>
      </w:r>
      <w:r w:rsidRPr="009324DB">
        <w:rPr>
          <w:rStyle w:val="None"/>
          <w:i/>
          <w:iCs/>
          <w:color w:val="auto"/>
          <w:lang w:val="pt-PT"/>
        </w:rPr>
        <w:t>Normas, atitudes e Comportamentos Sociais.</w:t>
      </w:r>
      <w:r w:rsidRPr="009324DB">
        <w:rPr>
          <w:rStyle w:val="None"/>
          <w:color w:val="auto"/>
          <w:lang w:val="pt-PT"/>
        </w:rPr>
        <w:t xml:space="preserve"> Imprensa de Ciências Sociais.</w:t>
      </w:r>
    </w:p>
    <w:p w14:paraId="6F81F20C" w14:textId="77777777" w:rsidR="00E1413B" w:rsidRPr="009324DB" w:rsidRDefault="00E1413B" w:rsidP="00113BBF">
      <w:pPr>
        <w:pStyle w:val="BodyA"/>
        <w:ind w:left="709" w:hanging="709"/>
        <w:jc w:val="both"/>
        <w:rPr>
          <w:color w:val="auto"/>
        </w:rPr>
      </w:pPr>
      <w:r w:rsidRPr="009324DB">
        <w:rPr>
          <w:rStyle w:val="None"/>
          <w:color w:val="auto"/>
          <w:lang w:val="pt-PT"/>
        </w:rPr>
        <w:t xml:space="preserve">Pereira, C. R., Vala, J., &amp; Costa-Lopes, R. (2010). </w:t>
      </w:r>
      <w:r w:rsidRPr="009324DB">
        <w:rPr>
          <w:rStyle w:val="None"/>
          <w:color w:val="auto"/>
        </w:rPr>
        <w:t xml:space="preserve">From prejudice to discrimination: The legitimizing role of perceived threat in discrimination against immigrants. </w:t>
      </w:r>
      <w:r w:rsidRPr="009324DB">
        <w:rPr>
          <w:rStyle w:val="None"/>
          <w:i/>
          <w:iCs/>
          <w:color w:val="auto"/>
        </w:rPr>
        <w:t>European Journal of Social Psychology, 40</w:t>
      </w:r>
      <w:r w:rsidRPr="009324DB">
        <w:rPr>
          <w:rStyle w:val="None"/>
          <w:color w:val="auto"/>
        </w:rPr>
        <w:t xml:space="preserve">, 1231–1250. </w:t>
      </w:r>
      <w:hyperlink r:id="rId19" w:history="1">
        <w:r w:rsidRPr="009324DB">
          <w:rPr>
            <w:rStyle w:val="Hyperlink2"/>
            <w:color w:val="auto"/>
          </w:rPr>
          <w:t>https://doi.org/10.1002/ejsp.718</w:t>
        </w:r>
      </w:hyperlink>
    </w:p>
    <w:p w14:paraId="672FACF8" w14:textId="77777777" w:rsidR="00E1413B" w:rsidRPr="009324DB" w:rsidRDefault="00E1413B" w:rsidP="00113BBF">
      <w:pPr>
        <w:pStyle w:val="BodyA"/>
        <w:ind w:left="709" w:hanging="709"/>
        <w:jc w:val="both"/>
        <w:rPr>
          <w:color w:val="auto"/>
        </w:rPr>
      </w:pPr>
      <w:r w:rsidRPr="009324DB">
        <w:rPr>
          <w:rStyle w:val="None"/>
          <w:color w:val="auto"/>
        </w:rPr>
        <w:t xml:space="preserve">Phelan, J. E., Moss-Racusin, C. A., &amp; Rudman, L. A. (2008). Competent Yet Out in the Cold: Shifting Criteria for Hiring Reflect Backlash Toward Agentic Women. </w:t>
      </w:r>
      <w:r w:rsidRPr="009324DB">
        <w:rPr>
          <w:rStyle w:val="None"/>
          <w:i/>
          <w:iCs/>
          <w:color w:val="auto"/>
        </w:rPr>
        <w:t>Psychology of Women Quarterly, 32</w:t>
      </w:r>
      <w:r w:rsidRPr="009324DB">
        <w:rPr>
          <w:rStyle w:val="None"/>
          <w:color w:val="auto"/>
        </w:rPr>
        <w:t>(4), 406–413. https://doi.org/10.1111/j.1471-6402.2008.00454.x</w:t>
      </w:r>
    </w:p>
    <w:p w14:paraId="2B0B949D" w14:textId="77777777" w:rsidR="00E1413B" w:rsidRPr="009324DB" w:rsidRDefault="00E1413B" w:rsidP="00113BBF">
      <w:pPr>
        <w:pStyle w:val="BodyA"/>
        <w:ind w:left="709" w:hanging="709"/>
        <w:jc w:val="both"/>
        <w:rPr>
          <w:rStyle w:val="None"/>
          <w:color w:val="auto"/>
        </w:rPr>
      </w:pPr>
      <w:r w:rsidRPr="009324DB">
        <w:rPr>
          <w:rStyle w:val="None"/>
          <w:color w:val="auto"/>
        </w:rPr>
        <w:t xml:space="preserve">Piff, P. K., Kraus, M. W., &amp; Keltner, D. (2018). Unpacking the Inequality Paradox: The psychological roots of inequality and social class. </w:t>
      </w:r>
      <w:r w:rsidRPr="009324DB">
        <w:rPr>
          <w:rStyle w:val="None"/>
          <w:i/>
          <w:iCs/>
          <w:color w:val="auto"/>
        </w:rPr>
        <w:t>Advances in Experimental Social Psychology</w:t>
      </w:r>
      <w:r w:rsidRPr="009324DB">
        <w:rPr>
          <w:rStyle w:val="None"/>
          <w:color w:val="auto"/>
        </w:rPr>
        <w:t xml:space="preserve">, 57-109. </w:t>
      </w:r>
      <w:hyperlink r:id="rId20" w:history="1">
        <w:r w:rsidRPr="009324DB">
          <w:rPr>
            <w:rStyle w:val="Hyperlink"/>
            <w:color w:val="auto"/>
          </w:rPr>
          <w:t>https://doi.org/10.1016/bs.aesp.2017.10.002</w:t>
        </w:r>
      </w:hyperlink>
    </w:p>
    <w:p w14:paraId="765121CD" w14:textId="77777777" w:rsidR="00E1413B" w:rsidRPr="009324DB" w:rsidRDefault="00E1413B" w:rsidP="00113BBF">
      <w:pPr>
        <w:pStyle w:val="BodyA"/>
        <w:ind w:left="709" w:hanging="709"/>
        <w:jc w:val="both"/>
        <w:rPr>
          <w:color w:val="auto"/>
        </w:rPr>
      </w:pPr>
      <w:r w:rsidRPr="009324DB">
        <w:rPr>
          <w:rStyle w:val="None"/>
          <w:color w:val="auto"/>
        </w:rPr>
        <w:t xml:space="preserve">Romero, T. (2021, July 5). Gender gap index in Brazil from 2016 to 2021. </w:t>
      </w:r>
      <w:r w:rsidRPr="009324DB">
        <w:rPr>
          <w:rStyle w:val="None"/>
          <w:i/>
          <w:iCs/>
          <w:color w:val="auto"/>
        </w:rPr>
        <w:t>Statista</w:t>
      </w:r>
      <w:r w:rsidRPr="009324DB">
        <w:rPr>
          <w:rStyle w:val="None"/>
          <w:color w:val="auto"/>
        </w:rPr>
        <w:t>. Retrieved May 10, 2022 from https://www.statista.com/statistics/800205/brazil-gender-gap-index/.</w:t>
      </w:r>
    </w:p>
    <w:p w14:paraId="218A9C5A" w14:textId="77777777" w:rsidR="00E1413B" w:rsidRPr="009324DB" w:rsidRDefault="00E1413B" w:rsidP="00113BBF">
      <w:pPr>
        <w:pStyle w:val="BodyA"/>
        <w:ind w:left="709" w:hanging="709"/>
        <w:jc w:val="both"/>
        <w:rPr>
          <w:color w:val="auto"/>
        </w:rPr>
      </w:pPr>
      <w:r w:rsidRPr="009324DB">
        <w:rPr>
          <w:rStyle w:val="None"/>
          <w:color w:val="auto"/>
        </w:rPr>
        <w:t xml:space="preserve">Rudman, L. A., Moss-Racusin, C. A., Phelan, J. E., &amp; Nauts, S. (2012). Status incongruity and backlash effects: Defending the gender hierarchy motivates prejudice against female leaders. </w:t>
      </w:r>
      <w:r w:rsidRPr="009324DB">
        <w:rPr>
          <w:rStyle w:val="None"/>
          <w:i/>
          <w:iCs/>
          <w:color w:val="auto"/>
        </w:rPr>
        <w:t>Journal of Experimental Social Psychology, 48</w:t>
      </w:r>
      <w:r w:rsidRPr="009324DB">
        <w:rPr>
          <w:rStyle w:val="None"/>
          <w:color w:val="auto"/>
        </w:rPr>
        <w:t>(1), 165–179. https://doi.org/https://doi.org/10.1016/j.jesp.2011.10.008</w:t>
      </w:r>
    </w:p>
    <w:p w14:paraId="5D9CEB4E" w14:textId="77777777" w:rsidR="00E1413B" w:rsidRPr="009324DB" w:rsidRDefault="00E1413B" w:rsidP="00113BBF">
      <w:pPr>
        <w:pStyle w:val="BodyA"/>
        <w:ind w:left="709" w:hanging="709"/>
        <w:jc w:val="both"/>
        <w:rPr>
          <w:color w:val="auto"/>
        </w:rPr>
      </w:pPr>
      <w:r w:rsidRPr="009324DB">
        <w:rPr>
          <w:rStyle w:val="None"/>
          <w:color w:val="auto"/>
        </w:rPr>
        <w:t xml:space="preserve">Schoemann, A. M., Boulton, A. J., &amp; Short, S. D. (2017). Determining Power and Sample Size for Simple and Complex Mediation Models. </w:t>
      </w:r>
      <w:r w:rsidRPr="009324DB">
        <w:rPr>
          <w:rStyle w:val="None"/>
          <w:i/>
          <w:iCs/>
          <w:color w:val="auto"/>
        </w:rPr>
        <w:t>Social Psychological and Personality Science, 8</w:t>
      </w:r>
      <w:r w:rsidRPr="009324DB">
        <w:rPr>
          <w:rStyle w:val="None"/>
          <w:color w:val="auto"/>
        </w:rPr>
        <w:t>(4). https://doi.org/10.1177/1948550617715068</w:t>
      </w:r>
    </w:p>
    <w:p w14:paraId="67FBFB88" w14:textId="77777777" w:rsidR="00E1413B" w:rsidRPr="009324DB" w:rsidRDefault="00E1413B" w:rsidP="00113BBF">
      <w:pPr>
        <w:pStyle w:val="BodyA"/>
        <w:ind w:left="709" w:hanging="709"/>
        <w:jc w:val="both"/>
        <w:rPr>
          <w:color w:val="auto"/>
        </w:rPr>
      </w:pPr>
      <w:r w:rsidRPr="009324DB">
        <w:rPr>
          <w:rStyle w:val="None"/>
          <w:color w:val="auto"/>
        </w:rPr>
        <w:t>Vala, J. &amp; Monteiro, M. B. (2004).</w:t>
      </w:r>
      <w:r w:rsidRPr="009324DB">
        <w:rPr>
          <w:rStyle w:val="None"/>
          <w:i/>
          <w:iCs/>
          <w:color w:val="auto"/>
          <w:lang w:val="it-IT"/>
        </w:rPr>
        <w:t xml:space="preserve"> Psicologia socia</w:t>
      </w:r>
      <w:r w:rsidRPr="009324DB">
        <w:rPr>
          <w:rStyle w:val="None"/>
          <w:color w:val="auto"/>
        </w:rPr>
        <w:t>l (6th ed.). Fundação Calouste Gulbenkian.</w:t>
      </w:r>
    </w:p>
    <w:p w14:paraId="48ED7556" w14:textId="77777777" w:rsidR="00E1413B" w:rsidRPr="009324DB" w:rsidRDefault="00E1413B" w:rsidP="00113BBF">
      <w:pPr>
        <w:pStyle w:val="BodyA"/>
        <w:ind w:left="709" w:hanging="709"/>
        <w:jc w:val="both"/>
        <w:rPr>
          <w:rStyle w:val="None"/>
          <w:color w:val="auto"/>
          <w:lang w:val="pt-BR"/>
        </w:rPr>
      </w:pPr>
      <w:r w:rsidRPr="009324DB">
        <w:rPr>
          <w:rStyle w:val="None"/>
          <w:color w:val="auto"/>
        </w:rPr>
        <w:t xml:space="preserve">Verniers, C., &amp; Vala, J. (2018). Justifying gender discrimination in the workplace: The mediating role of motherhood myths. </w:t>
      </w:r>
      <w:r w:rsidRPr="009324DB">
        <w:rPr>
          <w:rStyle w:val="None"/>
          <w:i/>
          <w:iCs/>
          <w:color w:val="auto"/>
          <w:lang w:val="de-DE"/>
        </w:rPr>
        <w:t>PLoS ONE, 13</w:t>
      </w:r>
      <w:r w:rsidRPr="009324DB">
        <w:rPr>
          <w:rStyle w:val="None"/>
          <w:color w:val="auto"/>
          <w:lang w:val="pt-PT"/>
        </w:rPr>
        <w:t xml:space="preserve">(1), 1-23. </w:t>
      </w:r>
      <w:r w:rsidRPr="009324DB">
        <w:rPr>
          <w:rStyle w:val="None"/>
          <w:color w:val="auto"/>
          <w:lang w:val="it-IT"/>
        </w:rPr>
        <w:t>https://doi.org/10.1371/journal. pone.0190657</w:t>
      </w:r>
    </w:p>
    <w:p w14:paraId="58BB316B" w14:textId="77777777" w:rsidR="00E1413B" w:rsidRPr="009324DB" w:rsidRDefault="00E1413B" w:rsidP="00113BBF">
      <w:pPr>
        <w:pStyle w:val="BodyA"/>
        <w:ind w:left="709" w:hanging="709"/>
        <w:jc w:val="both"/>
        <w:rPr>
          <w:color w:val="auto"/>
        </w:rPr>
      </w:pPr>
      <w:r w:rsidRPr="009324DB">
        <w:rPr>
          <w:rStyle w:val="None"/>
          <w:color w:val="auto"/>
          <w:lang w:val="pt-PT"/>
        </w:rPr>
        <w:t xml:space="preserve">Viana, H. A., Sousa, A. W. L., &amp; Torres, A. R. R. (2018). Engenheiras e enfermeiros: estereótipos, discriminação e desafios de profissionais contranormativos. </w:t>
      </w:r>
      <w:r w:rsidRPr="009324DB">
        <w:rPr>
          <w:rStyle w:val="None"/>
          <w:i/>
          <w:iCs/>
          <w:color w:val="auto"/>
        </w:rPr>
        <w:t>Interdisciplinar, 29</w:t>
      </w:r>
      <w:r w:rsidRPr="009324DB">
        <w:rPr>
          <w:rStyle w:val="None"/>
          <w:color w:val="auto"/>
        </w:rPr>
        <w:t>, 25-56.</w:t>
      </w:r>
    </w:p>
    <w:p w14:paraId="2063B329" w14:textId="77777777" w:rsidR="00E1413B" w:rsidRPr="009324DB" w:rsidRDefault="00E1413B" w:rsidP="00113BBF">
      <w:pPr>
        <w:pStyle w:val="BodyA"/>
        <w:ind w:left="709" w:hanging="709"/>
        <w:jc w:val="both"/>
        <w:rPr>
          <w:color w:val="auto"/>
        </w:rPr>
      </w:pPr>
      <w:r w:rsidRPr="009324DB">
        <w:rPr>
          <w:rStyle w:val="None"/>
          <w:color w:val="auto"/>
        </w:rPr>
        <w:t xml:space="preserve">Williams, M. J., Paluck, E. L., &amp; Spencer-Rodgers, J. (2010). The masculinity of money: Automatic stereotypes predict gender differences in estimated salaries. </w:t>
      </w:r>
      <w:r w:rsidRPr="009324DB">
        <w:rPr>
          <w:rStyle w:val="None"/>
          <w:i/>
          <w:iCs/>
          <w:color w:val="auto"/>
        </w:rPr>
        <w:t>Psychology of Women Quarterly, 34</w:t>
      </w:r>
      <w:r w:rsidRPr="009324DB">
        <w:rPr>
          <w:rStyle w:val="None"/>
          <w:color w:val="auto"/>
        </w:rPr>
        <w:t>(1), 7–20. https://doi.org/https://doi.org/10.1111/j.1471-6402.2009.01537.x</w:t>
      </w:r>
    </w:p>
    <w:p w14:paraId="2BDCE4D7" w14:textId="77777777" w:rsidR="00E1413B" w:rsidRPr="009324DB" w:rsidRDefault="00E1413B" w:rsidP="00113BBF">
      <w:pPr>
        <w:pStyle w:val="BodyA"/>
        <w:ind w:left="709" w:hanging="709"/>
        <w:jc w:val="both"/>
        <w:rPr>
          <w:i/>
          <w:iCs/>
          <w:color w:val="auto"/>
        </w:rPr>
      </w:pPr>
      <w:r w:rsidRPr="009324DB">
        <w:rPr>
          <w:rStyle w:val="None"/>
          <w:color w:val="auto"/>
          <w:lang w:val="it-IT"/>
        </w:rPr>
        <w:t xml:space="preserve">World Economic Forum (2021). </w:t>
      </w:r>
      <w:r w:rsidRPr="009324DB">
        <w:rPr>
          <w:rStyle w:val="None"/>
          <w:i/>
          <w:iCs/>
          <w:color w:val="auto"/>
        </w:rPr>
        <w:t>Global Gender Gap Report 2021</w:t>
      </w:r>
      <w:r w:rsidRPr="009324DB">
        <w:rPr>
          <w:rStyle w:val="None"/>
          <w:color w:val="auto"/>
          <w:lang w:val="it-IT"/>
        </w:rPr>
        <w:t>. Geneva, 1-405.</w:t>
      </w:r>
    </w:p>
    <w:p w14:paraId="5443E7BE" w14:textId="77777777" w:rsidR="00E1413B" w:rsidRPr="009324DB" w:rsidRDefault="00E1413B" w:rsidP="00113BBF">
      <w:pPr>
        <w:pStyle w:val="BodyA"/>
        <w:ind w:left="709" w:hanging="709"/>
        <w:jc w:val="both"/>
        <w:rPr>
          <w:color w:val="auto"/>
        </w:rPr>
      </w:pPr>
      <w:r w:rsidRPr="009324DB">
        <w:rPr>
          <w:rStyle w:val="None"/>
          <w:color w:val="auto"/>
          <w:lang w:val="it-IT"/>
        </w:rPr>
        <w:t xml:space="preserve">Zhang, Z., &amp; Yuan, K.-H. (2018). </w:t>
      </w:r>
      <w:r w:rsidRPr="009324DB">
        <w:rPr>
          <w:rStyle w:val="None"/>
          <w:i/>
          <w:iCs/>
          <w:color w:val="auto"/>
        </w:rPr>
        <w:t>Practical Statistical Power Analysis Using Webpower and R</w:t>
      </w:r>
      <w:r w:rsidRPr="009324DB">
        <w:rPr>
          <w:rStyle w:val="None"/>
          <w:color w:val="auto"/>
        </w:rPr>
        <w:t xml:space="preserve"> (Eds). Granger, IN: ISDSA Press. https://webpower.psychstat.org/wiki/models/index</w:t>
      </w:r>
    </w:p>
    <w:p w14:paraId="4C1E437B" w14:textId="77777777" w:rsidR="00E1413B" w:rsidRPr="009324DB" w:rsidRDefault="00E1413B" w:rsidP="00113BBF">
      <w:pPr>
        <w:pStyle w:val="BodyA"/>
        <w:spacing w:line="360" w:lineRule="auto"/>
        <w:jc w:val="both"/>
        <w:rPr>
          <w:color w:val="auto"/>
        </w:rPr>
      </w:pPr>
    </w:p>
    <w:p w14:paraId="400FAF42" w14:textId="77777777" w:rsidR="00E1413B" w:rsidRPr="009324DB" w:rsidRDefault="00E1413B" w:rsidP="00113BBF">
      <w:pPr>
        <w:spacing w:line="360" w:lineRule="auto"/>
        <w:jc w:val="both"/>
        <w:rPr>
          <w:rFonts w:cs="Arial Unicode MS"/>
          <w:u w:color="000000"/>
          <w:lang w:eastAsia="en-GB"/>
          <w14:textOutline w14:w="12700" w14:cap="flat" w14:cmpd="sng" w14:algn="ctr">
            <w14:noFill/>
            <w14:prstDash w14:val="solid"/>
            <w14:miter w14:lim="400000"/>
          </w14:textOutline>
        </w:rPr>
      </w:pPr>
    </w:p>
    <w:p w14:paraId="2E2DA350" w14:textId="77777777" w:rsidR="002B644E" w:rsidRPr="002B644E" w:rsidRDefault="002B644E" w:rsidP="00113BBF">
      <w:pPr>
        <w:pStyle w:val="Prrafocomn"/>
      </w:pPr>
    </w:p>
    <w:sectPr w:rsidR="002B644E" w:rsidRPr="002B644E" w:rsidSect="008F1797">
      <w:headerReference w:type="even" r:id="rId21"/>
      <w:headerReference w:type="default" r:id="rId22"/>
      <w:footerReference w:type="even" r:id="rId23"/>
      <w:footerReference w:type="default" r:id="rId24"/>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C7731" w14:textId="77777777" w:rsidR="00DF7B35" w:rsidRDefault="00DF7B35" w:rsidP="00C413D4">
      <w:r>
        <w:separator/>
      </w:r>
    </w:p>
  </w:endnote>
  <w:endnote w:type="continuationSeparator" w:id="0">
    <w:p w14:paraId="043E2C10" w14:textId="77777777" w:rsidR="00DF7B35" w:rsidRDefault="00DF7B35"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1A69B2" w:rsidRDefault="001A69B2" w:rsidP="0059034C">
        <w:pPr>
          <w:pStyle w:val="Rodap"/>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1A69B2" w:rsidRDefault="001A69B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1A69B2" w:rsidRDefault="001A69B2" w:rsidP="00C413D4">
        <w:pPr>
          <w:pStyle w:val="Rodap"/>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1A69B2" w:rsidRDefault="001A69B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5BB07" w14:textId="77777777" w:rsidR="00DF7B35" w:rsidRDefault="00DF7B35" w:rsidP="00C413D4">
      <w:r>
        <w:separator/>
      </w:r>
    </w:p>
  </w:footnote>
  <w:footnote w:type="continuationSeparator" w:id="0">
    <w:p w14:paraId="3AC92AFF" w14:textId="77777777" w:rsidR="00DF7B35" w:rsidRDefault="00DF7B35"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20193" w14:textId="23941C5B" w:rsidR="001A69B2" w:rsidRPr="00B02133" w:rsidRDefault="001A69B2" w:rsidP="0059034C">
    <w:pPr>
      <w:pStyle w:val="Cabealho"/>
      <w:jc w:val="center"/>
      <w:rPr>
        <w:rFonts w:ascii="Times" w:hAnsi="Times" w:cs="Times New Roman (Body CS)"/>
        <w:iCs/>
        <w:smallCaps/>
        <w:sz w:val="20"/>
        <w:szCs w:val="20"/>
        <w:lang w:val="es-AR"/>
      </w:rPr>
    </w:pPr>
    <w:r w:rsidRPr="00B02133">
      <w:rPr>
        <w:rFonts w:ascii="Times" w:hAnsi="Times" w:cs="Times New Roman (Body CS)"/>
        <w:iCs/>
        <w:smallCaps/>
        <w:sz w:val="20"/>
        <w:szCs w:val="20"/>
        <w:lang w:val="es-ES"/>
      </w:rPr>
      <w:t>Manuscript submission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0CEF" w14:textId="2BDE3CB7" w:rsidR="001A69B2" w:rsidRDefault="001A69B2" w:rsidP="00C413D4">
    <w:pPr>
      <w:pStyle w:val="Cabealh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4669E1FB" w14:textId="63BBF008" w:rsidR="001A69B2" w:rsidRDefault="001A69B2" w:rsidP="00977250">
    <w:pPr>
      <w:pStyle w:val="Cabealho"/>
      <w:jc w:val="right"/>
    </w:pPr>
    <w:r w:rsidRPr="00977250">
      <w:rPr>
        <w:rFonts w:ascii="Times" w:hAnsi="Times"/>
        <w:i/>
        <w:sz w:val="18"/>
        <w:szCs w:val="18"/>
        <w:lang w:val="es-ES"/>
      </w:rPr>
      <w:t>Manuscript submission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93678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5EFE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969C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07A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8F8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140B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5C9F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AEBA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F2DA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C87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DC5207D"/>
    <w:multiLevelType w:val="hybridMultilevel"/>
    <w:tmpl w:val="3B8E02C4"/>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6EC728C5"/>
    <w:multiLevelType w:val="hybridMultilevel"/>
    <w:tmpl w:val="7D20A51A"/>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1B4E"/>
    <w:rsid w:val="000365CA"/>
    <w:rsid w:val="00076F0A"/>
    <w:rsid w:val="00105C86"/>
    <w:rsid w:val="00113BBF"/>
    <w:rsid w:val="001253E7"/>
    <w:rsid w:val="00127870"/>
    <w:rsid w:val="001410B8"/>
    <w:rsid w:val="001516ED"/>
    <w:rsid w:val="00153DC5"/>
    <w:rsid w:val="0015691C"/>
    <w:rsid w:val="001A69B2"/>
    <w:rsid w:val="001B1E17"/>
    <w:rsid w:val="001F7509"/>
    <w:rsid w:val="00234E5C"/>
    <w:rsid w:val="00246D04"/>
    <w:rsid w:val="002624E0"/>
    <w:rsid w:val="00271502"/>
    <w:rsid w:val="00294547"/>
    <w:rsid w:val="00297AFB"/>
    <w:rsid w:val="002B2297"/>
    <w:rsid w:val="002B644E"/>
    <w:rsid w:val="002C009C"/>
    <w:rsid w:val="002C1EB1"/>
    <w:rsid w:val="002C3A8D"/>
    <w:rsid w:val="002C7C6D"/>
    <w:rsid w:val="002C7DF0"/>
    <w:rsid w:val="002D1053"/>
    <w:rsid w:val="002E0320"/>
    <w:rsid w:val="002F070D"/>
    <w:rsid w:val="002F257B"/>
    <w:rsid w:val="002F38C8"/>
    <w:rsid w:val="00302C5C"/>
    <w:rsid w:val="003909A7"/>
    <w:rsid w:val="003B36F1"/>
    <w:rsid w:val="003C4AA4"/>
    <w:rsid w:val="003E4B06"/>
    <w:rsid w:val="00405998"/>
    <w:rsid w:val="0042142D"/>
    <w:rsid w:val="00430C97"/>
    <w:rsid w:val="00447E89"/>
    <w:rsid w:val="0045340A"/>
    <w:rsid w:val="00475FC0"/>
    <w:rsid w:val="00483D6B"/>
    <w:rsid w:val="0048651A"/>
    <w:rsid w:val="00491E9A"/>
    <w:rsid w:val="004C0823"/>
    <w:rsid w:val="004C1FD8"/>
    <w:rsid w:val="004C2A6E"/>
    <w:rsid w:val="004D5719"/>
    <w:rsid w:val="00507B29"/>
    <w:rsid w:val="00542090"/>
    <w:rsid w:val="00575541"/>
    <w:rsid w:val="00576894"/>
    <w:rsid w:val="005813E0"/>
    <w:rsid w:val="0059034C"/>
    <w:rsid w:val="00594317"/>
    <w:rsid w:val="005B5614"/>
    <w:rsid w:val="006109F1"/>
    <w:rsid w:val="0061199D"/>
    <w:rsid w:val="006937D3"/>
    <w:rsid w:val="006A1B7E"/>
    <w:rsid w:val="006A1BA2"/>
    <w:rsid w:val="006B0812"/>
    <w:rsid w:val="006B088F"/>
    <w:rsid w:val="006C21BC"/>
    <w:rsid w:val="006F6924"/>
    <w:rsid w:val="006F7E7E"/>
    <w:rsid w:val="00700F77"/>
    <w:rsid w:val="00704ECD"/>
    <w:rsid w:val="00724F5C"/>
    <w:rsid w:val="0074214E"/>
    <w:rsid w:val="00742E4A"/>
    <w:rsid w:val="00770AE4"/>
    <w:rsid w:val="0078702D"/>
    <w:rsid w:val="00795D57"/>
    <w:rsid w:val="007A7C7C"/>
    <w:rsid w:val="007A7CDC"/>
    <w:rsid w:val="007C3C14"/>
    <w:rsid w:val="007E34D6"/>
    <w:rsid w:val="007E3B8D"/>
    <w:rsid w:val="008114AC"/>
    <w:rsid w:val="008151AB"/>
    <w:rsid w:val="00816268"/>
    <w:rsid w:val="00824D3A"/>
    <w:rsid w:val="00863414"/>
    <w:rsid w:val="00872EFD"/>
    <w:rsid w:val="00880120"/>
    <w:rsid w:val="008B0F10"/>
    <w:rsid w:val="008C409A"/>
    <w:rsid w:val="008C775E"/>
    <w:rsid w:val="008D509E"/>
    <w:rsid w:val="008D55C1"/>
    <w:rsid w:val="008F1797"/>
    <w:rsid w:val="009032D5"/>
    <w:rsid w:val="00903DEB"/>
    <w:rsid w:val="00977250"/>
    <w:rsid w:val="009850BE"/>
    <w:rsid w:val="00993241"/>
    <w:rsid w:val="009A583F"/>
    <w:rsid w:val="009B3EF3"/>
    <w:rsid w:val="009D2551"/>
    <w:rsid w:val="009E37BF"/>
    <w:rsid w:val="00A30790"/>
    <w:rsid w:val="00A457D0"/>
    <w:rsid w:val="00A516C7"/>
    <w:rsid w:val="00A62218"/>
    <w:rsid w:val="00A741BB"/>
    <w:rsid w:val="00A871FB"/>
    <w:rsid w:val="00A93146"/>
    <w:rsid w:val="00A96141"/>
    <w:rsid w:val="00AD3238"/>
    <w:rsid w:val="00AE48D4"/>
    <w:rsid w:val="00B02133"/>
    <w:rsid w:val="00B06283"/>
    <w:rsid w:val="00B35B61"/>
    <w:rsid w:val="00B511FB"/>
    <w:rsid w:val="00B60E75"/>
    <w:rsid w:val="00B6522A"/>
    <w:rsid w:val="00B74D71"/>
    <w:rsid w:val="00B83A6E"/>
    <w:rsid w:val="00B845A1"/>
    <w:rsid w:val="00B9678D"/>
    <w:rsid w:val="00BB0D84"/>
    <w:rsid w:val="00BC2AFB"/>
    <w:rsid w:val="00BD26F5"/>
    <w:rsid w:val="00BF59E7"/>
    <w:rsid w:val="00C3494D"/>
    <w:rsid w:val="00C413D4"/>
    <w:rsid w:val="00C43335"/>
    <w:rsid w:val="00C64ECF"/>
    <w:rsid w:val="00C84812"/>
    <w:rsid w:val="00CA3BFF"/>
    <w:rsid w:val="00CA3C92"/>
    <w:rsid w:val="00CB631E"/>
    <w:rsid w:val="00CE7D65"/>
    <w:rsid w:val="00CF4E1F"/>
    <w:rsid w:val="00CF5D21"/>
    <w:rsid w:val="00D609BB"/>
    <w:rsid w:val="00D94A3F"/>
    <w:rsid w:val="00DB4A71"/>
    <w:rsid w:val="00DB6400"/>
    <w:rsid w:val="00DE1119"/>
    <w:rsid w:val="00DF7B35"/>
    <w:rsid w:val="00E1413B"/>
    <w:rsid w:val="00E218D5"/>
    <w:rsid w:val="00E25900"/>
    <w:rsid w:val="00E26883"/>
    <w:rsid w:val="00E3671F"/>
    <w:rsid w:val="00E416F6"/>
    <w:rsid w:val="00E449A9"/>
    <w:rsid w:val="00E55124"/>
    <w:rsid w:val="00E97D42"/>
    <w:rsid w:val="00EA6646"/>
    <w:rsid w:val="00EB213C"/>
    <w:rsid w:val="00ED2663"/>
    <w:rsid w:val="00F21272"/>
    <w:rsid w:val="00FB0419"/>
    <w:rsid w:val="00FC5C57"/>
    <w:rsid w:val="00FD2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rFonts w:ascii="Times New Roman" w:eastAsia="Times New Roman" w:hAnsi="Times New Roman" w:cs="Times New Roman"/>
      <w:lang w:val="es-AR" w:eastAsia="es-ES_tradnl"/>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13BBF"/>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6A1B7E"/>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6A1B7E"/>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13BBF"/>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6A1B7E"/>
    <w:rPr>
      <w:rFonts w:ascii="Times New Roman" w:eastAsia="Times New Roman" w:hAnsi="Times New Roman" w:cs="Times New Roman"/>
      <w:b/>
      <w:noProof/>
      <w:sz w:val="36"/>
      <w:szCs w:val="36"/>
      <w:lang w:val="es-AR"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6A1B7E"/>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
    <w:name w:val="Table Normal"/>
    <w:rsid w:val="00A93146"/>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customStyle="1" w:styleId="BodyA">
    <w:name w:val="Body A"/>
    <w:rsid w:val="001A69B2"/>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14:textOutline w14:w="12700" w14:cap="flat" w14:cmpd="sng" w14:algn="ctr">
        <w14:noFill/>
        <w14:prstDash w14:val="solid"/>
        <w14:miter w14:lim="400000"/>
      </w14:textOutline>
    </w:rPr>
  </w:style>
  <w:style w:type="character" w:customStyle="1" w:styleId="None">
    <w:name w:val="None"/>
    <w:rsid w:val="001A69B2"/>
  </w:style>
  <w:style w:type="character" w:customStyle="1" w:styleId="Hyperlink0">
    <w:name w:val="Hyperlink.0"/>
    <w:basedOn w:val="None"/>
    <w:rsid w:val="001A69B2"/>
    <w:rPr>
      <w:outline w:val="0"/>
      <w:color w:val="0000FF"/>
      <w:u w:val="single" w:color="0000FF"/>
    </w:rPr>
  </w:style>
  <w:style w:type="character" w:customStyle="1" w:styleId="Hyperlink1">
    <w:name w:val="Hyperlink.1"/>
    <w:basedOn w:val="None"/>
    <w:rsid w:val="00E1413B"/>
    <w:rPr>
      <w:outline w:val="0"/>
      <w:color w:val="0000FF"/>
      <w:u w:val="single" w:color="0000FF"/>
      <w:shd w:val="clear" w:color="auto" w:fill="FFFFFF"/>
    </w:rPr>
  </w:style>
  <w:style w:type="character" w:customStyle="1" w:styleId="Hyperlink2">
    <w:name w:val="Hyperlink.2"/>
    <w:basedOn w:val="None"/>
    <w:rsid w:val="00E1413B"/>
    <w:rPr>
      <w:outline w:val="0"/>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432937453">
      <w:bodyDiv w:val="1"/>
      <w:marLeft w:val="0"/>
      <w:marRight w:val="0"/>
      <w:marTop w:val="0"/>
      <w:marBottom w:val="0"/>
      <w:divBdr>
        <w:top w:val="none" w:sz="0" w:space="0" w:color="auto"/>
        <w:left w:val="none" w:sz="0" w:space="0" w:color="auto"/>
        <w:bottom w:val="none" w:sz="0" w:space="0" w:color="auto"/>
        <w:right w:val="none" w:sz="0" w:space="0" w:color="auto"/>
      </w:divBdr>
    </w:div>
    <w:div w:id="466365065">
      <w:bodyDiv w:val="1"/>
      <w:marLeft w:val="0"/>
      <w:marRight w:val="0"/>
      <w:marTop w:val="0"/>
      <w:marBottom w:val="0"/>
      <w:divBdr>
        <w:top w:val="none" w:sz="0" w:space="0" w:color="auto"/>
        <w:left w:val="none" w:sz="0" w:space="0" w:color="auto"/>
        <w:bottom w:val="none" w:sz="0" w:space="0" w:color="auto"/>
        <w:right w:val="none" w:sz="0" w:space="0" w:color="auto"/>
      </w:divBdr>
    </w:div>
    <w:div w:id="555704532">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27215052">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17780751">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962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sych.org/" TargetMode="External"/><Relationship Id="rId13" Type="http://schemas.openxmlformats.org/officeDocument/2006/relationships/image" Target="media/image4.png"/><Relationship Id="rId18" Type="http://schemas.openxmlformats.org/officeDocument/2006/relationships/hyperlink" Target="https://doi.org/10.1037/0033-295X.109.3.57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oi.org/10.1177/014616720026200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06/jvbe.1999.1711" TargetMode="External"/><Relationship Id="rId20" Type="http://schemas.openxmlformats.org/officeDocument/2006/relationships/hyperlink" Target="https://doi.org/10.1016/bs.aesp.2017.10.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altrics.com/pt-b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svg"/><Relationship Id="rId19" Type="http://schemas.openxmlformats.org/officeDocument/2006/relationships/hyperlink" Target="https://doi.org/10.1002/ejsp.718"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20</Pages>
  <Words>7714</Words>
  <Characters>41658</Characters>
  <Application>Microsoft Office Word</Application>
  <DocSecurity>0</DocSecurity>
  <Lines>347</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2020-04-16T16:22:00Z</cp:lastPrinted>
  <dcterms:created xsi:type="dcterms:W3CDTF">2020-09-09T19:59:00Z</dcterms:created>
  <dcterms:modified xsi:type="dcterms:W3CDTF">2022-06-06T16:37:00Z</dcterms:modified>
</cp:coreProperties>
</file>